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A7757" w14:paraId="524B6FCA" w14:textId="77777777" w:rsidTr="00EB4E9C">
        <w:tc>
          <w:tcPr>
            <w:tcW w:w="6522" w:type="dxa"/>
          </w:tcPr>
          <w:p w14:paraId="6F6BCDC6" w14:textId="77777777" w:rsidR="00DC3802" w:rsidRPr="00BA7757" w:rsidRDefault="00DC3802" w:rsidP="00AC2883">
            <w:pPr>
              <w:rPr>
                <w:lang w:val="fr-FR"/>
              </w:rPr>
            </w:pPr>
            <w:r w:rsidRPr="00BA7757">
              <w:rPr>
                <w:noProof/>
                <w:lang w:val="fr-FR"/>
              </w:rPr>
              <w:drawing>
                <wp:inline distT="0" distB="0" distL="0" distR="0" wp14:anchorId="5A18571A" wp14:editId="72D2761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5C21925" w14:textId="77777777" w:rsidR="00DC3802" w:rsidRPr="00BA7757" w:rsidRDefault="00DC3802" w:rsidP="00AC2883">
            <w:pPr>
              <w:pStyle w:val="Lettrine"/>
              <w:rPr>
                <w:lang w:val="fr-FR"/>
              </w:rPr>
            </w:pPr>
            <w:r w:rsidRPr="00BA7757">
              <w:rPr>
                <w:lang w:val="fr-FR"/>
              </w:rPr>
              <w:t>F</w:t>
            </w:r>
          </w:p>
        </w:tc>
      </w:tr>
      <w:tr w:rsidR="00DC3802" w:rsidRPr="00BA7757" w14:paraId="44CB029E" w14:textId="77777777" w:rsidTr="00645CA8">
        <w:trPr>
          <w:trHeight w:val="219"/>
        </w:trPr>
        <w:tc>
          <w:tcPr>
            <w:tcW w:w="6522" w:type="dxa"/>
          </w:tcPr>
          <w:p w14:paraId="330C7FEF" w14:textId="77777777" w:rsidR="00DC3802" w:rsidRPr="00BA7757" w:rsidRDefault="00DC3802" w:rsidP="00AC2883">
            <w:pPr>
              <w:pStyle w:val="upove"/>
              <w:rPr>
                <w:lang w:val="fr-FR"/>
              </w:rPr>
            </w:pPr>
            <w:r w:rsidRPr="00BA7757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14:paraId="0194CEB7" w14:textId="77777777" w:rsidR="00DC3802" w:rsidRPr="00BA7757" w:rsidRDefault="00DC3802" w:rsidP="00DA4973">
            <w:pPr>
              <w:rPr>
                <w:lang w:val="fr-FR"/>
              </w:rPr>
            </w:pPr>
          </w:p>
        </w:tc>
      </w:tr>
    </w:tbl>
    <w:p w14:paraId="3B3053D2" w14:textId="77777777" w:rsidR="00DC3802" w:rsidRPr="00BA7757" w:rsidRDefault="00DC3802" w:rsidP="00DC3802">
      <w:pPr>
        <w:rPr>
          <w:lang w:val="fr-FR"/>
        </w:rPr>
      </w:pPr>
    </w:p>
    <w:p w14:paraId="480C7E39" w14:textId="77777777" w:rsidR="007B73A9" w:rsidRPr="00BA7757" w:rsidRDefault="007B73A9" w:rsidP="007B73A9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B73A9" w:rsidRPr="00BA7757" w14:paraId="7750AE68" w14:textId="77777777" w:rsidTr="003243B5">
        <w:tc>
          <w:tcPr>
            <w:tcW w:w="6512" w:type="dxa"/>
          </w:tcPr>
          <w:p w14:paraId="22532FDE" w14:textId="77777777" w:rsidR="007B73A9" w:rsidRPr="00BA7757" w:rsidRDefault="007B73A9" w:rsidP="003243B5">
            <w:pPr>
              <w:pStyle w:val="Sessiontwp"/>
              <w:rPr>
                <w:lang w:val="fr-FR"/>
              </w:rPr>
            </w:pPr>
            <w:r w:rsidRPr="00BA7757">
              <w:rPr>
                <w:lang w:val="fr-FR"/>
              </w:rPr>
              <w:t>Comité technique</w:t>
            </w:r>
          </w:p>
          <w:p w14:paraId="6C602559" w14:textId="79F097B2" w:rsidR="007B73A9" w:rsidRPr="00BA7757" w:rsidRDefault="007B73A9" w:rsidP="003243B5">
            <w:pPr>
              <w:pStyle w:val="Sessiontwpplacedate"/>
              <w:rPr>
                <w:lang w:val="fr-FR"/>
              </w:rPr>
            </w:pPr>
            <w:r w:rsidRPr="00BA7757">
              <w:rPr>
                <w:lang w:val="fr-FR"/>
              </w:rPr>
              <w:t>Cinquante</w:t>
            </w:r>
            <w:r w:rsidR="0074159A" w:rsidRPr="00BA7757">
              <w:rPr>
                <w:lang w:val="fr-FR"/>
              </w:rPr>
              <w:t>-</w:t>
            </w:r>
            <w:r w:rsidRPr="00BA7757">
              <w:rPr>
                <w:lang w:val="fr-FR"/>
              </w:rPr>
              <w:t>neuv</w:t>
            </w:r>
            <w:r w:rsidR="0074159A" w:rsidRPr="00BA7757">
              <w:rPr>
                <w:lang w:val="fr-FR"/>
              </w:rPr>
              <w:t>ième session</w:t>
            </w:r>
          </w:p>
          <w:p w14:paraId="3F85AF08" w14:textId="77777777" w:rsidR="007B73A9" w:rsidRPr="00BA7757" w:rsidRDefault="007B73A9" w:rsidP="003243B5">
            <w:pPr>
              <w:rPr>
                <w:lang w:val="fr-FR"/>
              </w:rPr>
            </w:pPr>
            <w:r w:rsidRPr="00BA7757">
              <w:rPr>
                <w:lang w:val="fr-FR"/>
              </w:rPr>
              <w:t>Genève, 23 et 24 octobre 2023</w:t>
            </w:r>
          </w:p>
          <w:p w14:paraId="0698AEBC" w14:textId="77777777" w:rsidR="007B73A9" w:rsidRPr="00BA7757" w:rsidRDefault="007B73A9" w:rsidP="003243B5">
            <w:pPr>
              <w:rPr>
                <w:lang w:val="fr-FR"/>
              </w:rPr>
            </w:pPr>
          </w:p>
          <w:p w14:paraId="2A741A32" w14:textId="77777777" w:rsidR="007B73A9" w:rsidRPr="00BA7757" w:rsidRDefault="007B73A9" w:rsidP="003243B5">
            <w:pPr>
              <w:pStyle w:val="Sessiontwp"/>
              <w:rPr>
                <w:lang w:val="fr-FR"/>
              </w:rPr>
            </w:pPr>
            <w:r w:rsidRPr="00BA7757">
              <w:rPr>
                <w:lang w:val="fr-FR"/>
              </w:rPr>
              <w:t>Comité administratif et juridique</w:t>
            </w:r>
          </w:p>
          <w:p w14:paraId="431DB6F9" w14:textId="60509A8A" w:rsidR="007B73A9" w:rsidRPr="00BA7757" w:rsidRDefault="007B73A9" w:rsidP="003243B5">
            <w:pPr>
              <w:pStyle w:val="Sessiontwp"/>
              <w:rPr>
                <w:b w:val="0"/>
                <w:lang w:val="fr-FR"/>
              </w:rPr>
            </w:pPr>
            <w:r w:rsidRPr="00BA7757">
              <w:rPr>
                <w:b w:val="0"/>
                <w:lang w:val="fr-FR"/>
              </w:rPr>
              <w:t>Quatre</w:t>
            </w:r>
            <w:r w:rsidR="0074159A" w:rsidRPr="00BA7757">
              <w:rPr>
                <w:b w:val="0"/>
                <w:lang w:val="fr-FR"/>
              </w:rPr>
              <w:t>-</w:t>
            </w:r>
            <w:r w:rsidRPr="00BA7757">
              <w:rPr>
                <w:b w:val="0"/>
                <w:lang w:val="fr-FR"/>
              </w:rPr>
              <w:t>vingt</w:t>
            </w:r>
            <w:r w:rsidR="0074159A" w:rsidRPr="00BA7757">
              <w:rPr>
                <w:b w:val="0"/>
                <w:lang w:val="fr-FR"/>
              </w:rPr>
              <w:t>ième session</w:t>
            </w:r>
          </w:p>
          <w:p w14:paraId="66013AE2" w14:textId="44093435" w:rsidR="007B73A9" w:rsidRPr="00BA7757" w:rsidRDefault="007B73A9" w:rsidP="003243B5">
            <w:pPr>
              <w:pStyle w:val="Sessiontwpplacedate"/>
              <w:rPr>
                <w:lang w:val="fr-FR"/>
              </w:rPr>
            </w:pPr>
            <w:r w:rsidRPr="00BA7757">
              <w:rPr>
                <w:lang w:val="fr-FR"/>
              </w:rPr>
              <w:t>Genève, 25</w:t>
            </w:r>
            <w:r w:rsidR="00B932CE" w:rsidRPr="00BA7757">
              <w:rPr>
                <w:lang w:val="fr-FR"/>
              </w:rPr>
              <w:t> </w:t>
            </w:r>
            <w:r w:rsidRPr="00BA7757">
              <w:rPr>
                <w:lang w:val="fr-FR"/>
              </w:rPr>
              <w:t>octobre 2023</w:t>
            </w:r>
          </w:p>
          <w:p w14:paraId="583CD46E" w14:textId="77777777" w:rsidR="007B73A9" w:rsidRPr="00BA7757" w:rsidRDefault="007B73A9" w:rsidP="003243B5">
            <w:pPr>
              <w:rPr>
                <w:lang w:val="fr-FR"/>
              </w:rPr>
            </w:pPr>
          </w:p>
          <w:p w14:paraId="30AE621E" w14:textId="77777777" w:rsidR="007B73A9" w:rsidRPr="00BA7757" w:rsidRDefault="007B73A9" w:rsidP="003243B5">
            <w:pPr>
              <w:pStyle w:val="Sessiontwp"/>
              <w:rPr>
                <w:lang w:val="fr-FR"/>
              </w:rPr>
            </w:pPr>
            <w:r w:rsidRPr="00BA7757">
              <w:rPr>
                <w:lang w:val="fr-FR"/>
              </w:rPr>
              <w:t>Conseil</w:t>
            </w:r>
          </w:p>
          <w:p w14:paraId="2CF6F0CA" w14:textId="77063B65" w:rsidR="007B73A9" w:rsidRPr="00BA7757" w:rsidRDefault="007B73A9" w:rsidP="003243B5">
            <w:pPr>
              <w:pStyle w:val="Sessiontwp"/>
              <w:rPr>
                <w:b w:val="0"/>
                <w:lang w:val="fr-FR"/>
              </w:rPr>
            </w:pPr>
            <w:r w:rsidRPr="00BA7757">
              <w:rPr>
                <w:b w:val="0"/>
                <w:lang w:val="fr-FR"/>
              </w:rPr>
              <w:t>Cinquante</w:t>
            </w:r>
            <w:r w:rsidR="0074159A" w:rsidRPr="00BA7757">
              <w:rPr>
                <w:b w:val="0"/>
                <w:lang w:val="fr-FR"/>
              </w:rPr>
              <w:t>-</w:t>
            </w:r>
            <w:r w:rsidRPr="00BA7757">
              <w:rPr>
                <w:b w:val="0"/>
                <w:lang w:val="fr-FR"/>
              </w:rPr>
              <w:t>sept</w:t>
            </w:r>
            <w:r w:rsidR="0074159A" w:rsidRPr="00BA7757">
              <w:rPr>
                <w:b w:val="0"/>
                <w:lang w:val="fr-FR"/>
              </w:rPr>
              <w:t>ième session</w:t>
            </w:r>
            <w:r w:rsidRPr="00BA7757">
              <w:rPr>
                <w:b w:val="0"/>
                <w:lang w:val="fr-FR"/>
              </w:rPr>
              <w:t xml:space="preserve"> ordinaire</w:t>
            </w:r>
          </w:p>
          <w:p w14:paraId="188051B2" w14:textId="0B0A75A2" w:rsidR="007B73A9" w:rsidRPr="00BA7757" w:rsidRDefault="007B73A9" w:rsidP="003243B5">
            <w:pPr>
              <w:rPr>
                <w:lang w:val="fr-FR"/>
              </w:rPr>
            </w:pPr>
            <w:r w:rsidRPr="00BA7757">
              <w:rPr>
                <w:lang w:val="fr-FR"/>
              </w:rPr>
              <w:t>Genève, 27</w:t>
            </w:r>
            <w:r w:rsidR="00B932CE" w:rsidRPr="00BA7757">
              <w:rPr>
                <w:lang w:val="fr-FR"/>
              </w:rPr>
              <w:t> </w:t>
            </w:r>
            <w:r w:rsidRPr="00BA7757">
              <w:rPr>
                <w:lang w:val="fr-FR"/>
              </w:rPr>
              <w:t>octobre 2023</w:t>
            </w:r>
          </w:p>
        </w:tc>
        <w:tc>
          <w:tcPr>
            <w:tcW w:w="3127" w:type="dxa"/>
          </w:tcPr>
          <w:p w14:paraId="0DCAEB1D" w14:textId="77777777" w:rsidR="007B73A9" w:rsidRPr="00BA7757" w:rsidRDefault="000173C1" w:rsidP="003243B5">
            <w:pPr>
              <w:pStyle w:val="Doccode"/>
              <w:rPr>
                <w:lang w:val="fr-FR"/>
              </w:rPr>
            </w:pPr>
            <w:r w:rsidRPr="00BA7757">
              <w:rPr>
                <w:lang w:val="fr-FR"/>
              </w:rPr>
              <w:t>SESSIONS/202</w:t>
            </w:r>
            <w:r w:rsidR="007B73A9" w:rsidRPr="00BA7757">
              <w:rPr>
                <w:lang w:val="fr-FR"/>
              </w:rPr>
              <w:t>3/</w:t>
            </w:r>
            <w:r w:rsidR="00360AA2" w:rsidRPr="00BA7757">
              <w:rPr>
                <w:lang w:val="fr-FR"/>
              </w:rPr>
              <w:t>2</w:t>
            </w:r>
          </w:p>
          <w:p w14:paraId="3CAA7C05" w14:textId="7ACA0BE7" w:rsidR="007B73A9" w:rsidRPr="00BA7757" w:rsidRDefault="007B73A9" w:rsidP="003243B5">
            <w:pPr>
              <w:pStyle w:val="Docoriginal"/>
              <w:rPr>
                <w:lang w:val="fr-FR"/>
              </w:rPr>
            </w:pPr>
            <w:r w:rsidRPr="00BA7757">
              <w:rPr>
                <w:lang w:val="fr-FR"/>
              </w:rPr>
              <w:t>Original</w:t>
            </w:r>
            <w:r w:rsidR="0074159A" w:rsidRPr="00BA7757">
              <w:rPr>
                <w:lang w:val="fr-FR"/>
              </w:rPr>
              <w:t> :</w:t>
            </w:r>
            <w:r w:rsidRPr="00BA7757">
              <w:rPr>
                <w:b w:val="0"/>
                <w:spacing w:val="0"/>
                <w:lang w:val="fr-FR"/>
              </w:rPr>
              <w:t xml:space="preserve"> anglais</w:t>
            </w:r>
          </w:p>
          <w:p w14:paraId="7364A667" w14:textId="554B77BB" w:rsidR="007B73A9" w:rsidRPr="00BA7757" w:rsidRDefault="007B73A9" w:rsidP="0088502A">
            <w:pPr>
              <w:pStyle w:val="Docoriginal"/>
              <w:rPr>
                <w:lang w:val="fr-FR"/>
              </w:rPr>
            </w:pPr>
            <w:r w:rsidRPr="00BA7757">
              <w:rPr>
                <w:lang w:val="fr-FR"/>
              </w:rPr>
              <w:t>Date</w:t>
            </w:r>
            <w:r w:rsidR="0074159A" w:rsidRPr="00BA7757">
              <w:rPr>
                <w:lang w:val="fr-FR"/>
              </w:rPr>
              <w:t> :</w:t>
            </w:r>
            <w:r w:rsidRPr="00BA7757">
              <w:rPr>
                <w:b w:val="0"/>
                <w:spacing w:val="0"/>
                <w:lang w:val="fr-FR"/>
              </w:rPr>
              <w:t xml:space="preserve"> </w:t>
            </w:r>
            <w:r w:rsidR="0088502A" w:rsidRPr="00BA7757">
              <w:rPr>
                <w:b w:val="0"/>
                <w:spacing w:val="0"/>
                <w:lang w:val="fr-FR"/>
              </w:rPr>
              <w:t>2</w:t>
            </w:r>
            <w:r w:rsidR="00EA5AA9" w:rsidRPr="00BA7757">
              <w:rPr>
                <w:b w:val="0"/>
                <w:spacing w:val="0"/>
                <w:lang w:val="fr-FR"/>
              </w:rPr>
              <w:t>9</w:t>
            </w:r>
            <w:r w:rsidR="00B932CE" w:rsidRPr="00BA7757">
              <w:rPr>
                <w:b w:val="0"/>
                <w:spacing w:val="0"/>
                <w:lang w:val="fr-FR"/>
              </w:rPr>
              <w:t> </w:t>
            </w:r>
            <w:r w:rsidR="00CD7081" w:rsidRPr="00BA7757">
              <w:rPr>
                <w:b w:val="0"/>
                <w:spacing w:val="0"/>
                <w:lang w:val="fr-FR"/>
              </w:rPr>
              <w:t>a</w:t>
            </w:r>
            <w:r w:rsidR="005D7CAA" w:rsidRPr="00BA7757">
              <w:rPr>
                <w:b w:val="0"/>
                <w:spacing w:val="0"/>
                <w:lang w:val="fr-FR"/>
              </w:rPr>
              <w:t>oût</w:t>
            </w:r>
            <w:r w:rsidR="00B932CE" w:rsidRPr="00BA7757">
              <w:rPr>
                <w:b w:val="0"/>
                <w:spacing w:val="0"/>
                <w:lang w:val="fr-FR"/>
              </w:rPr>
              <w:t> </w:t>
            </w:r>
            <w:r w:rsidRPr="00BA7757">
              <w:rPr>
                <w:b w:val="0"/>
                <w:spacing w:val="0"/>
                <w:lang w:val="fr-FR"/>
              </w:rPr>
              <w:t>2023</w:t>
            </w:r>
          </w:p>
        </w:tc>
      </w:tr>
    </w:tbl>
    <w:p w14:paraId="52DC7501" w14:textId="16F9CCB1" w:rsidR="0074159A" w:rsidRPr="00BA7757" w:rsidRDefault="00214C66" w:rsidP="007B73A9">
      <w:pPr>
        <w:pStyle w:val="Titleofdoc0"/>
        <w:rPr>
          <w:lang w:val="fr-FR"/>
        </w:rPr>
      </w:pPr>
      <w:r w:rsidRPr="00BA7757">
        <w:rPr>
          <w:lang w:val="fr-FR"/>
        </w:rPr>
        <w:t>Élaboration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orientation</w:t>
      </w:r>
      <w:r w:rsidR="003C74DE">
        <w:rPr>
          <w:lang w:val="fr-FR"/>
        </w:rPr>
        <w:t>s</w:t>
      </w:r>
      <w:r w:rsidRPr="00BA7757">
        <w:rPr>
          <w:lang w:val="fr-FR"/>
        </w:rPr>
        <w:t xml:space="preserve"> et documents </w:t>
      </w:r>
      <w:r w:rsidR="000B1794" w:rsidRPr="000B1794">
        <w:rPr>
          <w:lang w:val="fr-FR"/>
        </w:rPr>
        <w:t>proposés pour adoption par le Conseil</w:t>
      </w:r>
    </w:p>
    <w:p w14:paraId="4302D9FC" w14:textId="40C83AA4" w:rsidR="001D736D" w:rsidRPr="00BA7757" w:rsidRDefault="001D736D" w:rsidP="001D736D">
      <w:pPr>
        <w:pStyle w:val="preparedby1"/>
        <w:jc w:val="left"/>
        <w:rPr>
          <w:lang w:val="fr-FR"/>
        </w:rPr>
      </w:pPr>
      <w:r w:rsidRPr="00BA7757">
        <w:rPr>
          <w:lang w:val="fr-FR"/>
        </w:rPr>
        <w:t>Document établi par le Bureau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Union</w:t>
      </w:r>
    </w:p>
    <w:p w14:paraId="5F716E7D" w14:textId="7E5221DD" w:rsidR="001D736D" w:rsidRPr="00BA7757" w:rsidRDefault="001D736D" w:rsidP="001D736D">
      <w:pPr>
        <w:pStyle w:val="Disclaimer"/>
        <w:rPr>
          <w:lang w:val="fr-FR"/>
        </w:rPr>
      </w:pPr>
      <w:r w:rsidRPr="00BA7757">
        <w:rPr>
          <w:lang w:val="fr-FR"/>
        </w:rPr>
        <w:t>Avertissement</w:t>
      </w:r>
      <w:r w:rsidR="0074159A" w:rsidRPr="00BA7757">
        <w:rPr>
          <w:lang w:val="fr-FR"/>
        </w:rPr>
        <w:t> :</w:t>
      </w:r>
      <w:r w:rsidRPr="00BA7757">
        <w:rPr>
          <w:lang w:val="fr-FR"/>
        </w:rPr>
        <w:t xml:space="preserve"> le présent document ne représente pas les principes ou les orientations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UPOV</w:t>
      </w:r>
    </w:p>
    <w:p w14:paraId="1DA8985D" w14:textId="31A0A248" w:rsidR="00E54EAA" w:rsidRPr="00BA7757" w:rsidRDefault="00E54EAA" w:rsidP="006F28F6">
      <w:pPr>
        <w:pStyle w:val="Heading1"/>
        <w:rPr>
          <w:snapToGrid w:val="0"/>
          <w:lang w:val="fr-FR"/>
        </w:rPr>
      </w:pPr>
      <w:bookmarkStart w:id="0" w:name="_Toc144998036"/>
      <w:r w:rsidRPr="00BA7757">
        <w:rPr>
          <w:snapToGrid w:val="0"/>
          <w:lang w:val="fr-FR"/>
        </w:rPr>
        <w:t>R</w:t>
      </w:r>
      <w:r w:rsidR="006A0F1F">
        <w:rPr>
          <w:snapToGrid w:val="0"/>
          <w:lang w:val="fr-FR"/>
        </w:rPr>
        <w:t>é</w:t>
      </w:r>
      <w:r w:rsidRPr="00BA7757">
        <w:rPr>
          <w:snapToGrid w:val="0"/>
          <w:lang w:val="fr-FR"/>
        </w:rPr>
        <w:t>sum</w:t>
      </w:r>
      <w:r w:rsidR="006A0F1F">
        <w:rPr>
          <w:snapToGrid w:val="0"/>
          <w:lang w:val="fr-FR"/>
        </w:rPr>
        <w:t>é</w:t>
      </w:r>
      <w:bookmarkEnd w:id="0"/>
    </w:p>
    <w:p w14:paraId="67E9F14A" w14:textId="77777777" w:rsidR="009A53F0" w:rsidRPr="00BA7757" w:rsidRDefault="009A53F0" w:rsidP="00E54EAA">
      <w:pPr>
        <w:rPr>
          <w:lang w:val="fr-FR"/>
        </w:rPr>
      </w:pPr>
    </w:p>
    <w:p w14:paraId="5EADE982" w14:textId="6369495D" w:rsidR="0074159A" w:rsidRPr="00BA7757" w:rsidRDefault="00E54EAA" w:rsidP="00214C66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</w:r>
      <w:r w:rsidR="0054359E" w:rsidRPr="00BA7757">
        <w:rPr>
          <w:lang w:val="fr-FR"/>
        </w:rPr>
        <w:t>L</w:t>
      </w:r>
      <w:r w:rsidR="0074159A" w:rsidRPr="00BA7757">
        <w:rPr>
          <w:lang w:val="fr-FR"/>
        </w:rPr>
        <w:t>’</w:t>
      </w:r>
      <w:r w:rsidR="0054359E" w:rsidRPr="00BA7757">
        <w:rPr>
          <w:lang w:val="fr-FR"/>
        </w:rPr>
        <w:t>objet du présent document est de rendre compte des éléments nouveaux et d</w:t>
      </w:r>
      <w:r w:rsidR="0074159A" w:rsidRPr="00BA7757">
        <w:rPr>
          <w:lang w:val="fr-FR"/>
        </w:rPr>
        <w:t>’</w:t>
      </w:r>
      <w:r w:rsidR="0054359E" w:rsidRPr="00BA7757">
        <w:rPr>
          <w:lang w:val="fr-FR"/>
        </w:rPr>
        <w:t xml:space="preserve">inviter le </w:t>
      </w:r>
      <w:r w:rsidR="00114C63" w:rsidRPr="00BA7757">
        <w:rPr>
          <w:lang w:val="fr-FR"/>
        </w:rPr>
        <w:t>Comité</w:t>
      </w:r>
      <w:r w:rsidR="009B006B">
        <w:rPr>
          <w:lang w:val="fr-FR"/>
        </w:rPr>
        <w:t> </w:t>
      </w:r>
      <w:r w:rsidR="00114C63" w:rsidRPr="00BA7757">
        <w:rPr>
          <w:lang w:val="fr-FR"/>
        </w:rPr>
        <w:t>technique (</w:t>
      </w:r>
      <w:r w:rsidR="0054359E" w:rsidRPr="00BA7757">
        <w:rPr>
          <w:lang w:val="fr-FR"/>
        </w:rPr>
        <w:t>TC</w:t>
      </w:r>
      <w:r w:rsidR="00114C63" w:rsidRPr="00BA7757">
        <w:rPr>
          <w:lang w:val="fr-FR"/>
        </w:rPr>
        <w:t>)</w:t>
      </w:r>
      <w:r w:rsidR="00195508" w:rsidRPr="00BA7757">
        <w:rPr>
          <w:lang w:val="fr-FR"/>
        </w:rPr>
        <w:t xml:space="preserve">, le </w:t>
      </w:r>
      <w:r w:rsidR="00114C63" w:rsidRPr="00BA7757">
        <w:rPr>
          <w:lang w:val="fr-FR"/>
        </w:rPr>
        <w:t xml:space="preserve">Comité administratif et juridique (CAJ) </w:t>
      </w:r>
      <w:r w:rsidR="00195508" w:rsidRPr="00BA7757">
        <w:rPr>
          <w:lang w:val="fr-FR"/>
        </w:rPr>
        <w:t xml:space="preserve">et le Conseil </w:t>
      </w:r>
      <w:r w:rsidR="0054359E" w:rsidRPr="00BA7757">
        <w:rPr>
          <w:lang w:val="fr-FR"/>
        </w:rPr>
        <w:t xml:space="preserve">à examiner les </w:t>
      </w:r>
      <w:r w:rsidR="00195508" w:rsidRPr="00BA7757">
        <w:rPr>
          <w:lang w:val="fr-FR"/>
        </w:rPr>
        <w:t xml:space="preserve">questions pertinentes et/ou </w:t>
      </w:r>
      <w:r w:rsidR="0054359E" w:rsidRPr="00BA7757">
        <w:rPr>
          <w:lang w:val="fr-FR"/>
        </w:rPr>
        <w:t xml:space="preserve">les documents soumis pour adoption </w:t>
      </w:r>
      <w:r w:rsidR="0074159A" w:rsidRPr="00BA7757">
        <w:rPr>
          <w:lang w:val="fr-FR"/>
        </w:rPr>
        <w:t>en 2023</w:t>
      </w:r>
      <w:r w:rsidR="00114C63" w:rsidRPr="00BA7757">
        <w:rPr>
          <w:lang w:val="fr-FR"/>
        </w:rPr>
        <w:t>.</w:t>
      </w:r>
    </w:p>
    <w:p w14:paraId="1E2CC756" w14:textId="22457BDF" w:rsidR="00214C66" w:rsidRPr="00BA7757" w:rsidRDefault="00214C66" w:rsidP="00214C66">
      <w:pPr>
        <w:rPr>
          <w:lang w:val="fr-FR"/>
        </w:rPr>
      </w:pPr>
    </w:p>
    <w:p w14:paraId="36E7F786" w14:textId="72E6E613" w:rsidR="0088502A" w:rsidRPr="00BA7757" w:rsidRDefault="00214C66" w:rsidP="0088502A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 xml:space="preserve">Le présent document comprend </w:t>
      </w:r>
      <w:r w:rsidR="00316FCC" w:rsidRPr="00BA7757">
        <w:rPr>
          <w:lang w:val="fr-FR"/>
        </w:rPr>
        <w:t>trois</w:t>
      </w:r>
      <w:r w:rsidR="004323A3" w:rsidRPr="00BA7757">
        <w:rPr>
          <w:lang w:val="fr-FR"/>
        </w:rPr>
        <w:t> </w:t>
      </w:r>
      <w:r w:rsidRPr="00BA7757">
        <w:rPr>
          <w:lang w:val="fr-FR"/>
        </w:rPr>
        <w:t>parti</w:t>
      </w:r>
      <w:r w:rsidR="007E2705" w:rsidRPr="00BA7757">
        <w:rPr>
          <w:lang w:val="fr-FR"/>
        </w:rPr>
        <w:t>es.  La</w:t>
      </w:r>
      <w:r w:rsidR="0088502A" w:rsidRPr="00BA7757">
        <w:rPr>
          <w:lang w:val="fr-FR"/>
        </w:rPr>
        <w:t xml:space="preserve"> première partie, </w:t>
      </w:r>
      <w:r w:rsidR="00EA21A1" w:rsidRPr="00BA7757">
        <w:rPr>
          <w:lang w:val="fr-FR"/>
        </w:rPr>
        <w:t>“</w:t>
      </w:r>
      <w:r w:rsidR="0088502A" w:rsidRPr="00BA7757">
        <w:rPr>
          <w:lang w:val="fr-FR"/>
        </w:rPr>
        <w:t xml:space="preserve">Questions proposées pour adoption par le Conseil </w:t>
      </w:r>
      <w:r w:rsidR="0074159A" w:rsidRPr="00BA7757">
        <w:rPr>
          <w:lang w:val="fr-FR"/>
        </w:rPr>
        <w:t>en 2023</w:t>
      </w:r>
      <w:r w:rsidR="00EA21A1" w:rsidRPr="00BA7757">
        <w:rPr>
          <w:lang w:val="fr-FR"/>
        </w:rPr>
        <w:t>”</w:t>
      </w:r>
      <w:r w:rsidR="0088502A" w:rsidRPr="00BA7757">
        <w:rPr>
          <w:lang w:val="fr-FR"/>
        </w:rPr>
        <w:t xml:space="preserve">, donne des informations et invite le Conseil à adopter les documents pertinents. </w:t>
      </w:r>
      <w:r w:rsidR="004323A3" w:rsidRPr="00BA7757">
        <w:rPr>
          <w:lang w:val="fr-FR"/>
        </w:rPr>
        <w:t xml:space="preserve"> </w:t>
      </w:r>
      <w:r w:rsidR="0088502A" w:rsidRPr="00BA7757">
        <w:rPr>
          <w:lang w:val="fr-FR"/>
        </w:rPr>
        <w:t xml:space="preserve">La deuxième partie est intitulée </w:t>
      </w:r>
      <w:r w:rsidR="00EA21A1" w:rsidRPr="00BA7757">
        <w:rPr>
          <w:lang w:val="fr-FR"/>
        </w:rPr>
        <w:t>“</w:t>
      </w:r>
      <w:r w:rsidR="0088502A" w:rsidRPr="00BA7757">
        <w:rPr>
          <w:lang w:val="fr-FR"/>
        </w:rPr>
        <w:t xml:space="preserve">Questions proposées pour adoption par le Conseil </w:t>
      </w:r>
      <w:r w:rsidR="0074159A" w:rsidRPr="00BA7757">
        <w:rPr>
          <w:lang w:val="fr-FR"/>
        </w:rPr>
        <w:t>en 2023</w:t>
      </w:r>
      <w:r w:rsidR="0088502A" w:rsidRPr="00BA7757">
        <w:rPr>
          <w:lang w:val="fr-FR"/>
        </w:rPr>
        <w:t xml:space="preserve"> – sous réserve de </w:t>
      </w:r>
      <w:r w:rsidR="001F6223" w:rsidRPr="00BA7757">
        <w:rPr>
          <w:lang w:val="fr-FR"/>
        </w:rPr>
        <w:t>l</w:t>
      </w:r>
      <w:r w:rsidR="0074159A" w:rsidRPr="00BA7757">
        <w:rPr>
          <w:lang w:val="fr-FR"/>
        </w:rPr>
        <w:t>’</w:t>
      </w:r>
      <w:r w:rsidR="001F6223" w:rsidRPr="00BA7757">
        <w:rPr>
          <w:lang w:val="fr-FR"/>
        </w:rPr>
        <w:t>accord</w:t>
      </w:r>
      <w:r w:rsidR="0088502A" w:rsidRPr="00BA7757">
        <w:rPr>
          <w:lang w:val="fr-FR"/>
        </w:rPr>
        <w:t xml:space="preserve"> du </w:t>
      </w:r>
      <w:r w:rsidR="00292963" w:rsidRPr="00BA7757">
        <w:rPr>
          <w:lang w:val="fr-FR"/>
        </w:rPr>
        <w:t>Comité technique</w:t>
      </w:r>
      <w:r w:rsidR="0088502A" w:rsidRPr="00BA7757">
        <w:rPr>
          <w:lang w:val="fr-FR"/>
        </w:rPr>
        <w:t xml:space="preserve"> et/ou du </w:t>
      </w:r>
      <w:r w:rsidR="00292963" w:rsidRPr="00BA7757">
        <w:rPr>
          <w:lang w:val="fr-FR"/>
        </w:rPr>
        <w:t>Comité administratif et juridique</w:t>
      </w:r>
      <w:r w:rsidR="00EA21A1" w:rsidRPr="00BA7757">
        <w:rPr>
          <w:lang w:val="fr-FR"/>
        </w:rPr>
        <w:t>”</w:t>
      </w:r>
      <w:r w:rsidR="0088502A" w:rsidRPr="00BA7757">
        <w:rPr>
          <w:lang w:val="fr-FR"/>
        </w:rPr>
        <w:t>.</w:t>
      </w:r>
      <w:r w:rsidR="004323A3" w:rsidRPr="00BA7757">
        <w:rPr>
          <w:lang w:val="fr-FR"/>
        </w:rPr>
        <w:t xml:space="preserve"> </w:t>
      </w:r>
      <w:r w:rsidR="0088502A" w:rsidRPr="00BA7757">
        <w:rPr>
          <w:lang w:val="fr-FR"/>
        </w:rPr>
        <w:t xml:space="preserve"> La troisième partie, </w:t>
      </w:r>
      <w:r w:rsidR="00EA21A1" w:rsidRPr="00BA7757">
        <w:rPr>
          <w:lang w:val="fr-FR"/>
        </w:rPr>
        <w:t>“</w:t>
      </w:r>
      <w:r w:rsidR="0088502A" w:rsidRPr="00BA7757">
        <w:rPr>
          <w:lang w:val="fr-FR"/>
        </w:rPr>
        <w:t xml:space="preserve">Questions à soumettre au </w:t>
      </w:r>
      <w:r w:rsidR="00C4399B" w:rsidRPr="00BA7757">
        <w:rPr>
          <w:lang w:val="fr-FR"/>
        </w:rPr>
        <w:t>Comité technique</w:t>
      </w:r>
      <w:r w:rsidR="00EA21A1" w:rsidRPr="00BA7757">
        <w:rPr>
          <w:lang w:val="fr-FR"/>
        </w:rPr>
        <w:t>”</w:t>
      </w:r>
      <w:r w:rsidR="009B006B">
        <w:rPr>
          <w:lang w:val="fr-FR"/>
        </w:rPr>
        <w:t>,</w:t>
      </w:r>
      <w:r w:rsidR="0088502A" w:rsidRPr="00BA7757">
        <w:rPr>
          <w:lang w:val="fr-FR"/>
        </w:rPr>
        <w:t xml:space="preserve"> rend compte des éléments nouveaux concernant d</w:t>
      </w:r>
      <w:r w:rsidR="0074159A" w:rsidRPr="00BA7757">
        <w:rPr>
          <w:lang w:val="fr-FR"/>
        </w:rPr>
        <w:t>’</w:t>
      </w:r>
      <w:r w:rsidR="0088502A" w:rsidRPr="00BA7757">
        <w:rPr>
          <w:lang w:val="fr-FR"/>
        </w:rPr>
        <w:t>éventuelles révisions futures des documents d</w:t>
      </w:r>
      <w:r w:rsidR="0074159A" w:rsidRPr="00BA7757">
        <w:rPr>
          <w:lang w:val="fr-FR"/>
        </w:rPr>
        <w:t>’</w:t>
      </w:r>
      <w:r w:rsidR="0088502A" w:rsidRPr="00BA7757">
        <w:rPr>
          <w:lang w:val="fr-FR"/>
        </w:rPr>
        <w:t>orientation et d</w:t>
      </w:r>
      <w:r w:rsidR="0074159A" w:rsidRPr="00BA7757">
        <w:rPr>
          <w:lang w:val="fr-FR"/>
        </w:rPr>
        <w:t>’</w:t>
      </w:r>
      <w:r w:rsidR="0088502A" w:rsidRPr="00BA7757">
        <w:rPr>
          <w:lang w:val="fr-FR"/>
        </w:rPr>
        <w:t>information en cours d</w:t>
      </w:r>
      <w:r w:rsidR="0074159A" w:rsidRPr="00BA7757">
        <w:rPr>
          <w:lang w:val="fr-FR"/>
        </w:rPr>
        <w:t>’</w:t>
      </w:r>
      <w:r w:rsidR="0088502A" w:rsidRPr="00BA7757">
        <w:rPr>
          <w:lang w:val="fr-FR"/>
        </w:rPr>
        <w:t>examen au sein du</w:t>
      </w:r>
      <w:r w:rsidR="0074159A" w:rsidRPr="00BA7757">
        <w:rPr>
          <w:lang w:val="fr-FR"/>
        </w:rPr>
        <w:t> TC</w:t>
      </w:r>
      <w:r w:rsidR="0088502A" w:rsidRPr="00BA7757">
        <w:rPr>
          <w:lang w:val="fr-FR"/>
        </w:rPr>
        <w:t>.</w:t>
      </w:r>
    </w:p>
    <w:p w14:paraId="7C0F9BE1" w14:textId="77777777" w:rsidR="0088502A" w:rsidRPr="00BA7757" w:rsidRDefault="0088502A" w:rsidP="00214C66">
      <w:pPr>
        <w:rPr>
          <w:lang w:val="fr-FR"/>
        </w:rPr>
      </w:pPr>
    </w:p>
    <w:p w14:paraId="7DDBFC86" w14:textId="48DD18CB" w:rsidR="001558D4" w:rsidRPr="00BA7757" w:rsidRDefault="001558D4" w:rsidP="00214C66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 xml:space="preserve">Le </w:t>
      </w:r>
      <w:r w:rsidR="00782CFC" w:rsidRPr="00BA7757">
        <w:rPr>
          <w:lang w:val="fr-FR"/>
        </w:rPr>
        <w:t>Conseil</w:t>
      </w:r>
      <w:r w:rsidRPr="00BA7757">
        <w:rPr>
          <w:lang w:val="fr-FR"/>
        </w:rPr>
        <w:t xml:space="preserve"> est invité</w:t>
      </w:r>
      <w:r w:rsidR="00782CFC" w:rsidRPr="00BA7757">
        <w:rPr>
          <w:lang w:val="fr-FR"/>
        </w:rPr>
        <w:t xml:space="preserve"> à adopter les documents suivants </w:t>
      </w:r>
      <w:r w:rsidR="0074159A" w:rsidRPr="00BA7757">
        <w:rPr>
          <w:lang w:val="fr-FR"/>
        </w:rPr>
        <w:t>en 2023 :</w:t>
      </w:r>
    </w:p>
    <w:p w14:paraId="7B738F32" w14:textId="1213E088" w:rsidR="00214C66" w:rsidRPr="00BA7757" w:rsidRDefault="00214C66" w:rsidP="00E54EAA">
      <w:pPr>
        <w:rPr>
          <w:lang w:val="fr-FR"/>
        </w:rPr>
      </w:pPr>
    </w:p>
    <w:p w14:paraId="7C995347" w14:textId="77777777" w:rsidR="0074159A" w:rsidRPr="00BA7757" w:rsidRDefault="00FE12F1" w:rsidP="00FE12F1">
      <w:pPr>
        <w:pStyle w:val="ListParagraph"/>
        <w:ind w:left="567"/>
        <w:contextualSpacing w:val="0"/>
        <w:jc w:val="left"/>
        <w:rPr>
          <w:rFonts w:cs="Arial"/>
          <w:u w:val="single"/>
          <w:lang w:val="fr-FR"/>
        </w:rPr>
      </w:pPr>
      <w:r w:rsidRPr="00BA7757">
        <w:rPr>
          <w:rFonts w:cs="Arial"/>
          <w:u w:val="single"/>
          <w:lang w:val="fr-FR"/>
        </w:rPr>
        <w:t>Documents pour adoption par le Conseil</w:t>
      </w:r>
    </w:p>
    <w:p w14:paraId="63B26E8F" w14:textId="6E819761" w:rsidR="009A53F0" w:rsidRPr="00BA7757" w:rsidRDefault="009A53F0" w:rsidP="009A53F0">
      <w:pPr>
        <w:rPr>
          <w:lang w:val="fr-FR"/>
        </w:rPr>
      </w:pPr>
    </w:p>
    <w:p w14:paraId="4F485E62" w14:textId="117C9D2F" w:rsidR="009A53F0" w:rsidRPr="00BA7757" w:rsidRDefault="009A53F0" w:rsidP="009A53F0">
      <w:pPr>
        <w:ind w:left="567"/>
        <w:jc w:val="left"/>
        <w:rPr>
          <w:lang w:val="fr-FR"/>
        </w:rPr>
      </w:pPr>
      <w:r w:rsidRPr="00BA7757">
        <w:rPr>
          <w:lang w:val="fr-FR"/>
        </w:rPr>
        <w:t xml:space="preserve">Notes </w:t>
      </w:r>
      <w:r w:rsidR="00C4399B" w:rsidRPr="00BA7757">
        <w:rPr>
          <w:lang w:val="fr-FR"/>
        </w:rPr>
        <w:t>explicative</w:t>
      </w:r>
      <w:r w:rsidR="00FD1799" w:rsidRPr="00BA7757">
        <w:rPr>
          <w:lang w:val="fr-FR"/>
        </w:rPr>
        <w:t>s</w:t>
      </w:r>
      <w:r w:rsidR="0074159A" w:rsidRPr="00BA7757">
        <w:rPr>
          <w:lang w:val="fr-FR"/>
        </w:rPr>
        <w:t> :</w:t>
      </w:r>
    </w:p>
    <w:p w14:paraId="530688BF" w14:textId="77777777" w:rsidR="009A53F0" w:rsidRPr="00BA7757" w:rsidRDefault="009A53F0" w:rsidP="009A53F0">
      <w:pPr>
        <w:rPr>
          <w:lang w:val="fr-FR"/>
        </w:rPr>
      </w:pPr>
    </w:p>
    <w:p w14:paraId="69C3DD73" w14:textId="64107ABA" w:rsidR="0074159A" w:rsidRPr="00BA7757" w:rsidRDefault="009A53F0" w:rsidP="009A53F0">
      <w:pPr>
        <w:keepNext/>
        <w:ind w:left="2835" w:hanging="1701"/>
        <w:jc w:val="left"/>
        <w:rPr>
          <w:lang w:val="fr-FR"/>
        </w:rPr>
      </w:pPr>
      <w:r w:rsidRPr="00BA7757">
        <w:rPr>
          <w:lang w:val="fr-FR"/>
        </w:rPr>
        <w:t xml:space="preserve">UPOV/EXN/EDV </w:t>
      </w:r>
      <w:r w:rsidRPr="00BA7757">
        <w:rPr>
          <w:b/>
          <w:lang w:val="fr-FR"/>
        </w:rPr>
        <w:tab/>
      </w:r>
      <w:r w:rsidRPr="00BA7757">
        <w:rPr>
          <w:lang w:val="fr-FR"/>
        </w:rPr>
        <w:t>Notes explicatives sur les variétés essentiellement dérivées selon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Acte</w:t>
      </w:r>
      <w:r w:rsidR="009B006B">
        <w:rPr>
          <w:lang w:val="fr-FR"/>
        </w:rPr>
        <w:t> </w:t>
      </w:r>
      <w:r w:rsidRPr="00BA7757">
        <w:rPr>
          <w:lang w:val="fr-FR"/>
        </w:rPr>
        <w:t xml:space="preserve">de 1991 de la </w:t>
      </w:r>
      <w:r w:rsidR="0074159A" w:rsidRPr="00BA7757">
        <w:rPr>
          <w:lang w:val="fr-FR"/>
        </w:rPr>
        <w:t>Convention UPOV</w:t>
      </w:r>
      <w:r w:rsidRPr="00BA7757">
        <w:rPr>
          <w:lang w:val="fr-FR"/>
        </w:rPr>
        <w:t xml:space="preserve"> (révision)</w:t>
      </w:r>
    </w:p>
    <w:p w14:paraId="1FAD3151" w14:textId="62AA01F8" w:rsidR="009A53F0" w:rsidRPr="00BA7757" w:rsidRDefault="009A53F0" w:rsidP="009A53F0">
      <w:pPr>
        <w:keepNext/>
        <w:ind w:left="2835"/>
        <w:jc w:val="left"/>
        <w:rPr>
          <w:lang w:val="fr-FR"/>
        </w:rPr>
      </w:pPr>
      <w:r w:rsidRPr="00BA7757">
        <w:rPr>
          <w:lang w:val="fr-FR"/>
        </w:rPr>
        <w:t>(</w:t>
      </w:r>
      <w:proofErr w:type="gramStart"/>
      <w:r w:rsidRPr="00BA7757">
        <w:rPr>
          <w:lang w:val="fr-FR"/>
        </w:rPr>
        <w:t>documents</w:t>
      </w:r>
      <w:proofErr w:type="gramEnd"/>
      <w:r w:rsidRPr="00BA7757">
        <w:rPr>
          <w:lang w:val="fr-FR"/>
        </w:rPr>
        <w:t xml:space="preserve"> SESSIONS/2023/2</w:t>
      </w:r>
      <w:r w:rsidRPr="00BA7757">
        <w:rPr>
          <w:rFonts w:cs="Arial"/>
          <w:snapToGrid w:val="0"/>
          <w:lang w:val="fr-FR"/>
        </w:rPr>
        <w:t xml:space="preserve"> </w:t>
      </w:r>
      <w:r w:rsidRPr="00BA7757">
        <w:rPr>
          <w:lang w:val="fr-FR"/>
        </w:rPr>
        <w:t>et UPOV/EXN/EDV/3</w:t>
      </w:r>
      <w:r w:rsidR="00B932CE" w:rsidRPr="00BA7757">
        <w:rPr>
          <w:lang w:val="fr-FR"/>
        </w:rPr>
        <w:t> </w:t>
      </w:r>
      <w:r w:rsidRPr="00BA7757">
        <w:rPr>
          <w:lang w:val="fr-FR"/>
        </w:rPr>
        <w:t>Draft</w:t>
      </w:r>
      <w:r w:rsidR="007A066C">
        <w:rPr>
          <w:lang w:val="fr-FR"/>
        </w:rPr>
        <w:t> </w:t>
      </w:r>
      <w:r w:rsidRPr="00BA7757">
        <w:rPr>
          <w:lang w:val="fr-FR"/>
        </w:rPr>
        <w:t>4)</w:t>
      </w:r>
    </w:p>
    <w:p w14:paraId="5249B429" w14:textId="77777777" w:rsidR="009A53F0" w:rsidRPr="00BA7757" w:rsidRDefault="009A53F0" w:rsidP="009A53F0">
      <w:pPr>
        <w:rPr>
          <w:lang w:val="fr-FR"/>
        </w:rPr>
      </w:pPr>
    </w:p>
    <w:p w14:paraId="1664248E" w14:textId="2BD60770" w:rsidR="003453CD" w:rsidRPr="00BA7757" w:rsidRDefault="003453CD" w:rsidP="00B3761A">
      <w:pPr>
        <w:pStyle w:val="ListParagraph"/>
        <w:keepNext/>
        <w:keepLines/>
        <w:ind w:left="567"/>
        <w:contextualSpacing w:val="0"/>
        <w:jc w:val="left"/>
        <w:rPr>
          <w:rFonts w:cs="Arial"/>
          <w:u w:val="single"/>
          <w:lang w:val="fr-FR"/>
        </w:rPr>
      </w:pPr>
      <w:r w:rsidRPr="00BA7757">
        <w:rPr>
          <w:rFonts w:cs="Arial"/>
          <w:u w:val="single"/>
          <w:lang w:val="fr-FR"/>
        </w:rPr>
        <w:t xml:space="preserve">Documents pour adoption par le Conseil, sous réserve de </w:t>
      </w:r>
      <w:r w:rsidR="001F6223" w:rsidRPr="00BA7757">
        <w:rPr>
          <w:rFonts w:cs="Arial"/>
          <w:u w:val="single"/>
          <w:lang w:val="fr-FR"/>
        </w:rPr>
        <w:t>l</w:t>
      </w:r>
      <w:r w:rsidR="0074159A" w:rsidRPr="00BA7757">
        <w:rPr>
          <w:rFonts w:cs="Arial"/>
          <w:u w:val="single"/>
          <w:lang w:val="fr-FR"/>
        </w:rPr>
        <w:t>’</w:t>
      </w:r>
      <w:r w:rsidR="001F6223" w:rsidRPr="00BA7757">
        <w:rPr>
          <w:rFonts w:cs="Arial"/>
          <w:u w:val="single"/>
          <w:lang w:val="fr-FR"/>
        </w:rPr>
        <w:t>accord</w:t>
      </w:r>
      <w:r w:rsidR="0074159A" w:rsidRPr="00BA7757">
        <w:rPr>
          <w:rFonts w:cs="Arial"/>
          <w:u w:val="single"/>
          <w:lang w:val="fr-FR"/>
        </w:rPr>
        <w:t xml:space="preserve"> du CAJ</w:t>
      </w:r>
    </w:p>
    <w:p w14:paraId="6452E53C" w14:textId="77777777" w:rsidR="00C816E4" w:rsidRPr="00BA7757" w:rsidRDefault="00C816E4" w:rsidP="00B3761A">
      <w:pPr>
        <w:keepNext/>
        <w:keepLines/>
        <w:rPr>
          <w:lang w:val="fr-FR"/>
        </w:rPr>
      </w:pPr>
    </w:p>
    <w:p w14:paraId="1F646CBE" w14:textId="40757909" w:rsidR="00F56E24" w:rsidRPr="00BA7757" w:rsidRDefault="00F56E24" w:rsidP="00B3761A">
      <w:pPr>
        <w:keepNext/>
        <w:keepLines/>
        <w:ind w:left="567"/>
        <w:jc w:val="left"/>
        <w:rPr>
          <w:lang w:val="fr-FR"/>
        </w:rPr>
      </w:pPr>
      <w:r w:rsidRPr="00BA7757">
        <w:rPr>
          <w:lang w:val="fr-FR"/>
        </w:rPr>
        <w:t xml:space="preserve">Documents </w:t>
      </w:r>
      <w:r w:rsidR="00FD1799" w:rsidRPr="00BA7757">
        <w:rPr>
          <w:lang w:val="fr-FR"/>
        </w:rPr>
        <w:t>TGP</w:t>
      </w:r>
      <w:r w:rsidR="0074159A" w:rsidRPr="00BA7757">
        <w:rPr>
          <w:lang w:val="fr-FR"/>
        </w:rPr>
        <w:t> :</w:t>
      </w:r>
    </w:p>
    <w:p w14:paraId="6AAC77EF" w14:textId="77777777" w:rsidR="00F56E24" w:rsidRPr="00BA7757" w:rsidRDefault="00F56E24" w:rsidP="00B3761A">
      <w:pPr>
        <w:keepNext/>
        <w:keepLines/>
        <w:ind w:left="567"/>
        <w:jc w:val="left"/>
        <w:rPr>
          <w:lang w:val="fr-FR"/>
        </w:rPr>
      </w:pPr>
    </w:p>
    <w:p w14:paraId="7581ED87" w14:textId="7837745A" w:rsidR="00F56E24" w:rsidRPr="00BA7757" w:rsidRDefault="00F56E24" w:rsidP="00B3761A">
      <w:pPr>
        <w:keepNext/>
        <w:keepLines/>
        <w:tabs>
          <w:tab w:val="left" w:pos="1134"/>
        </w:tabs>
        <w:spacing w:after="120"/>
        <w:ind w:left="1985" w:hanging="851"/>
        <w:jc w:val="left"/>
        <w:rPr>
          <w:lang w:val="fr-FR"/>
        </w:rPr>
      </w:pPr>
      <w:r w:rsidRPr="00BA7757">
        <w:rPr>
          <w:lang w:val="fr-FR"/>
        </w:rPr>
        <w:t>TGP/7</w:t>
      </w:r>
      <w:r w:rsidRPr="00BA7757">
        <w:rPr>
          <w:lang w:val="fr-FR"/>
        </w:rPr>
        <w:tab/>
        <w:t>Élaboration des principes directeurs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examen (révision)</w:t>
      </w:r>
    </w:p>
    <w:p w14:paraId="14824EDA" w14:textId="3FCC671A" w:rsidR="00F56E24" w:rsidRPr="00BA7757" w:rsidRDefault="00F56E24" w:rsidP="00B3761A">
      <w:pPr>
        <w:keepNext/>
        <w:keepLines/>
        <w:spacing w:after="120"/>
        <w:ind w:left="2410" w:right="-284" w:hanging="425"/>
        <w:jc w:val="left"/>
        <w:rPr>
          <w:lang w:val="fr-FR"/>
        </w:rPr>
      </w:pPr>
      <w:r w:rsidRPr="00BA7757">
        <w:rPr>
          <w:lang w:val="fr-FR"/>
        </w:rPr>
        <w:t>–</w:t>
      </w:r>
      <w:r w:rsidRPr="00BA7757">
        <w:rPr>
          <w:lang w:val="fr-FR"/>
        </w:rPr>
        <w:tab/>
      </w:r>
      <w:r w:rsidRPr="00BA7757">
        <w:rPr>
          <w:i/>
          <w:lang w:val="fr-FR"/>
        </w:rPr>
        <w:t>Convertir le texte standard des principes directeurs d</w:t>
      </w:r>
      <w:r w:rsidR="0074159A" w:rsidRPr="00BA7757">
        <w:rPr>
          <w:i/>
          <w:lang w:val="fr-FR"/>
        </w:rPr>
        <w:t>’</w:t>
      </w:r>
      <w:r w:rsidRPr="00BA7757">
        <w:rPr>
          <w:i/>
          <w:lang w:val="fr-FR"/>
        </w:rPr>
        <w:t>examen en texte facultatif</w:t>
      </w:r>
      <w:r w:rsidRPr="00BA7757">
        <w:rPr>
          <w:i/>
          <w:lang w:val="fr-FR"/>
        </w:rPr>
        <w:br/>
      </w:r>
      <w:r w:rsidRPr="00BA7757">
        <w:rPr>
          <w:lang w:val="fr-FR"/>
        </w:rPr>
        <w:t>(</w:t>
      </w:r>
      <w:r w:rsidR="0074159A" w:rsidRPr="00BA7757">
        <w:rPr>
          <w:rFonts w:cs="Arial"/>
          <w:snapToGrid w:val="0"/>
          <w:lang w:val="fr-FR"/>
        </w:rPr>
        <w:t>annexe I</w:t>
      </w:r>
      <w:r w:rsidRPr="00BA7757">
        <w:rPr>
          <w:rFonts w:cs="Arial"/>
          <w:snapToGrid w:val="0"/>
          <w:lang w:val="fr-FR"/>
        </w:rPr>
        <w:t>I du présent document)</w:t>
      </w:r>
    </w:p>
    <w:p w14:paraId="3A914D15" w14:textId="77777777" w:rsidR="00F56E24" w:rsidRPr="00BA7757" w:rsidRDefault="00F56E24" w:rsidP="00F56E24">
      <w:pPr>
        <w:tabs>
          <w:tab w:val="left" w:pos="1701"/>
          <w:tab w:val="left" w:pos="2694"/>
        </w:tabs>
        <w:ind w:left="1134"/>
        <w:jc w:val="left"/>
        <w:rPr>
          <w:lang w:val="fr-FR"/>
        </w:rPr>
      </w:pPr>
    </w:p>
    <w:p w14:paraId="344BAA2F" w14:textId="446FBCE1" w:rsidR="00F56E24" w:rsidRPr="00BA7757" w:rsidRDefault="00F56E24" w:rsidP="00F56E24">
      <w:pPr>
        <w:tabs>
          <w:tab w:val="left" w:pos="1134"/>
        </w:tabs>
        <w:ind w:left="1985" w:right="-284" w:hanging="851"/>
        <w:jc w:val="left"/>
        <w:rPr>
          <w:rFonts w:cs="Arial"/>
          <w:snapToGrid w:val="0"/>
          <w:lang w:val="fr-FR"/>
        </w:rPr>
      </w:pPr>
      <w:r w:rsidRPr="00BA7757">
        <w:rPr>
          <w:lang w:val="fr-FR"/>
        </w:rPr>
        <w:t>TGP/14</w:t>
      </w:r>
      <w:r w:rsidRPr="00BA7757">
        <w:rPr>
          <w:lang w:val="fr-FR"/>
        </w:rPr>
        <w:tab/>
        <w:t>Glossaire de termes utilisés dans les documents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UPOV (révision)</w:t>
      </w:r>
      <w:r w:rsidRPr="00BA7757">
        <w:rPr>
          <w:lang w:val="fr-FR"/>
        </w:rPr>
        <w:br/>
        <w:t>(</w:t>
      </w:r>
      <w:r w:rsidRPr="00BA7757">
        <w:rPr>
          <w:rFonts w:cs="Arial"/>
          <w:snapToGrid w:val="0"/>
          <w:lang w:val="fr-FR"/>
        </w:rPr>
        <w:t>document SESSIONS/2023/2)</w:t>
      </w:r>
    </w:p>
    <w:p w14:paraId="578413A2" w14:textId="77777777" w:rsidR="000A420E" w:rsidRPr="00BA7757" w:rsidRDefault="000A420E" w:rsidP="00F56E24">
      <w:pPr>
        <w:tabs>
          <w:tab w:val="left" w:pos="1134"/>
        </w:tabs>
        <w:ind w:left="1985" w:right="-284" w:hanging="851"/>
        <w:jc w:val="left"/>
        <w:rPr>
          <w:lang w:val="fr-FR"/>
        </w:rPr>
      </w:pPr>
    </w:p>
    <w:p w14:paraId="7A72B6FC" w14:textId="77777777" w:rsidR="002272A7" w:rsidRDefault="002272A7">
      <w:pPr>
        <w:jc w:val="left"/>
        <w:rPr>
          <w:rFonts w:cs="Arial"/>
          <w:u w:val="single"/>
          <w:lang w:val="fr-FR"/>
        </w:rPr>
      </w:pPr>
      <w:r>
        <w:rPr>
          <w:rFonts w:cs="Arial"/>
          <w:u w:val="single"/>
          <w:lang w:val="fr-FR"/>
        </w:rPr>
        <w:br w:type="page"/>
      </w:r>
    </w:p>
    <w:p w14:paraId="3719550C" w14:textId="413A73A1" w:rsidR="00F67F2F" w:rsidRPr="00BA7757" w:rsidRDefault="00F67F2F" w:rsidP="00F67F2F">
      <w:pPr>
        <w:pStyle w:val="ListParagraph"/>
        <w:ind w:left="567"/>
        <w:contextualSpacing w:val="0"/>
        <w:jc w:val="left"/>
        <w:rPr>
          <w:rFonts w:cs="Arial"/>
          <w:u w:val="single"/>
          <w:lang w:val="fr-FR"/>
        </w:rPr>
      </w:pPr>
      <w:r w:rsidRPr="00BA7757">
        <w:rPr>
          <w:rFonts w:cs="Arial"/>
          <w:u w:val="single"/>
          <w:lang w:val="fr-FR"/>
        </w:rPr>
        <w:lastRenderedPageBreak/>
        <w:t xml:space="preserve">Documents pour adoption par le Conseil, sous réserve de </w:t>
      </w:r>
      <w:r w:rsidR="001F6223" w:rsidRPr="00BA7757">
        <w:rPr>
          <w:rFonts w:cs="Arial"/>
          <w:u w:val="single"/>
          <w:lang w:val="fr-FR"/>
        </w:rPr>
        <w:t>l</w:t>
      </w:r>
      <w:r w:rsidR="0074159A" w:rsidRPr="00BA7757">
        <w:rPr>
          <w:rFonts w:cs="Arial"/>
          <w:u w:val="single"/>
          <w:lang w:val="fr-FR"/>
        </w:rPr>
        <w:t>’</w:t>
      </w:r>
      <w:r w:rsidR="001F6223" w:rsidRPr="00BA7757">
        <w:rPr>
          <w:rFonts w:cs="Arial"/>
          <w:u w:val="single"/>
          <w:lang w:val="fr-FR"/>
        </w:rPr>
        <w:t>accord</w:t>
      </w:r>
      <w:r w:rsidRPr="00BA7757">
        <w:rPr>
          <w:rFonts w:cs="Arial"/>
          <w:u w:val="single"/>
          <w:lang w:val="fr-FR"/>
        </w:rPr>
        <w:t xml:space="preserve"> du</w:t>
      </w:r>
      <w:r w:rsidR="0074159A" w:rsidRPr="00BA7757">
        <w:rPr>
          <w:rFonts w:cs="Arial"/>
          <w:u w:val="single"/>
          <w:lang w:val="fr-FR"/>
        </w:rPr>
        <w:t> TC</w:t>
      </w:r>
      <w:r w:rsidRPr="00BA7757">
        <w:rPr>
          <w:rFonts w:cs="Arial"/>
          <w:u w:val="single"/>
          <w:lang w:val="fr-FR"/>
        </w:rPr>
        <w:t xml:space="preserve"> et</w:t>
      </w:r>
      <w:r w:rsidR="0074159A" w:rsidRPr="00BA7757">
        <w:rPr>
          <w:rFonts w:cs="Arial"/>
          <w:u w:val="single"/>
          <w:lang w:val="fr-FR"/>
        </w:rPr>
        <w:t xml:space="preserve"> du CAJ</w:t>
      </w:r>
    </w:p>
    <w:p w14:paraId="61E08194" w14:textId="77777777" w:rsidR="00F67F2F" w:rsidRPr="00BA7757" w:rsidRDefault="00F67F2F" w:rsidP="00F67F2F">
      <w:pPr>
        <w:rPr>
          <w:lang w:val="fr-FR"/>
        </w:rPr>
      </w:pPr>
    </w:p>
    <w:p w14:paraId="7CD7EAE5" w14:textId="792A570E" w:rsidR="00F67F2F" w:rsidRPr="00BA7757" w:rsidRDefault="00F67F2F" w:rsidP="00F67F2F">
      <w:pPr>
        <w:ind w:left="567"/>
        <w:jc w:val="left"/>
        <w:rPr>
          <w:lang w:val="fr-FR"/>
        </w:rPr>
      </w:pPr>
      <w:r w:rsidRPr="00BA7757">
        <w:rPr>
          <w:lang w:val="fr-FR"/>
        </w:rPr>
        <w:t>a)</w:t>
      </w:r>
      <w:r w:rsidRPr="00BA7757">
        <w:rPr>
          <w:lang w:val="fr-FR"/>
        </w:rPr>
        <w:tab/>
        <w:t xml:space="preserve">Documents </w:t>
      </w:r>
      <w:r w:rsidR="00FD1799" w:rsidRPr="00BA7757">
        <w:rPr>
          <w:lang w:val="fr-FR"/>
        </w:rPr>
        <w:t>d</w:t>
      </w:r>
      <w:r w:rsidR="0074159A" w:rsidRPr="00BA7757">
        <w:rPr>
          <w:lang w:val="fr-FR"/>
        </w:rPr>
        <w:t>’</w:t>
      </w:r>
      <w:r w:rsidR="00FD1799" w:rsidRPr="00BA7757">
        <w:rPr>
          <w:lang w:val="fr-FR"/>
        </w:rPr>
        <w:t>information</w:t>
      </w:r>
      <w:r w:rsidR="0074159A" w:rsidRPr="00BA7757">
        <w:rPr>
          <w:lang w:val="fr-FR"/>
        </w:rPr>
        <w:t> :</w:t>
      </w:r>
    </w:p>
    <w:p w14:paraId="025B551F" w14:textId="77777777" w:rsidR="00F67F2F" w:rsidRPr="00BA7757" w:rsidRDefault="00F67F2F" w:rsidP="00F67F2F">
      <w:pPr>
        <w:rPr>
          <w:lang w:val="fr-FR"/>
        </w:rPr>
      </w:pPr>
    </w:p>
    <w:p w14:paraId="04DD388B" w14:textId="2591D9A2" w:rsidR="00F67F2F" w:rsidRPr="00BA7757" w:rsidRDefault="00F67F2F" w:rsidP="00F67F2F">
      <w:pPr>
        <w:spacing w:after="120"/>
        <w:ind w:left="2835" w:right="-426" w:hanging="1701"/>
        <w:jc w:val="left"/>
        <w:rPr>
          <w:lang w:val="fr-FR"/>
        </w:rPr>
      </w:pPr>
      <w:r w:rsidRPr="00BA7757">
        <w:rPr>
          <w:lang w:val="fr-FR"/>
        </w:rPr>
        <w:t>UPOV/INF/16</w:t>
      </w:r>
      <w:r w:rsidRPr="00BA7757">
        <w:rPr>
          <w:lang w:val="fr-FR"/>
        </w:rPr>
        <w:tab/>
        <w:t xml:space="preserve">Logiciels échangeables (révision) </w:t>
      </w:r>
      <w:r w:rsidRPr="00BA7757">
        <w:rPr>
          <w:snapToGrid w:val="0"/>
          <w:lang w:val="fr-FR"/>
        </w:rPr>
        <w:t>(document UPOV/INF/16/12</w:t>
      </w:r>
      <w:r w:rsidR="007A066C">
        <w:rPr>
          <w:snapToGrid w:val="0"/>
          <w:lang w:val="fr-FR"/>
        </w:rPr>
        <w:t> </w:t>
      </w:r>
      <w:r w:rsidRPr="00BA7757">
        <w:rPr>
          <w:snapToGrid w:val="0"/>
          <w:lang w:val="fr-FR"/>
        </w:rPr>
        <w:t>Draft 1)</w:t>
      </w:r>
    </w:p>
    <w:p w14:paraId="35CEDB68" w14:textId="47A3CCB4" w:rsidR="00F67F2F" w:rsidRPr="00BA7757" w:rsidRDefault="00F67F2F" w:rsidP="00F67F2F">
      <w:pPr>
        <w:spacing w:after="120"/>
        <w:ind w:left="2835" w:hanging="1701"/>
        <w:jc w:val="left"/>
        <w:rPr>
          <w:lang w:val="fr-FR"/>
        </w:rPr>
      </w:pPr>
      <w:r w:rsidRPr="00BA7757">
        <w:rPr>
          <w:lang w:val="fr-FR"/>
        </w:rPr>
        <w:t>UPOV/INF/22</w:t>
      </w:r>
      <w:r w:rsidRPr="00BA7757">
        <w:rPr>
          <w:lang w:val="fr-FR"/>
        </w:rPr>
        <w:tab/>
        <w:t>Logiciels et équipements utilisés par les membres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Union (révision)</w:t>
      </w:r>
      <w:r w:rsidRPr="00BA7757">
        <w:rPr>
          <w:lang w:val="fr-FR"/>
        </w:rPr>
        <w:br/>
        <w:t>(</w:t>
      </w:r>
      <w:r w:rsidR="0074159A" w:rsidRPr="00BA7757">
        <w:rPr>
          <w:lang w:val="fr-FR"/>
        </w:rPr>
        <w:t>document UP</w:t>
      </w:r>
      <w:r w:rsidRPr="00BA7757">
        <w:rPr>
          <w:lang w:val="fr-FR"/>
        </w:rPr>
        <w:t>OV/INF/22/10</w:t>
      </w:r>
      <w:r w:rsidR="007A066C">
        <w:rPr>
          <w:lang w:val="fr-FR"/>
        </w:rPr>
        <w:t> </w:t>
      </w:r>
      <w:r w:rsidRPr="00BA7757">
        <w:rPr>
          <w:lang w:val="fr-FR"/>
        </w:rPr>
        <w:t>Draft</w:t>
      </w:r>
      <w:r w:rsidR="007A066C">
        <w:rPr>
          <w:lang w:val="fr-FR"/>
        </w:rPr>
        <w:t> </w:t>
      </w:r>
      <w:r w:rsidRPr="00BA7757">
        <w:rPr>
          <w:lang w:val="fr-FR"/>
        </w:rPr>
        <w:t>1)</w:t>
      </w:r>
    </w:p>
    <w:p w14:paraId="5BC3E403" w14:textId="2F62F79B" w:rsidR="00F67F2F" w:rsidRPr="00BA7757" w:rsidRDefault="00F67F2F" w:rsidP="00F67F2F">
      <w:pPr>
        <w:spacing w:after="120"/>
        <w:ind w:left="2835" w:hanging="1701"/>
        <w:jc w:val="left"/>
        <w:rPr>
          <w:lang w:val="fr-FR"/>
        </w:rPr>
      </w:pPr>
      <w:r w:rsidRPr="00BA7757">
        <w:rPr>
          <w:lang w:val="fr-FR"/>
        </w:rPr>
        <w:t>UPOV/INF/23</w:t>
      </w:r>
      <w:r w:rsidRPr="00BA7757">
        <w:rPr>
          <w:lang w:val="fr-FR"/>
        </w:rPr>
        <w:tab/>
        <w:t>Système de codes UPOV (révision) (document UPOV/INF/23/2</w:t>
      </w:r>
      <w:r w:rsidR="007A066C">
        <w:rPr>
          <w:lang w:val="fr-FR"/>
        </w:rPr>
        <w:t> </w:t>
      </w:r>
      <w:r w:rsidRPr="00BA7757">
        <w:rPr>
          <w:lang w:val="fr-FR"/>
        </w:rPr>
        <w:t>Draft</w:t>
      </w:r>
      <w:r w:rsidR="007A066C">
        <w:rPr>
          <w:lang w:val="fr-FR"/>
        </w:rPr>
        <w:t> </w:t>
      </w:r>
      <w:r w:rsidRPr="00BA7757">
        <w:rPr>
          <w:lang w:val="fr-FR"/>
        </w:rPr>
        <w:t>1)</w:t>
      </w:r>
    </w:p>
    <w:p w14:paraId="297ED3D4" w14:textId="69E6FA01" w:rsidR="00BF1F9F" w:rsidRPr="00BA7757" w:rsidRDefault="00BF1F9F" w:rsidP="00F67F2F">
      <w:pPr>
        <w:spacing w:after="120"/>
        <w:ind w:left="2835" w:hanging="1701"/>
        <w:jc w:val="left"/>
        <w:rPr>
          <w:lang w:val="fr-FR"/>
        </w:rPr>
      </w:pPr>
      <w:r w:rsidRPr="00BA7757">
        <w:rPr>
          <w:lang w:val="fr-FR"/>
        </w:rPr>
        <w:t>UPOV/INF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EXN</w:t>
      </w:r>
      <w:r w:rsidRPr="00BA7757">
        <w:rPr>
          <w:lang w:val="fr-FR"/>
        </w:rPr>
        <w:tab/>
        <w:t>Liste des documents UPOV/INF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EXN et date de la version la plus récente de ces documents (révision)</w:t>
      </w:r>
      <w:r w:rsidRPr="00BA7757">
        <w:rPr>
          <w:lang w:val="fr-FR"/>
        </w:rPr>
        <w:br/>
        <w:t>(document UPOV/INF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EXN/17</w:t>
      </w:r>
      <w:r w:rsidR="009B2B37">
        <w:rPr>
          <w:lang w:val="fr-FR"/>
        </w:rPr>
        <w:t> </w:t>
      </w:r>
      <w:r w:rsidRPr="00BA7757">
        <w:rPr>
          <w:lang w:val="fr-FR"/>
        </w:rPr>
        <w:t>Draft</w:t>
      </w:r>
      <w:r w:rsidR="009B2B37">
        <w:rPr>
          <w:lang w:val="fr-FR"/>
        </w:rPr>
        <w:t> </w:t>
      </w:r>
      <w:r w:rsidRPr="00BA7757">
        <w:rPr>
          <w:lang w:val="fr-FR"/>
        </w:rPr>
        <w:t>1)</w:t>
      </w:r>
    </w:p>
    <w:p w14:paraId="050F1D56" w14:textId="77777777" w:rsidR="00F67F2F" w:rsidRPr="00BA7757" w:rsidRDefault="00F67F2F" w:rsidP="00F67F2F">
      <w:pPr>
        <w:rPr>
          <w:lang w:val="fr-FR"/>
        </w:rPr>
      </w:pPr>
    </w:p>
    <w:p w14:paraId="2FE52257" w14:textId="624ECAD1" w:rsidR="00F67F2F" w:rsidRPr="00BA7757" w:rsidRDefault="00F67F2F" w:rsidP="00F67F2F">
      <w:pPr>
        <w:ind w:left="567"/>
        <w:jc w:val="left"/>
        <w:rPr>
          <w:lang w:val="fr-FR"/>
        </w:rPr>
      </w:pPr>
      <w:r w:rsidRPr="00BA7757">
        <w:rPr>
          <w:lang w:val="fr-FR"/>
        </w:rPr>
        <w:t>b)</w:t>
      </w:r>
      <w:r w:rsidRPr="00BA7757">
        <w:rPr>
          <w:lang w:val="fr-FR"/>
        </w:rPr>
        <w:tab/>
        <w:t xml:space="preserve">Notes </w:t>
      </w:r>
      <w:r w:rsidR="00FD1799" w:rsidRPr="00BA7757">
        <w:rPr>
          <w:lang w:val="fr-FR"/>
        </w:rPr>
        <w:t>explicatives</w:t>
      </w:r>
      <w:r w:rsidR="0074159A" w:rsidRPr="00BA7757">
        <w:rPr>
          <w:lang w:val="fr-FR"/>
        </w:rPr>
        <w:t> :</w:t>
      </w:r>
    </w:p>
    <w:p w14:paraId="046342FE" w14:textId="77777777" w:rsidR="00F67F2F" w:rsidRPr="00BA7757" w:rsidRDefault="00F67F2F" w:rsidP="00F67F2F">
      <w:pPr>
        <w:ind w:left="567"/>
        <w:jc w:val="left"/>
        <w:rPr>
          <w:lang w:val="fr-FR"/>
        </w:rPr>
      </w:pPr>
    </w:p>
    <w:p w14:paraId="6F0DC683" w14:textId="686D64C0" w:rsidR="00F67F2F" w:rsidRPr="00BA7757" w:rsidRDefault="00F67F2F" w:rsidP="00F67F2F">
      <w:pPr>
        <w:keepNext/>
        <w:spacing w:after="120"/>
        <w:ind w:left="2835" w:hanging="1701"/>
        <w:jc w:val="left"/>
        <w:rPr>
          <w:lang w:val="fr-FR"/>
        </w:rPr>
      </w:pPr>
      <w:r w:rsidRPr="00BA7757">
        <w:rPr>
          <w:lang w:val="fr-FR"/>
        </w:rPr>
        <w:t xml:space="preserve">UPOV/EXN/DEN </w:t>
      </w:r>
      <w:r w:rsidRPr="00BA7757">
        <w:rPr>
          <w:b/>
          <w:lang w:val="fr-FR"/>
        </w:rPr>
        <w:tab/>
      </w:r>
      <w:r w:rsidRPr="00BA7757">
        <w:rPr>
          <w:lang w:val="fr-FR"/>
        </w:rPr>
        <w:t xml:space="preserve">Notes explicatives sur les dénominations variétales en vertu de la </w:t>
      </w:r>
      <w:r w:rsidR="0074159A" w:rsidRPr="00BA7757">
        <w:rPr>
          <w:lang w:val="fr-FR"/>
        </w:rPr>
        <w:t>Convention UPOV</w:t>
      </w:r>
      <w:r w:rsidRPr="00BA7757">
        <w:rPr>
          <w:lang w:val="fr-FR"/>
        </w:rPr>
        <w:t xml:space="preserve"> (révision) (</w:t>
      </w:r>
      <w:r w:rsidR="0074159A" w:rsidRPr="00BA7757">
        <w:rPr>
          <w:rFonts w:cs="Arial"/>
          <w:snapToGrid w:val="0"/>
          <w:lang w:val="fr-FR"/>
        </w:rPr>
        <w:t>annexe I</w:t>
      </w:r>
      <w:r w:rsidRPr="00BA7757">
        <w:rPr>
          <w:rFonts w:cs="Arial"/>
          <w:snapToGrid w:val="0"/>
          <w:lang w:val="fr-FR"/>
        </w:rPr>
        <w:t xml:space="preserve"> du présent document)</w:t>
      </w:r>
    </w:p>
    <w:p w14:paraId="7E85914A" w14:textId="77777777" w:rsidR="00F67F2F" w:rsidRPr="00BA7757" w:rsidRDefault="00F67F2F" w:rsidP="00F67F2F">
      <w:pPr>
        <w:rPr>
          <w:lang w:val="fr-FR"/>
        </w:rPr>
      </w:pPr>
    </w:p>
    <w:p w14:paraId="6523ADE8" w14:textId="1E25755F" w:rsidR="00F67F2F" w:rsidRPr="00BA7757" w:rsidRDefault="00F67F2F" w:rsidP="00F67F2F">
      <w:pPr>
        <w:keepNext/>
        <w:ind w:left="567"/>
        <w:jc w:val="left"/>
        <w:rPr>
          <w:lang w:val="fr-FR"/>
        </w:rPr>
      </w:pPr>
      <w:r w:rsidRPr="00BA7757">
        <w:rPr>
          <w:lang w:val="fr-FR"/>
        </w:rPr>
        <w:t>c)</w:t>
      </w:r>
      <w:r w:rsidRPr="00BA7757">
        <w:rPr>
          <w:lang w:val="fr-FR"/>
        </w:rPr>
        <w:tab/>
        <w:t xml:space="preserve">Documents </w:t>
      </w:r>
      <w:r w:rsidR="00FD1799" w:rsidRPr="00BA7757">
        <w:rPr>
          <w:lang w:val="fr-FR"/>
        </w:rPr>
        <w:t>TGP</w:t>
      </w:r>
      <w:r w:rsidR="0074159A" w:rsidRPr="00BA7757">
        <w:rPr>
          <w:lang w:val="fr-FR"/>
        </w:rPr>
        <w:t> :</w:t>
      </w:r>
    </w:p>
    <w:p w14:paraId="24D37805" w14:textId="77777777" w:rsidR="00F67F2F" w:rsidRPr="00BA7757" w:rsidRDefault="00F67F2F" w:rsidP="00F67F2F">
      <w:pPr>
        <w:keepNext/>
        <w:ind w:left="567"/>
        <w:jc w:val="left"/>
        <w:rPr>
          <w:lang w:val="fr-FR"/>
        </w:rPr>
      </w:pPr>
    </w:p>
    <w:p w14:paraId="5FB03061" w14:textId="302029F1" w:rsidR="00F67F2F" w:rsidRPr="00BA7757" w:rsidRDefault="00F67F2F" w:rsidP="00F67F2F">
      <w:pPr>
        <w:keepNext/>
        <w:tabs>
          <w:tab w:val="left" w:pos="1134"/>
        </w:tabs>
        <w:spacing w:after="120"/>
        <w:ind w:left="1985" w:hanging="851"/>
        <w:jc w:val="left"/>
        <w:rPr>
          <w:lang w:val="fr-FR"/>
        </w:rPr>
      </w:pPr>
      <w:r w:rsidRPr="00BA7757">
        <w:rPr>
          <w:lang w:val="fr-FR"/>
        </w:rPr>
        <w:t>TGP/7</w:t>
      </w:r>
      <w:r w:rsidRPr="00BA7757">
        <w:rPr>
          <w:lang w:val="fr-FR"/>
        </w:rPr>
        <w:tab/>
        <w:t>Élaboration des principes directeurs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examen (révision)</w:t>
      </w:r>
    </w:p>
    <w:p w14:paraId="0D7F89A4" w14:textId="5E3763F5" w:rsidR="00F67F2F" w:rsidRPr="00BA7757" w:rsidRDefault="00F67F2F" w:rsidP="00F67F2F">
      <w:pPr>
        <w:spacing w:after="120"/>
        <w:ind w:left="2410" w:right="-284" w:hanging="425"/>
        <w:jc w:val="left"/>
        <w:rPr>
          <w:lang w:val="fr-FR"/>
        </w:rPr>
      </w:pPr>
      <w:r w:rsidRPr="00BA7757">
        <w:rPr>
          <w:lang w:val="fr-FR"/>
        </w:rPr>
        <w:t>–</w:t>
      </w:r>
      <w:r w:rsidRPr="00BA7757">
        <w:rPr>
          <w:lang w:val="fr-FR"/>
        </w:rPr>
        <w:tab/>
      </w:r>
      <w:r w:rsidRPr="00BA7757">
        <w:rPr>
          <w:i/>
          <w:lang w:val="fr-FR"/>
        </w:rPr>
        <w:t>Caractères de résistance aux maladies</w:t>
      </w:r>
      <w:r w:rsidR="0074159A" w:rsidRPr="00BA7757">
        <w:rPr>
          <w:i/>
          <w:lang w:val="fr-FR"/>
        </w:rPr>
        <w:t> :</w:t>
      </w:r>
      <w:r w:rsidRPr="00BA7757">
        <w:rPr>
          <w:i/>
          <w:lang w:val="fr-FR"/>
        </w:rPr>
        <w:t xml:space="preserve"> Ajout du niveau d</w:t>
      </w:r>
      <w:r w:rsidR="0074159A" w:rsidRPr="00BA7757">
        <w:rPr>
          <w:i/>
          <w:lang w:val="fr-FR"/>
        </w:rPr>
        <w:t>’</w:t>
      </w:r>
      <w:r w:rsidRPr="00BA7757">
        <w:rPr>
          <w:i/>
          <w:lang w:val="fr-FR"/>
        </w:rPr>
        <w:t>expression et placement des caractères de résistance aux maladies non signalés par un astérisque dans la section 5 du questionnaire technique</w:t>
      </w:r>
      <w:r w:rsidRPr="00BA7757">
        <w:rPr>
          <w:lang w:val="fr-FR"/>
        </w:rPr>
        <w:t xml:space="preserve"> (</w:t>
      </w:r>
      <w:r w:rsidR="0074159A" w:rsidRPr="00BA7757">
        <w:rPr>
          <w:rFonts w:cs="Arial"/>
          <w:snapToGrid w:val="0"/>
          <w:lang w:val="fr-FR"/>
        </w:rPr>
        <w:t>annexe I</w:t>
      </w:r>
      <w:r w:rsidRPr="00BA7757">
        <w:rPr>
          <w:rFonts w:cs="Arial"/>
          <w:snapToGrid w:val="0"/>
          <w:lang w:val="fr-FR"/>
        </w:rPr>
        <w:t>I du présent document)</w:t>
      </w:r>
    </w:p>
    <w:p w14:paraId="70D0206F" w14:textId="77777777" w:rsidR="00F67F2F" w:rsidRPr="00BA7757" w:rsidRDefault="00F67F2F" w:rsidP="00F67F2F">
      <w:pPr>
        <w:tabs>
          <w:tab w:val="left" w:pos="1701"/>
          <w:tab w:val="left" w:pos="2694"/>
        </w:tabs>
        <w:ind w:left="1134"/>
        <w:jc w:val="left"/>
        <w:rPr>
          <w:lang w:val="fr-FR"/>
        </w:rPr>
      </w:pPr>
    </w:p>
    <w:p w14:paraId="7B792394" w14:textId="77777777" w:rsidR="00F67F2F" w:rsidRPr="00BA7757" w:rsidRDefault="00F67F2F" w:rsidP="00F67F2F">
      <w:pPr>
        <w:keepNext/>
        <w:tabs>
          <w:tab w:val="left" w:pos="1134"/>
        </w:tabs>
        <w:spacing w:after="120"/>
        <w:ind w:left="1985" w:hanging="851"/>
        <w:jc w:val="left"/>
        <w:rPr>
          <w:lang w:val="fr-FR"/>
        </w:rPr>
      </w:pPr>
      <w:r w:rsidRPr="00BA7757">
        <w:rPr>
          <w:lang w:val="fr-FR"/>
        </w:rPr>
        <w:t>TGP/12</w:t>
      </w:r>
      <w:r w:rsidRPr="00BA7757">
        <w:rPr>
          <w:lang w:val="fr-FR"/>
        </w:rPr>
        <w:tab/>
        <w:t>Conseils en ce qui concerne certains caractères physiologiques (révision)</w:t>
      </w:r>
    </w:p>
    <w:p w14:paraId="7156DC46" w14:textId="13A089F1" w:rsidR="00F67F2F" w:rsidRPr="00BA7757" w:rsidRDefault="00F67F2F" w:rsidP="00F67F2F">
      <w:pPr>
        <w:ind w:left="2410" w:right="-284" w:hanging="425"/>
        <w:jc w:val="left"/>
        <w:rPr>
          <w:rFonts w:cs="Arial"/>
          <w:snapToGrid w:val="0"/>
          <w:lang w:val="fr-FR"/>
        </w:rPr>
      </w:pPr>
      <w:r w:rsidRPr="00BA7757">
        <w:rPr>
          <w:lang w:val="fr-FR"/>
        </w:rPr>
        <w:t>–</w:t>
      </w:r>
      <w:r w:rsidRPr="00BA7757">
        <w:rPr>
          <w:lang w:val="fr-FR"/>
        </w:rPr>
        <w:tab/>
      </w:r>
      <w:r w:rsidRPr="00BA7757">
        <w:rPr>
          <w:i/>
          <w:lang w:val="fr-FR"/>
        </w:rPr>
        <w:t>Exemple concernant les caractères de résistance aux maladies</w:t>
      </w:r>
      <w:r w:rsidR="0074159A" w:rsidRPr="00BA7757">
        <w:rPr>
          <w:i/>
          <w:lang w:val="fr-FR"/>
        </w:rPr>
        <w:t> :</w:t>
      </w:r>
      <w:r w:rsidRPr="00BA7757">
        <w:rPr>
          <w:i/>
          <w:lang w:val="fr-FR"/>
        </w:rPr>
        <w:t xml:space="preserve"> Terme “hautement” utilisé dans un seul niveau d</w:t>
      </w:r>
      <w:r w:rsidR="0074159A" w:rsidRPr="00BA7757">
        <w:rPr>
          <w:i/>
          <w:lang w:val="fr-FR"/>
        </w:rPr>
        <w:t>’</w:t>
      </w:r>
      <w:r w:rsidRPr="00BA7757">
        <w:rPr>
          <w:i/>
          <w:lang w:val="fr-FR"/>
        </w:rPr>
        <w:t xml:space="preserve">expression </w:t>
      </w:r>
      <w:r w:rsidRPr="00BA7757">
        <w:rPr>
          <w:lang w:val="fr-FR"/>
        </w:rPr>
        <w:t>(</w:t>
      </w:r>
      <w:r w:rsidR="0074159A" w:rsidRPr="00BA7757">
        <w:rPr>
          <w:rFonts w:cs="Arial"/>
          <w:snapToGrid w:val="0"/>
          <w:lang w:val="fr-FR"/>
        </w:rPr>
        <w:t>annexe I</w:t>
      </w:r>
      <w:r w:rsidRPr="00BA7757">
        <w:rPr>
          <w:rFonts w:cs="Arial"/>
          <w:snapToGrid w:val="0"/>
          <w:lang w:val="fr-FR"/>
        </w:rPr>
        <w:t>V du présent document)</w:t>
      </w:r>
    </w:p>
    <w:p w14:paraId="16191216" w14:textId="77777777" w:rsidR="00BF1F9F" w:rsidRPr="00BA7757" w:rsidRDefault="00BF1F9F" w:rsidP="00F67F2F">
      <w:pPr>
        <w:ind w:left="2410" w:right="-284" w:hanging="425"/>
        <w:jc w:val="left"/>
        <w:rPr>
          <w:lang w:val="fr-FR"/>
        </w:rPr>
      </w:pPr>
    </w:p>
    <w:p w14:paraId="769728BF" w14:textId="674117D8" w:rsidR="0074159A" w:rsidRPr="00BA7757" w:rsidRDefault="00BF1F9F" w:rsidP="00BF1F9F">
      <w:pPr>
        <w:ind w:left="1985" w:hanging="851"/>
        <w:jc w:val="left"/>
        <w:rPr>
          <w:bCs/>
          <w:snapToGrid w:val="0"/>
          <w:szCs w:val="24"/>
          <w:lang w:val="fr-FR"/>
        </w:rPr>
      </w:pPr>
      <w:r w:rsidRPr="00BA7757">
        <w:rPr>
          <w:lang w:val="fr-FR"/>
        </w:rPr>
        <w:t>TGP</w:t>
      </w:r>
      <w:r w:rsidRPr="00BA7757">
        <w:rPr>
          <w:bCs/>
          <w:snapToGrid w:val="0"/>
          <w:szCs w:val="24"/>
          <w:lang w:val="fr-FR"/>
        </w:rPr>
        <w:t>/0</w:t>
      </w:r>
      <w:r w:rsidRPr="00BA7757">
        <w:rPr>
          <w:bCs/>
          <w:snapToGrid w:val="0"/>
          <w:szCs w:val="24"/>
          <w:lang w:val="fr-FR"/>
        </w:rPr>
        <w:tab/>
        <w:t>Liste des documents TGP et date de la version la plus récente de ces documents (révision) (</w:t>
      </w:r>
      <w:r w:rsidR="0074159A" w:rsidRPr="00BA7757">
        <w:rPr>
          <w:bCs/>
          <w:snapToGrid w:val="0"/>
          <w:szCs w:val="24"/>
          <w:lang w:val="fr-FR"/>
        </w:rPr>
        <w:t>document TG</w:t>
      </w:r>
      <w:r w:rsidRPr="00BA7757">
        <w:rPr>
          <w:bCs/>
          <w:snapToGrid w:val="0"/>
          <w:szCs w:val="24"/>
          <w:lang w:val="fr-FR"/>
        </w:rPr>
        <w:t>P/0/15 Draft 1)</w:t>
      </w:r>
    </w:p>
    <w:p w14:paraId="5E6296BE" w14:textId="1A136F07" w:rsidR="00FE12F1" w:rsidRPr="00BA7757" w:rsidRDefault="00FE12F1" w:rsidP="00E54EAA">
      <w:pPr>
        <w:rPr>
          <w:lang w:val="fr-FR"/>
        </w:rPr>
      </w:pPr>
    </w:p>
    <w:p w14:paraId="3F6E4720" w14:textId="0EEA8944" w:rsidR="009A53F0" w:rsidRPr="00BA7757" w:rsidRDefault="009A53F0" w:rsidP="009A53F0">
      <w:pPr>
        <w:keepNext/>
        <w:rPr>
          <w:rFonts w:cs="Arial"/>
          <w:lang w:val="fr-FR"/>
        </w:rPr>
      </w:pPr>
      <w:r w:rsidRPr="00BA7757">
        <w:rPr>
          <w:rFonts w:cs="Arial"/>
          <w:lang w:val="fr-FR"/>
        </w:rPr>
        <w:fldChar w:fldCharType="begin"/>
      </w:r>
      <w:r w:rsidRPr="00BA7757">
        <w:rPr>
          <w:rFonts w:cs="Arial"/>
          <w:lang w:val="fr-FR"/>
        </w:rPr>
        <w:instrText xml:space="preserve"> AUTONUM  </w:instrText>
      </w:r>
      <w:r w:rsidRPr="00BA7757">
        <w:rPr>
          <w:rFonts w:cs="Arial"/>
          <w:lang w:val="fr-FR"/>
        </w:rPr>
        <w:fldChar w:fldCharType="end"/>
      </w:r>
      <w:r w:rsidRPr="00BA7757">
        <w:rPr>
          <w:rFonts w:cs="Arial"/>
          <w:lang w:val="fr-FR"/>
        </w:rPr>
        <w:tab/>
        <w:t>Les abréviati</w:t>
      </w:r>
      <w:r w:rsidR="00AF69AF" w:rsidRPr="00BA7757">
        <w:rPr>
          <w:rFonts w:cs="Arial"/>
          <w:lang w:val="fr-FR"/>
        </w:rPr>
        <w:t>ons ci</w:t>
      </w:r>
      <w:r w:rsidR="0074159A" w:rsidRPr="00BA7757">
        <w:rPr>
          <w:rFonts w:cs="Arial"/>
          <w:lang w:val="fr-FR"/>
        </w:rPr>
        <w:t>-</w:t>
      </w:r>
      <w:r w:rsidR="00AF69AF" w:rsidRPr="00BA7757">
        <w:rPr>
          <w:rFonts w:cs="Arial"/>
          <w:lang w:val="fr-FR"/>
        </w:rPr>
        <w:t>après sont utilisées dans le présent document</w:t>
      </w:r>
      <w:r w:rsidR="0074159A" w:rsidRPr="00BA7757">
        <w:rPr>
          <w:rFonts w:cs="Arial"/>
          <w:lang w:val="fr-FR"/>
        </w:rPr>
        <w:t> :</w:t>
      </w:r>
    </w:p>
    <w:p w14:paraId="04AB7198" w14:textId="77777777" w:rsidR="009A53F0" w:rsidRPr="00BA7757" w:rsidRDefault="009A53F0" w:rsidP="009A53F0">
      <w:pPr>
        <w:keepNext/>
        <w:ind w:left="1701" w:hanging="1134"/>
        <w:rPr>
          <w:rFonts w:cs="Arial"/>
          <w:lang w:val="fr-FR"/>
        </w:rPr>
      </w:pPr>
    </w:p>
    <w:p w14:paraId="403174F6" w14:textId="45B9BAF4" w:rsidR="009A53F0" w:rsidRPr="00BA7757" w:rsidRDefault="009A53F0" w:rsidP="009A53F0">
      <w:pPr>
        <w:keepNext/>
        <w:ind w:left="1701" w:hanging="1134"/>
        <w:rPr>
          <w:rFonts w:cs="Arial"/>
          <w:lang w:val="fr-FR"/>
        </w:rPr>
      </w:pPr>
      <w:r w:rsidRPr="00BA7757">
        <w:rPr>
          <w:rFonts w:cs="Arial"/>
          <w:lang w:val="fr-FR"/>
        </w:rPr>
        <w:t>CAJ</w:t>
      </w:r>
      <w:r w:rsidR="0074159A" w:rsidRPr="00BA7757">
        <w:rPr>
          <w:rFonts w:cs="Arial"/>
          <w:lang w:val="fr-FR"/>
        </w:rPr>
        <w:t> :</w:t>
      </w:r>
      <w:r w:rsidR="004323A3" w:rsidRPr="00BA7757">
        <w:rPr>
          <w:rFonts w:cs="Arial"/>
          <w:lang w:val="fr-FR"/>
        </w:rPr>
        <w:t xml:space="preserve"> </w:t>
      </w:r>
      <w:r w:rsidRPr="00BA7757">
        <w:rPr>
          <w:rFonts w:cs="Arial"/>
          <w:lang w:val="fr-FR"/>
        </w:rPr>
        <w:tab/>
        <w:t>Comité administratif et juridique</w:t>
      </w:r>
    </w:p>
    <w:p w14:paraId="4460E9AB" w14:textId="5E1CC0CE" w:rsidR="009A53F0" w:rsidRPr="00BA7757" w:rsidRDefault="009A53F0" w:rsidP="009A53F0">
      <w:pPr>
        <w:keepNext/>
        <w:ind w:left="1701" w:hanging="1134"/>
        <w:rPr>
          <w:rFonts w:cs="Arial"/>
          <w:lang w:val="fr-FR"/>
        </w:rPr>
      </w:pPr>
      <w:r w:rsidRPr="00BA7757">
        <w:rPr>
          <w:rFonts w:cs="Arial"/>
          <w:lang w:val="fr-FR"/>
        </w:rPr>
        <w:t>TC</w:t>
      </w:r>
      <w:r w:rsidR="0074159A" w:rsidRPr="00BA7757">
        <w:rPr>
          <w:rFonts w:cs="Arial"/>
          <w:lang w:val="fr-FR"/>
        </w:rPr>
        <w:t> :</w:t>
      </w:r>
      <w:r w:rsidRPr="00BA7757">
        <w:rPr>
          <w:rFonts w:cs="Arial"/>
          <w:lang w:val="fr-FR"/>
        </w:rPr>
        <w:t xml:space="preserve"> </w:t>
      </w:r>
      <w:r w:rsidRPr="00BA7757">
        <w:rPr>
          <w:rFonts w:cs="Arial"/>
          <w:lang w:val="fr-FR"/>
        </w:rPr>
        <w:tab/>
        <w:t>Comité technique</w:t>
      </w:r>
    </w:p>
    <w:p w14:paraId="54F118F7" w14:textId="101D84F7" w:rsidR="009A53F0" w:rsidRPr="00BA7757" w:rsidRDefault="009A53F0" w:rsidP="009A53F0">
      <w:pPr>
        <w:ind w:left="1701" w:hanging="1134"/>
        <w:rPr>
          <w:rFonts w:cs="Arial"/>
          <w:lang w:val="fr-FR"/>
        </w:rPr>
      </w:pPr>
      <w:r w:rsidRPr="00BA7757">
        <w:rPr>
          <w:rFonts w:cs="Arial"/>
          <w:lang w:val="fr-FR"/>
        </w:rPr>
        <w:t>TWA</w:t>
      </w:r>
      <w:r w:rsidR="0074159A" w:rsidRPr="00BA7757">
        <w:rPr>
          <w:rFonts w:cs="Arial"/>
          <w:lang w:val="fr-FR"/>
        </w:rPr>
        <w:t> :</w:t>
      </w:r>
      <w:r w:rsidRPr="00BA7757">
        <w:rPr>
          <w:rFonts w:cs="Arial"/>
          <w:lang w:val="fr-FR"/>
        </w:rPr>
        <w:t xml:space="preserve"> </w:t>
      </w:r>
      <w:r w:rsidRPr="00BA7757">
        <w:rPr>
          <w:rFonts w:cs="Arial"/>
          <w:lang w:val="fr-FR"/>
        </w:rPr>
        <w:tab/>
        <w:t>Groupe de travail technique sur les plantes agricoles</w:t>
      </w:r>
    </w:p>
    <w:p w14:paraId="30FC2118" w14:textId="5782C14F" w:rsidR="0074159A" w:rsidRPr="00BA7757" w:rsidRDefault="009A53F0" w:rsidP="009A53F0">
      <w:pPr>
        <w:ind w:left="1701" w:hanging="1134"/>
        <w:rPr>
          <w:rFonts w:cs="Arial"/>
          <w:lang w:val="fr-FR"/>
        </w:rPr>
      </w:pPr>
      <w:r w:rsidRPr="00BA7757">
        <w:rPr>
          <w:rFonts w:cs="Arial"/>
          <w:lang w:val="fr-FR"/>
        </w:rPr>
        <w:t>TWF</w:t>
      </w:r>
      <w:r w:rsidR="0074159A" w:rsidRPr="00BA7757">
        <w:rPr>
          <w:rFonts w:cs="Arial"/>
          <w:lang w:val="fr-FR"/>
        </w:rPr>
        <w:t> :</w:t>
      </w:r>
      <w:r w:rsidRPr="00BA7757">
        <w:rPr>
          <w:rFonts w:cs="Arial"/>
          <w:lang w:val="fr-FR"/>
        </w:rPr>
        <w:t xml:space="preserve"> </w:t>
      </w:r>
      <w:r w:rsidRPr="00BA7757">
        <w:rPr>
          <w:rFonts w:cs="Arial"/>
          <w:lang w:val="fr-FR"/>
        </w:rPr>
        <w:tab/>
        <w:t>Groupe de travail technique sur les plantes fruitières</w:t>
      </w:r>
    </w:p>
    <w:p w14:paraId="17A5D1CB" w14:textId="4E3EDBC6" w:rsidR="0074159A" w:rsidRPr="00BA7757" w:rsidRDefault="009A53F0" w:rsidP="009A53F0">
      <w:pPr>
        <w:ind w:left="1701" w:hanging="1134"/>
        <w:rPr>
          <w:rFonts w:cs="Arial"/>
          <w:lang w:val="fr-FR"/>
        </w:rPr>
      </w:pPr>
      <w:r w:rsidRPr="00BA7757">
        <w:rPr>
          <w:rFonts w:cs="Arial"/>
          <w:lang w:val="fr-FR"/>
        </w:rPr>
        <w:t>TWO</w:t>
      </w:r>
      <w:r w:rsidR="0074159A" w:rsidRPr="00BA7757">
        <w:rPr>
          <w:rFonts w:cs="Arial"/>
          <w:lang w:val="fr-FR"/>
        </w:rPr>
        <w:t> :</w:t>
      </w:r>
      <w:r w:rsidRPr="00BA7757">
        <w:rPr>
          <w:rFonts w:cs="Arial"/>
          <w:lang w:val="fr-FR"/>
        </w:rPr>
        <w:t xml:space="preserve"> </w:t>
      </w:r>
      <w:r w:rsidRPr="00BA7757">
        <w:rPr>
          <w:rFonts w:cs="Arial"/>
          <w:lang w:val="fr-FR"/>
        </w:rPr>
        <w:tab/>
        <w:t>Groupe de travail technique sur les plantes ornementales et les arbres forestiers</w:t>
      </w:r>
    </w:p>
    <w:p w14:paraId="63FBF62F" w14:textId="5C82203B" w:rsidR="009A53F0" w:rsidRPr="00BA7757" w:rsidRDefault="009A53F0" w:rsidP="009A53F0">
      <w:pPr>
        <w:ind w:left="1701" w:hanging="1134"/>
        <w:rPr>
          <w:rFonts w:cs="Arial"/>
          <w:lang w:val="fr-FR"/>
        </w:rPr>
      </w:pPr>
      <w:r w:rsidRPr="00BA7757">
        <w:rPr>
          <w:rFonts w:cs="Arial"/>
          <w:lang w:val="fr-FR"/>
        </w:rPr>
        <w:t>TWV</w:t>
      </w:r>
      <w:r w:rsidR="0074159A" w:rsidRPr="00BA7757">
        <w:rPr>
          <w:rFonts w:cs="Arial"/>
          <w:lang w:val="fr-FR"/>
        </w:rPr>
        <w:t> :</w:t>
      </w:r>
      <w:r w:rsidRPr="00BA7757">
        <w:rPr>
          <w:rFonts w:cs="Arial"/>
          <w:lang w:val="fr-FR"/>
        </w:rPr>
        <w:t xml:space="preserve"> </w:t>
      </w:r>
      <w:r w:rsidRPr="00BA7757">
        <w:rPr>
          <w:rFonts w:cs="Arial"/>
          <w:lang w:val="fr-FR"/>
        </w:rPr>
        <w:tab/>
        <w:t>Groupe de travail technique sur les plantes potagères</w:t>
      </w:r>
    </w:p>
    <w:p w14:paraId="4B22A087" w14:textId="0145FECE" w:rsidR="0074159A" w:rsidRPr="00BA7757" w:rsidRDefault="009A53F0" w:rsidP="009A53F0">
      <w:pPr>
        <w:ind w:left="1701" w:hanging="1134"/>
        <w:rPr>
          <w:rFonts w:cs="Arial"/>
          <w:color w:val="000000"/>
          <w:lang w:val="fr-FR"/>
        </w:rPr>
      </w:pPr>
      <w:r w:rsidRPr="00BA7757">
        <w:rPr>
          <w:rFonts w:cs="Arial"/>
          <w:color w:val="000000"/>
          <w:lang w:val="fr-FR"/>
        </w:rPr>
        <w:t>TWP</w:t>
      </w:r>
      <w:r w:rsidR="0074159A" w:rsidRPr="00BA7757">
        <w:rPr>
          <w:rFonts w:cs="Arial"/>
          <w:color w:val="000000"/>
          <w:lang w:val="fr-FR"/>
        </w:rPr>
        <w:t> :</w:t>
      </w:r>
      <w:r w:rsidR="004323A3" w:rsidRPr="00BA7757">
        <w:rPr>
          <w:rFonts w:cs="Arial"/>
          <w:color w:val="000000"/>
          <w:lang w:val="fr-FR"/>
        </w:rPr>
        <w:t xml:space="preserve"> </w:t>
      </w:r>
      <w:r w:rsidRPr="00BA7757">
        <w:rPr>
          <w:rFonts w:cs="Arial"/>
          <w:color w:val="000000"/>
          <w:lang w:val="fr-FR"/>
        </w:rPr>
        <w:tab/>
        <w:t>Groupes de travail techniques</w:t>
      </w:r>
    </w:p>
    <w:p w14:paraId="74915E3B" w14:textId="4F6E0780" w:rsidR="009A53F0" w:rsidRPr="00BA7757" w:rsidRDefault="009A53F0" w:rsidP="00E54EAA">
      <w:pPr>
        <w:rPr>
          <w:lang w:val="fr-FR"/>
        </w:rPr>
      </w:pPr>
    </w:p>
    <w:p w14:paraId="07D8E1EB" w14:textId="719BB768" w:rsidR="00E54EAA" w:rsidRPr="00BA7757" w:rsidRDefault="00E54EAA" w:rsidP="00734652">
      <w:pPr>
        <w:keepNext/>
        <w:spacing w:after="240"/>
        <w:rPr>
          <w:rFonts w:cs="Arial"/>
          <w:lang w:val="fr-FR"/>
        </w:rPr>
      </w:pPr>
      <w:r w:rsidRPr="00BA7757">
        <w:rPr>
          <w:rFonts w:cs="Arial"/>
          <w:lang w:val="fr-FR"/>
        </w:rPr>
        <w:fldChar w:fldCharType="begin"/>
      </w:r>
      <w:r w:rsidRPr="00BA7757">
        <w:rPr>
          <w:rFonts w:cs="Arial"/>
          <w:lang w:val="fr-FR"/>
        </w:rPr>
        <w:instrText xml:space="preserve"> AUTONUM  </w:instrText>
      </w:r>
      <w:r w:rsidRPr="00BA7757">
        <w:rPr>
          <w:rFonts w:cs="Arial"/>
          <w:lang w:val="fr-FR"/>
        </w:rPr>
        <w:fldChar w:fldCharType="end"/>
      </w:r>
      <w:r w:rsidRPr="00BA7757">
        <w:rPr>
          <w:rFonts w:cs="Arial"/>
          <w:lang w:val="fr-FR"/>
        </w:rPr>
        <w:tab/>
        <w:t>Le présent document est structuré comme suit</w:t>
      </w:r>
      <w:r w:rsidR="0074159A" w:rsidRPr="00BA7757">
        <w:rPr>
          <w:rFonts w:cs="Arial"/>
          <w:lang w:val="fr-FR"/>
        </w:rPr>
        <w:t> :</w:t>
      </w:r>
    </w:p>
    <w:p w14:paraId="31AF9203" w14:textId="3A8CD29B" w:rsidR="002272A7" w:rsidRDefault="00E85A20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GB" w:eastAsia="en-GB"/>
        </w:rPr>
      </w:pPr>
      <w:r w:rsidRPr="00BA7757">
        <w:rPr>
          <w:rFonts w:cs="Arial"/>
          <w:bCs/>
          <w:noProof/>
          <w:snapToGrid w:val="0"/>
          <w:highlight w:val="yellow"/>
          <w:lang w:val="fr-FR"/>
        </w:rPr>
        <w:fldChar w:fldCharType="begin"/>
      </w:r>
      <w:r w:rsidRPr="00BA7757">
        <w:rPr>
          <w:rFonts w:cs="Arial"/>
          <w:bCs/>
          <w:noProof/>
          <w:snapToGrid w:val="0"/>
          <w:highlight w:val="yellow"/>
          <w:lang w:val="fr-FR"/>
        </w:rPr>
        <w:instrText xml:space="preserve"> TOC \o "1-5" \u </w:instrText>
      </w:r>
      <w:r w:rsidRPr="00BA7757">
        <w:rPr>
          <w:rFonts w:cs="Arial"/>
          <w:bCs/>
          <w:noProof/>
          <w:snapToGrid w:val="0"/>
          <w:highlight w:val="yellow"/>
          <w:lang w:val="fr-FR"/>
        </w:rPr>
        <w:fldChar w:fldCharType="separate"/>
      </w:r>
      <w:r w:rsidR="002272A7" w:rsidRPr="00266607">
        <w:rPr>
          <w:noProof/>
          <w:snapToGrid w:val="0"/>
          <w:lang w:val="fr-FR"/>
        </w:rPr>
        <w:t>Résumé</w:t>
      </w:r>
      <w:r w:rsidR="002272A7">
        <w:rPr>
          <w:noProof/>
        </w:rPr>
        <w:tab/>
      </w:r>
      <w:r w:rsidR="002272A7">
        <w:rPr>
          <w:noProof/>
        </w:rPr>
        <w:fldChar w:fldCharType="begin"/>
      </w:r>
      <w:r w:rsidR="002272A7">
        <w:rPr>
          <w:noProof/>
        </w:rPr>
        <w:instrText xml:space="preserve"> PAGEREF _Toc144998036 \h </w:instrText>
      </w:r>
      <w:r w:rsidR="002272A7">
        <w:rPr>
          <w:noProof/>
        </w:rPr>
      </w:r>
      <w:r w:rsidR="002272A7">
        <w:rPr>
          <w:noProof/>
        </w:rPr>
        <w:fldChar w:fldCharType="separate"/>
      </w:r>
      <w:r w:rsidR="000250EF">
        <w:rPr>
          <w:noProof/>
        </w:rPr>
        <w:t>1</w:t>
      </w:r>
      <w:r w:rsidR="002272A7">
        <w:rPr>
          <w:noProof/>
        </w:rPr>
        <w:fldChar w:fldCharType="end"/>
      </w:r>
    </w:p>
    <w:p w14:paraId="37813B48" w14:textId="6F92AB8B" w:rsidR="002272A7" w:rsidRDefault="002272A7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GB" w:eastAsia="en-GB"/>
        </w:rPr>
      </w:pPr>
      <w:r w:rsidRPr="00266607">
        <w:rPr>
          <w:noProof/>
          <w:lang w:val="fr-FR"/>
        </w:rPr>
        <w:t>Rappel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_Toc144998037 \h </w:instrText>
      </w:r>
      <w:r>
        <w:rPr>
          <w:noProof/>
        </w:rPr>
      </w:r>
      <w:r>
        <w:rPr>
          <w:noProof/>
        </w:rPr>
        <w:fldChar w:fldCharType="separate"/>
      </w:r>
      <w:r w:rsidR="000250EF">
        <w:rPr>
          <w:noProof/>
        </w:rPr>
        <w:t>4</w:t>
      </w:r>
      <w:r>
        <w:rPr>
          <w:noProof/>
        </w:rPr>
        <w:fldChar w:fldCharType="end"/>
      </w:r>
    </w:p>
    <w:p w14:paraId="73CC09DA" w14:textId="71A1BF2C" w:rsidR="002272A7" w:rsidRDefault="002272A7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GB" w:eastAsia="en-GB"/>
        </w:rPr>
      </w:pPr>
      <w:r w:rsidRPr="00266607">
        <w:rPr>
          <w:noProof/>
          <w:lang w:val="fr-FR"/>
        </w:rPr>
        <w:t>Questions proposées pour adoption par le Conseil en 2023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_Toc144998038 \h </w:instrText>
      </w:r>
      <w:r>
        <w:rPr>
          <w:noProof/>
        </w:rPr>
      </w:r>
      <w:r>
        <w:rPr>
          <w:noProof/>
        </w:rPr>
        <w:fldChar w:fldCharType="separate"/>
      </w:r>
      <w:r w:rsidR="000250EF">
        <w:rPr>
          <w:noProof/>
        </w:rPr>
        <w:t>4</w:t>
      </w:r>
      <w:r>
        <w:rPr>
          <w:noProof/>
        </w:rPr>
        <w:fldChar w:fldCharType="end"/>
      </w:r>
    </w:p>
    <w:p w14:paraId="75A2E215" w14:textId="78A54192" w:rsidR="002272A7" w:rsidRDefault="002272A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 w:rsidRPr="00266607">
        <w:rPr>
          <w:noProof/>
          <w:lang w:val="fr-FR"/>
        </w:rPr>
        <w:t>a)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  <w:tab/>
      </w:r>
      <w:r w:rsidRPr="00266607">
        <w:rPr>
          <w:noProof/>
          <w:lang w:val="fr-FR"/>
        </w:rPr>
        <w:t>Documents d’information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_Toc144998039 \h </w:instrText>
      </w:r>
      <w:r>
        <w:rPr>
          <w:noProof/>
        </w:rPr>
      </w:r>
      <w:r>
        <w:rPr>
          <w:noProof/>
        </w:rPr>
        <w:fldChar w:fldCharType="separate"/>
      </w:r>
      <w:r w:rsidR="000250EF">
        <w:rPr>
          <w:noProof/>
        </w:rPr>
        <w:t>4</w:t>
      </w:r>
      <w:r>
        <w:rPr>
          <w:noProof/>
        </w:rPr>
        <w:fldChar w:fldCharType="end"/>
      </w:r>
    </w:p>
    <w:p w14:paraId="04C8436F" w14:textId="5A83A945" w:rsidR="002272A7" w:rsidRDefault="002272A7" w:rsidP="002272A7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266607">
        <w:t>UPOV/INF-EXN : Liste des documents UPOV/INF-EXN et date de la version la plus récente de ces documents (révision) (document UPOV/INF-EXN/17 Draft 1)</w:t>
      </w:r>
      <w:r>
        <w:tab/>
      </w:r>
      <w:r>
        <w:fldChar w:fldCharType="begin"/>
      </w:r>
      <w:r>
        <w:instrText xml:space="preserve"> PAGEREF _Toc144998040 \h </w:instrText>
      </w:r>
      <w:r>
        <w:fldChar w:fldCharType="separate"/>
      </w:r>
      <w:r w:rsidR="000250EF">
        <w:t>4</w:t>
      </w:r>
      <w:r>
        <w:fldChar w:fldCharType="end"/>
      </w:r>
    </w:p>
    <w:p w14:paraId="11CF99EC" w14:textId="43D4896E" w:rsidR="002272A7" w:rsidRDefault="002272A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 w:rsidRPr="00266607">
        <w:rPr>
          <w:noProof/>
          <w:lang w:val="fr-FR"/>
        </w:rPr>
        <w:t>b)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  <w:tab/>
      </w:r>
      <w:r w:rsidRPr="00266607">
        <w:rPr>
          <w:noProof/>
          <w:lang w:val="fr-FR"/>
        </w:rPr>
        <w:t>Notes explicatives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_Toc144998041 \h </w:instrText>
      </w:r>
      <w:r>
        <w:rPr>
          <w:noProof/>
        </w:rPr>
      </w:r>
      <w:r>
        <w:rPr>
          <w:noProof/>
        </w:rPr>
        <w:fldChar w:fldCharType="separate"/>
      </w:r>
      <w:r w:rsidR="000250EF">
        <w:rPr>
          <w:noProof/>
        </w:rPr>
        <w:t>4</w:t>
      </w:r>
      <w:r>
        <w:rPr>
          <w:noProof/>
        </w:rPr>
        <w:fldChar w:fldCharType="end"/>
      </w:r>
    </w:p>
    <w:p w14:paraId="6450A6BC" w14:textId="3278B082" w:rsidR="002272A7" w:rsidRDefault="002272A7" w:rsidP="002272A7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266607">
        <w:t>UPOV/EXN/EDV : Notes explicatives sur les variétés essentiellement dérivées selon l’Acte de 1991 de la Convention UPOV (révision) (documents SESSIONS/2023/2</w:t>
      </w:r>
      <w:r w:rsidRPr="00266607">
        <w:rPr>
          <w:rFonts w:cs="Arial"/>
          <w:snapToGrid w:val="0"/>
        </w:rPr>
        <w:t xml:space="preserve"> </w:t>
      </w:r>
      <w:r w:rsidRPr="00266607">
        <w:t>et UPOV/EXN/EDV/3 Draft 4)</w:t>
      </w:r>
      <w:r>
        <w:tab/>
      </w:r>
      <w:r>
        <w:fldChar w:fldCharType="begin"/>
      </w:r>
      <w:r>
        <w:instrText xml:space="preserve"> PAGEREF _Toc144998042 \h </w:instrText>
      </w:r>
      <w:r>
        <w:fldChar w:fldCharType="separate"/>
      </w:r>
      <w:r w:rsidR="000250EF">
        <w:t>4</w:t>
      </w:r>
      <w:r>
        <w:fldChar w:fldCharType="end"/>
      </w:r>
    </w:p>
    <w:p w14:paraId="05195663" w14:textId="49361BDA" w:rsidR="002272A7" w:rsidRDefault="002272A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 w:rsidRPr="00266607">
        <w:rPr>
          <w:noProof/>
          <w:lang w:val="fr-FR"/>
        </w:rPr>
        <w:t>c)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  <w:tab/>
      </w:r>
      <w:r w:rsidRPr="00266607">
        <w:rPr>
          <w:noProof/>
          <w:lang w:val="fr-FR"/>
        </w:rPr>
        <w:t>Documents TGP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_Toc144998043 \h </w:instrText>
      </w:r>
      <w:r>
        <w:rPr>
          <w:noProof/>
        </w:rPr>
      </w:r>
      <w:r>
        <w:rPr>
          <w:noProof/>
        </w:rPr>
        <w:fldChar w:fldCharType="separate"/>
      </w:r>
      <w:r w:rsidR="000250EF">
        <w:rPr>
          <w:noProof/>
        </w:rPr>
        <w:t>6</w:t>
      </w:r>
      <w:r>
        <w:rPr>
          <w:noProof/>
        </w:rPr>
        <w:fldChar w:fldCharType="end"/>
      </w:r>
    </w:p>
    <w:p w14:paraId="3813D082" w14:textId="50E1D65E" w:rsidR="002272A7" w:rsidRDefault="002272A7" w:rsidP="002272A7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266607">
        <w:t>TGP</w:t>
      </w:r>
      <w:r w:rsidRPr="00266607">
        <w:rPr>
          <w:snapToGrid w:val="0"/>
        </w:rPr>
        <w:t>/0 : “Liste des documents TGP et date de la version la plus récente de ces documents” (révision) (document TGP/0/15 Draft 1)</w:t>
      </w:r>
      <w:r>
        <w:tab/>
      </w:r>
      <w:r>
        <w:fldChar w:fldCharType="begin"/>
      </w:r>
      <w:r>
        <w:instrText xml:space="preserve"> PAGEREF _Toc144998044 \h </w:instrText>
      </w:r>
      <w:r>
        <w:fldChar w:fldCharType="separate"/>
      </w:r>
      <w:r w:rsidR="000250EF">
        <w:t>6</w:t>
      </w:r>
      <w:r>
        <w:fldChar w:fldCharType="end"/>
      </w:r>
    </w:p>
    <w:p w14:paraId="6B32DC12" w14:textId="5D176E4D" w:rsidR="002272A7" w:rsidRDefault="002272A7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GB" w:eastAsia="en-GB"/>
        </w:rPr>
      </w:pPr>
      <w:r w:rsidRPr="00266607">
        <w:rPr>
          <w:noProof/>
          <w:lang w:val="fr-FR"/>
        </w:rPr>
        <w:t>Questions proposées pour adoption par le Conseil en 2023 – sous réserve de l’accord du Comité administratif et juridique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_Toc144998045 \h </w:instrText>
      </w:r>
      <w:r>
        <w:rPr>
          <w:noProof/>
        </w:rPr>
      </w:r>
      <w:r>
        <w:rPr>
          <w:noProof/>
        </w:rPr>
        <w:fldChar w:fldCharType="separate"/>
      </w:r>
      <w:r w:rsidR="000250EF">
        <w:rPr>
          <w:noProof/>
        </w:rPr>
        <w:t>6</w:t>
      </w:r>
      <w:r>
        <w:rPr>
          <w:noProof/>
        </w:rPr>
        <w:fldChar w:fldCharType="end"/>
      </w:r>
    </w:p>
    <w:p w14:paraId="19319E5F" w14:textId="086F1C91" w:rsidR="002272A7" w:rsidRDefault="002272A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 w:rsidRPr="00266607">
        <w:rPr>
          <w:noProof/>
          <w:lang w:val="fr-FR"/>
        </w:rPr>
        <w:t>Documents TGP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_Toc144998046 \h </w:instrText>
      </w:r>
      <w:r>
        <w:rPr>
          <w:noProof/>
        </w:rPr>
      </w:r>
      <w:r>
        <w:rPr>
          <w:noProof/>
        </w:rPr>
        <w:fldChar w:fldCharType="separate"/>
      </w:r>
      <w:r w:rsidR="000250EF">
        <w:rPr>
          <w:noProof/>
        </w:rPr>
        <w:t>6</w:t>
      </w:r>
      <w:r>
        <w:rPr>
          <w:noProof/>
        </w:rPr>
        <w:fldChar w:fldCharType="end"/>
      </w:r>
    </w:p>
    <w:p w14:paraId="1F95517E" w14:textId="1F1C2CF8" w:rsidR="002272A7" w:rsidRDefault="002272A7" w:rsidP="002272A7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266607">
        <w:t>TGP/7 : Élaboration des principes directeurs d’examen (révision)</w:t>
      </w:r>
      <w:r>
        <w:tab/>
      </w:r>
      <w:r>
        <w:fldChar w:fldCharType="begin"/>
      </w:r>
      <w:r>
        <w:instrText xml:space="preserve"> PAGEREF _Toc144998047 \h </w:instrText>
      </w:r>
      <w:r>
        <w:fldChar w:fldCharType="separate"/>
      </w:r>
      <w:r w:rsidR="000250EF">
        <w:t>6</w:t>
      </w:r>
      <w:r>
        <w:fldChar w:fldCharType="end"/>
      </w:r>
    </w:p>
    <w:p w14:paraId="3E642458" w14:textId="744EBDAD" w:rsidR="002272A7" w:rsidRDefault="002272A7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 w:rsidRPr="00266607">
        <w:rPr>
          <w:noProof/>
        </w:rPr>
        <w:lastRenderedPageBreak/>
        <w:t>Convertir le paragraphe 4.2.2 de l’annexe 1 “Structure des principes directeurs d’examen et texte standard général” (modèle de principes directeurs d’examen) du document TPG/7 en texte facultatif (annexe II du présent document)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_Toc144998048 \h </w:instrText>
      </w:r>
      <w:r>
        <w:rPr>
          <w:noProof/>
        </w:rPr>
      </w:r>
      <w:r>
        <w:rPr>
          <w:noProof/>
        </w:rPr>
        <w:fldChar w:fldCharType="separate"/>
      </w:r>
      <w:r w:rsidR="000250EF">
        <w:rPr>
          <w:noProof/>
        </w:rPr>
        <w:t>6</w:t>
      </w:r>
      <w:r>
        <w:rPr>
          <w:noProof/>
        </w:rPr>
        <w:fldChar w:fldCharType="end"/>
      </w:r>
    </w:p>
    <w:p w14:paraId="22D30815" w14:textId="362C5D80" w:rsidR="002272A7" w:rsidRDefault="002272A7" w:rsidP="002272A7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266607">
        <w:t>TGP/14 : Glossaire de termes utilisés dans les documents de l’UPOV (révision)</w:t>
      </w:r>
      <w:r>
        <w:tab/>
      </w:r>
      <w:r>
        <w:fldChar w:fldCharType="begin"/>
      </w:r>
      <w:r>
        <w:instrText xml:space="preserve"> PAGEREF _Toc144998049 \h </w:instrText>
      </w:r>
      <w:r>
        <w:fldChar w:fldCharType="separate"/>
      </w:r>
      <w:r w:rsidR="000250EF">
        <w:t>6</w:t>
      </w:r>
      <w:r>
        <w:fldChar w:fldCharType="end"/>
      </w:r>
    </w:p>
    <w:p w14:paraId="14E9C561" w14:textId="64595D8B" w:rsidR="002272A7" w:rsidRDefault="002272A7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GB" w:eastAsia="en-GB"/>
        </w:rPr>
      </w:pPr>
      <w:r w:rsidRPr="00266607">
        <w:rPr>
          <w:noProof/>
          <w:lang w:val="fr-FR"/>
        </w:rPr>
        <w:t>Questions proposées pour adoption par le Conseil en 2023 – sous réserve de l’accord du Comité technique et du Comité administratif et juridique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_Toc144998050 \h </w:instrText>
      </w:r>
      <w:r>
        <w:rPr>
          <w:noProof/>
        </w:rPr>
      </w:r>
      <w:r>
        <w:rPr>
          <w:noProof/>
        </w:rPr>
        <w:fldChar w:fldCharType="separate"/>
      </w:r>
      <w:r w:rsidR="000250EF">
        <w:rPr>
          <w:noProof/>
        </w:rPr>
        <w:t>7</w:t>
      </w:r>
      <w:r>
        <w:rPr>
          <w:noProof/>
        </w:rPr>
        <w:fldChar w:fldCharType="end"/>
      </w:r>
    </w:p>
    <w:p w14:paraId="6745D31B" w14:textId="1D674B22" w:rsidR="002272A7" w:rsidRDefault="002272A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 w:rsidRPr="00266607">
        <w:rPr>
          <w:noProof/>
          <w:lang w:val="fr-FR"/>
        </w:rPr>
        <w:t>a)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  <w:tab/>
      </w:r>
      <w:r w:rsidRPr="00266607">
        <w:rPr>
          <w:noProof/>
          <w:lang w:val="fr-FR"/>
        </w:rPr>
        <w:t>Documents d’information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_Toc144998051 \h </w:instrText>
      </w:r>
      <w:r>
        <w:rPr>
          <w:noProof/>
        </w:rPr>
      </w:r>
      <w:r>
        <w:rPr>
          <w:noProof/>
        </w:rPr>
        <w:fldChar w:fldCharType="separate"/>
      </w:r>
      <w:r w:rsidR="000250EF">
        <w:rPr>
          <w:noProof/>
        </w:rPr>
        <w:t>7</w:t>
      </w:r>
      <w:r>
        <w:rPr>
          <w:noProof/>
        </w:rPr>
        <w:fldChar w:fldCharType="end"/>
      </w:r>
    </w:p>
    <w:p w14:paraId="7CC0ADD6" w14:textId="625257C8" w:rsidR="002272A7" w:rsidRDefault="002272A7" w:rsidP="002272A7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266607">
        <w:t xml:space="preserve">UPOV/INF/16 : Logiciels échangeables (révision) </w:t>
      </w:r>
      <w:r w:rsidRPr="00266607">
        <w:rPr>
          <w:snapToGrid w:val="0"/>
        </w:rPr>
        <w:t>(document UPOV/INF/16/12 Draft 1)</w:t>
      </w:r>
      <w:r>
        <w:tab/>
      </w:r>
      <w:r>
        <w:fldChar w:fldCharType="begin"/>
      </w:r>
      <w:r>
        <w:instrText xml:space="preserve"> PAGEREF _Toc144998052 \h </w:instrText>
      </w:r>
      <w:r>
        <w:fldChar w:fldCharType="separate"/>
      </w:r>
      <w:r w:rsidR="000250EF">
        <w:t>7</w:t>
      </w:r>
      <w:r>
        <w:fldChar w:fldCharType="end"/>
      </w:r>
    </w:p>
    <w:p w14:paraId="06D9F4B0" w14:textId="3C174329" w:rsidR="002272A7" w:rsidRDefault="002272A7" w:rsidP="002272A7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266607">
        <w:t>UPOV/INF/22 : Logiciels et équipements utilisés par les membres de l’Union (révision) (document UPOV/INF/22/10 Draft 1)</w:t>
      </w:r>
      <w:r>
        <w:tab/>
      </w:r>
      <w:r>
        <w:fldChar w:fldCharType="begin"/>
      </w:r>
      <w:r>
        <w:instrText xml:space="preserve"> PAGEREF _Toc144998053 \h </w:instrText>
      </w:r>
      <w:r>
        <w:fldChar w:fldCharType="separate"/>
      </w:r>
      <w:r w:rsidR="000250EF">
        <w:t>7</w:t>
      </w:r>
      <w:r>
        <w:fldChar w:fldCharType="end"/>
      </w:r>
    </w:p>
    <w:p w14:paraId="728CC6D9" w14:textId="1A6F7F9E" w:rsidR="002272A7" w:rsidRDefault="002272A7" w:rsidP="002272A7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266607">
        <w:t>UPOV/INF/23 : Système de codes UPOV (révision) (document UPOV/INF/23/2 Draft 1)</w:t>
      </w:r>
      <w:r>
        <w:tab/>
      </w:r>
      <w:r>
        <w:fldChar w:fldCharType="begin"/>
      </w:r>
      <w:r>
        <w:instrText xml:space="preserve"> PAGEREF _Toc144998054 \h </w:instrText>
      </w:r>
      <w:r>
        <w:fldChar w:fldCharType="separate"/>
      </w:r>
      <w:r w:rsidR="000250EF">
        <w:t>8</w:t>
      </w:r>
      <w:r>
        <w:fldChar w:fldCharType="end"/>
      </w:r>
    </w:p>
    <w:p w14:paraId="1DB5548A" w14:textId="33F83742" w:rsidR="002272A7" w:rsidRDefault="002272A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 w:rsidRPr="00266607">
        <w:rPr>
          <w:noProof/>
          <w:lang w:val="fr-FR"/>
        </w:rPr>
        <w:t>b)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  <w:tab/>
      </w:r>
      <w:r w:rsidRPr="00266607">
        <w:rPr>
          <w:noProof/>
          <w:lang w:val="fr-FR"/>
        </w:rPr>
        <w:t>Notes explicatives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_Toc144998055 \h </w:instrText>
      </w:r>
      <w:r>
        <w:rPr>
          <w:noProof/>
        </w:rPr>
      </w:r>
      <w:r>
        <w:rPr>
          <w:noProof/>
        </w:rPr>
        <w:fldChar w:fldCharType="separate"/>
      </w:r>
      <w:r w:rsidR="000250EF">
        <w:rPr>
          <w:noProof/>
        </w:rPr>
        <w:t>8</w:t>
      </w:r>
      <w:r>
        <w:rPr>
          <w:noProof/>
        </w:rPr>
        <w:fldChar w:fldCharType="end"/>
      </w:r>
    </w:p>
    <w:p w14:paraId="50790694" w14:textId="6A821584" w:rsidR="002272A7" w:rsidRDefault="002272A7" w:rsidP="002272A7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266607">
        <w:t>UPOV/EXN/DEN : Notes explicatives sur les dénominations variétales en vertu de la Convention UPOV (révision) (</w:t>
      </w:r>
      <w:r w:rsidRPr="00266607">
        <w:rPr>
          <w:rFonts w:cs="Arial"/>
          <w:snapToGrid w:val="0"/>
        </w:rPr>
        <w:t>annexe I du présent document)</w:t>
      </w:r>
      <w:r>
        <w:tab/>
      </w:r>
      <w:r>
        <w:fldChar w:fldCharType="begin"/>
      </w:r>
      <w:r>
        <w:instrText xml:space="preserve"> PAGEREF _Toc144998056 \h </w:instrText>
      </w:r>
      <w:r>
        <w:fldChar w:fldCharType="separate"/>
      </w:r>
      <w:r w:rsidR="000250EF">
        <w:t>8</w:t>
      </w:r>
      <w:r>
        <w:fldChar w:fldCharType="end"/>
      </w:r>
    </w:p>
    <w:p w14:paraId="4DFE2A71" w14:textId="27F5D937" w:rsidR="002272A7" w:rsidRDefault="002272A7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 w:rsidRPr="00266607">
        <w:rPr>
          <w:noProof/>
        </w:rPr>
        <w:t xml:space="preserve">Nouvelles classes de dénominations variétales pour </w:t>
      </w:r>
      <w:r w:rsidRPr="00266607">
        <w:rPr>
          <w:i/>
          <w:iCs/>
          <w:noProof/>
        </w:rPr>
        <w:t>Allium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_Toc144998057 \h </w:instrText>
      </w:r>
      <w:r>
        <w:rPr>
          <w:noProof/>
        </w:rPr>
      </w:r>
      <w:r>
        <w:rPr>
          <w:noProof/>
        </w:rPr>
        <w:fldChar w:fldCharType="separate"/>
      </w:r>
      <w:r w:rsidR="000250EF">
        <w:rPr>
          <w:noProof/>
        </w:rPr>
        <w:t>8</w:t>
      </w:r>
      <w:r>
        <w:rPr>
          <w:noProof/>
        </w:rPr>
        <w:fldChar w:fldCharType="end"/>
      </w:r>
    </w:p>
    <w:p w14:paraId="2AAF0040" w14:textId="5790D318" w:rsidR="002272A7" w:rsidRDefault="002272A7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 w:rsidRPr="00266607">
        <w:rPr>
          <w:noProof/>
        </w:rPr>
        <w:t xml:space="preserve">Nouvelles classes de dénominations variétales pour </w:t>
      </w:r>
      <w:r w:rsidRPr="00266607">
        <w:rPr>
          <w:i/>
          <w:iCs/>
          <w:noProof/>
        </w:rPr>
        <w:t>Prunus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_Toc144998058 \h </w:instrText>
      </w:r>
      <w:r>
        <w:rPr>
          <w:noProof/>
        </w:rPr>
      </w:r>
      <w:r>
        <w:rPr>
          <w:noProof/>
        </w:rPr>
        <w:fldChar w:fldCharType="separate"/>
      </w:r>
      <w:r w:rsidR="000250EF">
        <w:rPr>
          <w:noProof/>
        </w:rPr>
        <w:t>8</w:t>
      </w:r>
      <w:r>
        <w:rPr>
          <w:noProof/>
        </w:rPr>
        <w:fldChar w:fldCharType="end"/>
      </w:r>
    </w:p>
    <w:p w14:paraId="16A970DE" w14:textId="7D4494EF" w:rsidR="002272A7" w:rsidRDefault="002272A7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 w:rsidRPr="00266607">
        <w:rPr>
          <w:noProof/>
          <w:lang w:eastAsia="nl-NL"/>
        </w:rPr>
        <w:t xml:space="preserve">Groupes de variétés pour </w:t>
      </w:r>
      <w:r w:rsidRPr="00266607">
        <w:rPr>
          <w:i/>
          <w:iCs/>
          <w:noProof/>
          <w:lang w:eastAsia="nl-NL"/>
        </w:rPr>
        <w:t>Beta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_Toc144998059 \h </w:instrText>
      </w:r>
      <w:r>
        <w:rPr>
          <w:noProof/>
        </w:rPr>
      </w:r>
      <w:r>
        <w:rPr>
          <w:noProof/>
        </w:rPr>
        <w:fldChar w:fldCharType="separate"/>
      </w:r>
      <w:r w:rsidR="000250EF">
        <w:rPr>
          <w:noProof/>
        </w:rPr>
        <w:t>9</w:t>
      </w:r>
      <w:r>
        <w:rPr>
          <w:noProof/>
        </w:rPr>
        <w:fldChar w:fldCharType="end"/>
      </w:r>
    </w:p>
    <w:p w14:paraId="7D5BB169" w14:textId="21063539" w:rsidR="002272A7" w:rsidRDefault="002272A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 w:rsidRPr="00266607">
        <w:rPr>
          <w:noProof/>
          <w:lang w:val="fr-FR"/>
        </w:rPr>
        <w:t>c)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  <w:tab/>
      </w:r>
      <w:r w:rsidRPr="00266607">
        <w:rPr>
          <w:noProof/>
          <w:lang w:val="fr-FR"/>
        </w:rPr>
        <w:t>Documents TGP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_Toc144998060 \h </w:instrText>
      </w:r>
      <w:r>
        <w:rPr>
          <w:noProof/>
        </w:rPr>
      </w:r>
      <w:r>
        <w:rPr>
          <w:noProof/>
        </w:rPr>
        <w:fldChar w:fldCharType="separate"/>
      </w:r>
      <w:r w:rsidR="000250EF">
        <w:rPr>
          <w:noProof/>
        </w:rPr>
        <w:t>9</w:t>
      </w:r>
      <w:r>
        <w:rPr>
          <w:noProof/>
        </w:rPr>
        <w:fldChar w:fldCharType="end"/>
      </w:r>
    </w:p>
    <w:p w14:paraId="41B21543" w14:textId="29E87E41" w:rsidR="002272A7" w:rsidRDefault="002272A7" w:rsidP="002272A7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266607">
        <w:t>TGP/7 : “Élaboration des principes directeurs d’examen”, note indicative GN 13, paragraphe 3.6 (révision) : Caractères de résistance aux maladies : Ajout du niveau d’expression et placement des caractères de résistance aux maladies non signalés par un astérisque dans la section 5 du questionnaire technique (annexe II du présent document)</w:t>
      </w:r>
      <w:r>
        <w:tab/>
      </w:r>
      <w:r>
        <w:fldChar w:fldCharType="begin"/>
      </w:r>
      <w:r>
        <w:instrText xml:space="preserve"> PAGEREF _Toc144998061 \h </w:instrText>
      </w:r>
      <w:r>
        <w:fldChar w:fldCharType="separate"/>
      </w:r>
      <w:r w:rsidR="000250EF">
        <w:t>9</w:t>
      </w:r>
      <w:r>
        <w:fldChar w:fldCharType="end"/>
      </w:r>
    </w:p>
    <w:p w14:paraId="67E67897" w14:textId="56829409" w:rsidR="002272A7" w:rsidRDefault="002272A7" w:rsidP="002272A7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266607">
        <w:t>TGP/12 : Conseils en ce qui concerne certains caractères physiologiques (révision) : Exemple concernant les caractères de résistance aux maladies (annexe IV du présent document)</w:t>
      </w:r>
      <w:r>
        <w:tab/>
      </w:r>
      <w:r>
        <w:fldChar w:fldCharType="begin"/>
      </w:r>
      <w:r>
        <w:instrText xml:space="preserve"> PAGEREF _Toc144998062 \h </w:instrText>
      </w:r>
      <w:r>
        <w:fldChar w:fldCharType="separate"/>
      </w:r>
      <w:r w:rsidR="000250EF">
        <w:t>9</w:t>
      </w:r>
      <w:r>
        <w:fldChar w:fldCharType="end"/>
      </w:r>
    </w:p>
    <w:p w14:paraId="0FAD1D1D" w14:textId="49C3E849" w:rsidR="002272A7" w:rsidRDefault="002272A7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GB" w:eastAsia="en-GB"/>
        </w:rPr>
      </w:pPr>
      <w:r w:rsidRPr="00266607">
        <w:rPr>
          <w:noProof/>
          <w:lang w:val="fr-FR"/>
        </w:rPr>
        <w:t>Questions pour examen par le Comité technique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_Toc144998063 \h </w:instrText>
      </w:r>
      <w:r>
        <w:rPr>
          <w:noProof/>
        </w:rPr>
      </w:r>
      <w:r>
        <w:rPr>
          <w:noProof/>
        </w:rPr>
        <w:fldChar w:fldCharType="separate"/>
      </w:r>
      <w:r w:rsidR="000250EF">
        <w:rPr>
          <w:noProof/>
        </w:rPr>
        <w:t>10</w:t>
      </w:r>
      <w:r>
        <w:rPr>
          <w:noProof/>
        </w:rPr>
        <w:fldChar w:fldCharType="end"/>
      </w:r>
    </w:p>
    <w:p w14:paraId="7F42965B" w14:textId="1EDA1059" w:rsidR="002272A7" w:rsidRDefault="002272A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 w:rsidRPr="00266607">
        <w:rPr>
          <w:noProof/>
          <w:lang w:val="fr-FR"/>
        </w:rPr>
        <w:t>a)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  <w:tab/>
      </w:r>
      <w:r w:rsidRPr="00266607">
        <w:rPr>
          <w:noProof/>
          <w:lang w:val="fr-FR"/>
        </w:rPr>
        <w:t>Notes explicatives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_Toc144998064 \h </w:instrText>
      </w:r>
      <w:r>
        <w:rPr>
          <w:noProof/>
        </w:rPr>
      </w:r>
      <w:r>
        <w:rPr>
          <w:noProof/>
        </w:rPr>
        <w:fldChar w:fldCharType="separate"/>
      </w:r>
      <w:r w:rsidR="000250EF">
        <w:rPr>
          <w:noProof/>
        </w:rPr>
        <w:t>10</w:t>
      </w:r>
      <w:r>
        <w:rPr>
          <w:noProof/>
        </w:rPr>
        <w:fldChar w:fldCharType="end"/>
      </w:r>
    </w:p>
    <w:p w14:paraId="388F236F" w14:textId="79EC15A0" w:rsidR="002272A7" w:rsidRDefault="002272A7" w:rsidP="002272A7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266607">
        <w:t>UPOV/EXN/DEN : Notes explicatives sur les dénominations variétales en vertu de la Convention UPOV (révision)</w:t>
      </w:r>
      <w:r>
        <w:tab/>
      </w:r>
      <w:r>
        <w:fldChar w:fldCharType="begin"/>
      </w:r>
      <w:r>
        <w:instrText xml:space="preserve"> PAGEREF _Toc144998065 \h </w:instrText>
      </w:r>
      <w:r>
        <w:fldChar w:fldCharType="separate"/>
      </w:r>
      <w:r w:rsidR="000250EF">
        <w:t>10</w:t>
      </w:r>
      <w:r>
        <w:fldChar w:fldCharType="end"/>
      </w:r>
    </w:p>
    <w:p w14:paraId="664F3542" w14:textId="22B31799" w:rsidR="002272A7" w:rsidRDefault="002272A7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 w:rsidRPr="00266607">
        <w:rPr>
          <w:noProof/>
        </w:rPr>
        <w:t xml:space="preserve">Modification des classes de dénominations variétales pour </w:t>
      </w:r>
      <w:r w:rsidRPr="00266607">
        <w:rPr>
          <w:i/>
          <w:iCs/>
          <w:noProof/>
        </w:rPr>
        <w:t>Brassica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_Toc144998066 \h </w:instrText>
      </w:r>
      <w:r>
        <w:rPr>
          <w:noProof/>
        </w:rPr>
      </w:r>
      <w:r>
        <w:rPr>
          <w:noProof/>
        </w:rPr>
        <w:fldChar w:fldCharType="separate"/>
      </w:r>
      <w:r w:rsidR="000250EF">
        <w:rPr>
          <w:noProof/>
        </w:rPr>
        <w:t>10</w:t>
      </w:r>
      <w:r>
        <w:rPr>
          <w:noProof/>
        </w:rPr>
        <w:fldChar w:fldCharType="end"/>
      </w:r>
    </w:p>
    <w:p w14:paraId="07BB2050" w14:textId="60A6DB4F" w:rsidR="002272A7" w:rsidRDefault="002272A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 w:rsidRPr="00266607">
        <w:rPr>
          <w:noProof/>
          <w:lang w:val="fr-FR"/>
        </w:rPr>
        <w:t>b)</w:t>
      </w:r>
      <w:r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  <w:tab/>
      </w:r>
      <w:r w:rsidRPr="00266607">
        <w:rPr>
          <w:noProof/>
          <w:lang w:val="fr-FR"/>
        </w:rPr>
        <w:t>Documents TGP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_Toc144998067 \h </w:instrText>
      </w:r>
      <w:r>
        <w:rPr>
          <w:noProof/>
        </w:rPr>
      </w:r>
      <w:r>
        <w:rPr>
          <w:noProof/>
        </w:rPr>
        <w:fldChar w:fldCharType="separate"/>
      </w:r>
      <w:r w:rsidR="000250EF">
        <w:rPr>
          <w:noProof/>
        </w:rPr>
        <w:t>10</w:t>
      </w:r>
      <w:r>
        <w:rPr>
          <w:noProof/>
        </w:rPr>
        <w:fldChar w:fldCharType="end"/>
      </w:r>
    </w:p>
    <w:p w14:paraId="30D34FCA" w14:textId="17B342BC" w:rsidR="002272A7" w:rsidRDefault="002272A7" w:rsidP="002272A7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266607">
        <w:t>TGP/5 : Section 6 : Rapport UPOV d’examen technique et Formulaire UPOV de description variétale (révision)</w:t>
      </w:r>
      <w:r>
        <w:tab/>
      </w:r>
      <w:r>
        <w:fldChar w:fldCharType="begin"/>
      </w:r>
      <w:r>
        <w:instrText xml:space="preserve"> PAGEREF _Toc144998068 \h </w:instrText>
      </w:r>
      <w:r>
        <w:fldChar w:fldCharType="separate"/>
      </w:r>
      <w:r w:rsidR="000250EF">
        <w:t>10</w:t>
      </w:r>
      <w:r>
        <w:fldChar w:fldCharType="end"/>
      </w:r>
    </w:p>
    <w:p w14:paraId="35A8D119" w14:textId="3D9BBB53" w:rsidR="002272A7" w:rsidRDefault="002272A7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 w:rsidRPr="00266607">
        <w:rPr>
          <w:noProof/>
        </w:rPr>
        <w:t>Nouvelles propositions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_Toc144998069 \h </w:instrText>
      </w:r>
      <w:r>
        <w:rPr>
          <w:noProof/>
        </w:rPr>
      </w:r>
      <w:r>
        <w:rPr>
          <w:noProof/>
        </w:rPr>
        <w:fldChar w:fldCharType="separate"/>
      </w:r>
      <w:r w:rsidR="000250EF">
        <w:rPr>
          <w:noProof/>
        </w:rPr>
        <w:t>10</w:t>
      </w:r>
      <w:r>
        <w:rPr>
          <w:noProof/>
        </w:rPr>
        <w:fldChar w:fldCharType="end"/>
      </w:r>
    </w:p>
    <w:p w14:paraId="286A8852" w14:textId="0F8D90F8" w:rsidR="002272A7" w:rsidRDefault="002272A7">
      <w:pPr>
        <w:pStyle w:val="TOC5"/>
        <w:rPr>
          <w:rFonts w:asciiTheme="minorHAnsi" w:eastAsiaTheme="minorEastAsia" w:hAnsiTheme="minorHAnsi" w:cstheme="minorBidi"/>
          <w:i w:val="0"/>
          <w:sz w:val="22"/>
          <w:szCs w:val="22"/>
          <w:lang w:val="en-GB" w:eastAsia="en-GB"/>
        </w:rPr>
      </w:pPr>
      <w:r w:rsidRPr="00266607">
        <w:t>Description variétale de l’UPOV : point 16 “Variétés voisines et différences par rapport à ces variétés”</w:t>
      </w:r>
      <w:r>
        <w:tab/>
      </w:r>
      <w:r>
        <w:fldChar w:fldCharType="begin"/>
      </w:r>
      <w:r>
        <w:instrText xml:space="preserve"> PAGEREF _Toc144998070 \h </w:instrText>
      </w:r>
      <w:r>
        <w:fldChar w:fldCharType="separate"/>
      </w:r>
      <w:r w:rsidR="000250EF">
        <w:t>10</w:t>
      </w:r>
      <w:r>
        <w:fldChar w:fldCharType="end"/>
      </w:r>
    </w:p>
    <w:p w14:paraId="19FC7C45" w14:textId="0D250479" w:rsidR="002272A7" w:rsidRDefault="002272A7">
      <w:pPr>
        <w:pStyle w:val="TOC5"/>
        <w:rPr>
          <w:rFonts w:asciiTheme="minorHAnsi" w:eastAsiaTheme="minorEastAsia" w:hAnsiTheme="minorHAnsi" w:cstheme="minorBidi"/>
          <w:i w:val="0"/>
          <w:sz w:val="22"/>
          <w:szCs w:val="22"/>
          <w:lang w:val="en-GB" w:eastAsia="en-GB"/>
        </w:rPr>
      </w:pPr>
      <w:r w:rsidRPr="00266607">
        <w:t>Description variétale de l’UPOV : point 17 “Renseignements complémentaires”</w:t>
      </w:r>
      <w:r>
        <w:tab/>
      </w:r>
      <w:r>
        <w:fldChar w:fldCharType="begin"/>
      </w:r>
      <w:r>
        <w:instrText xml:space="preserve"> PAGEREF _Toc144998071 \h </w:instrText>
      </w:r>
      <w:r>
        <w:fldChar w:fldCharType="separate"/>
      </w:r>
      <w:r w:rsidR="000250EF">
        <w:t>11</w:t>
      </w:r>
      <w:r>
        <w:fldChar w:fldCharType="end"/>
      </w:r>
    </w:p>
    <w:p w14:paraId="06382BAD" w14:textId="2ACABACF" w:rsidR="002272A7" w:rsidRDefault="002272A7" w:rsidP="002272A7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266607">
        <w:rPr>
          <w:rFonts w:eastAsia="Cambria"/>
        </w:rPr>
        <w:t>TGP/5 : Section 11 “Exemples de politiques et de contrats en ce qui concerne le matériel fourni par l’obtenteur” (révision)</w:t>
      </w:r>
      <w:r>
        <w:tab/>
      </w:r>
      <w:r>
        <w:fldChar w:fldCharType="begin"/>
      </w:r>
      <w:r>
        <w:instrText xml:space="preserve"> PAGEREF _Toc144998072 \h </w:instrText>
      </w:r>
      <w:r>
        <w:fldChar w:fldCharType="separate"/>
      </w:r>
      <w:r w:rsidR="000250EF">
        <w:t>11</w:t>
      </w:r>
      <w:r>
        <w:fldChar w:fldCharType="end"/>
      </w:r>
    </w:p>
    <w:p w14:paraId="33F03FB3" w14:textId="04AAFFEF" w:rsidR="002272A7" w:rsidRDefault="002272A7" w:rsidP="002272A7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266607">
        <w:t>TGP/7 : Élaboration des principes directeurs d’examen (révision)</w:t>
      </w:r>
      <w:r>
        <w:tab/>
      </w:r>
      <w:r>
        <w:fldChar w:fldCharType="begin"/>
      </w:r>
      <w:r>
        <w:instrText xml:space="preserve"> PAGEREF _Toc144998073 \h </w:instrText>
      </w:r>
      <w:r>
        <w:fldChar w:fldCharType="separate"/>
      </w:r>
      <w:r w:rsidR="000250EF">
        <w:t>11</w:t>
      </w:r>
      <w:r>
        <w:fldChar w:fldCharType="end"/>
      </w:r>
    </w:p>
    <w:p w14:paraId="22C8842E" w14:textId="585CCC13" w:rsidR="002272A7" w:rsidRDefault="002272A7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 w:rsidRPr="00266607">
        <w:rPr>
          <w:noProof/>
        </w:rPr>
        <w:t>Variétés indiquées à titre d’exemples pour les caractères quantitatifs marqués d’un astérisque lorsque des illustrations sont fournies (voir l’annexe III du présent document)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_Toc144998074 \h </w:instrText>
      </w:r>
      <w:r>
        <w:rPr>
          <w:noProof/>
        </w:rPr>
      </w:r>
      <w:r>
        <w:rPr>
          <w:noProof/>
        </w:rPr>
        <w:fldChar w:fldCharType="separate"/>
      </w:r>
      <w:r w:rsidR="000250EF">
        <w:rPr>
          <w:noProof/>
        </w:rPr>
        <w:t>11</w:t>
      </w:r>
      <w:r>
        <w:rPr>
          <w:noProof/>
        </w:rPr>
        <w:fldChar w:fldCharType="end"/>
      </w:r>
    </w:p>
    <w:p w14:paraId="01839D80" w14:textId="5EA0FF96" w:rsidR="002272A7" w:rsidRDefault="002272A7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 w:rsidRPr="00266607">
        <w:rPr>
          <w:noProof/>
        </w:rPr>
        <w:t>Nouvelles propositions concernant la révision du document TGP/7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_Toc144998075 \h </w:instrText>
      </w:r>
      <w:r>
        <w:rPr>
          <w:noProof/>
        </w:rPr>
      </w:r>
      <w:r>
        <w:rPr>
          <w:noProof/>
        </w:rPr>
        <w:fldChar w:fldCharType="separate"/>
      </w:r>
      <w:r w:rsidR="000250EF">
        <w:rPr>
          <w:noProof/>
        </w:rPr>
        <w:t>11</w:t>
      </w:r>
      <w:r>
        <w:rPr>
          <w:noProof/>
        </w:rPr>
        <w:fldChar w:fldCharType="end"/>
      </w:r>
    </w:p>
    <w:p w14:paraId="313DE13C" w14:textId="21E6A8F6" w:rsidR="002272A7" w:rsidRDefault="002272A7">
      <w:pPr>
        <w:pStyle w:val="TOC5"/>
        <w:rPr>
          <w:rFonts w:asciiTheme="minorHAnsi" w:eastAsiaTheme="minorEastAsia" w:hAnsiTheme="minorHAnsi" w:cstheme="minorBidi"/>
          <w:i w:val="0"/>
          <w:sz w:val="22"/>
          <w:szCs w:val="22"/>
          <w:lang w:val="en-GB" w:eastAsia="en-GB"/>
        </w:rPr>
      </w:pPr>
      <w:r w:rsidRPr="00266607">
        <w:t>ASW 3 – Précisions concernant le cycle de végétation</w:t>
      </w:r>
      <w:r>
        <w:tab/>
      </w:r>
      <w:r>
        <w:fldChar w:fldCharType="begin"/>
      </w:r>
      <w:r>
        <w:instrText xml:space="preserve"> PAGEREF _Toc144998076 \h </w:instrText>
      </w:r>
      <w:r>
        <w:fldChar w:fldCharType="separate"/>
      </w:r>
      <w:r w:rsidR="000250EF">
        <w:t>11</w:t>
      </w:r>
      <w:r>
        <w:fldChar w:fldCharType="end"/>
      </w:r>
    </w:p>
    <w:p w14:paraId="2DF69B4F" w14:textId="1CF76B5C" w:rsidR="002272A7" w:rsidRDefault="002272A7">
      <w:pPr>
        <w:pStyle w:val="TOC5"/>
        <w:rPr>
          <w:rFonts w:asciiTheme="minorHAnsi" w:eastAsiaTheme="minorEastAsia" w:hAnsiTheme="minorHAnsi" w:cstheme="minorBidi"/>
          <w:i w:val="0"/>
          <w:sz w:val="22"/>
          <w:szCs w:val="22"/>
          <w:lang w:val="en-GB" w:eastAsia="en-GB"/>
        </w:rPr>
      </w:pPr>
      <w:r w:rsidRPr="00266607">
        <w:t>ASW 7 b) – Nombre de plantes/parties de plantes à examiner</w:t>
      </w:r>
      <w:r>
        <w:tab/>
      </w:r>
      <w:r>
        <w:fldChar w:fldCharType="begin"/>
      </w:r>
      <w:r>
        <w:instrText xml:space="preserve"> PAGEREF _Toc144998077 \h </w:instrText>
      </w:r>
      <w:r>
        <w:fldChar w:fldCharType="separate"/>
      </w:r>
      <w:r w:rsidR="000250EF">
        <w:t>12</w:t>
      </w:r>
      <w:r>
        <w:fldChar w:fldCharType="end"/>
      </w:r>
    </w:p>
    <w:p w14:paraId="68B0E2E0" w14:textId="2258371F" w:rsidR="002272A7" w:rsidRDefault="002272A7" w:rsidP="002272A7">
      <w:pPr>
        <w:pStyle w:val="TOC3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 w:rsidRPr="00266607">
        <w:t>TGP/12 : Conseils en ce qui concerne certains caractères physiologiques</w:t>
      </w:r>
      <w:r>
        <w:tab/>
      </w:r>
      <w:r>
        <w:fldChar w:fldCharType="begin"/>
      </w:r>
      <w:r>
        <w:instrText xml:space="preserve"> PAGEREF _Toc144998078 \h </w:instrText>
      </w:r>
      <w:r>
        <w:fldChar w:fldCharType="separate"/>
      </w:r>
      <w:r w:rsidR="000250EF">
        <w:t>12</w:t>
      </w:r>
      <w:r>
        <w:fldChar w:fldCharType="end"/>
      </w:r>
    </w:p>
    <w:p w14:paraId="64FCA445" w14:textId="2732EB01" w:rsidR="002272A7" w:rsidRDefault="002272A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 w:rsidRPr="00266607">
        <w:rPr>
          <w:noProof/>
          <w:lang w:val="fr-FR"/>
        </w:rPr>
        <w:t>Questions pour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_Toc144998079 \h </w:instrText>
      </w:r>
      <w:r>
        <w:rPr>
          <w:noProof/>
        </w:rPr>
      </w:r>
      <w:r>
        <w:rPr>
          <w:noProof/>
        </w:rPr>
        <w:fldChar w:fldCharType="separate"/>
      </w:r>
      <w:r w:rsidR="000250EF">
        <w:rPr>
          <w:noProof/>
        </w:rPr>
        <w:t>13</w:t>
      </w:r>
      <w:r>
        <w:rPr>
          <w:noProof/>
        </w:rPr>
        <w:fldChar w:fldCharType="end"/>
      </w:r>
    </w:p>
    <w:p w14:paraId="0386AF7E" w14:textId="4B36DB02" w:rsidR="009B2D47" w:rsidRPr="00BA7757" w:rsidRDefault="00E85A20" w:rsidP="00734652">
      <w:pPr>
        <w:keepNext/>
        <w:tabs>
          <w:tab w:val="left" w:pos="2790"/>
        </w:tabs>
        <w:spacing w:before="120" w:after="120"/>
        <w:ind w:left="1138" w:hanging="1138"/>
        <w:rPr>
          <w:rFonts w:eastAsiaTheme="minorEastAsia" w:cs="Arial"/>
          <w:sz w:val="18"/>
          <w:szCs w:val="18"/>
          <w:lang w:val="fr-FR"/>
        </w:rPr>
      </w:pPr>
      <w:r w:rsidRPr="00BA7757">
        <w:rPr>
          <w:rFonts w:cs="Arial"/>
          <w:bCs/>
          <w:caps/>
          <w:noProof/>
          <w:snapToGrid w:val="0"/>
          <w:sz w:val="18"/>
          <w:highlight w:val="yellow"/>
          <w:lang w:val="fr-FR"/>
        </w:rPr>
        <w:fldChar w:fldCharType="end"/>
      </w:r>
      <w:r w:rsidR="009B2D47" w:rsidRPr="00BA7757">
        <w:rPr>
          <w:rFonts w:eastAsiaTheme="minorEastAsia" w:cs="Arial"/>
          <w:sz w:val="18"/>
          <w:szCs w:val="18"/>
          <w:lang w:val="fr-FR"/>
        </w:rPr>
        <w:t>ANNEXE I</w:t>
      </w:r>
      <w:r w:rsidR="0074159A" w:rsidRPr="00BA7757">
        <w:rPr>
          <w:rFonts w:eastAsiaTheme="minorEastAsia" w:cs="Arial"/>
          <w:sz w:val="18"/>
          <w:szCs w:val="18"/>
          <w:lang w:val="fr-FR"/>
        </w:rPr>
        <w:t> :</w:t>
      </w:r>
      <w:r w:rsidR="004323A3" w:rsidRPr="00BA7757">
        <w:rPr>
          <w:rFonts w:eastAsiaTheme="minorEastAsia" w:cs="Arial"/>
          <w:sz w:val="18"/>
          <w:szCs w:val="18"/>
          <w:lang w:val="fr-FR"/>
        </w:rPr>
        <w:t xml:space="preserve"> </w:t>
      </w:r>
      <w:r w:rsidR="009B2D47" w:rsidRPr="00BA7757">
        <w:rPr>
          <w:rFonts w:eastAsiaTheme="minorEastAsia" w:cs="Arial"/>
          <w:sz w:val="18"/>
          <w:szCs w:val="18"/>
          <w:lang w:val="fr-FR"/>
        </w:rPr>
        <w:tab/>
        <w:t>UPOV/EXN/DEN</w:t>
      </w:r>
      <w:r w:rsidR="0074159A" w:rsidRPr="00BA7757">
        <w:rPr>
          <w:rFonts w:eastAsiaTheme="minorEastAsia" w:cs="Arial"/>
          <w:sz w:val="18"/>
          <w:szCs w:val="18"/>
          <w:lang w:val="fr-FR"/>
        </w:rPr>
        <w:t> :</w:t>
      </w:r>
      <w:r w:rsidR="009B2D47" w:rsidRPr="00BA7757">
        <w:rPr>
          <w:rFonts w:eastAsiaTheme="minorEastAsia" w:cs="Arial"/>
          <w:sz w:val="18"/>
          <w:szCs w:val="18"/>
          <w:lang w:val="fr-FR"/>
        </w:rPr>
        <w:t xml:space="preserve"> </w:t>
      </w:r>
      <w:r w:rsidR="002C1EA6" w:rsidRPr="00BA7757">
        <w:rPr>
          <w:rFonts w:eastAsiaTheme="minorEastAsia" w:cs="Arial"/>
          <w:sz w:val="18"/>
          <w:szCs w:val="18"/>
          <w:lang w:val="fr-FR"/>
        </w:rPr>
        <w:t xml:space="preserve">NOTES EXPLICATIVES SUR LES DÉNOMINATIONS VARIÉTALES EN VERTU DE LA </w:t>
      </w:r>
      <w:r w:rsidR="0074159A" w:rsidRPr="00BA7757">
        <w:rPr>
          <w:rFonts w:eastAsiaTheme="minorEastAsia" w:cs="Arial"/>
          <w:sz w:val="18"/>
          <w:szCs w:val="18"/>
          <w:lang w:val="fr-FR"/>
        </w:rPr>
        <w:t>CONVENTION UPOV</w:t>
      </w:r>
      <w:r w:rsidR="002C1EA6" w:rsidRPr="00BA7757">
        <w:rPr>
          <w:rFonts w:eastAsiaTheme="minorEastAsia" w:cs="Arial"/>
          <w:sz w:val="18"/>
          <w:szCs w:val="18"/>
          <w:lang w:val="fr-FR"/>
        </w:rPr>
        <w:t xml:space="preserve"> (RÉVISION)</w:t>
      </w:r>
    </w:p>
    <w:p w14:paraId="5921E020" w14:textId="2C2D071F" w:rsidR="0074159A" w:rsidRPr="00BA7757" w:rsidRDefault="009B2D47" w:rsidP="00734652">
      <w:pPr>
        <w:tabs>
          <w:tab w:val="left" w:pos="2070"/>
        </w:tabs>
        <w:spacing w:before="120"/>
        <w:ind w:left="1138" w:hanging="1138"/>
        <w:rPr>
          <w:rFonts w:eastAsiaTheme="minorEastAsia" w:cs="Arial"/>
          <w:sz w:val="18"/>
          <w:szCs w:val="18"/>
          <w:lang w:val="fr-FR"/>
        </w:rPr>
      </w:pPr>
      <w:r w:rsidRPr="00BA7757">
        <w:rPr>
          <w:rFonts w:eastAsiaTheme="minorEastAsia" w:cs="Arial"/>
          <w:sz w:val="18"/>
          <w:szCs w:val="18"/>
          <w:lang w:val="fr-FR"/>
        </w:rPr>
        <w:t>ANNEXE II</w:t>
      </w:r>
      <w:r w:rsidR="0074159A" w:rsidRPr="00BA7757">
        <w:rPr>
          <w:rFonts w:eastAsiaTheme="minorEastAsia" w:cs="Arial"/>
          <w:sz w:val="18"/>
          <w:szCs w:val="18"/>
          <w:lang w:val="fr-FR"/>
        </w:rPr>
        <w:t> :</w:t>
      </w:r>
      <w:r w:rsidR="004323A3" w:rsidRPr="00BA7757">
        <w:rPr>
          <w:rFonts w:eastAsiaTheme="minorEastAsia" w:cs="Arial"/>
          <w:sz w:val="18"/>
          <w:szCs w:val="18"/>
          <w:lang w:val="fr-FR"/>
        </w:rPr>
        <w:t xml:space="preserve"> </w:t>
      </w:r>
      <w:r w:rsidRPr="00BA7757">
        <w:rPr>
          <w:rFonts w:eastAsiaTheme="minorEastAsia" w:cs="Arial"/>
          <w:sz w:val="18"/>
          <w:szCs w:val="18"/>
          <w:lang w:val="fr-FR"/>
        </w:rPr>
        <w:tab/>
      </w:r>
      <w:r w:rsidR="002C1EA6" w:rsidRPr="00BA7757">
        <w:rPr>
          <w:rFonts w:eastAsiaTheme="minorEastAsia" w:cs="Arial"/>
          <w:sz w:val="18"/>
          <w:szCs w:val="18"/>
          <w:lang w:val="fr-FR"/>
        </w:rPr>
        <w:t>DOCUMENT TGP/7</w:t>
      </w:r>
      <w:r w:rsidR="00B932CE" w:rsidRPr="00BA7757">
        <w:rPr>
          <w:rFonts w:eastAsiaTheme="minorEastAsia" w:cs="Arial"/>
          <w:sz w:val="18"/>
          <w:szCs w:val="18"/>
          <w:lang w:val="fr-FR"/>
        </w:rPr>
        <w:t> </w:t>
      </w:r>
      <w:r w:rsidR="002C1EA6" w:rsidRPr="00BA7757">
        <w:rPr>
          <w:rFonts w:eastAsiaTheme="minorEastAsia" w:cs="Arial"/>
          <w:caps/>
          <w:sz w:val="18"/>
          <w:szCs w:val="18"/>
          <w:lang w:val="fr-FR"/>
        </w:rPr>
        <w:t>Élaboration des principes directeurs d</w:t>
      </w:r>
      <w:r w:rsidR="0074159A" w:rsidRPr="00BA7757">
        <w:rPr>
          <w:rFonts w:eastAsiaTheme="minorEastAsia" w:cs="Arial"/>
          <w:caps/>
          <w:sz w:val="18"/>
          <w:szCs w:val="18"/>
          <w:lang w:val="fr-FR"/>
        </w:rPr>
        <w:t>’</w:t>
      </w:r>
      <w:r w:rsidR="002C1EA6" w:rsidRPr="00BA7757">
        <w:rPr>
          <w:rFonts w:eastAsiaTheme="minorEastAsia" w:cs="Arial"/>
          <w:caps/>
          <w:sz w:val="18"/>
          <w:szCs w:val="18"/>
          <w:lang w:val="fr-FR"/>
        </w:rPr>
        <w:t>examen (r</w:t>
      </w:r>
      <w:r w:rsidR="006A0F1F">
        <w:rPr>
          <w:rFonts w:eastAsiaTheme="minorEastAsia" w:cs="Arial"/>
          <w:caps/>
          <w:sz w:val="18"/>
          <w:szCs w:val="18"/>
          <w:lang w:val="fr-FR"/>
        </w:rPr>
        <w:t>é</w:t>
      </w:r>
      <w:r w:rsidR="002C1EA6" w:rsidRPr="00BA7757">
        <w:rPr>
          <w:rFonts w:eastAsiaTheme="minorEastAsia" w:cs="Arial"/>
          <w:caps/>
          <w:sz w:val="18"/>
          <w:szCs w:val="18"/>
          <w:lang w:val="fr-FR"/>
        </w:rPr>
        <w:t>vision)</w:t>
      </w:r>
      <w:r w:rsidR="0074159A" w:rsidRPr="00BA7757">
        <w:rPr>
          <w:rFonts w:eastAsiaTheme="minorEastAsia" w:cs="Arial"/>
          <w:caps/>
          <w:sz w:val="18"/>
          <w:szCs w:val="18"/>
          <w:lang w:val="fr-FR"/>
        </w:rPr>
        <w:t> :</w:t>
      </w:r>
    </w:p>
    <w:p w14:paraId="4C1343F0" w14:textId="63F5A0FB" w:rsidR="0074159A" w:rsidRPr="00BA7757" w:rsidRDefault="005810CC" w:rsidP="00734652">
      <w:pPr>
        <w:tabs>
          <w:tab w:val="left" w:pos="2070"/>
        </w:tabs>
        <w:spacing w:before="60" w:after="60"/>
        <w:ind w:left="1138" w:hanging="1138"/>
        <w:rPr>
          <w:rFonts w:eastAsiaTheme="minorEastAsia" w:cs="Arial"/>
          <w:i/>
          <w:sz w:val="18"/>
          <w:szCs w:val="18"/>
          <w:lang w:val="fr-FR"/>
        </w:rPr>
      </w:pPr>
      <w:r w:rsidRPr="00BA7757">
        <w:rPr>
          <w:rFonts w:eastAsiaTheme="minorEastAsia" w:cs="Arial"/>
          <w:sz w:val="18"/>
          <w:szCs w:val="18"/>
          <w:lang w:val="fr-FR"/>
        </w:rPr>
        <w:tab/>
      </w:r>
      <w:r w:rsidR="001672FB" w:rsidRPr="00BA7757">
        <w:rPr>
          <w:rFonts w:eastAsiaTheme="minorEastAsia" w:cs="Arial"/>
          <w:i/>
          <w:sz w:val="18"/>
          <w:szCs w:val="18"/>
          <w:lang w:val="fr-FR"/>
        </w:rPr>
        <w:t>Convertir le texte standard des principes directeurs d</w:t>
      </w:r>
      <w:r w:rsidR="0074159A" w:rsidRPr="00BA7757">
        <w:rPr>
          <w:rFonts w:eastAsiaTheme="minorEastAsia" w:cs="Arial"/>
          <w:i/>
          <w:sz w:val="18"/>
          <w:szCs w:val="18"/>
          <w:lang w:val="fr-FR"/>
        </w:rPr>
        <w:t>’</w:t>
      </w:r>
      <w:r w:rsidR="001672FB" w:rsidRPr="00BA7757">
        <w:rPr>
          <w:rFonts w:eastAsiaTheme="minorEastAsia" w:cs="Arial"/>
          <w:i/>
          <w:sz w:val="18"/>
          <w:szCs w:val="18"/>
          <w:lang w:val="fr-FR"/>
        </w:rPr>
        <w:t>examen en texte facultatif;</w:t>
      </w:r>
    </w:p>
    <w:p w14:paraId="32A8E727" w14:textId="5AC0F06A" w:rsidR="009B2D47" w:rsidRPr="00BA7757" w:rsidRDefault="001672FB" w:rsidP="00734652">
      <w:pPr>
        <w:tabs>
          <w:tab w:val="left" w:pos="2070"/>
        </w:tabs>
        <w:spacing w:before="60" w:after="60"/>
        <w:ind w:left="1138" w:hanging="1138"/>
        <w:rPr>
          <w:rFonts w:eastAsiaTheme="minorEastAsia" w:cs="Arial"/>
          <w:i/>
          <w:sz w:val="18"/>
          <w:szCs w:val="18"/>
          <w:lang w:val="fr-FR"/>
        </w:rPr>
      </w:pPr>
      <w:r w:rsidRPr="00BA7757">
        <w:rPr>
          <w:rFonts w:eastAsiaTheme="minorEastAsia" w:cs="Arial"/>
          <w:i/>
          <w:sz w:val="18"/>
          <w:szCs w:val="18"/>
          <w:lang w:val="fr-FR"/>
        </w:rPr>
        <w:tab/>
        <w:t>Caractères de résistance aux maladies</w:t>
      </w:r>
      <w:r w:rsidR="0074159A" w:rsidRPr="00BA7757">
        <w:rPr>
          <w:rFonts w:eastAsiaTheme="minorEastAsia" w:cs="Arial"/>
          <w:i/>
          <w:sz w:val="18"/>
          <w:szCs w:val="18"/>
          <w:lang w:val="fr-FR"/>
        </w:rPr>
        <w:t> :</w:t>
      </w:r>
      <w:r w:rsidRPr="00BA7757">
        <w:rPr>
          <w:rFonts w:eastAsiaTheme="minorEastAsia" w:cs="Arial"/>
          <w:i/>
          <w:sz w:val="18"/>
          <w:szCs w:val="18"/>
          <w:lang w:val="fr-FR"/>
        </w:rPr>
        <w:t xml:space="preserve"> Ajout d</w:t>
      </w:r>
      <w:r w:rsidR="0074159A" w:rsidRPr="00BA7757">
        <w:rPr>
          <w:rFonts w:eastAsiaTheme="minorEastAsia" w:cs="Arial"/>
          <w:i/>
          <w:sz w:val="18"/>
          <w:szCs w:val="18"/>
          <w:lang w:val="fr-FR"/>
        </w:rPr>
        <w:t>’</w:t>
      </w:r>
      <w:r w:rsidR="002E3EDB" w:rsidRPr="00BA7757">
        <w:rPr>
          <w:rFonts w:eastAsiaTheme="minorEastAsia" w:cs="Arial"/>
          <w:i/>
          <w:sz w:val="18"/>
          <w:szCs w:val="18"/>
          <w:lang w:val="fr-FR"/>
        </w:rPr>
        <w:t>un</w:t>
      </w:r>
      <w:r w:rsidRPr="00BA7757">
        <w:rPr>
          <w:rFonts w:eastAsiaTheme="minorEastAsia" w:cs="Arial"/>
          <w:i/>
          <w:sz w:val="18"/>
          <w:szCs w:val="18"/>
          <w:lang w:val="fr-FR"/>
        </w:rPr>
        <w:t xml:space="preserve"> niveau d</w:t>
      </w:r>
      <w:r w:rsidR="0074159A" w:rsidRPr="00BA7757">
        <w:rPr>
          <w:rFonts w:eastAsiaTheme="minorEastAsia" w:cs="Arial"/>
          <w:i/>
          <w:sz w:val="18"/>
          <w:szCs w:val="18"/>
          <w:lang w:val="fr-FR"/>
        </w:rPr>
        <w:t>’</w:t>
      </w:r>
      <w:r w:rsidRPr="00BA7757">
        <w:rPr>
          <w:rFonts w:eastAsiaTheme="minorEastAsia" w:cs="Arial"/>
          <w:i/>
          <w:sz w:val="18"/>
          <w:szCs w:val="18"/>
          <w:lang w:val="fr-FR"/>
        </w:rPr>
        <w:t>expression et placement des caractères de résistance aux maladies non signalés par un astérisque dans la section 5 du questionnaire technique</w:t>
      </w:r>
    </w:p>
    <w:p w14:paraId="14B88E8C" w14:textId="166A0AC5" w:rsidR="001672FB" w:rsidRPr="00BA7757" w:rsidRDefault="009B2D47" w:rsidP="008039EB">
      <w:pPr>
        <w:tabs>
          <w:tab w:val="left" w:pos="2070"/>
        </w:tabs>
        <w:spacing w:before="120"/>
        <w:ind w:left="1138" w:hanging="1138"/>
        <w:rPr>
          <w:rFonts w:eastAsiaTheme="minorEastAsia" w:cs="Arial"/>
          <w:sz w:val="18"/>
          <w:szCs w:val="18"/>
          <w:lang w:val="fr-FR"/>
        </w:rPr>
      </w:pPr>
      <w:r w:rsidRPr="00BA7757">
        <w:rPr>
          <w:rFonts w:eastAsiaTheme="minorEastAsia" w:cs="Arial"/>
          <w:sz w:val="18"/>
          <w:szCs w:val="18"/>
          <w:lang w:val="fr-FR"/>
        </w:rPr>
        <w:t>ANNEXE III</w:t>
      </w:r>
      <w:r w:rsidR="0074159A" w:rsidRPr="00BA7757">
        <w:rPr>
          <w:rFonts w:eastAsiaTheme="minorEastAsia" w:cs="Arial"/>
          <w:sz w:val="18"/>
          <w:szCs w:val="18"/>
          <w:lang w:val="fr-FR"/>
        </w:rPr>
        <w:t> :</w:t>
      </w:r>
      <w:r w:rsidR="004323A3" w:rsidRPr="00BA7757">
        <w:rPr>
          <w:rFonts w:eastAsiaTheme="minorEastAsia" w:cs="Arial"/>
          <w:sz w:val="18"/>
          <w:szCs w:val="18"/>
          <w:lang w:val="fr-FR"/>
        </w:rPr>
        <w:t xml:space="preserve"> </w:t>
      </w:r>
      <w:r w:rsidRPr="00BA7757">
        <w:rPr>
          <w:rFonts w:eastAsiaTheme="minorEastAsia" w:cs="Arial"/>
          <w:sz w:val="18"/>
          <w:szCs w:val="18"/>
          <w:lang w:val="fr-FR"/>
        </w:rPr>
        <w:tab/>
      </w:r>
      <w:r w:rsidR="008039EB" w:rsidRPr="00BA7757">
        <w:rPr>
          <w:rFonts w:eastAsiaTheme="minorEastAsia" w:cs="Arial"/>
          <w:caps/>
          <w:sz w:val="18"/>
          <w:szCs w:val="18"/>
          <w:lang w:val="fr-FR"/>
        </w:rPr>
        <w:t>Proposition de rÉvisions futures des documents d</w:t>
      </w:r>
      <w:r w:rsidR="0074159A" w:rsidRPr="00BA7757">
        <w:rPr>
          <w:rFonts w:eastAsiaTheme="minorEastAsia" w:cs="Arial"/>
          <w:caps/>
          <w:sz w:val="18"/>
          <w:szCs w:val="18"/>
          <w:lang w:val="fr-FR"/>
        </w:rPr>
        <w:t>’</w:t>
      </w:r>
      <w:r w:rsidR="008039EB" w:rsidRPr="00BA7757">
        <w:rPr>
          <w:rFonts w:eastAsiaTheme="minorEastAsia" w:cs="Arial"/>
          <w:caps/>
          <w:sz w:val="18"/>
          <w:szCs w:val="18"/>
          <w:lang w:val="fr-FR"/>
        </w:rPr>
        <w:t>orientation et d</w:t>
      </w:r>
      <w:r w:rsidR="0074159A" w:rsidRPr="00BA7757">
        <w:rPr>
          <w:rFonts w:eastAsiaTheme="minorEastAsia" w:cs="Arial"/>
          <w:caps/>
          <w:sz w:val="18"/>
          <w:szCs w:val="18"/>
          <w:lang w:val="fr-FR"/>
        </w:rPr>
        <w:t>’</w:t>
      </w:r>
      <w:r w:rsidR="008039EB" w:rsidRPr="00BA7757">
        <w:rPr>
          <w:rFonts w:eastAsiaTheme="minorEastAsia" w:cs="Arial"/>
          <w:caps/>
          <w:sz w:val="18"/>
          <w:szCs w:val="18"/>
          <w:lang w:val="fr-FR"/>
        </w:rPr>
        <w:t>information en cours d</w:t>
      </w:r>
      <w:r w:rsidR="0074159A" w:rsidRPr="00BA7757">
        <w:rPr>
          <w:rFonts w:eastAsiaTheme="minorEastAsia" w:cs="Arial"/>
          <w:caps/>
          <w:sz w:val="18"/>
          <w:szCs w:val="18"/>
          <w:lang w:val="fr-FR"/>
        </w:rPr>
        <w:t>’</w:t>
      </w:r>
      <w:r w:rsidR="008039EB" w:rsidRPr="00BA7757">
        <w:rPr>
          <w:rFonts w:eastAsiaTheme="minorEastAsia" w:cs="Arial"/>
          <w:caps/>
          <w:sz w:val="18"/>
          <w:szCs w:val="18"/>
          <w:lang w:val="fr-FR"/>
        </w:rPr>
        <w:t>examen au sein du Comit</w:t>
      </w:r>
      <w:r w:rsidR="006A0F1F">
        <w:rPr>
          <w:rFonts w:eastAsiaTheme="minorEastAsia" w:cs="Arial"/>
          <w:caps/>
          <w:sz w:val="18"/>
          <w:szCs w:val="18"/>
          <w:lang w:val="fr-FR"/>
        </w:rPr>
        <w:t>é</w:t>
      </w:r>
      <w:r w:rsidR="008039EB" w:rsidRPr="00BA7757">
        <w:rPr>
          <w:rFonts w:eastAsiaTheme="minorEastAsia" w:cs="Arial"/>
          <w:caps/>
          <w:sz w:val="18"/>
          <w:szCs w:val="18"/>
          <w:lang w:val="fr-FR"/>
        </w:rPr>
        <w:t xml:space="preserve"> technique</w:t>
      </w:r>
    </w:p>
    <w:p w14:paraId="114A61A4" w14:textId="5D4931B2" w:rsidR="001B1BFE" w:rsidRPr="00BA7757" w:rsidRDefault="001B1BFE" w:rsidP="001B1BFE">
      <w:pPr>
        <w:rPr>
          <w:rFonts w:eastAsiaTheme="minorEastAsia" w:cs="Arial"/>
          <w:i/>
          <w:iCs/>
          <w:sz w:val="18"/>
          <w:szCs w:val="18"/>
          <w:lang w:val="fr-FR"/>
        </w:rPr>
      </w:pPr>
      <w:r w:rsidRPr="00BA7757">
        <w:rPr>
          <w:rFonts w:eastAsiaTheme="minorEastAsia" w:cs="Arial"/>
          <w:i/>
          <w:iCs/>
          <w:sz w:val="18"/>
          <w:szCs w:val="18"/>
          <w:lang w:val="fr-FR"/>
        </w:rPr>
        <w:tab/>
      </w:r>
      <w:r w:rsidRPr="00BA7757">
        <w:rPr>
          <w:rFonts w:eastAsiaTheme="minorEastAsia" w:cs="Arial"/>
          <w:i/>
          <w:iCs/>
          <w:sz w:val="18"/>
          <w:szCs w:val="18"/>
          <w:lang w:val="fr-FR"/>
        </w:rPr>
        <w:tab/>
        <w:t xml:space="preserve">Modification des classes de dénominations variétales pour </w:t>
      </w:r>
      <w:proofErr w:type="spellStart"/>
      <w:r w:rsidRPr="00BA7757">
        <w:rPr>
          <w:rFonts w:eastAsiaTheme="minorEastAsia" w:cs="Arial"/>
          <w:i/>
          <w:iCs/>
          <w:sz w:val="18"/>
          <w:szCs w:val="18"/>
          <w:lang w:val="fr-FR"/>
        </w:rPr>
        <w:t>Brassica</w:t>
      </w:r>
      <w:proofErr w:type="spellEnd"/>
    </w:p>
    <w:p w14:paraId="6E7AA5BA" w14:textId="04A4F3C2" w:rsidR="001B1BFE" w:rsidRPr="00BA7757" w:rsidRDefault="001B1BFE" w:rsidP="001B1BFE">
      <w:pPr>
        <w:tabs>
          <w:tab w:val="left" w:pos="2070"/>
        </w:tabs>
        <w:ind w:left="1138" w:hanging="1138"/>
        <w:rPr>
          <w:rFonts w:eastAsiaTheme="minorEastAsia" w:cs="Arial"/>
          <w:i/>
          <w:iCs/>
          <w:sz w:val="18"/>
          <w:szCs w:val="18"/>
          <w:lang w:val="fr-FR"/>
        </w:rPr>
      </w:pPr>
      <w:r w:rsidRPr="00BA7757">
        <w:rPr>
          <w:rFonts w:eastAsiaTheme="minorEastAsia" w:cs="Arial"/>
          <w:sz w:val="18"/>
          <w:szCs w:val="18"/>
          <w:lang w:val="fr-FR"/>
        </w:rPr>
        <w:tab/>
      </w:r>
      <w:r w:rsidRPr="00BA7757">
        <w:rPr>
          <w:rFonts w:eastAsiaTheme="minorEastAsia" w:cs="Arial"/>
          <w:i/>
          <w:iCs/>
          <w:sz w:val="18"/>
          <w:szCs w:val="18"/>
          <w:lang w:val="fr-FR"/>
        </w:rPr>
        <w:t>Nouvelles propositions de modification du formulaire UPOV de description variétale</w:t>
      </w:r>
    </w:p>
    <w:p w14:paraId="472810D9" w14:textId="482B1EBA" w:rsidR="001B1BFE" w:rsidRPr="00BA7757" w:rsidRDefault="001B1BFE" w:rsidP="001B1BFE">
      <w:pPr>
        <w:tabs>
          <w:tab w:val="left" w:pos="2070"/>
        </w:tabs>
        <w:ind w:left="1138" w:hanging="1138"/>
        <w:rPr>
          <w:rFonts w:eastAsiaTheme="minorEastAsia" w:cs="Arial"/>
          <w:i/>
          <w:iCs/>
          <w:sz w:val="18"/>
          <w:szCs w:val="18"/>
          <w:lang w:val="fr-FR"/>
        </w:rPr>
      </w:pPr>
      <w:r w:rsidRPr="00BA7757">
        <w:rPr>
          <w:rFonts w:eastAsiaTheme="minorEastAsia" w:cs="Arial"/>
          <w:i/>
          <w:iCs/>
          <w:sz w:val="18"/>
          <w:szCs w:val="18"/>
          <w:lang w:val="fr-FR"/>
        </w:rPr>
        <w:tab/>
        <w:t>Accès au matériel végétal aux fins de la gestion des collections de variétés et de l</w:t>
      </w:r>
      <w:r w:rsidR="0074159A" w:rsidRPr="00BA7757">
        <w:rPr>
          <w:rFonts w:eastAsiaTheme="minorEastAsia" w:cs="Arial"/>
          <w:i/>
          <w:iCs/>
          <w:sz w:val="18"/>
          <w:szCs w:val="18"/>
          <w:lang w:val="fr-FR"/>
        </w:rPr>
        <w:t>’</w:t>
      </w:r>
      <w:r w:rsidRPr="00BA7757">
        <w:rPr>
          <w:rFonts w:eastAsiaTheme="minorEastAsia" w:cs="Arial"/>
          <w:i/>
          <w:iCs/>
          <w:sz w:val="18"/>
          <w:szCs w:val="18"/>
          <w:lang w:val="fr-FR"/>
        </w:rPr>
        <w:t>examen DHS</w:t>
      </w:r>
    </w:p>
    <w:p w14:paraId="1C7CEF69" w14:textId="22474C5C" w:rsidR="001B1BFE" w:rsidRPr="00BA7757" w:rsidRDefault="001B1BFE" w:rsidP="001B1BFE">
      <w:pPr>
        <w:tabs>
          <w:tab w:val="left" w:pos="2070"/>
        </w:tabs>
        <w:ind w:left="1138" w:hanging="1138"/>
        <w:rPr>
          <w:rFonts w:eastAsiaTheme="minorEastAsia" w:cs="Arial"/>
          <w:i/>
          <w:iCs/>
          <w:sz w:val="18"/>
          <w:szCs w:val="18"/>
          <w:lang w:val="fr-FR"/>
        </w:rPr>
      </w:pPr>
      <w:r w:rsidRPr="00BA7757">
        <w:rPr>
          <w:rFonts w:eastAsiaTheme="minorEastAsia" w:cs="Arial"/>
          <w:i/>
          <w:iCs/>
          <w:sz w:val="18"/>
          <w:szCs w:val="18"/>
          <w:lang w:val="fr-FR"/>
        </w:rPr>
        <w:tab/>
        <w:t>Variétés indiquées à titre d</w:t>
      </w:r>
      <w:r w:rsidR="0074159A" w:rsidRPr="00BA7757">
        <w:rPr>
          <w:rFonts w:eastAsiaTheme="minorEastAsia" w:cs="Arial"/>
          <w:i/>
          <w:iCs/>
          <w:sz w:val="18"/>
          <w:szCs w:val="18"/>
          <w:lang w:val="fr-FR"/>
        </w:rPr>
        <w:t>’</w:t>
      </w:r>
      <w:r w:rsidRPr="00BA7757">
        <w:rPr>
          <w:rFonts w:eastAsiaTheme="minorEastAsia" w:cs="Arial"/>
          <w:i/>
          <w:iCs/>
          <w:sz w:val="18"/>
          <w:szCs w:val="18"/>
          <w:lang w:val="fr-FR"/>
        </w:rPr>
        <w:t>exemples pour les caractères quantitatifs marqués d</w:t>
      </w:r>
      <w:r w:rsidR="0074159A" w:rsidRPr="00BA7757">
        <w:rPr>
          <w:rFonts w:eastAsiaTheme="minorEastAsia" w:cs="Arial"/>
          <w:i/>
          <w:iCs/>
          <w:sz w:val="18"/>
          <w:szCs w:val="18"/>
          <w:lang w:val="fr-FR"/>
        </w:rPr>
        <w:t>’</w:t>
      </w:r>
      <w:r w:rsidRPr="00BA7757">
        <w:rPr>
          <w:rFonts w:eastAsiaTheme="minorEastAsia" w:cs="Arial"/>
          <w:i/>
          <w:iCs/>
          <w:sz w:val="18"/>
          <w:szCs w:val="18"/>
          <w:lang w:val="fr-FR"/>
        </w:rPr>
        <w:t>un astérisque lorsque des illustrations sont fournies</w:t>
      </w:r>
    </w:p>
    <w:p w14:paraId="0741605D" w14:textId="70ACF3B8" w:rsidR="009B2D47" w:rsidRPr="00BA7757" w:rsidRDefault="009B2D47" w:rsidP="001672FB">
      <w:pPr>
        <w:tabs>
          <w:tab w:val="left" w:pos="1170"/>
          <w:tab w:val="left" w:pos="2070"/>
        </w:tabs>
        <w:spacing w:before="120" w:after="60"/>
        <w:rPr>
          <w:rFonts w:eastAsiaTheme="minorEastAsia" w:cs="Arial"/>
          <w:sz w:val="18"/>
          <w:szCs w:val="18"/>
          <w:lang w:val="fr-FR"/>
        </w:rPr>
      </w:pPr>
      <w:r w:rsidRPr="00BA7757">
        <w:rPr>
          <w:rFonts w:eastAsiaTheme="minorEastAsia" w:cs="Arial"/>
          <w:sz w:val="18"/>
          <w:szCs w:val="18"/>
          <w:lang w:val="fr-FR"/>
        </w:rPr>
        <w:t>ANNEXE IV</w:t>
      </w:r>
      <w:r w:rsidR="0074159A" w:rsidRPr="00BA7757">
        <w:rPr>
          <w:rFonts w:eastAsiaTheme="minorEastAsia" w:cs="Arial"/>
          <w:sz w:val="18"/>
          <w:szCs w:val="18"/>
          <w:lang w:val="fr-FR"/>
        </w:rPr>
        <w:t> :</w:t>
      </w:r>
      <w:r w:rsidR="004323A3" w:rsidRPr="00BA7757">
        <w:rPr>
          <w:rFonts w:eastAsiaTheme="minorEastAsia" w:cs="Arial"/>
          <w:sz w:val="18"/>
          <w:szCs w:val="18"/>
          <w:lang w:val="fr-FR"/>
        </w:rPr>
        <w:t xml:space="preserve"> </w:t>
      </w:r>
      <w:r w:rsidRPr="00BA7757">
        <w:rPr>
          <w:rFonts w:eastAsiaTheme="minorEastAsia" w:cs="Arial"/>
          <w:sz w:val="18"/>
          <w:szCs w:val="18"/>
          <w:lang w:val="fr-FR"/>
        </w:rPr>
        <w:tab/>
      </w:r>
      <w:r w:rsidR="00A1579D" w:rsidRPr="00BA7757">
        <w:rPr>
          <w:rFonts w:eastAsiaTheme="minorEastAsia" w:cs="Arial"/>
          <w:sz w:val="18"/>
          <w:szCs w:val="18"/>
          <w:lang w:val="fr-FR"/>
        </w:rPr>
        <w:t>DOCUMENT TGP/12</w:t>
      </w:r>
      <w:r w:rsidR="0074159A" w:rsidRPr="00BA7757">
        <w:rPr>
          <w:rFonts w:eastAsiaTheme="minorEastAsia" w:cs="Arial"/>
          <w:sz w:val="18"/>
          <w:szCs w:val="18"/>
          <w:lang w:val="fr-FR"/>
        </w:rPr>
        <w:t> :</w:t>
      </w:r>
      <w:r w:rsidR="00A1579D" w:rsidRPr="00BA7757">
        <w:rPr>
          <w:rFonts w:eastAsiaTheme="minorEastAsia" w:cs="Arial"/>
          <w:sz w:val="18"/>
          <w:szCs w:val="18"/>
          <w:lang w:val="fr-FR"/>
        </w:rPr>
        <w:t xml:space="preserve"> CONSEILS EN CE QUI CONCERNE CERTAINS CARACTÈRES PHYSIOLOGIQUES (RÉVISION)</w:t>
      </w:r>
    </w:p>
    <w:p w14:paraId="721A788B" w14:textId="77777777" w:rsidR="00E54EAA" w:rsidRPr="00BA7757" w:rsidRDefault="00E54EAA" w:rsidP="006F28F6">
      <w:pPr>
        <w:pStyle w:val="Heading1"/>
        <w:rPr>
          <w:lang w:val="fr-FR"/>
        </w:rPr>
      </w:pPr>
      <w:bookmarkStart w:id="1" w:name="_Toc144998037"/>
      <w:r w:rsidRPr="00BA7757">
        <w:rPr>
          <w:lang w:val="fr-FR"/>
        </w:rPr>
        <w:lastRenderedPageBreak/>
        <w:t>Rappel</w:t>
      </w:r>
      <w:bookmarkEnd w:id="1"/>
    </w:p>
    <w:p w14:paraId="7C8F6580" w14:textId="77777777" w:rsidR="00E54EAA" w:rsidRPr="00BA7757" w:rsidRDefault="00E54EAA" w:rsidP="00E54EAA">
      <w:pPr>
        <w:keepNext/>
        <w:jc w:val="left"/>
        <w:rPr>
          <w:rFonts w:cs="Arial"/>
          <w:color w:val="000000"/>
          <w:lang w:val="fr-FR"/>
        </w:rPr>
      </w:pPr>
    </w:p>
    <w:p w14:paraId="43D936DC" w14:textId="7FF95D59" w:rsidR="00050E16" w:rsidRPr="00BA7757" w:rsidRDefault="00E54EAA" w:rsidP="00E54EAA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Les documents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orientation et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information approuvés sont publiés sur le site Web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UPOV à </w:t>
      </w:r>
      <w:r w:rsidR="003F18E6" w:rsidRPr="00BA7757">
        <w:rPr>
          <w:lang w:val="fr-FR"/>
        </w:rPr>
        <w:t>l</w:t>
      </w:r>
      <w:r w:rsidR="0074159A" w:rsidRPr="00BA7757">
        <w:rPr>
          <w:lang w:val="fr-FR"/>
        </w:rPr>
        <w:t>’</w:t>
      </w:r>
      <w:r w:rsidR="003F18E6" w:rsidRPr="00BA7757">
        <w:rPr>
          <w:lang w:val="fr-FR"/>
        </w:rPr>
        <w:t>adresse</w:t>
      </w:r>
      <w:r w:rsidR="0074159A" w:rsidRPr="00BA7757">
        <w:rPr>
          <w:lang w:val="fr-FR"/>
        </w:rPr>
        <w:t> </w:t>
      </w:r>
      <w:r w:rsidR="00734652">
        <w:rPr>
          <w:lang w:val="fr-FR"/>
        </w:rPr>
        <w:t xml:space="preserve">suivante : </w:t>
      </w:r>
      <w:hyperlink r:id="rId9" w:history="1">
        <w:r w:rsidR="003F18E6" w:rsidRPr="00BA7757">
          <w:rPr>
            <w:rStyle w:val="Hyperlink"/>
            <w:lang w:val="fr-FR"/>
          </w:rPr>
          <w:t>http://www.upov.int/upov_collection/fr/</w:t>
        </w:r>
      </w:hyperlink>
      <w:r w:rsidRPr="00BA7757">
        <w:rPr>
          <w:lang w:val="fr-FR"/>
        </w:rPr>
        <w:t>.</w:t>
      </w:r>
    </w:p>
    <w:p w14:paraId="334A0881" w14:textId="65B19132" w:rsidR="0088502A" w:rsidRPr="00BA7757" w:rsidRDefault="0088502A" w:rsidP="006F28F6">
      <w:pPr>
        <w:pStyle w:val="Heading1"/>
        <w:rPr>
          <w:lang w:val="fr-FR"/>
        </w:rPr>
      </w:pPr>
      <w:bookmarkStart w:id="2" w:name="_Toc144998038"/>
      <w:r w:rsidRPr="00BA7757">
        <w:rPr>
          <w:lang w:val="fr-FR"/>
        </w:rPr>
        <w:t>Questions propos</w:t>
      </w:r>
      <w:r w:rsidR="006A0F1F">
        <w:rPr>
          <w:lang w:val="fr-FR"/>
        </w:rPr>
        <w:t>é</w:t>
      </w:r>
      <w:r w:rsidRPr="00BA7757">
        <w:rPr>
          <w:lang w:val="fr-FR"/>
        </w:rPr>
        <w:t>es pour adoption par le Conseil en 2023</w:t>
      </w:r>
      <w:bookmarkEnd w:id="2"/>
    </w:p>
    <w:p w14:paraId="3A351B59" w14:textId="77777777" w:rsidR="0088502A" w:rsidRPr="00BA7757" w:rsidRDefault="0088502A" w:rsidP="0088502A">
      <w:pPr>
        <w:keepNext/>
        <w:rPr>
          <w:sz w:val="18"/>
          <w:lang w:val="fr-FR"/>
        </w:rPr>
      </w:pPr>
    </w:p>
    <w:p w14:paraId="2267010C" w14:textId="13ABF50F" w:rsidR="0088502A" w:rsidRPr="00BA7757" w:rsidRDefault="0088502A" w:rsidP="00C83CED">
      <w:pPr>
        <w:pStyle w:val="Heading2"/>
        <w:rPr>
          <w:lang w:val="fr-FR"/>
        </w:rPr>
      </w:pPr>
      <w:bookmarkStart w:id="3" w:name="_Toc144998039"/>
      <w:r w:rsidRPr="00BA7757">
        <w:rPr>
          <w:lang w:val="fr-FR"/>
        </w:rPr>
        <w:t>a)</w:t>
      </w:r>
      <w:r w:rsidRPr="00BA7757">
        <w:rPr>
          <w:lang w:val="fr-FR"/>
        </w:rPr>
        <w:tab/>
        <w:t xml:space="preserve">Documents </w:t>
      </w:r>
      <w:r w:rsidR="003F18E6" w:rsidRPr="00BA7757">
        <w:rPr>
          <w:lang w:val="fr-FR"/>
        </w:rPr>
        <w:t>d</w:t>
      </w:r>
      <w:r w:rsidR="0074159A" w:rsidRPr="00BA7757">
        <w:rPr>
          <w:lang w:val="fr-FR"/>
        </w:rPr>
        <w:t>’</w:t>
      </w:r>
      <w:r w:rsidR="003F18E6" w:rsidRPr="00BA7757">
        <w:rPr>
          <w:lang w:val="fr-FR"/>
        </w:rPr>
        <w:t>information</w:t>
      </w:r>
      <w:bookmarkEnd w:id="3"/>
    </w:p>
    <w:p w14:paraId="649FE96C" w14:textId="77777777" w:rsidR="0088502A" w:rsidRPr="00BA7757" w:rsidRDefault="0088502A" w:rsidP="0088502A">
      <w:pPr>
        <w:keepNext/>
        <w:rPr>
          <w:sz w:val="18"/>
          <w:lang w:val="fr-FR"/>
        </w:rPr>
      </w:pPr>
    </w:p>
    <w:p w14:paraId="65CAB9AF" w14:textId="68AFD832" w:rsidR="0088502A" w:rsidRPr="00BA7757" w:rsidRDefault="0088502A" w:rsidP="00823D24">
      <w:pPr>
        <w:pStyle w:val="Heading3"/>
        <w:rPr>
          <w:lang w:val="fr-FR"/>
        </w:rPr>
      </w:pPr>
      <w:bookmarkStart w:id="4" w:name="_Toc144998040"/>
      <w:r w:rsidRPr="00BA7757">
        <w:rPr>
          <w:lang w:val="fr-FR"/>
        </w:rPr>
        <w:t>UPOV/INF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EXN</w:t>
      </w:r>
      <w:r w:rsidR="009B006B">
        <w:rPr>
          <w:lang w:val="fr-FR"/>
        </w:rPr>
        <w:t xml:space="preserve"> : </w:t>
      </w:r>
      <w:r w:rsidRPr="00BA7757">
        <w:rPr>
          <w:lang w:val="fr-FR"/>
        </w:rPr>
        <w:t>Liste des documents UPOV/INF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EXN et date de la version la plus récente de ces documents (révision)</w:t>
      </w:r>
      <w:r w:rsidR="009B006B">
        <w:rPr>
          <w:lang w:val="fr-FR"/>
        </w:rPr>
        <w:t xml:space="preserve"> </w:t>
      </w:r>
      <w:r w:rsidRPr="00BA7757">
        <w:rPr>
          <w:lang w:val="fr-FR"/>
        </w:rPr>
        <w:t>(</w:t>
      </w:r>
      <w:r w:rsidR="0074159A" w:rsidRPr="00BA7757">
        <w:rPr>
          <w:lang w:val="fr-FR"/>
        </w:rPr>
        <w:t>document UP</w:t>
      </w:r>
      <w:r w:rsidRPr="00BA7757">
        <w:rPr>
          <w:lang w:val="fr-FR"/>
        </w:rPr>
        <w:t>OV/INF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EXN/17</w:t>
      </w:r>
      <w:r w:rsidR="009B2B37">
        <w:rPr>
          <w:lang w:val="fr-FR"/>
        </w:rPr>
        <w:t> </w:t>
      </w:r>
      <w:r w:rsidRPr="00BA7757">
        <w:rPr>
          <w:lang w:val="fr-FR"/>
        </w:rPr>
        <w:t>Draft</w:t>
      </w:r>
      <w:r w:rsidR="009B2B37">
        <w:rPr>
          <w:lang w:val="fr-FR"/>
        </w:rPr>
        <w:t> </w:t>
      </w:r>
      <w:r w:rsidRPr="00BA7757">
        <w:rPr>
          <w:lang w:val="fr-FR"/>
        </w:rPr>
        <w:t>1)</w:t>
      </w:r>
      <w:bookmarkEnd w:id="4"/>
    </w:p>
    <w:p w14:paraId="2D426C88" w14:textId="77777777" w:rsidR="0088502A" w:rsidRPr="00BA7757" w:rsidRDefault="0088502A" w:rsidP="0088502A">
      <w:pPr>
        <w:rPr>
          <w:sz w:val="16"/>
          <w:lang w:val="fr-FR"/>
        </w:rPr>
      </w:pPr>
    </w:p>
    <w:p w14:paraId="684A5DD8" w14:textId="6BE7E962" w:rsidR="0088502A" w:rsidRPr="00BA7757" w:rsidRDefault="0088502A" w:rsidP="0088502A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Parallèlement aux documents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information que le Conseil sera invité à adopter en 2023, il est proposé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adopter une version révisée du document UPOV/INF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EXN/16</w:t>
      </w:r>
      <w:r w:rsidR="009B2B37">
        <w:rPr>
          <w:lang w:val="fr-FR"/>
        </w:rPr>
        <w:t> </w:t>
      </w:r>
      <w:r w:rsidRPr="00BA7757">
        <w:rPr>
          <w:lang w:val="fr-FR"/>
        </w:rPr>
        <w:t>“Liste des documents UPOV/INF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EXN et date de la version la plus récente de ces documents” sur la base du document UPOV/INF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EXN/17</w:t>
      </w:r>
      <w:r w:rsidR="00B932CE" w:rsidRPr="00BA7757">
        <w:rPr>
          <w:lang w:val="fr-FR"/>
        </w:rPr>
        <w:t> </w:t>
      </w:r>
      <w:r w:rsidRPr="00BA7757">
        <w:rPr>
          <w:lang w:val="fr-FR"/>
        </w:rPr>
        <w:t>Draft</w:t>
      </w:r>
      <w:r w:rsidR="00734652">
        <w:rPr>
          <w:lang w:val="fr-FR"/>
        </w:rPr>
        <w:t> </w:t>
      </w:r>
      <w:r w:rsidRPr="00BA7757">
        <w:rPr>
          <w:lang w:val="fr-FR"/>
        </w:rPr>
        <w:t>1.</w:t>
      </w:r>
    </w:p>
    <w:p w14:paraId="07FF0967" w14:textId="77777777" w:rsidR="0088502A" w:rsidRPr="00BA7757" w:rsidRDefault="0088502A" w:rsidP="0088502A">
      <w:pPr>
        <w:rPr>
          <w:sz w:val="16"/>
          <w:lang w:val="fr-FR"/>
        </w:rPr>
      </w:pPr>
    </w:p>
    <w:p w14:paraId="2DCAAAAB" w14:textId="205360DE" w:rsidR="0074159A" w:rsidRPr="00BA7757" w:rsidRDefault="0088502A" w:rsidP="006A1EEB">
      <w:pPr>
        <w:pStyle w:val="DecisionParagraphs"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 xml:space="preserve">Le Conseil est invité à adopter </w:t>
      </w:r>
      <w:r w:rsidR="00F933FE" w:rsidRPr="00BA7757">
        <w:rPr>
          <w:lang w:val="fr-FR"/>
        </w:rPr>
        <w:t>une version révisée du</w:t>
      </w:r>
      <w:r w:rsidRPr="00BA7757">
        <w:rPr>
          <w:lang w:val="fr-FR"/>
        </w:rPr>
        <w:t xml:space="preserve"> document UPOV/INF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EXN/16, sur la base du document UPOV/INF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EXN/17</w:t>
      </w:r>
      <w:r w:rsidR="00B932CE" w:rsidRPr="00BA7757">
        <w:rPr>
          <w:lang w:val="fr-FR"/>
        </w:rPr>
        <w:t> </w:t>
      </w:r>
      <w:r w:rsidRPr="00BA7757">
        <w:rPr>
          <w:lang w:val="fr-FR"/>
        </w:rPr>
        <w:t>Draft</w:t>
      </w:r>
      <w:r w:rsidR="009B2B37">
        <w:rPr>
          <w:lang w:val="fr-FR"/>
        </w:rPr>
        <w:t> </w:t>
      </w:r>
      <w:r w:rsidRPr="00BA7757">
        <w:rPr>
          <w:lang w:val="fr-FR"/>
        </w:rPr>
        <w:t>1, sous réserve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adoption des documents concernés.</w:t>
      </w:r>
    </w:p>
    <w:p w14:paraId="637CD00A" w14:textId="32DC1DE2" w:rsidR="0088502A" w:rsidRDefault="0088502A" w:rsidP="0088502A">
      <w:pPr>
        <w:rPr>
          <w:szCs w:val="22"/>
          <w:lang w:val="fr-FR"/>
        </w:rPr>
      </w:pPr>
    </w:p>
    <w:p w14:paraId="41733ACC" w14:textId="77777777" w:rsidR="00823D24" w:rsidRPr="00922BF1" w:rsidRDefault="00823D24" w:rsidP="0088502A">
      <w:pPr>
        <w:rPr>
          <w:szCs w:val="22"/>
          <w:lang w:val="fr-FR"/>
        </w:rPr>
      </w:pPr>
    </w:p>
    <w:p w14:paraId="4646050C" w14:textId="3BAFDC98" w:rsidR="0088502A" w:rsidRPr="00BA7757" w:rsidRDefault="0088502A" w:rsidP="00C83CED">
      <w:pPr>
        <w:pStyle w:val="Heading2"/>
        <w:rPr>
          <w:lang w:val="fr-FR"/>
        </w:rPr>
      </w:pPr>
      <w:bookmarkStart w:id="5" w:name="_Toc144998041"/>
      <w:r w:rsidRPr="00BA7757">
        <w:rPr>
          <w:lang w:val="fr-FR"/>
        </w:rPr>
        <w:t>b)</w:t>
      </w:r>
      <w:r w:rsidRPr="00BA7757">
        <w:rPr>
          <w:lang w:val="fr-FR"/>
        </w:rPr>
        <w:tab/>
        <w:t xml:space="preserve">Notes </w:t>
      </w:r>
      <w:r w:rsidR="003F18E6" w:rsidRPr="00BA7757">
        <w:rPr>
          <w:lang w:val="fr-FR"/>
        </w:rPr>
        <w:t>explicatives</w:t>
      </w:r>
      <w:bookmarkEnd w:id="5"/>
    </w:p>
    <w:p w14:paraId="073C690A" w14:textId="77777777" w:rsidR="0088502A" w:rsidRPr="00BA7757" w:rsidRDefault="0088502A" w:rsidP="0088502A">
      <w:pPr>
        <w:keepNext/>
        <w:rPr>
          <w:sz w:val="18"/>
          <w:lang w:val="fr-FR"/>
        </w:rPr>
      </w:pPr>
    </w:p>
    <w:p w14:paraId="339669A5" w14:textId="5A8CF918" w:rsidR="0088502A" w:rsidRPr="00BA7757" w:rsidRDefault="0088502A" w:rsidP="00823D24">
      <w:pPr>
        <w:pStyle w:val="Heading3"/>
        <w:rPr>
          <w:lang w:val="fr-FR"/>
        </w:rPr>
      </w:pPr>
      <w:bookmarkStart w:id="6" w:name="_Toc144998042"/>
      <w:r w:rsidRPr="00BA7757">
        <w:rPr>
          <w:lang w:val="fr-FR"/>
        </w:rPr>
        <w:t>UPOV/EXN/EDV</w:t>
      </w:r>
      <w:r w:rsidR="009B006B">
        <w:rPr>
          <w:lang w:val="fr-FR"/>
        </w:rPr>
        <w:t xml:space="preserve"> : </w:t>
      </w:r>
      <w:r w:rsidRPr="00BA7757">
        <w:rPr>
          <w:lang w:val="fr-FR"/>
        </w:rPr>
        <w:t>Notes explicatives sur les variétés essentiellement dérivées selon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Acte</w:t>
      </w:r>
      <w:r w:rsidR="009B006B">
        <w:rPr>
          <w:lang w:val="fr-FR"/>
        </w:rPr>
        <w:t> </w:t>
      </w:r>
      <w:r w:rsidRPr="00BA7757">
        <w:rPr>
          <w:lang w:val="fr-FR"/>
        </w:rPr>
        <w:t>de 1991 de la</w:t>
      </w:r>
      <w:r w:rsidR="000C4286" w:rsidRPr="00BA7757">
        <w:rPr>
          <w:lang w:val="fr-FR"/>
        </w:rPr>
        <w:t xml:space="preserve"> </w:t>
      </w:r>
      <w:r w:rsidR="0074159A" w:rsidRPr="00BA7757">
        <w:rPr>
          <w:lang w:val="fr-FR"/>
        </w:rPr>
        <w:t>Convention UPOV</w:t>
      </w:r>
      <w:r w:rsidRPr="00BA7757">
        <w:rPr>
          <w:lang w:val="fr-FR"/>
        </w:rPr>
        <w:t xml:space="preserve"> (révision) (documents</w:t>
      </w:r>
      <w:r w:rsidR="009B006B">
        <w:rPr>
          <w:lang w:val="fr-FR"/>
        </w:rPr>
        <w:t> </w:t>
      </w:r>
      <w:r w:rsidRPr="00BA7757">
        <w:rPr>
          <w:lang w:val="fr-FR"/>
        </w:rPr>
        <w:t>SESSIONS/2023/2</w:t>
      </w:r>
      <w:r w:rsidRPr="00BA7757">
        <w:rPr>
          <w:rFonts w:cs="Arial"/>
          <w:snapToGrid w:val="0"/>
          <w:lang w:val="fr-FR"/>
        </w:rPr>
        <w:t xml:space="preserve"> </w:t>
      </w:r>
      <w:r w:rsidRPr="00BA7757">
        <w:rPr>
          <w:lang w:val="fr-FR"/>
        </w:rPr>
        <w:t>et UPOV/EXN/EDV/3 Draft 4)</w:t>
      </w:r>
      <w:bookmarkEnd w:id="6"/>
    </w:p>
    <w:p w14:paraId="2C5F9D95" w14:textId="77777777" w:rsidR="0088502A" w:rsidRPr="00BA7757" w:rsidRDefault="0088502A" w:rsidP="0088502A">
      <w:pPr>
        <w:rPr>
          <w:sz w:val="16"/>
          <w:lang w:val="fr-FR"/>
        </w:rPr>
      </w:pPr>
    </w:p>
    <w:p w14:paraId="50036338" w14:textId="393AABB0" w:rsidR="0074159A" w:rsidRPr="00BA7757" w:rsidRDefault="0088502A" w:rsidP="0088502A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 xml:space="preserve">Les informations générales relatives à ce point figurent </w:t>
      </w:r>
      <w:r w:rsidR="007E6F2E" w:rsidRPr="00BA7757">
        <w:rPr>
          <w:lang w:val="fr-FR"/>
        </w:rPr>
        <w:t xml:space="preserve">aux </w:t>
      </w:r>
      <w:r w:rsidR="0074159A" w:rsidRPr="00BA7757">
        <w:rPr>
          <w:lang w:val="fr-FR"/>
        </w:rPr>
        <w:t>paragraphes 4</w:t>
      </w:r>
      <w:r w:rsidR="007E6F2E" w:rsidRPr="00BA7757">
        <w:rPr>
          <w:lang w:val="fr-FR"/>
        </w:rPr>
        <w:t xml:space="preserve"> à 14 du</w:t>
      </w:r>
      <w:r w:rsidRPr="00BA7757">
        <w:rPr>
          <w:lang w:val="fr-FR"/>
        </w:rPr>
        <w:t xml:space="preserve"> document C/56/9 “Notes explicatives sur les variétés essentiellement dérivées selon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Acte de 1991 de la </w:t>
      </w:r>
      <w:r w:rsidR="0074159A" w:rsidRPr="00BA7757">
        <w:rPr>
          <w:lang w:val="fr-FR"/>
        </w:rPr>
        <w:t>Convention UPOV</w:t>
      </w:r>
      <w:r w:rsidR="00EA21A1" w:rsidRPr="00BA7757">
        <w:rPr>
          <w:lang w:val="fr-FR"/>
        </w:rPr>
        <w:t>”</w:t>
      </w:r>
      <w:r w:rsidRPr="00BA7757">
        <w:rPr>
          <w:lang w:val="fr-FR"/>
        </w:rPr>
        <w:t>.</w:t>
      </w:r>
    </w:p>
    <w:p w14:paraId="3FC82398" w14:textId="5486BCBC" w:rsidR="0088502A" w:rsidRPr="00BA7757" w:rsidRDefault="0088502A" w:rsidP="0088502A">
      <w:pPr>
        <w:rPr>
          <w:sz w:val="18"/>
          <w:szCs w:val="18"/>
          <w:lang w:val="fr-FR"/>
        </w:rPr>
      </w:pPr>
    </w:p>
    <w:p w14:paraId="49E7306D" w14:textId="5D129648" w:rsidR="0074159A" w:rsidRPr="00BA7757" w:rsidRDefault="0088502A" w:rsidP="0088502A">
      <w:pPr>
        <w:keepLines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 Conseil, à sa cinquante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six</w:t>
      </w:r>
      <w:r w:rsidR="0074159A" w:rsidRPr="00BA7757">
        <w:rPr>
          <w:lang w:val="fr-FR"/>
        </w:rPr>
        <w:t>ième session</w:t>
      </w:r>
      <w:r w:rsidRPr="00BA7757">
        <w:rPr>
          <w:lang w:val="fr-FR"/>
        </w:rPr>
        <w:t xml:space="preserve"> ordinaire</w:t>
      </w:r>
      <w:bookmarkStart w:id="7" w:name="_Ref139016943"/>
      <w:r w:rsidRPr="00BA7757">
        <w:rPr>
          <w:rStyle w:val="FootnoteReference"/>
          <w:lang w:val="fr-FR"/>
        </w:rPr>
        <w:footnoteReference w:id="2"/>
      </w:r>
      <w:bookmarkEnd w:id="7"/>
      <w:r w:rsidRPr="00BA7757">
        <w:rPr>
          <w:lang w:val="fr-FR"/>
        </w:rPr>
        <w:t>, note que le Comité consultatif, à sa quatre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vingt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dix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neuv</w:t>
      </w:r>
      <w:r w:rsidR="0074159A" w:rsidRPr="00BA7757">
        <w:rPr>
          <w:lang w:val="fr-FR"/>
        </w:rPr>
        <w:t>ième session</w:t>
      </w:r>
      <w:r w:rsidRPr="00BA7757">
        <w:rPr>
          <w:rStyle w:val="FootnoteReference"/>
          <w:lang w:val="fr-FR"/>
        </w:rPr>
        <w:footnoteReference w:id="3"/>
      </w:r>
      <w:r w:rsidR="00E46F71" w:rsidRPr="00BA7757">
        <w:rPr>
          <w:lang w:val="fr-FR"/>
        </w:rPr>
        <w:t>,</w:t>
      </w:r>
      <w:r w:rsidRPr="00BA7757">
        <w:rPr>
          <w:lang w:val="fr-FR"/>
        </w:rPr>
        <w:t xml:space="preserve"> </w:t>
      </w:r>
      <w:r w:rsidR="00E46F71" w:rsidRPr="00BA7757">
        <w:rPr>
          <w:lang w:val="fr-FR"/>
        </w:rPr>
        <w:t>est</w:t>
      </w:r>
      <w:r w:rsidRPr="00BA7757">
        <w:rPr>
          <w:lang w:val="fr-FR"/>
        </w:rPr>
        <w:t xml:space="preserve"> convenu de créer le Groupe de travail du Comité consultatif sur les variétés essentiellement dérivées (CC/WG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EDV) afin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établir un projet de révision des </w:t>
      </w:r>
      <w:r w:rsidR="00EA21A1" w:rsidRPr="00BA7757">
        <w:rPr>
          <w:lang w:val="fr-FR"/>
        </w:rPr>
        <w:t>“</w:t>
      </w:r>
      <w:r w:rsidRPr="00BA7757">
        <w:rPr>
          <w:lang w:val="fr-FR"/>
        </w:rPr>
        <w:t>Notes explicatives sur les variétés essentiellement dérivées selon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Acte de 1991 de la </w:t>
      </w:r>
      <w:r w:rsidR="0074159A" w:rsidRPr="00BA7757">
        <w:rPr>
          <w:lang w:val="fr-FR"/>
        </w:rPr>
        <w:t>Convention UPOV</w:t>
      </w:r>
      <w:r w:rsidRPr="00BA7757">
        <w:rPr>
          <w:lang w:val="fr-FR"/>
        </w:rPr>
        <w:t xml:space="preserve">” pour examen par le Comité consultatif et le Conseil en octobre 2023 (voir les </w:t>
      </w:r>
      <w:r w:rsidR="0074159A" w:rsidRPr="00BA7757">
        <w:rPr>
          <w:lang w:val="fr-FR"/>
        </w:rPr>
        <w:t>paragraphes 3</w:t>
      </w:r>
      <w:r w:rsidRPr="00BA7757">
        <w:rPr>
          <w:lang w:val="fr-FR"/>
        </w:rPr>
        <w:t>3 à 35 du document C/56/15</w:t>
      </w:r>
      <w:r w:rsidR="009B2B37">
        <w:rPr>
          <w:lang w:val="fr-FR"/>
        </w:rPr>
        <w:t> </w:t>
      </w:r>
      <w:r w:rsidR="00EA21A1" w:rsidRPr="00BA7757">
        <w:rPr>
          <w:lang w:val="fr-FR"/>
        </w:rPr>
        <w:t>“</w:t>
      </w:r>
      <w:r w:rsidRPr="00BA7757">
        <w:rPr>
          <w:lang w:val="fr-FR"/>
        </w:rPr>
        <w:t>Compte rendu</w:t>
      </w:r>
      <w:r w:rsidR="00EA21A1" w:rsidRPr="00BA7757">
        <w:rPr>
          <w:lang w:val="fr-FR"/>
        </w:rPr>
        <w:t>”</w:t>
      </w:r>
      <w:r w:rsidRPr="00BA7757">
        <w:rPr>
          <w:lang w:val="fr-FR"/>
        </w:rPr>
        <w:t>).</w:t>
      </w:r>
    </w:p>
    <w:p w14:paraId="34C6FEC7" w14:textId="2D023CE7" w:rsidR="0088502A" w:rsidRPr="00BA7757" w:rsidRDefault="0088502A" w:rsidP="0088502A">
      <w:pPr>
        <w:keepLines/>
        <w:rPr>
          <w:sz w:val="18"/>
          <w:szCs w:val="18"/>
          <w:lang w:val="fr-FR"/>
        </w:rPr>
      </w:pPr>
    </w:p>
    <w:p w14:paraId="5128DB0E" w14:textId="2A5EB861" w:rsidR="0088502A" w:rsidRPr="00BA7757" w:rsidRDefault="0088502A" w:rsidP="0088502A">
      <w:pPr>
        <w:keepLines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Conformément à son mandat, le CC/WG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 xml:space="preserve">EDV doit </w:t>
      </w:r>
      <w:r w:rsidR="00EA21A1" w:rsidRPr="00BA7757">
        <w:rPr>
          <w:lang w:val="fr-FR"/>
        </w:rPr>
        <w:t>“</w:t>
      </w:r>
      <w:r w:rsidRPr="00BA7757">
        <w:rPr>
          <w:lang w:val="fr-FR"/>
        </w:rPr>
        <w:t xml:space="preserve">établir un projet de révision approuvé des </w:t>
      </w:r>
      <w:r w:rsidR="006A1EEB">
        <w:rPr>
          <w:lang w:val="fr-FR"/>
        </w:rPr>
        <w:t>‘</w:t>
      </w:r>
      <w:r w:rsidRPr="00BA7757">
        <w:rPr>
          <w:lang w:val="fr-FR"/>
        </w:rPr>
        <w:t>Notes explicatives sur les variétés essentiellement dérivées selon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Acte de 1991 de la </w:t>
      </w:r>
      <w:r w:rsidR="0074159A" w:rsidRPr="00BA7757">
        <w:rPr>
          <w:lang w:val="fr-FR"/>
        </w:rPr>
        <w:t>Convention UPOV</w:t>
      </w:r>
      <w:r w:rsidR="006A1EEB">
        <w:rPr>
          <w:lang w:val="fr-FR"/>
        </w:rPr>
        <w:t>’</w:t>
      </w:r>
      <w:r w:rsidRPr="00BA7757">
        <w:rPr>
          <w:lang w:val="fr-FR"/>
        </w:rPr>
        <w:t xml:space="preserve"> (voir le document UPOV/EXN/EDV/3 Draft 4)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ici au 31 juillet 2023</w:t>
      </w:r>
      <w:r w:rsidR="00EA21A1" w:rsidRPr="00BA7757">
        <w:rPr>
          <w:lang w:val="fr-FR"/>
        </w:rPr>
        <w:t>”</w:t>
      </w:r>
      <w:r w:rsidRPr="00BA7757">
        <w:rPr>
          <w:lang w:val="fr-FR"/>
        </w:rPr>
        <w:t>.</w:t>
      </w:r>
    </w:p>
    <w:p w14:paraId="27687BDC" w14:textId="77777777" w:rsidR="0088502A" w:rsidRPr="00BA7757" w:rsidRDefault="0088502A" w:rsidP="0088502A">
      <w:pPr>
        <w:rPr>
          <w:sz w:val="18"/>
          <w:szCs w:val="18"/>
          <w:lang w:val="fr-FR"/>
        </w:rPr>
      </w:pPr>
    </w:p>
    <w:p w14:paraId="186136EE" w14:textId="11AA6AD7" w:rsidR="0074159A" w:rsidRPr="00BA7757" w:rsidRDefault="0088502A" w:rsidP="0088502A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 Conseil prend note que le Comité consultatif est convenu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examiner, à sa </w:t>
      </w:r>
      <w:proofErr w:type="gramStart"/>
      <w:r w:rsidRPr="00BA7757">
        <w:rPr>
          <w:lang w:val="fr-FR"/>
        </w:rPr>
        <w:t>cent</w:t>
      </w:r>
      <w:r w:rsidR="00D1603E" w:rsidRPr="00BA7757">
        <w:rPr>
          <w:lang w:val="fr-FR"/>
        </w:rPr>
        <w:t xml:space="preserve"> </w:t>
      </w:r>
      <w:r w:rsidRPr="00BA7757">
        <w:rPr>
          <w:lang w:val="fr-FR"/>
        </w:rPr>
        <w:t>un</w:t>
      </w:r>
      <w:r w:rsidR="0074159A" w:rsidRPr="00BA7757">
        <w:rPr>
          <w:lang w:val="fr-FR"/>
        </w:rPr>
        <w:t>ième session</w:t>
      </w:r>
      <w:proofErr w:type="gramEnd"/>
      <w:r w:rsidRPr="00BA7757">
        <w:rPr>
          <w:lang w:val="fr-FR"/>
        </w:rPr>
        <w:t xml:space="preserve">, les résultats du Groupe de travail du Comité consultatif sur les variétés essentiellement dérivées et </w:t>
      </w:r>
      <w:r w:rsidR="003A3281" w:rsidRPr="00BA7757">
        <w:rPr>
          <w:lang w:val="fr-FR"/>
        </w:rPr>
        <w:t>s</w:t>
      </w:r>
      <w:r w:rsidR="0074159A" w:rsidRPr="00BA7757">
        <w:rPr>
          <w:lang w:val="fr-FR"/>
        </w:rPr>
        <w:t>’</w:t>
      </w:r>
      <w:r w:rsidR="003A3281" w:rsidRPr="00BA7757">
        <w:rPr>
          <w:lang w:val="fr-FR"/>
        </w:rPr>
        <w:t xml:space="preserve">il y a lieu </w:t>
      </w:r>
      <w:r w:rsidRPr="00BA7757">
        <w:rPr>
          <w:lang w:val="fr-FR"/>
        </w:rPr>
        <w:t>de recommander au Conseil</w:t>
      </w:r>
      <w:r w:rsidR="003A3281" w:rsidRPr="00BA7757">
        <w:rPr>
          <w:lang w:val="fr-FR"/>
        </w:rPr>
        <w:t>, à sa cinquante</w:t>
      </w:r>
      <w:r w:rsidR="0074159A" w:rsidRPr="00BA7757">
        <w:rPr>
          <w:lang w:val="fr-FR"/>
        </w:rPr>
        <w:t>-</w:t>
      </w:r>
      <w:r w:rsidR="003A3281" w:rsidRPr="00BA7757">
        <w:rPr>
          <w:lang w:val="fr-FR"/>
        </w:rPr>
        <w:t>sept</w:t>
      </w:r>
      <w:r w:rsidR="0074159A" w:rsidRPr="00BA7757">
        <w:rPr>
          <w:lang w:val="fr-FR"/>
        </w:rPr>
        <w:t>ième session</w:t>
      </w:r>
      <w:r w:rsidR="003A3281" w:rsidRPr="00BA7757">
        <w:rPr>
          <w:lang w:val="fr-FR"/>
        </w:rPr>
        <w:t xml:space="preserve"> ordinaire, </w:t>
      </w:r>
      <w:r w:rsidRPr="00BA7757">
        <w:rPr>
          <w:lang w:val="fr-FR"/>
        </w:rPr>
        <w:t>de remplacer ou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abroger</w:t>
      </w:r>
      <w:r w:rsidR="003A3281" w:rsidRPr="00BA7757">
        <w:rPr>
          <w:lang w:val="fr-FR"/>
        </w:rPr>
        <w:t xml:space="preserve"> </w:t>
      </w:r>
      <w:r w:rsidRPr="00BA7757">
        <w:rPr>
          <w:lang w:val="fr-FR"/>
        </w:rPr>
        <w:t xml:space="preserve">la version de 2017 des </w:t>
      </w:r>
      <w:r w:rsidR="00EA21A1" w:rsidRPr="00BA7757">
        <w:rPr>
          <w:lang w:val="fr-FR"/>
        </w:rPr>
        <w:t>“</w:t>
      </w:r>
      <w:r w:rsidRPr="00BA7757">
        <w:rPr>
          <w:lang w:val="fr-FR"/>
        </w:rPr>
        <w:t>Notes explicatives sur les variétés essentiellement dérivées selon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Acte de 1991 de la </w:t>
      </w:r>
      <w:r w:rsidR="0074159A" w:rsidRPr="00BA7757">
        <w:rPr>
          <w:lang w:val="fr-FR"/>
        </w:rPr>
        <w:t>Convention UPOV</w:t>
      </w:r>
      <w:r w:rsidRPr="00BA7757">
        <w:rPr>
          <w:lang w:val="fr-FR"/>
        </w:rPr>
        <w:t>”.</w:t>
      </w:r>
    </w:p>
    <w:p w14:paraId="1B5A07D1" w14:textId="53024015" w:rsidR="0088502A" w:rsidRPr="00BA7757" w:rsidRDefault="0088502A" w:rsidP="0088502A">
      <w:pPr>
        <w:rPr>
          <w:sz w:val="18"/>
          <w:szCs w:val="18"/>
          <w:lang w:val="fr-FR"/>
        </w:rPr>
      </w:pPr>
    </w:p>
    <w:p w14:paraId="67EA8CCE" w14:textId="4227B64C" w:rsidR="0088502A" w:rsidRPr="00BA7757" w:rsidRDefault="0088502A" w:rsidP="0088502A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 xml:space="preserve">Conformément à la recommandation du Comité consultatif, le Conseil </w:t>
      </w:r>
      <w:r w:rsidR="00EF3DFA" w:rsidRPr="00BA7757">
        <w:rPr>
          <w:lang w:val="fr-FR"/>
        </w:rPr>
        <w:t>décide</w:t>
      </w:r>
      <w:r w:rsidRPr="00BA7757">
        <w:rPr>
          <w:lang w:val="fr-FR"/>
        </w:rPr>
        <w:t>, à sa cinquante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six</w:t>
      </w:r>
      <w:r w:rsidR="0074159A" w:rsidRPr="00BA7757">
        <w:rPr>
          <w:lang w:val="fr-FR"/>
        </w:rPr>
        <w:t>ième session</w:t>
      </w:r>
      <w:r w:rsidRPr="00BA7757">
        <w:rPr>
          <w:lang w:val="fr-FR"/>
        </w:rPr>
        <w:t xml:space="preserve"> ordinaire</w:t>
      </w:r>
      <w:r w:rsidR="0050657F" w:rsidRPr="0050657F">
        <w:rPr>
          <w:vertAlign w:val="superscript"/>
          <w:lang w:val="fr-FR"/>
        </w:rPr>
        <w:fldChar w:fldCharType="begin"/>
      </w:r>
      <w:r w:rsidR="0050657F" w:rsidRPr="0050657F">
        <w:rPr>
          <w:vertAlign w:val="superscript"/>
          <w:lang w:val="fr-FR"/>
        </w:rPr>
        <w:instrText xml:space="preserve"> NOTEREF _Ref139016943 \h </w:instrText>
      </w:r>
      <w:r w:rsidR="0050657F" w:rsidRPr="0050657F">
        <w:rPr>
          <w:vertAlign w:val="superscript"/>
          <w:lang w:val="fr-FR"/>
        </w:rPr>
      </w:r>
      <w:r w:rsidR="0050657F">
        <w:rPr>
          <w:vertAlign w:val="superscript"/>
          <w:lang w:val="fr-FR"/>
        </w:rPr>
        <w:instrText xml:space="preserve"> \* MERGEFORMAT </w:instrText>
      </w:r>
      <w:r w:rsidR="0050657F" w:rsidRPr="0050657F">
        <w:rPr>
          <w:vertAlign w:val="superscript"/>
          <w:lang w:val="fr-FR"/>
        </w:rPr>
        <w:fldChar w:fldCharType="separate"/>
      </w:r>
      <w:r w:rsidR="0050657F" w:rsidRPr="0050657F">
        <w:rPr>
          <w:vertAlign w:val="superscript"/>
          <w:lang w:val="fr-FR"/>
        </w:rPr>
        <w:t>1</w:t>
      </w:r>
      <w:r w:rsidR="0050657F" w:rsidRPr="0050657F">
        <w:rPr>
          <w:vertAlign w:val="superscript"/>
          <w:lang w:val="fr-FR"/>
        </w:rPr>
        <w:fldChar w:fldCharType="end"/>
      </w:r>
      <w:r w:rsidRPr="00BA7757">
        <w:rPr>
          <w:lang w:val="fr-FR"/>
        </w:rPr>
        <w:t>,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organiser un séminaire sur les liens entre la protection des obtentions végétales et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utilisation des techniques de sélection végétale, qui se tiendra le 22 mars 2023 selon un format hybride (</w:t>
      </w:r>
      <w:r w:rsidR="00EA21A1" w:rsidRPr="00BA7757">
        <w:rPr>
          <w:lang w:val="fr-FR"/>
        </w:rPr>
        <w:t>“</w:t>
      </w:r>
      <w:r w:rsidRPr="00BA7757">
        <w:rPr>
          <w:lang w:val="fr-FR"/>
        </w:rPr>
        <w:t>séminaire</w:t>
      </w:r>
      <w:r w:rsidR="00EA21A1" w:rsidRPr="00BA7757">
        <w:rPr>
          <w:lang w:val="fr-FR"/>
        </w:rPr>
        <w:t>”</w:t>
      </w:r>
      <w:r w:rsidRPr="00BA7757">
        <w:rPr>
          <w:lang w:val="fr-FR"/>
        </w:rPr>
        <w:t>).</w:t>
      </w:r>
    </w:p>
    <w:p w14:paraId="2C28974D" w14:textId="77777777" w:rsidR="0088502A" w:rsidRPr="00BA7757" w:rsidRDefault="0088502A" w:rsidP="0088502A">
      <w:pPr>
        <w:rPr>
          <w:sz w:val="18"/>
          <w:szCs w:val="18"/>
          <w:lang w:val="fr-FR"/>
        </w:rPr>
      </w:pPr>
    </w:p>
    <w:p w14:paraId="5D37D28E" w14:textId="77777777" w:rsidR="0074159A" w:rsidRPr="00BA7757" w:rsidRDefault="0088502A" w:rsidP="0088502A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 Conseil prend note que le Comité consultatif est convenu de travailler rapidement sur les nouvelles notes explicatives à recommander au Conseil.</w:t>
      </w:r>
    </w:p>
    <w:p w14:paraId="59287BE1" w14:textId="6484FF02" w:rsidR="0088502A" w:rsidRPr="00BA7757" w:rsidRDefault="0088502A" w:rsidP="0088502A">
      <w:pPr>
        <w:rPr>
          <w:sz w:val="16"/>
          <w:lang w:val="fr-FR"/>
        </w:rPr>
      </w:pPr>
    </w:p>
    <w:p w14:paraId="1FA27F9A" w14:textId="612DB97D" w:rsidR="0074159A" w:rsidRPr="00BA7757" w:rsidRDefault="0088502A" w:rsidP="0088502A">
      <w:pPr>
        <w:spacing w:after="160"/>
        <w:rPr>
          <w:rFonts w:cs="Arial"/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 xml:space="preserve">Le </w:t>
      </w:r>
      <w:r w:rsidRPr="00BA7757">
        <w:rPr>
          <w:rFonts w:cs="Arial"/>
          <w:lang w:val="fr-FR"/>
        </w:rPr>
        <w:t>CC/WG</w:t>
      </w:r>
      <w:r w:rsidR="0074159A" w:rsidRPr="00BA7757">
        <w:rPr>
          <w:rFonts w:cs="Arial"/>
          <w:lang w:val="fr-FR"/>
        </w:rPr>
        <w:t>-</w:t>
      </w:r>
      <w:r w:rsidRPr="00BA7757">
        <w:rPr>
          <w:rFonts w:cs="Arial"/>
          <w:lang w:val="fr-FR"/>
        </w:rPr>
        <w:t>EDV s</w:t>
      </w:r>
      <w:r w:rsidR="0074159A" w:rsidRPr="00BA7757">
        <w:rPr>
          <w:rFonts w:cs="Arial"/>
          <w:lang w:val="fr-FR"/>
        </w:rPr>
        <w:t>’</w:t>
      </w:r>
      <w:r w:rsidRPr="00BA7757">
        <w:rPr>
          <w:rFonts w:cs="Arial"/>
          <w:lang w:val="fr-FR"/>
        </w:rPr>
        <w:t>est réuni à trois</w:t>
      </w:r>
      <w:r w:rsidR="004323A3" w:rsidRPr="00BA7757">
        <w:rPr>
          <w:rFonts w:cs="Arial"/>
          <w:lang w:val="fr-FR"/>
        </w:rPr>
        <w:t> </w:t>
      </w:r>
      <w:r w:rsidRPr="00BA7757">
        <w:rPr>
          <w:rFonts w:cs="Arial"/>
          <w:lang w:val="fr-FR"/>
        </w:rPr>
        <w:t>reprises, le 14</w:t>
      </w:r>
      <w:r w:rsidR="00B932CE" w:rsidRPr="00BA7757">
        <w:rPr>
          <w:rFonts w:cs="Arial"/>
          <w:lang w:val="fr-FR"/>
        </w:rPr>
        <w:t> </w:t>
      </w:r>
      <w:r w:rsidRPr="00BA7757">
        <w:rPr>
          <w:rFonts w:cs="Arial"/>
          <w:lang w:val="fr-FR"/>
        </w:rPr>
        <w:t>décembre</w:t>
      </w:r>
      <w:r w:rsidR="00B932CE" w:rsidRPr="00BA7757">
        <w:rPr>
          <w:rFonts w:cs="Arial"/>
          <w:lang w:val="fr-FR"/>
        </w:rPr>
        <w:t> </w:t>
      </w:r>
      <w:r w:rsidRPr="00BA7757">
        <w:rPr>
          <w:rFonts w:cs="Arial"/>
          <w:lang w:val="fr-FR"/>
        </w:rPr>
        <w:t>2022, ainsi que le 27</w:t>
      </w:r>
      <w:r w:rsidR="00B932CE" w:rsidRPr="00BA7757">
        <w:rPr>
          <w:rFonts w:cs="Arial"/>
          <w:lang w:val="fr-FR"/>
        </w:rPr>
        <w:t> </w:t>
      </w:r>
      <w:r w:rsidRPr="00BA7757">
        <w:rPr>
          <w:rFonts w:cs="Arial"/>
          <w:lang w:val="fr-FR"/>
        </w:rPr>
        <w:t>février et le 24</w:t>
      </w:r>
      <w:r w:rsidR="00EF3DFA" w:rsidRPr="00BA7757">
        <w:rPr>
          <w:rFonts w:cs="Arial"/>
          <w:lang w:val="fr-FR"/>
        </w:rPr>
        <w:t> </w:t>
      </w:r>
      <w:r w:rsidRPr="00BA7757">
        <w:rPr>
          <w:rFonts w:cs="Arial"/>
          <w:lang w:val="fr-FR"/>
        </w:rPr>
        <w:t>mars</w:t>
      </w:r>
      <w:r w:rsidR="00EF3DFA" w:rsidRPr="00BA7757">
        <w:rPr>
          <w:rFonts w:cs="Arial"/>
          <w:lang w:val="fr-FR"/>
        </w:rPr>
        <w:t> </w:t>
      </w:r>
      <w:r w:rsidRPr="00BA7757">
        <w:rPr>
          <w:rFonts w:cs="Arial"/>
          <w:lang w:val="fr-FR"/>
        </w:rPr>
        <w:t>2023.</w:t>
      </w:r>
    </w:p>
    <w:p w14:paraId="5AFE295B" w14:textId="77777777" w:rsidR="0074159A" w:rsidRPr="00BA7757" w:rsidRDefault="0088502A" w:rsidP="0088502A">
      <w:pPr>
        <w:keepNext/>
        <w:ind w:left="567" w:firstLine="567"/>
        <w:rPr>
          <w:i/>
          <w:lang w:val="fr-FR"/>
        </w:rPr>
      </w:pPr>
      <w:r w:rsidRPr="00BA7757">
        <w:rPr>
          <w:i/>
          <w:lang w:val="fr-FR"/>
        </w:rPr>
        <w:lastRenderedPageBreak/>
        <w:t>Première réunion du CC/WG</w:t>
      </w:r>
      <w:r w:rsidR="0074159A" w:rsidRPr="00BA7757">
        <w:rPr>
          <w:i/>
          <w:lang w:val="fr-FR"/>
        </w:rPr>
        <w:t>-</w:t>
      </w:r>
      <w:r w:rsidRPr="00BA7757">
        <w:rPr>
          <w:i/>
          <w:lang w:val="fr-FR"/>
        </w:rPr>
        <w:t>EDV (14</w:t>
      </w:r>
      <w:r w:rsidR="00B932CE" w:rsidRPr="00BA7757">
        <w:rPr>
          <w:i/>
          <w:lang w:val="fr-FR"/>
        </w:rPr>
        <w:t> </w:t>
      </w:r>
      <w:r w:rsidRPr="00BA7757">
        <w:rPr>
          <w:i/>
          <w:lang w:val="fr-FR"/>
        </w:rPr>
        <w:t>décembre</w:t>
      </w:r>
      <w:r w:rsidR="00B932CE" w:rsidRPr="00BA7757">
        <w:rPr>
          <w:i/>
          <w:lang w:val="fr-FR"/>
        </w:rPr>
        <w:t> </w:t>
      </w:r>
      <w:r w:rsidRPr="00BA7757">
        <w:rPr>
          <w:i/>
          <w:lang w:val="fr-FR"/>
        </w:rPr>
        <w:t>2022)</w:t>
      </w:r>
    </w:p>
    <w:p w14:paraId="6CADCAE4" w14:textId="38060BC4" w:rsidR="0088502A" w:rsidRPr="00BA7757" w:rsidRDefault="0088502A" w:rsidP="0088502A">
      <w:pPr>
        <w:keepNext/>
        <w:rPr>
          <w:sz w:val="18"/>
          <w:lang w:val="fr-FR"/>
        </w:rPr>
      </w:pPr>
    </w:p>
    <w:p w14:paraId="101A99F2" w14:textId="166B46AD" w:rsidR="0074159A" w:rsidRPr="00BA7757" w:rsidRDefault="0088502A" w:rsidP="0088502A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À sa première réunion</w:t>
      </w:r>
      <w:r w:rsidR="008A6E80" w:rsidRPr="00BA7757">
        <w:rPr>
          <w:rStyle w:val="FootnoteReference"/>
          <w:lang w:val="fr-FR"/>
        </w:rPr>
        <w:footnoteReference w:id="4"/>
      </w:r>
      <w:r w:rsidRPr="00BA7757">
        <w:rPr>
          <w:lang w:val="fr-FR"/>
        </w:rPr>
        <w:t>, le CC/WG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 xml:space="preserve">EDV </w:t>
      </w:r>
      <w:r w:rsidR="008A6E80" w:rsidRPr="00BA7757">
        <w:rPr>
          <w:lang w:val="fr-FR"/>
        </w:rPr>
        <w:t>examine</w:t>
      </w:r>
      <w:r w:rsidRPr="00BA7757">
        <w:rPr>
          <w:lang w:val="fr-FR"/>
        </w:rPr>
        <w:t xml:space="preserve"> le document</w:t>
      </w:r>
      <w:r w:rsidR="009B2B37">
        <w:rPr>
          <w:lang w:val="fr-FR"/>
        </w:rPr>
        <w:t> </w:t>
      </w:r>
      <w:r w:rsidRPr="00BA7757">
        <w:rPr>
          <w:lang w:val="fr-FR"/>
        </w:rPr>
        <w:t>CC/WG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EDV/1/2 “Examen du document UPOV/EXN/EDV/3 Draft 3</w:t>
      </w:r>
      <w:r w:rsidR="006A1EEB">
        <w:rPr>
          <w:lang w:val="fr-FR"/>
        </w:rPr>
        <w:t xml:space="preserve"> ‘</w:t>
      </w:r>
      <w:r w:rsidRPr="00BA7757">
        <w:rPr>
          <w:lang w:val="fr-FR"/>
        </w:rPr>
        <w:t>Notes explicatives sur les variétés essentiellement dérivées selon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Acte de 1991 de la </w:t>
      </w:r>
      <w:r w:rsidR="0074159A" w:rsidRPr="00BA7757">
        <w:rPr>
          <w:lang w:val="fr-FR"/>
        </w:rPr>
        <w:t>Convention UPOV</w:t>
      </w:r>
      <w:r w:rsidR="006A1EEB">
        <w:rPr>
          <w:lang w:val="fr-FR"/>
        </w:rPr>
        <w:t>’</w:t>
      </w:r>
      <w:r w:rsidRPr="00BA7757">
        <w:rPr>
          <w:lang w:val="fr-FR"/>
        </w:rPr>
        <w:t xml:space="preserve"> (révision)</w:t>
      </w:r>
      <w:r w:rsidR="00EA21A1" w:rsidRPr="00BA7757">
        <w:rPr>
          <w:lang w:val="fr-FR"/>
        </w:rPr>
        <w:t>”</w:t>
      </w:r>
      <w:r w:rsidRPr="00BA7757">
        <w:rPr>
          <w:lang w:val="fr-FR"/>
        </w:rPr>
        <w:t xml:space="preserve">, et </w:t>
      </w:r>
      <w:r w:rsidR="008A6E80" w:rsidRPr="00BA7757">
        <w:rPr>
          <w:lang w:val="fr-FR"/>
        </w:rPr>
        <w:t>convient</w:t>
      </w:r>
      <w:r w:rsidRPr="00BA7757">
        <w:rPr>
          <w:lang w:val="fr-FR"/>
        </w:rPr>
        <w:t xml:space="preserve"> de ce qui suit</w:t>
      </w:r>
      <w:r w:rsidR="0074159A" w:rsidRPr="00BA7757">
        <w:rPr>
          <w:lang w:val="fr-FR"/>
        </w:rPr>
        <w:t> :</w:t>
      </w:r>
    </w:p>
    <w:p w14:paraId="4F83A317" w14:textId="63856904" w:rsidR="0088502A" w:rsidRPr="00BA7757" w:rsidRDefault="0088502A" w:rsidP="0088502A">
      <w:pPr>
        <w:rPr>
          <w:sz w:val="12"/>
          <w:lang w:val="fr-FR"/>
        </w:rPr>
      </w:pPr>
    </w:p>
    <w:p w14:paraId="4E364267" w14:textId="65545A5A" w:rsidR="0074159A" w:rsidRPr="00BA7757" w:rsidRDefault="00EA21A1" w:rsidP="0088502A">
      <w:pPr>
        <w:spacing w:after="120"/>
        <w:ind w:left="562" w:right="461"/>
        <w:rPr>
          <w:spacing w:val="-4"/>
          <w:sz w:val="18"/>
          <w:lang w:val="fr-FR"/>
        </w:rPr>
      </w:pPr>
      <w:r w:rsidRPr="00BA7757">
        <w:rPr>
          <w:spacing w:val="-4"/>
          <w:sz w:val="18"/>
          <w:lang w:val="fr-FR"/>
        </w:rPr>
        <w:t>“</w:t>
      </w:r>
      <w:r w:rsidR="0088502A" w:rsidRPr="00BA7757">
        <w:rPr>
          <w:spacing w:val="-4"/>
          <w:sz w:val="18"/>
          <w:lang w:val="fr-FR"/>
        </w:rPr>
        <w:t>16.</w:t>
      </w:r>
      <w:r w:rsidR="0088502A" w:rsidRPr="00BA7757">
        <w:rPr>
          <w:spacing w:val="-4"/>
          <w:sz w:val="18"/>
          <w:lang w:val="fr-FR"/>
        </w:rPr>
        <w:tab/>
        <w:t>Le CC/WG</w:t>
      </w:r>
      <w:r w:rsidR="0074159A" w:rsidRPr="00BA7757">
        <w:rPr>
          <w:spacing w:val="-4"/>
          <w:sz w:val="18"/>
          <w:lang w:val="fr-FR"/>
        </w:rPr>
        <w:t>-</w:t>
      </w:r>
      <w:r w:rsidR="0088502A" w:rsidRPr="00BA7757">
        <w:rPr>
          <w:spacing w:val="-4"/>
          <w:sz w:val="18"/>
          <w:lang w:val="fr-FR"/>
        </w:rPr>
        <w:t>EDV convient d</w:t>
      </w:r>
      <w:r w:rsidR="0074159A" w:rsidRPr="00BA7757">
        <w:rPr>
          <w:spacing w:val="-4"/>
          <w:sz w:val="18"/>
          <w:lang w:val="fr-FR"/>
        </w:rPr>
        <w:t>’</w:t>
      </w:r>
      <w:r w:rsidR="0088502A" w:rsidRPr="00BA7757">
        <w:rPr>
          <w:spacing w:val="-4"/>
          <w:sz w:val="18"/>
          <w:lang w:val="fr-FR"/>
        </w:rPr>
        <w:t>inviter ses membres à fournir des exemples de variétés essentiellement dérivées possibles afin d</w:t>
      </w:r>
      <w:r w:rsidR="0074159A" w:rsidRPr="00BA7757">
        <w:rPr>
          <w:spacing w:val="-4"/>
          <w:sz w:val="18"/>
          <w:lang w:val="fr-FR"/>
        </w:rPr>
        <w:t>’</w:t>
      </w:r>
      <w:r w:rsidR="0088502A" w:rsidRPr="00BA7757">
        <w:rPr>
          <w:spacing w:val="-4"/>
          <w:sz w:val="18"/>
          <w:lang w:val="fr-FR"/>
        </w:rPr>
        <w:t xml:space="preserve">évaluer </w:t>
      </w:r>
      <w:r w:rsidR="00DF211C" w:rsidRPr="00BA7757">
        <w:rPr>
          <w:spacing w:val="-4"/>
          <w:sz w:val="18"/>
          <w:lang w:val="fr-FR"/>
        </w:rPr>
        <w:t>leur degré d</w:t>
      </w:r>
      <w:r w:rsidR="0074159A" w:rsidRPr="00BA7757">
        <w:rPr>
          <w:spacing w:val="-4"/>
          <w:sz w:val="18"/>
          <w:lang w:val="fr-FR"/>
        </w:rPr>
        <w:t>’</w:t>
      </w:r>
      <w:r w:rsidR="00DF211C" w:rsidRPr="00BA7757">
        <w:rPr>
          <w:spacing w:val="-4"/>
          <w:sz w:val="18"/>
          <w:lang w:val="fr-FR"/>
        </w:rPr>
        <w:t>enten</w:t>
      </w:r>
      <w:r w:rsidR="007E2705" w:rsidRPr="00BA7757">
        <w:rPr>
          <w:spacing w:val="-4"/>
          <w:sz w:val="18"/>
          <w:lang w:val="fr-FR"/>
        </w:rPr>
        <w:t>te.  Le</w:t>
      </w:r>
      <w:r w:rsidR="0088502A" w:rsidRPr="00BA7757">
        <w:rPr>
          <w:spacing w:val="-4"/>
          <w:sz w:val="18"/>
          <w:lang w:val="fr-FR"/>
        </w:rPr>
        <w:t xml:space="preserve"> CC/WG</w:t>
      </w:r>
      <w:r w:rsidR="0074159A" w:rsidRPr="00BA7757">
        <w:rPr>
          <w:spacing w:val="-4"/>
          <w:sz w:val="18"/>
          <w:lang w:val="fr-FR"/>
        </w:rPr>
        <w:t>-</w:t>
      </w:r>
      <w:r w:rsidR="0088502A" w:rsidRPr="00BA7757">
        <w:rPr>
          <w:spacing w:val="-4"/>
          <w:sz w:val="18"/>
          <w:lang w:val="fr-FR"/>
        </w:rPr>
        <w:t>EDV demande au Bureau de l</w:t>
      </w:r>
      <w:r w:rsidR="0074159A" w:rsidRPr="00BA7757">
        <w:rPr>
          <w:spacing w:val="-4"/>
          <w:sz w:val="18"/>
          <w:lang w:val="fr-FR"/>
        </w:rPr>
        <w:t>’</w:t>
      </w:r>
      <w:r w:rsidR="0088502A" w:rsidRPr="00BA7757">
        <w:rPr>
          <w:spacing w:val="-4"/>
          <w:sz w:val="18"/>
          <w:lang w:val="fr-FR"/>
        </w:rPr>
        <w:t>Union d</w:t>
      </w:r>
      <w:r w:rsidR="0074159A" w:rsidRPr="00BA7757">
        <w:rPr>
          <w:spacing w:val="-4"/>
          <w:sz w:val="18"/>
          <w:lang w:val="fr-FR"/>
        </w:rPr>
        <w:t>’</w:t>
      </w:r>
      <w:r w:rsidR="0088502A" w:rsidRPr="00BA7757">
        <w:rPr>
          <w:spacing w:val="-4"/>
          <w:sz w:val="18"/>
          <w:lang w:val="fr-FR"/>
        </w:rPr>
        <w:t>élaborer un modèle pour la fourniture d</w:t>
      </w:r>
      <w:r w:rsidR="0074159A" w:rsidRPr="00BA7757">
        <w:rPr>
          <w:spacing w:val="-4"/>
          <w:sz w:val="18"/>
          <w:lang w:val="fr-FR"/>
        </w:rPr>
        <w:t>’</w:t>
      </w:r>
      <w:r w:rsidR="0088502A" w:rsidRPr="00BA7757">
        <w:rPr>
          <w:spacing w:val="-4"/>
          <w:sz w:val="18"/>
          <w:lang w:val="fr-FR"/>
        </w:rPr>
        <w:t>exempl</w:t>
      </w:r>
      <w:r w:rsidR="007E2705" w:rsidRPr="00BA7757">
        <w:rPr>
          <w:spacing w:val="-4"/>
          <w:sz w:val="18"/>
          <w:lang w:val="fr-FR"/>
        </w:rPr>
        <w:t>es.  Le</w:t>
      </w:r>
      <w:r w:rsidR="0088502A" w:rsidRPr="00BA7757">
        <w:rPr>
          <w:spacing w:val="-4"/>
          <w:sz w:val="18"/>
          <w:lang w:val="fr-FR"/>
        </w:rPr>
        <w:t xml:space="preserve"> CC/WG</w:t>
      </w:r>
      <w:r w:rsidR="0074159A" w:rsidRPr="00BA7757">
        <w:rPr>
          <w:spacing w:val="-4"/>
          <w:sz w:val="18"/>
          <w:lang w:val="fr-FR"/>
        </w:rPr>
        <w:t>-</w:t>
      </w:r>
      <w:r w:rsidR="0088502A" w:rsidRPr="00BA7757">
        <w:rPr>
          <w:spacing w:val="-4"/>
          <w:sz w:val="18"/>
          <w:lang w:val="fr-FR"/>
        </w:rPr>
        <w:t>EDV souligne que ces exemples ne seront pas inclus dans les Notes explicativ</w:t>
      </w:r>
      <w:r w:rsidR="007E2705" w:rsidRPr="00BA7757">
        <w:rPr>
          <w:spacing w:val="-4"/>
          <w:sz w:val="18"/>
          <w:lang w:val="fr-FR"/>
        </w:rPr>
        <w:t>es.  Il</w:t>
      </w:r>
      <w:r w:rsidR="0088502A" w:rsidRPr="00BA7757">
        <w:rPr>
          <w:spacing w:val="-4"/>
          <w:sz w:val="18"/>
          <w:lang w:val="fr-FR"/>
        </w:rPr>
        <w:t xml:space="preserve"> convient que les exemples fournis ne devraient pas comprendre de variétés essentiellement dérivées ayant fait ou faisant l</w:t>
      </w:r>
      <w:r w:rsidR="0074159A" w:rsidRPr="00BA7757">
        <w:rPr>
          <w:spacing w:val="-4"/>
          <w:sz w:val="18"/>
          <w:lang w:val="fr-FR"/>
        </w:rPr>
        <w:t>’</w:t>
      </w:r>
      <w:r w:rsidR="0088502A" w:rsidRPr="00BA7757">
        <w:rPr>
          <w:spacing w:val="-4"/>
          <w:sz w:val="18"/>
          <w:lang w:val="fr-FR"/>
        </w:rPr>
        <w:t>objet de procédures juridiques.</w:t>
      </w:r>
    </w:p>
    <w:p w14:paraId="2E27985B" w14:textId="5C993D92" w:rsidR="0074159A" w:rsidRPr="00BA7757" w:rsidRDefault="00734652" w:rsidP="0088502A">
      <w:pPr>
        <w:ind w:left="567" w:right="459"/>
        <w:rPr>
          <w:sz w:val="18"/>
          <w:lang w:val="fr-FR"/>
        </w:rPr>
      </w:pPr>
      <w:r>
        <w:rPr>
          <w:sz w:val="18"/>
          <w:lang w:val="fr-FR"/>
        </w:rPr>
        <w:t>“</w:t>
      </w:r>
      <w:r w:rsidR="0088502A" w:rsidRPr="00BA7757">
        <w:rPr>
          <w:sz w:val="18"/>
          <w:lang w:val="fr-FR"/>
        </w:rPr>
        <w:t>17.</w:t>
      </w:r>
      <w:r w:rsidR="0088502A" w:rsidRPr="00BA7757">
        <w:rPr>
          <w:sz w:val="18"/>
          <w:lang w:val="fr-FR"/>
        </w:rPr>
        <w:tab/>
        <w:t>Le CC/WG</w:t>
      </w:r>
      <w:r w:rsidR="0074159A" w:rsidRPr="00BA7757">
        <w:rPr>
          <w:sz w:val="18"/>
          <w:lang w:val="fr-FR"/>
        </w:rPr>
        <w:t>-</w:t>
      </w:r>
      <w:r w:rsidR="0088502A" w:rsidRPr="00BA7757">
        <w:rPr>
          <w:sz w:val="18"/>
          <w:lang w:val="fr-FR"/>
        </w:rPr>
        <w:t xml:space="preserve">EDV convient que la compilation des exemples </w:t>
      </w:r>
      <w:r w:rsidR="008A6E80" w:rsidRPr="00BA7757">
        <w:rPr>
          <w:sz w:val="18"/>
          <w:lang w:val="fr-FR"/>
        </w:rPr>
        <w:t>reçus</w:t>
      </w:r>
      <w:r w:rsidR="0088502A" w:rsidRPr="00BA7757">
        <w:rPr>
          <w:sz w:val="18"/>
          <w:lang w:val="fr-FR"/>
        </w:rPr>
        <w:t xml:space="preserve"> sera diffusée aux membres du groupe de travail d</w:t>
      </w:r>
      <w:r w:rsidR="0074159A" w:rsidRPr="00BA7757">
        <w:rPr>
          <w:sz w:val="18"/>
          <w:lang w:val="fr-FR"/>
        </w:rPr>
        <w:t>’</w:t>
      </w:r>
      <w:r w:rsidR="0088502A" w:rsidRPr="00BA7757">
        <w:rPr>
          <w:sz w:val="18"/>
          <w:lang w:val="fr-FR"/>
        </w:rPr>
        <w:t>ici au 18</w:t>
      </w:r>
      <w:r w:rsidR="00B932CE" w:rsidRPr="00BA7757">
        <w:rPr>
          <w:sz w:val="18"/>
          <w:lang w:val="fr-FR"/>
        </w:rPr>
        <w:t> </w:t>
      </w:r>
      <w:r w:rsidR="0088502A" w:rsidRPr="00BA7757">
        <w:rPr>
          <w:sz w:val="18"/>
          <w:lang w:val="fr-FR"/>
        </w:rPr>
        <w:t>janvier</w:t>
      </w:r>
      <w:r w:rsidR="00B932CE" w:rsidRPr="00BA7757">
        <w:rPr>
          <w:sz w:val="18"/>
          <w:lang w:val="fr-FR"/>
        </w:rPr>
        <w:t> </w:t>
      </w:r>
      <w:r w:rsidR="0088502A" w:rsidRPr="00BA7757">
        <w:rPr>
          <w:sz w:val="18"/>
          <w:lang w:val="fr-FR"/>
        </w:rPr>
        <w:t xml:space="preserve">2023. </w:t>
      </w:r>
      <w:r w:rsidR="004323A3" w:rsidRPr="00BA7757">
        <w:rPr>
          <w:sz w:val="18"/>
          <w:lang w:val="fr-FR"/>
        </w:rPr>
        <w:t xml:space="preserve"> </w:t>
      </w:r>
      <w:r w:rsidR="0088502A" w:rsidRPr="00BA7757">
        <w:rPr>
          <w:sz w:val="18"/>
          <w:lang w:val="fr-FR"/>
        </w:rPr>
        <w:t>Les membres du CC/WG</w:t>
      </w:r>
      <w:r w:rsidR="0074159A" w:rsidRPr="00BA7757">
        <w:rPr>
          <w:sz w:val="18"/>
          <w:lang w:val="fr-FR"/>
        </w:rPr>
        <w:t>-</w:t>
      </w:r>
      <w:r w:rsidR="0088502A" w:rsidRPr="00BA7757">
        <w:rPr>
          <w:sz w:val="18"/>
          <w:lang w:val="fr-FR"/>
        </w:rPr>
        <w:t xml:space="preserve">EDV seront invités à indiquer </w:t>
      </w:r>
      <w:r w:rsidR="00EC2C81" w:rsidRPr="00BA7757">
        <w:rPr>
          <w:sz w:val="18"/>
          <w:lang w:val="fr-FR"/>
        </w:rPr>
        <w:t>quels</w:t>
      </w:r>
      <w:r w:rsidR="0088502A" w:rsidRPr="00BA7757">
        <w:rPr>
          <w:sz w:val="18"/>
          <w:lang w:val="fr-FR"/>
        </w:rPr>
        <w:t xml:space="preserve"> exemples ils considèrent comme des variétés essentiellement dérivées d</w:t>
      </w:r>
      <w:r w:rsidR="0074159A" w:rsidRPr="00BA7757">
        <w:rPr>
          <w:sz w:val="18"/>
          <w:lang w:val="fr-FR"/>
        </w:rPr>
        <w:t>’</w:t>
      </w:r>
      <w:r w:rsidR="0088502A" w:rsidRPr="00BA7757">
        <w:rPr>
          <w:sz w:val="18"/>
          <w:lang w:val="fr-FR"/>
        </w:rPr>
        <w:t>ici au 15</w:t>
      </w:r>
      <w:r w:rsidR="00B932CE" w:rsidRPr="00BA7757">
        <w:rPr>
          <w:sz w:val="18"/>
          <w:lang w:val="fr-FR"/>
        </w:rPr>
        <w:t> </w:t>
      </w:r>
      <w:r w:rsidR="0088502A" w:rsidRPr="00BA7757">
        <w:rPr>
          <w:sz w:val="18"/>
          <w:lang w:val="fr-FR"/>
        </w:rPr>
        <w:t>février</w:t>
      </w:r>
      <w:r w:rsidR="00B932CE" w:rsidRPr="00BA7757">
        <w:rPr>
          <w:sz w:val="18"/>
          <w:lang w:val="fr-FR"/>
        </w:rPr>
        <w:t> </w:t>
      </w:r>
      <w:r w:rsidR="0088502A" w:rsidRPr="00BA7757">
        <w:rPr>
          <w:sz w:val="18"/>
          <w:lang w:val="fr-FR"/>
        </w:rPr>
        <w:t xml:space="preserve">2023. </w:t>
      </w:r>
      <w:r w:rsidR="004323A3" w:rsidRPr="00BA7757">
        <w:rPr>
          <w:sz w:val="18"/>
          <w:lang w:val="fr-FR"/>
        </w:rPr>
        <w:t xml:space="preserve"> </w:t>
      </w:r>
      <w:r w:rsidR="0088502A" w:rsidRPr="00BA7757">
        <w:rPr>
          <w:sz w:val="18"/>
          <w:lang w:val="fr-FR"/>
        </w:rPr>
        <w:t>Une compilation des réponses sera diffusée aux membres du groupe de travail d</w:t>
      </w:r>
      <w:r w:rsidR="0074159A" w:rsidRPr="00BA7757">
        <w:rPr>
          <w:sz w:val="18"/>
          <w:lang w:val="fr-FR"/>
        </w:rPr>
        <w:t>’</w:t>
      </w:r>
      <w:r w:rsidR="0088502A" w:rsidRPr="00BA7757">
        <w:rPr>
          <w:sz w:val="18"/>
          <w:lang w:val="fr-FR"/>
        </w:rPr>
        <w:t>ici au 17</w:t>
      </w:r>
      <w:r w:rsidR="00B932CE" w:rsidRPr="00BA7757">
        <w:rPr>
          <w:sz w:val="18"/>
          <w:lang w:val="fr-FR"/>
        </w:rPr>
        <w:t> </w:t>
      </w:r>
      <w:r w:rsidR="0088502A" w:rsidRPr="00BA7757">
        <w:rPr>
          <w:sz w:val="18"/>
          <w:lang w:val="fr-FR"/>
        </w:rPr>
        <w:t>février</w:t>
      </w:r>
      <w:r w:rsidR="00B932CE" w:rsidRPr="00BA7757">
        <w:rPr>
          <w:sz w:val="18"/>
          <w:lang w:val="fr-FR"/>
        </w:rPr>
        <w:t> </w:t>
      </w:r>
      <w:r w:rsidR="0088502A" w:rsidRPr="00BA7757">
        <w:rPr>
          <w:sz w:val="18"/>
          <w:lang w:val="fr-FR"/>
        </w:rPr>
        <w:t>2023.</w:t>
      </w:r>
    </w:p>
    <w:p w14:paraId="073CF341" w14:textId="67908412" w:rsidR="0088502A" w:rsidRPr="00BA7757" w:rsidRDefault="0088502A" w:rsidP="0088502A">
      <w:pPr>
        <w:ind w:left="567" w:right="459"/>
        <w:rPr>
          <w:sz w:val="12"/>
          <w:lang w:val="fr-FR"/>
        </w:rPr>
      </w:pPr>
    </w:p>
    <w:p w14:paraId="4203530C" w14:textId="7DDBFCC0" w:rsidR="0074159A" w:rsidRPr="00BA7757" w:rsidRDefault="00734652" w:rsidP="0088502A">
      <w:pPr>
        <w:ind w:left="567" w:right="459"/>
        <w:rPr>
          <w:spacing w:val="-4"/>
          <w:sz w:val="18"/>
          <w:lang w:val="fr-FR"/>
        </w:rPr>
      </w:pPr>
      <w:r>
        <w:rPr>
          <w:spacing w:val="-4"/>
          <w:sz w:val="18"/>
          <w:lang w:val="fr-FR"/>
        </w:rPr>
        <w:t>“</w:t>
      </w:r>
      <w:r w:rsidR="0088502A" w:rsidRPr="00BA7757">
        <w:rPr>
          <w:spacing w:val="-4"/>
          <w:sz w:val="18"/>
          <w:lang w:val="fr-FR"/>
        </w:rPr>
        <w:t>18.</w:t>
      </w:r>
      <w:r w:rsidR="0088502A" w:rsidRPr="00BA7757">
        <w:rPr>
          <w:spacing w:val="-4"/>
          <w:sz w:val="18"/>
          <w:lang w:val="fr-FR"/>
        </w:rPr>
        <w:tab/>
        <w:t>Le CC/WG</w:t>
      </w:r>
      <w:r w:rsidR="0074159A" w:rsidRPr="00BA7757">
        <w:rPr>
          <w:spacing w:val="-4"/>
          <w:sz w:val="18"/>
          <w:lang w:val="fr-FR"/>
        </w:rPr>
        <w:t>-</w:t>
      </w:r>
      <w:r w:rsidR="0088502A" w:rsidRPr="00BA7757">
        <w:rPr>
          <w:spacing w:val="-4"/>
          <w:sz w:val="18"/>
          <w:lang w:val="fr-FR"/>
        </w:rPr>
        <w:t>EDV convient d</w:t>
      </w:r>
      <w:r w:rsidR="0074159A" w:rsidRPr="00BA7757">
        <w:rPr>
          <w:spacing w:val="-4"/>
          <w:sz w:val="18"/>
          <w:lang w:val="fr-FR"/>
        </w:rPr>
        <w:t>’</w:t>
      </w:r>
      <w:r w:rsidR="0088502A" w:rsidRPr="00BA7757">
        <w:rPr>
          <w:spacing w:val="-4"/>
          <w:sz w:val="18"/>
          <w:lang w:val="fr-FR"/>
        </w:rPr>
        <w:t xml:space="preserve">examiner, à sa prochaine réunion, les commentaires relatifs aux </w:t>
      </w:r>
      <w:r w:rsidR="0074159A" w:rsidRPr="00BA7757">
        <w:rPr>
          <w:spacing w:val="-4"/>
          <w:sz w:val="18"/>
          <w:lang w:val="fr-FR"/>
        </w:rPr>
        <w:t>paragraphes 1</w:t>
      </w:r>
      <w:r w:rsidR="0088502A" w:rsidRPr="00BA7757">
        <w:rPr>
          <w:spacing w:val="-4"/>
          <w:sz w:val="18"/>
          <w:lang w:val="fr-FR"/>
        </w:rPr>
        <w:t>7, 22 et 27 de l</w:t>
      </w:r>
      <w:r w:rsidR="0074159A" w:rsidRPr="00BA7757">
        <w:rPr>
          <w:spacing w:val="-4"/>
          <w:sz w:val="18"/>
          <w:lang w:val="fr-FR"/>
        </w:rPr>
        <w:t>’annexe I</w:t>
      </w:r>
      <w:r w:rsidR="0088502A" w:rsidRPr="00BA7757">
        <w:rPr>
          <w:spacing w:val="-4"/>
          <w:sz w:val="18"/>
          <w:lang w:val="fr-FR"/>
        </w:rPr>
        <w:t>I du document</w:t>
      </w:r>
      <w:r w:rsidR="009B2B37">
        <w:rPr>
          <w:spacing w:val="-4"/>
          <w:sz w:val="18"/>
          <w:lang w:val="fr-FR"/>
        </w:rPr>
        <w:t> </w:t>
      </w:r>
      <w:r w:rsidR="0088502A" w:rsidRPr="00BA7757">
        <w:rPr>
          <w:spacing w:val="-4"/>
          <w:sz w:val="18"/>
          <w:lang w:val="fr-FR"/>
        </w:rPr>
        <w:t>CC/WG</w:t>
      </w:r>
      <w:r w:rsidR="0074159A" w:rsidRPr="00BA7757">
        <w:rPr>
          <w:spacing w:val="-4"/>
          <w:sz w:val="18"/>
          <w:lang w:val="fr-FR"/>
        </w:rPr>
        <w:t>-</w:t>
      </w:r>
      <w:r w:rsidR="0088502A" w:rsidRPr="00BA7757">
        <w:rPr>
          <w:spacing w:val="-4"/>
          <w:sz w:val="18"/>
          <w:lang w:val="fr-FR"/>
        </w:rPr>
        <w:t xml:space="preserve">EDV/1/2, </w:t>
      </w:r>
      <w:r w:rsidR="0074159A" w:rsidRPr="00BA7757">
        <w:rPr>
          <w:spacing w:val="-4"/>
          <w:sz w:val="18"/>
          <w:lang w:val="fr-FR"/>
        </w:rPr>
        <w:t>y compris</w:t>
      </w:r>
      <w:r w:rsidR="0088502A" w:rsidRPr="00BA7757">
        <w:rPr>
          <w:spacing w:val="-4"/>
          <w:sz w:val="18"/>
          <w:lang w:val="fr-FR"/>
        </w:rPr>
        <w:t xml:space="preserve"> </w:t>
      </w:r>
      <w:r w:rsidR="00EC2C81" w:rsidRPr="00BA7757">
        <w:rPr>
          <w:spacing w:val="-4"/>
          <w:sz w:val="18"/>
          <w:lang w:val="fr-FR"/>
        </w:rPr>
        <w:t>les</w:t>
      </w:r>
      <w:r w:rsidR="0088502A" w:rsidRPr="00BA7757">
        <w:rPr>
          <w:spacing w:val="-4"/>
          <w:sz w:val="18"/>
          <w:lang w:val="fr-FR"/>
        </w:rPr>
        <w:t xml:space="preserve"> figures</w:t>
      </w:r>
      <w:r w:rsidR="00EC2C81" w:rsidRPr="00BA7757">
        <w:rPr>
          <w:spacing w:val="-4"/>
          <w:sz w:val="18"/>
          <w:lang w:val="fr-FR"/>
        </w:rPr>
        <w:t xml:space="preserve"> qu</w:t>
      </w:r>
      <w:r w:rsidR="0074159A" w:rsidRPr="00BA7757">
        <w:rPr>
          <w:spacing w:val="-4"/>
          <w:sz w:val="18"/>
          <w:lang w:val="fr-FR"/>
        </w:rPr>
        <w:t>’</w:t>
      </w:r>
      <w:r w:rsidR="00EC2C81" w:rsidRPr="00BA7757">
        <w:rPr>
          <w:spacing w:val="-4"/>
          <w:sz w:val="18"/>
          <w:lang w:val="fr-FR"/>
        </w:rPr>
        <w:t>ils contiennent</w:t>
      </w:r>
      <w:r w:rsidR="0088502A" w:rsidRPr="00BA7757">
        <w:rPr>
          <w:spacing w:val="-4"/>
          <w:sz w:val="18"/>
          <w:lang w:val="fr-FR"/>
        </w:rPr>
        <w:t>, en même temps que les exemples de variétés essentiellement dérivées possibles.</w:t>
      </w:r>
      <w:r w:rsidR="00EA21A1" w:rsidRPr="00BA7757">
        <w:rPr>
          <w:spacing w:val="-4"/>
          <w:sz w:val="18"/>
          <w:lang w:val="fr-FR"/>
        </w:rPr>
        <w:t>”</w:t>
      </w:r>
    </w:p>
    <w:p w14:paraId="43530F9D" w14:textId="400CB187" w:rsidR="0088502A" w:rsidRPr="00BA7757" w:rsidRDefault="0088502A" w:rsidP="0088502A">
      <w:pPr>
        <w:rPr>
          <w:lang w:val="fr-FR"/>
        </w:rPr>
      </w:pPr>
    </w:p>
    <w:p w14:paraId="50E85AF8" w14:textId="77777777" w:rsidR="0074159A" w:rsidRPr="00BA7757" w:rsidRDefault="0088502A" w:rsidP="0088502A">
      <w:pPr>
        <w:keepNext/>
        <w:ind w:left="567" w:firstLine="567"/>
        <w:rPr>
          <w:i/>
          <w:lang w:val="fr-FR"/>
        </w:rPr>
      </w:pPr>
      <w:r w:rsidRPr="00BA7757">
        <w:rPr>
          <w:i/>
          <w:lang w:val="fr-FR"/>
        </w:rPr>
        <w:t>Deuxième réunion du CC/WG</w:t>
      </w:r>
      <w:r w:rsidR="0074159A" w:rsidRPr="00BA7757">
        <w:rPr>
          <w:i/>
          <w:lang w:val="fr-FR"/>
        </w:rPr>
        <w:t>-</w:t>
      </w:r>
      <w:r w:rsidRPr="00BA7757">
        <w:rPr>
          <w:i/>
          <w:lang w:val="fr-FR"/>
        </w:rPr>
        <w:t>EDV (27</w:t>
      </w:r>
      <w:r w:rsidR="00B932CE" w:rsidRPr="00BA7757">
        <w:rPr>
          <w:i/>
          <w:lang w:val="fr-FR"/>
        </w:rPr>
        <w:t> </w:t>
      </w:r>
      <w:r w:rsidRPr="00BA7757">
        <w:rPr>
          <w:i/>
          <w:lang w:val="fr-FR"/>
        </w:rPr>
        <w:t>février</w:t>
      </w:r>
      <w:r w:rsidR="00B932CE" w:rsidRPr="00BA7757">
        <w:rPr>
          <w:i/>
          <w:lang w:val="fr-FR"/>
        </w:rPr>
        <w:t> </w:t>
      </w:r>
      <w:r w:rsidRPr="00BA7757">
        <w:rPr>
          <w:i/>
          <w:lang w:val="fr-FR"/>
        </w:rPr>
        <w:t>2023)</w:t>
      </w:r>
    </w:p>
    <w:p w14:paraId="3B11DF84" w14:textId="1495C662" w:rsidR="0088502A" w:rsidRPr="00BA7757" w:rsidRDefault="0088502A" w:rsidP="0088502A">
      <w:pPr>
        <w:keepNext/>
        <w:rPr>
          <w:sz w:val="18"/>
          <w:lang w:val="fr-FR"/>
        </w:rPr>
      </w:pPr>
    </w:p>
    <w:p w14:paraId="37B89DE6" w14:textId="2724C94C" w:rsidR="0088502A" w:rsidRPr="00BA7757" w:rsidRDefault="0088502A" w:rsidP="0088502A">
      <w:pPr>
        <w:rPr>
          <w:rFonts w:cs="Arial"/>
          <w:lang w:val="fr-FR"/>
        </w:rPr>
      </w:pPr>
      <w:r w:rsidRPr="00BA7757">
        <w:rPr>
          <w:rFonts w:cs="Arial"/>
          <w:lang w:val="fr-FR"/>
        </w:rPr>
        <w:fldChar w:fldCharType="begin"/>
      </w:r>
      <w:r w:rsidRPr="00BA7757">
        <w:rPr>
          <w:rFonts w:cs="Arial"/>
          <w:lang w:val="fr-FR"/>
        </w:rPr>
        <w:instrText xml:space="preserve"> AUTONUM  </w:instrText>
      </w:r>
      <w:r w:rsidRPr="00BA7757">
        <w:rPr>
          <w:rFonts w:cs="Arial"/>
          <w:lang w:val="fr-FR"/>
        </w:rPr>
        <w:fldChar w:fldCharType="end"/>
      </w:r>
      <w:r w:rsidRPr="00BA7757">
        <w:rPr>
          <w:rFonts w:cs="Arial"/>
          <w:lang w:val="fr-FR"/>
        </w:rPr>
        <w:tab/>
        <w:t xml:space="preserve">À sa </w:t>
      </w:r>
      <w:r w:rsidRPr="00BA7757">
        <w:rPr>
          <w:lang w:val="fr-FR"/>
        </w:rPr>
        <w:t>deuxième réunion</w:t>
      </w:r>
      <w:r w:rsidRPr="00BA7757">
        <w:rPr>
          <w:rStyle w:val="FootnoteReference"/>
          <w:rFonts w:cs="Arial"/>
          <w:lang w:val="fr-FR"/>
        </w:rPr>
        <w:footnoteReference w:id="5"/>
      </w:r>
      <w:r w:rsidRPr="00BA7757">
        <w:rPr>
          <w:lang w:val="fr-FR"/>
        </w:rPr>
        <w:t xml:space="preserve">, </w:t>
      </w:r>
      <w:r w:rsidRPr="00BA7757">
        <w:rPr>
          <w:rFonts w:cs="Arial"/>
          <w:lang w:val="fr-FR"/>
        </w:rPr>
        <w:t>le CC/WG</w:t>
      </w:r>
      <w:r w:rsidR="0074159A" w:rsidRPr="00BA7757">
        <w:rPr>
          <w:rFonts w:cs="Arial"/>
          <w:lang w:val="fr-FR"/>
        </w:rPr>
        <w:t>-</w:t>
      </w:r>
      <w:r w:rsidRPr="00BA7757">
        <w:rPr>
          <w:rFonts w:cs="Arial"/>
          <w:lang w:val="fr-FR"/>
        </w:rPr>
        <w:t xml:space="preserve">EDV </w:t>
      </w:r>
      <w:r w:rsidR="00457BB5" w:rsidRPr="00BA7757">
        <w:rPr>
          <w:rFonts w:cs="Arial"/>
          <w:lang w:val="fr-FR"/>
        </w:rPr>
        <w:t>examine</w:t>
      </w:r>
      <w:r w:rsidRPr="00BA7757">
        <w:rPr>
          <w:rFonts w:cs="Arial"/>
          <w:lang w:val="fr-FR"/>
        </w:rPr>
        <w:t xml:space="preserve"> le document</w:t>
      </w:r>
      <w:r w:rsidR="009B2B37">
        <w:rPr>
          <w:rFonts w:cs="Arial"/>
          <w:lang w:val="fr-FR"/>
        </w:rPr>
        <w:t> </w:t>
      </w:r>
      <w:r w:rsidRPr="00BA7757">
        <w:rPr>
          <w:rFonts w:cs="Arial"/>
          <w:lang w:val="fr-FR"/>
        </w:rPr>
        <w:t>CC/WG</w:t>
      </w:r>
      <w:r w:rsidR="0074159A" w:rsidRPr="00BA7757">
        <w:rPr>
          <w:rFonts w:cs="Arial"/>
          <w:lang w:val="fr-FR"/>
        </w:rPr>
        <w:t>-</w:t>
      </w:r>
      <w:r w:rsidRPr="00BA7757">
        <w:rPr>
          <w:rFonts w:cs="Arial"/>
          <w:lang w:val="fr-FR"/>
        </w:rPr>
        <w:t xml:space="preserve">EDV/2/2 </w:t>
      </w:r>
      <w:r w:rsidR="00EA21A1" w:rsidRPr="00BA7757">
        <w:rPr>
          <w:rFonts w:cs="Arial"/>
          <w:lang w:val="fr-FR"/>
        </w:rPr>
        <w:t>“</w:t>
      </w:r>
      <w:r w:rsidRPr="00BA7757">
        <w:rPr>
          <w:rFonts w:cs="Arial"/>
          <w:lang w:val="fr-FR"/>
        </w:rPr>
        <w:t>Exemples de variétés essentiellement dérivées possibles</w:t>
      </w:r>
      <w:r w:rsidR="00EA21A1" w:rsidRPr="00BA7757">
        <w:rPr>
          <w:rFonts w:cs="Arial"/>
          <w:lang w:val="fr-FR"/>
        </w:rPr>
        <w:t>”</w:t>
      </w:r>
      <w:r w:rsidRPr="00BA7757">
        <w:rPr>
          <w:rFonts w:cs="Arial"/>
          <w:lang w:val="fr-FR"/>
        </w:rPr>
        <w:t xml:space="preserve"> et </w:t>
      </w:r>
      <w:r w:rsidR="00457BB5" w:rsidRPr="00BA7757">
        <w:rPr>
          <w:rFonts w:cs="Arial"/>
          <w:lang w:val="fr-FR"/>
        </w:rPr>
        <w:t>se</w:t>
      </w:r>
      <w:r w:rsidRPr="00BA7757">
        <w:rPr>
          <w:rFonts w:cs="Arial"/>
          <w:lang w:val="fr-FR"/>
        </w:rPr>
        <w:t xml:space="preserve"> pench</w:t>
      </w:r>
      <w:r w:rsidR="00457BB5" w:rsidRPr="00BA7757">
        <w:rPr>
          <w:rFonts w:cs="Arial"/>
          <w:lang w:val="fr-FR"/>
        </w:rPr>
        <w:t>e</w:t>
      </w:r>
      <w:r w:rsidRPr="00BA7757">
        <w:rPr>
          <w:rFonts w:cs="Arial"/>
          <w:lang w:val="fr-FR"/>
        </w:rPr>
        <w:t xml:space="preserve"> sur le large éventail de points de vue différents exprimés lors de l</w:t>
      </w:r>
      <w:r w:rsidR="0074159A" w:rsidRPr="00BA7757">
        <w:rPr>
          <w:rFonts w:cs="Arial"/>
          <w:lang w:val="fr-FR"/>
        </w:rPr>
        <w:t>’</w:t>
      </w:r>
      <w:r w:rsidRPr="00BA7757">
        <w:rPr>
          <w:rFonts w:cs="Arial"/>
          <w:lang w:val="fr-FR"/>
        </w:rPr>
        <w:t>examen des exemples de variétés essentiellement dérivées possibles</w:t>
      </w:r>
      <w:r w:rsidR="00457BB5" w:rsidRPr="00BA7757">
        <w:rPr>
          <w:rFonts w:cs="Arial"/>
          <w:lang w:val="fr-FR"/>
        </w:rPr>
        <w:t>,</w:t>
      </w:r>
      <w:r w:rsidRPr="00BA7757">
        <w:rPr>
          <w:rFonts w:cs="Arial"/>
          <w:lang w:val="fr-FR"/>
        </w:rPr>
        <w:t xml:space="preserve"> </w:t>
      </w:r>
      <w:r w:rsidR="00457BB5" w:rsidRPr="00BA7757">
        <w:rPr>
          <w:rFonts w:cs="Arial"/>
          <w:lang w:val="fr-FR"/>
        </w:rPr>
        <w:t>donnant</w:t>
      </w:r>
      <w:r w:rsidRPr="00BA7757">
        <w:rPr>
          <w:rFonts w:cs="Arial"/>
          <w:lang w:val="fr-FR"/>
        </w:rPr>
        <w:t xml:space="preserve"> lieu à l</w:t>
      </w:r>
      <w:r w:rsidR="0074159A" w:rsidRPr="00BA7757">
        <w:rPr>
          <w:rFonts w:cs="Arial"/>
          <w:lang w:val="fr-FR"/>
        </w:rPr>
        <w:t>’</w:t>
      </w:r>
      <w:r w:rsidRPr="00BA7757">
        <w:rPr>
          <w:rFonts w:cs="Arial"/>
          <w:lang w:val="fr-FR"/>
        </w:rPr>
        <w:t>absence d</w:t>
      </w:r>
      <w:r w:rsidR="0074159A" w:rsidRPr="00BA7757">
        <w:rPr>
          <w:rFonts w:cs="Arial"/>
          <w:lang w:val="fr-FR"/>
        </w:rPr>
        <w:t>’</w:t>
      </w:r>
      <w:r w:rsidRPr="00BA7757">
        <w:rPr>
          <w:rFonts w:cs="Arial"/>
          <w:lang w:val="fr-FR"/>
        </w:rPr>
        <w:t xml:space="preserve">accord sur ce </w:t>
      </w:r>
      <w:r w:rsidR="00457BB5" w:rsidRPr="00BA7757">
        <w:rPr>
          <w:rFonts w:cs="Arial"/>
          <w:lang w:val="fr-FR"/>
        </w:rPr>
        <w:t xml:space="preserve">qui </w:t>
      </w:r>
      <w:r w:rsidRPr="00BA7757">
        <w:rPr>
          <w:rFonts w:cs="Arial"/>
          <w:lang w:val="fr-FR"/>
        </w:rPr>
        <w:t xml:space="preserve">peut </w:t>
      </w:r>
      <w:r w:rsidR="00824F51" w:rsidRPr="00BA7757">
        <w:rPr>
          <w:rFonts w:cs="Arial"/>
          <w:lang w:val="fr-FR"/>
        </w:rPr>
        <w:t xml:space="preserve">ou non </w:t>
      </w:r>
      <w:r w:rsidR="00457BB5" w:rsidRPr="00BA7757">
        <w:rPr>
          <w:rFonts w:cs="Arial"/>
          <w:lang w:val="fr-FR"/>
        </w:rPr>
        <w:t xml:space="preserve">être </w:t>
      </w:r>
      <w:r w:rsidRPr="00BA7757">
        <w:rPr>
          <w:rFonts w:cs="Arial"/>
          <w:lang w:val="fr-FR"/>
        </w:rPr>
        <w:t>considér</w:t>
      </w:r>
      <w:r w:rsidR="00457BB5" w:rsidRPr="00BA7757">
        <w:rPr>
          <w:rFonts w:cs="Arial"/>
          <w:lang w:val="fr-FR"/>
        </w:rPr>
        <w:t>é</w:t>
      </w:r>
      <w:r w:rsidRPr="00BA7757">
        <w:rPr>
          <w:rFonts w:cs="Arial"/>
          <w:lang w:val="fr-FR"/>
        </w:rPr>
        <w:t xml:space="preserve"> comme une variété essentiellement dérivée.</w:t>
      </w:r>
    </w:p>
    <w:p w14:paraId="408E5D51" w14:textId="77777777" w:rsidR="0088502A" w:rsidRPr="00BA7757" w:rsidRDefault="0088502A" w:rsidP="0088502A">
      <w:pPr>
        <w:rPr>
          <w:sz w:val="18"/>
          <w:lang w:val="fr-FR"/>
        </w:rPr>
      </w:pPr>
    </w:p>
    <w:p w14:paraId="309EC152" w14:textId="210537DD" w:rsidR="0088502A" w:rsidRPr="00BA7757" w:rsidRDefault="0088502A" w:rsidP="0088502A">
      <w:pPr>
        <w:keepLines/>
        <w:rPr>
          <w:spacing w:val="-2"/>
          <w:lang w:val="fr-FR"/>
        </w:rPr>
      </w:pPr>
      <w:r w:rsidRPr="00BA7757">
        <w:rPr>
          <w:spacing w:val="-2"/>
          <w:lang w:val="fr-FR"/>
        </w:rPr>
        <w:fldChar w:fldCharType="begin"/>
      </w:r>
      <w:r w:rsidRPr="00BA7757">
        <w:rPr>
          <w:spacing w:val="-2"/>
          <w:lang w:val="fr-FR"/>
        </w:rPr>
        <w:instrText xml:space="preserve"> AUTONUM  </w:instrText>
      </w:r>
      <w:r w:rsidRPr="00BA7757">
        <w:rPr>
          <w:spacing w:val="-2"/>
          <w:lang w:val="fr-FR"/>
        </w:rPr>
        <w:fldChar w:fldCharType="end"/>
      </w:r>
      <w:r w:rsidRPr="00BA7757">
        <w:rPr>
          <w:spacing w:val="-2"/>
          <w:lang w:val="fr-FR"/>
        </w:rPr>
        <w:tab/>
        <w:t>Le CC/WG</w:t>
      </w:r>
      <w:r w:rsidR="0074159A" w:rsidRPr="00BA7757">
        <w:rPr>
          <w:spacing w:val="-2"/>
          <w:lang w:val="fr-FR"/>
        </w:rPr>
        <w:t>-</w:t>
      </w:r>
      <w:r w:rsidRPr="00BA7757">
        <w:rPr>
          <w:spacing w:val="-2"/>
          <w:lang w:val="fr-FR"/>
        </w:rPr>
        <w:t xml:space="preserve">EDV </w:t>
      </w:r>
      <w:r w:rsidR="00457BB5" w:rsidRPr="00BA7757">
        <w:rPr>
          <w:rFonts w:cs="Arial"/>
          <w:lang w:val="fr-FR"/>
        </w:rPr>
        <w:t xml:space="preserve">examine </w:t>
      </w:r>
      <w:r w:rsidRPr="00BA7757">
        <w:rPr>
          <w:spacing w:val="-2"/>
          <w:lang w:val="fr-FR"/>
        </w:rPr>
        <w:t>le document</w:t>
      </w:r>
      <w:r w:rsidR="006A1EEB">
        <w:rPr>
          <w:spacing w:val="-2"/>
          <w:lang w:val="fr-FR"/>
        </w:rPr>
        <w:t xml:space="preserve"> </w:t>
      </w:r>
      <w:r w:rsidRPr="00BA7757">
        <w:rPr>
          <w:spacing w:val="-2"/>
          <w:lang w:val="fr-FR"/>
        </w:rPr>
        <w:t>CC/WG</w:t>
      </w:r>
      <w:r w:rsidR="0074159A" w:rsidRPr="00BA7757">
        <w:rPr>
          <w:spacing w:val="-2"/>
          <w:lang w:val="fr-FR"/>
        </w:rPr>
        <w:t>-</w:t>
      </w:r>
      <w:r w:rsidRPr="00BA7757">
        <w:rPr>
          <w:spacing w:val="-2"/>
          <w:lang w:val="fr-FR"/>
        </w:rPr>
        <w:t xml:space="preserve">EDV/2/3 </w:t>
      </w:r>
      <w:r w:rsidR="00EA21A1" w:rsidRPr="00BA7757">
        <w:rPr>
          <w:spacing w:val="-2"/>
          <w:lang w:val="fr-FR"/>
        </w:rPr>
        <w:t>“</w:t>
      </w:r>
      <w:r w:rsidRPr="00BA7757">
        <w:rPr>
          <w:spacing w:val="-2"/>
          <w:lang w:val="fr-FR"/>
        </w:rPr>
        <w:t>Examen du document UPOV/EXN/EDV/3 Draft 3</w:t>
      </w:r>
      <w:r w:rsidR="006A1EEB">
        <w:rPr>
          <w:spacing w:val="-2"/>
          <w:lang w:val="fr-FR"/>
        </w:rPr>
        <w:t xml:space="preserve"> ‘</w:t>
      </w:r>
      <w:r w:rsidRPr="00BA7757">
        <w:rPr>
          <w:spacing w:val="-2"/>
          <w:lang w:val="fr-FR"/>
        </w:rPr>
        <w:t>Notes explicatives sur les variétés essentiellement dérivées selon l</w:t>
      </w:r>
      <w:r w:rsidR="0074159A" w:rsidRPr="00BA7757">
        <w:rPr>
          <w:spacing w:val="-2"/>
          <w:lang w:val="fr-FR"/>
        </w:rPr>
        <w:t>’</w:t>
      </w:r>
      <w:r w:rsidRPr="00BA7757">
        <w:rPr>
          <w:spacing w:val="-2"/>
          <w:lang w:val="fr-FR"/>
        </w:rPr>
        <w:t xml:space="preserve">Acte de 1991 de la </w:t>
      </w:r>
      <w:r w:rsidR="0074159A" w:rsidRPr="00BA7757">
        <w:rPr>
          <w:spacing w:val="-2"/>
          <w:lang w:val="fr-FR"/>
        </w:rPr>
        <w:t>Convention UPOV</w:t>
      </w:r>
      <w:r w:rsidR="006A1EEB">
        <w:rPr>
          <w:spacing w:val="-2"/>
          <w:lang w:val="fr-FR"/>
        </w:rPr>
        <w:t>’</w:t>
      </w:r>
      <w:r w:rsidRPr="00BA7757">
        <w:rPr>
          <w:spacing w:val="-2"/>
          <w:lang w:val="fr-FR"/>
        </w:rPr>
        <w:t xml:space="preserve"> (révision)</w:t>
      </w:r>
      <w:r w:rsidR="00EA21A1" w:rsidRPr="00BA7757">
        <w:rPr>
          <w:spacing w:val="-2"/>
          <w:lang w:val="fr-FR"/>
        </w:rPr>
        <w:t>”</w:t>
      </w:r>
      <w:r w:rsidRPr="00BA7757">
        <w:rPr>
          <w:spacing w:val="-2"/>
          <w:lang w:val="fr-FR"/>
        </w:rPr>
        <w:t xml:space="preserve">, et </w:t>
      </w:r>
      <w:r w:rsidR="00457BB5" w:rsidRPr="00BA7757">
        <w:rPr>
          <w:spacing w:val="-2"/>
          <w:lang w:val="fr-FR"/>
        </w:rPr>
        <w:t>convient</w:t>
      </w:r>
      <w:r w:rsidRPr="00BA7757">
        <w:rPr>
          <w:spacing w:val="-2"/>
          <w:lang w:val="fr-FR"/>
        </w:rPr>
        <w:t xml:space="preserve"> de demander au Bureau de l</w:t>
      </w:r>
      <w:r w:rsidR="0074159A" w:rsidRPr="00BA7757">
        <w:rPr>
          <w:spacing w:val="-2"/>
          <w:lang w:val="fr-FR"/>
        </w:rPr>
        <w:t>’</w:t>
      </w:r>
      <w:r w:rsidRPr="00BA7757">
        <w:rPr>
          <w:spacing w:val="-2"/>
          <w:lang w:val="fr-FR"/>
        </w:rPr>
        <w:t>Union d</w:t>
      </w:r>
      <w:r w:rsidR="0074159A" w:rsidRPr="00BA7757">
        <w:rPr>
          <w:spacing w:val="-2"/>
          <w:lang w:val="fr-FR"/>
        </w:rPr>
        <w:t>’</w:t>
      </w:r>
      <w:r w:rsidRPr="00BA7757">
        <w:rPr>
          <w:spacing w:val="-2"/>
          <w:lang w:val="fr-FR"/>
        </w:rPr>
        <w:t xml:space="preserve">élaborer un projet de texte </w:t>
      </w:r>
      <w:r w:rsidR="00387B8A" w:rsidRPr="00BA7757">
        <w:rPr>
          <w:spacing w:val="-2"/>
          <w:lang w:val="fr-FR"/>
        </w:rPr>
        <w:t xml:space="preserve">visant à </w:t>
      </w:r>
      <w:r w:rsidRPr="00BA7757">
        <w:rPr>
          <w:spacing w:val="-2"/>
          <w:lang w:val="fr-FR"/>
        </w:rPr>
        <w:t xml:space="preserve">présenter une nouvelle structure pour la section </w:t>
      </w:r>
      <w:r w:rsidR="00EA21A1" w:rsidRPr="00BA7757">
        <w:rPr>
          <w:spacing w:val="-2"/>
          <w:lang w:val="fr-FR"/>
        </w:rPr>
        <w:t>“</w:t>
      </w:r>
      <w:r w:rsidRPr="00BA7757">
        <w:rPr>
          <w:spacing w:val="-2"/>
          <w:lang w:val="fr-FR"/>
        </w:rPr>
        <w:t>b) Définition de la variété essentiellement dérivée</w:t>
      </w:r>
      <w:r w:rsidR="00EA21A1" w:rsidRPr="00BA7757">
        <w:rPr>
          <w:spacing w:val="-2"/>
          <w:lang w:val="fr-FR"/>
        </w:rPr>
        <w:t>”</w:t>
      </w:r>
      <w:r w:rsidRPr="00BA7757">
        <w:rPr>
          <w:spacing w:val="-2"/>
          <w:lang w:val="fr-FR"/>
        </w:rPr>
        <w:t>, afin d</w:t>
      </w:r>
      <w:r w:rsidR="0074159A" w:rsidRPr="00BA7757">
        <w:rPr>
          <w:spacing w:val="-2"/>
          <w:lang w:val="fr-FR"/>
        </w:rPr>
        <w:t>’</w:t>
      </w:r>
      <w:r w:rsidRPr="00BA7757">
        <w:rPr>
          <w:spacing w:val="-2"/>
          <w:lang w:val="fr-FR"/>
        </w:rPr>
        <w:t>expliquer les termes utilisés dans l</w:t>
      </w:r>
      <w:r w:rsidR="004323A3" w:rsidRPr="00BA7757">
        <w:rPr>
          <w:spacing w:val="-2"/>
          <w:lang w:val="fr-FR"/>
        </w:rPr>
        <w:t>’article</w:t>
      </w:r>
      <w:r w:rsidR="0074159A" w:rsidRPr="00BA7757">
        <w:rPr>
          <w:spacing w:val="-2"/>
          <w:lang w:val="fr-FR"/>
        </w:rPr>
        <w:t> 1</w:t>
      </w:r>
      <w:r w:rsidRPr="00BA7757">
        <w:rPr>
          <w:spacing w:val="-2"/>
          <w:lang w:val="fr-FR"/>
        </w:rPr>
        <w:t>4.5)</w:t>
      </w:r>
      <w:r w:rsidR="006A1EEB">
        <w:rPr>
          <w:spacing w:val="-2"/>
          <w:lang w:val="fr-FR"/>
        </w:rPr>
        <w:t> </w:t>
      </w:r>
      <w:r w:rsidRPr="00BA7757">
        <w:rPr>
          <w:spacing w:val="-2"/>
          <w:lang w:val="fr-FR"/>
        </w:rPr>
        <w:t>b) et de supprimer les éléments du document UPOV/EXN/EDV/3</w:t>
      </w:r>
      <w:r w:rsidR="00B932CE" w:rsidRPr="00BA7757">
        <w:rPr>
          <w:spacing w:val="-2"/>
          <w:lang w:val="fr-FR"/>
        </w:rPr>
        <w:t> </w:t>
      </w:r>
      <w:r w:rsidRPr="00BA7757">
        <w:rPr>
          <w:spacing w:val="-2"/>
          <w:lang w:val="fr-FR"/>
        </w:rPr>
        <w:t>Draft</w:t>
      </w:r>
      <w:r w:rsidR="009B2B37">
        <w:rPr>
          <w:spacing w:val="-2"/>
          <w:lang w:val="fr-FR"/>
        </w:rPr>
        <w:t> </w:t>
      </w:r>
      <w:r w:rsidRPr="00BA7757">
        <w:rPr>
          <w:spacing w:val="-2"/>
          <w:lang w:val="fr-FR"/>
        </w:rPr>
        <w:t>3 au sujet desquels les points de vue divergent.</w:t>
      </w:r>
    </w:p>
    <w:p w14:paraId="556B38E9" w14:textId="77777777" w:rsidR="0088502A" w:rsidRPr="00BA7757" w:rsidRDefault="0088502A" w:rsidP="0088502A">
      <w:pPr>
        <w:rPr>
          <w:lang w:val="fr-FR"/>
        </w:rPr>
      </w:pPr>
    </w:p>
    <w:p w14:paraId="1E529326" w14:textId="3F7FAE73" w:rsidR="0074159A" w:rsidRPr="00BA7757" w:rsidRDefault="0088502A" w:rsidP="0088502A">
      <w:pPr>
        <w:ind w:left="1134"/>
        <w:rPr>
          <w:i/>
          <w:lang w:val="fr-FR"/>
        </w:rPr>
      </w:pPr>
      <w:r w:rsidRPr="00BA7757">
        <w:rPr>
          <w:i/>
          <w:spacing w:val="-4"/>
          <w:lang w:val="fr-FR"/>
        </w:rPr>
        <w:t>Séminaire sur les liens entre la protection des obtentions végétales et l</w:t>
      </w:r>
      <w:r w:rsidR="0074159A" w:rsidRPr="00BA7757">
        <w:rPr>
          <w:i/>
          <w:spacing w:val="-4"/>
          <w:lang w:val="fr-FR"/>
        </w:rPr>
        <w:t>’</w:t>
      </w:r>
      <w:r w:rsidRPr="00BA7757">
        <w:rPr>
          <w:i/>
          <w:spacing w:val="-4"/>
          <w:lang w:val="fr-FR"/>
        </w:rPr>
        <w:t xml:space="preserve">utilisation des techniques de sélection végétale </w:t>
      </w:r>
      <w:r w:rsidRPr="00BA7757">
        <w:rPr>
          <w:i/>
          <w:lang w:val="fr-FR"/>
        </w:rPr>
        <w:t>(22 mars 2023)</w:t>
      </w:r>
    </w:p>
    <w:p w14:paraId="148B8D8C" w14:textId="7CF6ACDD" w:rsidR="0088502A" w:rsidRPr="00BA7757" w:rsidRDefault="0088502A" w:rsidP="0088502A">
      <w:pPr>
        <w:rPr>
          <w:sz w:val="18"/>
          <w:lang w:val="fr-FR"/>
        </w:rPr>
      </w:pPr>
    </w:p>
    <w:p w14:paraId="1E0F789B" w14:textId="338DBD60" w:rsidR="0074159A" w:rsidRPr="00BA7757" w:rsidRDefault="0088502A" w:rsidP="0088502A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 séminaire a lieu le 22</w:t>
      </w:r>
      <w:r w:rsidR="00B932CE" w:rsidRPr="00BA7757">
        <w:rPr>
          <w:lang w:val="fr-FR"/>
        </w:rPr>
        <w:t> </w:t>
      </w:r>
      <w:r w:rsidRPr="00BA7757">
        <w:rPr>
          <w:lang w:val="fr-FR"/>
        </w:rPr>
        <w:t>mars</w:t>
      </w:r>
      <w:r w:rsidR="00B932CE" w:rsidRPr="00BA7757">
        <w:rPr>
          <w:lang w:val="fr-FR"/>
        </w:rPr>
        <w:t> </w:t>
      </w:r>
      <w:r w:rsidRPr="00BA7757">
        <w:rPr>
          <w:lang w:val="fr-FR"/>
        </w:rPr>
        <w:t>2023 en présence de 312</w:t>
      </w:r>
      <w:r w:rsidR="00B932CE" w:rsidRPr="00BA7757">
        <w:rPr>
          <w:lang w:val="fr-FR"/>
        </w:rPr>
        <w:t> </w:t>
      </w:r>
      <w:r w:rsidRPr="00BA7757">
        <w:rPr>
          <w:lang w:val="fr-FR"/>
        </w:rPr>
        <w:t>participan</w:t>
      </w:r>
      <w:r w:rsidR="007E2705" w:rsidRPr="00BA7757">
        <w:rPr>
          <w:lang w:val="fr-FR"/>
        </w:rPr>
        <w:t>ts.  La</w:t>
      </w:r>
      <w:r w:rsidRPr="00BA7757">
        <w:rPr>
          <w:lang w:val="fr-FR"/>
        </w:rPr>
        <w:t xml:space="preserve"> vidéo du séminaire est accessible sur la </w:t>
      </w:r>
      <w:hyperlink r:id="rId10" w:history="1">
        <w:r w:rsidR="0074159A" w:rsidRPr="00BA7757">
          <w:rPr>
            <w:rStyle w:val="Hyperlink"/>
            <w:lang w:val="fr-FR"/>
          </w:rPr>
          <w:t>page W</w:t>
        </w:r>
        <w:r w:rsidRPr="00BA7757">
          <w:rPr>
            <w:rStyle w:val="Hyperlink"/>
            <w:lang w:val="fr-FR"/>
          </w:rPr>
          <w:t>eb</w:t>
        </w:r>
      </w:hyperlink>
      <w:r w:rsidRPr="00BA7757">
        <w:rPr>
          <w:lang w:val="fr-FR"/>
        </w:rPr>
        <w:t xml:space="preserve"> du séminaire, avec des canaux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interprétation en anglais, français, allemand et espagn</w:t>
      </w:r>
      <w:r w:rsidR="007E2705" w:rsidRPr="00BA7757">
        <w:rPr>
          <w:lang w:val="fr-FR"/>
        </w:rPr>
        <w:t>ol.  To</w:t>
      </w:r>
      <w:r w:rsidRPr="00BA7757">
        <w:rPr>
          <w:lang w:val="fr-FR"/>
        </w:rPr>
        <w:t xml:space="preserve">us les exposés sont disponibles sur la </w:t>
      </w:r>
      <w:hyperlink r:id="rId11" w:history="1">
        <w:r w:rsidRPr="00BA7757">
          <w:rPr>
            <w:rStyle w:val="Hyperlink"/>
            <w:lang w:val="fr-FR"/>
          </w:rPr>
          <w:t>page Web</w:t>
        </w:r>
      </w:hyperlink>
      <w:r w:rsidRPr="00BA7757">
        <w:rPr>
          <w:lang w:val="fr-FR"/>
        </w:rPr>
        <w:t xml:space="preserve"> du séminai</w:t>
      </w:r>
      <w:r w:rsidR="007E2705" w:rsidRPr="00BA7757">
        <w:rPr>
          <w:lang w:val="fr-FR"/>
        </w:rPr>
        <w:t>re.  Le</w:t>
      </w:r>
      <w:r w:rsidRPr="00BA7757">
        <w:rPr>
          <w:lang w:val="fr-FR"/>
        </w:rPr>
        <w:t>s actes du séminaire seront publiés sur le site Web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UPOV en anglais, français, allemand et espagnol.</w:t>
      </w:r>
    </w:p>
    <w:p w14:paraId="55CE3222" w14:textId="60E3CBD4" w:rsidR="0088502A" w:rsidRPr="00BA7757" w:rsidRDefault="0088502A" w:rsidP="0088502A">
      <w:pPr>
        <w:rPr>
          <w:rFonts w:cs="Arial"/>
          <w:lang w:val="fr-FR"/>
        </w:rPr>
      </w:pPr>
    </w:p>
    <w:p w14:paraId="62661AB1" w14:textId="538E76C0" w:rsidR="0088502A" w:rsidRPr="00BA7757" w:rsidRDefault="0088502A" w:rsidP="0088502A">
      <w:pPr>
        <w:ind w:left="567" w:firstLine="567"/>
        <w:rPr>
          <w:i/>
          <w:lang w:val="fr-FR"/>
        </w:rPr>
      </w:pPr>
      <w:r w:rsidRPr="00BA7757">
        <w:rPr>
          <w:i/>
          <w:lang w:val="fr-FR"/>
        </w:rPr>
        <w:t>Troisième réunion du CC/WG</w:t>
      </w:r>
      <w:r w:rsidR="0074159A" w:rsidRPr="00BA7757">
        <w:rPr>
          <w:i/>
          <w:lang w:val="fr-FR"/>
        </w:rPr>
        <w:t>-</w:t>
      </w:r>
      <w:r w:rsidRPr="00BA7757">
        <w:rPr>
          <w:i/>
          <w:lang w:val="fr-FR"/>
        </w:rPr>
        <w:t>EDV (24</w:t>
      </w:r>
      <w:r w:rsidR="00B932CE" w:rsidRPr="00BA7757">
        <w:rPr>
          <w:i/>
          <w:lang w:val="fr-FR"/>
        </w:rPr>
        <w:t> </w:t>
      </w:r>
      <w:r w:rsidRPr="00BA7757">
        <w:rPr>
          <w:i/>
          <w:lang w:val="fr-FR"/>
        </w:rPr>
        <w:t>mars</w:t>
      </w:r>
      <w:r w:rsidR="00B932CE" w:rsidRPr="00BA7757">
        <w:rPr>
          <w:i/>
          <w:lang w:val="fr-FR"/>
        </w:rPr>
        <w:t> </w:t>
      </w:r>
      <w:r w:rsidRPr="00BA7757">
        <w:rPr>
          <w:i/>
          <w:lang w:val="fr-FR"/>
        </w:rPr>
        <w:t>2023)</w:t>
      </w:r>
    </w:p>
    <w:p w14:paraId="021AD810" w14:textId="77777777" w:rsidR="0088502A" w:rsidRPr="00BA7757" w:rsidRDefault="0088502A" w:rsidP="0088502A">
      <w:pPr>
        <w:rPr>
          <w:sz w:val="18"/>
          <w:lang w:val="fr-FR"/>
        </w:rPr>
      </w:pPr>
    </w:p>
    <w:p w14:paraId="5D8CA0E1" w14:textId="4AAE8CC9" w:rsidR="0074159A" w:rsidRPr="00BA7757" w:rsidRDefault="0088502A" w:rsidP="0088502A">
      <w:pPr>
        <w:rPr>
          <w:rFonts w:cs="Arial"/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</w:r>
      <w:r w:rsidRPr="00BA7757">
        <w:rPr>
          <w:rFonts w:cs="Arial"/>
          <w:lang w:val="fr-FR"/>
        </w:rPr>
        <w:t>À sa troisième réunion</w:t>
      </w:r>
      <w:r w:rsidR="00E27F9B" w:rsidRPr="00BA7757">
        <w:rPr>
          <w:rStyle w:val="FootnoteReference"/>
          <w:rFonts w:cs="Arial"/>
          <w:lang w:val="fr-FR"/>
        </w:rPr>
        <w:footnoteReference w:id="6"/>
      </w:r>
      <w:r w:rsidRPr="00BA7757">
        <w:rPr>
          <w:rFonts w:cs="Arial"/>
          <w:lang w:val="fr-FR"/>
        </w:rPr>
        <w:t>, le CC/WG</w:t>
      </w:r>
      <w:r w:rsidR="0074159A" w:rsidRPr="00BA7757">
        <w:rPr>
          <w:rFonts w:cs="Arial"/>
          <w:lang w:val="fr-FR"/>
        </w:rPr>
        <w:t>-</w:t>
      </w:r>
      <w:r w:rsidRPr="00BA7757">
        <w:rPr>
          <w:rFonts w:cs="Arial"/>
          <w:lang w:val="fr-FR"/>
        </w:rPr>
        <w:t xml:space="preserve">EDV </w:t>
      </w:r>
      <w:r w:rsidR="00E27F9B" w:rsidRPr="00BA7757">
        <w:rPr>
          <w:rFonts w:cs="Arial"/>
          <w:lang w:val="fr-FR"/>
        </w:rPr>
        <w:t>rédige</w:t>
      </w:r>
      <w:r w:rsidRPr="00BA7757">
        <w:rPr>
          <w:rFonts w:cs="Arial"/>
          <w:lang w:val="fr-FR"/>
        </w:rPr>
        <w:t xml:space="preserve"> un texte </w:t>
      </w:r>
      <w:r w:rsidR="00DE3160" w:rsidRPr="00BA7757">
        <w:rPr>
          <w:rFonts w:cs="Arial"/>
          <w:lang w:val="fr-FR"/>
        </w:rPr>
        <w:t>en vue de</w:t>
      </w:r>
      <w:r w:rsidRPr="00BA7757">
        <w:rPr>
          <w:rFonts w:cs="Arial"/>
          <w:lang w:val="fr-FR"/>
        </w:rPr>
        <w:t xml:space="preserve"> la révision des </w:t>
      </w:r>
      <w:r w:rsidR="00EA21A1" w:rsidRPr="00BA7757">
        <w:rPr>
          <w:rFonts w:cs="Arial"/>
          <w:lang w:val="fr-FR"/>
        </w:rPr>
        <w:t>“</w:t>
      </w:r>
      <w:r w:rsidRPr="00BA7757">
        <w:rPr>
          <w:rFonts w:cs="Arial"/>
          <w:lang w:val="fr-FR"/>
        </w:rPr>
        <w:t>Notes explicatives sur les variétés essentiellement dérivées selon l</w:t>
      </w:r>
      <w:r w:rsidR="0074159A" w:rsidRPr="00BA7757">
        <w:rPr>
          <w:rFonts w:cs="Arial"/>
          <w:lang w:val="fr-FR"/>
        </w:rPr>
        <w:t>’</w:t>
      </w:r>
      <w:r w:rsidRPr="00BA7757">
        <w:rPr>
          <w:rFonts w:cs="Arial"/>
          <w:lang w:val="fr-FR"/>
        </w:rPr>
        <w:t xml:space="preserve">Acte de 1991 de la </w:t>
      </w:r>
      <w:r w:rsidR="0074159A" w:rsidRPr="00BA7757">
        <w:rPr>
          <w:rFonts w:cs="Arial"/>
          <w:lang w:val="fr-FR"/>
        </w:rPr>
        <w:t>Convention UPOV</w:t>
      </w:r>
      <w:r w:rsidRPr="00BA7757">
        <w:rPr>
          <w:rFonts w:cs="Arial"/>
          <w:lang w:val="fr-FR"/>
        </w:rPr>
        <w:t>”.</w:t>
      </w:r>
    </w:p>
    <w:p w14:paraId="4E9ECC81" w14:textId="129E4A14" w:rsidR="0088502A" w:rsidRPr="00BA7757" w:rsidRDefault="0088502A" w:rsidP="0088502A">
      <w:pPr>
        <w:rPr>
          <w:rFonts w:cs="Arial"/>
          <w:sz w:val="18"/>
          <w:lang w:val="fr-FR"/>
        </w:rPr>
      </w:pPr>
    </w:p>
    <w:p w14:paraId="0B569E58" w14:textId="10ED319B" w:rsidR="0074159A" w:rsidRPr="00BA7757" w:rsidRDefault="0088502A" w:rsidP="0088502A">
      <w:pPr>
        <w:rPr>
          <w:rFonts w:cs="Arial"/>
          <w:lang w:val="fr-FR" w:eastAsia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</w:r>
      <w:r w:rsidRPr="00BA7757">
        <w:rPr>
          <w:rFonts w:cs="Arial"/>
          <w:lang w:val="fr-FR"/>
        </w:rPr>
        <w:t>L</w:t>
      </w:r>
      <w:r w:rsidRPr="00BA7757">
        <w:rPr>
          <w:rFonts w:cs="Arial"/>
          <w:lang w:val="fr-FR" w:eastAsia="fr-FR"/>
        </w:rPr>
        <w:t>e 3</w:t>
      </w:r>
      <w:r w:rsidR="00B932CE" w:rsidRPr="00BA7757">
        <w:rPr>
          <w:rFonts w:cs="Arial"/>
          <w:lang w:val="fr-FR" w:eastAsia="fr-FR"/>
        </w:rPr>
        <w:t> </w:t>
      </w:r>
      <w:r w:rsidRPr="00BA7757">
        <w:rPr>
          <w:rFonts w:cs="Arial"/>
          <w:lang w:val="fr-FR" w:eastAsia="fr-FR"/>
        </w:rPr>
        <w:t>mai</w:t>
      </w:r>
      <w:r w:rsidR="00B932CE" w:rsidRPr="00BA7757">
        <w:rPr>
          <w:rFonts w:cs="Arial"/>
          <w:lang w:val="fr-FR" w:eastAsia="fr-FR"/>
        </w:rPr>
        <w:t> </w:t>
      </w:r>
      <w:r w:rsidRPr="00BA7757">
        <w:rPr>
          <w:rFonts w:cs="Arial"/>
          <w:lang w:val="fr-FR" w:eastAsia="fr-FR"/>
        </w:rPr>
        <w:t xml:space="preserve">2023, le </w:t>
      </w:r>
      <w:r w:rsidRPr="00BA7757">
        <w:rPr>
          <w:rFonts w:cs="Arial"/>
          <w:lang w:val="fr-FR"/>
        </w:rPr>
        <w:t>CC/WG</w:t>
      </w:r>
      <w:r w:rsidR="0074159A" w:rsidRPr="00BA7757">
        <w:rPr>
          <w:rFonts w:cs="Arial"/>
          <w:lang w:val="fr-FR"/>
        </w:rPr>
        <w:t>-</w:t>
      </w:r>
      <w:r w:rsidRPr="00BA7757">
        <w:rPr>
          <w:rFonts w:cs="Arial"/>
          <w:lang w:val="fr-FR"/>
        </w:rPr>
        <w:t xml:space="preserve">EDV </w:t>
      </w:r>
      <w:r w:rsidRPr="00BA7757">
        <w:rPr>
          <w:rFonts w:cs="Arial"/>
          <w:lang w:val="fr-FR" w:eastAsia="fr-FR"/>
        </w:rPr>
        <w:t>approuv</w:t>
      </w:r>
      <w:r w:rsidR="00824F51" w:rsidRPr="00BA7757">
        <w:rPr>
          <w:rFonts w:cs="Arial"/>
          <w:lang w:val="fr-FR" w:eastAsia="fr-FR"/>
        </w:rPr>
        <w:t>e</w:t>
      </w:r>
      <w:r w:rsidRPr="00BA7757">
        <w:rPr>
          <w:rFonts w:cs="Arial"/>
          <w:lang w:val="fr-FR"/>
        </w:rPr>
        <w:t xml:space="preserve"> par</w:t>
      </w:r>
      <w:r w:rsidRPr="00BA7757">
        <w:rPr>
          <w:rFonts w:cs="Arial"/>
          <w:lang w:val="fr-FR" w:eastAsia="fr-FR"/>
        </w:rPr>
        <w:t xml:space="preserve"> correspondance le texte élaboré lors de sa troisième réunion</w:t>
      </w:r>
      <w:r w:rsidRPr="00BA7757">
        <w:rPr>
          <w:rFonts w:cs="Arial"/>
          <w:lang w:val="fr-FR"/>
        </w:rPr>
        <w:t xml:space="preserve"> en </w:t>
      </w:r>
      <w:r w:rsidR="00E27F9B" w:rsidRPr="00BA7757">
        <w:rPr>
          <w:rFonts w:cs="Arial"/>
          <w:lang w:val="fr-FR"/>
        </w:rPr>
        <w:t>vue de</w:t>
      </w:r>
      <w:r w:rsidRPr="00BA7757">
        <w:rPr>
          <w:rFonts w:cs="Arial"/>
          <w:lang w:val="fr-FR"/>
        </w:rPr>
        <w:t xml:space="preserve"> la révision</w:t>
      </w:r>
      <w:r w:rsidRPr="00BA7757">
        <w:rPr>
          <w:rFonts w:cs="Arial"/>
          <w:lang w:val="fr-FR" w:eastAsia="fr-FR"/>
        </w:rPr>
        <w:t xml:space="preserve"> du document UPOV/EXN/EDV/2</w:t>
      </w:r>
      <w:r w:rsidR="009B2B37">
        <w:rPr>
          <w:rFonts w:cs="Arial"/>
          <w:lang w:val="fr-FR" w:eastAsia="fr-FR"/>
        </w:rPr>
        <w:t> </w:t>
      </w:r>
      <w:r w:rsidRPr="00BA7757">
        <w:rPr>
          <w:rFonts w:cs="Arial"/>
          <w:lang w:val="fr-FR" w:eastAsia="fr-FR"/>
        </w:rPr>
        <w:t>“Notes explicatives sur les variétés essentiellement dérivées selon l</w:t>
      </w:r>
      <w:r w:rsidR="0074159A" w:rsidRPr="00BA7757">
        <w:rPr>
          <w:rFonts w:cs="Arial"/>
          <w:lang w:val="fr-FR" w:eastAsia="fr-FR"/>
        </w:rPr>
        <w:t>’</w:t>
      </w:r>
      <w:r w:rsidRPr="00BA7757">
        <w:rPr>
          <w:rFonts w:cs="Arial"/>
          <w:lang w:val="fr-FR" w:eastAsia="fr-FR"/>
        </w:rPr>
        <w:t xml:space="preserve">Acte de 1991 de la </w:t>
      </w:r>
      <w:r w:rsidR="0074159A" w:rsidRPr="00BA7757">
        <w:rPr>
          <w:rFonts w:cs="Arial"/>
          <w:lang w:val="fr-FR" w:eastAsia="fr-FR"/>
        </w:rPr>
        <w:t>Convention UPOV</w:t>
      </w:r>
      <w:r w:rsidRPr="00BA7757">
        <w:rPr>
          <w:rFonts w:cs="Arial"/>
          <w:lang w:val="fr-FR" w:eastAsia="fr-FR"/>
        </w:rPr>
        <w:t xml:space="preserve">” (voir </w:t>
      </w:r>
      <w:r w:rsidR="00E27F9B" w:rsidRPr="00BA7757">
        <w:rPr>
          <w:rFonts w:cs="Arial"/>
          <w:lang w:val="fr-FR" w:eastAsia="fr-FR"/>
        </w:rPr>
        <w:t xml:space="preserve">le </w:t>
      </w:r>
      <w:r w:rsidR="0074159A" w:rsidRPr="00BA7757">
        <w:rPr>
          <w:rFonts w:cs="Arial"/>
          <w:lang w:val="fr-FR" w:eastAsia="fr-FR"/>
        </w:rPr>
        <w:t>document UP</w:t>
      </w:r>
      <w:r w:rsidRPr="00BA7757">
        <w:rPr>
          <w:rFonts w:cs="Arial"/>
          <w:lang w:val="fr-FR" w:eastAsia="fr-FR"/>
        </w:rPr>
        <w:t xml:space="preserve">OV/EXN/EDV/3 Draft 4) pour examen par le Comité consultatif à sa </w:t>
      </w:r>
      <w:proofErr w:type="gramStart"/>
      <w:r w:rsidRPr="00BA7757">
        <w:rPr>
          <w:rFonts w:cs="Arial"/>
          <w:lang w:val="fr-FR" w:eastAsia="fr-FR"/>
        </w:rPr>
        <w:t>cent</w:t>
      </w:r>
      <w:r w:rsidR="00D1603E" w:rsidRPr="00BA7757">
        <w:rPr>
          <w:rFonts w:cs="Arial"/>
          <w:lang w:val="fr-FR" w:eastAsia="fr-FR"/>
        </w:rPr>
        <w:t xml:space="preserve"> </w:t>
      </w:r>
      <w:r w:rsidRPr="00BA7757">
        <w:rPr>
          <w:rFonts w:cs="Arial"/>
          <w:lang w:val="fr-FR" w:eastAsia="fr-FR"/>
        </w:rPr>
        <w:t>un</w:t>
      </w:r>
      <w:r w:rsidR="0074159A" w:rsidRPr="00BA7757">
        <w:rPr>
          <w:rFonts w:cs="Arial"/>
          <w:lang w:val="fr-FR" w:eastAsia="fr-FR"/>
        </w:rPr>
        <w:t>ième session</w:t>
      </w:r>
      <w:proofErr w:type="gramEnd"/>
      <w:r w:rsidRPr="00BA7757">
        <w:rPr>
          <w:rFonts w:cs="Arial"/>
          <w:lang w:val="fr-FR" w:eastAsia="fr-FR"/>
        </w:rPr>
        <w:t xml:space="preserve"> et par le Conseil à sa cinquante</w:t>
      </w:r>
      <w:r w:rsidR="0074159A" w:rsidRPr="00BA7757">
        <w:rPr>
          <w:rFonts w:cs="Arial"/>
          <w:lang w:val="fr-FR" w:eastAsia="fr-FR"/>
        </w:rPr>
        <w:t>-</w:t>
      </w:r>
      <w:r w:rsidRPr="00BA7757">
        <w:rPr>
          <w:rFonts w:cs="Arial"/>
          <w:lang w:val="fr-FR" w:eastAsia="fr-FR"/>
        </w:rPr>
        <w:t>sept</w:t>
      </w:r>
      <w:r w:rsidR="0074159A" w:rsidRPr="00BA7757">
        <w:rPr>
          <w:rFonts w:cs="Arial"/>
          <w:lang w:val="fr-FR" w:eastAsia="fr-FR"/>
        </w:rPr>
        <w:t>ième session</w:t>
      </w:r>
      <w:r w:rsidRPr="00BA7757">
        <w:rPr>
          <w:rFonts w:cs="Arial"/>
          <w:lang w:val="fr-FR" w:eastAsia="fr-FR"/>
        </w:rPr>
        <w:t xml:space="preserve"> ordinaire</w:t>
      </w:r>
      <w:r w:rsidR="00E27F9B" w:rsidRPr="00BA7757">
        <w:rPr>
          <w:rFonts w:cs="Arial"/>
          <w:lang w:val="fr-FR" w:eastAsia="fr-FR"/>
        </w:rPr>
        <w:t>,</w:t>
      </w:r>
      <w:r w:rsidRPr="00BA7757">
        <w:rPr>
          <w:rFonts w:cs="Arial"/>
          <w:lang w:val="fr-FR" w:eastAsia="fr-FR"/>
        </w:rPr>
        <w:t xml:space="preserve"> qui se tiendra en octobre</w:t>
      </w:r>
      <w:r w:rsidR="00B932CE" w:rsidRPr="00BA7757">
        <w:rPr>
          <w:rFonts w:cs="Arial"/>
          <w:lang w:val="fr-FR" w:eastAsia="fr-FR"/>
        </w:rPr>
        <w:t> </w:t>
      </w:r>
      <w:r w:rsidRPr="00BA7757">
        <w:rPr>
          <w:rFonts w:cs="Arial"/>
          <w:lang w:val="fr-FR" w:eastAsia="fr-FR"/>
        </w:rPr>
        <w:t>2023.</w:t>
      </w:r>
    </w:p>
    <w:p w14:paraId="685B4889" w14:textId="7704B9BE" w:rsidR="0088502A" w:rsidRPr="00BA7757" w:rsidRDefault="0088502A" w:rsidP="0088502A">
      <w:pPr>
        <w:rPr>
          <w:rFonts w:cs="Arial"/>
          <w:sz w:val="18"/>
          <w:lang w:val="fr-FR" w:eastAsia="fr-FR"/>
        </w:rPr>
      </w:pPr>
    </w:p>
    <w:p w14:paraId="10FA9261" w14:textId="19DE0B9D" w:rsidR="0088502A" w:rsidRPr="00BA7757" w:rsidRDefault="0088502A" w:rsidP="0088502A">
      <w:pPr>
        <w:keepLines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 xml:space="preserve">Sur la base de ce qui précède et sous réserve de </w:t>
      </w:r>
      <w:r w:rsidR="001F6223" w:rsidRPr="00BA7757">
        <w:rPr>
          <w:lang w:val="fr-FR"/>
        </w:rPr>
        <w:t>l</w:t>
      </w:r>
      <w:r w:rsidR="0074159A" w:rsidRPr="00BA7757">
        <w:rPr>
          <w:lang w:val="fr-FR"/>
        </w:rPr>
        <w:t>’</w:t>
      </w:r>
      <w:r w:rsidR="001F6223" w:rsidRPr="00BA7757">
        <w:rPr>
          <w:lang w:val="fr-FR"/>
        </w:rPr>
        <w:t>accord</w:t>
      </w:r>
      <w:r w:rsidRPr="00BA7757">
        <w:rPr>
          <w:lang w:val="fr-FR"/>
        </w:rPr>
        <w:t xml:space="preserve"> du Comité consultatif </w:t>
      </w:r>
      <w:r w:rsidRPr="00BA7757">
        <w:rPr>
          <w:rFonts w:cs="Arial"/>
          <w:lang w:val="fr-FR" w:eastAsia="fr-FR"/>
        </w:rPr>
        <w:t xml:space="preserve">à sa </w:t>
      </w:r>
      <w:proofErr w:type="gramStart"/>
      <w:r w:rsidRPr="00BA7757">
        <w:rPr>
          <w:rFonts w:cs="Arial"/>
          <w:lang w:val="fr-FR" w:eastAsia="fr-FR"/>
        </w:rPr>
        <w:t>cent</w:t>
      </w:r>
      <w:r w:rsidR="006A1EEB">
        <w:rPr>
          <w:rFonts w:cs="Arial"/>
          <w:lang w:val="fr-FR" w:eastAsia="fr-FR"/>
        </w:rPr>
        <w:t> </w:t>
      </w:r>
      <w:r w:rsidRPr="00BA7757">
        <w:rPr>
          <w:rFonts w:cs="Arial"/>
          <w:lang w:val="fr-FR" w:eastAsia="fr-FR"/>
        </w:rPr>
        <w:t>un</w:t>
      </w:r>
      <w:r w:rsidR="0074159A" w:rsidRPr="00BA7757">
        <w:rPr>
          <w:rFonts w:cs="Arial"/>
          <w:lang w:val="fr-FR" w:eastAsia="fr-FR"/>
        </w:rPr>
        <w:t>ième session</w:t>
      </w:r>
      <w:proofErr w:type="gramEnd"/>
      <w:r w:rsidRPr="00BA7757">
        <w:rPr>
          <w:rFonts w:cs="Arial"/>
          <w:lang w:val="fr-FR" w:eastAsia="fr-FR"/>
        </w:rPr>
        <w:t>, une</w:t>
      </w:r>
      <w:r w:rsidRPr="00BA7757">
        <w:rPr>
          <w:lang w:val="fr-FR"/>
        </w:rPr>
        <w:t xml:space="preserve"> version révisée du document UPOV/EXN/EDV/2</w:t>
      </w:r>
      <w:r w:rsidR="009B2B37">
        <w:rPr>
          <w:lang w:val="fr-FR"/>
        </w:rPr>
        <w:t> </w:t>
      </w:r>
      <w:r w:rsidRPr="00BA7757">
        <w:rPr>
          <w:lang w:val="fr-FR"/>
        </w:rPr>
        <w:t>“Notes explicatives sur les variétés essentiellement dérivées selon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Acte de 1991 de la </w:t>
      </w:r>
      <w:r w:rsidR="0074159A" w:rsidRPr="00BA7757">
        <w:rPr>
          <w:lang w:val="fr-FR"/>
        </w:rPr>
        <w:t>Convention UPOV</w:t>
      </w:r>
      <w:r w:rsidRPr="00BA7757">
        <w:rPr>
          <w:lang w:val="fr-FR"/>
        </w:rPr>
        <w:t>”, sur la base du document UPOV/EXN/EDV/3</w:t>
      </w:r>
      <w:r w:rsidR="00B932CE" w:rsidRPr="00BA7757">
        <w:rPr>
          <w:lang w:val="fr-FR"/>
        </w:rPr>
        <w:t> </w:t>
      </w:r>
      <w:r w:rsidRPr="00BA7757">
        <w:rPr>
          <w:lang w:val="fr-FR"/>
        </w:rPr>
        <w:t>Draft</w:t>
      </w:r>
      <w:r w:rsidR="009B2B37">
        <w:rPr>
          <w:lang w:val="fr-FR"/>
        </w:rPr>
        <w:t> </w:t>
      </w:r>
      <w:r w:rsidRPr="00BA7757">
        <w:rPr>
          <w:lang w:val="fr-FR"/>
        </w:rPr>
        <w:t>4, sera soumise au Conseil pour adoption à sa cinquante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sept</w:t>
      </w:r>
      <w:r w:rsidR="0074159A" w:rsidRPr="00BA7757">
        <w:rPr>
          <w:lang w:val="fr-FR"/>
        </w:rPr>
        <w:t>ième session</w:t>
      </w:r>
      <w:r w:rsidRPr="00BA7757">
        <w:rPr>
          <w:lang w:val="fr-FR"/>
        </w:rPr>
        <w:t xml:space="preserve"> ordinaire.</w:t>
      </w:r>
    </w:p>
    <w:p w14:paraId="77CE4836" w14:textId="77777777" w:rsidR="0088502A" w:rsidRPr="00BA7757" w:rsidRDefault="0088502A" w:rsidP="0088502A">
      <w:pPr>
        <w:rPr>
          <w:sz w:val="18"/>
          <w:lang w:val="fr-FR"/>
        </w:rPr>
      </w:pPr>
    </w:p>
    <w:p w14:paraId="3FB52991" w14:textId="2C6F68AC" w:rsidR="0088502A" w:rsidRPr="00BA7757" w:rsidRDefault="0088502A" w:rsidP="006A1EEB">
      <w:pPr>
        <w:pStyle w:val="DecisionParagraphs"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 Conseil est invité à adopter une version révisée du document UPOV/EXN/EDV/2</w:t>
      </w:r>
      <w:r w:rsidR="009B2B37">
        <w:rPr>
          <w:lang w:val="fr-FR"/>
        </w:rPr>
        <w:t> </w:t>
      </w:r>
      <w:r w:rsidRPr="00BA7757">
        <w:rPr>
          <w:lang w:val="fr-FR"/>
        </w:rPr>
        <w:t>“Notes explicatives sur les variétés essentiellement dérivées selon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Acte de 1991 de la </w:t>
      </w:r>
      <w:r w:rsidR="0074159A" w:rsidRPr="00BA7757">
        <w:rPr>
          <w:lang w:val="fr-FR"/>
        </w:rPr>
        <w:t>Convention UPOV</w:t>
      </w:r>
      <w:r w:rsidRPr="00BA7757">
        <w:rPr>
          <w:lang w:val="fr-FR"/>
        </w:rPr>
        <w:t>”, sur la base du document UPOV/EXN/EDV/3</w:t>
      </w:r>
      <w:r w:rsidR="00B932CE" w:rsidRPr="00BA7757">
        <w:rPr>
          <w:lang w:val="fr-FR"/>
        </w:rPr>
        <w:t> </w:t>
      </w:r>
      <w:r w:rsidRPr="00BA7757">
        <w:rPr>
          <w:lang w:val="fr-FR"/>
        </w:rPr>
        <w:t>Draft</w:t>
      </w:r>
      <w:r w:rsidR="009B2B37">
        <w:rPr>
          <w:lang w:val="fr-FR"/>
        </w:rPr>
        <w:t> </w:t>
      </w:r>
      <w:r w:rsidRPr="00BA7757">
        <w:rPr>
          <w:lang w:val="fr-FR"/>
        </w:rPr>
        <w:t>4.</w:t>
      </w:r>
    </w:p>
    <w:p w14:paraId="29AD5243" w14:textId="77777777" w:rsidR="0088502A" w:rsidRPr="00BA7757" w:rsidRDefault="0088502A" w:rsidP="006A1EEB">
      <w:pPr>
        <w:pStyle w:val="Heading2"/>
        <w:rPr>
          <w:lang w:val="fr-FR"/>
        </w:rPr>
      </w:pPr>
      <w:bookmarkStart w:id="8" w:name="_Toc144998043"/>
      <w:r w:rsidRPr="00BA7757">
        <w:rPr>
          <w:lang w:val="fr-FR"/>
        </w:rPr>
        <w:lastRenderedPageBreak/>
        <w:t>c)</w:t>
      </w:r>
      <w:r w:rsidRPr="00BA7757">
        <w:rPr>
          <w:lang w:val="fr-FR"/>
        </w:rPr>
        <w:tab/>
        <w:t>Documents TGP</w:t>
      </w:r>
      <w:bookmarkEnd w:id="8"/>
    </w:p>
    <w:p w14:paraId="7939AB07" w14:textId="77777777" w:rsidR="0088502A" w:rsidRPr="00BA7757" w:rsidRDefault="0088502A" w:rsidP="006A1EEB">
      <w:pPr>
        <w:keepNext/>
        <w:rPr>
          <w:sz w:val="18"/>
          <w:lang w:val="fr-FR"/>
        </w:rPr>
      </w:pPr>
    </w:p>
    <w:p w14:paraId="346331D1" w14:textId="17F4CF8F" w:rsidR="0088502A" w:rsidRPr="00BA7757" w:rsidRDefault="0088502A" w:rsidP="006A1EEB">
      <w:pPr>
        <w:pStyle w:val="Heading3"/>
        <w:rPr>
          <w:snapToGrid w:val="0"/>
          <w:lang w:val="fr-FR"/>
        </w:rPr>
      </w:pPr>
      <w:bookmarkStart w:id="9" w:name="_Toc144998044"/>
      <w:r w:rsidRPr="00BA7757">
        <w:rPr>
          <w:lang w:val="fr-FR"/>
        </w:rPr>
        <w:t>TGP</w:t>
      </w:r>
      <w:r w:rsidRPr="00BA7757">
        <w:rPr>
          <w:snapToGrid w:val="0"/>
          <w:lang w:val="fr-FR"/>
        </w:rPr>
        <w:t>/0</w:t>
      </w:r>
      <w:r w:rsidR="009B006B">
        <w:rPr>
          <w:snapToGrid w:val="0"/>
          <w:lang w:val="fr-FR"/>
        </w:rPr>
        <w:t xml:space="preserve"> : </w:t>
      </w:r>
      <w:r w:rsidR="00734652">
        <w:rPr>
          <w:snapToGrid w:val="0"/>
          <w:lang w:val="fr-FR"/>
        </w:rPr>
        <w:t>“</w:t>
      </w:r>
      <w:r w:rsidRPr="00BA7757">
        <w:rPr>
          <w:snapToGrid w:val="0"/>
          <w:lang w:val="fr-FR"/>
        </w:rPr>
        <w:t>Liste des documents TGP et date de la version la plus récente de ces documents</w:t>
      </w:r>
      <w:r w:rsidR="00734652">
        <w:rPr>
          <w:snapToGrid w:val="0"/>
          <w:lang w:val="fr-FR"/>
        </w:rPr>
        <w:t>”</w:t>
      </w:r>
      <w:r w:rsidRPr="00BA7757">
        <w:rPr>
          <w:snapToGrid w:val="0"/>
          <w:lang w:val="fr-FR"/>
        </w:rPr>
        <w:t xml:space="preserve"> (révision) (document</w:t>
      </w:r>
      <w:r w:rsidR="009B006B">
        <w:rPr>
          <w:snapToGrid w:val="0"/>
          <w:lang w:val="fr-FR"/>
        </w:rPr>
        <w:t> </w:t>
      </w:r>
      <w:r w:rsidRPr="00BA7757">
        <w:rPr>
          <w:snapToGrid w:val="0"/>
          <w:lang w:val="fr-FR"/>
        </w:rPr>
        <w:t>TGP/0/15 Draft 1)</w:t>
      </w:r>
      <w:bookmarkEnd w:id="9"/>
    </w:p>
    <w:p w14:paraId="5C7AE595" w14:textId="77777777" w:rsidR="0088502A" w:rsidRPr="00BA7757" w:rsidRDefault="0088502A" w:rsidP="006A1EEB">
      <w:pPr>
        <w:keepNext/>
        <w:rPr>
          <w:sz w:val="18"/>
          <w:lang w:val="fr-FR"/>
        </w:rPr>
      </w:pPr>
    </w:p>
    <w:p w14:paraId="71C669FB" w14:textId="14A0AB0D" w:rsidR="0088502A" w:rsidRPr="00BA7757" w:rsidRDefault="0088502A" w:rsidP="0088502A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Parallèlement à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adoption d</w:t>
      </w:r>
      <w:r w:rsidR="0040771E" w:rsidRPr="00BA7757">
        <w:rPr>
          <w:lang w:val="fr-FR"/>
        </w:rPr>
        <w:t>es</w:t>
      </w:r>
      <w:r w:rsidRPr="00BA7757">
        <w:rPr>
          <w:lang w:val="fr-FR"/>
        </w:rPr>
        <w:t xml:space="preserve"> document</w:t>
      </w:r>
      <w:r w:rsidR="0040771E" w:rsidRPr="00BA7757">
        <w:rPr>
          <w:lang w:val="fr-FR"/>
        </w:rPr>
        <w:t>s</w:t>
      </w:r>
      <w:r w:rsidRPr="00BA7757">
        <w:rPr>
          <w:lang w:val="fr-FR"/>
        </w:rPr>
        <w:t xml:space="preserve"> TGP </w:t>
      </w:r>
      <w:r w:rsidR="00DC45A8" w:rsidRPr="00BA7757">
        <w:rPr>
          <w:lang w:val="fr-FR"/>
        </w:rPr>
        <w:t xml:space="preserve">révisés </w:t>
      </w:r>
      <w:r w:rsidRPr="00BA7757">
        <w:rPr>
          <w:lang w:val="fr-FR"/>
        </w:rPr>
        <w:t>par le Conseil en 2023, il est proposé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adopter une version révisée du document TGP/0</w:t>
      </w:r>
      <w:r w:rsidR="009B2B37">
        <w:rPr>
          <w:lang w:val="fr-FR"/>
        </w:rPr>
        <w:t> </w:t>
      </w:r>
      <w:r w:rsidRPr="00BA7757">
        <w:rPr>
          <w:lang w:val="fr-FR"/>
        </w:rPr>
        <w:t>“Liste des documents TGP et date de la version la plus récente de ces documents” (document TGP/0/14) sur la base du document TGP/0/15 Draft</w:t>
      </w:r>
      <w:r w:rsidR="009B2B37">
        <w:rPr>
          <w:lang w:val="fr-FR"/>
        </w:rPr>
        <w:t> </w:t>
      </w:r>
      <w:r w:rsidRPr="00BA7757">
        <w:rPr>
          <w:lang w:val="fr-FR"/>
        </w:rPr>
        <w:t>1.</w:t>
      </w:r>
    </w:p>
    <w:p w14:paraId="63DCAEC1" w14:textId="77777777" w:rsidR="0088502A" w:rsidRPr="00BA7757" w:rsidRDefault="0088502A" w:rsidP="0088502A">
      <w:pPr>
        <w:rPr>
          <w:sz w:val="16"/>
          <w:lang w:val="fr-FR"/>
        </w:rPr>
      </w:pPr>
    </w:p>
    <w:p w14:paraId="24290399" w14:textId="64355BA4" w:rsidR="0088502A" w:rsidRPr="00BA7757" w:rsidRDefault="0088502A" w:rsidP="000250EF">
      <w:pPr>
        <w:pStyle w:val="DecisionParagraphs"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 Conseil est invité à adopter le document TGP/0/14 Draft 1</w:t>
      </w:r>
      <w:r w:rsidR="009B2B37">
        <w:rPr>
          <w:lang w:val="fr-FR"/>
        </w:rPr>
        <w:t> </w:t>
      </w:r>
      <w:r w:rsidRPr="00BA7757">
        <w:rPr>
          <w:lang w:val="fr-FR"/>
        </w:rPr>
        <w:t>“Liste des documents TGP et date de la version la plus récente de ces documents”, sous réserve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adoption des documents concernés.</w:t>
      </w:r>
    </w:p>
    <w:p w14:paraId="547BC41F" w14:textId="42984EFC" w:rsidR="00E95349" w:rsidRPr="00BA7757" w:rsidRDefault="00E95349" w:rsidP="006F28F6">
      <w:pPr>
        <w:pStyle w:val="Heading1"/>
        <w:rPr>
          <w:lang w:val="fr-FR"/>
        </w:rPr>
      </w:pPr>
      <w:bookmarkStart w:id="10" w:name="_Toc144998045"/>
      <w:r w:rsidRPr="00BA7757">
        <w:rPr>
          <w:lang w:val="fr-FR"/>
        </w:rPr>
        <w:t>Questions propos</w:t>
      </w:r>
      <w:r w:rsidR="006A0F1F">
        <w:rPr>
          <w:lang w:val="fr-FR"/>
        </w:rPr>
        <w:t>é</w:t>
      </w:r>
      <w:r w:rsidRPr="00BA7757">
        <w:rPr>
          <w:lang w:val="fr-FR"/>
        </w:rPr>
        <w:t>es pour adoption par le Conseil en </w:t>
      </w:r>
      <w:r w:rsidR="0007105D" w:rsidRPr="00BA7757">
        <w:rPr>
          <w:lang w:val="fr-FR"/>
        </w:rPr>
        <w:t xml:space="preserve">2023 – </w:t>
      </w:r>
      <w:r w:rsidR="00FF5429" w:rsidRPr="00BA7757">
        <w:rPr>
          <w:lang w:val="fr-FR"/>
        </w:rPr>
        <w:t>sous r</w:t>
      </w:r>
      <w:r w:rsidR="006A0F1F">
        <w:rPr>
          <w:lang w:val="fr-FR"/>
        </w:rPr>
        <w:t>é</w:t>
      </w:r>
      <w:r w:rsidR="00FF5429" w:rsidRPr="00BA7757">
        <w:rPr>
          <w:lang w:val="fr-FR"/>
        </w:rPr>
        <w:t>serve de l</w:t>
      </w:r>
      <w:r w:rsidR="0074159A" w:rsidRPr="00BA7757">
        <w:rPr>
          <w:lang w:val="fr-FR"/>
        </w:rPr>
        <w:t>’</w:t>
      </w:r>
      <w:r w:rsidR="00FF5429" w:rsidRPr="00BA7757">
        <w:rPr>
          <w:lang w:val="fr-FR"/>
        </w:rPr>
        <w:t>a</w:t>
      </w:r>
      <w:r w:rsidR="006A0F1F">
        <w:rPr>
          <w:lang w:val="fr-FR"/>
        </w:rPr>
        <w:t>ccord</w:t>
      </w:r>
      <w:r w:rsidR="00FF5429" w:rsidRPr="00BA7757">
        <w:rPr>
          <w:lang w:val="fr-FR"/>
        </w:rPr>
        <w:t xml:space="preserve"> du</w:t>
      </w:r>
      <w:r w:rsidR="00B02AE9" w:rsidRPr="00BA7757">
        <w:rPr>
          <w:lang w:val="fr-FR"/>
        </w:rPr>
        <w:t xml:space="preserve"> </w:t>
      </w:r>
      <w:r w:rsidR="00EB5EBD" w:rsidRPr="00BA7757">
        <w:rPr>
          <w:lang w:val="fr-FR"/>
        </w:rPr>
        <w:t>Comit</w:t>
      </w:r>
      <w:r w:rsidR="006A0F1F">
        <w:rPr>
          <w:lang w:val="fr-FR"/>
        </w:rPr>
        <w:t>é</w:t>
      </w:r>
      <w:r w:rsidR="00EB5EBD" w:rsidRPr="00BA7757">
        <w:rPr>
          <w:lang w:val="fr-FR"/>
        </w:rPr>
        <w:t xml:space="preserve"> administratif et juridique</w:t>
      </w:r>
      <w:bookmarkEnd w:id="10"/>
    </w:p>
    <w:p w14:paraId="300FEEC9" w14:textId="77777777" w:rsidR="00381164" w:rsidRPr="006A0F1F" w:rsidRDefault="00381164" w:rsidP="006A0F1F"/>
    <w:p w14:paraId="6E484FD6" w14:textId="3D952EAA" w:rsidR="00381164" w:rsidRPr="00BA7757" w:rsidRDefault="00381164" w:rsidP="00381164">
      <w:pPr>
        <w:keepNext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 xml:space="preserve">Les questions suivantes proposées pour adoption par le Conseil </w:t>
      </w:r>
      <w:r w:rsidR="0074159A" w:rsidRPr="00BA7757">
        <w:rPr>
          <w:lang w:val="fr-FR"/>
        </w:rPr>
        <w:t>en 2023</w:t>
      </w:r>
      <w:r w:rsidRPr="00BA7757">
        <w:rPr>
          <w:lang w:val="fr-FR"/>
        </w:rPr>
        <w:t xml:space="preserve"> ont été approuvées antérieurement par le</w:t>
      </w:r>
      <w:r w:rsidR="0050657F">
        <w:rPr>
          <w:lang w:val="fr-FR"/>
        </w:rPr>
        <w:t xml:space="preserve"> </w:t>
      </w:r>
      <w:r w:rsidR="0074159A" w:rsidRPr="00BA7757">
        <w:rPr>
          <w:lang w:val="fr-FR"/>
        </w:rPr>
        <w:t>TC</w:t>
      </w:r>
      <w:r w:rsidRPr="00BA7757">
        <w:rPr>
          <w:lang w:val="fr-FR"/>
        </w:rPr>
        <w:t>, à sa cinquante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huit</w:t>
      </w:r>
      <w:r w:rsidR="0074159A" w:rsidRPr="00BA7757">
        <w:rPr>
          <w:lang w:val="fr-FR"/>
        </w:rPr>
        <w:t>ième</w:t>
      </w:r>
      <w:r w:rsidR="0050657F">
        <w:rPr>
          <w:lang w:val="fr-FR"/>
        </w:rPr>
        <w:t xml:space="preserve"> </w:t>
      </w:r>
      <w:r w:rsidR="0074159A" w:rsidRPr="00BA7757">
        <w:rPr>
          <w:lang w:val="fr-FR"/>
        </w:rPr>
        <w:t>session</w:t>
      </w:r>
      <w:bookmarkStart w:id="11" w:name="_Ref145610997"/>
      <w:r w:rsidR="0050657F">
        <w:rPr>
          <w:rStyle w:val="FootnoteReference"/>
          <w:lang w:val="fr-FR"/>
        </w:rPr>
        <w:footnoteReference w:id="7"/>
      </w:r>
      <w:bookmarkEnd w:id="11"/>
      <w:r w:rsidRPr="00BA7757">
        <w:rPr>
          <w:lang w:val="fr-FR"/>
        </w:rPr>
        <w:t>, sous réserve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examen par</w:t>
      </w:r>
      <w:r w:rsidR="0074159A" w:rsidRPr="00BA7757">
        <w:rPr>
          <w:lang w:val="fr-FR"/>
        </w:rPr>
        <w:t xml:space="preserve"> le</w:t>
      </w:r>
      <w:r w:rsidR="0050657F">
        <w:rPr>
          <w:lang w:val="fr-FR"/>
        </w:rPr>
        <w:t xml:space="preserve"> </w:t>
      </w:r>
      <w:r w:rsidR="0074159A" w:rsidRPr="00BA7757">
        <w:rPr>
          <w:lang w:val="fr-FR"/>
        </w:rPr>
        <w:t>CAJ</w:t>
      </w:r>
      <w:r w:rsidRPr="00BA7757">
        <w:rPr>
          <w:lang w:val="fr-FR"/>
        </w:rPr>
        <w:t xml:space="preserve"> à sa quatre</w:t>
      </w:r>
      <w:r w:rsidR="006A1EEB">
        <w:rPr>
          <w:lang w:val="fr-FR"/>
        </w:rPr>
        <w:noBreakHyphen/>
      </w:r>
      <w:r w:rsidRPr="00BA7757">
        <w:rPr>
          <w:lang w:val="fr-FR"/>
        </w:rPr>
        <w:t>vingt</w:t>
      </w:r>
      <w:r w:rsidR="0074159A" w:rsidRPr="00BA7757">
        <w:rPr>
          <w:lang w:val="fr-FR"/>
        </w:rPr>
        <w:t>ième session</w:t>
      </w:r>
      <w:r w:rsidRPr="00BA7757">
        <w:rPr>
          <w:lang w:val="fr-FR"/>
        </w:rPr>
        <w:t>.</w:t>
      </w:r>
    </w:p>
    <w:p w14:paraId="672BB522" w14:textId="64A613C0" w:rsidR="00381164" w:rsidRPr="00BA7757" w:rsidRDefault="00381164" w:rsidP="00381164">
      <w:pPr>
        <w:rPr>
          <w:lang w:val="fr-FR"/>
        </w:rPr>
      </w:pPr>
    </w:p>
    <w:p w14:paraId="4C90A329" w14:textId="16017F39" w:rsidR="00CF2959" w:rsidRPr="00BA7757" w:rsidRDefault="00CF2959" w:rsidP="00C83CED">
      <w:pPr>
        <w:pStyle w:val="Heading2"/>
        <w:rPr>
          <w:lang w:val="fr-FR"/>
        </w:rPr>
      </w:pPr>
      <w:bookmarkStart w:id="12" w:name="_Toc144998046"/>
      <w:r w:rsidRPr="00BA7757">
        <w:rPr>
          <w:lang w:val="fr-FR"/>
        </w:rPr>
        <w:t>Documents TGP</w:t>
      </w:r>
      <w:bookmarkEnd w:id="12"/>
    </w:p>
    <w:p w14:paraId="40DFBDCD" w14:textId="77777777" w:rsidR="00CF2959" w:rsidRPr="00BA7757" w:rsidRDefault="00CF2959" w:rsidP="00734652">
      <w:pPr>
        <w:keepNext/>
        <w:rPr>
          <w:lang w:val="fr-FR"/>
        </w:rPr>
      </w:pPr>
    </w:p>
    <w:p w14:paraId="12D0C4E0" w14:textId="2C602904" w:rsidR="00381164" w:rsidRPr="00BA7757" w:rsidRDefault="00381164" w:rsidP="00823D24">
      <w:pPr>
        <w:pStyle w:val="Heading3"/>
        <w:rPr>
          <w:lang w:val="fr-FR"/>
        </w:rPr>
      </w:pPr>
      <w:bookmarkStart w:id="13" w:name="_Toc144998047"/>
      <w:r w:rsidRPr="00BA7757">
        <w:rPr>
          <w:lang w:val="fr-FR"/>
        </w:rPr>
        <w:t>TGP/7</w:t>
      </w:r>
      <w:r w:rsidR="009B006B">
        <w:rPr>
          <w:lang w:val="fr-FR"/>
        </w:rPr>
        <w:t xml:space="preserve"> : </w:t>
      </w:r>
      <w:r w:rsidRPr="00BA7757">
        <w:rPr>
          <w:lang w:val="fr-FR"/>
        </w:rPr>
        <w:t>Élaboration des principes directeurs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examen (révision)</w:t>
      </w:r>
      <w:bookmarkEnd w:id="13"/>
    </w:p>
    <w:p w14:paraId="6E1D91F3" w14:textId="77777777" w:rsidR="00381164" w:rsidRPr="00BA7757" w:rsidRDefault="00381164" w:rsidP="00381164">
      <w:pPr>
        <w:keepNext/>
        <w:rPr>
          <w:lang w:val="fr-FR"/>
        </w:rPr>
      </w:pPr>
    </w:p>
    <w:p w14:paraId="7F75098A" w14:textId="42697E96" w:rsidR="00381164" w:rsidRPr="00BA7757" w:rsidRDefault="00381164" w:rsidP="00CF2959">
      <w:pPr>
        <w:pStyle w:val="Heading4"/>
        <w:rPr>
          <w:lang w:val="fr-FR"/>
        </w:rPr>
      </w:pPr>
      <w:bookmarkStart w:id="14" w:name="_Toc141872241"/>
      <w:bookmarkStart w:id="15" w:name="_Toc144998048"/>
      <w:r w:rsidRPr="00BA7757">
        <w:rPr>
          <w:lang w:val="fr-FR"/>
        </w:rPr>
        <w:t xml:space="preserve">Convertir le </w:t>
      </w:r>
      <w:r w:rsidR="0074159A" w:rsidRPr="00BA7757">
        <w:rPr>
          <w:lang w:val="fr-FR"/>
        </w:rPr>
        <w:t>paragraphe 4</w:t>
      </w:r>
      <w:r w:rsidRPr="00BA7757">
        <w:rPr>
          <w:lang w:val="fr-FR"/>
        </w:rPr>
        <w:t>.2.2 de l</w:t>
      </w:r>
      <w:r w:rsidR="0074159A" w:rsidRPr="00BA7757">
        <w:rPr>
          <w:lang w:val="fr-FR"/>
        </w:rPr>
        <w:t>’annexe 1</w:t>
      </w:r>
      <w:r w:rsidRPr="00BA7757">
        <w:rPr>
          <w:lang w:val="fr-FR"/>
        </w:rPr>
        <w:t xml:space="preserve"> </w:t>
      </w:r>
      <w:r w:rsidR="00EA21A1" w:rsidRPr="00BA7757">
        <w:rPr>
          <w:lang w:val="fr-FR"/>
        </w:rPr>
        <w:t>“</w:t>
      </w:r>
      <w:r w:rsidRPr="00BA7757">
        <w:rPr>
          <w:lang w:val="fr-FR"/>
        </w:rPr>
        <w:t>Structure des principes directeurs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examen et texte standard général</w:t>
      </w:r>
      <w:r w:rsidR="00EA21A1" w:rsidRPr="00BA7757">
        <w:rPr>
          <w:lang w:val="fr-FR"/>
        </w:rPr>
        <w:t>”</w:t>
      </w:r>
      <w:r w:rsidRPr="00BA7757">
        <w:rPr>
          <w:lang w:val="fr-FR"/>
        </w:rPr>
        <w:t xml:space="preserve"> (modèle de principes directeurs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examen) du document TPG/7 en texte facultatif </w:t>
      </w:r>
      <w:bookmarkEnd w:id="14"/>
      <w:r w:rsidRPr="00BA7757">
        <w:rPr>
          <w:lang w:val="fr-FR"/>
        </w:rPr>
        <w:t>(</w:t>
      </w:r>
      <w:r w:rsidR="0074159A" w:rsidRPr="00BA7757">
        <w:rPr>
          <w:lang w:val="fr-FR"/>
        </w:rPr>
        <w:t>annexe I</w:t>
      </w:r>
      <w:r w:rsidRPr="00BA7757">
        <w:rPr>
          <w:lang w:val="fr-FR"/>
        </w:rPr>
        <w:t>I du présent document)</w:t>
      </w:r>
      <w:bookmarkEnd w:id="15"/>
    </w:p>
    <w:p w14:paraId="47FBF37C" w14:textId="77777777" w:rsidR="00381164" w:rsidRPr="00BA7757" w:rsidRDefault="00381164" w:rsidP="00381164">
      <w:pPr>
        <w:keepNext/>
        <w:rPr>
          <w:lang w:val="fr-FR"/>
        </w:rPr>
      </w:pPr>
    </w:p>
    <w:p w14:paraId="5DC697CA" w14:textId="0BCC8E9E" w:rsidR="0074159A" w:rsidRPr="00BA7757" w:rsidRDefault="00381164" w:rsidP="00381164">
      <w:pPr>
        <w:keepNext/>
        <w:keepLines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</w:t>
      </w:r>
      <w:r w:rsidR="0074159A" w:rsidRPr="00BA7757">
        <w:rPr>
          <w:lang w:val="fr-FR"/>
        </w:rPr>
        <w:t> TC</w:t>
      </w:r>
      <w:r w:rsidRPr="00BA7757">
        <w:rPr>
          <w:spacing w:val="-2"/>
          <w:lang w:val="fr-FR"/>
        </w:rPr>
        <w:t>, à sa cinquante</w:t>
      </w:r>
      <w:r w:rsidR="0074159A" w:rsidRPr="00BA7757">
        <w:rPr>
          <w:spacing w:val="-2"/>
          <w:lang w:val="fr-FR"/>
        </w:rPr>
        <w:t>-</w:t>
      </w:r>
      <w:r w:rsidRPr="00BA7757">
        <w:rPr>
          <w:spacing w:val="-2"/>
          <w:lang w:val="fr-FR"/>
        </w:rPr>
        <w:t>huit</w:t>
      </w:r>
      <w:r w:rsidR="0074159A" w:rsidRPr="00BA7757">
        <w:rPr>
          <w:spacing w:val="-2"/>
          <w:lang w:val="fr-FR"/>
        </w:rPr>
        <w:t>ième session</w:t>
      </w:r>
      <w:r w:rsidR="0050657F" w:rsidRPr="0050657F">
        <w:rPr>
          <w:spacing w:val="-2"/>
          <w:vertAlign w:val="superscript"/>
          <w:lang w:val="fr-FR"/>
        </w:rPr>
        <w:fldChar w:fldCharType="begin"/>
      </w:r>
      <w:r w:rsidR="0050657F" w:rsidRPr="0050657F">
        <w:rPr>
          <w:spacing w:val="-2"/>
          <w:vertAlign w:val="superscript"/>
          <w:lang w:val="fr-FR"/>
        </w:rPr>
        <w:instrText xml:space="preserve"> NOTEREF _Ref145610997 \h </w:instrText>
      </w:r>
      <w:r w:rsidR="0050657F" w:rsidRPr="0050657F">
        <w:rPr>
          <w:spacing w:val="-2"/>
          <w:vertAlign w:val="superscript"/>
          <w:lang w:val="fr-FR"/>
        </w:rPr>
      </w:r>
      <w:r w:rsidR="0050657F">
        <w:rPr>
          <w:spacing w:val="-2"/>
          <w:vertAlign w:val="superscript"/>
          <w:lang w:val="fr-FR"/>
        </w:rPr>
        <w:instrText xml:space="preserve"> \* MERGEFORMAT </w:instrText>
      </w:r>
      <w:r w:rsidR="0050657F" w:rsidRPr="0050657F">
        <w:rPr>
          <w:spacing w:val="-2"/>
          <w:vertAlign w:val="superscript"/>
          <w:lang w:val="fr-FR"/>
        </w:rPr>
        <w:fldChar w:fldCharType="separate"/>
      </w:r>
      <w:r w:rsidR="0050657F" w:rsidRPr="0050657F">
        <w:rPr>
          <w:spacing w:val="-2"/>
          <w:vertAlign w:val="superscript"/>
          <w:lang w:val="fr-FR"/>
        </w:rPr>
        <w:t>6</w:t>
      </w:r>
      <w:r w:rsidR="0050657F" w:rsidRPr="0050657F">
        <w:rPr>
          <w:spacing w:val="-2"/>
          <w:vertAlign w:val="superscript"/>
          <w:lang w:val="fr-FR"/>
        </w:rPr>
        <w:fldChar w:fldCharType="end"/>
      </w:r>
      <w:r w:rsidRPr="00BA7757">
        <w:rPr>
          <w:spacing w:val="-2"/>
          <w:lang w:val="fr-FR"/>
        </w:rPr>
        <w:t>,</w:t>
      </w:r>
      <w:r w:rsidRPr="00BA7757">
        <w:rPr>
          <w:lang w:val="fr-FR"/>
        </w:rPr>
        <w:t xml:space="preserve"> convient de modifier le document TGP/7</w:t>
      </w:r>
      <w:r w:rsidR="009B2B37">
        <w:rPr>
          <w:lang w:val="fr-FR"/>
        </w:rPr>
        <w:t> </w:t>
      </w:r>
      <w:r w:rsidRPr="00BA7757">
        <w:rPr>
          <w:lang w:val="fr-FR"/>
        </w:rPr>
        <w:t>“Élaboration des principes directeurs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examen” pour convertir le texte standard suivant du paragraphe 4.2.2 du modèle des principes directeurs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examen en </w:t>
      </w:r>
      <w:r w:rsidR="00EA21A1" w:rsidRPr="00BA7757">
        <w:rPr>
          <w:lang w:val="fr-FR"/>
        </w:rPr>
        <w:t>“</w:t>
      </w:r>
      <w:r w:rsidRPr="00BA7757">
        <w:rPr>
          <w:lang w:val="fr-FR"/>
        </w:rPr>
        <w:t>texte standard supplémentaire</w:t>
      </w:r>
      <w:r w:rsidR="00EA21A1" w:rsidRPr="00BA7757">
        <w:rPr>
          <w:lang w:val="fr-FR"/>
        </w:rPr>
        <w:t>”</w:t>
      </w:r>
      <w:r w:rsidRPr="00BA7757">
        <w:rPr>
          <w:lang w:val="fr-FR"/>
        </w:rPr>
        <w:t xml:space="preserve"> facultatif (voir le </w:t>
      </w:r>
      <w:r w:rsidR="0074159A" w:rsidRPr="00BA7757">
        <w:rPr>
          <w:lang w:val="fr-FR"/>
        </w:rPr>
        <w:t>paragraphe 2</w:t>
      </w:r>
      <w:r w:rsidRPr="00BA7757">
        <w:rPr>
          <w:lang w:val="fr-FR"/>
        </w:rPr>
        <w:t xml:space="preserve">6 du </w:t>
      </w:r>
      <w:r w:rsidR="0074159A" w:rsidRPr="00BA7757">
        <w:rPr>
          <w:lang w:val="fr-FR"/>
        </w:rPr>
        <w:t>document TC</w:t>
      </w:r>
      <w:r w:rsidRPr="00BA7757">
        <w:rPr>
          <w:lang w:val="fr-FR"/>
        </w:rPr>
        <w:t>/58/31 “Compte rendu”)</w:t>
      </w:r>
      <w:r w:rsidR="0074159A" w:rsidRPr="00BA7757">
        <w:rPr>
          <w:lang w:val="fr-FR"/>
        </w:rPr>
        <w:t> :</w:t>
      </w:r>
    </w:p>
    <w:p w14:paraId="7506CD0C" w14:textId="52929E0F" w:rsidR="00381164" w:rsidRPr="00BA7757" w:rsidRDefault="00381164" w:rsidP="00381164">
      <w:pPr>
        <w:rPr>
          <w:u w:val="single"/>
          <w:lang w:val="fr-FR"/>
        </w:rPr>
      </w:pPr>
    </w:p>
    <w:p w14:paraId="20F53694" w14:textId="1EA51613" w:rsidR="00381164" w:rsidRPr="00BA7757" w:rsidRDefault="00EA21A1" w:rsidP="00381164">
      <w:pPr>
        <w:ind w:left="567" w:right="459"/>
        <w:rPr>
          <w:spacing w:val="-2"/>
          <w:sz w:val="18"/>
          <w:lang w:val="fr-FR"/>
        </w:rPr>
      </w:pPr>
      <w:r w:rsidRPr="00BA7757">
        <w:rPr>
          <w:spacing w:val="-2"/>
          <w:sz w:val="18"/>
          <w:lang w:val="fr-FR"/>
        </w:rPr>
        <w:t>“</w:t>
      </w:r>
      <w:r w:rsidR="00381164" w:rsidRPr="00BA7757">
        <w:rPr>
          <w:spacing w:val="-2"/>
          <w:sz w:val="18"/>
          <w:lang w:val="fr-FR"/>
        </w:rPr>
        <w:t>4.2.2</w:t>
      </w:r>
      <w:r w:rsidR="006A1EEB">
        <w:rPr>
          <w:spacing w:val="-2"/>
          <w:sz w:val="18"/>
          <w:lang w:val="fr-FR"/>
        </w:rPr>
        <w:tab/>
      </w:r>
      <w:r w:rsidR="00381164" w:rsidRPr="00BA7757">
        <w:rPr>
          <w:spacing w:val="-2"/>
          <w:sz w:val="18"/>
          <w:lang w:val="fr-FR"/>
        </w:rPr>
        <w:t>Ces principes directeurs d</w:t>
      </w:r>
      <w:r w:rsidR="0074159A" w:rsidRPr="00BA7757">
        <w:rPr>
          <w:spacing w:val="-2"/>
          <w:sz w:val="18"/>
          <w:lang w:val="fr-FR"/>
        </w:rPr>
        <w:t>’</w:t>
      </w:r>
      <w:r w:rsidR="00381164" w:rsidRPr="00BA7757">
        <w:rPr>
          <w:spacing w:val="-2"/>
          <w:sz w:val="18"/>
          <w:lang w:val="fr-FR"/>
        </w:rPr>
        <w:t>examen ont été établis pour l</w:t>
      </w:r>
      <w:r w:rsidR="0074159A" w:rsidRPr="00BA7757">
        <w:rPr>
          <w:spacing w:val="-2"/>
          <w:sz w:val="18"/>
          <w:lang w:val="fr-FR"/>
        </w:rPr>
        <w:t>’</w:t>
      </w:r>
      <w:r w:rsidR="00381164" w:rsidRPr="00BA7757">
        <w:rPr>
          <w:spacing w:val="-2"/>
          <w:sz w:val="18"/>
          <w:lang w:val="fr-FR"/>
        </w:rPr>
        <w:t xml:space="preserve">examen des variétés [type ou types de reproduction ou de multiplication]. </w:t>
      </w:r>
      <w:r w:rsidR="004323A3" w:rsidRPr="00BA7757">
        <w:rPr>
          <w:spacing w:val="-2"/>
          <w:sz w:val="18"/>
          <w:lang w:val="fr-FR"/>
        </w:rPr>
        <w:t xml:space="preserve"> </w:t>
      </w:r>
      <w:r w:rsidR="00381164" w:rsidRPr="00BA7757">
        <w:rPr>
          <w:spacing w:val="-2"/>
          <w:sz w:val="18"/>
          <w:lang w:val="fr-FR"/>
        </w:rPr>
        <w:t>En ce qui concerne les variétés ayant d</w:t>
      </w:r>
      <w:r w:rsidR="0074159A" w:rsidRPr="00BA7757">
        <w:rPr>
          <w:spacing w:val="-2"/>
          <w:sz w:val="18"/>
          <w:lang w:val="fr-FR"/>
        </w:rPr>
        <w:t>’</w:t>
      </w:r>
      <w:r w:rsidR="00381164" w:rsidRPr="00BA7757">
        <w:rPr>
          <w:spacing w:val="-2"/>
          <w:sz w:val="18"/>
          <w:lang w:val="fr-FR"/>
        </w:rPr>
        <w:t>autres types de reproduction ou de multiplication, il convient de suivre les recommandations qui figurent dans l</w:t>
      </w:r>
      <w:r w:rsidR="0074159A" w:rsidRPr="00BA7757">
        <w:rPr>
          <w:spacing w:val="-2"/>
          <w:sz w:val="18"/>
          <w:lang w:val="fr-FR"/>
        </w:rPr>
        <w:t>’</w:t>
      </w:r>
      <w:r w:rsidR="00381164" w:rsidRPr="00BA7757">
        <w:rPr>
          <w:spacing w:val="-2"/>
          <w:sz w:val="18"/>
          <w:lang w:val="fr-FR"/>
        </w:rPr>
        <w:t>introduction générale et le document TGP/13</w:t>
      </w:r>
      <w:r w:rsidR="00B932CE" w:rsidRPr="00BA7757">
        <w:rPr>
          <w:spacing w:val="-2"/>
          <w:sz w:val="18"/>
          <w:lang w:val="fr-FR"/>
        </w:rPr>
        <w:t> </w:t>
      </w:r>
      <w:r w:rsidR="00381164" w:rsidRPr="00BA7757">
        <w:rPr>
          <w:spacing w:val="-2"/>
          <w:sz w:val="18"/>
          <w:lang w:val="fr-FR"/>
        </w:rPr>
        <w:t>intitulé “Conseils pour les nouveaux types et espèces”, à la section 4.5</w:t>
      </w:r>
      <w:r w:rsidR="009B2B37">
        <w:rPr>
          <w:spacing w:val="-2"/>
          <w:sz w:val="18"/>
          <w:lang w:val="fr-FR"/>
        </w:rPr>
        <w:t> </w:t>
      </w:r>
      <w:r w:rsidR="00381164" w:rsidRPr="00BA7757">
        <w:rPr>
          <w:spacing w:val="-2"/>
          <w:sz w:val="18"/>
          <w:lang w:val="fr-FR"/>
        </w:rPr>
        <w:t>“Examen de l</w:t>
      </w:r>
      <w:r w:rsidR="0074159A" w:rsidRPr="00BA7757">
        <w:rPr>
          <w:spacing w:val="-2"/>
          <w:sz w:val="18"/>
          <w:lang w:val="fr-FR"/>
        </w:rPr>
        <w:t>’</w:t>
      </w:r>
      <w:r w:rsidR="00381164" w:rsidRPr="00BA7757">
        <w:rPr>
          <w:spacing w:val="-2"/>
          <w:sz w:val="18"/>
          <w:lang w:val="fr-FR"/>
        </w:rPr>
        <w:t>homogénéité.”</w:t>
      </w:r>
    </w:p>
    <w:p w14:paraId="7A3B90EC" w14:textId="77777777" w:rsidR="00381164" w:rsidRPr="00BA7757" w:rsidRDefault="00381164" w:rsidP="00381164">
      <w:pPr>
        <w:rPr>
          <w:lang w:val="fr-FR"/>
        </w:rPr>
      </w:pPr>
    </w:p>
    <w:p w14:paraId="5A33A0AC" w14:textId="3F35A1CB" w:rsidR="00381164" w:rsidRPr="00BA7757" w:rsidRDefault="00381164" w:rsidP="00381164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 xml:space="preserve">Sous réserve de </w:t>
      </w:r>
      <w:r w:rsidR="001F6223" w:rsidRPr="00BA7757">
        <w:rPr>
          <w:lang w:val="fr-FR"/>
        </w:rPr>
        <w:t>l</w:t>
      </w:r>
      <w:r w:rsidR="0074159A" w:rsidRPr="00BA7757">
        <w:rPr>
          <w:lang w:val="fr-FR"/>
        </w:rPr>
        <w:t>’</w:t>
      </w:r>
      <w:r w:rsidR="001F6223" w:rsidRPr="00BA7757">
        <w:rPr>
          <w:lang w:val="fr-FR"/>
        </w:rPr>
        <w:t>accord</w:t>
      </w:r>
      <w:r w:rsidR="0074159A" w:rsidRPr="00BA7757">
        <w:rPr>
          <w:lang w:val="fr-FR"/>
        </w:rPr>
        <w:t xml:space="preserve"> du CAJ</w:t>
      </w:r>
      <w:r w:rsidRPr="00BA7757">
        <w:rPr>
          <w:lang w:val="fr-FR"/>
        </w:rPr>
        <w:t xml:space="preserve"> à sa quatre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vingt</w:t>
      </w:r>
      <w:r w:rsidR="0074159A" w:rsidRPr="00BA7757">
        <w:rPr>
          <w:lang w:val="fr-FR"/>
        </w:rPr>
        <w:t>ième session</w:t>
      </w:r>
      <w:r w:rsidRPr="00BA7757">
        <w:rPr>
          <w:lang w:val="fr-FR"/>
        </w:rPr>
        <w:t>, une version approuvée du document TGP/7 sera soumise au Conseil pour adoption à sa cinquante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sept</w:t>
      </w:r>
      <w:r w:rsidR="0074159A" w:rsidRPr="00BA7757">
        <w:rPr>
          <w:lang w:val="fr-FR"/>
        </w:rPr>
        <w:t>ième session</w:t>
      </w:r>
      <w:r w:rsidRPr="00BA7757">
        <w:rPr>
          <w:lang w:val="fr-FR"/>
        </w:rPr>
        <w:t xml:space="preserve"> ordinaire, </w:t>
      </w:r>
      <w:r w:rsidR="00185763" w:rsidRPr="00BA7757">
        <w:rPr>
          <w:lang w:val="fr-FR"/>
        </w:rPr>
        <w:t xml:space="preserve">sur la base des propositions de modification qui figurent à </w:t>
      </w:r>
      <w:r w:rsidRPr="00BA7757">
        <w:rPr>
          <w:lang w:val="fr-FR"/>
        </w:rPr>
        <w:t>l</w:t>
      </w:r>
      <w:r w:rsidR="0074159A" w:rsidRPr="00BA7757">
        <w:rPr>
          <w:lang w:val="fr-FR"/>
        </w:rPr>
        <w:t>’annexe I</w:t>
      </w:r>
      <w:r w:rsidRPr="00BA7757">
        <w:rPr>
          <w:lang w:val="fr-FR"/>
        </w:rPr>
        <w:t>I du présent document.</w:t>
      </w:r>
    </w:p>
    <w:p w14:paraId="09A7D8E7" w14:textId="77777777" w:rsidR="00381164" w:rsidRPr="00BA7757" w:rsidRDefault="00381164" w:rsidP="00381164">
      <w:pPr>
        <w:rPr>
          <w:lang w:val="fr-FR"/>
        </w:rPr>
      </w:pPr>
    </w:p>
    <w:p w14:paraId="0738D769" w14:textId="46EFC844" w:rsidR="00381164" w:rsidRPr="00BA7757" w:rsidRDefault="00381164" w:rsidP="000250EF">
      <w:pPr>
        <w:pStyle w:val="DecisionParagraphs"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 Conseil est invité à adopter une version révisée du document TGP/7</w:t>
      </w:r>
      <w:r w:rsidR="009B2B37">
        <w:rPr>
          <w:lang w:val="fr-FR"/>
        </w:rPr>
        <w:t> </w:t>
      </w:r>
      <w:r w:rsidRPr="00BA7757">
        <w:rPr>
          <w:lang w:val="fr-FR"/>
        </w:rPr>
        <w:t>“Élaboration des principes directeurs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examen”, sur la base des propositions de modification qui figurent à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annexe II du présent document, sous réserve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accord du CAJ à sa quatre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vingt</w:t>
      </w:r>
      <w:r w:rsidR="0074159A" w:rsidRPr="00BA7757">
        <w:rPr>
          <w:lang w:val="fr-FR"/>
        </w:rPr>
        <w:t>ième session</w:t>
      </w:r>
      <w:r w:rsidRPr="00BA7757">
        <w:rPr>
          <w:lang w:val="fr-FR"/>
        </w:rPr>
        <w:t>.</w:t>
      </w:r>
    </w:p>
    <w:p w14:paraId="4ACDDC16" w14:textId="2B130BD5" w:rsidR="00CF2959" w:rsidRDefault="00CF2959" w:rsidP="00381164">
      <w:pPr>
        <w:rPr>
          <w:lang w:val="fr-FR"/>
        </w:rPr>
      </w:pPr>
    </w:p>
    <w:p w14:paraId="14B9B323" w14:textId="77777777" w:rsidR="00823D24" w:rsidRPr="00BA7757" w:rsidRDefault="00823D24" w:rsidP="00381164">
      <w:pPr>
        <w:rPr>
          <w:lang w:val="fr-FR"/>
        </w:rPr>
      </w:pPr>
    </w:p>
    <w:p w14:paraId="48CF6239" w14:textId="3F474ED5" w:rsidR="0074159A" w:rsidRPr="00BA7757" w:rsidRDefault="00381164" w:rsidP="00823D24">
      <w:pPr>
        <w:pStyle w:val="Heading3"/>
        <w:rPr>
          <w:lang w:val="fr-FR"/>
        </w:rPr>
      </w:pPr>
      <w:bookmarkStart w:id="16" w:name="_Toc144998049"/>
      <w:r w:rsidRPr="00BA7757">
        <w:rPr>
          <w:lang w:val="fr-FR"/>
        </w:rPr>
        <w:t>TGP/14</w:t>
      </w:r>
      <w:r w:rsidR="009B006B">
        <w:rPr>
          <w:lang w:val="fr-FR"/>
        </w:rPr>
        <w:t xml:space="preserve"> : </w:t>
      </w:r>
      <w:r w:rsidRPr="00BA7757">
        <w:rPr>
          <w:lang w:val="fr-FR"/>
        </w:rPr>
        <w:t>Glossaire de termes utilisés dans les documents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UPOV (révision)</w:t>
      </w:r>
      <w:bookmarkEnd w:id="16"/>
    </w:p>
    <w:p w14:paraId="7A9DA87D" w14:textId="26BA0144" w:rsidR="00381164" w:rsidRPr="00BA7757" w:rsidRDefault="00381164" w:rsidP="00381164">
      <w:pPr>
        <w:keepNext/>
        <w:keepLines/>
        <w:rPr>
          <w:lang w:val="fr-FR"/>
        </w:rPr>
      </w:pPr>
    </w:p>
    <w:p w14:paraId="0D55AF29" w14:textId="7F8070CF" w:rsidR="00381164" w:rsidRPr="00BA7757" w:rsidRDefault="00381164" w:rsidP="00381164">
      <w:pPr>
        <w:keepNext/>
        <w:keepLines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À sa cinquante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huit</w:t>
      </w:r>
      <w:r w:rsidR="0074159A" w:rsidRPr="00BA7757">
        <w:rPr>
          <w:lang w:val="fr-FR"/>
        </w:rPr>
        <w:t>ième session</w:t>
      </w:r>
      <w:r w:rsidR="0050657F" w:rsidRPr="0050657F">
        <w:rPr>
          <w:spacing w:val="-2"/>
          <w:vertAlign w:val="superscript"/>
          <w:lang w:val="fr-FR"/>
        </w:rPr>
        <w:fldChar w:fldCharType="begin"/>
      </w:r>
      <w:r w:rsidR="0050657F" w:rsidRPr="0050657F">
        <w:rPr>
          <w:spacing w:val="-2"/>
          <w:vertAlign w:val="superscript"/>
          <w:lang w:val="fr-FR"/>
        </w:rPr>
        <w:instrText xml:space="preserve"> NOTEREF _Ref145610997 \h </w:instrText>
      </w:r>
      <w:r w:rsidR="0050657F" w:rsidRPr="0050657F">
        <w:rPr>
          <w:spacing w:val="-2"/>
          <w:vertAlign w:val="superscript"/>
          <w:lang w:val="fr-FR"/>
        </w:rPr>
      </w:r>
      <w:r w:rsidR="0050657F">
        <w:rPr>
          <w:spacing w:val="-2"/>
          <w:vertAlign w:val="superscript"/>
          <w:lang w:val="fr-FR"/>
        </w:rPr>
        <w:instrText xml:space="preserve"> \* MERGEFORMAT </w:instrText>
      </w:r>
      <w:r w:rsidR="0050657F" w:rsidRPr="0050657F">
        <w:rPr>
          <w:spacing w:val="-2"/>
          <w:vertAlign w:val="superscript"/>
          <w:lang w:val="fr-FR"/>
        </w:rPr>
        <w:fldChar w:fldCharType="separate"/>
      </w:r>
      <w:r w:rsidR="0050657F" w:rsidRPr="0050657F">
        <w:rPr>
          <w:spacing w:val="-2"/>
          <w:vertAlign w:val="superscript"/>
          <w:lang w:val="fr-FR"/>
        </w:rPr>
        <w:t>6</w:t>
      </w:r>
      <w:r w:rsidR="0050657F" w:rsidRPr="0050657F">
        <w:rPr>
          <w:spacing w:val="-2"/>
          <w:vertAlign w:val="superscript"/>
          <w:lang w:val="fr-FR"/>
        </w:rPr>
        <w:fldChar w:fldCharType="end"/>
      </w:r>
      <w:r w:rsidRPr="00BA7757">
        <w:rPr>
          <w:lang w:val="fr-FR"/>
        </w:rPr>
        <w:t>, le</w:t>
      </w:r>
      <w:r w:rsidR="0074159A" w:rsidRPr="00BA7757">
        <w:rPr>
          <w:lang w:val="fr-FR"/>
        </w:rPr>
        <w:t> TC</w:t>
      </w:r>
      <w:r w:rsidRPr="00BA7757">
        <w:rPr>
          <w:lang w:val="fr-FR"/>
        </w:rPr>
        <w:t xml:space="preserve"> convient de corriger le document TGP/14</w:t>
      </w:r>
      <w:r w:rsidR="009B2B37">
        <w:rPr>
          <w:lang w:val="fr-FR"/>
        </w:rPr>
        <w:t> </w:t>
      </w:r>
      <w:r w:rsidR="00EA21A1" w:rsidRPr="00BA7757">
        <w:rPr>
          <w:lang w:val="fr-FR"/>
        </w:rPr>
        <w:t>“</w:t>
      </w:r>
      <w:r w:rsidRPr="00BA7757">
        <w:rPr>
          <w:lang w:val="fr-FR"/>
        </w:rPr>
        <w:t>Glossaire de termes utilisés dans les documents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UPOV</w:t>
      </w:r>
      <w:r w:rsidR="00EA21A1" w:rsidRPr="00BA7757">
        <w:rPr>
          <w:lang w:val="fr-FR"/>
        </w:rPr>
        <w:t>”</w:t>
      </w:r>
      <w:r w:rsidRPr="00BA7757">
        <w:rPr>
          <w:lang w:val="fr-FR"/>
        </w:rPr>
        <w:t xml:space="preserve"> comme suit (voir le </w:t>
      </w:r>
      <w:r w:rsidR="0074159A" w:rsidRPr="00BA7757">
        <w:rPr>
          <w:lang w:val="fr-FR"/>
        </w:rPr>
        <w:t>paragraphe 1</w:t>
      </w:r>
      <w:r w:rsidRPr="00BA7757">
        <w:rPr>
          <w:lang w:val="fr-FR"/>
        </w:rPr>
        <w:t>17</w:t>
      </w:r>
      <w:r w:rsidR="006A1EEB">
        <w:rPr>
          <w:lang w:val="fr-FR"/>
        </w:rPr>
        <w:t> </w:t>
      </w:r>
      <w:r w:rsidRPr="00BA7757">
        <w:rPr>
          <w:lang w:val="fr-FR"/>
        </w:rPr>
        <w:t xml:space="preserve">c) du </w:t>
      </w:r>
      <w:r w:rsidR="0074159A" w:rsidRPr="00BA7757">
        <w:rPr>
          <w:lang w:val="fr-FR"/>
        </w:rPr>
        <w:t>document TC</w:t>
      </w:r>
      <w:r w:rsidRPr="00BA7757">
        <w:rPr>
          <w:lang w:val="fr-FR"/>
        </w:rPr>
        <w:t xml:space="preserve">/58/31 </w:t>
      </w:r>
      <w:r w:rsidR="00EA21A1" w:rsidRPr="00BA7757">
        <w:rPr>
          <w:lang w:val="fr-FR"/>
        </w:rPr>
        <w:t>“</w:t>
      </w:r>
      <w:r w:rsidRPr="00BA7757">
        <w:rPr>
          <w:lang w:val="fr-FR"/>
        </w:rPr>
        <w:t>Compte rendu</w:t>
      </w:r>
      <w:r w:rsidR="00EA21A1" w:rsidRPr="00BA7757">
        <w:rPr>
          <w:lang w:val="fr-FR"/>
        </w:rPr>
        <w:t>”</w:t>
      </w:r>
      <w:r w:rsidRPr="00BA7757">
        <w:rPr>
          <w:lang w:val="fr-FR"/>
        </w:rPr>
        <w:t>)</w:t>
      </w:r>
      <w:r w:rsidR="0074159A" w:rsidRPr="00BA7757">
        <w:rPr>
          <w:lang w:val="fr-FR"/>
        </w:rPr>
        <w:t> :</w:t>
      </w:r>
    </w:p>
    <w:p w14:paraId="2B2D732A" w14:textId="77777777" w:rsidR="00381164" w:rsidRPr="00BA7757" w:rsidRDefault="00381164" w:rsidP="006A1EEB">
      <w:pPr>
        <w:keepLines/>
        <w:rPr>
          <w:lang w:val="fr-FR"/>
        </w:rPr>
      </w:pPr>
    </w:p>
    <w:p w14:paraId="09A7DFBD" w14:textId="50F46A16" w:rsidR="00381164" w:rsidRPr="00BA7757" w:rsidRDefault="00EA21A1" w:rsidP="00381164">
      <w:pPr>
        <w:keepNext/>
        <w:ind w:left="567" w:right="459"/>
        <w:rPr>
          <w:sz w:val="18"/>
          <w:lang w:val="fr-FR"/>
        </w:rPr>
      </w:pPr>
      <w:r w:rsidRPr="00BA7757">
        <w:rPr>
          <w:sz w:val="18"/>
          <w:lang w:val="fr-FR"/>
        </w:rPr>
        <w:lastRenderedPageBreak/>
        <w:t>“</w:t>
      </w:r>
      <w:r w:rsidR="00381164" w:rsidRPr="00BA7757">
        <w:rPr>
          <w:sz w:val="18"/>
          <w:lang w:val="fr-FR"/>
        </w:rPr>
        <w:t xml:space="preserve">c) TG/280/1 </w:t>
      </w:r>
      <w:proofErr w:type="spellStart"/>
      <w:r w:rsidR="00381164" w:rsidRPr="00BA7757">
        <w:rPr>
          <w:sz w:val="18"/>
          <w:lang w:val="fr-FR"/>
        </w:rPr>
        <w:t>Heuchera</w:t>
      </w:r>
      <w:proofErr w:type="spellEnd"/>
      <w:r w:rsidR="004323A3" w:rsidRPr="00BA7757">
        <w:rPr>
          <w:sz w:val="18"/>
          <w:lang w:val="fr-FR"/>
        </w:rPr>
        <w:t xml:space="preserve">; </w:t>
      </w:r>
      <w:r w:rsidR="00381164" w:rsidRPr="00BA7757">
        <w:rPr>
          <w:sz w:val="18"/>
          <w:lang w:val="fr-FR"/>
        </w:rPr>
        <w:t xml:space="preserve"> </w:t>
      </w:r>
      <w:proofErr w:type="spellStart"/>
      <w:r w:rsidR="00381164" w:rsidRPr="00BA7757">
        <w:rPr>
          <w:sz w:val="18"/>
          <w:lang w:val="fr-FR"/>
        </w:rPr>
        <w:t>Heucherella</w:t>
      </w:r>
      <w:proofErr w:type="spellEnd"/>
      <w:r w:rsidR="00B932CE" w:rsidRPr="00BA7757">
        <w:rPr>
          <w:sz w:val="18"/>
          <w:lang w:val="fr-FR"/>
        </w:rPr>
        <w:t>/</w:t>
      </w:r>
      <w:r w:rsidR="00381164" w:rsidRPr="00BA7757">
        <w:rPr>
          <w:sz w:val="18"/>
          <w:lang w:val="fr-FR"/>
        </w:rPr>
        <w:t>document TGP/14</w:t>
      </w:r>
      <w:r w:rsidR="009B2B37">
        <w:rPr>
          <w:sz w:val="18"/>
          <w:lang w:val="fr-FR"/>
        </w:rPr>
        <w:t> </w:t>
      </w:r>
      <w:r w:rsidR="0019664C">
        <w:rPr>
          <w:sz w:val="18"/>
          <w:lang w:val="fr-FR"/>
        </w:rPr>
        <w:t>‘</w:t>
      </w:r>
      <w:r w:rsidR="00381164" w:rsidRPr="00BA7757">
        <w:rPr>
          <w:sz w:val="18"/>
          <w:lang w:val="fr-FR"/>
        </w:rPr>
        <w:t>Glossaire de termes utilisés dans les documents de l</w:t>
      </w:r>
      <w:r w:rsidR="0074159A" w:rsidRPr="00BA7757">
        <w:rPr>
          <w:sz w:val="18"/>
          <w:lang w:val="fr-FR"/>
        </w:rPr>
        <w:t>’</w:t>
      </w:r>
      <w:r w:rsidR="00381164" w:rsidRPr="00BA7757">
        <w:rPr>
          <w:sz w:val="18"/>
          <w:lang w:val="fr-FR"/>
        </w:rPr>
        <w:t>UPOV</w:t>
      </w:r>
      <w:r w:rsidR="0019664C">
        <w:rPr>
          <w:sz w:val="18"/>
          <w:lang w:val="fr-FR"/>
        </w:rPr>
        <w:t>’</w:t>
      </w:r>
    </w:p>
    <w:p w14:paraId="083F0219" w14:textId="77777777" w:rsidR="00381164" w:rsidRPr="00BA7757" w:rsidRDefault="00381164" w:rsidP="00381164">
      <w:pPr>
        <w:keepNext/>
        <w:ind w:left="567" w:right="459"/>
        <w:rPr>
          <w:sz w:val="18"/>
          <w:lang w:val="fr-FR"/>
        </w:rPr>
      </w:pPr>
    </w:p>
    <w:p w14:paraId="024C19C7" w14:textId="3E2AF25B" w:rsidR="0074159A" w:rsidRPr="00BA7757" w:rsidRDefault="0019664C" w:rsidP="00381164">
      <w:pPr>
        <w:keepNext/>
        <w:ind w:left="567" w:right="459"/>
        <w:rPr>
          <w:sz w:val="18"/>
          <w:lang w:val="fr-FR"/>
        </w:rPr>
      </w:pPr>
      <w:r>
        <w:rPr>
          <w:sz w:val="18"/>
          <w:lang w:val="fr-FR"/>
        </w:rPr>
        <w:t>“</w:t>
      </w:r>
      <w:r w:rsidR="00381164" w:rsidRPr="00BA7757">
        <w:rPr>
          <w:sz w:val="18"/>
          <w:lang w:val="fr-FR"/>
        </w:rPr>
        <w:t>La correction concerne les points suivants</w:t>
      </w:r>
      <w:r w:rsidR="0074159A" w:rsidRPr="00BA7757">
        <w:rPr>
          <w:sz w:val="18"/>
          <w:lang w:val="fr-FR"/>
        </w:rPr>
        <w:t> :</w:t>
      </w:r>
    </w:p>
    <w:p w14:paraId="5B53AEA1" w14:textId="56F7FA59" w:rsidR="00381164" w:rsidRPr="00BA7757" w:rsidRDefault="00381164" w:rsidP="00381164">
      <w:pPr>
        <w:keepNext/>
        <w:ind w:left="567" w:right="459"/>
        <w:rPr>
          <w:sz w:val="18"/>
          <w:lang w:val="fr-FR"/>
        </w:rPr>
      </w:pPr>
    </w:p>
    <w:p w14:paraId="6C9508FB" w14:textId="1D849C05" w:rsidR="0074159A" w:rsidRPr="00BA7757" w:rsidRDefault="0019664C" w:rsidP="00381164">
      <w:pPr>
        <w:keepNext/>
        <w:keepLines/>
        <w:ind w:left="567" w:right="459"/>
        <w:rPr>
          <w:sz w:val="18"/>
          <w:lang w:val="fr-FR"/>
        </w:rPr>
      </w:pPr>
      <w:r>
        <w:rPr>
          <w:sz w:val="18"/>
          <w:lang w:val="fr-FR"/>
        </w:rPr>
        <w:t>“</w:t>
      </w:r>
      <w:r w:rsidR="00381164" w:rsidRPr="00BA7757">
        <w:rPr>
          <w:sz w:val="18"/>
          <w:lang w:val="fr-FR"/>
        </w:rPr>
        <w:t>Section 8.2, Deuxième exemple réel – Venus (variété avec plusieurs couleurs de feuille), 45</w:t>
      </w:r>
      <w:r w:rsidR="0074159A" w:rsidRPr="00BA7757">
        <w:rPr>
          <w:sz w:val="18"/>
          <w:lang w:val="fr-FR"/>
        </w:rPr>
        <w:t> :</w:t>
      </w:r>
      <w:r w:rsidR="00381164" w:rsidRPr="00BA7757">
        <w:rPr>
          <w:sz w:val="18"/>
          <w:lang w:val="fr-FR"/>
        </w:rPr>
        <w:t xml:space="preserve"> Limbe</w:t>
      </w:r>
      <w:r w:rsidR="0074159A" w:rsidRPr="00BA7757">
        <w:rPr>
          <w:sz w:val="18"/>
          <w:lang w:val="fr-FR"/>
        </w:rPr>
        <w:t> :</w:t>
      </w:r>
      <w:r w:rsidR="00381164" w:rsidRPr="00BA7757">
        <w:rPr>
          <w:sz w:val="18"/>
          <w:lang w:val="fr-FR"/>
        </w:rPr>
        <w:t xml:space="preserve"> troisième couleur</w:t>
      </w:r>
      <w:r w:rsidR="0074159A" w:rsidRPr="00BA7757">
        <w:rPr>
          <w:sz w:val="18"/>
          <w:lang w:val="fr-FR"/>
        </w:rPr>
        <w:t> :</w:t>
      </w:r>
      <w:r w:rsidR="00381164" w:rsidRPr="00BA7757">
        <w:rPr>
          <w:sz w:val="18"/>
          <w:lang w:val="fr-FR"/>
        </w:rPr>
        <w:t xml:space="preserve"> distribution, doit se lire</w:t>
      </w:r>
      <w:r w:rsidR="0074159A" w:rsidRPr="00BA7757">
        <w:rPr>
          <w:sz w:val="18"/>
          <w:lang w:val="fr-FR"/>
        </w:rPr>
        <w:t> :</w:t>
      </w:r>
      <w:r w:rsidR="00381164" w:rsidRPr="00BA7757">
        <w:rPr>
          <w:sz w:val="18"/>
          <w:lang w:val="fr-FR"/>
        </w:rPr>
        <w:t xml:space="preserve"> </w:t>
      </w:r>
      <w:r>
        <w:rPr>
          <w:sz w:val="18"/>
          <w:lang w:val="fr-FR"/>
        </w:rPr>
        <w:t>‘</w:t>
      </w:r>
      <w:r w:rsidR="00381164" w:rsidRPr="00BA7757">
        <w:rPr>
          <w:sz w:val="18"/>
          <w:lang w:val="fr-FR"/>
        </w:rPr>
        <w:t xml:space="preserve">entre les nervures dans la zone </w:t>
      </w:r>
      <w:r w:rsidR="00381164" w:rsidRPr="005110C4">
        <w:rPr>
          <w:strike/>
          <w:sz w:val="18"/>
          <w:highlight w:val="lightGray"/>
          <w:lang w:val="fr-FR"/>
        </w:rPr>
        <w:t>intermédiaire</w:t>
      </w:r>
      <w:r w:rsidR="00381164" w:rsidRPr="00BA7757">
        <w:rPr>
          <w:sz w:val="18"/>
          <w:lang w:val="fr-FR"/>
        </w:rPr>
        <w:t xml:space="preserve"> </w:t>
      </w:r>
      <w:r w:rsidR="00381164" w:rsidRPr="005110C4">
        <w:rPr>
          <w:sz w:val="18"/>
          <w:highlight w:val="lightGray"/>
          <w:u w:val="single"/>
          <w:lang w:val="fr-FR"/>
        </w:rPr>
        <w:t>centrale</w:t>
      </w:r>
      <w:r w:rsidR="00381164" w:rsidRPr="00BA7757">
        <w:rPr>
          <w:sz w:val="18"/>
          <w:lang w:val="fr-FR"/>
        </w:rPr>
        <w:t xml:space="preserve"> (5)</w:t>
      </w:r>
      <w:r>
        <w:rPr>
          <w:sz w:val="18"/>
          <w:lang w:val="fr-FR"/>
        </w:rPr>
        <w:t>’</w:t>
      </w:r>
    </w:p>
    <w:p w14:paraId="474BA475" w14:textId="3C859AEB" w:rsidR="00381164" w:rsidRPr="00BA7757" w:rsidRDefault="00381164" w:rsidP="00381164">
      <w:pPr>
        <w:keepNext/>
        <w:keepLines/>
        <w:ind w:left="567" w:right="459"/>
        <w:rPr>
          <w:sz w:val="18"/>
          <w:lang w:val="fr-FR"/>
        </w:rPr>
      </w:pPr>
    </w:p>
    <w:p w14:paraId="3BF0F718" w14:textId="1ACCD441" w:rsidR="00381164" w:rsidRPr="00BA7757" w:rsidRDefault="0019664C" w:rsidP="006A1EEB">
      <w:pPr>
        <w:ind w:left="567" w:right="459"/>
        <w:rPr>
          <w:sz w:val="18"/>
          <w:lang w:val="fr-FR"/>
        </w:rPr>
      </w:pPr>
      <w:r>
        <w:rPr>
          <w:sz w:val="18"/>
          <w:lang w:val="fr-FR"/>
        </w:rPr>
        <w:t>“</w:t>
      </w:r>
      <w:r w:rsidR="00381164" w:rsidRPr="00BA7757">
        <w:rPr>
          <w:sz w:val="18"/>
          <w:lang w:val="fr-FR"/>
        </w:rPr>
        <w:t>La même explication est reproduite dans le document TGP/14</w:t>
      </w:r>
      <w:r w:rsidR="009B2B37">
        <w:rPr>
          <w:sz w:val="18"/>
          <w:lang w:val="fr-FR"/>
        </w:rPr>
        <w:t> </w:t>
      </w:r>
      <w:r>
        <w:rPr>
          <w:sz w:val="18"/>
          <w:lang w:val="fr-FR"/>
        </w:rPr>
        <w:t>‘</w:t>
      </w:r>
      <w:r w:rsidR="00381164" w:rsidRPr="00BA7757">
        <w:rPr>
          <w:sz w:val="18"/>
          <w:lang w:val="fr-FR"/>
        </w:rPr>
        <w:t>Glossaire de termes utilisés dans les documents de l</w:t>
      </w:r>
      <w:r w:rsidR="0074159A" w:rsidRPr="00BA7757">
        <w:rPr>
          <w:sz w:val="18"/>
          <w:lang w:val="fr-FR"/>
        </w:rPr>
        <w:t>’</w:t>
      </w:r>
      <w:r w:rsidR="00381164" w:rsidRPr="00BA7757">
        <w:rPr>
          <w:sz w:val="18"/>
          <w:lang w:val="fr-FR"/>
        </w:rPr>
        <w:t>UPOV</w:t>
      </w:r>
      <w:r>
        <w:rPr>
          <w:sz w:val="18"/>
          <w:lang w:val="fr-FR"/>
        </w:rPr>
        <w:t>’</w:t>
      </w:r>
      <w:r w:rsidR="00381164" w:rsidRPr="00BA7757">
        <w:rPr>
          <w:sz w:val="18"/>
          <w:lang w:val="fr-FR"/>
        </w:rPr>
        <w:t xml:space="preserve"> et sera</w:t>
      </w:r>
      <w:r w:rsidR="006A1EEB">
        <w:rPr>
          <w:sz w:val="18"/>
          <w:lang w:val="fr-FR"/>
        </w:rPr>
        <w:t>it</w:t>
      </w:r>
      <w:r w:rsidR="00381164" w:rsidRPr="00BA7757">
        <w:rPr>
          <w:sz w:val="18"/>
          <w:lang w:val="fr-FR"/>
        </w:rPr>
        <w:t xml:space="preserve"> corrigée en conséquence.</w:t>
      </w:r>
      <w:r w:rsidR="00EA21A1" w:rsidRPr="00BA7757">
        <w:rPr>
          <w:sz w:val="18"/>
          <w:lang w:val="fr-FR"/>
        </w:rPr>
        <w:t>”</w:t>
      </w:r>
    </w:p>
    <w:p w14:paraId="26441E59" w14:textId="77777777" w:rsidR="00381164" w:rsidRPr="00BA7757" w:rsidRDefault="00381164" w:rsidP="00381164">
      <w:pPr>
        <w:rPr>
          <w:lang w:val="fr-FR"/>
        </w:rPr>
      </w:pPr>
    </w:p>
    <w:p w14:paraId="087D5977" w14:textId="035FAB26" w:rsidR="0074159A" w:rsidRPr="00BA7757" w:rsidRDefault="00381164" w:rsidP="00381164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 xml:space="preserve">Sous réserve de </w:t>
      </w:r>
      <w:r w:rsidR="001F6223" w:rsidRPr="00BA7757">
        <w:rPr>
          <w:lang w:val="fr-FR"/>
        </w:rPr>
        <w:t>l</w:t>
      </w:r>
      <w:r w:rsidR="0074159A" w:rsidRPr="00BA7757">
        <w:rPr>
          <w:lang w:val="fr-FR"/>
        </w:rPr>
        <w:t>’</w:t>
      </w:r>
      <w:r w:rsidR="001F6223" w:rsidRPr="00BA7757">
        <w:rPr>
          <w:lang w:val="fr-FR"/>
        </w:rPr>
        <w:t>accord</w:t>
      </w:r>
      <w:r w:rsidR="0074159A" w:rsidRPr="00BA7757">
        <w:rPr>
          <w:lang w:val="fr-FR"/>
        </w:rPr>
        <w:t xml:space="preserve"> du CAJ</w:t>
      </w:r>
      <w:r w:rsidRPr="00BA7757">
        <w:rPr>
          <w:lang w:val="fr-FR"/>
        </w:rPr>
        <w:t xml:space="preserve"> à sa quatre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vingt</w:t>
      </w:r>
      <w:r w:rsidR="0074159A" w:rsidRPr="00BA7757">
        <w:rPr>
          <w:lang w:val="fr-FR"/>
        </w:rPr>
        <w:t>ième session</w:t>
      </w:r>
      <w:r w:rsidRPr="00BA7757">
        <w:rPr>
          <w:lang w:val="fr-FR"/>
        </w:rPr>
        <w:t>, la version corrigée du document TGP/14</w:t>
      </w:r>
      <w:r w:rsidR="009B2B37">
        <w:rPr>
          <w:lang w:val="fr-FR"/>
        </w:rPr>
        <w:t> </w:t>
      </w:r>
      <w:r w:rsidR="00EA21A1" w:rsidRPr="00BA7757">
        <w:rPr>
          <w:lang w:val="fr-FR"/>
        </w:rPr>
        <w:t>“</w:t>
      </w:r>
      <w:r w:rsidRPr="00BA7757">
        <w:rPr>
          <w:lang w:val="fr-FR"/>
        </w:rPr>
        <w:t>Glossaire de termes utilisés dans les documents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UPOV</w:t>
      </w:r>
      <w:r w:rsidR="00EA21A1" w:rsidRPr="00BA7757">
        <w:rPr>
          <w:lang w:val="fr-FR"/>
        </w:rPr>
        <w:t>”</w:t>
      </w:r>
      <w:r w:rsidRPr="00BA7757">
        <w:rPr>
          <w:spacing w:val="-2"/>
          <w:lang w:val="fr-FR"/>
        </w:rPr>
        <w:t>,</w:t>
      </w:r>
      <w:r w:rsidRPr="00BA7757">
        <w:rPr>
          <w:lang w:val="fr-FR"/>
        </w:rPr>
        <w:t xml:space="preserve"> approuvée par le</w:t>
      </w:r>
      <w:r w:rsidR="0074159A" w:rsidRPr="00BA7757">
        <w:rPr>
          <w:lang w:val="fr-FR"/>
        </w:rPr>
        <w:t> TC</w:t>
      </w:r>
      <w:r w:rsidRPr="00BA7757">
        <w:rPr>
          <w:lang w:val="fr-FR"/>
        </w:rPr>
        <w:t xml:space="preserve"> à sa cinquante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huit</w:t>
      </w:r>
      <w:r w:rsidR="0074159A" w:rsidRPr="00BA7757">
        <w:rPr>
          <w:lang w:val="fr-FR"/>
        </w:rPr>
        <w:t>ième session</w:t>
      </w:r>
      <w:r w:rsidR="0050657F" w:rsidRPr="0050657F">
        <w:rPr>
          <w:spacing w:val="-2"/>
          <w:vertAlign w:val="superscript"/>
          <w:lang w:val="fr-FR"/>
        </w:rPr>
        <w:fldChar w:fldCharType="begin"/>
      </w:r>
      <w:r w:rsidR="0050657F" w:rsidRPr="0050657F">
        <w:rPr>
          <w:spacing w:val="-2"/>
          <w:vertAlign w:val="superscript"/>
          <w:lang w:val="fr-FR"/>
        </w:rPr>
        <w:instrText xml:space="preserve"> NOTEREF _Ref145610997 \h </w:instrText>
      </w:r>
      <w:r w:rsidR="0050657F" w:rsidRPr="0050657F">
        <w:rPr>
          <w:spacing w:val="-2"/>
          <w:vertAlign w:val="superscript"/>
          <w:lang w:val="fr-FR"/>
        </w:rPr>
      </w:r>
      <w:r w:rsidR="0050657F">
        <w:rPr>
          <w:spacing w:val="-2"/>
          <w:vertAlign w:val="superscript"/>
          <w:lang w:val="fr-FR"/>
        </w:rPr>
        <w:instrText xml:space="preserve"> \* MERGEFORMAT </w:instrText>
      </w:r>
      <w:r w:rsidR="0050657F" w:rsidRPr="0050657F">
        <w:rPr>
          <w:spacing w:val="-2"/>
          <w:vertAlign w:val="superscript"/>
          <w:lang w:val="fr-FR"/>
        </w:rPr>
        <w:fldChar w:fldCharType="separate"/>
      </w:r>
      <w:r w:rsidR="0050657F" w:rsidRPr="0050657F">
        <w:rPr>
          <w:spacing w:val="-2"/>
          <w:vertAlign w:val="superscript"/>
          <w:lang w:val="fr-FR"/>
        </w:rPr>
        <w:t>6</w:t>
      </w:r>
      <w:r w:rsidR="0050657F" w:rsidRPr="0050657F">
        <w:rPr>
          <w:spacing w:val="-2"/>
          <w:vertAlign w:val="superscript"/>
          <w:lang w:val="fr-FR"/>
        </w:rPr>
        <w:fldChar w:fldCharType="end"/>
      </w:r>
      <w:r w:rsidRPr="00BA7757">
        <w:rPr>
          <w:lang w:val="fr-FR"/>
        </w:rPr>
        <w:t>, sera soumise au Conseil pour adoption à sa cinquante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sept</w:t>
      </w:r>
      <w:r w:rsidR="0074159A" w:rsidRPr="00BA7757">
        <w:rPr>
          <w:lang w:val="fr-FR"/>
        </w:rPr>
        <w:t>ième session</w:t>
      </w:r>
      <w:r w:rsidRPr="00BA7757">
        <w:rPr>
          <w:lang w:val="fr-FR"/>
        </w:rPr>
        <w:t xml:space="preserve"> ordinaire.</w:t>
      </w:r>
    </w:p>
    <w:p w14:paraId="0DD9ED5A" w14:textId="1505543D" w:rsidR="00381164" w:rsidRPr="00BA7757" w:rsidRDefault="00381164" w:rsidP="00381164">
      <w:pPr>
        <w:rPr>
          <w:lang w:val="fr-FR"/>
        </w:rPr>
      </w:pPr>
    </w:p>
    <w:p w14:paraId="7C733E3A" w14:textId="677EE1EF" w:rsidR="00381164" w:rsidRPr="00BA7757" w:rsidRDefault="00381164" w:rsidP="006A1EEB">
      <w:pPr>
        <w:pStyle w:val="DecisionParagraphs"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 Conseil est invité à adopter une version révisée du document TGP/14</w:t>
      </w:r>
      <w:r w:rsidR="009B2B37">
        <w:rPr>
          <w:lang w:val="fr-FR"/>
        </w:rPr>
        <w:t> </w:t>
      </w:r>
      <w:r w:rsidR="00EA21A1" w:rsidRPr="00BA7757">
        <w:rPr>
          <w:lang w:val="fr-FR"/>
        </w:rPr>
        <w:t>“</w:t>
      </w:r>
      <w:r w:rsidRPr="00BA7757">
        <w:rPr>
          <w:lang w:val="fr-FR"/>
        </w:rPr>
        <w:t>Glossaire de termes utilisés dans les documents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UPOV”, sur la base de la correction présentée au </w:t>
      </w:r>
      <w:r w:rsidR="0074159A" w:rsidRPr="00BA7757">
        <w:rPr>
          <w:lang w:val="fr-FR"/>
        </w:rPr>
        <w:t>paragraphe 3</w:t>
      </w:r>
      <w:r w:rsidR="00E36D00" w:rsidRPr="00BA7757">
        <w:rPr>
          <w:lang w:val="fr-FR"/>
        </w:rPr>
        <w:t>0</w:t>
      </w:r>
      <w:r w:rsidRPr="00BA7757">
        <w:rPr>
          <w:lang w:val="fr-FR"/>
        </w:rPr>
        <w:t xml:space="preserve"> du présent document, sous réserve de </w:t>
      </w:r>
      <w:r w:rsidR="001F6223" w:rsidRPr="00BA7757">
        <w:rPr>
          <w:lang w:val="fr-FR"/>
        </w:rPr>
        <w:t>l</w:t>
      </w:r>
      <w:r w:rsidR="0074159A" w:rsidRPr="00BA7757">
        <w:rPr>
          <w:lang w:val="fr-FR"/>
        </w:rPr>
        <w:t>’</w:t>
      </w:r>
      <w:r w:rsidR="001F6223" w:rsidRPr="00BA7757">
        <w:rPr>
          <w:lang w:val="fr-FR"/>
        </w:rPr>
        <w:t>accord</w:t>
      </w:r>
      <w:r w:rsidR="0074159A" w:rsidRPr="00BA7757">
        <w:rPr>
          <w:lang w:val="fr-FR"/>
        </w:rPr>
        <w:t xml:space="preserve"> du CAJ</w:t>
      </w:r>
      <w:r w:rsidRPr="00BA7757">
        <w:rPr>
          <w:lang w:val="fr-FR"/>
        </w:rPr>
        <w:t xml:space="preserve"> à sa quatre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vingt</w:t>
      </w:r>
      <w:r w:rsidR="0074159A" w:rsidRPr="00BA7757">
        <w:rPr>
          <w:lang w:val="fr-FR"/>
        </w:rPr>
        <w:t>ième session</w:t>
      </w:r>
      <w:r w:rsidRPr="00BA7757">
        <w:rPr>
          <w:lang w:val="fr-FR"/>
        </w:rPr>
        <w:t>.</w:t>
      </w:r>
    </w:p>
    <w:p w14:paraId="6624EDF3" w14:textId="1B6AA783" w:rsidR="006F28F6" w:rsidRPr="00BA7757" w:rsidRDefault="006F28F6" w:rsidP="006F28F6">
      <w:pPr>
        <w:pStyle w:val="Heading1"/>
        <w:rPr>
          <w:lang w:val="fr-FR"/>
        </w:rPr>
      </w:pPr>
      <w:bookmarkStart w:id="17" w:name="_Toc144998050"/>
      <w:r w:rsidRPr="00BA7757">
        <w:rPr>
          <w:lang w:val="fr-FR"/>
        </w:rPr>
        <w:t>Questions propos</w:t>
      </w:r>
      <w:r w:rsidR="006A0F1F">
        <w:rPr>
          <w:lang w:val="fr-FR"/>
        </w:rPr>
        <w:t>é</w:t>
      </w:r>
      <w:r w:rsidRPr="00BA7757">
        <w:rPr>
          <w:lang w:val="fr-FR"/>
        </w:rPr>
        <w:t xml:space="preserve">es pour adoption par le Conseil </w:t>
      </w:r>
      <w:r w:rsidR="0074159A" w:rsidRPr="00BA7757">
        <w:rPr>
          <w:lang w:val="fr-FR"/>
        </w:rPr>
        <w:t>en 2023</w:t>
      </w:r>
      <w:r w:rsidRPr="00BA7757">
        <w:rPr>
          <w:lang w:val="fr-FR"/>
        </w:rPr>
        <w:t xml:space="preserve"> – sous r</w:t>
      </w:r>
      <w:r w:rsidR="006A0F1F">
        <w:rPr>
          <w:lang w:val="fr-FR"/>
        </w:rPr>
        <w:t>é</w:t>
      </w:r>
      <w:r w:rsidRPr="00BA7757">
        <w:rPr>
          <w:lang w:val="fr-FR"/>
        </w:rPr>
        <w:t>serve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</w:t>
      </w:r>
      <w:r w:rsidR="006A0F1F">
        <w:rPr>
          <w:lang w:val="fr-FR"/>
        </w:rPr>
        <w:t>ccord</w:t>
      </w:r>
      <w:r w:rsidRPr="00BA7757">
        <w:rPr>
          <w:lang w:val="fr-FR"/>
        </w:rPr>
        <w:t xml:space="preserve"> du </w:t>
      </w:r>
      <w:r w:rsidR="00842E36" w:rsidRPr="00BA7757">
        <w:rPr>
          <w:lang w:val="fr-FR"/>
        </w:rPr>
        <w:t>Comit</w:t>
      </w:r>
      <w:r w:rsidR="006A0F1F">
        <w:rPr>
          <w:lang w:val="fr-FR"/>
        </w:rPr>
        <w:t>é</w:t>
      </w:r>
      <w:r w:rsidR="00842E36" w:rsidRPr="00BA7757">
        <w:rPr>
          <w:lang w:val="fr-FR"/>
        </w:rPr>
        <w:t xml:space="preserve"> technique </w:t>
      </w:r>
      <w:r w:rsidRPr="00BA7757">
        <w:rPr>
          <w:lang w:val="fr-FR"/>
        </w:rPr>
        <w:t>et</w:t>
      </w:r>
      <w:r w:rsidR="0074159A" w:rsidRPr="00BA7757">
        <w:rPr>
          <w:lang w:val="fr-FR"/>
        </w:rPr>
        <w:t xml:space="preserve"> du C</w:t>
      </w:r>
      <w:r w:rsidR="006A0F1F">
        <w:rPr>
          <w:lang w:val="fr-FR"/>
        </w:rPr>
        <w:t>omité administratif et juridique</w:t>
      </w:r>
      <w:bookmarkEnd w:id="17"/>
    </w:p>
    <w:p w14:paraId="4A38D037" w14:textId="77777777" w:rsidR="006F28F6" w:rsidRPr="00BA7757" w:rsidRDefault="006F28F6" w:rsidP="00C715E1">
      <w:pPr>
        <w:keepNext/>
        <w:jc w:val="left"/>
        <w:rPr>
          <w:rFonts w:cs="Arial"/>
          <w:snapToGrid w:val="0"/>
          <w:lang w:val="fr-FR"/>
        </w:rPr>
      </w:pPr>
    </w:p>
    <w:p w14:paraId="7CEB0E6C" w14:textId="30015E28" w:rsidR="008C3964" w:rsidRPr="00BA7757" w:rsidRDefault="008C3964" w:rsidP="00823D24">
      <w:pPr>
        <w:keepNext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</w:r>
      <w:r w:rsidR="00F74A52" w:rsidRPr="00BA7757">
        <w:rPr>
          <w:lang w:val="fr-FR"/>
        </w:rPr>
        <w:t xml:space="preserve">Les questions suivantes </w:t>
      </w:r>
      <w:r w:rsidR="00FF7565" w:rsidRPr="00BA7757">
        <w:rPr>
          <w:lang w:val="fr-FR"/>
        </w:rPr>
        <w:t>sont</w:t>
      </w:r>
      <w:r w:rsidR="00F74A52" w:rsidRPr="00BA7757">
        <w:rPr>
          <w:lang w:val="fr-FR"/>
        </w:rPr>
        <w:t xml:space="preserve"> </w:t>
      </w:r>
      <w:r w:rsidR="00C12989" w:rsidRPr="00BA7757">
        <w:rPr>
          <w:lang w:val="fr-FR"/>
        </w:rPr>
        <w:t>proposées</w:t>
      </w:r>
      <w:r w:rsidR="00F74A52" w:rsidRPr="00BA7757">
        <w:rPr>
          <w:lang w:val="fr-FR"/>
        </w:rPr>
        <w:t xml:space="preserve"> pour adoption par le Conseil </w:t>
      </w:r>
      <w:r w:rsidR="0074159A" w:rsidRPr="00BA7757">
        <w:rPr>
          <w:lang w:val="fr-FR"/>
        </w:rPr>
        <w:t>en 2023</w:t>
      </w:r>
      <w:r w:rsidR="00FF7565" w:rsidRPr="00BA7757">
        <w:rPr>
          <w:lang w:val="fr-FR"/>
        </w:rPr>
        <w:t>, sous réserve de</w:t>
      </w:r>
      <w:r w:rsidR="00F74A52" w:rsidRPr="00BA7757">
        <w:rPr>
          <w:lang w:val="fr-FR"/>
        </w:rPr>
        <w:t xml:space="preserve"> </w:t>
      </w:r>
      <w:r w:rsidR="001F6223" w:rsidRPr="00BA7757">
        <w:rPr>
          <w:lang w:val="fr-FR"/>
        </w:rPr>
        <w:t>l</w:t>
      </w:r>
      <w:r w:rsidR="0074159A" w:rsidRPr="00BA7757">
        <w:rPr>
          <w:lang w:val="fr-FR"/>
        </w:rPr>
        <w:t>’</w:t>
      </w:r>
      <w:r w:rsidR="001F6223" w:rsidRPr="00BA7757">
        <w:rPr>
          <w:lang w:val="fr-FR"/>
        </w:rPr>
        <w:t>accord</w:t>
      </w:r>
      <w:r w:rsidR="00F74A52" w:rsidRPr="00BA7757">
        <w:rPr>
          <w:lang w:val="fr-FR"/>
        </w:rPr>
        <w:t xml:space="preserve"> du</w:t>
      </w:r>
      <w:r w:rsidR="0074159A" w:rsidRPr="00BA7757">
        <w:rPr>
          <w:lang w:val="fr-FR"/>
        </w:rPr>
        <w:t> TC</w:t>
      </w:r>
      <w:r w:rsidR="00F74A52" w:rsidRPr="00BA7757">
        <w:rPr>
          <w:lang w:val="fr-FR"/>
        </w:rPr>
        <w:t xml:space="preserve"> et</w:t>
      </w:r>
      <w:r w:rsidR="0074159A" w:rsidRPr="00BA7757">
        <w:rPr>
          <w:lang w:val="fr-FR"/>
        </w:rPr>
        <w:t xml:space="preserve"> du CAJ</w:t>
      </w:r>
      <w:r w:rsidR="00F74A52" w:rsidRPr="00BA7757">
        <w:rPr>
          <w:lang w:val="fr-FR"/>
        </w:rPr>
        <w:t xml:space="preserve"> à leurs sessions respectives </w:t>
      </w:r>
      <w:r w:rsidR="0074159A" w:rsidRPr="00BA7757">
        <w:rPr>
          <w:lang w:val="fr-FR"/>
        </w:rPr>
        <w:t>de 2023</w:t>
      </w:r>
      <w:r w:rsidR="00F74A52" w:rsidRPr="00BA7757">
        <w:rPr>
          <w:lang w:val="fr-FR"/>
        </w:rPr>
        <w:t>.</w:t>
      </w:r>
    </w:p>
    <w:p w14:paraId="609552B3" w14:textId="77777777" w:rsidR="008C3964" w:rsidRPr="006A0F1F" w:rsidRDefault="008C3964" w:rsidP="006A0F1F"/>
    <w:p w14:paraId="5B927478" w14:textId="5CEC9C8F" w:rsidR="00E95349" w:rsidRPr="00BA7757" w:rsidRDefault="00E95349" w:rsidP="00C83CED">
      <w:pPr>
        <w:pStyle w:val="Heading2"/>
        <w:rPr>
          <w:lang w:val="fr-FR"/>
        </w:rPr>
      </w:pPr>
      <w:bookmarkStart w:id="18" w:name="_Toc144998051"/>
      <w:r w:rsidRPr="00BA7757">
        <w:rPr>
          <w:lang w:val="fr-FR"/>
        </w:rPr>
        <w:t>a)</w:t>
      </w:r>
      <w:r w:rsidRPr="00BA7757">
        <w:rPr>
          <w:lang w:val="fr-FR"/>
        </w:rPr>
        <w:tab/>
        <w:t xml:space="preserve">Documents </w:t>
      </w:r>
      <w:r w:rsidR="00C12989" w:rsidRPr="00BA7757">
        <w:rPr>
          <w:lang w:val="fr-FR"/>
        </w:rPr>
        <w:t>d</w:t>
      </w:r>
      <w:r w:rsidR="0074159A" w:rsidRPr="00BA7757">
        <w:rPr>
          <w:lang w:val="fr-FR"/>
        </w:rPr>
        <w:t>’</w:t>
      </w:r>
      <w:r w:rsidR="00C12989" w:rsidRPr="00BA7757">
        <w:rPr>
          <w:lang w:val="fr-FR"/>
        </w:rPr>
        <w:t>information</w:t>
      </w:r>
      <w:bookmarkEnd w:id="18"/>
    </w:p>
    <w:p w14:paraId="1C8AF876" w14:textId="77777777" w:rsidR="00E95349" w:rsidRPr="00BA7757" w:rsidRDefault="00E95349" w:rsidP="00E95349">
      <w:pPr>
        <w:rPr>
          <w:i/>
          <w:lang w:val="fr-FR"/>
        </w:rPr>
      </w:pPr>
    </w:p>
    <w:p w14:paraId="1A6A8AAE" w14:textId="7AF3EB61" w:rsidR="00E95349" w:rsidRPr="00BA7757" w:rsidRDefault="00E95349" w:rsidP="00823D24">
      <w:pPr>
        <w:pStyle w:val="Heading3"/>
        <w:rPr>
          <w:lang w:val="fr-FR"/>
        </w:rPr>
      </w:pPr>
      <w:bookmarkStart w:id="19" w:name="_Toc144998052"/>
      <w:r w:rsidRPr="00BA7757">
        <w:rPr>
          <w:lang w:val="fr-FR"/>
        </w:rPr>
        <w:t>UPOV/INF/16</w:t>
      </w:r>
      <w:r w:rsidR="009B006B">
        <w:rPr>
          <w:lang w:val="fr-FR"/>
        </w:rPr>
        <w:t xml:space="preserve"> : </w:t>
      </w:r>
      <w:r w:rsidRPr="00BA7757">
        <w:rPr>
          <w:lang w:val="fr-FR"/>
        </w:rPr>
        <w:t xml:space="preserve">Logiciels échangeables (révision) </w:t>
      </w:r>
      <w:r w:rsidRPr="00BA7757">
        <w:rPr>
          <w:snapToGrid w:val="0"/>
          <w:lang w:val="fr-FR"/>
        </w:rPr>
        <w:t>(document UPOV/INF/16/12 Draft 1)</w:t>
      </w:r>
      <w:bookmarkEnd w:id="19"/>
    </w:p>
    <w:p w14:paraId="0456F774" w14:textId="77777777" w:rsidR="00E95349" w:rsidRPr="00BA7757" w:rsidRDefault="00E95349" w:rsidP="00E95349">
      <w:pPr>
        <w:rPr>
          <w:spacing w:val="-2"/>
          <w:lang w:val="fr-FR"/>
        </w:rPr>
      </w:pPr>
    </w:p>
    <w:p w14:paraId="175FC023" w14:textId="3D732387" w:rsidR="00E95349" w:rsidRPr="00BA7757" w:rsidRDefault="00E95349" w:rsidP="00436F48">
      <w:pPr>
        <w:keepLines/>
        <w:rPr>
          <w:spacing w:val="2"/>
          <w:lang w:val="fr-FR"/>
        </w:rPr>
      </w:pPr>
      <w:r w:rsidRPr="00BA7757">
        <w:rPr>
          <w:snapToGrid w:val="0"/>
          <w:spacing w:val="2"/>
          <w:lang w:val="fr-FR"/>
        </w:rPr>
        <w:fldChar w:fldCharType="begin"/>
      </w:r>
      <w:r w:rsidRPr="00BA7757">
        <w:rPr>
          <w:snapToGrid w:val="0"/>
          <w:spacing w:val="2"/>
          <w:lang w:val="fr-FR"/>
        </w:rPr>
        <w:instrText xml:space="preserve"> AUTONUM  </w:instrText>
      </w:r>
      <w:r w:rsidRPr="00BA7757">
        <w:rPr>
          <w:snapToGrid w:val="0"/>
          <w:spacing w:val="2"/>
          <w:lang w:val="fr-FR"/>
        </w:rPr>
        <w:fldChar w:fldCharType="end"/>
      </w:r>
      <w:r w:rsidRPr="00BA7757">
        <w:rPr>
          <w:snapToGrid w:val="0"/>
          <w:spacing w:val="2"/>
          <w:lang w:val="fr-FR"/>
        </w:rPr>
        <w:tab/>
      </w:r>
      <w:r w:rsidR="00942A56" w:rsidRPr="00BA7757">
        <w:rPr>
          <w:snapToGrid w:val="0"/>
          <w:spacing w:val="2"/>
          <w:lang w:val="fr-FR"/>
        </w:rPr>
        <w:t>La procédure relative à l</w:t>
      </w:r>
      <w:r w:rsidR="0074159A" w:rsidRPr="00BA7757">
        <w:rPr>
          <w:snapToGrid w:val="0"/>
          <w:spacing w:val="2"/>
          <w:lang w:val="fr-FR"/>
        </w:rPr>
        <w:t>’</w:t>
      </w:r>
      <w:r w:rsidR="00942A56" w:rsidRPr="00BA7757">
        <w:rPr>
          <w:snapToGrid w:val="0"/>
          <w:spacing w:val="2"/>
          <w:lang w:val="fr-FR"/>
        </w:rPr>
        <w:t>inclusion d</w:t>
      </w:r>
      <w:r w:rsidR="0074159A" w:rsidRPr="00BA7757">
        <w:rPr>
          <w:snapToGrid w:val="0"/>
          <w:spacing w:val="2"/>
          <w:lang w:val="fr-FR"/>
        </w:rPr>
        <w:t>’</w:t>
      </w:r>
      <w:r w:rsidR="00942A56" w:rsidRPr="00BA7757">
        <w:rPr>
          <w:snapToGrid w:val="0"/>
          <w:spacing w:val="2"/>
          <w:lang w:val="fr-FR"/>
        </w:rPr>
        <w:t>informations dans le d</w:t>
      </w:r>
      <w:r w:rsidR="00942A56" w:rsidRPr="00BA7757">
        <w:rPr>
          <w:spacing w:val="2"/>
          <w:lang w:val="fr-FR"/>
        </w:rPr>
        <w:t xml:space="preserve">ocument UPOV/INF/16 est décrite dans </w:t>
      </w:r>
      <w:r w:rsidR="00942A56" w:rsidRPr="00BA7757">
        <w:rPr>
          <w:snapToGrid w:val="0"/>
          <w:spacing w:val="2"/>
          <w:lang w:val="fr-FR"/>
        </w:rPr>
        <w:t xml:space="preserve">la </w:t>
      </w:r>
      <w:r w:rsidR="0074159A" w:rsidRPr="00BA7757">
        <w:rPr>
          <w:snapToGrid w:val="0"/>
          <w:spacing w:val="2"/>
          <w:lang w:val="fr-FR"/>
        </w:rPr>
        <w:t>section 4</w:t>
      </w:r>
      <w:r w:rsidR="00942A56" w:rsidRPr="00BA7757">
        <w:rPr>
          <w:snapToGrid w:val="0"/>
          <w:spacing w:val="2"/>
          <w:lang w:val="fr-FR"/>
        </w:rPr>
        <w:t xml:space="preserve"> </w:t>
      </w:r>
      <w:r w:rsidR="00816D8D" w:rsidRPr="00BA7757">
        <w:rPr>
          <w:snapToGrid w:val="0"/>
          <w:spacing w:val="2"/>
          <w:lang w:val="fr-FR"/>
        </w:rPr>
        <w:t>dudit</w:t>
      </w:r>
      <w:r w:rsidR="00942A56" w:rsidRPr="00BA7757">
        <w:rPr>
          <w:snapToGrid w:val="0"/>
          <w:spacing w:val="2"/>
          <w:lang w:val="fr-FR"/>
        </w:rPr>
        <w:t xml:space="preserve"> docume</w:t>
      </w:r>
      <w:r w:rsidR="007E2705" w:rsidRPr="00BA7757">
        <w:rPr>
          <w:snapToGrid w:val="0"/>
          <w:spacing w:val="2"/>
          <w:lang w:val="fr-FR"/>
        </w:rPr>
        <w:t xml:space="preserve">nt.  </w:t>
      </w:r>
      <w:r w:rsidR="007E2705" w:rsidRPr="00BA7757">
        <w:rPr>
          <w:spacing w:val="2"/>
          <w:lang w:val="fr-FR"/>
        </w:rPr>
        <w:t>Le</w:t>
      </w:r>
      <w:r w:rsidRPr="00BA7757">
        <w:rPr>
          <w:spacing w:val="2"/>
          <w:lang w:val="fr-FR"/>
        </w:rPr>
        <w:t xml:space="preserve"> Bureau de l</w:t>
      </w:r>
      <w:r w:rsidR="0074159A" w:rsidRPr="00BA7757">
        <w:rPr>
          <w:spacing w:val="2"/>
          <w:lang w:val="fr-FR"/>
        </w:rPr>
        <w:t>’</w:t>
      </w:r>
      <w:r w:rsidRPr="00BA7757">
        <w:rPr>
          <w:spacing w:val="2"/>
          <w:lang w:val="fr-FR"/>
        </w:rPr>
        <w:t xml:space="preserve">Union </w:t>
      </w:r>
      <w:r w:rsidR="00816D8D" w:rsidRPr="00BA7757">
        <w:rPr>
          <w:spacing w:val="2"/>
          <w:lang w:val="fr-FR"/>
        </w:rPr>
        <w:t>distribu</w:t>
      </w:r>
      <w:r w:rsidR="0092638B" w:rsidRPr="00BA7757">
        <w:rPr>
          <w:spacing w:val="2"/>
          <w:lang w:val="fr-FR"/>
        </w:rPr>
        <w:t>e</w:t>
      </w:r>
      <w:r w:rsidRPr="00BA7757">
        <w:rPr>
          <w:spacing w:val="2"/>
          <w:lang w:val="fr-FR"/>
        </w:rPr>
        <w:t>, le 26</w:t>
      </w:r>
      <w:r w:rsidR="00B932CE" w:rsidRPr="00BA7757">
        <w:rPr>
          <w:spacing w:val="2"/>
          <w:lang w:val="fr-FR"/>
        </w:rPr>
        <w:t> </w:t>
      </w:r>
      <w:r w:rsidRPr="00BA7757">
        <w:rPr>
          <w:spacing w:val="2"/>
          <w:lang w:val="fr-FR"/>
        </w:rPr>
        <w:t>mai</w:t>
      </w:r>
      <w:r w:rsidR="00B932CE" w:rsidRPr="00BA7757">
        <w:rPr>
          <w:spacing w:val="2"/>
          <w:lang w:val="fr-FR"/>
        </w:rPr>
        <w:t> </w:t>
      </w:r>
      <w:r w:rsidRPr="00BA7757">
        <w:rPr>
          <w:spacing w:val="2"/>
          <w:lang w:val="fr-FR"/>
        </w:rPr>
        <w:t>2023, la circulaire E</w:t>
      </w:r>
      <w:r w:rsidR="0074159A" w:rsidRPr="00BA7757">
        <w:rPr>
          <w:spacing w:val="2"/>
          <w:lang w:val="fr-FR"/>
        </w:rPr>
        <w:t>-</w:t>
      </w:r>
      <w:r w:rsidRPr="00BA7757">
        <w:rPr>
          <w:spacing w:val="2"/>
          <w:lang w:val="fr-FR"/>
        </w:rPr>
        <w:t>23/081 aux personnes désignées des membres de l</w:t>
      </w:r>
      <w:r w:rsidR="0074159A" w:rsidRPr="00BA7757">
        <w:rPr>
          <w:spacing w:val="2"/>
          <w:lang w:val="fr-FR"/>
        </w:rPr>
        <w:t>’</w:t>
      </w:r>
      <w:r w:rsidRPr="00BA7757">
        <w:rPr>
          <w:spacing w:val="2"/>
          <w:lang w:val="fr-FR"/>
        </w:rPr>
        <w:t>Union au sein du</w:t>
      </w:r>
      <w:r w:rsidR="0074159A" w:rsidRPr="00BA7757">
        <w:rPr>
          <w:spacing w:val="2"/>
          <w:lang w:val="fr-FR"/>
        </w:rPr>
        <w:t> TC</w:t>
      </w:r>
      <w:r w:rsidRPr="00BA7757">
        <w:rPr>
          <w:spacing w:val="2"/>
          <w:lang w:val="fr-FR"/>
        </w:rPr>
        <w:t xml:space="preserve">, les invitant à fournir ou à mettre à jour les </w:t>
      </w:r>
      <w:r w:rsidR="00816D8D" w:rsidRPr="00BA7757">
        <w:rPr>
          <w:spacing w:val="2"/>
          <w:lang w:val="fr-FR"/>
        </w:rPr>
        <w:t>renseignements</w:t>
      </w:r>
      <w:r w:rsidRPr="00BA7757">
        <w:rPr>
          <w:spacing w:val="2"/>
          <w:lang w:val="fr-FR"/>
        </w:rPr>
        <w:t xml:space="preserve"> relati</w:t>
      </w:r>
      <w:r w:rsidR="00816D8D" w:rsidRPr="00BA7757">
        <w:rPr>
          <w:spacing w:val="2"/>
          <w:lang w:val="fr-FR"/>
        </w:rPr>
        <w:t>f</w:t>
      </w:r>
      <w:r w:rsidRPr="00BA7757">
        <w:rPr>
          <w:spacing w:val="2"/>
          <w:lang w:val="fr-FR"/>
        </w:rPr>
        <w:t>s aux points suivants</w:t>
      </w:r>
      <w:r w:rsidR="0074159A" w:rsidRPr="00BA7757">
        <w:rPr>
          <w:spacing w:val="2"/>
          <w:lang w:val="fr-FR"/>
        </w:rPr>
        <w:t> :</w:t>
      </w:r>
      <w:r w:rsidR="00942A56" w:rsidRPr="00BA7757">
        <w:rPr>
          <w:spacing w:val="2"/>
          <w:lang w:val="fr-FR"/>
        </w:rPr>
        <w:t xml:space="preserve"> 1)</w:t>
      </w:r>
      <w:r w:rsidRPr="00BA7757">
        <w:rPr>
          <w:spacing w:val="2"/>
          <w:lang w:val="fr-FR"/>
        </w:rPr>
        <w:t xml:space="preserve"> </w:t>
      </w:r>
      <w:r w:rsidR="00942A56" w:rsidRPr="00BA7757">
        <w:rPr>
          <w:spacing w:val="2"/>
          <w:lang w:val="fr-FR"/>
        </w:rPr>
        <w:t>développement ou personnalisation de logiciels</w:t>
      </w:r>
      <w:r w:rsidR="00942A56" w:rsidRPr="00BA7757">
        <w:rPr>
          <w:color w:val="000000"/>
          <w:spacing w:val="2"/>
          <w:lang w:val="fr-FR"/>
        </w:rPr>
        <w:t xml:space="preserve"> par des membres de l</w:t>
      </w:r>
      <w:r w:rsidR="0074159A" w:rsidRPr="00BA7757">
        <w:rPr>
          <w:color w:val="000000"/>
          <w:spacing w:val="2"/>
          <w:lang w:val="fr-FR"/>
        </w:rPr>
        <w:t>’</w:t>
      </w:r>
      <w:r w:rsidR="00942A56" w:rsidRPr="00BA7757">
        <w:rPr>
          <w:color w:val="000000"/>
          <w:spacing w:val="2"/>
          <w:lang w:val="fr-FR"/>
        </w:rPr>
        <w:t>Union à des fins de protection des obtentions végétales qu</w:t>
      </w:r>
      <w:r w:rsidR="0074159A" w:rsidRPr="00BA7757">
        <w:rPr>
          <w:color w:val="000000"/>
          <w:spacing w:val="2"/>
          <w:lang w:val="fr-FR"/>
        </w:rPr>
        <w:t>’</w:t>
      </w:r>
      <w:r w:rsidR="00942A56" w:rsidRPr="00BA7757">
        <w:rPr>
          <w:color w:val="000000"/>
          <w:spacing w:val="2"/>
          <w:lang w:val="fr-FR"/>
        </w:rPr>
        <w:t>ils souhaiteraient mettre à disposition des autres membres de l</w:t>
      </w:r>
      <w:r w:rsidR="0074159A" w:rsidRPr="00BA7757">
        <w:rPr>
          <w:color w:val="000000"/>
          <w:spacing w:val="2"/>
          <w:lang w:val="fr-FR"/>
        </w:rPr>
        <w:t>’</w:t>
      </w:r>
      <w:r w:rsidR="00942A56" w:rsidRPr="00BA7757">
        <w:rPr>
          <w:color w:val="000000"/>
          <w:spacing w:val="2"/>
          <w:lang w:val="fr-FR"/>
        </w:rPr>
        <w:t>Union</w:t>
      </w:r>
      <w:r w:rsidR="004323A3" w:rsidRPr="00BA7757">
        <w:rPr>
          <w:color w:val="000000"/>
          <w:spacing w:val="2"/>
          <w:lang w:val="fr-FR"/>
        </w:rPr>
        <w:t>;</w:t>
      </w:r>
      <w:r w:rsidR="004323A3" w:rsidRPr="00BA7757">
        <w:rPr>
          <w:spacing w:val="2"/>
          <w:lang w:val="fr-FR"/>
        </w:rPr>
        <w:t xml:space="preserve"> </w:t>
      </w:r>
      <w:r w:rsidR="00942A56" w:rsidRPr="00BA7757">
        <w:rPr>
          <w:spacing w:val="2"/>
          <w:lang w:val="fr-FR"/>
        </w:rPr>
        <w:t xml:space="preserve"> et 2) u</w:t>
      </w:r>
      <w:r w:rsidRPr="00BA7757">
        <w:rPr>
          <w:spacing w:val="2"/>
          <w:lang w:val="fr-FR"/>
        </w:rPr>
        <w:t xml:space="preserve">tilisation des logiciels inclus dans le </w:t>
      </w:r>
      <w:r w:rsidR="0074159A" w:rsidRPr="00BA7757">
        <w:rPr>
          <w:spacing w:val="2"/>
          <w:lang w:val="fr-FR"/>
        </w:rPr>
        <w:t>document UP</w:t>
      </w:r>
      <w:r w:rsidRPr="00BA7757">
        <w:rPr>
          <w:spacing w:val="2"/>
          <w:lang w:val="fr-FR"/>
        </w:rPr>
        <w:t>OV/INF/16</w:t>
      </w:r>
      <w:r w:rsidR="001B209A" w:rsidRPr="00BA7757">
        <w:rPr>
          <w:spacing w:val="2"/>
          <w:lang w:val="fr-FR"/>
        </w:rPr>
        <w:t>/11</w:t>
      </w:r>
      <w:r w:rsidR="00900DD6" w:rsidRPr="00BA7757">
        <w:rPr>
          <w:spacing w:val="2"/>
          <w:lang w:val="fr-FR"/>
        </w:rPr>
        <w:t xml:space="preserve"> “</w:t>
      </w:r>
      <w:r w:rsidR="0082559B" w:rsidRPr="00BA7757">
        <w:rPr>
          <w:spacing w:val="2"/>
          <w:lang w:val="fr-FR"/>
        </w:rPr>
        <w:t>Logiciels</w:t>
      </w:r>
      <w:r w:rsidR="00900DD6" w:rsidRPr="00BA7757">
        <w:rPr>
          <w:spacing w:val="2"/>
          <w:lang w:val="fr-FR"/>
        </w:rPr>
        <w:t xml:space="preserve"> </w:t>
      </w:r>
      <w:r w:rsidRPr="00BA7757">
        <w:rPr>
          <w:spacing w:val="2"/>
          <w:lang w:val="fr-FR"/>
        </w:rPr>
        <w:t>échangeables</w:t>
      </w:r>
      <w:r w:rsidR="00EA21A1" w:rsidRPr="00BA7757">
        <w:rPr>
          <w:spacing w:val="2"/>
          <w:lang w:val="fr-FR"/>
        </w:rPr>
        <w:t>”</w:t>
      </w:r>
      <w:r w:rsidRPr="00BA7757">
        <w:rPr>
          <w:spacing w:val="2"/>
          <w:lang w:val="fr-FR"/>
        </w:rPr>
        <w:t>.</w:t>
      </w:r>
      <w:r w:rsidR="004323A3" w:rsidRPr="00BA7757">
        <w:rPr>
          <w:spacing w:val="2"/>
          <w:lang w:val="fr-FR"/>
        </w:rPr>
        <w:t xml:space="preserve"> </w:t>
      </w:r>
      <w:r w:rsidRPr="00BA7757">
        <w:rPr>
          <w:spacing w:val="2"/>
          <w:lang w:val="fr-FR"/>
        </w:rPr>
        <w:t xml:space="preserve"> </w:t>
      </w:r>
      <w:r w:rsidR="00C43571" w:rsidRPr="00BA7757">
        <w:rPr>
          <w:spacing w:val="2"/>
          <w:lang w:val="fr-FR"/>
        </w:rPr>
        <w:t xml:space="preserve">Une réponse </w:t>
      </w:r>
      <w:r w:rsidR="0092638B" w:rsidRPr="00BA7757">
        <w:rPr>
          <w:spacing w:val="2"/>
          <w:lang w:val="fr-FR"/>
        </w:rPr>
        <w:t>est</w:t>
      </w:r>
      <w:r w:rsidR="00C43571" w:rsidRPr="00BA7757">
        <w:rPr>
          <w:spacing w:val="2"/>
          <w:lang w:val="fr-FR"/>
        </w:rPr>
        <w:t xml:space="preserve"> reçue de l</w:t>
      </w:r>
      <w:r w:rsidR="0074159A" w:rsidRPr="00BA7757">
        <w:rPr>
          <w:spacing w:val="2"/>
          <w:lang w:val="fr-FR"/>
        </w:rPr>
        <w:t>’</w:t>
      </w:r>
      <w:r w:rsidR="00C43571" w:rsidRPr="00BA7757">
        <w:rPr>
          <w:spacing w:val="2"/>
          <w:lang w:val="fr-FR"/>
        </w:rPr>
        <w:t>Argentine et</w:t>
      </w:r>
      <w:r w:rsidRPr="00BA7757">
        <w:rPr>
          <w:spacing w:val="2"/>
          <w:lang w:val="fr-FR"/>
        </w:rPr>
        <w:t xml:space="preserve"> </w:t>
      </w:r>
      <w:r w:rsidR="0092638B" w:rsidRPr="00BA7757">
        <w:rPr>
          <w:spacing w:val="2"/>
          <w:lang w:val="fr-FR"/>
        </w:rPr>
        <w:t>est</w:t>
      </w:r>
      <w:r w:rsidRPr="00BA7757">
        <w:rPr>
          <w:spacing w:val="2"/>
          <w:lang w:val="fr-FR"/>
        </w:rPr>
        <w:t xml:space="preserve"> incluse au document UPOV/INF/16</w:t>
      </w:r>
      <w:r w:rsidR="00900DD6" w:rsidRPr="00BA7757">
        <w:rPr>
          <w:spacing w:val="2"/>
          <w:lang w:val="fr-FR"/>
        </w:rPr>
        <w:t>/12 Draft </w:t>
      </w:r>
      <w:r w:rsidR="00531CB9" w:rsidRPr="00BA7757">
        <w:rPr>
          <w:spacing w:val="2"/>
          <w:lang w:val="fr-FR"/>
        </w:rPr>
        <w:t>1</w:t>
      </w:r>
      <w:r w:rsidRPr="00BA7757">
        <w:rPr>
          <w:spacing w:val="2"/>
          <w:lang w:val="fr-FR"/>
        </w:rPr>
        <w:t>.</w:t>
      </w:r>
    </w:p>
    <w:p w14:paraId="4F5AAB85" w14:textId="77777777" w:rsidR="00E95349" w:rsidRPr="00BA7757" w:rsidRDefault="00E95349" w:rsidP="00E95349">
      <w:pPr>
        <w:rPr>
          <w:lang w:val="fr-FR"/>
        </w:rPr>
      </w:pPr>
    </w:p>
    <w:p w14:paraId="1C8BD807" w14:textId="5EB8FF54" w:rsidR="0074159A" w:rsidRPr="00BA7757" w:rsidRDefault="00E95349" w:rsidP="00E95349">
      <w:pPr>
        <w:keepLines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 xml:space="preserve">Sous réserve de </w:t>
      </w:r>
      <w:r w:rsidR="001F6223" w:rsidRPr="00BA7757">
        <w:rPr>
          <w:lang w:val="fr-FR"/>
        </w:rPr>
        <w:t>l</w:t>
      </w:r>
      <w:r w:rsidR="0074159A" w:rsidRPr="00BA7757">
        <w:rPr>
          <w:lang w:val="fr-FR"/>
        </w:rPr>
        <w:t>’</w:t>
      </w:r>
      <w:r w:rsidR="001F6223" w:rsidRPr="00BA7757">
        <w:rPr>
          <w:lang w:val="fr-FR"/>
        </w:rPr>
        <w:t>accord</w:t>
      </w:r>
      <w:r w:rsidRPr="00BA7757">
        <w:rPr>
          <w:lang w:val="fr-FR"/>
        </w:rPr>
        <w:t xml:space="preserve"> du</w:t>
      </w:r>
      <w:r w:rsidR="0074159A" w:rsidRPr="00BA7757">
        <w:rPr>
          <w:lang w:val="fr-FR"/>
        </w:rPr>
        <w:t> TC</w:t>
      </w:r>
      <w:r w:rsidRPr="00BA7757">
        <w:rPr>
          <w:lang w:val="fr-FR"/>
        </w:rPr>
        <w:t xml:space="preserve"> à sa cinquante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neuv</w:t>
      </w:r>
      <w:r w:rsidR="0074159A" w:rsidRPr="00BA7757">
        <w:rPr>
          <w:lang w:val="fr-FR"/>
        </w:rPr>
        <w:t>ième session</w:t>
      </w:r>
      <w:r w:rsidRPr="00BA7757">
        <w:rPr>
          <w:lang w:val="fr-FR"/>
        </w:rPr>
        <w:t>, et</w:t>
      </w:r>
      <w:r w:rsidR="0074159A" w:rsidRPr="00BA7757">
        <w:rPr>
          <w:lang w:val="fr-FR"/>
        </w:rPr>
        <w:t xml:space="preserve"> du CAJ</w:t>
      </w:r>
      <w:r w:rsidRPr="00BA7757">
        <w:rPr>
          <w:lang w:val="fr-FR"/>
        </w:rPr>
        <w:t xml:space="preserve"> à sa quatre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vingt</w:t>
      </w:r>
      <w:r w:rsidR="0074159A" w:rsidRPr="00BA7757">
        <w:rPr>
          <w:lang w:val="fr-FR"/>
        </w:rPr>
        <w:t>ième</w:t>
      </w:r>
      <w:r w:rsidR="007E2E28">
        <w:rPr>
          <w:lang w:val="fr-FR"/>
        </w:rPr>
        <w:t xml:space="preserve"> </w:t>
      </w:r>
      <w:r w:rsidR="0074159A" w:rsidRPr="00BA7757">
        <w:rPr>
          <w:lang w:val="fr-FR"/>
        </w:rPr>
        <w:t>session</w:t>
      </w:r>
      <w:r w:rsidRPr="00BA7757">
        <w:rPr>
          <w:lang w:val="fr-FR"/>
        </w:rPr>
        <w:t xml:space="preserve">, une version </w:t>
      </w:r>
      <w:r w:rsidR="0082559B" w:rsidRPr="00BA7757">
        <w:rPr>
          <w:lang w:val="fr-FR"/>
        </w:rPr>
        <w:t xml:space="preserve">révisée </w:t>
      </w:r>
      <w:r w:rsidRPr="00BA7757">
        <w:rPr>
          <w:lang w:val="fr-FR"/>
        </w:rPr>
        <w:t xml:space="preserve">et approuvée </w:t>
      </w:r>
      <w:r w:rsidRPr="00BA7757">
        <w:rPr>
          <w:spacing w:val="-2"/>
          <w:lang w:val="fr-FR"/>
        </w:rPr>
        <w:t>du document UPOV/INF/16/11 “Logiciels échangeables</w:t>
      </w:r>
      <w:r w:rsidR="00EA21A1" w:rsidRPr="00BA7757">
        <w:rPr>
          <w:spacing w:val="-2"/>
          <w:lang w:val="fr-FR"/>
        </w:rPr>
        <w:t>”</w:t>
      </w:r>
      <w:r w:rsidRPr="00BA7757">
        <w:rPr>
          <w:lang w:val="fr-FR"/>
        </w:rPr>
        <w:t xml:space="preserve"> sera soumise au Conseil pour adoption à sa cinquante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sept</w:t>
      </w:r>
      <w:r w:rsidR="0074159A" w:rsidRPr="00BA7757">
        <w:rPr>
          <w:lang w:val="fr-FR"/>
        </w:rPr>
        <w:t>ième session</w:t>
      </w:r>
      <w:r w:rsidRPr="00BA7757">
        <w:rPr>
          <w:lang w:val="fr-FR"/>
        </w:rPr>
        <w:t xml:space="preserve"> ordinaire</w:t>
      </w:r>
      <w:r w:rsidR="00531CB9" w:rsidRPr="00BA7757">
        <w:rPr>
          <w:lang w:val="fr-FR"/>
        </w:rPr>
        <w:t xml:space="preserve">, sur la base des </w:t>
      </w:r>
      <w:r w:rsidR="00FC59A5" w:rsidRPr="00BA7757">
        <w:rPr>
          <w:lang w:val="fr-FR"/>
        </w:rPr>
        <w:t xml:space="preserve">propositions de </w:t>
      </w:r>
      <w:r w:rsidR="00531CB9" w:rsidRPr="00BA7757">
        <w:rPr>
          <w:lang w:val="fr-FR"/>
        </w:rPr>
        <w:t xml:space="preserve">révision </w:t>
      </w:r>
      <w:r w:rsidR="00FC59A5" w:rsidRPr="00BA7757">
        <w:rPr>
          <w:lang w:val="fr-FR"/>
        </w:rPr>
        <w:t>qui figurent</w:t>
      </w:r>
      <w:r w:rsidR="00531CB9" w:rsidRPr="00BA7757">
        <w:rPr>
          <w:spacing w:val="-2"/>
          <w:lang w:val="fr-FR"/>
        </w:rPr>
        <w:t xml:space="preserve"> dans le document</w:t>
      </w:r>
      <w:r w:rsidR="00474EBA" w:rsidRPr="00BA7757">
        <w:rPr>
          <w:spacing w:val="-2"/>
          <w:lang w:val="fr-FR"/>
        </w:rPr>
        <w:t xml:space="preserve"> </w:t>
      </w:r>
      <w:r w:rsidR="00531CB9" w:rsidRPr="00BA7757">
        <w:rPr>
          <w:spacing w:val="-2"/>
          <w:lang w:val="fr-FR"/>
        </w:rPr>
        <w:t>UPOV/INF/16/12 Draft</w:t>
      </w:r>
      <w:r w:rsidR="009B2B37">
        <w:rPr>
          <w:spacing w:val="-2"/>
          <w:lang w:val="fr-FR"/>
        </w:rPr>
        <w:t> </w:t>
      </w:r>
      <w:r w:rsidR="00531CB9" w:rsidRPr="00BA7757">
        <w:rPr>
          <w:spacing w:val="-2"/>
          <w:lang w:val="fr-FR"/>
        </w:rPr>
        <w:t>1</w:t>
      </w:r>
      <w:r w:rsidRPr="00BA7757">
        <w:rPr>
          <w:lang w:val="fr-FR"/>
        </w:rPr>
        <w:t>.</w:t>
      </w:r>
    </w:p>
    <w:p w14:paraId="2AACD214" w14:textId="4BDDF1A3" w:rsidR="00E95349" w:rsidRPr="00BA7757" w:rsidRDefault="00E95349" w:rsidP="008378AB">
      <w:pPr>
        <w:rPr>
          <w:lang w:val="fr-FR"/>
        </w:rPr>
      </w:pPr>
    </w:p>
    <w:p w14:paraId="43041C83" w14:textId="50ECAE85" w:rsidR="00E95349" w:rsidRDefault="00E95349" w:rsidP="000250EF">
      <w:pPr>
        <w:pStyle w:val="DecisionParagraphs"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 xml:space="preserve">Le Conseil est invité à adopter une </w:t>
      </w:r>
      <w:r w:rsidR="007E2E28">
        <w:rPr>
          <w:lang w:val="fr-FR"/>
        </w:rPr>
        <w:br/>
      </w:r>
      <w:r w:rsidRPr="00BA7757">
        <w:rPr>
          <w:lang w:val="fr-FR"/>
        </w:rPr>
        <w:t>version révisée du document UPOV/INF/16/11</w:t>
      </w:r>
      <w:r w:rsidR="007E2E28">
        <w:rPr>
          <w:lang w:val="fr-FR"/>
        </w:rPr>
        <w:t xml:space="preserve"> </w:t>
      </w:r>
      <w:r w:rsidRPr="00BA7757">
        <w:rPr>
          <w:lang w:val="fr-FR"/>
        </w:rPr>
        <w:t>“Logiciels</w:t>
      </w:r>
      <w:r w:rsidR="007E2E28">
        <w:rPr>
          <w:lang w:val="fr-FR"/>
        </w:rPr>
        <w:t> </w:t>
      </w:r>
      <w:r w:rsidRPr="00BA7757">
        <w:rPr>
          <w:lang w:val="fr-FR"/>
        </w:rPr>
        <w:t>échangeables” sur la base d</w:t>
      </w:r>
      <w:r w:rsidR="00093162" w:rsidRPr="00BA7757">
        <w:rPr>
          <w:lang w:val="fr-FR"/>
        </w:rPr>
        <w:t>u document UPOV/INF/16/12 Draft</w:t>
      </w:r>
      <w:r w:rsidR="009B2B37">
        <w:rPr>
          <w:lang w:val="fr-FR"/>
        </w:rPr>
        <w:t> </w:t>
      </w:r>
      <w:r w:rsidRPr="00BA7757">
        <w:rPr>
          <w:lang w:val="fr-FR"/>
        </w:rPr>
        <w:t>1, sous réserve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accord du</w:t>
      </w:r>
      <w:r w:rsidR="0074159A" w:rsidRPr="00BA7757">
        <w:rPr>
          <w:lang w:val="fr-FR"/>
        </w:rPr>
        <w:t> TC</w:t>
      </w:r>
      <w:r w:rsidRPr="00BA7757">
        <w:rPr>
          <w:lang w:val="fr-FR"/>
        </w:rPr>
        <w:t xml:space="preserve"> et du CAJ à leurs sessions respectives </w:t>
      </w:r>
      <w:r w:rsidR="0074159A" w:rsidRPr="00BA7757">
        <w:rPr>
          <w:lang w:val="fr-FR"/>
        </w:rPr>
        <w:t>de 2023</w:t>
      </w:r>
      <w:r w:rsidRPr="00BA7757">
        <w:rPr>
          <w:lang w:val="fr-FR"/>
        </w:rPr>
        <w:t>.</w:t>
      </w:r>
    </w:p>
    <w:p w14:paraId="0129C1BE" w14:textId="77777777" w:rsidR="00823D24" w:rsidRPr="00823D24" w:rsidRDefault="00823D24" w:rsidP="00823D24">
      <w:pPr>
        <w:rPr>
          <w:lang w:val="fr-FR"/>
        </w:rPr>
      </w:pPr>
    </w:p>
    <w:p w14:paraId="0FC69FDD" w14:textId="53EE614F" w:rsidR="00E95349" w:rsidRPr="00BA7757" w:rsidRDefault="00E95349" w:rsidP="00823D24">
      <w:pPr>
        <w:pStyle w:val="Heading3"/>
        <w:rPr>
          <w:lang w:val="fr-FR"/>
        </w:rPr>
      </w:pPr>
      <w:bookmarkStart w:id="20" w:name="_Toc144998053"/>
      <w:r w:rsidRPr="00BA7757">
        <w:rPr>
          <w:lang w:val="fr-FR"/>
        </w:rPr>
        <w:t>UPOV/INF/22</w:t>
      </w:r>
      <w:r w:rsidR="009B006B">
        <w:rPr>
          <w:lang w:val="fr-FR"/>
        </w:rPr>
        <w:t xml:space="preserve"> : </w:t>
      </w:r>
      <w:r w:rsidRPr="00BA7757">
        <w:rPr>
          <w:lang w:val="fr-FR"/>
        </w:rPr>
        <w:t>Logiciels et équipements utilisés par les membres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Union (révision)</w:t>
      </w:r>
      <w:r w:rsidR="009B006B">
        <w:rPr>
          <w:lang w:val="fr-FR"/>
        </w:rPr>
        <w:t xml:space="preserve"> </w:t>
      </w:r>
      <w:r w:rsidRPr="00BA7757">
        <w:rPr>
          <w:lang w:val="fr-FR"/>
        </w:rPr>
        <w:t>(</w:t>
      </w:r>
      <w:r w:rsidR="0074159A" w:rsidRPr="00BA7757">
        <w:rPr>
          <w:lang w:val="fr-FR"/>
        </w:rPr>
        <w:t>document</w:t>
      </w:r>
      <w:r w:rsidR="009B006B">
        <w:rPr>
          <w:lang w:val="fr-FR"/>
        </w:rPr>
        <w:t> </w:t>
      </w:r>
      <w:r w:rsidR="0074159A" w:rsidRPr="00BA7757">
        <w:rPr>
          <w:lang w:val="fr-FR"/>
        </w:rPr>
        <w:t>UP</w:t>
      </w:r>
      <w:r w:rsidRPr="00BA7757">
        <w:rPr>
          <w:lang w:val="fr-FR"/>
        </w:rPr>
        <w:t>OV/INF/22/10</w:t>
      </w:r>
      <w:r w:rsidR="009B006B">
        <w:rPr>
          <w:lang w:val="fr-FR"/>
        </w:rPr>
        <w:t> </w:t>
      </w:r>
      <w:r w:rsidRPr="00BA7757">
        <w:rPr>
          <w:lang w:val="fr-FR"/>
        </w:rPr>
        <w:t>Draft</w:t>
      </w:r>
      <w:r w:rsidR="009B2B37">
        <w:rPr>
          <w:lang w:val="fr-FR"/>
        </w:rPr>
        <w:t> </w:t>
      </w:r>
      <w:r w:rsidRPr="00BA7757">
        <w:rPr>
          <w:lang w:val="fr-FR"/>
        </w:rPr>
        <w:t>1)</w:t>
      </w:r>
      <w:bookmarkEnd w:id="20"/>
    </w:p>
    <w:p w14:paraId="51EFA5B2" w14:textId="77777777" w:rsidR="00E95349" w:rsidRPr="00BA7757" w:rsidRDefault="00E95349" w:rsidP="00223DD7">
      <w:pPr>
        <w:keepNext/>
        <w:rPr>
          <w:lang w:val="fr-FR"/>
        </w:rPr>
      </w:pPr>
    </w:p>
    <w:p w14:paraId="71B47148" w14:textId="010CC775" w:rsidR="00C43571" w:rsidRPr="00BA7757" w:rsidRDefault="00C43571" w:rsidP="00223DD7">
      <w:pPr>
        <w:keepNext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</w:r>
      <w:r w:rsidRPr="00BA7757">
        <w:rPr>
          <w:rStyle w:val="ui-provider"/>
          <w:lang w:val="fr-FR"/>
        </w:rPr>
        <w:t>Le Bureau de l</w:t>
      </w:r>
      <w:r w:rsidR="0074159A" w:rsidRPr="00BA7757">
        <w:rPr>
          <w:rStyle w:val="ui-provider"/>
          <w:lang w:val="fr-FR"/>
        </w:rPr>
        <w:t>’</w:t>
      </w:r>
      <w:r w:rsidRPr="00BA7757">
        <w:rPr>
          <w:rStyle w:val="ui-provider"/>
          <w:lang w:val="fr-FR"/>
        </w:rPr>
        <w:t xml:space="preserve">Union a </w:t>
      </w:r>
      <w:r w:rsidR="007A43D0" w:rsidRPr="00BA7757">
        <w:rPr>
          <w:rStyle w:val="ui-provider"/>
          <w:lang w:val="fr-FR"/>
        </w:rPr>
        <w:t>diffusé</w:t>
      </w:r>
      <w:r w:rsidRPr="00BA7757">
        <w:rPr>
          <w:rStyle w:val="ui-provider"/>
          <w:lang w:val="fr-FR"/>
        </w:rPr>
        <w:t>, le 26</w:t>
      </w:r>
      <w:r w:rsidR="00B932CE" w:rsidRPr="00BA7757">
        <w:rPr>
          <w:rStyle w:val="ui-provider"/>
          <w:lang w:val="fr-FR"/>
        </w:rPr>
        <w:t> </w:t>
      </w:r>
      <w:r w:rsidRPr="00BA7757">
        <w:rPr>
          <w:rStyle w:val="ui-provider"/>
          <w:lang w:val="fr-FR"/>
        </w:rPr>
        <w:t>mai</w:t>
      </w:r>
      <w:r w:rsidR="00B932CE" w:rsidRPr="00BA7757">
        <w:rPr>
          <w:rStyle w:val="ui-provider"/>
          <w:lang w:val="fr-FR"/>
        </w:rPr>
        <w:t> </w:t>
      </w:r>
      <w:r w:rsidRPr="00BA7757">
        <w:rPr>
          <w:rStyle w:val="ui-provider"/>
          <w:lang w:val="fr-FR"/>
        </w:rPr>
        <w:t>2023, la circulaire E</w:t>
      </w:r>
      <w:r w:rsidR="0074159A" w:rsidRPr="00BA7757">
        <w:rPr>
          <w:rStyle w:val="ui-provider"/>
          <w:lang w:val="fr-FR"/>
        </w:rPr>
        <w:t>-</w:t>
      </w:r>
      <w:r w:rsidRPr="00BA7757">
        <w:rPr>
          <w:rStyle w:val="ui-provider"/>
          <w:lang w:val="fr-FR"/>
        </w:rPr>
        <w:t>23/081 aux personnes désignées des membres de l</w:t>
      </w:r>
      <w:r w:rsidR="0074159A" w:rsidRPr="00BA7757">
        <w:rPr>
          <w:rStyle w:val="ui-provider"/>
          <w:lang w:val="fr-FR"/>
        </w:rPr>
        <w:t>’</w:t>
      </w:r>
      <w:r w:rsidRPr="00BA7757">
        <w:rPr>
          <w:rStyle w:val="ui-provider"/>
          <w:lang w:val="fr-FR"/>
        </w:rPr>
        <w:t>Union au sein du</w:t>
      </w:r>
      <w:r w:rsidR="0074159A" w:rsidRPr="00BA7757">
        <w:rPr>
          <w:rStyle w:val="ui-provider"/>
          <w:lang w:val="fr-FR"/>
        </w:rPr>
        <w:t> TC</w:t>
      </w:r>
      <w:r w:rsidRPr="00BA7757">
        <w:rPr>
          <w:rStyle w:val="ui-provider"/>
          <w:lang w:val="fr-FR"/>
        </w:rPr>
        <w:t xml:space="preserve">, les invitant à fournir ou à mettre à jour les </w:t>
      </w:r>
      <w:r w:rsidR="007A43D0" w:rsidRPr="00BA7757">
        <w:rPr>
          <w:spacing w:val="2"/>
          <w:lang w:val="fr-FR"/>
        </w:rPr>
        <w:t xml:space="preserve">renseignements relatifs à </w:t>
      </w:r>
      <w:r w:rsidRPr="00BA7757">
        <w:rPr>
          <w:rStyle w:val="ui-provider"/>
          <w:lang w:val="fr-FR"/>
        </w:rPr>
        <w:t xml:space="preserve">leur utilisation des logiciels </w:t>
      </w:r>
      <w:r w:rsidR="001B209A" w:rsidRPr="00BA7757">
        <w:rPr>
          <w:rStyle w:val="ui-provider"/>
          <w:lang w:val="fr-FR"/>
        </w:rPr>
        <w:t>et des équipements existants</w:t>
      </w:r>
      <w:r w:rsidRPr="00BA7757">
        <w:rPr>
          <w:rStyle w:val="ui-provider"/>
          <w:lang w:val="fr-FR"/>
        </w:rPr>
        <w:t xml:space="preserve"> dans le document UPOV/INF/22/9 “Utilisation des logiciels par les membres de l</w:t>
      </w:r>
      <w:r w:rsidR="0074159A" w:rsidRPr="00BA7757">
        <w:rPr>
          <w:rStyle w:val="ui-provider"/>
          <w:lang w:val="fr-FR"/>
        </w:rPr>
        <w:t>’</w:t>
      </w:r>
      <w:r w:rsidRPr="00BA7757">
        <w:rPr>
          <w:rStyle w:val="ui-provider"/>
          <w:lang w:val="fr-FR"/>
        </w:rPr>
        <w:t>Union</w:t>
      </w:r>
      <w:r w:rsidR="00EA21A1" w:rsidRPr="00BA7757">
        <w:rPr>
          <w:rStyle w:val="ui-provider"/>
          <w:lang w:val="fr-FR"/>
        </w:rPr>
        <w:t>”</w:t>
      </w:r>
      <w:r w:rsidRPr="00BA7757">
        <w:rPr>
          <w:rStyle w:val="ui-provider"/>
          <w:lang w:val="fr-FR"/>
        </w:rPr>
        <w:t>.</w:t>
      </w:r>
      <w:r w:rsidR="000D64F4" w:rsidRPr="00BA7757">
        <w:rPr>
          <w:rStyle w:val="ui-provider"/>
          <w:lang w:val="fr-FR"/>
        </w:rPr>
        <w:t xml:space="preserve"> </w:t>
      </w:r>
      <w:r w:rsidR="004323A3" w:rsidRPr="00BA7757">
        <w:rPr>
          <w:rStyle w:val="ui-provider"/>
          <w:lang w:val="fr-FR"/>
        </w:rPr>
        <w:t xml:space="preserve"> </w:t>
      </w:r>
      <w:r w:rsidRPr="00BA7757">
        <w:rPr>
          <w:lang w:val="fr-FR"/>
        </w:rPr>
        <w:t>Des réponses ont été reçues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Argentine, du Bélarus, de la Croatie,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Estonie et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Ukraine, et ont été incluses au document UPOV/INF/22</w:t>
      </w:r>
      <w:r w:rsidR="001B209A" w:rsidRPr="00BA7757">
        <w:rPr>
          <w:lang w:val="fr-FR"/>
        </w:rPr>
        <w:t>/10 Draft</w:t>
      </w:r>
      <w:r w:rsidR="009B2B37">
        <w:rPr>
          <w:lang w:val="fr-FR"/>
        </w:rPr>
        <w:t> </w:t>
      </w:r>
      <w:r w:rsidR="001B209A" w:rsidRPr="00BA7757">
        <w:rPr>
          <w:lang w:val="fr-FR"/>
        </w:rPr>
        <w:t>1</w:t>
      </w:r>
      <w:r w:rsidRPr="00BA7757">
        <w:rPr>
          <w:lang w:val="fr-FR"/>
        </w:rPr>
        <w:t>.</w:t>
      </w:r>
    </w:p>
    <w:p w14:paraId="326ACC45" w14:textId="77777777" w:rsidR="00C43571" w:rsidRPr="00BA7757" w:rsidRDefault="00C43571" w:rsidP="00E95349">
      <w:pPr>
        <w:rPr>
          <w:lang w:val="fr-FR"/>
        </w:rPr>
      </w:pPr>
    </w:p>
    <w:p w14:paraId="462B494F" w14:textId="318A1ADB" w:rsidR="00E95349" w:rsidRPr="00BA7757" w:rsidRDefault="00E95349" w:rsidP="00E95349">
      <w:pPr>
        <w:keepLines/>
        <w:rPr>
          <w:lang w:val="fr-FR"/>
        </w:rPr>
      </w:pPr>
      <w:r w:rsidRPr="00BA7757">
        <w:rPr>
          <w:lang w:val="fr-FR"/>
        </w:rPr>
        <w:lastRenderedPageBreak/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 xml:space="preserve">Sous réserve de </w:t>
      </w:r>
      <w:r w:rsidR="001F6223" w:rsidRPr="00BA7757">
        <w:rPr>
          <w:lang w:val="fr-FR"/>
        </w:rPr>
        <w:t>l</w:t>
      </w:r>
      <w:r w:rsidR="0074159A" w:rsidRPr="00BA7757">
        <w:rPr>
          <w:lang w:val="fr-FR"/>
        </w:rPr>
        <w:t>’</w:t>
      </w:r>
      <w:r w:rsidR="001F6223" w:rsidRPr="00BA7757">
        <w:rPr>
          <w:lang w:val="fr-FR"/>
        </w:rPr>
        <w:t>accord</w:t>
      </w:r>
      <w:r w:rsidRPr="00BA7757">
        <w:rPr>
          <w:lang w:val="fr-FR"/>
        </w:rPr>
        <w:t xml:space="preserve"> du</w:t>
      </w:r>
      <w:r w:rsidR="0074159A" w:rsidRPr="00BA7757">
        <w:rPr>
          <w:lang w:val="fr-FR"/>
        </w:rPr>
        <w:t> TC</w:t>
      </w:r>
      <w:r w:rsidRPr="00BA7757">
        <w:rPr>
          <w:lang w:val="fr-FR"/>
        </w:rPr>
        <w:t xml:space="preserve"> à sa cinquante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neuv</w:t>
      </w:r>
      <w:r w:rsidR="0074159A" w:rsidRPr="00BA7757">
        <w:rPr>
          <w:lang w:val="fr-FR"/>
        </w:rPr>
        <w:t>ième session</w:t>
      </w:r>
      <w:r w:rsidRPr="00BA7757">
        <w:rPr>
          <w:lang w:val="fr-FR"/>
        </w:rPr>
        <w:t>, et</w:t>
      </w:r>
      <w:r w:rsidR="0074159A" w:rsidRPr="00BA7757">
        <w:rPr>
          <w:lang w:val="fr-FR"/>
        </w:rPr>
        <w:t xml:space="preserve"> du CAJ</w:t>
      </w:r>
      <w:r w:rsidRPr="00BA7757">
        <w:rPr>
          <w:lang w:val="fr-FR"/>
        </w:rPr>
        <w:t xml:space="preserve"> à sa quatre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vingt</w:t>
      </w:r>
      <w:r w:rsidR="0074159A" w:rsidRPr="00BA7757">
        <w:rPr>
          <w:lang w:val="fr-FR"/>
        </w:rPr>
        <w:t>ième</w:t>
      </w:r>
      <w:r w:rsidR="007E2E28">
        <w:rPr>
          <w:lang w:val="fr-FR"/>
        </w:rPr>
        <w:t xml:space="preserve"> </w:t>
      </w:r>
      <w:r w:rsidR="0074159A" w:rsidRPr="00BA7757">
        <w:rPr>
          <w:lang w:val="fr-FR"/>
        </w:rPr>
        <w:t>session</w:t>
      </w:r>
      <w:r w:rsidRPr="00BA7757">
        <w:rPr>
          <w:lang w:val="fr-FR"/>
        </w:rPr>
        <w:t xml:space="preserve">, une version </w:t>
      </w:r>
      <w:r w:rsidR="0082559B" w:rsidRPr="00BA7757">
        <w:rPr>
          <w:lang w:val="fr-FR"/>
        </w:rPr>
        <w:t xml:space="preserve">révisée </w:t>
      </w:r>
      <w:r w:rsidRPr="00BA7757">
        <w:rPr>
          <w:lang w:val="fr-FR"/>
        </w:rPr>
        <w:t xml:space="preserve">et approuvée du document </w:t>
      </w:r>
      <w:r w:rsidRPr="00BA7757">
        <w:rPr>
          <w:spacing w:val="-2"/>
          <w:lang w:val="fr-FR"/>
        </w:rPr>
        <w:t>UPOV/</w:t>
      </w:r>
      <w:r w:rsidRPr="00BA7757">
        <w:rPr>
          <w:lang w:val="fr-FR"/>
        </w:rPr>
        <w:t>INF/22/9 “Utilisation des logiciels par les membres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Union</w:t>
      </w:r>
      <w:r w:rsidR="00EA21A1" w:rsidRPr="00BA7757">
        <w:rPr>
          <w:lang w:val="fr-FR"/>
        </w:rPr>
        <w:t>”</w:t>
      </w:r>
      <w:r w:rsidRPr="00BA7757">
        <w:rPr>
          <w:spacing w:val="-2"/>
          <w:lang w:val="fr-FR"/>
        </w:rPr>
        <w:t xml:space="preserve"> </w:t>
      </w:r>
      <w:r w:rsidRPr="00BA7757">
        <w:rPr>
          <w:lang w:val="fr-FR"/>
        </w:rPr>
        <w:t>sera soumise au Conseil pour adoption à sa cinquante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sept</w:t>
      </w:r>
      <w:r w:rsidR="0074159A" w:rsidRPr="00BA7757">
        <w:rPr>
          <w:lang w:val="fr-FR"/>
        </w:rPr>
        <w:t>ième session</w:t>
      </w:r>
      <w:r w:rsidRPr="00BA7757">
        <w:rPr>
          <w:lang w:val="fr-FR"/>
        </w:rPr>
        <w:t xml:space="preserve"> ordinaire</w:t>
      </w:r>
      <w:r w:rsidR="00531CB9" w:rsidRPr="00BA7757">
        <w:rPr>
          <w:lang w:val="fr-FR"/>
        </w:rPr>
        <w:t xml:space="preserve">, sur la base des </w:t>
      </w:r>
      <w:r w:rsidR="007A43D0" w:rsidRPr="00BA7757">
        <w:rPr>
          <w:lang w:val="fr-FR"/>
        </w:rPr>
        <w:t xml:space="preserve">propositions de </w:t>
      </w:r>
      <w:r w:rsidR="00531CB9" w:rsidRPr="00BA7757">
        <w:rPr>
          <w:lang w:val="fr-FR"/>
        </w:rPr>
        <w:t xml:space="preserve">révision </w:t>
      </w:r>
      <w:r w:rsidR="007A43D0" w:rsidRPr="00BA7757">
        <w:rPr>
          <w:spacing w:val="-2"/>
          <w:lang w:val="fr-FR"/>
        </w:rPr>
        <w:t xml:space="preserve">qui figurent </w:t>
      </w:r>
      <w:r w:rsidR="00531CB9" w:rsidRPr="00BA7757">
        <w:rPr>
          <w:spacing w:val="-2"/>
          <w:lang w:val="fr-FR"/>
        </w:rPr>
        <w:t xml:space="preserve">dans le document </w:t>
      </w:r>
      <w:r w:rsidR="00531CB9" w:rsidRPr="00BA7757">
        <w:rPr>
          <w:lang w:val="fr-FR"/>
        </w:rPr>
        <w:t>UPOV/INF/22/10 Draft</w:t>
      </w:r>
      <w:r w:rsidR="009B2B37">
        <w:rPr>
          <w:lang w:val="fr-FR"/>
        </w:rPr>
        <w:t> </w:t>
      </w:r>
      <w:r w:rsidR="00531CB9" w:rsidRPr="00BA7757">
        <w:rPr>
          <w:lang w:val="fr-FR"/>
        </w:rPr>
        <w:t>1</w:t>
      </w:r>
      <w:r w:rsidRPr="00BA7757">
        <w:rPr>
          <w:lang w:val="fr-FR"/>
        </w:rPr>
        <w:t>.</w:t>
      </w:r>
    </w:p>
    <w:p w14:paraId="05A8382A" w14:textId="77777777" w:rsidR="00E95349" w:rsidRPr="00BA7757" w:rsidRDefault="00E95349" w:rsidP="00E95349">
      <w:pPr>
        <w:rPr>
          <w:spacing w:val="-4"/>
          <w:lang w:val="fr-FR"/>
        </w:rPr>
      </w:pPr>
    </w:p>
    <w:p w14:paraId="217F5C48" w14:textId="76EAB9F1" w:rsidR="00E95349" w:rsidRPr="00BA7757" w:rsidRDefault="00E95349" w:rsidP="000250EF">
      <w:pPr>
        <w:pStyle w:val="DecisionParagraphs"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 Conseil est invité à adopter une version révisée du document UPOV/INF/22/9</w:t>
      </w:r>
      <w:r w:rsidR="009B2B37">
        <w:rPr>
          <w:lang w:val="fr-FR"/>
        </w:rPr>
        <w:t> </w:t>
      </w:r>
      <w:r w:rsidRPr="00BA7757">
        <w:rPr>
          <w:lang w:val="fr-FR"/>
        </w:rPr>
        <w:t>“Logiciels et équipements utilisés par les membres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Union” sur la base du document</w:t>
      </w:r>
      <w:r w:rsidR="000D64F4" w:rsidRPr="00BA7757">
        <w:rPr>
          <w:lang w:val="fr-FR"/>
        </w:rPr>
        <w:t xml:space="preserve"> </w:t>
      </w:r>
      <w:r w:rsidRPr="00BA7757">
        <w:rPr>
          <w:lang w:val="fr-FR"/>
        </w:rPr>
        <w:t>UPOV/INF/22/10 Draft 1, sous réserve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accord du</w:t>
      </w:r>
      <w:r w:rsidR="0074159A" w:rsidRPr="00BA7757">
        <w:rPr>
          <w:lang w:val="fr-FR"/>
        </w:rPr>
        <w:t> TC</w:t>
      </w:r>
      <w:r w:rsidRPr="00BA7757">
        <w:rPr>
          <w:lang w:val="fr-FR"/>
        </w:rPr>
        <w:t xml:space="preserve"> et du CAJ à leurs sessions respectives </w:t>
      </w:r>
      <w:r w:rsidR="0074159A" w:rsidRPr="00BA7757">
        <w:rPr>
          <w:lang w:val="fr-FR"/>
        </w:rPr>
        <w:t>de 2023</w:t>
      </w:r>
      <w:r w:rsidRPr="00BA7757">
        <w:rPr>
          <w:lang w:val="fr-FR"/>
        </w:rPr>
        <w:t>.</w:t>
      </w:r>
    </w:p>
    <w:p w14:paraId="5817E837" w14:textId="77777777" w:rsidR="00570E81" w:rsidRPr="00BA7757" w:rsidRDefault="00570E81" w:rsidP="00E95349">
      <w:pPr>
        <w:rPr>
          <w:lang w:val="fr-FR"/>
        </w:rPr>
      </w:pPr>
    </w:p>
    <w:p w14:paraId="68770E64" w14:textId="50554C94" w:rsidR="00E95349" w:rsidRPr="00BA7757" w:rsidRDefault="00E95349" w:rsidP="00823D24">
      <w:pPr>
        <w:pStyle w:val="Heading3"/>
        <w:rPr>
          <w:lang w:val="fr-FR"/>
        </w:rPr>
      </w:pPr>
      <w:bookmarkStart w:id="21" w:name="_Toc143249992"/>
      <w:bookmarkStart w:id="22" w:name="_Toc144998054"/>
      <w:r w:rsidRPr="00BA7757">
        <w:rPr>
          <w:lang w:val="fr-FR"/>
        </w:rPr>
        <w:t>UPOV/INF/23</w:t>
      </w:r>
      <w:r w:rsidR="009B006B">
        <w:rPr>
          <w:lang w:val="fr-FR"/>
        </w:rPr>
        <w:t xml:space="preserve"> : </w:t>
      </w:r>
      <w:r w:rsidRPr="00BA7757">
        <w:rPr>
          <w:lang w:val="fr-FR"/>
        </w:rPr>
        <w:t>Système de codes UPOV (révision) (document</w:t>
      </w:r>
      <w:r w:rsidR="009B006B">
        <w:rPr>
          <w:lang w:val="fr-FR"/>
        </w:rPr>
        <w:t> </w:t>
      </w:r>
      <w:r w:rsidRPr="00BA7757">
        <w:rPr>
          <w:lang w:val="fr-FR"/>
        </w:rPr>
        <w:t>UPOV/INF/23/2 Draft</w:t>
      </w:r>
      <w:r w:rsidR="009B2B37">
        <w:rPr>
          <w:lang w:val="fr-FR"/>
        </w:rPr>
        <w:t> </w:t>
      </w:r>
      <w:r w:rsidRPr="00BA7757">
        <w:rPr>
          <w:lang w:val="fr-FR"/>
        </w:rPr>
        <w:t>1)</w:t>
      </w:r>
      <w:bookmarkEnd w:id="21"/>
      <w:bookmarkEnd w:id="22"/>
    </w:p>
    <w:p w14:paraId="3A6FFC47" w14:textId="77777777" w:rsidR="00E95349" w:rsidRPr="00BA7757" w:rsidRDefault="00E95349" w:rsidP="00BD6525">
      <w:pPr>
        <w:keepNext/>
        <w:rPr>
          <w:lang w:val="fr-FR"/>
        </w:rPr>
      </w:pPr>
    </w:p>
    <w:p w14:paraId="752E037C" w14:textId="086B4C78" w:rsidR="00E95349" w:rsidRPr="00BA7757" w:rsidRDefault="00E95349" w:rsidP="00E95349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À sa cinquante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huit</w:t>
      </w:r>
      <w:r w:rsidR="0074159A" w:rsidRPr="00BA7757">
        <w:rPr>
          <w:lang w:val="fr-FR"/>
        </w:rPr>
        <w:t>ième session</w:t>
      </w:r>
      <w:r w:rsidR="0050657F" w:rsidRPr="0050657F">
        <w:rPr>
          <w:spacing w:val="-2"/>
          <w:vertAlign w:val="superscript"/>
          <w:lang w:val="fr-FR"/>
        </w:rPr>
        <w:fldChar w:fldCharType="begin"/>
      </w:r>
      <w:r w:rsidR="0050657F" w:rsidRPr="0050657F">
        <w:rPr>
          <w:spacing w:val="-2"/>
          <w:vertAlign w:val="superscript"/>
          <w:lang w:val="fr-FR"/>
        </w:rPr>
        <w:instrText xml:space="preserve"> NOTEREF _Ref145610997 \h </w:instrText>
      </w:r>
      <w:r w:rsidR="0050657F" w:rsidRPr="0050657F">
        <w:rPr>
          <w:spacing w:val="-2"/>
          <w:vertAlign w:val="superscript"/>
          <w:lang w:val="fr-FR"/>
        </w:rPr>
      </w:r>
      <w:r w:rsidR="0050657F">
        <w:rPr>
          <w:spacing w:val="-2"/>
          <w:vertAlign w:val="superscript"/>
          <w:lang w:val="fr-FR"/>
        </w:rPr>
        <w:instrText xml:space="preserve"> \* MERGEFORMAT </w:instrText>
      </w:r>
      <w:r w:rsidR="0050657F" w:rsidRPr="0050657F">
        <w:rPr>
          <w:spacing w:val="-2"/>
          <w:vertAlign w:val="superscript"/>
          <w:lang w:val="fr-FR"/>
        </w:rPr>
        <w:fldChar w:fldCharType="separate"/>
      </w:r>
      <w:r w:rsidR="0050657F" w:rsidRPr="0050657F">
        <w:rPr>
          <w:spacing w:val="-2"/>
          <w:vertAlign w:val="superscript"/>
          <w:lang w:val="fr-FR"/>
        </w:rPr>
        <w:t>6</w:t>
      </w:r>
      <w:r w:rsidR="0050657F" w:rsidRPr="0050657F">
        <w:rPr>
          <w:spacing w:val="-2"/>
          <w:vertAlign w:val="superscript"/>
          <w:lang w:val="fr-FR"/>
        </w:rPr>
        <w:fldChar w:fldCharType="end"/>
      </w:r>
      <w:r w:rsidRPr="00BA7757">
        <w:rPr>
          <w:lang w:val="fr-FR"/>
        </w:rPr>
        <w:t>, le</w:t>
      </w:r>
      <w:r w:rsidR="0074159A" w:rsidRPr="00BA7757">
        <w:rPr>
          <w:lang w:val="fr-FR"/>
        </w:rPr>
        <w:t> TC</w:t>
      </w:r>
      <w:r w:rsidRPr="00BA7757">
        <w:rPr>
          <w:lang w:val="fr-FR"/>
        </w:rPr>
        <w:t xml:space="preserve"> convient de réviser le document UPOV/INF/23</w:t>
      </w:r>
      <w:r w:rsidR="009B2B37">
        <w:rPr>
          <w:lang w:val="fr-FR"/>
        </w:rPr>
        <w:t> </w:t>
      </w:r>
      <w:r w:rsidRPr="00BA7757">
        <w:rPr>
          <w:lang w:val="fr-FR"/>
        </w:rPr>
        <w:t>“Introduction au système de codes UPOV”</w:t>
      </w:r>
      <w:r w:rsidR="000D64F4" w:rsidRPr="00BA7757">
        <w:rPr>
          <w:lang w:val="fr-FR"/>
        </w:rPr>
        <w:t xml:space="preserve"> afin de préciser le nombre</w:t>
      </w:r>
      <w:r w:rsidR="009B7ED8" w:rsidRPr="00BA7757">
        <w:rPr>
          <w:lang w:val="fr-FR"/>
        </w:rPr>
        <w:t xml:space="preserve"> </w:t>
      </w:r>
      <w:r w:rsidR="000D64F4" w:rsidRPr="00BA7757">
        <w:rPr>
          <w:lang w:val="fr-FR"/>
        </w:rPr>
        <w:t>maximum de caractères contenus dans l</w:t>
      </w:r>
      <w:r w:rsidR="0074159A" w:rsidRPr="00BA7757">
        <w:rPr>
          <w:lang w:val="fr-FR"/>
        </w:rPr>
        <w:t>’</w:t>
      </w:r>
      <w:r w:rsidR="000D64F4" w:rsidRPr="00BA7757">
        <w:rPr>
          <w:lang w:val="fr-FR"/>
        </w:rPr>
        <w:t xml:space="preserve">élément ajouté au code UPOV </w:t>
      </w:r>
      <w:r w:rsidR="00900DD6" w:rsidRPr="00BA7757">
        <w:rPr>
          <w:lang w:val="fr-FR"/>
        </w:rPr>
        <w:t xml:space="preserve">(voir le </w:t>
      </w:r>
      <w:r w:rsidR="0074159A" w:rsidRPr="00BA7757">
        <w:rPr>
          <w:lang w:val="fr-FR"/>
        </w:rPr>
        <w:t>paragraphe 2</w:t>
      </w:r>
      <w:r w:rsidR="00900DD6" w:rsidRPr="00BA7757">
        <w:rPr>
          <w:lang w:val="fr-FR"/>
        </w:rPr>
        <w:t xml:space="preserve">2 du </w:t>
      </w:r>
      <w:r w:rsidR="0074159A" w:rsidRPr="00BA7757">
        <w:rPr>
          <w:lang w:val="fr-FR"/>
        </w:rPr>
        <w:t>document TC</w:t>
      </w:r>
      <w:r w:rsidRPr="00BA7757">
        <w:rPr>
          <w:lang w:val="fr-FR"/>
        </w:rPr>
        <w:t>/58/31 “Compte rendu”).</w:t>
      </w:r>
    </w:p>
    <w:p w14:paraId="0148A822" w14:textId="77777777" w:rsidR="00E95349" w:rsidRPr="00BA7757" w:rsidRDefault="00E95349" w:rsidP="00E95349">
      <w:pPr>
        <w:rPr>
          <w:lang w:val="fr-FR"/>
        </w:rPr>
      </w:pPr>
    </w:p>
    <w:p w14:paraId="5B66CC09" w14:textId="5050BC3D" w:rsidR="00E95349" w:rsidRPr="00BA7757" w:rsidRDefault="00E95349" w:rsidP="00E95349">
      <w:pPr>
        <w:keepLines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 xml:space="preserve">Sous réserve de </w:t>
      </w:r>
      <w:r w:rsidR="001F6223" w:rsidRPr="00BA7757">
        <w:rPr>
          <w:lang w:val="fr-FR"/>
        </w:rPr>
        <w:t>l</w:t>
      </w:r>
      <w:r w:rsidR="0074159A" w:rsidRPr="00BA7757">
        <w:rPr>
          <w:lang w:val="fr-FR"/>
        </w:rPr>
        <w:t>’</w:t>
      </w:r>
      <w:r w:rsidR="001F6223" w:rsidRPr="00BA7757">
        <w:rPr>
          <w:lang w:val="fr-FR"/>
        </w:rPr>
        <w:t>accord</w:t>
      </w:r>
      <w:r w:rsidR="0074159A" w:rsidRPr="00BA7757">
        <w:rPr>
          <w:lang w:val="fr-FR"/>
        </w:rPr>
        <w:t xml:space="preserve"> du CAJ</w:t>
      </w:r>
      <w:r w:rsidRPr="00BA7757">
        <w:rPr>
          <w:lang w:val="fr-FR"/>
        </w:rPr>
        <w:t xml:space="preserve"> à sa quatre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vingt</w:t>
      </w:r>
      <w:r w:rsidR="0074159A" w:rsidRPr="00BA7757">
        <w:rPr>
          <w:lang w:val="fr-FR"/>
        </w:rPr>
        <w:t>ième session</w:t>
      </w:r>
      <w:r w:rsidRPr="00BA7757">
        <w:rPr>
          <w:lang w:val="fr-FR"/>
        </w:rPr>
        <w:t xml:space="preserve">, une version </w:t>
      </w:r>
      <w:r w:rsidR="0082559B" w:rsidRPr="00BA7757">
        <w:rPr>
          <w:lang w:val="fr-FR"/>
        </w:rPr>
        <w:t xml:space="preserve">révisée </w:t>
      </w:r>
      <w:r w:rsidRPr="00BA7757">
        <w:rPr>
          <w:lang w:val="fr-FR"/>
        </w:rPr>
        <w:t xml:space="preserve">et approuvée </w:t>
      </w:r>
      <w:r w:rsidR="0082559B" w:rsidRPr="00BA7757">
        <w:rPr>
          <w:lang w:val="fr-FR"/>
        </w:rPr>
        <w:t>du document UPOV/INF/23</w:t>
      </w:r>
      <w:r w:rsidR="007A43D0" w:rsidRPr="00BA7757">
        <w:rPr>
          <w:lang w:val="fr-FR"/>
        </w:rPr>
        <w:t>/1</w:t>
      </w:r>
      <w:r w:rsidRPr="00BA7757">
        <w:rPr>
          <w:lang w:val="fr-FR"/>
        </w:rPr>
        <w:t xml:space="preserve"> “Introduction au système de codes UPOV”</w:t>
      </w:r>
      <w:r w:rsidRPr="00BA7757">
        <w:rPr>
          <w:spacing w:val="-2"/>
          <w:lang w:val="fr-FR"/>
        </w:rPr>
        <w:t xml:space="preserve"> </w:t>
      </w:r>
      <w:r w:rsidRPr="00BA7757">
        <w:rPr>
          <w:lang w:val="fr-FR"/>
        </w:rPr>
        <w:t xml:space="preserve">sera soumise au Conseil </w:t>
      </w:r>
      <w:r w:rsidR="00900DD6" w:rsidRPr="00BA7757">
        <w:rPr>
          <w:lang w:val="fr-FR"/>
        </w:rPr>
        <w:t>pour adoption à sa cinquante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sept</w:t>
      </w:r>
      <w:r w:rsidR="0074159A" w:rsidRPr="00BA7757">
        <w:rPr>
          <w:lang w:val="fr-FR"/>
        </w:rPr>
        <w:t>ième session</w:t>
      </w:r>
      <w:r w:rsidRPr="00BA7757">
        <w:rPr>
          <w:lang w:val="fr-FR"/>
        </w:rPr>
        <w:t xml:space="preserve"> ordinaire</w:t>
      </w:r>
      <w:r w:rsidR="004A5B87" w:rsidRPr="00BA7757">
        <w:rPr>
          <w:lang w:val="fr-FR"/>
        </w:rPr>
        <w:t xml:space="preserve">, sur la base des </w:t>
      </w:r>
      <w:r w:rsidR="007A43D0" w:rsidRPr="00BA7757">
        <w:rPr>
          <w:lang w:val="fr-FR"/>
        </w:rPr>
        <w:t xml:space="preserve">propositions de </w:t>
      </w:r>
      <w:r w:rsidR="004A5B87" w:rsidRPr="00BA7757">
        <w:rPr>
          <w:lang w:val="fr-FR"/>
        </w:rPr>
        <w:t xml:space="preserve">révision </w:t>
      </w:r>
      <w:r w:rsidR="007A43D0" w:rsidRPr="00BA7757">
        <w:rPr>
          <w:lang w:val="fr-FR"/>
        </w:rPr>
        <w:t xml:space="preserve">qui figurent </w:t>
      </w:r>
      <w:r w:rsidR="004A5B87" w:rsidRPr="00BA7757">
        <w:rPr>
          <w:spacing w:val="-2"/>
          <w:lang w:val="fr-FR"/>
        </w:rPr>
        <w:t xml:space="preserve">dans le document </w:t>
      </w:r>
      <w:r w:rsidR="00A46A82" w:rsidRPr="00BA7757">
        <w:rPr>
          <w:lang w:val="fr-FR"/>
        </w:rPr>
        <w:t>UPOV/INF/23/2</w:t>
      </w:r>
      <w:r w:rsidR="0082559B" w:rsidRPr="00BA7757">
        <w:rPr>
          <w:lang w:val="fr-FR"/>
        </w:rPr>
        <w:t> </w:t>
      </w:r>
      <w:r w:rsidR="004A5B87" w:rsidRPr="00BA7757">
        <w:rPr>
          <w:lang w:val="fr-FR"/>
        </w:rPr>
        <w:t>Draft</w:t>
      </w:r>
      <w:r w:rsidR="009B2B37">
        <w:rPr>
          <w:lang w:val="fr-FR"/>
        </w:rPr>
        <w:t> </w:t>
      </w:r>
      <w:r w:rsidR="004A5B87" w:rsidRPr="00BA7757">
        <w:rPr>
          <w:lang w:val="fr-FR"/>
        </w:rPr>
        <w:t>1</w:t>
      </w:r>
      <w:r w:rsidRPr="00BA7757">
        <w:rPr>
          <w:lang w:val="fr-FR"/>
        </w:rPr>
        <w:t>.</w:t>
      </w:r>
    </w:p>
    <w:p w14:paraId="11AE4B24" w14:textId="77777777" w:rsidR="00361C74" w:rsidRPr="00BA7757" w:rsidRDefault="00361C74" w:rsidP="00E95349">
      <w:pPr>
        <w:rPr>
          <w:lang w:val="fr-FR"/>
        </w:rPr>
      </w:pPr>
    </w:p>
    <w:p w14:paraId="66856929" w14:textId="77A3813C" w:rsidR="00E95349" w:rsidRDefault="00E95349" w:rsidP="000250EF">
      <w:pPr>
        <w:pStyle w:val="DecisionParagraphs"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 Conseil est invité à adopter une version révisée du document U</w:t>
      </w:r>
      <w:r w:rsidR="00900DD6" w:rsidRPr="00BA7757">
        <w:rPr>
          <w:lang w:val="fr-FR"/>
        </w:rPr>
        <w:t>POV/INF/23/1</w:t>
      </w:r>
      <w:r w:rsidR="009B2B37">
        <w:rPr>
          <w:lang w:val="fr-FR"/>
        </w:rPr>
        <w:t> </w:t>
      </w:r>
      <w:r w:rsidR="00900DD6" w:rsidRPr="00BA7757">
        <w:rPr>
          <w:lang w:val="fr-FR"/>
        </w:rPr>
        <w:t>“Introduction au système</w:t>
      </w:r>
      <w:r w:rsidRPr="00BA7757">
        <w:rPr>
          <w:lang w:val="fr-FR"/>
        </w:rPr>
        <w:t xml:space="preserve"> de codes UPOV” sur la base du </w:t>
      </w:r>
      <w:r w:rsidR="0074159A" w:rsidRPr="00BA7757">
        <w:rPr>
          <w:lang w:val="fr-FR"/>
        </w:rPr>
        <w:t>document UP</w:t>
      </w:r>
      <w:r w:rsidRPr="00BA7757">
        <w:rPr>
          <w:lang w:val="fr-FR"/>
        </w:rPr>
        <w:t xml:space="preserve">OV/INF/23/2 Draft 1, sous </w:t>
      </w:r>
      <w:r w:rsidR="008C28DF" w:rsidRPr="00BA7757">
        <w:rPr>
          <w:lang w:val="fr-FR"/>
        </w:rPr>
        <w:t>réserve de l</w:t>
      </w:r>
      <w:r w:rsidR="0074159A" w:rsidRPr="00BA7757">
        <w:rPr>
          <w:lang w:val="fr-FR"/>
        </w:rPr>
        <w:t>’</w:t>
      </w:r>
      <w:r w:rsidR="008C28DF" w:rsidRPr="00BA7757">
        <w:rPr>
          <w:lang w:val="fr-FR"/>
        </w:rPr>
        <w:t xml:space="preserve">accord du CAJ à sa session </w:t>
      </w:r>
      <w:r w:rsidR="0074159A" w:rsidRPr="00BA7757">
        <w:rPr>
          <w:lang w:val="fr-FR"/>
        </w:rPr>
        <w:t>de 2023</w:t>
      </w:r>
      <w:r w:rsidR="008C28DF" w:rsidRPr="00BA7757">
        <w:rPr>
          <w:lang w:val="fr-FR"/>
        </w:rPr>
        <w:t>.</w:t>
      </w:r>
    </w:p>
    <w:p w14:paraId="56A1C186" w14:textId="085A678E" w:rsidR="00570E81" w:rsidRPr="00570E81" w:rsidRDefault="00570E81" w:rsidP="00570E81"/>
    <w:p w14:paraId="0F436072" w14:textId="77777777" w:rsidR="00570E81" w:rsidRPr="00570E81" w:rsidRDefault="00570E81" w:rsidP="00570E81">
      <w:pPr>
        <w:rPr>
          <w:lang w:val="fr-FR"/>
        </w:rPr>
      </w:pPr>
    </w:p>
    <w:p w14:paraId="272035DE" w14:textId="6F377A36" w:rsidR="00E95349" w:rsidRPr="00BA7757" w:rsidRDefault="00E95349" w:rsidP="00C83CED">
      <w:pPr>
        <w:pStyle w:val="Heading2"/>
        <w:rPr>
          <w:lang w:val="fr-FR"/>
        </w:rPr>
      </w:pPr>
      <w:bookmarkStart w:id="23" w:name="_Toc144998055"/>
      <w:r w:rsidRPr="00BA7757">
        <w:rPr>
          <w:lang w:val="fr-FR"/>
        </w:rPr>
        <w:t>b)</w:t>
      </w:r>
      <w:r w:rsidRPr="00BA7757">
        <w:rPr>
          <w:lang w:val="fr-FR"/>
        </w:rPr>
        <w:tab/>
        <w:t xml:space="preserve">Notes </w:t>
      </w:r>
      <w:r w:rsidR="007A43D0" w:rsidRPr="00BA7757">
        <w:rPr>
          <w:lang w:val="fr-FR"/>
        </w:rPr>
        <w:t>explicatives</w:t>
      </w:r>
      <w:bookmarkEnd w:id="23"/>
    </w:p>
    <w:p w14:paraId="19BF55AD" w14:textId="77777777" w:rsidR="00E95349" w:rsidRPr="00BA7757" w:rsidRDefault="00E95349" w:rsidP="0019664C">
      <w:pPr>
        <w:keepLines/>
        <w:jc w:val="left"/>
        <w:rPr>
          <w:lang w:val="fr-FR"/>
        </w:rPr>
      </w:pPr>
    </w:p>
    <w:p w14:paraId="5C468106" w14:textId="14216B63" w:rsidR="00E95349" w:rsidRPr="00BA7757" w:rsidRDefault="00E95349" w:rsidP="00823D24">
      <w:pPr>
        <w:pStyle w:val="Heading3"/>
        <w:rPr>
          <w:lang w:val="fr-FR"/>
        </w:rPr>
      </w:pPr>
      <w:bookmarkStart w:id="24" w:name="_Toc144998056"/>
      <w:r w:rsidRPr="00BA7757">
        <w:rPr>
          <w:lang w:val="fr-FR"/>
        </w:rPr>
        <w:t>UPOV/EXN/DEN</w:t>
      </w:r>
      <w:r w:rsidR="009B006B">
        <w:rPr>
          <w:lang w:val="fr-FR"/>
        </w:rPr>
        <w:t xml:space="preserve"> : </w:t>
      </w:r>
      <w:r w:rsidRPr="00BA7757">
        <w:rPr>
          <w:lang w:val="fr-FR"/>
        </w:rPr>
        <w:t xml:space="preserve">Notes explicatives sur les dénominations variétales en vertu de la </w:t>
      </w:r>
      <w:r w:rsidR="0074159A" w:rsidRPr="00BA7757">
        <w:rPr>
          <w:lang w:val="fr-FR"/>
        </w:rPr>
        <w:t>Convention UPOV</w:t>
      </w:r>
      <w:r w:rsidRPr="00BA7757">
        <w:rPr>
          <w:lang w:val="fr-FR"/>
        </w:rPr>
        <w:t xml:space="preserve"> (révision) (</w:t>
      </w:r>
      <w:r w:rsidR="0074159A" w:rsidRPr="00BA7757">
        <w:rPr>
          <w:rFonts w:cs="Arial"/>
          <w:snapToGrid w:val="0"/>
          <w:lang w:val="fr-FR"/>
        </w:rPr>
        <w:t>annexe I</w:t>
      </w:r>
      <w:r w:rsidRPr="00BA7757">
        <w:rPr>
          <w:rFonts w:cs="Arial"/>
          <w:snapToGrid w:val="0"/>
          <w:lang w:val="fr-FR"/>
        </w:rPr>
        <w:t xml:space="preserve"> du</w:t>
      </w:r>
      <w:r w:rsidR="002A21A9" w:rsidRPr="00BA7757">
        <w:rPr>
          <w:rFonts w:cs="Arial"/>
          <w:snapToGrid w:val="0"/>
          <w:lang w:val="fr-FR"/>
        </w:rPr>
        <w:t xml:space="preserve"> présent document</w:t>
      </w:r>
      <w:r w:rsidRPr="00BA7757">
        <w:rPr>
          <w:rFonts w:cs="Arial"/>
          <w:snapToGrid w:val="0"/>
          <w:lang w:val="fr-FR"/>
        </w:rPr>
        <w:t>)</w:t>
      </w:r>
      <w:bookmarkEnd w:id="24"/>
    </w:p>
    <w:p w14:paraId="17D09F58" w14:textId="77777777" w:rsidR="00E95349" w:rsidRPr="00BA7757" w:rsidRDefault="00E95349" w:rsidP="00E95349">
      <w:pPr>
        <w:rPr>
          <w:lang w:val="fr-FR"/>
        </w:rPr>
      </w:pPr>
    </w:p>
    <w:p w14:paraId="397DB67B" w14:textId="77777777" w:rsidR="00CF541E" w:rsidRPr="00BA7757" w:rsidRDefault="00CF541E" w:rsidP="00CF2959">
      <w:pPr>
        <w:pStyle w:val="Heading4"/>
        <w:rPr>
          <w:lang w:val="fr-FR"/>
        </w:rPr>
      </w:pPr>
      <w:bookmarkStart w:id="25" w:name="_Toc129334471"/>
      <w:bookmarkStart w:id="26" w:name="_Toc137831129"/>
      <w:bookmarkStart w:id="27" w:name="_Toc144998057"/>
      <w:r w:rsidRPr="00BA7757">
        <w:rPr>
          <w:lang w:val="fr-FR"/>
        </w:rPr>
        <w:t xml:space="preserve">Nouvelles classes de dénominations variétales pour </w:t>
      </w:r>
      <w:r w:rsidRPr="00BA7757">
        <w:rPr>
          <w:i/>
          <w:iCs/>
          <w:lang w:val="fr-FR"/>
        </w:rPr>
        <w:t>Allium</w:t>
      </w:r>
      <w:bookmarkEnd w:id="25"/>
      <w:bookmarkEnd w:id="26"/>
      <w:bookmarkEnd w:id="27"/>
    </w:p>
    <w:p w14:paraId="26CE5969" w14:textId="77777777" w:rsidR="00CF541E" w:rsidRPr="00BA7757" w:rsidRDefault="00CF541E" w:rsidP="00CF541E">
      <w:pPr>
        <w:keepNext/>
        <w:rPr>
          <w:lang w:val="fr-FR"/>
        </w:rPr>
      </w:pPr>
    </w:p>
    <w:p w14:paraId="3C1D424D" w14:textId="06376985" w:rsidR="0074159A" w:rsidRPr="00BA7757" w:rsidRDefault="00CF541E" w:rsidP="00CF541E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 xml:space="preserve">Le </w:t>
      </w:r>
      <w:r w:rsidR="002A21A9" w:rsidRPr="00BA7757">
        <w:rPr>
          <w:lang w:val="fr-FR"/>
        </w:rPr>
        <w:t>TWV et</w:t>
      </w:r>
      <w:r w:rsidR="0074159A" w:rsidRPr="00BA7757">
        <w:rPr>
          <w:lang w:val="fr-FR"/>
        </w:rPr>
        <w:t xml:space="preserve"> le TWO</w:t>
      </w:r>
      <w:r w:rsidRPr="00BA7757">
        <w:rPr>
          <w:lang w:val="fr-FR"/>
        </w:rPr>
        <w:t>, à leurs session</w:t>
      </w:r>
      <w:r w:rsidR="00C819DA" w:rsidRPr="00BA7757">
        <w:rPr>
          <w:lang w:val="fr-FR"/>
        </w:rPr>
        <w:t>s</w:t>
      </w:r>
      <w:r w:rsidRPr="00BA7757">
        <w:rPr>
          <w:lang w:val="fr-FR"/>
        </w:rPr>
        <w:t xml:space="preserve"> respectives </w:t>
      </w:r>
      <w:r w:rsidR="0074159A" w:rsidRPr="00BA7757">
        <w:rPr>
          <w:lang w:val="fr-FR"/>
        </w:rPr>
        <w:t>de 2023</w:t>
      </w:r>
      <w:r w:rsidRPr="00BA7757">
        <w:rPr>
          <w:lang w:val="fr-FR"/>
        </w:rPr>
        <w:t xml:space="preserve">, </w:t>
      </w:r>
      <w:r w:rsidR="00E167CB" w:rsidRPr="00BA7757">
        <w:rPr>
          <w:lang w:val="fr-FR"/>
        </w:rPr>
        <w:t>conviennent</w:t>
      </w:r>
      <w:r w:rsidR="002A21A9" w:rsidRPr="00BA7757">
        <w:rPr>
          <w:lang w:val="fr-FR"/>
        </w:rPr>
        <w:t xml:space="preserve"> </w:t>
      </w:r>
      <w:r w:rsidRPr="00BA7757">
        <w:rPr>
          <w:lang w:val="fr-FR"/>
        </w:rPr>
        <w:t xml:space="preserve">de proposer la création de nouvelles classes de dénominations variétales au sein du genre </w:t>
      </w:r>
      <w:r w:rsidRPr="00BA7757">
        <w:rPr>
          <w:i/>
          <w:lang w:val="fr-FR"/>
        </w:rPr>
        <w:t>Allium</w:t>
      </w:r>
      <w:r w:rsidRPr="00BA7757">
        <w:rPr>
          <w:lang w:val="fr-FR"/>
        </w:rPr>
        <w:t xml:space="preserve">, comme indiqué dans la </w:t>
      </w:r>
      <w:r w:rsidR="002A21A9" w:rsidRPr="00BA7757">
        <w:rPr>
          <w:lang w:val="fr-FR"/>
        </w:rPr>
        <w:t>proposition</w:t>
      </w:r>
      <w:r w:rsidR="009B2B37">
        <w:rPr>
          <w:lang w:val="fr-FR"/>
        </w:rPr>
        <w:t> </w:t>
      </w:r>
      <w:r w:rsidR="002A21A9" w:rsidRPr="00BA7757">
        <w:rPr>
          <w:lang w:val="fr-FR"/>
        </w:rPr>
        <w:t>1</w:t>
      </w:r>
      <w:r w:rsidR="005629E2" w:rsidRPr="00BA7757">
        <w:rPr>
          <w:lang w:val="fr-FR"/>
        </w:rPr>
        <w:t xml:space="preserve"> </w:t>
      </w:r>
      <w:r w:rsidR="002A21A9" w:rsidRPr="00BA7757">
        <w:rPr>
          <w:lang w:val="fr-FR"/>
        </w:rPr>
        <w:t xml:space="preserve">de </w:t>
      </w:r>
      <w:r w:rsidR="00381164" w:rsidRPr="00BA7757">
        <w:rPr>
          <w:lang w:val="fr-FR"/>
        </w:rPr>
        <w:t>l</w:t>
      </w:r>
      <w:r w:rsidR="0074159A" w:rsidRPr="00BA7757">
        <w:rPr>
          <w:lang w:val="fr-FR"/>
        </w:rPr>
        <w:t>’annexe I</w:t>
      </w:r>
      <w:r w:rsidR="00381164" w:rsidRPr="00BA7757">
        <w:rPr>
          <w:lang w:val="fr-FR"/>
        </w:rPr>
        <w:t xml:space="preserve"> </w:t>
      </w:r>
      <w:r w:rsidR="00900DD6" w:rsidRPr="00BA7757">
        <w:rPr>
          <w:lang w:val="fr-FR"/>
        </w:rPr>
        <w:t xml:space="preserve">du présent document (voir </w:t>
      </w:r>
      <w:r w:rsidRPr="00BA7757">
        <w:rPr>
          <w:lang w:val="fr-FR"/>
        </w:rPr>
        <w:t>le</w:t>
      </w:r>
      <w:r w:rsidR="004E7455" w:rsidRPr="00BA7757">
        <w:rPr>
          <w:lang w:val="fr-FR"/>
        </w:rPr>
        <w:t xml:space="preserve"> </w:t>
      </w:r>
      <w:r w:rsidR="0074159A" w:rsidRPr="00BA7757">
        <w:rPr>
          <w:lang w:val="fr-FR"/>
        </w:rPr>
        <w:t>paragraphe 3</w:t>
      </w:r>
      <w:r w:rsidRPr="00BA7757">
        <w:rPr>
          <w:lang w:val="fr-FR"/>
        </w:rPr>
        <w:t xml:space="preserve">8 du document TWV/57/26 </w:t>
      </w:r>
      <w:r w:rsidR="00EA21A1" w:rsidRPr="00BA7757">
        <w:rPr>
          <w:lang w:val="fr-FR"/>
        </w:rPr>
        <w:t>“</w:t>
      </w:r>
      <w:r w:rsidR="00953091" w:rsidRPr="00953091">
        <w:rPr>
          <w:i/>
          <w:iCs/>
          <w:lang w:val="fr-FR"/>
        </w:rPr>
        <w:t>Report</w:t>
      </w:r>
      <w:r w:rsidR="00EA21A1" w:rsidRPr="00BA7757">
        <w:rPr>
          <w:lang w:val="fr-FR"/>
        </w:rPr>
        <w:t>”</w:t>
      </w:r>
      <w:r w:rsidRPr="00BA7757">
        <w:rPr>
          <w:lang w:val="fr-FR"/>
        </w:rPr>
        <w:t xml:space="preserve"> et le </w:t>
      </w:r>
      <w:r w:rsidR="0074159A" w:rsidRPr="00BA7757">
        <w:rPr>
          <w:lang w:val="fr-FR"/>
        </w:rPr>
        <w:t>paragraphe 2</w:t>
      </w:r>
      <w:r w:rsidRPr="00BA7757">
        <w:rPr>
          <w:lang w:val="fr-FR"/>
        </w:rPr>
        <w:t xml:space="preserve">7 du document TWO/55/11 </w:t>
      </w:r>
      <w:r w:rsidR="00EA21A1" w:rsidRPr="00BA7757">
        <w:rPr>
          <w:lang w:val="fr-FR"/>
        </w:rPr>
        <w:t>“</w:t>
      </w:r>
      <w:r w:rsidR="00953091" w:rsidRPr="00953091">
        <w:rPr>
          <w:i/>
          <w:iCs/>
          <w:lang w:val="fr-FR"/>
        </w:rPr>
        <w:t>Report</w:t>
      </w:r>
      <w:r w:rsidR="00EA21A1" w:rsidRPr="00BA7757">
        <w:rPr>
          <w:lang w:val="fr-FR"/>
        </w:rPr>
        <w:t>”</w:t>
      </w:r>
      <w:r w:rsidRPr="00BA7757">
        <w:rPr>
          <w:lang w:val="fr-FR"/>
        </w:rPr>
        <w:t>).</w:t>
      </w:r>
    </w:p>
    <w:p w14:paraId="696B9737" w14:textId="2C866D56" w:rsidR="00BD6525" w:rsidRPr="00BA7757" w:rsidRDefault="00BD6525" w:rsidP="00E95349">
      <w:pPr>
        <w:rPr>
          <w:lang w:val="fr-FR"/>
        </w:rPr>
      </w:pPr>
      <w:bookmarkStart w:id="28" w:name="_Hlk142986039"/>
    </w:p>
    <w:p w14:paraId="5F9518BB" w14:textId="77777777" w:rsidR="00CF541E" w:rsidRPr="00BA7757" w:rsidRDefault="00CF541E" w:rsidP="00CF2959">
      <w:pPr>
        <w:pStyle w:val="Heading4"/>
        <w:rPr>
          <w:lang w:val="fr-FR"/>
        </w:rPr>
      </w:pPr>
      <w:bookmarkStart w:id="29" w:name="_Toc137831130"/>
      <w:bookmarkStart w:id="30" w:name="_Toc144998058"/>
      <w:r w:rsidRPr="00BA7757">
        <w:rPr>
          <w:lang w:val="fr-FR"/>
        </w:rPr>
        <w:t xml:space="preserve">Nouvelles classes de dénominations variétales pour </w:t>
      </w:r>
      <w:r w:rsidRPr="00BA7757">
        <w:rPr>
          <w:i/>
          <w:iCs/>
          <w:lang w:val="fr-FR"/>
        </w:rPr>
        <w:t>Prunus</w:t>
      </w:r>
      <w:bookmarkEnd w:id="29"/>
      <w:bookmarkEnd w:id="30"/>
    </w:p>
    <w:p w14:paraId="75E2B285" w14:textId="77777777" w:rsidR="009E4252" w:rsidRPr="00BA7757" w:rsidRDefault="009E4252" w:rsidP="00CF541E">
      <w:pPr>
        <w:rPr>
          <w:lang w:val="fr-FR"/>
        </w:rPr>
      </w:pPr>
    </w:p>
    <w:p w14:paraId="4C324E12" w14:textId="6CD5C3BB" w:rsidR="0074159A" w:rsidRPr="00BA7757" w:rsidRDefault="003A1CE4" w:rsidP="003A1CE4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 TW</w:t>
      </w:r>
      <w:r w:rsidR="002D50C7" w:rsidRPr="00BA7757">
        <w:rPr>
          <w:lang w:val="fr-FR"/>
        </w:rPr>
        <w:t>F</w:t>
      </w:r>
      <w:r w:rsidRPr="00BA7757">
        <w:rPr>
          <w:lang w:val="fr-FR"/>
        </w:rPr>
        <w:t xml:space="preserve"> </w:t>
      </w:r>
      <w:r w:rsidR="002D50C7" w:rsidRPr="00BA7757">
        <w:rPr>
          <w:lang w:val="fr-FR"/>
        </w:rPr>
        <w:t>convient</w:t>
      </w:r>
      <w:r w:rsidRPr="00BA7757">
        <w:rPr>
          <w:lang w:val="fr-FR"/>
        </w:rPr>
        <w:t xml:space="preserve"> </w:t>
      </w:r>
      <w:r w:rsidR="00436F48" w:rsidRPr="00BA7757">
        <w:rPr>
          <w:lang w:val="fr-FR"/>
        </w:rPr>
        <w:t xml:space="preserve">de proposer la création de nouvelles classes de dénominations variétales </w:t>
      </w:r>
      <w:r w:rsidR="002D50C7" w:rsidRPr="00BA7757">
        <w:rPr>
          <w:lang w:val="fr-FR"/>
        </w:rPr>
        <w:t xml:space="preserve">exceptionnelles </w:t>
      </w:r>
      <w:r w:rsidR="00436F48" w:rsidRPr="00BA7757">
        <w:rPr>
          <w:lang w:val="fr-FR"/>
        </w:rPr>
        <w:t xml:space="preserve">au sein du genre </w:t>
      </w:r>
      <w:r w:rsidR="00436F48" w:rsidRPr="00BA7757">
        <w:rPr>
          <w:i/>
          <w:lang w:val="fr-FR"/>
        </w:rPr>
        <w:t>Prunus</w:t>
      </w:r>
      <w:r w:rsidR="00436F48" w:rsidRPr="00BA7757">
        <w:rPr>
          <w:lang w:val="fr-FR"/>
        </w:rPr>
        <w:t xml:space="preserve">, comme indiqué dans la </w:t>
      </w:r>
      <w:r w:rsidR="00C67CAD" w:rsidRPr="00BA7757">
        <w:rPr>
          <w:lang w:val="fr-FR"/>
        </w:rPr>
        <w:t>proposition</w:t>
      </w:r>
      <w:r w:rsidR="009B2B37">
        <w:rPr>
          <w:lang w:val="fr-FR"/>
        </w:rPr>
        <w:t> </w:t>
      </w:r>
      <w:r w:rsidR="00C67CAD" w:rsidRPr="00BA7757">
        <w:rPr>
          <w:lang w:val="fr-FR"/>
        </w:rPr>
        <w:t xml:space="preserve">2 </w:t>
      </w:r>
      <w:r w:rsidR="005629E2" w:rsidRPr="00BA7757">
        <w:rPr>
          <w:lang w:val="fr-FR"/>
        </w:rPr>
        <w:t>figurant dans l</w:t>
      </w:r>
      <w:r w:rsidR="0074159A" w:rsidRPr="00BA7757">
        <w:rPr>
          <w:lang w:val="fr-FR"/>
        </w:rPr>
        <w:t>’annexe I</w:t>
      </w:r>
      <w:r w:rsidR="00381164" w:rsidRPr="00BA7757">
        <w:rPr>
          <w:lang w:val="fr-FR"/>
        </w:rPr>
        <w:t xml:space="preserve"> du présent docume</w:t>
      </w:r>
      <w:r w:rsidR="007E2705" w:rsidRPr="00BA7757">
        <w:rPr>
          <w:lang w:val="fr-FR"/>
        </w:rPr>
        <w:t>nt.  Le</w:t>
      </w:r>
      <w:r w:rsidR="0074159A" w:rsidRPr="00BA7757">
        <w:rPr>
          <w:lang w:val="fr-FR"/>
        </w:rPr>
        <w:t> TWF</w:t>
      </w:r>
      <w:r w:rsidR="00436F48" w:rsidRPr="00BA7757">
        <w:rPr>
          <w:lang w:val="fr-FR"/>
        </w:rPr>
        <w:t xml:space="preserve"> convient que la création de nouvelles variétés de </w:t>
      </w:r>
      <w:r w:rsidR="00436F48" w:rsidRPr="00BA7757">
        <w:rPr>
          <w:i/>
          <w:lang w:val="fr-FR"/>
        </w:rPr>
        <w:t>Prunus</w:t>
      </w:r>
      <w:r w:rsidR="00436F48" w:rsidRPr="00BA7757">
        <w:rPr>
          <w:lang w:val="fr-FR"/>
        </w:rPr>
        <w:t xml:space="preserve"> pourrait donner lieu à des hybrides complexes nécessitant l</w:t>
      </w:r>
      <w:r w:rsidR="0074159A" w:rsidRPr="00BA7757">
        <w:rPr>
          <w:lang w:val="fr-FR"/>
        </w:rPr>
        <w:t>’</w:t>
      </w:r>
      <w:r w:rsidR="00436F48" w:rsidRPr="00BA7757">
        <w:rPr>
          <w:lang w:val="fr-FR"/>
        </w:rPr>
        <w:t>utilisation de plus d</w:t>
      </w:r>
      <w:r w:rsidR="0074159A" w:rsidRPr="00BA7757">
        <w:rPr>
          <w:lang w:val="fr-FR"/>
        </w:rPr>
        <w:t>’</w:t>
      </w:r>
      <w:r w:rsidR="00436F48" w:rsidRPr="00BA7757">
        <w:rPr>
          <w:lang w:val="fr-FR"/>
        </w:rPr>
        <w:t>une classe de dénomination ainsi qu</w:t>
      </w:r>
      <w:r w:rsidR="0074159A" w:rsidRPr="00BA7757">
        <w:rPr>
          <w:lang w:val="fr-FR"/>
        </w:rPr>
        <w:t>’</w:t>
      </w:r>
      <w:r w:rsidR="00436F48" w:rsidRPr="00BA7757">
        <w:rPr>
          <w:lang w:val="fr-FR"/>
        </w:rPr>
        <w:t xml:space="preserve">une interprétation attentive de la nomenclature </w:t>
      </w:r>
      <w:r w:rsidRPr="00BA7757">
        <w:rPr>
          <w:lang w:val="fr-FR"/>
        </w:rPr>
        <w:t xml:space="preserve">(voir </w:t>
      </w:r>
      <w:r w:rsidR="00631967" w:rsidRPr="00BA7757">
        <w:rPr>
          <w:lang w:val="fr-FR"/>
        </w:rPr>
        <w:t>l</w:t>
      </w:r>
      <w:r w:rsidR="0074159A" w:rsidRPr="00BA7757">
        <w:rPr>
          <w:lang w:val="fr-FR"/>
        </w:rPr>
        <w:t>’annexe I</w:t>
      </w:r>
      <w:r w:rsidR="00631967" w:rsidRPr="00BA7757">
        <w:rPr>
          <w:lang w:val="fr-FR"/>
        </w:rPr>
        <w:t xml:space="preserve"> et </w:t>
      </w:r>
      <w:r w:rsidRPr="00BA7757">
        <w:rPr>
          <w:lang w:val="fr-FR"/>
        </w:rPr>
        <w:t xml:space="preserve">les </w:t>
      </w:r>
      <w:r w:rsidR="0074159A" w:rsidRPr="00BA7757">
        <w:rPr>
          <w:lang w:val="fr-FR"/>
        </w:rPr>
        <w:t>paragraphes 2</w:t>
      </w:r>
      <w:r w:rsidR="00436F48" w:rsidRPr="00BA7757">
        <w:rPr>
          <w:lang w:val="fr-FR"/>
        </w:rPr>
        <w:t xml:space="preserve">9 </w:t>
      </w:r>
      <w:r w:rsidRPr="00BA7757">
        <w:rPr>
          <w:lang w:val="fr-FR"/>
        </w:rPr>
        <w:t xml:space="preserve">à </w:t>
      </w:r>
      <w:r w:rsidR="00436F48" w:rsidRPr="00BA7757">
        <w:rPr>
          <w:lang w:val="fr-FR"/>
        </w:rPr>
        <w:t xml:space="preserve">31 du </w:t>
      </w:r>
      <w:r w:rsidRPr="00BA7757">
        <w:rPr>
          <w:lang w:val="fr-FR"/>
        </w:rPr>
        <w:t xml:space="preserve">document </w:t>
      </w:r>
      <w:r w:rsidR="00436F48" w:rsidRPr="00BA7757">
        <w:rPr>
          <w:lang w:val="fr-FR"/>
        </w:rPr>
        <w:t>TWF/54</w:t>
      </w:r>
      <w:r w:rsidRPr="00BA7757">
        <w:rPr>
          <w:lang w:val="fr-FR"/>
        </w:rPr>
        <w:t>/13</w:t>
      </w:r>
      <w:r w:rsidR="00B932CE" w:rsidRPr="00BA7757">
        <w:rPr>
          <w:lang w:val="fr-FR"/>
        </w:rPr>
        <w:t> </w:t>
      </w:r>
      <w:r w:rsidR="00EA21A1" w:rsidRPr="00BA7757">
        <w:rPr>
          <w:lang w:val="fr-FR"/>
        </w:rPr>
        <w:t>“</w:t>
      </w:r>
      <w:r w:rsidR="00953091" w:rsidRPr="00953091">
        <w:rPr>
          <w:i/>
          <w:iCs/>
          <w:lang w:val="fr-FR"/>
        </w:rPr>
        <w:t>Report</w:t>
      </w:r>
      <w:r w:rsidR="00EA21A1" w:rsidRPr="00BA7757">
        <w:rPr>
          <w:lang w:val="fr-FR"/>
        </w:rPr>
        <w:t>”</w:t>
      </w:r>
      <w:r w:rsidRPr="00BA7757">
        <w:rPr>
          <w:lang w:val="fr-FR"/>
        </w:rPr>
        <w:t>).</w:t>
      </w:r>
    </w:p>
    <w:p w14:paraId="11B69061" w14:textId="3BEB47E7" w:rsidR="00CF541E" w:rsidRPr="00BA7757" w:rsidRDefault="00CF541E" w:rsidP="00CF541E">
      <w:pPr>
        <w:rPr>
          <w:lang w:val="fr-FR"/>
        </w:rPr>
      </w:pPr>
    </w:p>
    <w:p w14:paraId="4F7B33B8" w14:textId="22005075" w:rsidR="00B63151" w:rsidRPr="00BA7757" w:rsidRDefault="00E62F26" w:rsidP="008679DF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</w:r>
      <w:r w:rsidR="005629E2" w:rsidRPr="00BA7757">
        <w:rPr>
          <w:lang w:val="fr-FR"/>
        </w:rPr>
        <w:t xml:space="preserve">Comme expliqué au </w:t>
      </w:r>
      <w:r w:rsidR="0074159A" w:rsidRPr="00BA7757">
        <w:rPr>
          <w:lang w:val="fr-FR"/>
        </w:rPr>
        <w:t>paragraphe 6</w:t>
      </w:r>
      <w:r w:rsidR="005629E2" w:rsidRPr="00BA7757">
        <w:rPr>
          <w:lang w:val="fr-FR"/>
        </w:rPr>
        <w:t xml:space="preserve"> de la proposition</w:t>
      </w:r>
      <w:r w:rsidR="009B2B37">
        <w:rPr>
          <w:lang w:val="fr-FR"/>
        </w:rPr>
        <w:t> </w:t>
      </w:r>
      <w:r w:rsidR="005629E2" w:rsidRPr="00BA7757">
        <w:rPr>
          <w:lang w:val="fr-FR"/>
        </w:rPr>
        <w:t>2 de l</w:t>
      </w:r>
      <w:r w:rsidR="0074159A" w:rsidRPr="00BA7757">
        <w:rPr>
          <w:lang w:val="fr-FR"/>
        </w:rPr>
        <w:t>’annexe I</w:t>
      </w:r>
      <w:r w:rsidR="005629E2" w:rsidRPr="00BA7757">
        <w:rPr>
          <w:lang w:val="fr-FR"/>
        </w:rPr>
        <w:t xml:space="preserve">, cette approche </w:t>
      </w:r>
      <w:r w:rsidRPr="00BA7757">
        <w:rPr>
          <w:lang w:val="fr-FR"/>
        </w:rPr>
        <w:t xml:space="preserve">exigerait </w:t>
      </w:r>
      <w:r w:rsidR="005629E2" w:rsidRPr="00BA7757">
        <w:rPr>
          <w:lang w:val="fr-FR"/>
        </w:rPr>
        <w:t>que</w:t>
      </w:r>
      <w:r w:rsidRPr="00BA7757">
        <w:rPr>
          <w:lang w:val="fr-FR"/>
        </w:rPr>
        <w:t xml:space="preserve"> </w:t>
      </w:r>
      <w:r w:rsidR="00A0037E" w:rsidRPr="00BA7757">
        <w:rPr>
          <w:lang w:val="fr-FR"/>
        </w:rPr>
        <w:t>les dénomination</w:t>
      </w:r>
      <w:r w:rsidR="005629E2" w:rsidRPr="00BA7757">
        <w:rPr>
          <w:lang w:val="fr-FR"/>
        </w:rPr>
        <w:t>s</w:t>
      </w:r>
      <w:r w:rsidR="008679DF" w:rsidRPr="00BA7757">
        <w:rPr>
          <w:lang w:val="fr-FR"/>
        </w:rPr>
        <w:t xml:space="preserve"> d</w:t>
      </w:r>
      <w:r w:rsidR="0074159A" w:rsidRPr="00BA7757">
        <w:rPr>
          <w:lang w:val="fr-FR"/>
        </w:rPr>
        <w:t>’</w:t>
      </w:r>
      <w:r w:rsidR="008679DF" w:rsidRPr="00BA7757">
        <w:rPr>
          <w:lang w:val="fr-FR"/>
        </w:rPr>
        <w:t xml:space="preserve">hybrides interspécifiques </w:t>
      </w:r>
      <w:r w:rsidR="005629E2" w:rsidRPr="00BA7757">
        <w:rPr>
          <w:lang w:val="fr-FR"/>
        </w:rPr>
        <w:t xml:space="preserve">soient différentes des dénominations figurant dans les </w:t>
      </w:r>
      <w:r w:rsidR="00A0037E" w:rsidRPr="00BA7757">
        <w:rPr>
          <w:lang w:val="fr-FR"/>
        </w:rPr>
        <w:t xml:space="preserve">classes de toutes </w:t>
      </w:r>
      <w:r w:rsidR="001D08F6" w:rsidRPr="00BA7757">
        <w:rPr>
          <w:lang w:val="fr-FR"/>
        </w:rPr>
        <w:t xml:space="preserve">les </w:t>
      </w:r>
      <w:r w:rsidR="00A0037E" w:rsidRPr="00BA7757">
        <w:rPr>
          <w:lang w:val="fr-FR"/>
        </w:rPr>
        <w:t>espèces parent</w:t>
      </w:r>
      <w:r w:rsidR="00463A8A" w:rsidRPr="00BA7757">
        <w:rPr>
          <w:lang w:val="fr-FR"/>
        </w:rPr>
        <w:t>al</w:t>
      </w:r>
      <w:r w:rsidR="007E2705" w:rsidRPr="00BA7757">
        <w:rPr>
          <w:lang w:val="fr-FR"/>
        </w:rPr>
        <w:t>es.  Un</w:t>
      </w:r>
      <w:r w:rsidR="008679DF" w:rsidRPr="00BA7757">
        <w:rPr>
          <w:lang w:val="fr-FR"/>
        </w:rPr>
        <w:t>e obligation similaire</w:t>
      </w:r>
      <w:r w:rsidR="001D08F6" w:rsidRPr="00BA7757">
        <w:rPr>
          <w:lang w:val="fr-FR"/>
        </w:rPr>
        <w:t xml:space="preserve"> </w:t>
      </w:r>
      <w:r w:rsidR="008679DF" w:rsidRPr="00BA7757">
        <w:rPr>
          <w:lang w:val="fr-FR"/>
        </w:rPr>
        <w:t xml:space="preserve">existe déjà </w:t>
      </w:r>
      <w:r w:rsidR="00463A8A" w:rsidRPr="00BA7757">
        <w:rPr>
          <w:lang w:val="fr-FR"/>
        </w:rPr>
        <w:t>pour</w:t>
      </w:r>
      <w:r w:rsidR="001D08F6" w:rsidRPr="00BA7757">
        <w:rPr>
          <w:lang w:val="fr-FR"/>
        </w:rPr>
        <w:t xml:space="preserve"> les variétés identifiées au niveau du genre seulement</w:t>
      </w:r>
      <w:r w:rsidR="00775FD1" w:rsidRPr="00BA7757">
        <w:rPr>
          <w:lang w:val="fr-FR"/>
        </w:rPr>
        <w:t>,</w:t>
      </w:r>
      <w:r w:rsidR="008679DF" w:rsidRPr="00BA7757">
        <w:rPr>
          <w:lang w:val="fr-FR"/>
        </w:rPr>
        <w:t xml:space="preserve"> où la variété appartient à l</w:t>
      </w:r>
      <w:r w:rsidR="0074159A" w:rsidRPr="00BA7757">
        <w:rPr>
          <w:lang w:val="fr-FR"/>
        </w:rPr>
        <w:t>’</w:t>
      </w:r>
      <w:r w:rsidR="008679DF" w:rsidRPr="00BA7757">
        <w:rPr>
          <w:lang w:val="fr-FR"/>
        </w:rPr>
        <w:t xml:space="preserve">une des classes de dénominations variétales comprises dans la première partie de la </w:t>
      </w:r>
      <w:r w:rsidR="007C2A8E" w:rsidRPr="00BA7757">
        <w:rPr>
          <w:lang w:val="fr-FR"/>
        </w:rPr>
        <w:t>l</w:t>
      </w:r>
      <w:r w:rsidR="008679DF" w:rsidRPr="00BA7757">
        <w:rPr>
          <w:lang w:val="fr-FR"/>
        </w:rPr>
        <w:t xml:space="preserve">iste des classes du document UPOV/EXN/DEN, </w:t>
      </w:r>
      <w:r w:rsidR="00EA21A1" w:rsidRPr="00BA7757">
        <w:rPr>
          <w:lang w:val="fr-FR"/>
        </w:rPr>
        <w:t>“</w:t>
      </w:r>
      <w:r w:rsidR="008679DF" w:rsidRPr="00BA7757">
        <w:rPr>
          <w:lang w:val="fr-FR"/>
        </w:rPr>
        <w:t>Classes au sein d</w:t>
      </w:r>
      <w:r w:rsidR="0074159A" w:rsidRPr="00BA7757">
        <w:rPr>
          <w:lang w:val="fr-FR"/>
        </w:rPr>
        <w:t>’</w:t>
      </w:r>
      <w:r w:rsidR="008679DF" w:rsidRPr="00BA7757">
        <w:rPr>
          <w:lang w:val="fr-FR"/>
        </w:rPr>
        <w:t>un genre</w:t>
      </w:r>
      <w:r w:rsidR="00EA21A1" w:rsidRPr="00BA7757">
        <w:rPr>
          <w:lang w:val="fr-FR"/>
        </w:rPr>
        <w:t>”</w:t>
      </w:r>
      <w:r w:rsidR="008679DF" w:rsidRPr="00BA7757">
        <w:rPr>
          <w:lang w:val="fr-FR"/>
        </w:rPr>
        <w:t>.</w:t>
      </w:r>
    </w:p>
    <w:bookmarkEnd w:id="28"/>
    <w:p w14:paraId="21B5A1F8" w14:textId="77777777" w:rsidR="008232AC" w:rsidRPr="00BA7757" w:rsidRDefault="008232AC" w:rsidP="00CF541E">
      <w:pPr>
        <w:rPr>
          <w:lang w:val="fr-FR"/>
        </w:rPr>
      </w:pPr>
    </w:p>
    <w:p w14:paraId="256DBCE9" w14:textId="77777777" w:rsidR="0074159A" w:rsidRPr="00BA7757" w:rsidRDefault="007A39F1" w:rsidP="00CF2959">
      <w:pPr>
        <w:pStyle w:val="Heading4"/>
        <w:rPr>
          <w:lang w:val="fr-FR" w:eastAsia="nl-NL"/>
        </w:rPr>
      </w:pPr>
      <w:bookmarkStart w:id="31" w:name="_Toc137831131"/>
      <w:bookmarkStart w:id="32" w:name="_Toc144998059"/>
      <w:r w:rsidRPr="00BA7757">
        <w:rPr>
          <w:lang w:val="fr-FR" w:eastAsia="nl-NL"/>
        </w:rPr>
        <w:lastRenderedPageBreak/>
        <w:t xml:space="preserve">Groupes de variétés </w:t>
      </w:r>
      <w:r w:rsidR="00247062" w:rsidRPr="00BA7757">
        <w:rPr>
          <w:lang w:val="fr-FR" w:eastAsia="nl-NL"/>
        </w:rPr>
        <w:t xml:space="preserve">pour </w:t>
      </w:r>
      <w:r w:rsidR="00CF541E" w:rsidRPr="00BA7757">
        <w:rPr>
          <w:i/>
          <w:iCs/>
          <w:lang w:val="fr-FR" w:eastAsia="nl-NL"/>
        </w:rPr>
        <w:t>Beta</w:t>
      </w:r>
      <w:bookmarkEnd w:id="31"/>
      <w:bookmarkEnd w:id="32"/>
    </w:p>
    <w:p w14:paraId="16B38918" w14:textId="4654271F" w:rsidR="00CF541E" w:rsidRPr="00BA7757" w:rsidRDefault="00CF541E" w:rsidP="00CF541E">
      <w:pPr>
        <w:keepNext/>
        <w:keepLines/>
        <w:rPr>
          <w:lang w:val="fr-FR"/>
        </w:rPr>
      </w:pPr>
    </w:p>
    <w:p w14:paraId="7A7808E4" w14:textId="65435A6B" w:rsidR="0074159A" w:rsidRPr="00BA7757" w:rsidRDefault="00CF541E" w:rsidP="00CF541E">
      <w:pPr>
        <w:keepNext/>
        <w:keepLines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 TWV et</w:t>
      </w:r>
      <w:r w:rsidR="0074159A" w:rsidRPr="00BA7757">
        <w:rPr>
          <w:lang w:val="fr-FR"/>
        </w:rPr>
        <w:t xml:space="preserve"> le TWA</w:t>
      </w:r>
      <w:r w:rsidR="005F0AB7" w:rsidRPr="00BA7757">
        <w:rPr>
          <w:lang w:val="fr-FR"/>
        </w:rPr>
        <w:t xml:space="preserve">, à leurs sessions respectives </w:t>
      </w:r>
      <w:r w:rsidR="0074159A" w:rsidRPr="00BA7757">
        <w:rPr>
          <w:lang w:val="fr-FR"/>
        </w:rPr>
        <w:t>de 2023</w:t>
      </w:r>
      <w:r w:rsidR="005F0AB7" w:rsidRPr="00BA7757">
        <w:rPr>
          <w:lang w:val="fr-FR"/>
        </w:rPr>
        <w:t xml:space="preserve">, </w:t>
      </w:r>
      <w:r w:rsidR="00463A8A" w:rsidRPr="00BA7757">
        <w:rPr>
          <w:lang w:val="fr-FR"/>
        </w:rPr>
        <w:t>conviennent</w:t>
      </w:r>
      <w:r w:rsidRPr="00BA7757">
        <w:rPr>
          <w:lang w:val="fr-FR"/>
        </w:rPr>
        <w:t xml:space="preserve"> de créer des groupes de variétés pour les codes UPOV pour</w:t>
      </w:r>
      <w:r w:rsidRPr="00BA7757">
        <w:rPr>
          <w:i/>
          <w:lang w:val="fr-FR"/>
        </w:rPr>
        <w:t xml:space="preserve"> Beta vulgaris </w:t>
      </w:r>
      <w:r w:rsidRPr="00BA7757">
        <w:rPr>
          <w:lang w:val="fr-FR"/>
        </w:rPr>
        <w:t>L</w:t>
      </w:r>
      <w:r w:rsidRPr="00BA7757">
        <w:rPr>
          <w:i/>
          <w:lang w:val="fr-FR"/>
        </w:rPr>
        <w:t>.</w:t>
      </w:r>
      <w:r w:rsidR="004323A3" w:rsidRPr="00BA7757">
        <w:rPr>
          <w:i/>
          <w:lang w:val="fr-FR"/>
        </w:rPr>
        <w:t> </w:t>
      </w:r>
      <w:proofErr w:type="spellStart"/>
      <w:r w:rsidRPr="00BA7757">
        <w:rPr>
          <w:lang w:val="fr-FR"/>
        </w:rPr>
        <w:t>ssp</w:t>
      </w:r>
      <w:proofErr w:type="spellEnd"/>
      <w:r w:rsidRPr="00BA7757">
        <w:rPr>
          <w:lang w:val="fr-FR"/>
        </w:rPr>
        <w:t xml:space="preserve">. </w:t>
      </w:r>
      <w:proofErr w:type="gramStart"/>
      <w:r w:rsidRPr="00BA7757">
        <w:rPr>
          <w:i/>
          <w:lang w:val="fr-FR"/>
        </w:rPr>
        <w:t>vulgaris</w:t>
      </w:r>
      <w:proofErr w:type="gramEnd"/>
      <w:r w:rsidRPr="00BA7757">
        <w:rPr>
          <w:lang w:val="fr-FR"/>
        </w:rPr>
        <w:t>, comme indiqué dans la proposition</w:t>
      </w:r>
      <w:r w:rsidR="009B2B37">
        <w:rPr>
          <w:lang w:val="fr-FR"/>
        </w:rPr>
        <w:t> </w:t>
      </w:r>
      <w:r w:rsidRPr="00BA7757">
        <w:rPr>
          <w:lang w:val="fr-FR"/>
        </w:rPr>
        <w:t>3 de l</w:t>
      </w:r>
      <w:r w:rsidR="0074159A" w:rsidRPr="00BA7757">
        <w:rPr>
          <w:lang w:val="fr-FR"/>
        </w:rPr>
        <w:t>’annexe I</w:t>
      </w:r>
      <w:r w:rsidR="00381164" w:rsidRPr="00BA7757">
        <w:rPr>
          <w:lang w:val="fr-FR"/>
        </w:rPr>
        <w:t xml:space="preserve"> </w:t>
      </w:r>
      <w:r w:rsidR="00555F7B" w:rsidRPr="00BA7757">
        <w:rPr>
          <w:lang w:val="fr-FR"/>
        </w:rPr>
        <w:t>du</w:t>
      </w:r>
      <w:r w:rsidR="00381164" w:rsidRPr="00BA7757">
        <w:rPr>
          <w:lang w:val="fr-FR"/>
        </w:rPr>
        <w:t xml:space="preserve"> présent</w:t>
      </w:r>
      <w:r w:rsidR="00555F7B" w:rsidRPr="00BA7757">
        <w:rPr>
          <w:lang w:val="fr-FR"/>
        </w:rPr>
        <w:t xml:space="preserve"> </w:t>
      </w:r>
      <w:r w:rsidR="00B702CE" w:rsidRPr="00BA7757">
        <w:rPr>
          <w:rFonts w:cs="Maiandra GD"/>
          <w:snapToGrid w:val="0"/>
          <w:color w:val="000000"/>
          <w:szCs w:val="18"/>
          <w:lang w:val="fr-FR" w:eastAsia="nl-NL"/>
        </w:rPr>
        <w:t>document</w:t>
      </w:r>
      <w:r w:rsidR="00555F7B" w:rsidRPr="00BA7757">
        <w:rPr>
          <w:rFonts w:cs="Maiandra GD"/>
          <w:snapToGrid w:val="0"/>
          <w:color w:val="000000"/>
          <w:szCs w:val="18"/>
          <w:lang w:val="fr-FR" w:eastAsia="nl-NL"/>
        </w:rPr>
        <w:t>, avec les noms de groupes de variétés suivant</w:t>
      </w:r>
      <w:r w:rsidR="00B702CE" w:rsidRPr="00BA7757">
        <w:rPr>
          <w:rFonts w:cs="Maiandra GD"/>
          <w:snapToGrid w:val="0"/>
          <w:color w:val="000000"/>
          <w:szCs w:val="18"/>
          <w:lang w:val="fr-FR" w:eastAsia="nl-NL"/>
        </w:rPr>
        <w:t>s</w:t>
      </w:r>
      <w:r w:rsidR="0074159A" w:rsidRPr="00BA7757">
        <w:rPr>
          <w:rFonts w:cs="Maiandra GD"/>
          <w:snapToGrid w:val="0"/>
          <w:color w:val="000000"/>
          <w:szCs w:val="18"/>
          <w:lang w:val="fr-FR" w:eastAsia="nl-NL"/>
        </w:rPr>
        <w:t> :</w:t>
      </w:r>
      <w:r w:rsidR="00B702CE" w:rsidRPr="00BA7757">
        <w:rPr>
          <w:rFonts w:cs="Maiandra GD"/>
          <w:snapToGrid w:val="0"/>
          <w:color w:val="000000"/>
          <w:szCs w:val="18"/>
          <w:lang w:val="fr-FR" w:eastAsia="nl-NL"/>
        </w:rPr>
        <w:t xml:space="preserve"> </w:t>
      </w:r>
      <w:r w:rsidR="00463A8A" w:rsidRPr="00BA7757">
        <w:rPr>
          <w:rFonts w:cs="Maiandra GD"/>
          <w:snapToGrid w:val="0"/>
          <w:color w:val="000000"/>
          <w:szCs w:val="18"/>
          <w:lang w:val="fr-FR" w:eastAsia="nl-NL"/>
        </w:rPr>
        <w:t>betterave fourragère</w:t>
      </w:r>
      <w:r w:rsidR="004323A3" w:rsidRPr="00BA7757">
        <w:rPr>
          <w:rFonts w:cs="Maiandra GD"/>
          <w:snapToGrid w:val="0"/>
          <w:color w:val="000000"/>
          <w:szCs w:val="18"/>
          <w:lang w:val="fr-FR" w:eastAsia="nl-NL"/>
        </w:rPr>
        <w:t xml:space="preserve">; </w:t>
      </w:r>
      <w:r w:rsidR="00B702CE" w:rsidRPr="00BA7757">
        <w:rPr>
          <w:rFonts w:cs="Maiandra GD"/>
          <w:snapToGrid w:val="0"/>
          <w:color w:val="000000"/>
          <w:szCs w:val="18"/>
          <w:lang w:val="fr-FR" w:eastAsia="nl-NL"/>
        </w:rPr>
        <w:t xml:space="preserve"> </w:t>
      </w:r>
      <w:r w:rsidR="00463A8A" w:rsidRPr="00BA7757">
        <w:rPr>
          <w:rFonts w:cs="Maiandra GD"/>
          <w:snapToGrid w:val="0"/>
          <w:color w:val="000000"/>
          <w:szCs w:val="18"/>
          <w:lang w:val="fr-FR" w:eastAsia="nl-NL"/>
        </w:rPr>
        <w:t>betterave potagère</w:t>
      </w:r>
      <w:r w:rsidR="004323A3" w:rsidRPr="00BA7757">
        <w:rPr>
          <w:rFonts w:cs="Maiandra GD"/>
          <w:snapToGrid w:val="0"/>
          <w:color w:val="000000"/>
          <w:szCs w:val="18"/>
          <w:lang w:val="fr-FR" w:eastAsia="nl-NL"/>
        </w:rPr>
        <w:t xml:space="preserve">; </w:t>
      </w:r>
      <w:r w:rsidR="00B702CE" w:rsidRPr="00BA7757">
        <w:rPr>
          <w:rFonts w:cs="Maiandra GD"/>
          <w:snapToGrid w:val="0"/>
          <w:color w:val="000000"/>
          <w:szCs w:val="18"/>
          <w:lang w:val="fr-FR" w:eastAsia="nl-NL"/>
        </w:rPr>
        <w:t xml:space="preserve"> </w:t>
      </w:r>
      <w:r w:rsidR="00463A8A" w:rsidRPr="00BA7757">
        <w:rPr>
          <w:rFonts w:cs="Maiandra GD"/>
          <w:snapToGrid w:val="0"/>
          <w:color w:val="000000"/>
          <w:szCs w:val="18"/>
          <w:lang w:val="fr-FR" w:eastAsia="nl-NL"/>
        </w:rPr>
        <w:t>bette</w:t>
      </w:r>
      <w:r w:rsidR="00EF3B2E" w:rsidRPr="00BA7757">
        <w:rPr>
          <w:rFonts w:cs="Maiandra GD"/>
          <w:snapToGrid w:val="0"/>
          <w:color w:val="000000"/>
          <w:szCs w:val="18"/>
          <w:lang w:val="fr-FR" w:eastAsia="nl-NL"/>
        </w:rPr>
        <w:t xml:space="preserve"> commune</w:t>
      </w:r>
      <w:r w:rsidR="004323A3" w:rsidRPr="00BA7757">
        <w:rPr>
          <w:rFonts w:cs="Maiandra GD"/>
          <w:snapToGrid w:val="0"/>
          <w:color w:val="000000"/>
          <w:szCs w:val="18"/>
          <w:lang w:val="fr-FR" w:eastAsia="nl-NL"/>
        </w:rPr>
        <w:t xml:space="preserve">; </w:t>
      </w:r>
      <w:r w:rsidR="00B702CE" w:rsidRPr="00BA7757">
        <w:rPr>
          <w:rFonts w:cs="Maiandra GD"/>
          <w:snapToGrid w:val="0"/>
          <w:color w:val="000000"/>
          <w:szCs w:val="18"/>
          <w:lang w:val="fr-FR" w:eastAsia="nl-NL"/>
        </w:rPr>
        <w:t xml:space="preserve"> et </w:t>
      </w:r>
      <w:r w:rsidR="00463A8A" w:rsidRPr="00BA7757">
        <w:rPr>
          <w:rFonts w:cs="Maiandra GD"/>
          <w:snapToGrid w:val="0"/>
          <w:color w:val="000000"/>
          <w:szCs w:val="18"/>
          <w:lang w:val="fr-FR" w:eastAsia="nl-NL"/>
        </w:rPr>
        <w:t>betterave sucrière</w:t>
      </w:r>
      <w:r w:rsidR="00B702CE" w:rsidRPr="00BA7757">
        <w:rPr>
          <w:rFonts w:cs="Maiandra GD"/>
          <w:snapToGrid w:val="0"/>
          <w:color w:val="000000"/>
          <w:szCs w:val="18"/>
          <w:lang w:val="fr-FR" w:eastAsia="nl-NL"/>
        </w:rPr>
        <w:t xml:space="preserve"> </w:t>
      </w:r>
      <w:r w:rsidRPr="00BA7757">
        <w:rPr>
          <w:lang w:val="fr-FR"/>
        </w:rPr>
        <w:t xml:space="preserve">(voir les </w:t>
      </w:r>
      <w:r w:rsidR="0074159A" w:rsidRPr="00BA7757">
        <w:rPr>
          <w:lang w:val="fr-FR"/>
        </w:rPr>
        <w:t>paragraphes 4</w:t>
      </w:r>
      <w:r w:rsidRPr="00BA7757">
        <w:rPr>
          <w:lang w:val="fr-FR"/>
        </w:rPr>
        <w:t xml:space="preserve">0 </w:t>
      </w:r>
      <w:r w:rsidR="00853FE9" w:rsidRPr="00BA7757">
        <w:rPr>
          <w:lang w:val="fr-FR"/>
        </w:rPr>
        <w:t xml:space="preserve">et </w:t>
      </w:r>
      <w:r w:rsidRPr="00BA7757">
        <w:rPr>
          <w:lang w:val="fr-FR"/>
        </w:rPr>
        <w:t>41 du document TWV/57/26 “</w:t>
      </w:r>
      <w:r w:rsidR="00953091" w:rsidRPr="00953091">
        <w:rPr>
          <w:i/>
          <w:iCs/>
          <w:lang w:val="fr-FR"/>
        </w:rPr>
        <w:t>Report</w:t>
      </w:r>
      <w:r w:rsidRPr="00BA7757">
        <w:rPr>
          <w:lang w:val="fr-FR"/>
        </w:rPr>
        <w:t xml:space="preserve">”, et les </w:t>
      </w:r>
      <w:r w:rsidR="0074159A" w:rsidRPr="00BA7757">
        <w:rPr>
          <w:lang w:val="fr-FR"/>
        </w:rPr>
        <w:t>paragraphes 3</w:t>
      </w:r>
      <w:r w:rsidRPr="00BA7757">
        <w:rPr>
          <w:lang w:val="fr-FR"/>
        </w:rPr>
        <w:t>1 et 32 du document TWA/52</w:t>
      </w:r>
      <w:r w:rsidR="005F0AB7" w:rsidRPr="00BA7757">
        <w:rPr>
          <w:lang w:val="fr-FR"/>
        </w:rPr>
        <w:t xml:space="preserve">/11 </w:t>
      </w:r>
      <w:r w:rsidRPr="00BA7757">
        <w:rPr>
          <w:lang w:val="fr-FR"/>
        </w:rPr>
        <w:t>“</w:t>
      </w:r>
      <w:r w:rsidR="00953091" w:rsidRPr="00953091">
        <w:rPr>
          <w:i/>
          <w:iCs/>
          <w:lang w:val="fr-FR"/>
        </w:rPr>
        <w:t>Report</w:t>
      </w:r>
      <w:r w:rsidRPr="00BA7757">
        <w:rPr>
          <w:lang w:val="fr-FR"/>
        </w:rPr>
        <w:t>”).</w:t>
      </w:r>
    </w:p>
    <w:p w14:paraId="74127DED" w14:textId="5264A76E" w:rsidR="00CF541E" w:rsidRPr="00BA7757" w:rsidRDefault="00CF541E" w:rsidP="00E95349">
      <w:pPr>
        <w:rPr>
          <w:lang w:val="fr-FR"/>
        </w:rPr>
      </w:pPr>
    </w:p>
    <w:p w14:paraId="0475D301" w14:textId="0D01C35E" w:rsidR="00E95349" w:rsidRPr="00BA7757" w:rsidRDefault="00E95349" w:rsidP="00E95349">
      <w:pPr>
        <w:keepLines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 xml:space="preserve">Sous réserve de </w:t>
      </w:r>
      <w:r w:rsidR="001F6223" w:rsidRPr="00BA7757">
        <w:rPr>
          <w:lang w:val="fr-FR"/>
        </w:rPr>
        <w:t>l</w:t>
      </w:r>
      <w:r w:rsidR="0074159A" w:rsidRPr="00BA7757">
        <w:rPr>
          <w:lang w:val="fr-FR"/>
        </w:rPr>
        <w:t>’</w:t>
      </w:r>
      <w:r w:rsidR="001F6223" w:rsidRPr="00BA7757">
        <w:rPr>
          <w:lang w:val="fr-FR"/>
        </w:rPr>
        <w:t>accord</w:t>
      </w:r>
      <w:r w:rsidRPr="00BA7757">
        <w:rPr>
          <w:lang w:val="fr-FR"/>
        </w:rPr>
        <w:t xml:space="preserve"> du</w:t>
      </w:r>
      <w:r w:rsidR="0074159A" w:rsidRPr="00BA7757">
        <w:rPr>
          <w:lang w:val="fr-FR"/>
        </w:rPr>
        <w:t> TC</w:t>
      </w:r>
      <w:r w:rsidRPr="00BA7757">
        <w:rPr>
          <w:lang w:val="fr-FR"/>
        </w:rPr>
        <w:t xml:space="preserve"> à sa cinquante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neuv</w:t>
      </w:r>
      <w:r w:rsidR="0074159A" w:rsidRPr="00BA7757">
        <w:rPr>
          <w:lang w:val="fr-FR"/>
        </w:rPr>
        <w:t>ième</w:t>
      </w:r>
      <w:r w:rsidR="007E2E28">
        <w:rPr>
          <w:lang w:val="fr-FR"/>
        </w:rPr>
        <w:t xml:space="preserve"> </w:t>
      </w:r>
      <w:r w:rsidR="0074159A" w:rsidRPr="00BA7757">
        <w:rPr>
          <w:lang w:val="fr-FR"/>
        </w:rPr>
        <w:t>session</w:t>
      </w:r>
      <w:r w:rsidRPr="00BA7757">
        <w:rPr>
          <w:lang w:val="fr-FR"/>
        </w:rPr>
        <w:t>, et</w:t>
      </w:r>
      <w:r w:rsidR="0074159A" w:rsidRPr="00BA7757">
        <w:rPr>
          <w:lang w:val="fr-FR"/>
        </w:rPr>
        <w:t xml:space="preserve"> du CAJ</w:t>
      </w:r>
      <w:r w:rsidRPr="00BA7757">
        <w:rPr>
          <w:lang w:val="fr-FR"/>
        </w:rPr>
        <w:t xml:space="preserve"> à sa quatre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vingt</w:t>
      </w:r>
      <w:r w:rsidR="0074159A" w:rsidRPr="00BA7757">
        <w:rPr>
          <w:lang w:val="fr-FR"/>
        </w:rPr>
        <w:t>ième</w:t>
      </w:r>
      <w:r w:rsidR="007E2E28">
        <w:rPr>
          <w:lang w:val="fr-FR"/>
        </w:rPr>
        <w:t xml:space="preserve"> </w:t>
      </w:r>
      <w:r w:rsidR="0074159A" w:rsidRPr="00BA7757">
        <w:rPr>
          <w:lang w:val="fr-FR"/>
        </w:rPr>
        <w:t>session</w:t>
      </w:r>
      <w:r w:rsidRPr="00BA7757">
        <w:rPr>
          <w:lang w:val="fr-FR"/>
        </w:rPr>
        <w:t xml:space="preserve">, une version </w:t>
      </w:r>
      <w:r w:rsidR="0022302C" w:rsidRPr="00BA7757">
        <w:rPr>
          <w:lang w:val="fr-FR"/>
        </w:rPr>
        <w:t xml:space="preserve">approuvée </w:t>
      </w:r>
      <w:r w:rsidRPr="00BA7757">
        <w:rPr>
          <w:lang w:val="fr-FR"/>
        </w:rPr>
        <w:t xml:space="preserve">du document UPOV/EXN/DEN </w:t>
      </w:r>
      <w:r w:rsidR="00EA21A1" w:rsidRPr="00BA7757">
        <w:rPr>
          <w:lang w:val="fr-FR"/>
        </w:rPr>
        <w:t>“</w:t>
      </w:r>
      <w:r w:rsidRPr="00BA7757">
        <w:rPr>
          <w:spacing w:val="-2"/>
          <w:lang w:val="fr-FR"/>
        </w:rPr>
        <w:t xml:space="preserve">Notes explicatives sur les dénominations variétales en vertu de la </w:t>
      </w:r>
      <w:r w:rsidR="0074159A" w:rsidRPr="00BA7757">
        <w:rPr>
          <w:spacing w:val="-2"/>
          <w:lang w:val="fr-FR"/>
        </w:rPr>
        <w:t>Convention UPOV</w:t>
      </w:r>
      <w:r w:rsidR="00EA21A1" w:rsidRPr="00BA7757">
        <w:rPr>
          <w:spacing w:val="-2"/>
          <w:lang w:val="fr-FR"/>
        </w:rPr>
        <w:t>”</w:t>
      </w:r>
      <w:r w:rsidRPr="00BA7757">
        <w:rPr>
          <w:spacing w:val="-2"/>
          <w:lang w:val="fr-FR"/>
        </w:rPr>
        <w:t xml:space="preserve"> sera soumise au Conseil pour adoption à sa cinquante</w:t>
      </w:r>
      <w:r w:rsidR="0074159A" w:rsidRPr="00BA7757">
        <w:rPr>
          <w:spacing w:val="-2"/>
          <w:lang w:val="fr-FR"/>
        </w:rPr>
        <w:t>-</w:t>
      </w:r>
      <w:r w:rsidRPr="00BA7757">
        <w:rPr>
          <w:spacing w:val="-2"/>
          <w:lang w:val="fr-FR"/>
        </w:rPr>
        <w:t>sept</w:t>
      </w:r>
      <w:r w:rsidR="0074159A" w:rsidRPr="00BA7757">
        <w:rPr>
          <w:spacing w:val="-2"/>
          <w:lang w:val="fr-FR"/>
        </w:rPr>
        <w:t>ième</w:t>
      </w:r>
      <w:r w:rsidR="007E2E28">
        <w:rPr>
          <w:spacing w:val="-2"/>
          <w:lang w:val="fr-FR"/>
        </w:rPr>
        <w:t xml:space="preserve"> </w:t>
      </w:r>
      <w:r w:rsidR="0074159A" w:rsidRPr="00BA7757">
        <w:rPr>
          <w:spacing w:val="-2"/>
          <w:lang w:val="fr-FR"/>
        </w:rPr>
        <w:t>session</w:t>
      </w:r>
      <w:r w:rsidRPr="00BA7757">
        <w:rPr>
          <w:spacing w:val="-2"/>
          <w:lang w:val="fr-FR"/>
        </w:rPr>
        <w:t xml:space="preserve"> ordinaire, sur la base des propositions de révision indiquées dans l</w:t>
      </w:r>
      <w:r w:rsidR="0074159A" w:rsidRPr="00BA7757">
        <w:rPr>
          <w:spacing w:val="-2"/>
          <w:lang w:val="fr-FR"/>
        </w:rPr>
        <w:t>’annexe I</w:t>
      </w:r>
      <w:r w:rsidRPr="00BA7757">
        <w:rPr>
          <w:spacing w:val="-2"/>
          <w:lang w:val="fr-FR"/>
        </w:rPr>
        <w:t xml:space="preserve"> du présent document.</w:t>
      </w:r>
    </w:p>
    <w:p w14:paraId="372C8D94" w14:textId="77777777" w:rsidR="00E95349" w:rsidRPr="00BA7757" w:rsidRDefault="00E95349" w:rsidP="00E95349">
      <w:pPr>
        <w:rPr>
          <w:lang w:val="fr-FR"/>
        </w:rPr>
      </w:pPr>
    </w:p>
    <w:p w14:paraId="434033CB" w14:textId="34FAFCED" w:rsidR="00E95349" w:rsidRPr="00BA7757" w:rsidRDefault="00E95349" w:rsidP="000250EF">
      <w:pPr>
        <w:pStyle w:val="DecisionParagraphs"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 xml:space="preserve">Le Conseil est invité à adopter </w:t>
      </w:r>
      <w:r w:rsidR="00FF1E5B" w:rsidRPr="00BA7757">
        <w:rPr>
          <w:lang w:val="fr-FR"/>
        </w:rPr>
        <w:t xml:space="preserve">une version révisée du </w:t>
      </w:r>
      <w:r w:rsidRPr="00BA7757">
        <w:rPr>
          <w:lang w:val="fr-FR"/>
        </w:rPr>
        <w:t>document UPOV/EXN/DEN/1</w:t>
      </w:r>
      <w:r w:rsidR="009B2B37">
        <w:rPr>
          <w:lang w:val="fr-FR"/>
        </w:rPr>
        <w:t> </w:t>
      </w:r>
      <w:r w:rsidRPr="00BA7757">
        <w:rPr>
          <w:lang w:val="fr-FR"/>
        </w:rPr>
        <w:t xml:space="preserve">“Notes explicatives sur les dénominations variétales en vertu de la </w:t>
      </w:r>
      <w:r w:rsidR="0074159A" w:rsidRPr="00BA7757">
        <w:rPr>
          <w:lang w:val="fr-FR"/>
        </w:rPr>
        <w:t>Convention UPOV</w:t>
      </w:r>
      <w:r w:rsidRPr="00BA7757">
        <w:rPr>
          <w:lang w:val="fr-FR"/>
        </w:rPr>
        <w:t>”, sur la base des propositions de modification</w:t>
      </w:r>
      <w:r w:rsidR="009B2B37">
        <w:rPr>
          <w:lang w:val="fr-FR"/>
        </w:rPr>
        <w:t> </w:t>
      </w:r>
      <w:r w:rsidRPr="00BA7757">
        <w:rPr>
          <w:lang w:val="fr-FR"/>
        </w:rPr>
        <w:t>1 (Allium), 2 (Prunus) et 3 (Beta) qui figurent à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annexe I</w:t>
      </w:r>
      <w:r w:rsidR="00381164" w:rsidRPr="00BA7757">
        <w:rPr>
          <w:lang w:val="fr-FR"/>
        </w:rPr>
        <w:t xml:space="preserve"> du présent document</w:t>
      </w:r>
      <w:r w:rsidR="0029754D" w:rsidRPr="00BA7757">
        <w:rPr>
          <w:lang w:val="fr-FR"/>
        </w:rPr>
        <w:t>, sous</w:t>
      </w:r>
      <w:r w:rsidR="00381164" w:rsidRPr="00BA7757">
        <w:rPr>
          <w:lang w:val="fr-FR"/>
        </w:rPr>
        <w:t xml:space="preserve"> </w:t>
      </w:r>
      <w:r w:rsidR="0029754D" w:rsidRPr="00BA7757">
        <w:rPr>
          <w:lang w:val="fr-FR"/>
        </w:rPr>
        <w:t>réserve</w:t>
      </w:r>
      <w:r w:rsidR="00CB6DB2" w:rsidRPr="00BA7757">
        <w:rPr>
          <w:lang w:val="fr-FR"/>
        </w:rPr>
        <w:t xml:space="preserve"> </w:t>
      </w:r>
      <w:r w:rsidRPr="00BA7757">
        <w:rPr>
          <w:lang w:val="fr-FR"/>
        </w:rPr>
        <w:t>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accord du</w:t>
      </w:r>
      <w:r w:rsidR="0074159A" w:rsidRPr="00BA7757">
        <w:rPr>
          <w:lang w:val="fr-FR"/>
        </w:rPr>
        <w:t> TC</w:t>
      </w:r>
      <w:r w:rsidRPr="00BA7757">
        <w:rPr>
          <w:lang w:val="fr-FR"/>
        </w:rPr>
        <w:t xml:space="preserve"> et du CAJ à leurs sessions respectives </w:t>
      </w:r>
      <w:r w:rsidR="0074159A" w:rsidRPr="00BA7757">
        <w:rPr>
          <w:lang w:val="fr-FR"/>
        </w:rPr>
        <w:t>de 2023</w:t>
      </w:r>
      <w:r w:rsidRPr="00BA7757">
        <w:rPr>
          <w:lang w:val="fr-FR"/>
        </w:rPr>
        <w:t>.</w:t>
      </w:r>
    </w:p>
    <w:p w14:paraId="110FC219" w14:textId="320F3AB5" w:rsidR="00E95349" w:rsidRDefault="00E95349" w:rsidP="00E95349">
      <w:pPr>
        <w:rPr>
          <w:lang w:val="fr-FR"/>
        </w:rPr>
      </w:pPr>
    </w:p>
    <w:p w14:paraId="0D4BF917" w14:textId="77777777" w:rsidR="00570E81" w:rsidRPr="00BA7757" w:rsidRDefault="00570E81" w:rsidP="00E95349">
      <w:pPr>
        <w:rPr>
          <w:lang w:val="fr-FR"/>
        </w:rPr>
      </w:pPr>
    </w:p>
    <w:p w14:paraId="2495FA46" w14:textId="29C88623" w:rsidR="00E95349" w:rsidRPr="00BA7757" w:rsidRDefault="00E95349" w:rsidP="00C83CED">
      <w:pPr>
        <w:pStyle w:val="Heading2"/>
        <w:rPr>
          <w:lang w:val="fr-FR"/>
        </w:rPr>
      </w:pPr>
      <w:bookmarkStart w:id="33" w:name="_Toc144998060"/>
      <w:r w:rsidRPr="00BA7757">
        <w:rPr>
          <w:lang w:val="fr-FR"/>
        </w:rPr>
        <w:t>c)</w:t>
      </w:r>
      <w:r w:rsidRPr="00BA7757">
        <w:rPr>
          <w:lang w:val="fr-FR"/>
        </w:rPr>
        <w:tab/>
        <w:t xml:space="preserve">Documents </w:t>
      </w:r>
      <w:r w:rsidR="00903161" w:rsidRPr="00BA7757">
        <w:rPr>
          <w:lang w:val="fr-FR"/>
        </w:rPr>
        <w:t>TGP</w:t>
      </w:r>
      <w:bookmarkEnd w:id="33"/>
    </w:p>
    <w:p w14:paraId="28AF03F5" w14:textId="77777777" w:rsidR="00AF20CC" w:rsidRPr="00BA7757" w:rsidRDefault="00AF20CC" w:rsidP="00823D24">
      <w:pPr>
        <w:keepNext/>
        <w:rPr>
          <w:lang w:val="fr-FR"/>
        </w:rPr>
      </w:pPr>
    </w:p>
    <w:p w14:paraId="5D378E24" w14:textId="2E444BA1" w:rsidR="00AF20CC" w:rsidRPr="00BA7757" w:rsidRDefault="00AF20CC" w:rsidP="00823D24">
      <w:pPr>
        <w:pStyle w:val="Heading3"/>
        <w:rPr>
          <w:lang w:val="fr-FR"/>
        </w:rPr>
      </w:pPr>
      <w:bookmarkStart w:id="34" w:name="_Toc144998061"/>
      <w:r w:rsidRPr="00BA7757">
        <w:rPr>
          <w:lang w:val="fr-FR"/>
        </w:rPr>
        <w:t>TGP/7</w:t>
      </w:r>
      <w:r w:rsidR="009B006B">
        <w:rPr>
          <w:lang w:val="fr-FR"/>
        </w:rPr>
        <w:t xml:space="preserve"> : </w:t>
      </w:r>
      <w:r w:rsidR="00EA21A1" w:rsidRPr="00BA7757">
        <w:rPr>
          <w:lang w:val="fr-FR"/>
        </w:rPr>
        <w:t>“</w:t>
      </w:r>
      <w:r w:rsidR="00761E7D" w:rsidRPr="00BA7757">
        <w:rPr>
          <w:lang w:val="fr-FR"/>
        </w:rPr>
        <w:t>Élaboration des principes directeurs d</w:t>
      </w:r>
      <w:r w:rsidR="0074159A" w:rsidRPr="00BA7757">
        <w:rPr>
          <w:lang w:val="fr-FR"/>
        </w:rPr>
        <w:t>’</w:t>
      </w:r>
      <w:r w:rsidR="00761E7D" w:rsidRPr="00BA7757">
        <w:rPr>
          <w:lang w:val="fr-FR"/>
        </w:rPr>
        <w:t>examen”</w:t>
      </w:r>
      <w:r w:rsidR="0029754D" w:rsidRPr="00BA7757">
        <w:rPr>
          <w:lang w:val="fr-FR"/>
        </w:rPr>
        <w:t xml:space="preserve">, note </w:t>
      </w:r>
      <w:r w:rsidR="00AE367B" w:rsidRPr="00BA7757">
        <w:rPr>
          <w:lang w:val="fr-FR"/>
        </w:rPr>
        <w:t xml:space="preserve">indicative </w:t>
      </w:r>
      <w:r w:rsidR="006475AA" w:rsidRPr="00BA7757">
        <w:rPr>
          <w:lang w:val="fr-FR"/>
        </w:rPr>
        <w:t>GN</w:t>
      </w:r>
      <w:r w:rsidR="009B2B37">
        <w:rPr>
          <w:lang w:val="fr-FR"/>
        </w:rPr>
        <w:t> </w:t>
      </w:r>
      <w:r w:rsidR="0029754D" w:rsidRPr="00BA7757">
        <w:rPr>
          <w:lang w:val="fr-FR"/>
        </w:rPr>
        <w:t xml:space="preserve">13, </w:t>
      </w:r>
      <w:r w:rsidR="0074159A" w:rsidRPr="00BA7757">
        <w:rPr>
          <w:lang w:val="fr-FR"/>
        </w:rPr>
        <w:t>paragraphe 3</w:t>
      </w:r>
      <w:r w:rsidR="0029754D" w:rsidRPr="00BA7757">
        <w:rPr>
          <w:lang w:val="fr-FR"/>
        </w:rPr>
        <w:t xml:space="preserve">.6 </w:t>
      </w:r>
      <w:r w:rsidR="00761E7D" w:rsidRPr="00BA7757">
        <w:rPr>
          <w:lang w:val="fr-FR"/>
        </w:rPr>
        <w:t>(révision</w:t>
      </w:r>
      <w:r w:rsidR="006475AA" w:rsidRPr="00BA7757">
        <w:rPr>
          <w:lang w:val="fr-FR"/>
        </w:rPr>
        <w:t>)</w:t>
      </w:r>
      <w:r w:rsidR="0074159A" w:rsidRPr="00BA7757">
        <w:rPr>
          <w:lang w:val="fr-FR"/>
        </w:rPr>
        <w:t> :</w:t>
      </w:r>
      <w:r w:rsidR="00761E7D" w:rsidRPr="00BA7757">
        <w:rPr>
          <w:lang w:val="fr-FR"/>
        </w:rPr>
        <w:t xml:space="preserve"> </w:t>
      </w:r>
      <w:r w:rsidRPr="00BA7757">
        <w:rPr>
          <w:lang w:val="fr-FR"/>
        </w:rPr>
        <w:t>Caractères de résistance aux maladies</w:t>
      </w:r>
      <w:r w:rsidR="0074159A" w:rsidRPr="00BA7757">
        <w:rPr>
          <w:lang w:val="fr-FR"/>
        </w:rPr>
        <w:t> :</w:t>
      </w:r>
      <w:r w:rsidRPr="00BA7757">
        <w:rPr>
          <w:lang w:val="fr-FR"/>
        </w:rPr>
        <w:t xml:space="preserve"> Ajout du niveau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expression et placement des caractères de résistance aux maladies non signalés par un astérisque dans la section 5 du questionnaire technique (</w:t>
      </w:r>
      <w:r w:rsidR="0074159A" w:rsidRPr="00BA7757">
        <w:rPr>
          <w:lang w:val="fr-FR"/>
        </w:rPr>
        <w:t>annexe I</w:t>
      </w:r>
      <w:r w:rsidRPr="00BA7757">
        <w:rPr>
          <w:lang w:val="fr-FR"/>
        </w:rPr>
        <w:t>I du présent document)</w:t>
      </w:r>
      <w:bookmarkEnd w:id="34"/>
    </w:p>
    <w:p w14:paraId="3754E780" w14:textId="77777777" w:rsidR="00AF20CC" w:rsidRPr="00BA7757" w:rsidRDefault="00AF20CC" w:rsidP="00AF20CC">
      <w:pPr>
        <w:keepNext/>
        <w:rPr>
          <w:lang w:val="fr-FR"/>
        </w:rPr>
      </w:pPr>
    </w:p>
    <w:p w14:paraId="4F41ECF8" w14:textId="23F5EF95" w:rsidR="00AF20CC" w:rsidRPr="00BA7757" w:rsidRDefault="00AF20CC" w:rsidP="00AF20CC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 xml:space="preserve">À leurs sessions respectives </w:t>
      </w:r>
      <w:r w:rsidR="0074159A" w:rsidRPr="00BA7757">
        <w:rPr>
          <w:lang w:val="fr-FR"/>
        </w:rPr>
        <w:t>de 2023</w:t>
      </w:r>
      <w:r w:rsidRPr="00BA7757">
        <w:rPr>
          <w:lang w:val="fr-FR"/>
        </w:rPr>
        <w:t>,</w:t>
      </w:r>
      <w:r w:rsidR="0074159A" w:rsidRPr="00BA7757">
        <w:rPr>
          <w:lang w:val="fr-FR"/>
        </w:rPr>
        <w:t xml:space="preserve"> le TWV</w:t>
      </w:r>
      <w:r w:rsidRPr="00BA7757">
        <w:rPr>
          <w:lang w:val="fr-FR"/>
        </w:rPr>
        <w:t xml:space="preserve"> et</w:t>
      </w:r>
      <w:r w:rsidR="0074159A" w:rsidRPr="00BA7757">
        <w:rPr>
          <w:lang w:val="fr-FR"/>
        </w:rPr>
        <w:t xml:space="preserve"> le TWA</w:t>
      </w:r>
      <w:r w:rsidRPr="00BA7757">
        <w:rPr>
          <w:lang w:val="fr-FR"/>
        </w:rPr>
        <w:t xml:space="preserve"> </w:t>
      </w:r>
      <w:r w:rsidR="006475AA" w:rsidRPr="00BA7757">
        <w:rPr>
          <w:lang w:val="fr-FR"/>
        </w:rPr>
        <w:t>conviennent</w:t>
      </w:r>
      <w:r w:rsidRPr="00BA7757">
        <w:rPr>
          <w:lang w:val="fr-FR"/>
        </w:rPr>
        <w:t xml:space="preserve"> de modifier la note indicative GN</w:t>
      </w:r>
      <w:r w:rsidR="00204DDA" w:rsidRPr="00BA7757">
        <w:rPr>
          <w:lang w:val="fr-FR"/>
        </w:rPr>
        <w:t> </w:t>
      </w:r>
      <w:r w:rsidRPr="00BA7757">
        <w:rPr>
          <w:lang w:val="fr-FR"/>
        </w:rPr>
        <w:t>13 “Caractères ayant des fonctions particulières” du document TGP/7 afin de préciser que les caractères de résistance aux maladies non assortis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un astérisque dans le tableau des caractères peuvent </w:t>
      </w:r>
      <w:r w:rsidR="006475AA" w:rsidRPr="00BA7757">
        <w:rPr>
          <w:lang w:val="fr-FR"/>
        </w:rPr>
        <w:t>être présentés</w:t>
      </w:r>
      <w:r w:rsidRPr="00BA7757">
        <w:rPr>
          <w:lang w:val="fr-FR"/>
        </w:rPr>
        <w:t xml:space="preserve"> dans la section 5 des questionnaires techniques avec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ajout d</w:t>
      </w:r>
      <w:r w:rsidR="0074159A" w:rsidRPr="00BA7757">
        <w:rPr>
          <w:lang w:val="fr-FR"/>
        </w:rPr>
        <w:t>’</w:t>
      </w:r>
      <w:r w:rsidR="00204DDA" w:rsidRPr="00BA7757">
        <w:rPr>
          <w:lang w:val="fr-FR"/>
        </w:rPr>
        <w:t>un niveau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expression “non examiné”, quand le caractère n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est pas utilisé </w:t>
      </w:r>
      <w:r w:rsidR="00204DDA" w:rsidRPr="00BA7757">
        <w:rPr>
          <w:lang w:val="fr-FR"/>
        </w:rPr>
        <w:t>en tant que</w:t>
      </w:r>
      <w:r w:rsidRPr="00BA7757">
        <w:rPr>
          <w:lang w:val="fr-FR"/>
        </w:rPr>
        <w:t xml:space="preserve"> caractère de groupement (voir le </w:t>
      </w:r>
      <w:r w:rsidR="0074159A" w:rsidRPr="00BA7757">
        <w:rPr>
          <w:lang w:val="fr-FR"/>
        </w:rPr>
        <w:t>paragraphe 1</w:t>
      </w:r>
      <w:r w:rsidRPr="00BA7757">
        <w:rPr>
          <w:lang w:val="fr-FR"/>
        </w:rPr>
        <w:t xml:space="preserve">4 du document TWV/57/26 </w:t>
      </w:r>
      <w:r w:rsidR="00EA21A1" w:rsidRPr="00BA7757">
        <w:rPr>
          <w:lang w:val="fr-FR"/>
        </w:rPr>
        <w:t>“</w:t>
      </w:r>
      <w:r w:rsidR="00953091" w:rsidRPr="00953091">
        <w:rPr>
          <w:i/>
          <w:iCs/>
          <w:lang w:val="fr-FR"/>
        </w:rPr>
        <w:t>Report</w:t>
      </w:r>
      <w:r w:rsidR="00EA21A1" w:rsidRPr="00BA7757">
        <w:rPr>
          <w:lang w:val="fr-FR"/>
        </w:rPr>
        <w:t>”</w:t>
      </w:r>
      <w:r w:rsidRPr="00BA7757">
        <w:rPr>
          <w:lang w:val="fr-FR"/>
        </w:rPr>
        <w:t xml:space="preserve"> et le </w:t>
      </w:r>
      <w:r w:rsidR="0074159A" w:rsidRPr="00BA7757">
        <w:rPr>
          <w:lang w:val="fr-FR"/>
        </w:rPr>
        <w:t>paragraphe 1</w:t>
      </w:r>
      <w:r w:rsidRPr="00BA7757">
        <w:rPr>
          <w:lang w:val="fr-FR"/>
        </w:rPr>
        <w:t xml:space="preserve">9 du document TWA/52/11 </w:t>
      </w:r>
      <w:r w:rsidR="00EA21A1" w:rsidRPr="00BA7757">
        <w:rPr>
          <w:lang w:val="fr-FR"/>
        </w:rPr>
        <w:t>“</w:t>
      </w:r>
      <w:r w:rsidR="00953091" w:rsidRPr="00953091">
        <w:rPr>
          <w:i/>
          <w:iCs/>
          <w:lang w:val="fr-FR"/>
        </w:rPr>
        <w:t>Report</w:t>
      </w:r>
      <w:r w:rsidR="00EA21A1" w:rsidRPr="00BA7757">
        <w:rPr>
          <w:lang w:val="fr-FR"/>
        </w:rPr>
        <w:t>”</w:t>
      </w:r>
      <w:r w:rsidRPr="00BA7757">
        <w:rPr>
          <w:lang w:val="fr-FR"/>
        </w:rPr>
        <w:t>).</w:t>
      </w:r>
    </w:p>
    <w:p w14:paraId="2F2CCD45" w14:textId="77777777" w:rsidR="00AF20CC" w:rsidRPr="00BA7757" w:rsidRDefault="00AF20CC" w:rsidP="00AF20CC">
      <w:pPr>
        <w:rPr>
          <w:lang w:val="fr-FR"/>
        </w:rPr>
      </w:pPr>
    </w:p>
    <w:p w14:paraId="64CBAE79" w14:textId="70C96C5E" w:rsidR="00AF20CC" w:rsidRPr="00BA7757" w:rsidRDefault="00AF20CC" w:rsidP="00AF20CC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 xml:space="preserve">Sous réserve de </w:t>
      </w:r>
      <w:r w:rsidR="001F6223" w:rsidRPr="00BA7757">
        <w:rPr>
          <w:lang w:val="fr-FR"/>
        </w:rPr>
        <w:t>l</w:t>
      </w:r>
      <w:r w:rsidR="0074159A" w:rsidRPr="00BA7757">
        <w:rPr>
          <w:lang w:val="fr-FR"/>
        </w:rPr>
        <w:t>’</w:t>
      </w:r>
      <w:r w:rsidR="001F6223" w:rsidRPr="00BA7757">
        <w:rPr>
          <w:lang w:val="fr-FR"/>
        </w:rPr>
        <w:t>accord</w:t>
      </w:r>
      <w:r w:rsidRPr="00BA7757">
        <w:rPr>
          <w:lang w:val="fr-FR"/>
        </w:rPr>
        <w:t xml:space="preserve"> du</w:t>
      </w:r>
      <w:r w:rsidR="0074159A" w:rsidRPr="00BA7757">
        <w:rPr>
          <w:lang w:val="fr-FR"/>
        </w:rPr>
        <w:t> TC</w:t>
      </w:r>
      <w:r w:rsidRPr="00BA7757">
        <w:rPr>
          <w:lang w:val="fr-FR"/>
        </w:rPr>
        <w:t xml:space="preserve"> à sa cinquante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neuv</w:t>
      </w:r>
      <w:r w:rsidR="0074159A" w:rsidRPr="00BA7757">
        <w:rPr>
          <w:lang w:val="fr-FR"/>
        </w:rPr>
        <w:t>ième session</w:t>
      </w:r>
      <w:r w:rsidRPr="00BA7757">
        <w:rPr>
          <w:lang w:val="fr-FR"/>
        </w:rPr>
        <w:t>, et</w:t>
      </w:r>
      <w:r w:rsidR="0074159A" w:rsidRPr="00BA7757">
        <w:rPr>
          <w:lang w:val="fr-FR"/>
        </w:rPr>
        <w:t xml:space="preserve"> du CAJ</w:t>
      </w:r>
      <w:r w:rsidRPr="00BA7757">
        <w:rPr>
          <w:lang w:val="fr-FR"/>
        </w:rPr>
        <w:t xml:space="preserve"> à sa quatre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vingt</w:t>
      </w:r>
      <w:r w:rsidR="0074159A" w:rsidRPr="00BA7757">
        <w:rPr>
          <w:lang w:val="fr-FR"/>
        </w:rPr>
        <w:t>ième</w:t>
      </w:r>
      <w:r w:rsidR="007E2E28">
        <w:rPr>
          <w:lang w:val="fr-FR"/>
        </w:rPr>
        <w:t xml:space="preserve"> </w:t>
      </w:r>
      <w:r w:rsidR="0074159A" w:rsidRPr="00BA7757">
        <w:rPr>
          <w:lang w:val="fr-FR"/>
        </w:rPr>
        <w:t>session</w:t>
      </w:r>
      <w:r w:rsidRPr="00BA7757">
        <w:rPr>
          <w:lang w:val="fr-FR"/>
        </w:rPr>
        <w:t xml:space="preserve">, une version approuvée </w:t>
      </w:r>
      <w:r w:rsidR="00B813C2" w:rsidRPr="00BA7757">
        <w:rPr>
          <w:lang w:val="fr-FR"/>
        </w:rPr>
        <w:t>du document TGP/7</w:t>
      </w:r>
      <w:r w:rsidR="009B2B37">
        <w:rPr>
          <w:lang w:val="fr-FR"/>
        </w:rPr>
        <w:t> </w:t>
      </w:r>
      <w:r w:rsidR="00EA21A1" w:rsidRPr="00BA7757">
        <w:rPr>
          <w:lang w:val="fr-FR"/>
        </w:rPr>
        <w:t>“</w:t>
      </w:r>
      <w:r w:rsidR="00B813C2" w:rsidRPr="00BA7757">
        <w:rPr>
          <w:lang w:val="fr-FR"/>
        </w:rPr>
        <w:t>Élaboration des principes directeurs d</w:t>
      </w:r>
      <w:r w:rsidR="0074159A" w:rsidRPr="00BA7757">
        <w:rPr>
          <w:lang w:val="fr-FR"/>
        </w:rPr>
        <w:t>’</w:t>
      </w:r>
      <w:r w:rsidR="00B813C2" w:rsidRPr="00BA7757">
        <w:rPr>
          <w:lang w:val="fr-FR"/>
        </w:rPr>
        <w:t>examen</w:t>
      </w:r>
      <w:r w:rsidR="00EA21A1" w:rsidRPr="00BA7757">
        <w:rPr>
          <w:lang w:val="fr-FR"/>
        </w:rPr>
        <w:t>”</w:t>
      </w:r>
      <w:r w:rsidR="00B813C2" w:rsidRPr="00BA7757">
        <w:rPr>
          <w:lang w:val="fr-FR"/>
        </w:rPr>
        <w:t xml:space="preserve"> sera soumise au Conseil pour adoption à sa cinquante</w:t>
      </w:r>
      <w:r w:rsidR="0074159A" w:rsidRPr="00BA7757">
        <w:rPr>
          <w:lang w:val="fr-FR"/>
        </w:rPr>
        <w:t>-</w:t>
      </w:r>
      <w:r w:rsidR="00B813C2" w:rsidRPr="00BA7757">
        <w:rPr>
          <w:lang w:val="fr-FR"/>
        </w:rPr>
        <w:t>sept</w:t>
      </w:r>
      <w:r w:rsidR="0074159A" w:rsidRPr="00BA7757">
        <w:rPr>
          <w:lang w:val="fr-FR"/>
        </w:rPr>
        <w:t>ième session</w:t>
      </w:r>
      <w:r w:rsidR="00B813C2" w:rsidRPr="00BA7757">
        <w:rPr>
          <w:lang w:val="fr-FR"/>
        </w:rPr>
        <w:t xml:space="preserve"> ordinaire, sur la base des propositions de </w:t>
      </w:r>
      <w:r w:rsidR="008269EA" w:rsidRPr="00BA7757">
        <w:rPr>
          <w:lang w:val="fr-FR"/>
        </w:rPr>
        <w:t>modification</w:t>
      </w:r>
      <w:r w:rsidR="00B813C2" w:rsidRPr="00BA7757">
        <w:rPr>
          <w:lang w:val="fr-FR"/>
        </w:rPr>
        <w:t xml:space="preserve"> </w:t>
      </w:r>
      <w:r w:rsidR="008269EA" w:rsidRPr="00BA7757">
        <w:rPr>
          <w:lang w:val="fr-FR"/>
        </w:rPr>
        <w:t>qui figurent</w:t>
      </w:r>
      <w:r w:rsidR="00B813C2" w:rsidRPr="00BA7757">
        <w:rPr>
          <w:lang w:val="fr-FR"/>
        </w:rPr>
        <w:t xml:space="preserve"> dans l</w:t>
      </w:r>
      <w:r w:rsidR="0074159A" w:rsidRPr="00BA7757">
        <w:rPr>
          <w:lang w:val="fr-FR"/>
        </w:rPr>
        <w:t>’annexe I</w:t>
      </w:r>
      <w:r w:rsidR="00B813C2" w:rsidRPr="00BA7757">
        <w:rPr>
          <w:lang w:val="fr-FR"/>
        </w:rPr>
        <w:t>I du présent document.</w:t>
      </w:r>
    </w:p>
    <w:p w14:paraId="74F15310" w14:textId="77777777" w:rsidR="00AF20CC" w:rsidRPr="00BA7757" w:rsidRDefault="00AF20CC" w:rsidP="00AF20CC">
      <w:pPr>
        <w:rPr>
          <w:lang w:val="fr-FR"/>
        </w:rPr>
      </w:pPr>
    </w:p>
    <w:p w14:paraId="690C775C" w14:textId="4BE2A9FF" w:rsidR="00E95349" w:rsidRPr="00BA7757" w:rsidRDefault="00E95349" w:rsidP="00823D24">
      <w:pPr>
        <w:pStyle w:val="Heading3"/>
        <w:rPr>
          <w:lang w:val="fr-FR"/>
        </w:rPr>
      </w:pPr>
      <w:bookmarkStart w:id="35" w:name="_Toc144998062"/>
      <w:r w:rsidRPr="00BA7757">
        <w:rPr>
          <w:lang w:val="fr-FR"/>
        </w:rPr>
        <w:t>TGP/12</w:t>
      </w:r>
      <w:r w:rsidR="009B006B">
        <w:rPr>
          <w:lang w:val="fr-FR"/>
        </w:rPr>
        <w:t xml:space="preserve"> : </w:t>
      </w:r>
      <w:r w:rsidRPr="00BA7757">
        <w:rPr>
          <w:lang w:val="fr-FR"/>
        </w:rPr>
        <w:t>Conseils en ce qui concerne certains caractères physiologiques (révision)</w:t>
      </w:r>
      <w:r w:rsidR="009B006B">
        <w:rPr>
          <w:lang w:val="fr-FR"/>
        </w:rPr>
        <w:t xml:space="preserve"> : </w:t>
      </w:r>
      <w:r w:rsidRPr="00BA7757">
        <w:rPr>
          <w:lang w:val="fr-FR"/>
        </w:rPr>
        <w:t>Exemple concernant les caractères de résistance aux maladies</w:t>
      </w:r>
      <w:r w:rsidR="008A735E" w:rsidRPr="00BA7757">
        <w:rPr>
          <w:lang w:val="fr-FR"/>
        </w:rPr>
        <w:t> </w:t>
      </w:r>
      <w:r w:rsidRPr="00BA7757">
        <w:rPr>
          <w:lang w:val="fr-FR"/>
        </w:rPr>
        <w:t>(</w:t>
      </w:r>
      <w:r w:rsidR="0074159A" w:rsidRPr="00BA7757">
        <w:rPr>
          <w:lang w:val="fr-FR"/>
        </w:rPr>
        <w:t>annexe I</w:t>
      </w:r>
      <w:r w:rsidRPr="00BA7757">
        <w:rPr>
          <w:lang w:val="fr-FR"/>
        </w:rPr>
        <w:t xml:space="preserve">V du </w:t>
      </w:r>
      <w:r w:rsidR="00A2729A" w:rsidRPr="00BA7757">
        <w:rPr>
          <w:lang w:val="fr-FR"/>
        </w:rPr>
        <w:t>présent document</w:t>
      </w:r>
      <w:r w:rsidRPr="00BA7757">
        <w:rPr>
          <w:lang w:val="fr-FR"/>
        </w:rPr>
        <w:t>)</w:t>
      </w:r>
      <w:bookmarkEnd w:id="35"/>
    </w:p>
    <w:p w14:paraId="1E4BE9A7" w14:textId="77777777" w:rsidR="00E95349" w:rsidRPr="00BA7757" w:rsidRDefault="00E95349" w:rsidP="00E7615F">
      <w:pPr>
        <w:rPr>
          <w:lang w:val="fr-FR"/>
        </w:rPr>
      </w:pPr>
    </w:p>
    <w:p w14:paraId="614F6E5A" w14:textId="273D0853" w:rsidR="00E7615F" w:rsidRPr="00BA7757" w:rsidRDefault="00E7615F" w:rsidP="00E7615F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Les informations générales sur cette question sont fournies à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annexe IV du présent document.</w:t>
      </w:r>
    </w:p>
    <w:p w14:paraId="3F4965DC" w14:textId="77777777" w:rsidR="007D615F" w:rsidRPr="00BA7757" w:rsidRDefault="007D615F" w:rsidP="00E95349">
      <w:pPr>
        <w:rPr>
          <w:lang w:val="fr-FR"/>
        </w:rPr>
      </w:pPr>
    </w:p>
    <w:p w14:paraId="7DD589BA" w14:textId="0BA93648" w:rsidR="00921B1A" w:rsidRPr="00BA7757" w:rsidRDefault="00921B1A" w:rsidP="001F29EA">
      <w:pPr>
        <w:keepNext/>
        <w:keepLines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 TWV</w:t>
      </w:r>
      <w:r w:rsidR="00CF1B4E" w:rsidRPr="00BA7757">
        <w:rPr>
          <w:lang w:val="fr-FR"/>
        </w:rPr>
        <w:t>, à sa cinquante</w:t>
      </w:r>
      <w:r w:rsidR="0074159A" w:rsidRPr="00BA7757">
        <w:rPr>
          <w:lang w:val="fr-FR"/>
        </w:rPr>
        <w:t>-</w:t>
      </w:r>
      <w:r w:rsidR="00CF1B4E" w:rsidRPr="00BA7757">
        <w:rPr>
          <w:lang w:val="fr-FR"/>
        </w:rPr>
        <w:t>sept</w:t>
      </w:r>
      <w:r w:rsidR="0074159A" w:rsidRPr="00BA7757">
        <w:rPr>
          <w:lang w:val="fr-FR"/>
        </w:rPr>
        <w:t>ième session</w:t>
      </w:r>
      <w:bookmarkStart w:id="36" w:name="_Ref145611253"/>
      <w:r w:rsidR="0050657F">
        <w:rPr>
          <w:rStyle w:val="FootnoteReference"/>
          <w:lang w:val="fr-FR"/>
        </w:rPr>
        <w:footnoteReference w:id="8"/>
      </w:r>
      <w:bookmarkEnd w:id="36"/>
      <w:r w:rsidR="00CF1B4E" w:rsidRPr="00BA7757">
        <w:rPr>
          <w:lang w:val="fr-FR"/>
        </w:rPr>
        <w:t>,</w:t>
      </w:r>
      <w:r w:rsidRPr="00BA7757">
        <w:rPr>
          <w:lang w:val="fr-FR"/>
        </w:rPr>
        <w:t xml:space="preserve"> note que le caractère tiré des principes directeurs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examen du </w:t>
      </w:r>
      <w:r w:rsidR="001F74DB" w:rsidRPr="00BA7757">
        <w:rPr>
          <w:lang w:val="fr-FR"/>
        </w:rPr>
        <w:t>m</w:t>
      </w:r>
      <w:r w:rsidRPr="00BA7757">
        <w:rPr>
          <w:lang w:val="fr-FR"/>
        </w:rPr>
        <w:t xml:space="preserve">elon, utilisé comme exemple dans la </w:t>
      </w:r>
      <w:r w:rsidR="0074159A" w:rsidRPr="00BA7757">
        <w:rPr>
          <w:lang w:val="fr-FR"/>
        </w:rPr>
        <w:t>section 2</w:t>
      </w:r>
      <w:r w:rsidRPr="00BA7757">
        <w:rPr>
          <w:lang w:val="fr-FR"/>
        </w:rPr>
        <w:t>.3.2 du document TGP/12/2 est en cours de révisi</w:t>
      </w:r>
      <w:r w:rsidR="007E2705" w:rsidRPr="00BA7757">
        <w:rPr>
          <w:lang w:val="fr-FR"/>
        </w:rPr>
        <w:t>on.  Le</w:t>
      </w:r>
      <w:r w:rsidR="0074159A" w:rsidRPr="00BA7757">
        <w:rPr>
          <w:lang w:val="fr-FR"/>
        </w:rPr>
        <w:t> TWV</w:t>
      </w:r>
      <w:r w:rsidRPr="00BA7757">
        <w:rPr>
          <w:lang w:val="fr-FR"/>
        </w:rPr>
        <w:t xml:space="preserve"> convient que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exemple de </w:t>
      </w:r>
      <w:r w:rsidR="001F74DB" w:rsidRPr="00BA7757">
        <w:rPr>
          <w:lang w:val="fr-FR"/>
        </w:rPr>
        <w:t>caractère</w:t>
      </w:r>
      <w:r w:rsidRPr="00BA7757">
        <w:rPr>
          <w:lang w:val="fr-FR"/>
        </w:rPr>
        <w:t xml:space="preserve"> figurant dans le document TGP/12 devrait être modifié </w:t>
      </w:r>
      <w:r w:rsidR="001F74DB" w:rsidRPr="00BA7757">
        <w:rPr>
          <w:lang w:val="fr-FR"/>
        </w:rPr>
        <w:t>comme dans</w:t>
      </w:r>
      <w:r w:rsidRPr="00BA7757">
        <w:rPr>
          <w:lang w:val="fr-FR"/>
        </w:rPr>
        <w:t xml:space="preserve"> la proposition de révision </w:t>
      </w:r>
      <w:r w:rsidR="00381164" w:rsidRPr="00BA7757">
        <w:rPr>
          <w:lang w:val="fr-FR"/>
        </w:rPr>
        <w:t xml:space="preserve">des </w:t>
      </w:r>
      <w:r w:rsidR="008C0F45" w:rsidRPr="00BA7757">
        <w:rPr>
          <w:lang w:val="fr-FR"/>
        </w:rPr>
        <w:t>principes directeurs d</w:t>
      </w:r>
      <w:r w:rsidR="0074159A" w:rsidRPr="00BA7757">
        <w:rPr>
          <w:lang w:val="fr-FR"/>
        </w:rPr>
        <w:t>’</w:t>
      </w:r>
      <w:r w:rsidR="008C0F45" w:rsidRPr="00BA7757">
        <w:rPr>
          <w:lang w:val="fr-FR"/>
        </w:rPr>
        <w:t xml:space="preserve">examen du </w:t>
      </w:r>
      <w:r w:rsidR="001F74DB" w:rsidRPr="00BA7757">
        <w:rPr>
          <w:lang w:val="fr-FR"/>
        </w:rPr>
        <w:t>m</w:t>
      </w:r>
      <w:r w:rsidR="008C0F45" w:rsidRPr="00BA7757">
        <w:rPr>
          <w:lang w:val="fr-FR"/>
        </w:rPr>
        <w:t>elon</w:t>
      </w:r>
      <w:r w:rsidR="001F74DB" w:rsidRPr="00BA7757">
        <w:rPr>
          <w:lang w:val="fr-FR"/>
        </w:rPr>
        <w:t xml:space="preserve"> </w:t>
      </w:r>
      <w:r w:rsidR="00561854" w:rsidRPr="00BA7757">
        <w:rPr>
          <w:lang w:val="fr-FR"/>
        </w:rPr>
        <w:t>présenté</w:t>
      </w:r>
      <w:r w:rsidR="001F74DB" w:rsidRPr="00BA7757">
        <w:rPr>
          <w:lang w:val="fr-FR"/>
        </w:rPr>
        <w:t>e</w:t>
      </w:r>
      <w:r w:rsidR="00561854" w:rsidRPr="00BA7757">
        <w:rPr>
          <w:lang w:val="fr-FR"/>
        </w:rPr>
        <w:t xml:space="preserve"> dans l</w:t>
      </w:r>
      <w:r w:rsidR="0074159A" w:rsidRPr="00BA7757">
        <w:rPr>
          <w:lang w:val="fr-FR"/>
        </w:rPr>
        <w:t>’annexe I</w:t>
      </w:r>
      <w:r w:rsidR="00561854" w:rsidRPr="00BA7757">
        <w:rPr>
          <w:lang w:val="fr-FR"/>
        </w:rPr>
        <w:t>V du présent document</w:t>
      </w:r>
      <w:r w:rsidR="00CF1B4E" w:rsidRPr="00BA7757">
        <w:rPr>
          <w:lang w:val="fr-FR"/>
        </w:rPr>
        <w:t xml:space="preserve"> (voir le </w:t>
      </w:r>
      <w:r w:rsidR="0074159A" w:rsidRPr="00BA7757">
        <w:rPr>
          <w:lang w:val="fr-FR"/>
        </w:rPr>
        <w:t>paragraphe 1</w:t>
      </w:r>
      <w:r w:rsidR="00CF1B4E" w:rsidRPr="00BA7757">
        <w:rPr>
          <w:lang w:val="fr-FR"/>
        </w:rPr>
        <w:t xml:space="preserve">6 du document TWV/57/26 </w:t>
      </w:r>
      <w:r w:rsidR="00EA21A1" w:rsidRPr="00BA7757">
        <w:rPr>
          <w:lang w:val="fr-FR"/>
        </w:rPr>
        <w:t>“</w:t>
      </w:r>
      <w:r w:rsidR="00953091" w:rsidRPr="00953091">
        <w:rPr>
          <w:i/>
          <w:iCs/>
          <w:lang w:val="fr-FR"/>
        </w:rPr>
        <w:t>Report</w:t>
      </w:r>
      <w:r w:rsidR="00EA21A1" w:rsidRPr="00BA7757">
        <w:rPr>
          <w:lang w:val="fr-FR"/>
        </w:rPr>
        <w:t>”</w:t>
      </w:r>
      <w:r w:rsidR="008269EA" w:rsidRPr="00BA7757">
        <w:rPr>
          <w:lang w:val="fr-FR"/>
        </w:rPr>
        <w:t>)</w:t>
      </w:r>
      <w:r w:rsidR="0074159A" w:rsidRPr="00BA7757">
        <w:rPr>
          <w:lang w:val="fr-FR"/>
        </w:rPr>
        <w:t> :</w:t>
      </w:r>
    </w:p>
    <w:p w14:paraId="0411987D" w14:textId="77777777" w:rsidR="00561854" w:rsidRPr="00BA7757" w:rsidRDefault="00561854" w:rsidP="00921B1A">
      <w:pPr>
        <w:rPr>
          <w:lang w:val="fr-FR"/>
        </w:rPr>
      </w:pPr>
    </w:p>
    <w:p w14:paraId="3213A6E3" w14:textId="41B2FC43" w:rsidR="00E95349" w:rsidRPr="00BA7757" w:rsidRDefault="00E95349" w:rsidP="00E95349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 xml:space="preserve">Sous réserve de </w:t>
      </w:r>
      <w:r w:rsidR="001F6223" w:rsidRPr="00BA7757">
        <w:rPr>
          <w:lang w:val="fr-FR"/>
        </w:rPr>
        <w:t>l</w:t>
      </w:r>
      <w:r w:rsidR="0074159A" w:rsidRPr="00BA7757">
        <w:rPr>
          <w:lang w:val="fr-FR"/>
        </w:rPr>
        <w:t>’</w:t>
      </w:r>
      <w:r w:rsidR="001F6223" w:rsidRPr="00BA7757">
        <w:rPr>
          <w:lang w:val="fr-FR"/>
        </w:rPr>
        <w:t>accord</w:t>
      </w:r>
      <w:r w:rsidRPr="00BA7757">
        <w:rPr>
          <w:lang w:val="fr-FR"/>
        </w:rPr>
        <w:t xml:space="preserve"> du</w:t>
      </w:r>
      <w:r w:rsidR="0074159A" w:rsidRPr="00BA7757">
        <w:rPr>
          <w:lang w:val="fr-FR"/>
        </w:rPr>
        <w:t> TC</w:t>
      </w:r>
      <w:r w:rsidRPr="00BA7757">
        <w:rPr>
          <w:lang w:val="fr-FR"/>
        </w:rPr>
        <w:t xml:space="preserve"> à sa cinquante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neuv</w:t>
      </w:r>
      <w:r w:rsidR="0074159A" w:rsidRPr="00BA7757">
        <w:rPr>
          <w:lang w:val="fr-FR"/>
        </w:rPr>
        <w:t>ième session</w:t>
      </w:r>
      <w:r w:rsidRPr="00BA7757">
        <w:rPr>
          <w:lang w:val="fr-FR"/>
        </w:rPr>
        <w:t>, et</w:t>
      </w:r>
      <w:r w:rsidR="0074159A" w:rsidRPr="00BA7757">
        <w:rPr>
          <w:lang w:val="fr-FR"/>
        </w:rPr>
        <w:t xml:space="preserve"> du CAJ</w:t>
      </w:r>
      <w:r w:rsidRPr="00BA7757">
        <w:rPr>
          <w:lang w:val="fr-FR"/>
        </w:rPr>
        <w:t xml:space="preserve"> à sa quatre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vingt</w:t>
      </w:r>
      <w:r w:rsidR="0074159A" w:rsidRPr="00BA7757">
        <w:rPr>
          <w:lang w:val="fr-FR"/>
        </w:rPr>
        <w:t>ième</w:t>
      </w:r>
      <w:r w:rsidR="007E2E28">
        <w:rPr>
          <w:lang w:val="fr-FR"/>
        </w:rPr>
        <w:t xml:space="preserve"> </w:t>
      </w:r>
      <w:r w:rsidR="0074159A" w:rsidRPr="00BA7757">
        <w:rPr>
          <w:lang w:val="fr-FR"/>
        </w:rPr>
        <w:t>session</w:t>
      </w:r>
      <w:r w:rsidRPr="00BA7757">
        <w:rPr>
          <w:lang w:val="fr-FR"/>
        </w:rPr>
        <w:t>, une version approuvée du document TGP/12</w:t>
      </w:r>
      <w:r w:rsidR="009B2B37">
        <w:rPr>
          <w:lang w:val="fr-FR"/>
        </w:rPr>
        <w:t> </w:t>
      </w:r>
      <w:r w:rsidR="00EA21A1" w:rsidRPr="00BA7757">
        <w:rPr>
          <w:lang w:val="fr-FR"/>
        </w:rPr>
        <w:t>“</w:t>
      </w:r>
      <w:r w:rsidRPr="00BA7757">
        <w:rPr>
          <w:lang w:val="fr-FR"/>
        </w:rPr>
        <w:t>Conseils en ce qui concerne certains caractères physiologiques</w:t>
      </w:r>
      <w:r w:rsidR="00EA21A1" w:rsidRPr="00BA7757">
        <w:rPr>
          <w:lang w:val="fr-FR"/>
        </w:rPr>
        <w:t>”</w:t>
      </w:r>
      <w:r w:rsidR="00CF1B4E" w:rsidRPr="00BA7757">
        <w:rPr>
          <w:lang w:val="fr-FR"/>
        </w:rPr>
        <w:t xml:space="preserve"> sera soumise au Conseil pour adoption à sa cinquante</w:t>
      </w:r>
      <w:r w:rsidR="0074159A" w:rsidRPr="00BA7757">
        <w:rPr>
          <w:lang w:val="fr-FR"/>
        </w:rPr>
        <w:t>-</w:t>
      </w:r>
      <w:r w:rsidR="00CF1B4E" w:rsidRPr="00BA7757">
        <w:rPr>
          <w:lang w:val="fr-FR"/>
        </w:rPr>
        <w:t>sept</w:t>
      </w:r>
      <w:r w:rsidR="0074159A" w:rsidRPr="00BA7757">
        <w:rPr>
          <w:lang w:val="fr-FR"/>
        </w:rPr>
        <w:t>ième session</w:t>
      </w:r>
      <w:r w:rsidR="00CF1B4E" w:rsidRPr="00BA7757">
        <w:rPr>
          <w:lang w:val="fr-FR"/>
        </w:rPr>
        <w:t xml:space="preserve"> ordinaire, </w:t>
      </w:r>
      <w:r w:rsidRPr="00BA7757">
        <w:rPr>
          <w:lang w:val="fr-FR"/>
        </w:rPr>
        <w:t>afin de réviser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exemple de </w:t>
      </w:r>
      <w:r w:rsidR="001F74DB" w:rsidRPr="00BA7757">
        <w:rPr>
          <w:lang w:val="fr-FR"/>
        </w:rPr>
        <w:t>caractère</w:t>
      </w:r>
      <w:r w:rsidRPr="00BA7757">
        <w:rPr>
          <w:lang w:val="fr-FR"/>
        </w:rPr>
        <w:t xml:space="preserve"> </w:t>
      </w:r>
      <w:r w:rsidR="001F74DB" w:rsidRPr="00BA7757">
        <w:rPr>
          <w:lang w:val="fr-FR"/>
        </w:rPr>
        <w:t>indiqué</w:t>
      </w:r>
      <w:r w:rsidRPr="00BA7757">
        <w:rPr>
          <w:lang w:val="fr-FR"/>
        </w:rPr>
        <w:t xml:space="preserve"> dans la </w:t>
      </w:r>
      <w:r w:rsidR="001F74DB" w:rsidRPr="00BA7757">
        <w:rPr>
          <w:lang w:val="fr-FR"/>
        </w:rPr>
        <w:t>section</w:t>
      </w:r>
      <w:r w:rsidR="00561854" w:rsidRPr="00BA7757">
        <w:rPr>
          <w:lang w:val="fr-FR"/>
        </w:rPr>
        <w:t> </w:t>
      </w:r>
      <w:r w:rsidRPr="00BA7757">
        <w:rPr>
          <w:lang w:val="fr-FR"/>
        </w:rPr>
        <w:t>2.3.2, comme présenté dans l</w:t>
      </w:r>
      <w:r w:rsidR="0074159A" w:rsidRPr="00BA7757">
        <w:rPr>
          <w:lang w:val="fr-FR"/>
        </w:rPr>
        <w:t>’annexe I</w:t>
      </w:r>
      <w:r w:rsidR="00561854" w:rsidRPr="00BA7757">
        <w:rPr>
          <w:lang w:val="fr-FR"/>
        </w:rPr>
        <w:t xml:space="preserve">V du </w:t>
      </w:r>
      <w:r w:rsidRPr="00BA7757">
        <w:rPr>
          <w:lang w:val="fr-FR"/>
        </w:rPr>
        <w:t>présent document.</w:t>
      </w:r>
    </w:p>
    <w:p w14:paraId="36F62423" w14:textId="77777777" w:rsidR="00E95349" w:rsidRPr="00BA7757" w:rsidRDefault="00E95349" w:rsidP="00E95349">
      <w:pPr>
        <w:rPr>
          <w:lang w:val="fr-FR"/>
        </w:rPr>
      </w:pPr>
    </w:p>
    <w:p w14:paraId="1BD52C1B" w14:textId="1457D754" w:rsidR="00E95349" w:rsidRPr="00BA7757" w:rsidRDefault="00E95349" w:rsidP="000250EF">
      <w:pPr>
        <w:pStyle w:val="DecisionParagraphs"/>
        <w:keepLines/>
        <w:rPr>
          <w:lang w:val="fr-FR"/>
        </w:rPr>
      </w:pPr>
      <w:r w:rsidRPr="00BA7757">
        <w:rPr>
          <w:lang w:val="fr-FR"/>
        </w:rPr>
        <w:lastRenderedPageBreak/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 xml:space="preserve">Le Conseil est invité à adopter une version révisée de la </w:t>
      </w:r>
      <w:r w:rsidR="0074159A" w:rsidRPr="00BA7757">
        <w:rPr>
          <w:iCs/>
          <w:lang w:val="fr-FR"/>
        </w:rPr>
        <w:t>section 2</w:t>
      </w:r>
      <w:r w:rsidRPr="00BA7757">
        <w:rPr>
          <w:iCs/>
          <w:lang w:val="fr-FR"/>
        </w:rPr>
        <w:t>.3.2</w:t>
      </w:r>
      <w:r w:rsidRPr="00BA7757">
        <w:rPr>
          <w:lang w:val="fr-FR"/>
        </w:rPr>
        <w:t xml:space="preserve"> </w:t>
      </w:r>
      <w:r w:rsidRPr="00BA7757">
        <w:rPr>
          <w:iCs/>
          <w:lang w:val="fr-FR"/>
        </w:rPr>
        <w:t>du document TGP/12</w:t>
      </w:r>
      <w:r w:rsidR="007E2E28">
        <w:rPr>
          <w:iCs/>
          <w:lang w:val="fr-FR"/>
        </w:rPr>
        <w:t xml:space="preserve"> </w:t>
      </w:r>
      <w:r w:rsidRPr="00BA7757">
        <w:rPr>
          <w:iCs/>
          <w:lang w:val="fr-FR"/>
        </w:rPr>
        <w:t xml:space="preserve">“Conseils en ce qui concerne certains caractères physiologiques”, </w:t>
      </w:r>
      <w:r w:rsidR="00060FDD" w:rsidRPr="00BA7757">
        <w:rPr>
          <w:lang w:val="fr-FR"/>
        </w:rPr>
        <w:t xml:space="preserve">comme présenté au </w:t>
      </w:r>
      <w:r w:rsidR="0074159A" w:rsidRPr="00BA7757">
        <w:rPr>
          <w:lang w:val="fr-FR"/>
        </w:rPr>
        <w:t>paragraphe 3</w:t>
      </w:r>
      <w:r w:rsidR="00770AD0" w:rsidRPr="00BA7757">
        <w:rPr>
          <w:lang w:val="fr-FR"/>
        </w:rPr>
        <w:t xml:space="preserve"> de l</w:t>
      </w:r>
      <w:r w:rsidR="0074159A" w:rsidRPr="00BA7757">
        <w:rPr>
          <w:lang w:val="fr-FR"/>
        </w:rPr>
        <w:t>’annexe I</w:t>
      </w:r>
      <w:r w:rsidR="00C4786B" w:rsidRPr="00BA7757">
        <w:rPr>
          <w:lang w:val="fr-FR"/>
        </w:rPr>
        <w:t>V</w:t>
      </w:r>
      <w:r w:rsidR="00770AD0" w:rsidRPr="00BA7757">
        <w:rPr>
          <w:lang w:val="fr-FR"/>
        </w:rPr>
        <w:t xml:space="preserve"> du</w:t>
      </w:r>
      <w:r w:rsidR="00060FDD" w:rsidRPr="00BA7757">
        <w:rPr>
          <w:lang w:val="fr-FR"/>
        </w:rPr>
        <w:t xml:space="preserve"> présent document</w:t>
      </w:r>
      <w:r w:rsidRPr="00BA7757">
        <w:rPr>
          <w:lang w:val="fr-FR"/>
        </w:rPr>
        <w:t>, sous réserve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accord du</w:t>
      </w:r>
      <w:r w:rsidR="0074159A" w:rsidRPr="00BA7757">
        <w:rPr>
          <w:lang w:val="fr-FR"/>
        </w:rPr>
        <w:t> TC</w:t>
      </w:r>
      <w:r w:rsidRPr="00BA7757">
        <w:rPr>
          <w:lang w:val="fr-FR"/>
        </w:rPr>
        <w:t xml:space="preserve"> e</w:t>
      </w:r>
      <w:r w:rsidR="00060FDD" w:rsidRPr="00BA7757">
        <w:rPr>
          <w:lang w:val="fr-FR"/>
        </w:rPr>
        <w:t xml:space="preserve">t du CAJ à leurs sessions respectives </w:t>
      </w:r>
      <w:r w:rsidR="0074159A" w:rsidRPr="00BA7757">
        <w:rPr>
          <w:lang w:val="fr-FR"/>
        </w:rPr>
        <w:t>de 2023</w:t>
      </w:r>
      <w:r w:rsidRPr="00BA7757">
        <w:rPr>
          <w:lang w:val="fr-FR"/>
        </w:rPr>
        <w:t>.</w:t>
      </w:r>
    </w:p>
    <w:p w14:paraId="0F47AFAD" w14:textId="44EA4903" w:rsidR="0088502A" w:rsidRPr="00BA7757" w:rsidRDefault="0088502A" w:rsidP="006F28F6">
      <w:pPr>
        <w:pStyle w:val="Heading1"/>
        <w:rPr>
          <w:lang w:val="fr-FR"/>
        </w:rPr>
      </w:pPr>
      <w:bookmarkStart w:id="37" w:name="_Toc144998063"/>
      <w:r w:rsidRPr="00BA7757">
        <w:rPr>
          <w:lang w:val="fr-FR"/>
        </w:rPr>
        <w:t xml:space="preserve">Questions </w:t>
      </w:r>
      <w:r w:rsidR="006A0F1F">
        <w:rPr>
          <w:lang w:val="fr-FR"/>
        </w:rPr>
        <w:t>pour examen par le Comité</w:t>
      </w:r>
      <w:r w:rsidR="00AE367B" w:rsidRPr="00BA7757">
        <w:rPr>
          <w:lang w:val="fr-FR"/>
        </w:rPr>
        <w:t xml:space="preserve"> </w:t>
      </w:r>
      <w:r w:rsidRPr="00BA7757">
        <w:rPr>
          <w:lang w:val="fr-FR"/>
        </w:rPr>
        <w:t>technique</w:t>
      </w:r>
      <w:bookmarkEnd w:id="37"/>
    </w:p>
    <w:p w14:paraId="4C2B3293" w14:textId="77777777" w:rsidR="0088502A" w:rsidRPr="00BA7757" w:rsidRDefault="0088502A" w:rsidP="0088502A">
      <w:pPr>
        <w:rPr>
          <w:lang w:val="fr-FR"/>
        </w:rPr>
      </w:pPr>
    </w:p>
    <w:p w14:paraId="30400A1E" w14:textId="38C1F27A" w:rsidR="0088502A" w:rsidRPr="00BA7757" w:rsidRDefault="0088502A" w:rsidP="0088502A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La partie ci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 xml:space="preserve">après contient des questions pour examen par le Comité technique </w:t>
      </w:r>
      <w:r w:rsidR="008C0F45" w:rsidRPr="00BA7757">
        <w:rPr>
          <w:lang w:val="fr-FR"/>
        </w:rPr>
        <w:t>seulement</w:t>
      </w:r>
      <w:r w:rsidRPr="00BA7757">
        <w:rPr>
          <w:lang w:val="fr-FR"/>
        </w:rPr>
        <w:t>.</w:t>
      </w:r>
    </w:p>
    <w:p w14:paraId="238BF232" w14:textId="77777777" w:rsidR="0088502A" w:rsidRPr="00BA7757" w:rsidRDefault="0088502A" w:rsidP="0088502A">
      <w:pPr>
        <w:rPr>
          <w:lang w:val="fr-FR"/>
        </w:rPr>
      </w:pPr>
    </w:p>
    <w:p w14:paraId="4AD730C5" w14:textId="38F78349" w:rsidR="0088502A" w:rsidRPr="00BA7757" w:rsidRDefault="0088502A" w:rsidP="00C83CED">
      <w:pPr>
        <w:pStyle w:val="Heading2"/>
        <w:rPr>
          <w:lang w:val="fr-FR"/>
        </w:rPr>
      </w:pPr>
      <w:bookmarkStart w:id="38" w:name="_Toc144998064"/>
      <w:r w:rsidRPr="00BA7757">
        <w:rPr>
          <w:lang w:val="fr-FR"/>
        </w:rPr>
        <w:t>a)</w:t>
      </w:r>
      <w:r w:rsidRPr="00BA7757">
        <w:rPr>
          <w:lang w:val="fr-FR"/>
        </w:rPr>
        <w:tab/>
        <w:t xml:space="preserve">Notes </w:t>
      </w:r>
      <w:r w:rsidR="00E06568" w:rsidRPr="00BA7757">
        <w:rPr>
          <w:lang w:val="fr-FR"/>
        </w:rPr>
        <w:t>explicatives</w:t>
      </w:r>
      <w:bookmarkEnd w:id="38"/>
    </w:p>
    <w:p w14:paraId="3C76CFC8" w14:textId="77777777" w:rsidR="0088502A" w:rsidRPr="00BA7757" w:rsidRDefault="0088502A" w:rsidP="0019664C">
      <w:pPr>
        <w:jc w:val="left"/>
        <w:rPr>
          <w:lang w:val="fr-FR"/>
        </w:rPr>
      </w:pPr>
    </w:p>
    <w:p w14:paraId="350DF9CF" w14:textId="334F2C13" w:rsidR="0088502A" w:rsidRPr="00BA7757" w:rsidRDefault="0088502A" w:rsidP="00823D24">
      <w:pPr>
        <w:pStyle w:val="Heading3"/>
        <w:rPr>
          <w:rFonts w:cs="Arial"/>
          <w:snapToGrid w:val="0"/>
          <w:lang w:val="fr-FR"/>
        </w:rPr>
      </w:pPr>
      <w:bookmarkStart w:id="39" w:name="_Toc144998065"/>
      <w:r w:rsidRPr="00BA7757">
        <w:rPr>
          <w:lang w:val="fr-FR"/>
        </w:rPr>
        <w:t>UPOV/EXN/DEN</w:t>
      </w:r>
      <w:r w:rsidR="009B006B">
        <w:rPr>
          <w:lang w:val="fr-FR"/>
        </w:rPr>
        <w:t xml:space="preserve"> : </w:t>
      </w:r>
      <w:r w:rsidRPr="00BA7757">
        <w:rPr>
          <w:lang w:val="fr-FR"/>
        </w:rPr>
        <w:t xml:space="preserve">Notes explicatives sur les dénominations variétales en vertu de la </w:t>
      </w:r>
      <w:r w:rsidR="0074159A" w:rsidRPr="00BA7757">
        <w:rPr>
          <w:lang w:val="fr-FR"/>
        </w:rPr>
        <w:t>Convention UPOV</w:t>
      </w:r>
      <w:r w:rsidRPr="00BA7757">
        <w:rPr>
          <w:lang w:val="fr-FR"/>
        </w:rPr>
        <w:t xml:space="preserve"> (révision)</w:t>
      </w:r>
      <w:bookmarkEnd w:id="39"/>
    </w:p>
    <w:p w14:paraId="74353EFB" w14:textId="77777777" w:rsidR="0088502A" w:rsidRPr="00BA7757" w:rsidRDefault="0088502A" w:rsidP="0088502A">
      <w:pPr>
        <w:rPr>
          <w:lang w:val="fr-FR"/>
        </w:rPr>
      </w:pPr>
    </w:p>
    <w:p w14:paraId="39BE19A5" w14:textId="77777777" w:rsidR="0088502A" w:rsidRPr="00BA7757" w:rsidRDefault="0088502A" w:rsidP="00CF2959">
      <w:pPr>
        <w:pStyle w:val="Heading4"/>
        <w:rPr>
          <w:lang w:val="fr-FR"/>
        </w:rPr>
      </w:pPr>
      <w:bookmarkStart w:id="40" w:name="_Toc129334470"/>
      <w:bookmarkStart w:id="41" w:name="_Toc137831128"/>
      <w:bookmarkStart w:id="42" w:name="_Toc144998066"/>
      <w:r w:rsidRPr="00BA7757">
        <w:rPr>
          <w:lang w:val="fr-FR"/>
        </w:rPr>
        <w:t xml:space="preserve">Modification des classes de dénominations variétales pour </w:t>
      </w:r>
      <w:proofErr w:type="spellStart"/>
      <w:r w:rsidRPr="00BA7757">
        <w:rPr>
          <w:i/>
          <w:iCs/>
          <w:lang w:val="fr-FR"/>
        </w:rPr>
        <w:t>Brassica</w:t>
      </w:r>
      <w:bookmarkEnd w:id="40"/>
      <w:bookmarkEnd w:id="41"/>
      <w:bookmarkEnd w:id="42"/>
      <w:proofErr w:type="spellEnd"/>
    </w:p>
    <w:p w14:paraId="4CEAAF86" w14:textId="77777777" w:rsidR="0088502A" w:rsidRPr="00BA7757" w:rsidRDefault="0088502A" w:rsidP="0088502A">
      <w:pPr>
        <w:rPr>
          <w:lang w:val="fr-FR"/>
        </w:rPr>
      </w:pPr>
    </w:p>
    <w:p w14:paraId="364C332C" w14:textId="76643CF9" w:rsidR="0074159A" w:rsidRPr="00BA7757" w:rsidRDefault="0088502A" w:rsidP="0088502A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Les informations générales sur cette question sont fournies à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annexe III du présent docume</w:t>
      </w:r>
      <w:r w:rsidR="007E2705" w:rsidRPr="00BA7757">
        <w:rPr>
          <w:lang w:val="fr-FR"/>
        </w:rPr>
        <w:t>nt.  Le</w:t>
      </w:r>
      <w:r w:rsidRPr="00BA7757">
        <w:rPr>
          <w:lang w:val="fr-FR"/>
        </w:rPr>
        <w:t> TWV, à sa cinquante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sept</w:t>
      </w:r>
      <w:r w:rsidR="0074159A" w:rsidRPr="00BA7757">
        <w:rPr>
          <w:lang w:val="fr-FR"/>
        </w:rPr>
        <w:t>ième session</w:t>
      </w:r>
      <w:r w:rsidR="0050657F" w:rsidRPr="0050657F">
        <w:rPr>
          <w:vertAlign w:val="superscript"/>
          <w:lang w:val="fr-FR"/>
        </w:rPr>
        <w:fldChar w:fldCharType="begin"/>
      </w:r>
      <w:r w:rsidR="0050657F" w:rsidRPr="0050657F">
        <w:rPr>
          <w:vertAlign w:val="superscript"/>
          <w:lang w:val="fr-FR"/>
        </w:rPr>
        <w:instrText xml:space="preserve"> NOTEREF _Ref145611253 \h </w:instrText>
      </w:r>
      <w:r w:rsidR="0050657F" w:rsidRPr="0050657F">
        <w:rPr>
          <w:vertAlign w:val="superscript"/>
          <w:lang w:val="fr-FR"/>
        </w:rPr>
      </w:r>
      <w:r w:rsidR="0050657F">
        <w:rPr>
          <w:vertAlign w:val="superscript"/>
          <w:lang w:val="fr-FR"/>
        </w:rPr>
        <w:instrText xml:space="preserve"> \* MERGEFORMAT </w:instrText>
      </w:r>
      <w:r w:rsidR="0050657F" w:rsidRPr="0050657F">
        <w:rPr>
          <w:vertAlign w:val="superscript"/>
          <w:lang w:val="fr-FR"/>
        </w:rPr>
        <w:fldChar w:fldCharType="separate"/>
      </w:r>
      <w:r w:rsidR="0050657F" w:rsidRPr="0050657F">
        <w:rPr>
          <w:vertAlign w:val="superscript"/>
          <w:lang w:val="fr-FR"/>
        </w:rPr>
        <w:t>7</w:t>
      </w:r>
      <w:r w:rsidR="0050657F" w:rsidRPr="0050657F">
        <w:rPr>
          <w:vertAlign w:val="superscript"/>
          <w:lang w:val="fr-FR"/>
        </w:rPr>
        <w:fldChar w:fldCharType="end"/>
      </w:r>
      <w:r w:rsidRPr="00BA7757">
        <w:rPr>
          <w:lang w:val="fr-FR"/>
        </w:rPr>
        <w:t>, et le TWA, à sa cinquante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deux</w:t>
      </w:r>
      <w:r w:rsidR="0074159A" w:rsidRPr="00BA7757">
        <w:rPr>
          <w:lang w:val="fr-FR"/>
        </w:rPr>
        <w:t>ième session</w:t>
      </w:r>
      <w:bookmarkStart w:id="43" w:name="_Ref138846618"/>
      <w:r w:rsidRPr="00BA7757">
        <w:rPr>
          <w:rStyle w:val="FootnoteReference"/>
          <w:lang w:val="fr-FR"/>
        </w:rPr>
        <w:footnoteReference w:id="9"/>
      </w:r>
      <w:bookmarkEnd w:id="43"/>
      <w:r w:rsidRPr="00BA7757">
        <w:rPr>
          <w:lang w:val="fr-FR"/>
        </w:rPr>
        <w:t xml:space="preserve">, examinent la proposition visant à modifier la classe de dénomination variétale et à en créer une nouvelle pour </w:t>
      </w:r>
      <w:proofErr w:type="spellStart"/>
      <w:r w:rsidRPr="00BA7757">
        <w:rPr>
          <w:i/>
          <w:lang w:val="fr-FR"/>
        </w:rPr>
        <w:t>Brassica</w:t>
      </w:r>
      <w:proofErr w:type="spellEnd"/>
      <w:r w:rsidRPr="00BA7757">
        <w:rPr>
          <w:lang w:val="fr-FR"/>
        </w:rPr>
        <w:t xml:space="preserve"> dans le document UPOV/EXN/DEN (voir l</w:t>
      </w:r>
      <w:r w:rsidR="0074159A" w:rsidRPr="00BA7757">
        <w:rPr>
          <w:lang w:val="fr-FR"/>
        </w:rPr>
        <w:t>’annexe I</w:t>
      </w:r>
      <w:r w:rsidRPr="00BA7757">
        <w:rPr>
          <w:lang w:val="fr-FR"/>
        </w:rPr>
        <w:t>II du présent document).</w:t>
      </w:r>
    </w:p>
    <w:p w14:paraId="12A7F411" w14:textId="69F9FC2D" w:rsidR="0088502A" w:rsidRPr="00BA7757" w:rsidRDefault="0088502A" w:rsidP="0088502A">
      <w:pPr>
        <w:rPr>
          <w:lang w:val="fr-FR"/>
        </w:rPr>
      </w:pPr>
    </w:p>
    <w:p w14:paraId="504AF9C1" w14:textId="2BDAB2A8" w:rsidR="0088502A" w:rsidRPr="00BA7757" w:rsidRDefault="0088502A" w:rsidP="0088502A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 TWV convient</w:t>
      </w:r>
      <w:bookmarkStart w:id="44" w:name="_Ref138407710"/>
      <w:r w:rsidRPr="00BA7757">
        <w:rPr>
          <w:lang w:val="fr-FR"/>
        </w:rPr>
        <w:t xml:space="preserve"> </w:t>
      </w:r>
      <w:bookmarkEnd w:id="44"/>
      <w:r w:rsidRPr="00BA7757">
        <w:rPr>
          <w:lang w:val="fr-FR"/>
        </w:rPr>
        <w:t xml:space="preserve">de proposer </w:t>
      </w:r>
      <w:r w:rsidR="00E06568" w:rsidRPr="00BA7757">
        <w:rPr>
          <w:lang w:val="fr-FR"/>
        </w:rPr>
        <w:t>de modifier</w:t>
      </w:r>
      <w:r w:rsidRPr="00BA7757">
        <w:rPr>
          <w:lang w:val="fr-FR"/>
        </w:rPr>
        <w:t xml:space="preserve"> la classe de dénomination variétale pour </w:t>
      </w:r>
      <w:proofErr w:type="spellStart"/>
      <w:r w:rsidRPr="00BA7757">
        <w:rPr>
          <w:i/>
          <w:lang w:val="fr-FR"/>
        </w:rPr>
        <w:t>Brassica</w:t>
      </w:r>
      <w:proofErr w:type="spellEnd"/>
      <w:r w:rsidRPr="00BA7757">
        <w:rPr>
          <w:lang w:val="fr-FR"/>
        </w:rPr>
        <w:t xml:space="preserve"> comme indiqué dans l</w:t>
      </w:r>
      <w:r w:rsidR="0074159A" w:rsidRPr="00BA7757">
        <w:rPr>
          <w:lang w:val="fr-FR"/>
        </w:rPr>
        <w:t>’annexe I</w:t>
      </w:r>
      <w:r w:rsidRPr="00BA7757">
        <w:rPr>
          <w:lang w:val="fr-FR"/>
        </w:rPr>
        <w:t xml:space="preserve">II du présent document (voir le </w:t>
      </w:r>
      <w:r w:rsidR="0074159A" w:rsidRPr="00BA7757">
        <w:rPr>
          <w:lang w:val="fr-FR"/>
        </w:rPr>
        <w:t>paragraphe 3</w:t>
      </w:r>
      <w:r w:rsidRPr="00BA7757">
        <w:rPr>
          <w:lang w:val="fr-FR"/>
        </w:rPr>
        <w:t xml:space="preserve">7 du document TWV/57/26 </w:t>
      </w:r>
      <w:r w:rsidR="00EA21A1" w:rsidRPr="00BA7757">
        <w:rPr>
          <w:lang w:val="fr-FR"/>
        </w:rPr>
        <w:t>“</w:t>
      </w:r>
      <w:r w:rsidR="00953091" w:rsidRPr="00953091">
        <w:rPr>
          <w:i/>
          <w:iCs/>
          <w:lang w:val="fr-FR"/>
        </w:rPr>
        <w:t>Report</w:t>
      </w:r>
      <w:r w:rsidR="00EA21A1" w:rsidRPr="00BA7757">
        <w:rPr>
          <w:lang w:val="fr-FR"/>
        </w:rPr>
        <w:t>”</w:t>
      </w:r>
      <w:r w:rsidR="003668F1" w:rsidRPr="00BA7757">
        <w:rPr>
          <w:lang w:val="fr-FR"/>
        </w:rPr>
        <w:t>)</w:t>
      </w:r>
      <w:r w:rsidRPr="00BA7757">
        <w:rPr>
          <w:lang w:val="fr-FR"/>
        </w:rPr>
        <w:t>.</w:t>
      </w:r>
    </w:p>
    <w:p w14:paraId="675C4930" w14:textId="77777777" w:rsidR="0088502A" w:rsidRPr="00BA7757" w:rsidRDefault="0088502A" w:rsidP="0088502A">
      <w:pPr>
        <w:rPr>
          <w:lang w:val="fr-FR"/>
        </w:rPr>
      </w:pPr>
    </w:p>
    <w:p w14:paraId="5A709BBD" w14:textId="4E4A34F6" w:rsidR="0088502A" w:rsidRPr="00BA7757" w:rsidRDefault="0088502A" w:rsidP="0088502A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 TWA convient qu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il ne sera pas possible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obtenir un consensus quant à la proposition de créer une classe de dénomination distincte pour les variétés de colza</w:t>
      </w:r>
      <w:r w:rsidR="006B2A85" w:rsidRPr="00BA7757">
        <w:rPr>
          <w:lang w:val="fr-FR"/>
        </w:rPr>
        <w:t xml:space="preserve"> </w:t>
      </w:r>
      <w:r w:rsidRPr="00BA7757">
        <w:rPr>
          <w:lang w:val="fr-FR"/>
        </w:rPr>
        <w:t>(code UPOV BRASS_NAP_NUS).</w:t>
      </w:r>
      <w:r w:rsidR="0074159A" w:rsidRPr="00BA7757">
        <w:rPr>
          <w:lang w:val="fr-FR"/>
        </w:rPr>
        <w:t xml:space="preserve"> </w:t>
      </w:r>
      <w:r w:rsidR="004323A3" w:rsidRPr="00BA7757">
        <w:rPr>
          <w:lang w:val="fr-FR"/>
        </w:rPr>
        <w:t xml:space="preserve"> </w:t>
      </w:r>
      <w:r w:rsidR="0074159A" w:rsidRPr="00BA7757">
        <w:rPr>
          <w:lang w:val="fr-FR"/>
        </w:rPr>
        <w:t>Le TWA</w:t>
      </w:r>
      <w:r w:rsidRPr="00BA7757">
        <w:rPr>
          <w:lang w:val="fr-FR"/>
        </w:rPr>
        <w:t xml:space="preserve"> note que certaines variétés pourraient être regroupées sur la base de leur destination (par exemple fourrage</w:t>
      </w:r>
      <w:r w:rsidR="00B932CE" w:rsidRPr="00BA7757">
        <w:rPr>
          <w:lang w:val="fr-FR"/>
        </w:rPr>
        <w:t>/</w:t>
      </w:r>
      <w:r w:rsidRPr="00BA7757">
        <w:rPr>
          <w:lang w:val="fr-FR"/>
        </w:rPr>
        <w:t>huile</w:t>
      </w:r>
      <w:r w:rsidR="00B932CE" w:rsidRPr="00BA7757">
        <w:rPr>
          <w:lang w:val="fr-FR"/>
        </w:rPr>
        <w:t>/</w:t>
      </w:r>
      <w:r w:rsidRPr="00BA7757">
        <w:rPr>
          <w:lang w:val="fr-FR"/>
        </w:rPr>
        <w:t xml:space="preserve">légume), mais que dans certains cas elles ne pourraient pas être regroupées sur la base de </w:t>
      </w:r>
      <w:r w:rsidR="00690C66" w:rsidRPr="00BA7757">
        <w:rPr>
          <w:lang w:val="fr-FR"/>
        </w:rPr>
        <w:t>caractères</w:t>
      </w:r>
      <w:r w:rsidRPr="00BA7757">
        <w:rPr>
          <w:lang w:val="fr-FR"/>
        </w:rPr>
        <w:t xml:space="preserve"> DHS existan</w:t>
      </w:r>
      <w:r w:rsidR="007E2705" w:rsidRPr="00BA7757">
        <w:rPr>
          <w:lang w:val="fr-FR"/>
        </w:rPr>
        <w:t>ts.  Le</w:t>
      </w:r>
      <w:r w:rsidR="0074159A" w:rsidRPr="00BA7757">
        <w:rPr>
          <w:lang w:val="fr-FR"/>
        </w:rPr>
        <w:t> TWA</w:t>
      </w:r>
      <w:r w:rsidRPr="00BA7757">
        <w:rPr>
          <w:lang w:val="fr-FR"/>
        </w:rPr>
        <w:t xml:space="preserve"> note qu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il n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est pas possible de se mettre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accord sur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examen des dénominations variétales pour différentes sous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 xml:space="preserve">espèces de </w:t>
      </w:r>
      <w:proofErr w:type="spellStart"/>
      <w:r w:rsidRPr="00BA7757">
        <w:rPr>
          <w:i/>
          <w:lang w:val="fr-FR"/>
        </w:rPr>
        <w:t>Brassica</w:t>
      </w:r>
      <w:proofErr w:type="spellEnd"/>
      <w:r w:rsidRPr="00BA7757">
        <w:rPr>
          <w:i/>
          <w:lang w:val="fr-FR"/>
        </w:rPr>
        <w:t xml:space="preserve"> </w:t>
      </w:r>
      <w:proofErr w:type="spellStart"/>
      <w:r w:rsidRPr="00BA7757">
        <w:rPr>
          <w:i/>
          <w:lang w:val="fr-FR"/>
        </w:rPr>
        <w:t>napus</w:t>
      </w:r>
      <w:proofErr w:type="spellEnd"/>
      <w:r w:rsidRPr="00BA7757">
        <w:rPr>
          <w:lang w:val="fr-FR"/>
        </w:rPr>
        <w:t xml:space="preserve"> ainsi que de</w:t>
      </w:r>
      <w:r w:rsidRPr="00BA7757">
        <w:rPr>
          <w:i/>
          <w:lang w:val="fr-FR"/>
        </w:rPr>
        <w:t xml:space="preserve"> B.</w:t>
      </w:r>
      <w:r w:rsidR="004323A3" w:rsidRPr="00BA7757">
        <w:rPr>
          <w:i/>
          <w:lang w:val="fr-FR"/>
        </w:rPr>
        <w:t> </w:t>
      </w:r>
      <w:proofErr w:type="spellStart"/>
      <w:r w:rsidRPr="00BA7757">
        <w:rPr>
          <w:i/>
          <w:lang w:val="fr-FR"/>
        </w:rPr>
        <w:t>nigra</w:t>
      </w:r>
      <w:proofErr w:type="spellEnd"/>
      <w:r w:rsidRPr="00BA7757">
        <w:rPr>
          <w:lang w:val="fr-FR"/>
        </w:rPr>
        <w:t xml:space="preserve"> et de </w:t>
      </w:r>
      <w:r w:rsidRPr="00BA7757">
        <w:rPr>
          <w:i/>
          <w:lang w:val="fr-FR"/>
        </w:rPr>
        <w:t>B</w:t>
      </w:r>
      <w:r w:rsidRPr="00BA7757">
        <w:rPr>
          <w:lang w:val="fr-FR"/>
        </w:rPr>
        <w:t>. </w:t>
      </w:r>
      <w:proofErr w:type="spellStart"/>
      <w:r w:rsidRPr="00BA7757">
        <w:rPr>
          <w:i/>
          <w:lang w:val="fr-FR"/>
        </w:rPr>
        <w:t>rapa</w:t>
      </w:r>
      <w:proofErr w:type="spellEnd"/>
      <w:r w:rsidRPr="00BA7757">
        <w:rPr>
          <w:lang w:val="fr-FR"/>
        </w:rPr>
        <w:t xml:space="preserve"> relevant de classes de dénomination distinctes (voir les </w:t>
      </w:r>
      <w:r w:rsidR="0074159A" w:rsidRPr="00BA7757">
        <w:rPr>
          <w:lang w:val="fr-FR"/>
        </w:rPr>
        <w:t>paragraphes 2</w:t>
      </w:r>
      <w:r w:rsidRPr="00BA7757">
        <w:rPr>
          <w:lang w:val="fr-FR"/>
        </w:rPr>
        <w:t xml:space="preserve">8 et 29 du document TWA/52/11 </w:t>
      </w:r>
      <w:r w:rsidR="00EA21A1" w:rsidRPr="00BA7757">
        <w:rPr>
          <w:lang w:val="fr-FR"/>
        </w:rPr>
        <w:t>“</w:t>
      </w:r>
      <w:r w:rsidR="00953091" w:rsidRPr="00953091">
        <w:rPr>
          <w:i/>
          <w:iCs/>
          <w:lang w:val="fr-FR"/>
        </w:rPr>
        <w:t>Report</w:t>
      </w:r>
      <w:r w:rsidR="00EA21A1" w:rsidRPr="00BA7757">
        <w:rPr>
          <w:lang w:val="fr-FR"/>
        </w:rPr>
        <w:t>”</w:t>
      </w:r>
      <w:r w:rsidRPr="00BA7757">
        <w:rPr>
          <w:lang w:val="fr-FR"/>
        </w:rPr>
        <w:t>).</w:t>
      </w:r>
    </w:p>
    <w:p w14:paraId="2D1391AE" w14:textId="77777777" w:rsidR="0088502A" w:rsidRPr="00BA7757" w:rsidRDefault="0088502A" w:rsidP="0088502A">
      <w:pPr>
        <w:rPr>
          <w:lang w:val="fr-FR"/>
        </w:rPr>
      </w:pPr>
    </w:p>
    <w:p w14:paraId="62C888E4" w14:textId="028DDA88" w:rsidR="0088502A" w:rsidRPr="00BA7757" w:rsidRDefault="0088502A" w:rsidP="000250EF">
      <w:pPr>
        <w:pStyle w:val="DecisionParagraphs"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</w:t>
      </w:r>
      <w:r w:rsidR="0074159A" w:rsidRPr="00BA7757">
        <w:rPr>
          <w:lang w:val="fr-FR"/>
        </w:rPr>
        <w:t> TC</w:t>
      </w:r>
      <w:r w:rsidRPr="00BA7757">
        <w:rPr>
          <w:lang w:val="fr-FR"/>
        </w:rPr>
        <w:t xml:space="preserve"> est invité à étudier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opportunité de poursuivre les discussions sur la modification de la classe de dénomination variétale et la création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une nouvelle classe pour </w:t>
      </w:r>
      <w:proofErr w:type="spellStart"/>
      <w:r w:rsidRPr="000250EF">
        <w:rPr>
          <w:i w:val="0"/>
          <w:iCs/>
          <w:lang w:val="fr-FR"/>
        </w:rPr>
        <w:t>Brassica</w:t>
      </w:r>
      <w:proofErr w:type="spellEnd"/>
      <w:r w:rsidRPr="00BA7757">
        <w:rPr>
          <w:lang w:val="fr-FR"/>
        </w:rPr>
        <w:t>, comme indiqué à l</w:t>
      </w:r>
      <w:r w:rsidR="0074159A" w:rsidRPr="00BA7757">
        <w:rPr>
          <w:lang w:val="fr-FR"/>
        </w:rPr>
        <w:t>’annexe I</w:t>
      </w:r>
      <w:r w:rsidRPr="00BA7757">
        <w:rPr>
          <w:lang w:val="fr-FR"/>
        </w:rPr>
        <w:t>II du présent document.</w:t>
      </w:r>
    </w:p>
    <w:p w14:paraId="0AC7611F" w14:textId="015ED37D" w:rsidR="0088502A" w:rsidRDefault="0088502A" w:rsidP="0088502A">
      <w:pPr>
        <w:rPr>
          <w:lang w:val="fr-FR"/>
        </w:rPr>
      </w:pPr>
    </w:p>
    <w:p w14:paraId="2DE421A7" w14:textId="77777777" w:rsidR="00570E81" w:rsidRPr="00BA7757" w:rsidRDefault="00570E81" w:rsidP="0088502A">
      <w:pPr>
        <w:rPr>
          <w:lang w:val="fr-FR"/>
        </w:rPr>
      </w:pPr>
    </w:p>
    <w:p w14:paraId="39F41FD8" w14:textId="77777777" w:rsidR="0074159A" w:rsidRPr="00BA7757" w:rsidRDefault="0088502A" w:rsidP="00C83CED">
      <w:pPr>
        <w:pStyle w:val="Heading2"/>
        <w:rPr>
          <w:lang w:val="fr-FR"/>
        </w:rPr>
      </w:pPr>
      <w:bookmarkStart w:id="45" w:name="_Toc144998067"/>
      <w:r w:rsidRPr="00BA7757">
        <w:rPr>
          <w:lang w:val="fr-FR"/>
        </w:rPr>
        <w:t>b)</w:t>
      </w:r>
      <w:r w:rsidRPr="00BA7757">
        <w:rPr>
          <w:lang w:val="fr-FR"/>
        </w:rPr>
        <w:tab/>
        <w:t>Documents TGP</w:t>
      </w:r>
      <w:bookmarkEnd w:id="45"/>
    </w:p>
    <w:p w14:paraId="0E54A6D0" w14:textId="7DF4F8A7" w:rsidR="0088502A" w:rsidRPr="00BA7757" w:rsidRDefault="0088502A" w:rsidP="0088502A">
      <w:pPr>
        <w:keepNext/>
        <w:rPr>
          <w:lang w:val="fr-FR"/>
        </w:rPr>
      </w:pPr>
    </w:p>
    <w:p w14:paraId="60904577" w14:textId="334D7A02" w:rsidR="0088502A" w:rsidRPr="00BA7757" w:rsidRDefault="0088502A" w:rsidP="00823D24">
      <w:pPr>
        <w:pStyle w:val="Heading3"/>
        <w:rPr>
          <w:lang w:val="fr-FR"/>
        </w:rPr>
      </w:pPr>
      <w:bookmarkStart w:id="46" w:name="_Toc144998068"/>
      <w:r w:rsidRPr="00BA7757">
        <w:rPr>
          <w:lang w:val="fr-FR"/>
        </w:rPr>
        <w:t>TGP/</w:t>
      </w:r>
      <w:r w:rsidR="00690C66" w:rsidRPr="00BA7757">
        <w:rPr>
          <w:lang w:val="fr-FR"/>
        </w:rPr>
        <w:t>5</w:t>
      </w:r>
      <w:r w:rsidR="0074159A" w:rsidRPr="00BA7757">
        <w:rPr>
          <w:lang w:val="fr-FR"/>
        </w:rPr>
        <w:t> :</w:t>
      </w:r>
      <w:r w:rsidRPr="00BA7757">
        <w:rPr>
          <w:lang w:val="fr-FR"/>
        </w:rPr>
        <w:t xml:space="preserve"> Section 6</w:t>
      </w:r>
      <w:r w:rsidR="0074159A" w:rsidRPr="00BA7757">
        <w:rPr>
          <w:lang w:val="fr-FR"/>
        </w:rPr>
        <w:t> :</w:t>
      </w:r>
      <w:r w:rsidRPr="00BA7757">
        <w:rPr>
          <w:lang w:val="fr-FR"/>
        </w:rPr>
        <w:t xml:space="preserve"> Rapport UPOV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examen technique et Formulaire UPOV de description variétale (révision)</w:t>
      </w:r>
      <w:bookmarkEnd w:id="46"/>
    </w:p>
    <w:p w14:paraId="19C5C026" w14:textId="77777777" w:rsidR="0088502A" w:rsidRPr="00BA7757" w:rsidRDefault="0088502A" w:rsidP="0088502A">
      <w:pPr>
        <w:keepNext/>
        <w:rPr>
          <w:lang w:val="fr-FR"/>
        </w:rPr>
      </w:pPr>
    </w:p>
    <w:p w14:paraId="52692415" w14:textId="023CC23B" w:rsidR="0088502A" w:rsidRPr="00BA7757" w:rsidRDefault="0088502A" w:rsidP="0088502A">
      <w:pPr>
        <w:keepNext/>
        <w:rPr>
          <w:lang w:val="fr-FR"/>
        </w:rPr>
      </w:pPr>
      <w:r w:rsidRPr="00BA7757">
        <w:rPr>
          <w:rFonts w:eastAsia="MS Mincho"/>
          <w:lang w:val="fr-FR"/>
        </w:rPr>
        <w:fldChar w:fldCharType="begin"/>
      </w:r>
      <w:r w:rsidRPr="00BA7757">
        <w:rPr>
          <w:rFonts w:eastAsia="MS Mincho"/>
          <w:lang w:val="fr-FR"/>
        </w:rPr>
        <w:instrText xml:space="preserve"> AUTONUM  </w:instrText>
      </w:r>
      <w:r w:rsidRPr="00BA7757">
        <w:rPr>
          <w:rFonts w:eastAsia="MS Mincho"/>
          <w:lang w:val="fr-FR"/>
        </w:rPr>
        <w:fldChar w:fldCharType="end"/>
      </w:r>
      <w:r w:rsidRPr="00BA7757">
        <w:rPr>
          <w:rFonts w:eastAsia="MS Mincho"/>
          <w:lang w:val="fr-FR"/>
        </w:rPr>
        <w:tab/>
        <w:t>Les informations générales sur cette question sont fournies à l</w:t>
      </w:r>
      <w:r w:rsidR="0074159A" w:rsidRPr="00BA7757">
        <w:rPr>
          <w:rFonts w:eastAsia="MS Mincho"/>
          <w:lang w:val="fr-FR"/>
        </w:rPr>
        <w:t>’</w:t>
      </w:r>
      <w:r w:rsidRPr="00BA7757">
        <w:rPr>
          <w:rFonts w:eastAsia="MS Mincho"/>
          <w:lang w:val="fr-FR"/>
        </w:rPr>
        <w:t>annexe III du présent document.</w:t>
      </w:r>
    </w:p>
    <w:p w14:paraId="269A0EE6" w14:textId="77777777" w:rsidR="0088502A" w:rsidRPr="00BA7757" w:rsidRDefault="0088502A" w:rsidP="0088502A">
      <w:pPr>
        <w:keepNext/>
        <w:rPr>
          <w:lang w:val="fr-FR"/>
        </w:rPr>
      </w:pPr>
    </w:p>
    <w:p w14:paraId="0E3FCD8C" w14:textId="162F31CC" w:rsidR="0074159A" w:rsidRPr="00BA7757" w:rsidRDefault="0088502A" w:rsidP="00CF2959">
      <w:pPr>
        <w:pStyle w:val="Heading4"/>
        <w:rPr>
          <w:lang w:val="fr-FR"/>
        </w:rPr>
      </w:pPr>
      <w:bookmarkStart w:id="47" w:name="_Toc144998069"/>
      <w:r w:rsidRPr="00BA7757">
        <w:rPr>
          <w:lang w:val="fr-FR"/>
        </w:rPr>
        <w:t xml:space="preserve">Nouvelles </w:t>
      </w:r>
      <w:r w:rsidR="00690C66" w:rsidRPr="00BA7757">
        <w:rPr>
          <w:lang w:val="fr-FR"/>
        </w:rPr>
        <w:t>propositions</w:t>
      </w:r>
      <w:bookmarkEnd w:id="47"/>
    </w:p>
    <w:p w14:paraId="7CEE32C2" w14:textId="65768100" w:rsidR="0088502A" w:rsidRPr="00BA7757" w:rsidRDefault="0088502A" w:rsidP="0088502A">
      <w:pPr>
        <w:keepNext/>
        <w:rPr>
          <w:lang w:val="fr-FR"/>
        </w:rPr>
      </w:pPr>
    </w:p>
    <w:p w14:paraId="45CE0090" w14:textId="471E4F07" w:rsidR="002647D9" w:rsidRPr="00BA7757" w:rsidRDefault="002647D9" w:rsidP="002647D9">
      <w:pPr>
        <w:pStyle w:val="Heading5"/>
        <w:rPr>
          <w:lang w:val="fr-FR"/>
        </w:rPr>
      </w:pPr>
      <w:bookmarkStart w:id="48" w:name="_Toc144998070"/>
      <w:r w:rsidRPr="00BA7757">
        <w:rPr>
          <w:lang w:val="fr-FR"/>
        </w:rPr>
        <w:t xml:space="preserve">Description variétale de </w:t>
      </w:r>
      <w:r w:rsidR="00690C66" w:rsidRPr="00BA7757">
        <w:rPr>
          <w:lang w:val="fr-FR"/>
        </w:rPr>
        <w:t>l</w:t>
      </w:r>
      <w:r w:rsidR="0074159A" w:rsidRPr="00BA7757">
        <w:rPr>
          <w:lang w:val="fr-FR"/>
        </w:rPr>
        <w:t>’</w:t>
      </w:r>
      <w:r w:rsidR="00690C66" w:rsidRPr="00BA7757">
        <w:rPr>
          <w:lang w:val="fr-FR"/>
        </w:rPr>
        <w:t>UPOV</w:t>
      </w:r>
      <w:r w:rsidR="0074159A" w:rsidRPr="00BA7757">
        <w:rPr>
          <w:lang w:val="fr-FR"/>
        </w:rPr>
        <w:t> :</w:t>
      </w:r>
      <w:r w:rsidRPr="00BA7757">
        <w:rPr>
          <w:lang w:val="fr-FR"/>
        </w:rPr>
        <w:t xml:space="preserve"> </w:t>
      </w:r>
      <w:r w:rsidR="0074159A" w:rsidRPr="00BA7757">
        <w:rPr>
          <w:lang w:val="fr-FR"/>
        </w:rPr>
        <w:t>point 1</w:t>
      </w:r>
      <w:r w:rsidRPr="00BA7757">
        <w:rPr>
          <w:lang w:val="fr-FR"/>
        </w:rPr>
        <w:t>6</w:t>
      </w:r>
      <w:r w:rsidR="009B2B37">
        <w:rPr>
          <w:lang w:val="fr-FR"/>
        </w:rPr>
        <w:t> </w:t>
      </w:r>
      <w:r w:rsidR="00EA21A1" w:rsidRPr="00BA7757">
        <w:rPr>
          <w:lang w:val="fr-FR"/>
        </w:rPr>
        <w:t>“</w:t>
      </w:r>
      <w:r w:rsidRPr="00BA7757">
        <w:rPr>
          <w:lang w:val="fr-FR"/>
        </w:rPr>
        <w:t>Variétés voisines et différences par rapport à ces variétés”</w:t>
      </w:r>
      <w:bookmarkEnd w:id="48"/>
    </w:p>
    <w:p w14:paraId="5B4264F8" w14:textId="53053346" w:rsidR="002647D9" w:rsidRPr="00BA7757" w:rsidRDefault="002647D9" w:rsidP="002647D9">
      <w:pPr>
        <w:rPr>
          <w:lang w:val="fr-FR"/>
        </w:rPr>
      </w:pPr>
    </w:p>
    <w:p w14:paraId="098CF696" w14:textId="692BE8D7" w:rsidR="002647D9" w:rsidRPr="00BA7757" w:rsidRDefault="002647D9" w:rsidP="002647D9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À sa cinquante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quatr</w:t>
      </w:r>
      <w:r w:rsidR="0074159A" w:rsidRPr="00BA7757">
        <w:rPr>
          <w:lang w:val="fr-FR"/>
        </w:rPr>
        <w:t>ième session</w:t>
      </w:r>
      <w:bookmarkStart w:id="49" w:name="_Ref145611307"/>
      <w:r w:rsidRPr="00BA7757">
        <w:rPr>
          <w:rStyle w:val="FootnoteReference"/>
          <w:lang w:val="fr-FR"/>
        </w:rPr>
        <w:footnoteReference w:id="10"/>
      </w:r>
      <w:bookmarkEnd w:id="49"/>
      <w:r w:rsidRPr="00BA7757">
        <w:rPr>
          <w:lang w:val="fr-FR"/>
        </w:rPr>
        <w:t xml:space="preserve">, le TWF convient de proposer des explications supplémentaires au titre du </w:t>
      </w:r>
      <w:r w:rsidR="0074159A" w:rsidRPr="00BA7757">
        <w:rPr>
          <w:lang w:val="fr-FR"/>
        </w:rPr>
        <w:t>point 1</w:t>
      </w:r>
      <w:r w:rsidRPr="00BA7757">
        <w:rPr>
          <w:lang w:val="fr-FR"/>
        </w:rPr>
        <w:t>6</w:t>
      </w:r>
      <w:r w:rsidR="009B2B37">
        <w:rPr>
          <w:lang w:val="fr-FR"/>
        </w:rPr>
        <w:t> </w:t>
      </w:r>
      <w:r w:rsidR="00EA21A1" w:rsidRPr="00BA7757">
        <w:rPr>
          <w:lang w:val="fr-FR"/>
        </w:rPr>
        <w:t>“</w:t>
      </w:r>
      <w:r w:rsidRPr="00BA7757">
        <w:rPr>
          <w:lang w:val="fr-FR"/>
        </w:rPr>
        <w:t>Variétés voisines et différences par rapport à ces variétés”, afin de préciser quelles variétés devraient être signalées dans la description variétale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UPOV (voir l</w:t>
      </w:r>
      <w:r w:rsidR="0074159A" w:rsidRPr="00BA7757">
        <w:rPr>
          <w:lang w:val="fr-FR"/>
        </w:rPr>
        <w:t>’annexe I</w:t>
      </w:r>
      <w:r w:rsidRPr="00BA7757">
        <w:rPr>
          <w:lang w:val="fr-FR"/>
        </w:rPr>
        <w:t xml:space="preserve">II du présent document et les </w:t>
      </w:r>
      <w:r w:rsidR="0074159A" w:rsidRPr="00BA7757">
        <w:rPr>
          <w:lang w:val="fr-FR"/>
        </w:rPr>
        <w:t>paragraphes 1</w:t>
      </w:r>
      <w:r w:rsidRPr="00BA7757">
        <w:rPr>
          <w:lang w:val="fr-FR"/>
        </w:rPr>
        <w:t xml:space="preserve">7 et 18 du document TWF/54/13 </w:t>
      </w:r>
      <w:r w:rsidR="00EA21A1" w:rsidRPr="00BA7757">
        <w:rPr>
          <w:lang w:val="fr-FR"/>
        </w:rPr>
        <w:t>“</w:t>
      </w:r>
      <w:r w:rsidR="00953091" w:rsidRPr="00953091">
        <w:rPr>
          <w:i/>
          <w:iCs/>
          <w:lang w:val="fr-FR"/>
        </w:rPr>
        <w:t>Report</w:t>
      </w:r>
      <w:r w:rsidR="00EA21A1" w:rsidRPr="00BA7757">
        <w:rPr>
          <w:lang w:val="fr-FR"/>
        </w:rPr>
        <w:t>”</w:t>
      </w:r>
      <w:r w:rsidRPr="00BA7757">
        <w:rPr>
          <w:lang w:val="fr-FR"/>
        </w:rPr>
        <w:t>).</w:t>
      </w:r>
    </w:p>
    <w:p w14:paraId="32BEDB19" w14:textId="77777777" w:rsidR="002647D9" w:rsidRPr="00BA7757" w:rsidRDefault="002647D9" w:rsidP="002647D9">
      <w:pPr>
        <w:rPr>
          <w:lang w:val="fr-FR"/>
        </w:rPr>
      </w:pPr>
    </w:p>
    <w:p w14:paraId="591E4093" w14:textId="53B64CDA" w:rsidR="0088502A" w:rsidRPr="00BA7757" w:rsidRDefault="0088502A" w:rsidP="0088502A">
      <w:pPr>
        <w:pStyle w:val="Heading5"/>
        <w:rPr>
          <w:lang w:val="fr-FR"/>
        </w:rPr>
      </w:pPr>
      <w:bookmarkStart w:id="50" w:name="_Toc144998071"/>
      <w:r w:rsidRPr="00BA7757">
        <w:rPr>
          <w:lang w:val="fr-FR"/>
        </w:rPr>
        <w:lastRenderedPageBreak/>
        <w:t xml:space="preserve">Description variétale de </w:t>
      </w:r>
      <w:r w:rsidR="00690C66" w:rsidRPr="00BA7757">
        <w:rPr>
          <w:lang w:val="fr-FR"/>
        </w:rPr>
        <w:t>l</w:t>
      </w:r>
      <w:r w:rsidR="0074159A" w:rsidRPr="00BA7757">
        <w:rPr>
          <w:lang w:val="fr-FR"/>
        </w:rPr>
        <w:t>’</w:t>
      </w:r>
      <w:r w:rsidR="00690C66" w:rsidRPr="00BA7757">
        <w:rPr>
          <w:lang w:val="fr-FR"/>
        </w:rPr>
        <w:t>UPOV</w:t>
      </w:r>
      <w:r w:rsidR="0074159A" w:rsidRPr="00BA7757">
        <w:rPr>
          <w:lang w:val="fr-FR"/>
        </w:rPr>
        <w:t> :</w:t>
      </w:r>
      <w:r w:rsidRPr="00BA7757">
        <w:rPr>
          <w:lang w:val="fr-FR"/>
        </w:rPr>
        <w:t xml:space="preserve"> </w:t>
      </w:r>
      <w:r w:rsidR="0074159A" w:rsidRPr="00BA7757">
        <w:rPr>
          <w:lang w:val="fr-FR"/>
        </w:rPr>
        <w:t>point 1</w:t>
      </w:r>
      <w:r w:rsidRPr="00BA7757">
        <w:rPr>
          <w:lang w:val="fr-FR"/>
        </w:rPr>
        <w:t>7</w:t>
      </w:r>
      <w:r w:rsidR="009B2B37">
        <w:rPr>
          <w:lang w:val="fr-FR"/>
        </w:rPr>
        <w:t> </w:t>
      </w:r>
      <w:r w:rsidR="00EA21A1" w:rsidRPr="00BA7757">
        <w:rPr>
          <w:lang w:val="fr-FR"/>
        </w:rPr>
        <w:t>“</w:t>
      </w:r>
      <w:r w:rsidRPr="00BA7757">
        <w:rPr>
          <w:lang w:val="fr-FR"/>
        </w:rPr>
        <w:t>Renseignements complémentaires</w:t>
      </w:r>
      <w:r w:rsidR="00EA21A1" w:rsidRPr="00BA7757">
        <w:rPr>
          <w:lang w:val="fr-FR"/>
        </w:rPr>
        <w:t>”</w:t>
      </w:r>
      <w:bookmarkEnd w:id="50"/>
    </w:p>
    <w:p w14:paraId="78A02A3B" w14:textId="77777777" w:rsidR="0088502A" w:rsidRPr="00BA7757" w:rsidRDefault="0088502A" w:rsidP="0088502A">
      <w:pPr>
        <w:keepNext/>
        <w:rPr>
          <w:lang w:val="fr-FR"/>
        </w:rPr>
      </w:pPr>
    </w:p>
    <w:p w14:paraId="452720B2" w14:textId="417B4337" w:rsidR="0074159A" w:rsidRPr="00BA7757" w:rsidRDefault="0088502A" w:rsidP="002647D9">
      <w:pPr>
        <w:rPr>
          <w:rFonts w:eastAsia="MS Mincho"/>
          <w:lang w:val="fr-FR"/>
        </w:rPr>
      </w:pPr>
      <w:r w:rsidRPr="00BA7757">
        <w:rPr>
          <w:rFonts w:eastAsia="MS Mincho"/>
          <w:lang w:val="fr-FR"/>
        </w:rPr>
        <w:fldChar w:fldCharType="begin"/>
      </w:r>
      <w:r w:rsidRPr="00BA7757">
        <w:rPr>
          <w:rFonts w:eastAsia="MS Mincho"/>
          <w:lang w:val="fr-FR"/>
        </w:rPr>
        <w:instrText xml:space="preserve"> AUTONUM  </w:instrText>
      </w:r>
      <w:r w:rsidRPr="00BA7757">
        <w:rPr>
          <w:rFonts w:eastAsia="MS Mincho"/>
          <w:lang w:val="fr-FR"/>
        </w:rPr>
        <w:fldChar w:fldCharType="end"/>
      </w:r>
      <w:r w:rsidRPr="00BA7757">
        <w:rPr>
          <w:rFonts w:eastAsia="MS Mincho"/>
          <w:lang w:val="fr-FR"/>
        </w:rPr>
        <w:tab/>
        <w:t>À sa cinquante</w:t>
      </w:r>
      <w:r w:rsidR="0074159A" w:rsidRPr="00BA7757">
        <w:rPr>
          <w:rFonts w:eastAsia="MS Mincho"/>
          <w:lang w:val="fr-FR"/>
        </w:rPr>
        <w:t>-</w:t>
      </w:r>
      <w:r w:rsidRPr="00BA7757">
        <w:rPr>
          <w:rFonts w:eastAsia="MS Mincho"/>
          <w:lang w:val="fr-FR"/>
        </w:rPr>
        <w:t>cinqu</w:t>
      </w:r>
      <w:r w:rsidR="0074159A" w:rsidRPr="00BA7757">
        <w:rPr>
          <w:rFonts w:eastAsia="MS Mincho"/>
          <w:lang w:val="fr-FR"/>
        </w:rPr>
        <w:t>ième session</w:t>
      </w:r>
      <w:bookmarkStart w:id="51" w:name="_Ref145611381"/>
      <w:r w:rsidRPr="00BA7757">
        <w:rPr>
          <w:rStyle w:val="FootnoteReference"/>
          <w:rFonts w:eastAsia="MS Mincho"/>
          <w:lang w:val="fr-FR"/>
        </w:rPr>
        <w:footnoteReference w:id="11"/>
      </w:r>
      <w:bookmarkEnd w:id="51"/>
      <w:r w:rsidRPr="00BA7757">
        <w:rPr>
          <w:rFonts w:eastAsia="MS Mincho"/>
          <w:lang w:val="fr-FR"/>
        </w:rPr>
        <w:t xml:space="preserve">, le TWO convient de proposer </w:t>
      </w:r>
      <w:r w:rsidR="002647D9" w:rsidRPr="00BA7757">
        <w:rPr>
          <w:rFonts w:eastAsia="MS Mincho"/>
          <w:lang w:val="fr-FR"/>
        </w:rPr>
        <w:t>une</w:t>
      </w:r>
      <w:r w:rsidRPr="00BA7757">
        <w:rPr>
          <w:rFonts w:eastAsia="MS Mincho"/>
          <w:lang w:val="fr-FR"/>
        </w:rPr>
        <w:t xml:space="preserve"> liste non</w:t>
      </w:r>
      <w:r w:rsidR="0044533C" w:rsidRPr="00BA7757">
        <w:rPr>
          <w:rFonts w:eastAsia="MS Mincho"/>
          <w:lang w:val="fr-FR"/>
        </w:rPr>
        <w:t xml:space="preserve"> </w:t>
      </w:r>
      <w:r w:rsidRPr="00BA7757">
        <w:rPr>
          <w:rFonts w:eastAsia="MS Mincho"/>
          <w:lang w:val="fr-FR"/>
        </w:rPr>
        <w:t>exhaustive d</w:t>
      </w:r>
      <w:r w:rsidR="0074159A" w:rsidRPr="00BA7757">
        <w:rPr>
          <w:rFonts w:eastAsia="MS Mincho"/>
          <w:lang w:val="fr-FR"/>
        </w:rPr>
        <w:t>’</w:t>
      </w:r>
      <w:r w:rsidRPr="00BA7757">
        <w:rPr>
          <w:rFonts w:eastAsia="MS Mincho"/>
          <w:lang w:val="fr-FR"/>
        </w:rPr>
        <w:t xml:space="preserve">exemples de données supplémentaires à inclure dans la </w:t>
      </w:r>
      <w:r w:rsidR="0074159A" w:rsidRPr="00BA7757">
        <w:rPr>
          <w:rFonts w:eastAsia="MS Mincho"/>
          <w:lang w:val="fr-FR"/>
        </w:rPr>
        <w:t>section 6</w:t>
      </w:r>
      <w:r w:rsidRPr="00BA7757">
        <w:rPr>
          <w:rFonts w:eastAsia="MS Mincho"/>
          <w:lang w:val="fr-FR"/>
        </w:rPr>
        <w:t xml:space="preserve"> du document T</w:t>
      </w:r>
      <w:r w:rsidR="00271855" w:rsidRPr="00BA7757">
        <w:rPr>
          <w:rFonts w:eastAsia="MS Mincho"/>
          <w:lang w:val="fr-FR"/>
        </w:rPr>
        <w:t>G</w:t>
      </w:r>
      <w:r w:rsidRPr="00BA7757">
        <w:rPr>
          <w:rFonts w:eastAsia="MS Mincho"/>
          <w:lang w:val="fr-FR"/>
        </w:rPr>
        <w:t>P/5 (voir l</w:t>
      </w:r>
      <w:r w:rsidR="0074159A" w:rsidRPr="00BA7757">
        <w:rPr>
          <w:rFonts w:eastAsia="MS Mincho"/>
          <w:lang w:val="fr-FR"/>
        </w:rPr>
        <w:t>’annexe I</w:t>
      </w:r>
      <w:r w:rsidR="002647D9" w:rsidRPr="00BA7757">
        <w:rPr>
          <w:rFonts w:eastAsia="MS Mincho"/>
          <w:lang w:val="fr-FR"/>
        </w:rPr>
        <w:t xml:space="preserve">II du présent document et </w:t>
      </w:r>
      <w:r w:rsidRPr="00BA7757">
        <w:rPr>
          <w:rFonts w:eastAsia="MS Mincho"/>
          <w:lang w:val="fr-FR"/>
        </w:rPr>
        <w:t xml:space="preserve">les </w:t>
      </w:r>
      <w:r w:rsidR="0074159A" w:rsidRPr="00BA7757">
        <w:rPr>
          <w:rFonts w:eastAsia="MS Mincho"/>
          <w:lang w:val="fr-FR"/>
        </w:rPr>
        <w:t>paragraphes 2</w:t>
      </w:r>
      <w:r w:rsidRPr="00BA7757">
        <w:rPr>
          <w:rFonts w:eastAsia="MS Mincho"/>
          <w:lang w:val="fr-FR"/>
        </w:rPr>
        <w:t xml:space="preserve">1 à 25 du document TWO/55/11 </w:t>
      </w:r>
      <w:r w:rsidR="00EA21A1" w:rsidRPr="00BA7757">
        <w:rPr>
          <w:rFonts w:eastAsia="MS Mincho"/>
          <w:lang w:val="fr-FR"/>
        </w:rPr>
        <w:t>“</w:t>
      </w:r>
      <w:r w:rsidR="00953091" w:rsidRPr="00953091">
        <w:rPr>
          <w:rFonts w:eastAsia="MS Mincho"/>
          <w:i/>
          <w:iCs/>
          <w:lang w:val="fr-FR"/>
        </w:rPr>
        <w:t>Report</w:t>
      </w:r>
      <w:r w:rsidR="00EA21A1" w:rsidRPr="00BA7757">
        <w:rPr>
          <w:rFonts w:eastAsia="MS Mincho"/>
          <w:lang w:val="fr-FR"/>
        </w:rPr>
        <w:t>”</w:t>
      </w:r>
      <w:r w:rsidRPr="00BA7757">
        <w:rPr>
          <w:rFonts w:eastAsia="MS Mincho"/>
          <w:lang w:val="fr-FR"/>
        </w:rPr>
        <w:t>).</w:t>
      </w:r>
    </w:p>
    <w:p w14:paraId="3A2A3888" w14:textId="2453FD3F" w:rsidR="002647D9" w:rsidRPr="00BA7757" w:rsidRDefault="002647D9" w:rsidP="0088502A">
      <w:pPr>
        <w:tabs>
          <w:tab w:val="left" w:pos="5387"/>
        </w:tabs>
        <w:ind w:left="4820"/>
        <w:rPr>
          <w:rFonts w:eastAsia="Calibri" w:cs="Arial"/>
          <w:snapToGrid w:val="0"/>
          <w:sz w:val="18"/>
          <w:lang w:val="fr-FR"/>
        </w:rPr>
      </w:pPr>
    </w:p>
    <w:p w14:paraId="0CB258D7" w14:textId="391EECF9" w:rsidR="0088502A" w:rsidRPr="00BA7757" w:rsidRDefault="0088502A" w:rsidP="000250EF">
      <w:pPr>
        <w:pStyle w:val="DecisionParagraphs"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</w:t>
      </w:r>
      <w:r w:rsidR="0074159A" w:rsidRPr="00BA7757">
        <w:rPr>
          <w:lang w:val="fr-FR"/>
        </w:rPr>
        <w:t> TC</w:t>
      </w:r>
      <w:r w:rsidRPr="00BA7757">
        <w:rPr>
          <w:lang w:val="fr-FR"/>
        </w:rPr>
        <w:t xml:space="preserve"> est invité à étudier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opportunité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inviter</w:t>
      </w:r>
      <w:r w:rsidR="0074159A" w:rsidRPr="00BA7757">
        <w:rPr>
          <w:lang w:val="fr-FR"/>
        </w:rPr>
        <w:t xml:space="preserve"> les TWP</w:t>
      </w:r>
      <w:r w:rsidRPr="00BA7757">
        <w:rPr>
          <w:lang w:val="fr-FR"/>
        </w:rPr>
        <w:t xml:space="preserve">, </w:t>
      </w:r>
      <w:r w:rsidR="0044533C" w:rsidRPr="00BA7757">
        <w:rPr>
          <w:lang w:val="fr-FR"/>
        </w:rPr>
        <w:t>lors de</w:t>
      </w:r>
      <w:r w:rsidRPr="00BA7757">
        <w:rPr>
          <w:lang w:val="fr-FR"/>
        </w:rPr>
        <w:t xml:space="preserve"> leurs sessions respectives </w:t>
      </w:r>
      <w:r w:rsidR="0074159A" w:rsidRPr="00BA7757">
        <w:rPr>
          <w:lang w:val="fr-FR"/>
        </w:rPr>
        <w:t>de 2024</w:t>
      </w:r>
      <w:r w:rsidRPr="00BA7757">
        <w:rPr>
          <w:lang w:val="fr-FR"/>
        </w:rPr>
        <w:t xml:space="preserve">, à examiner les propositions de révision des </w:t>
      </w:r>
      <w:r w:rsidR="0074159A" w:rsidRPr="00BA7757">
        <w:rPr>
          <w:lang w:val="fr-FR"/>
        </w:rPr>
        <w:t>points 1</w:t>
      </w:r>
      <w:r w:rsidRPr="00BA7757">
        <w:rPr>
          <w:lang w:val="fr-FR"/>
        </w:rPr>
        <w:t>6 et</w:t>
      </w:r>
      <w:r w:rsidR="00CD1FF5">
        <w:rPr>
          <w:lang w:val="fr-FR"/>
        </w:rPr>
        <w:t> </w:t>
      </w:r>
      <w:r w:rsidRPr="00BA7757">
        <w:rPr>
          <w:lang w:val="fr-FR"/>
        </w:rPr>
        <w:t xml:space="preserve">17 de la </w:t>
      </w:r>
      <w:r w:rsidR="0074159A" w:rsidRPr="00BA7757">
        <w:rPr>
          <w:lang w:val="fr-FR"/>
        </w:rPr>
        <w:t>section 6</w:t>
      </w:r>
      <w:r w:rsidRPr="00BA7757">
        <w:rPr>
          <w:lang w:val="fr-FR"/>
        </w:rPr>
        <w:t xml:space="preserve"> </w:t>
      </w:r>
      <w:r w:rsidR="00CD1FF5" w:rsidRPr="00BA7757">
        <w:rPr>
          <w:lang w:val="fr-FR"/>
        </w:rPr>
        <w:t>“Formulaire UPOV de description variétale”</w:t>
      </w:r>
      <w:r w:rsidR="00CD1FF5">
        <w:rPr>
          <w:lang w:val="fr-FR"/>
        </w:rPr>
        <w:t xml:space="preserve"> </w:t>
      </w:r>
      <w:r w:rsidRPr="00BA7757">
        <w:rPr>
          <w:lang w:val="fr-FR"/>
        </w:rPr>
        <w:t xml:space="preserve">du document TGP/5, comme indiqué dans les </w:t>
      </w:r>
      <w:r w:rsidR="0074159A" w:rsidRPr="00BA7757">
        <w:rPr>
          <w:lang w:val="fr-FR"/>
        </w:rPr>
        <w:t>paragraphes</w:t>
      </w:r>
      <w:r w:rsidR="00CD1FF5">
        <w:rPr>
          <w:lang w:val="fr-FR"/>
        </w:rPr>
        <w:t xml:space="preserve"> </w:t>
      </w:r>
      <w:r w:rsidR="0074159A" w:rsidRPr="00BA7757">
        <w:rPr>
          <w:lang w:val="fr-FR"/>
        </w:rPr>
        <w:t>5</w:t>
      </w:r>
      <w:r w:rsidR="004F1FD5" w:rsidRPr="00BA7757">
        <w:rPr>
          <w:lang w:val="fr-FR"/>
        </w:rPr>
        <w:t xml:space="preserve"> </w:t>
      </w:r>
      <w:r w:rsidR="00A223F4" w:rsidRPr="00BA7757">
        <w:rPr>
          <w:lang w:val="fr-FR"/>
        </w:rPr>
        <w:t>à</w:t>
      </w:r>
      <w:r w:rsidR="003F75D2" w:rsidRPr="00BA7757">
        <w:rPr>
          <w:lang w:val="fr-FR"/>
        </w:rPr>
        <w:t xml:space="preserve"> </w:t>
      </w:r>
      <w:r w:rsidR="00200CEF" w:rsidRPr="00BA7757">
        <w:rPr>
          <w:lang w:val="fr-FR"/>
        </w:rPr>
        <w:t xml:space="preserve">13 </w:t>
      </w:r>
      <w:r w:rsidR="003F75D2" w:rsidRPr="00BA7757">
        <w:rPr>
          <w:lang w:val="fr-FR"/>
        </w:rPr>
        <w:t xml:space="preserve">de </w:t>
      </w:r>
      <w:r w:rsidRPr="00BA7757">
        <w:rPr>
          <w:lang w:val="fr-FR"/>
        </w:rPr>
        <w:t>l</w:t>
      </w:r>
      <w:r w:rsidR="0074159A" w:rsidRPr="00BA7757">
        <w:rPr>
          <w:lang w:val="fr-FR"/>
        </w:rPr>
        <w:t>’annexe I</w:t>
      </w:r>
      <w:r w:rsidRPr="00BA7757">
        <w:rPr>
          <w:lang w:val="fr-FR"/>
        </w:rPr>
        <w:t>II du présent document.</w:t>
      </w:r>
    </w:p>
    <w:p w14:paraId="173FFE43" w14:textId="77777777" w:rsidR="00570E81" w:rsidRPr="00BA7757" w:rsidRDefault="00570E81" w:rsidP="00570E81">
      <w:pPr>
        <w:tabs>
          <w:tab w:val="left" w:pos="5387"/>
        </w:tabs>
        <w:rPr>
          <w:i/>
          <w:lang w:val="fr-FR"/>
        </w:rPr>
      </w:pPr>
    </w:p>
    <w:p w14:paraId="16C2FBA2" w14:textId="11FD005C" w:rsidR="0088502A" w:rsidRPr="00BA7757" w:rsidRDefault="0088502A" w:rsidP="00570E81">
      <w:pPr>
        <w:pStyle w:val="Heading3"/>
        <w:rPr>
          <w:lang w:val="fr-FR"/>
        </w:rPr>
      </w:pPr>
      <w:bookmarkStart w:id="52" w:name="_Toc144998072"/>
      <w:r w:rsidRPr="00BA7757">
        <w:rPr>
          <w:rFonts w:eastAsia="Cambria"/>
          <w:lang w:val="fr-FR"/>
        </w:rPr>
        <w:t>TGP/</w:t>
      </w:r>
      <w:r w:rsidR="00C70589" w:rsidRPr="00BA7757">
        <w:rPr>
          <w:rFonts w:eastAsia="Cambria"/>
          <w:lang w:val="fr-FR"/>
        </w:rPr>
        <w:t>5</w:t>
      </w:r>
      <w:r w:rsidR="0074159A" w:rsidRPr="00BA7757">
        <w:rPr>
          <w:rFonts w:eastAsia="Cambria"/>
          <w:lang w:val="fr-FR"/>
        </w:rPr>
        <w:t> :</w:t>
      </w:r>
      <w:r w:rsidRPr="00BA7757">
        <w:rPr>
          <w:rFonts w:eastAsia="Cambria"/>
          <w:lang w:val="fr-FR"/>
        </w:rPr>
        <w:t xml:space="preserve"> </w:t>
      </w:r>
      <w:r w:rsidR="0074159A" w:rsidRPr="00BA7757">
        <w:rPr>
          <w:rFonts w:eastAsia="Cambria"/>
          <w:lang w:val="fr-FR"/>
        </w:rPr>
        <w:t>Section 1</w:t>
      </w:r>
      <w:r w:rsidR="00C70589" w:rsidRPr="00BA7757">
        <w:rPr>
          <w:rFonts w:eastAsia="Cambria"/>
          <w:lang w:val="fr-FR"/>
        </w:rPr>
        <w:t>1</w:t>
      </w:r>
      <w:r w:rsidR="009B2B37">
        <w:rPr>
          <w:rFonts w:eastAsia="Cambria"/>
          <w:lang w:val="fr-FR"/>
        </w:rPr>
        <w:t> </w:t>
      </w:r>
      <w:r w:rsidR="00EA21A1" w:rsidRPr="00BA7757">
        <w:rPr>
          <w:rFonts w:eastAsia="Cambria"/>
          <w:lang w:val="fr-FR"/>
        </w:rPr>
        <w:t>“</w:t>
      </w:r>
      <w:r w:rsidRPr="00BA7757">
        <w:rPr>
          <w:rFonts w:eastAsia="Cambria"/>
          <w:lang w:val="fr-FR"/>
        </w:rPr>
        <w:t>Exemples de politiques et de contrats en ce qui concerne le matériel fourni par l</w:t>
      </w:r>
      <w:r w:rsidR="0074159A" w:rsidRPr="00BA7757">
        <w:rPr>
          <w:rFonts w:eastAsia="Cambria"/>
          <w:lang w:val="fr-FR"/>
        </w:rPr>
        <w:t>’</w:t>
      </w:r>
      <w:r w:rsidRPr="00BA7757">
        <w:rPr>
          <w:rFonts w:eastAsia="Cambria"/>
          <w:lang w:val="fr-FR"/>
        </w:rPr>
        <w:t>obtenteur”</w:t>
      </w:r>
      <w:r w:rsidR="00C70589" w:rsidRPr="00BA7757">
        <w:rPr>
          <w:rFonts w:eastAsia="Cambria"/>
          <w:lang w:val="fr-FR"/>
        </w:rPr>
        <w:t xml:space="preserve"> (révision)</w:t>
      </w:r>
      <w:bookmarkEnd w:id="52"/>
    </w:p>
    <w:p w14:paraId="513C3F0E" w14:textId="77777777" w:rsidR="0088502A" w:rsidRPr="00BA7757" w:rsidRDefault="0088502A" w:rsidP="00570E81">
      <w:pPr>
        <w:keepNext/>
        <w:keepLines/>
        <w:rPr>
          <w:lang w:val="fr-FR"/>
        </w:rPr>
      </w:pPr>
    </w:p>
    <w:p w14:paraId="0F4BE7B0" w14:textId="38ADB5E5" w:rsidR="0088502A" w:rsidRPr="00BA7757" w:rsidRDefault="0088502A" w:rsidP="00570E81">
      <w:pPr>
        <w:keepNext/>
        <w:keepLines/>
        <w:rPr>
          <w:lang w:val="fr-FR"/>
        </w:rPr>
      </w:pPr>
      <w:r w:rsidRPr="00BA7757">
        <w:rPr>
          <w:rFonts w:eastAsia="MS Mincho"/>
          <w:lang w:val="fr-FR"/>
        </w:rPr>
        <w:fldChar w:fldCharType="begin"/>
      </w:r>
      <w:r w:rsidRPr="00BA7757">
        <w:rPr>
          <w:rFonts w:eastAsia="MS Mincho"/>
          <w:lang w:val="fr-FR"/>
        </w:rPr>
        <w:instrText xml:space="preserve"> AUTONUM  </w:instrText>
      </w:r>
      <w:r w:rsidRPr="00BA7757">
        <w:rPr>
          <w:rFonts w:eastAsia="MS Mincho"/>
          <w:lang w:val="fr-FR"/>
        </w:rPr>
        <w:fldChar w:fldCharType="end"/>
      </w:r>
      <w:r w:rsidRPr="00BA7757">
        <w:rPr>
          <w:rFonts w:eastAsia="MS Mincho"/>
          <w:lang w:val="fr-FR"/>
        </w:rPr>
        <w:tab/>
        <w:t>Les informations générales sur cette question sont fournies à l</w:t>
      </w:r>
      <w:r w:rsidR="0074159A" w:rsidRPr="00BA7757">
        <w:rPr>
          <w:rFonts w:eastAsia="MS Mincho"/>
          <w:lang w:val="fr-FR"/>
        </w:rPr>
        <w:t>’</w:t>
      </w:r>
      <w:r w:rsidRPr="00BA7757">
        <w:rPr>
          <w:rFonts w:eastAsia="MS Mincho"/>
          <w:lang w:val="fr-FR"/>
        </w:rPr>
        <w:t>annexe III du présent document.</w:t>
      </w:r>
    </w:p>
    <w:p w14:paraId="6E03F81E" w14:textId="77777777" w:rsidR="0088502A" w:rsidRPr="00BA7757" w:rsidRDefault="0088502A" w:rsidP="00570E81">
      <w:pPr>
        <w:keepNext/>
        <w:keepLines/>
        <w:rPr>
          <w:lang w:val="fr-FR"/>
        </w:rPr>
      </w:pPr>
    </w:p>
    <w:p w14:paraId="2952850B" w14:textId="48A18E8F" w:rsidR="0088502A" w:rsidRPr="00BA7757" w:rsidRDefault="0088502A" w:rsidP="00570E81">
      <w:pPr>
        <w:keepNext/>
        <w:keepLines/>
        <w:rPr>
          <w:rFonts w:eastAsia="Cambria"/>
          <w:spacing w:val="-6"/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À sa cinquante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quatr</w:t>
      </w:r>
      <w:r w:rsidR="0074159A" w:rsidRPr="00BA7757">
        <w:rPr>
          <w:lang w:val="fr-FR"/>
        </w:rPr>
        <w:t>ième session</w:t>
      </w:r>
      <w:r w:rsidR="0050657F" w:rsidRPr="0050657F">
        <w:rPr>
          <w:vertAlign w:val="superscript"/>
          <w:lang w:val="fr-FR"/>
        </w:rPr>
        <w:fldChar w:fldCharType="begin"/>
      </w:r>
      <w:r w:rsidR="0050657F" w:rsidRPr="0050657F">
        <w:rPr>
          <w:vertAlign w:val="superscript"/>
          <w:lang w:val="fr-FR"/>
        </w:rPr>
        <w:instrText xml:space="preserve"> NOTEREF _Ref145611307 \h </w:instrText>
      </w:r>
      <w:r w:rsidR="0050657F" w:rsidRPr="0050657F">
        <w:rPr>
          <w:vertAlign w:val="superscript"/>
          <w:lang w:val="fr-FR"/>
        </w:rPr>
      </w:r>
      <w:r w:rsidR="0050657F">
        <w:rPr>
          <w:vertAlign w:val="superscript"/>
          <w:lang w:val="fr-FR"/>
        </w:rPr>
        <w:instrText xml:space="preserve"> \* MERGEFORMAT </w:instrText>
      </w:r>
      <w:r w:rsidR="0050657F" w:rsidRPr="0050657F">
        <w:rPr>
          <w:vertAlign w:val="superscript"/>
          <w:lang w:val="fr-FR"/>
        </w:rPr>
        <w:fldChar w:fldCharType="separate"/>
      </w:r>
      <w:r w:rsidR="0050657F" w:rsidRPr="0050657F">
        <w:rPr>
          <w:vertAlign w:val="superscript"/>
          <w:lang w:val="fr-FR"/>
        </w:rPr>
        <w:t>9</w:t>
      </w:r>
      <w:r w:rsidR="0050657F" w:rsidRPr="0050657F">
        <w:rPr>
          <w:vertAlign w:val="superscript"/>
          <w:lang w:val="fr-FR"/>
        </w:rPr>
        <w:fldChar w:fldCharType="end"/>
      </w:r>
      <w:r w:rsidRPr="00BA7757">
        <w:rPr>
          <w:rFonts w:eastAsia="Cambria"/>
          <w:spacing w:val="-4"/>
          <w:lang w:val="fr-FR"/>
        </w:rPr>
        <w:t xml:space="preserve">, le TWF convient de proposer de modifier la </w:t>
      </w:r>
      <w:r w:rsidR="0074159A" w:rsidRPr="00BA7757">
        <w:rPr>
          <w:rFonts w:eastAsia="Cambria"/>
          <w:spacing w:val="-4"/>
          <w:lang w:val="fr-FR"/>
        </w:rPr>
        <w:t>section 1</w:t>
      </w:r>
      <w:r w:rsidRPr="00BA7757">
        <w:rPr>
          <w:rFonts w:eastAsia="Cambria"/>
          <w:spacing w:val="-4"/>
          <w:lang w:val="fr-FR"/>
        </w:rPr>
        <w:t xml:space="preserve">1 </w:t>
      </w:r>
      <w:r w:rsidR="00EA21A1" w:rsidRPr="00BA7757">
        <w:rPr>
          <w:rFonts w:eastAsia="Cambria"/>
          <w:spacing w:val="-4"/>
          <w:lang w:val="fr-FR"/>
        </w:rPr>
        <w:t>“</w:t>
      </w:r>
      <w:r w:rsidRPr="00BA7757">
        <w:rPr>
          <w:rFonts w:eastAsia="Cambria"/>
          <w:spacing w:val="-4"/>
          <w:lang w:val="fr-FR"/>
        </w:rPr>
        <w:t>Exemples de politiques et de contrats en ce qui concerne le matériel fourni par l</w:t>
      </w:r>
      <w:r w:rsidR="0074159A" w:rsidRPr="00BA7757">
        <w:rPr>
          <w:rFonts w:eastAsia="Cambria"/>
          <w:spacing w:val="-4"/>
          <w:lang w:val="fr-FR"/>
        </w:rPr>
        <w:t>’</w:t>
      </w:r>
      <w:r w:rsidRPr="00BA7757">
        <w:rPr>
          <w:rFonts w:eastAsia="Cambria"/>
          <w:spacing w:val="-4"/>
          <w:lang w:val="fr-FR"/>
        </w:rPr>
        <w:t>obtenteur” du document TGP/5</w:t>
      </w:r>
      <w:r w:rsidR="00B932CE" w:rsidRPr="00BA7757">
        <w:rPr>
          <w:rFonts w:eastAsia="Cambria"/>
          <w:spacing w:val="-4"/>
          <w:lang w:val="fr-FR"/>
        </w:rPr>
        <w:t> </w:t>
      </w:r>
      <w:r w:rsidRPr="00BA7757">
        <w:rPr>
          <w:rFonts w:eastAsia="Cambria"/>
          <w:spacing w:val="-4"/>
          <w:lang w:val="fr-FR"/>
        </w:rPr>
        <w:t>en vue d</w:t>
      </w:r>
      <w:r w:rsidR="0074159A" w:rsidRPr="00BA7757">
        <w:rPr>
          <w:rFonts w:eastAsia="Cambria"/>
          <w:spacing w:val="-4"/>
          <w:lang w:val="fr-FR"/>
        </w:rPr>
        <w:t>’</w:t>
      </w:r>
      <w:r w:rsidRPr="00BA7757">
        <w:rPr>
          <w:rFonts w:eastAsia="Cambria"/>
          <w:spacing w:val="-4"/>
          <w:lang w:val="fr-FR"/>
        </w:rPr>
        <w:t xml:space="preserve">y </w:t>
      </w:r>
      <w:r w:rsidR="00655686" w:rsidRPr="00BA7757">
        <w:rPr>
          <w:rFonts w:eastAsia="Cambria"/>
          <w:spacing w:val="-4"/>
          <w:lang w:val="fr-FR"/>
        </w:rPr>
        <w:t>intégrer</w:t>
      </w:r>
      <w:r w:rsidRPr="00BA7757">
        <w:rPr>
          <w:rFonts w:eastAsia="Cambria"/>
          <w:spacing w:val="-4"/>
          <w:lang w:val="fr-FR"/>
        </w:rPr>
        <w:t xml:space="preserve"> </w:t>
      </w:r>
      <w:r w:rsidR="00465871" w:rsidRPr="00BA7757">
        <w:rPr>
          <w:rFonts w:eastAsia="Cambria"/>
          <w:spacing w:val="-4"/>
          <w:lang w:val="fr-FR"/>
        </w:rPr>
        <w:t>une</w:t>
      </w:r>
      <w:r w:rsidRPr="00BA7757">
        <w:rPr>
          <w:rFonts w:eastAsia="Cambria"/>
          <w:spacing w:val="-4"/>
          <w:lang w:val="fr-FR"/>
        </w:rPr>
        <w:t xml:space="preserve"> liste</w:t>
      </w:r>
      <w:r w:rsidRPr="00BA7757">
        <w:rPr>
          <w:rFonts w:eastAsia="Cambria"/>
          <w:spacing w:val="-6"/>
          <w:lang w:val="fr-FR"/>
        </w:rPr>
        <w:t xml:space="preserve"> d</w:t>
      </w:r>
      <w:r w:rsidR="0074159A" w:rsidRPr="00BA7757">
        <w:rPr>
          <w:rFonts w:eastAsia="Cambria"/>
          <w:spacing w:val="-6"/>
          <w:lang w:val="fr-FR"/>
        </w:rPr>
        <w:t>’</w:t>
      </w:r>
      <w:r w:rsidRPr="00BA7757">
        <w:rPr>
          <w:rFonts w:eastAsia="Cambria"/>
          <w:spacing w:val="-6"/>
          <w:lang w:val="fr-FR"/>
        </w:rPr>
        <w:t xml:space="preserve">éléments à envisager </w:t>
      </w:r>
      <w:r w:rsidR="00655686" w:rsidRPr="00BA7757">
        <w:rPr>
          <w:rFonts w:eastAsia="Cambria"/>
          <w:spacing w:val="-6"/>
          <w:lang w:val="fr-FR"/>
        </w:rPr>
        <w:t>en vue de leur incorporation</w:t>
      </w:r>
      <w:r w:rsidRPr="00BA7757">
        <w:rPr>
          <w:rFonts w:eastAsia="Cambria"/>
          <w:spacing w:val="-6"/>
          <w:lang w:val="fr-FR"/>
        </w:rPr>
        <w:t xml:space="preserve"> dans les demandes de soumission de </w:t>
      </w:r>
      <w:r w:rsidRPr="00BA7757">
        <w:rPr>
          <w:rFonts w:eastAsia="Cambria"/>
          <w:spacing w:val="-4"/>
          <w:lang w:val="fr-FR"/>
        </w:rPr>
        <w:t xml:space="preserve">matériel végétal de variétés candidates et de variétés notoirement connues </w:t>
      </w:r>
      <w:r w:rsidR="00655686" w:rsidRPr="00BA7757">
        <w:rPr>
          <w:rFonts w:eastAsia="Cambria"/>
          <w:spacing w:val="-4"/>
          <w:lang w:val="fr-FR"/>
        </w:rPr>
        <w:t>aux fins de</w:t>
      </w:r>
      <w:r w:rsidRPr="00BA7757">
        <w:rPr>
          <w:rFonts w:eastAsia="Cambria"/>
          <w:spacing w:val="-4"/>
          <w:lang w:val="fr-FR"/>
        </w:rPr>
        <w:t xml:space="preserve"> l</w:t>
      </w:r>
      <w:r w:rsidR="0074159A" w:rsidRPr="00BA7757">
        <w:rPr>
          <w:rFonts w:eastAsia="Cambria"/>
          <w:spacing w:val="-4"/>
          <w:lang w:val="fr-FR"/>
        </w:rPr>
        <w:t>’</w:t>
      </w:r>
      <w:r w:rsidRPr="00BA7757">
        <w:rPr>
          <w:rFonts w:eastAsia="Cambria"/>
          <w:spacing w:val="-4"/>
          <w:lang w:val="fr-FR"/>
        </w:rPr>
        <w:t>examen</w:t>
      </w:r>
      <w:r w:rsidR="004323A3" w:rsidRPr="00BA7757">
        <w:rPr>
          <w:rFonts w:eastAsia="Cambria"/>
          <w:spacing w:val="-4"/>
          <w:lang w:val="fr-FR"/>
        </w:rPr>
        <w:t> </w:t>
      </w:r>
      <w:r w:rsidRPr="00BA7757">
        <w:rPr>
          <w:rFonts w:eastAsia="Cambria"/>
          <w:spacing w:val="-4"/>
          <w:lang w:val="fr-FR"/>
        </w:rPr>
        <w:t xml:space="preserve">DHS </w:t>
      </w:r>
      <w:r w:rsidRPr="00BA7757">
        <w:rPr>
          <w:lang w:val="fr-FR"/>
        </w:rPr>
        <w:t xml:space="preserve">(voir les </w:t>
      </w:r>
      <w:r w:rsidR="0074159A" w:rsidRPr="00BA7757">
        <w:rPr>
          <w:lang w:val="fr-FR"/>
        </w:rPr>
        <w:t>paragraphes 1</w:t>
      </w:r>
      <w:r w:rsidRPr="00BA7757">
        <w:rPr>
          <w:lang w:val="fr-FR"/>
        </w:rPr>
        <w:t>9 et</w:t>
      </w:r>
      <w:r w:rsidR="00922BF1">
        <w:rPr>
          <w:lang w:val="fr-FR"/>
        </w:rPr>
        <w:t> </w:t>
      </w:r>
      <w:r w:rsidRPr="00BA7757">
        <w:rPr>
          <w:lang w:val="fr-FR"/>
        </w:rPr>
        <w:t xml:space="preserve">20 du document TWF/54/13 </w:t>
      </w:r>
      <w:r w:rsidR="00EA21A1" w:rsidRPr="00BA7757">
        <w:rPr>
          <w:lang w:val="fr-FR"/>
        </w:rPr>
        <w:t>“</w:t>
      </w:r>
      <w:r w:rsidR="00953091" w:rsidRPr="00953091">
        <w:rPr>
          <w:i/>
          <w:iCs/>
          <w:lang w:val="fr-FR"/>
        </w:rPr>
        <w:t>Report</w:t>
      </w:r>
      <w:r w:rsidR="00EA21A1" w:rsidRPr="00BA7757">
        <w:rPr>
          <w:lang w:val="fr-FR"/>
        </w:rPr>
        <w:t>”</w:t>
      </w:r>
      <w:r w:rsidRPr="00BA7757">
        <w:rPr>
          <w:lang w:val="fr-FR"/>
        </w:rPr>
        <w:t>)</w:t>
      </w:r>
      <w:r w:rsidR="00465871" w:rsidRPr="00BA7757">
        <w:rPr>
          <w:rFonts w:eastAsia="Cambria"/>
          <w:spacing w:val="-6"/>
          <w:lang w:val="fr-FR"/>
        </w:rPr>
        <w:t>.</w:t>
      </w:r>
    </w:p>
    <w:p w14:paraId="3CF74C45" w14:textId="77777777" w:rsidR="00465871" w:rsidRPr="00BA7757" w:rsidRDefault="00465871" w:rsidP="0088502A">
      <w:pPr>
        <w:tabs>
          <w:tab w:val="left" w:pos="5387"/>
        </w:tabs>
        <w:ind w:left="4820"/>
        <w:rPr>
          <w:i/>
          <w:lang w:val="fr-FR"/>
        </w:rPr>
      </w:pPr>
    </w:p>
    <w:p w14:paraId="2CE7F212" w14:textId="21CDCCDE" w:rsidR="0088502A" w:rsidRPr="00BA7757" w:rsidRDefault="0088502A" w:rsidP="000250EF">
      <w:pPr>
        <w:pStyle w:val="DecisionParagraphs"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</w:t>
      </w:r>
      <w:r w:rsidR="0074159A" w:rsidRPr="00BA7757">
        <w:rPr>
          <w:lang w:val="fr-FR"/>
        </w:rPr>
        <w:t> TC</w:t>
      </w:r>
      <w:r w:rsidRPr="00BA7757">
        <w:rPr>
          <w:lang w:val="fr-FR"/>
        </w:rPr>
        <w:t xml:space="preserve"> est invité à étudier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opportunité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inviter</w:t>
      </w:r>
      <w:r w:rsidR="0074159A" w:rsidRPr="00BA7757">
        <w:rPr>
          <w:lang w:val="fr-FR"/>
        </w:rPr>
        <w:t xml:space="preserve"> les TWP</w:t>
      </w:r>
      <w:r w:rsidRPr="00BA7757">
        <w:rPr>
          <w:lang w:val="fr-FR"/>
        </w:rPr>
        <w:t xml:space="preserve">, à leurs sessions respectives </w:t>
      </w:r>
      <w:r w:rsidR="0074159A" w:rsidRPr="00BA7757">
        <w:rPr>
          <w:lang w:val="fr-FR"/>
        </w:rPr>
        <w:t>de 2024</w:t>
      </w:r>
      <w:r w:rsidRPr="00BA7757">
        <w:rPr>
          <w:lang w:val="fr-FR"/>
        </w:rPr>
        <w:t xml:space="preserve">, à examiner une proposition de modification de la </w:t>
      </w:r>
      <w:r w:rsidR="0074159A" w:rsidRPr="00BA7757">
        <w:rPr>
          <w:lang w:val="fr-FR"/>
        </w:rPr>
        <w:t>section 1</w:t>
      </w:r>
      <w:r w:rsidRPr="00BA7757">
        <w:rPr>
          <w:lang w:val="fr-FR"/>
        </w:rPr>
        <w:t xml:space="preserve">1 </w:t>
      </w:r>
      <w:r w:rsidR="00EA21A1" w:rsidRPr="00BA7757">
        <w:rPr>
          <w:lang w:val="fr-FR"/>
        </w:rPr>
        <w:t>“</w:t>
      </w:r>
      <w:r w:rsidRPr="00BA7757">
        <w:rPr>
          <w:lang w:val="fr-FR"/>
        </w:rPr>
        <w:t>Exemples de politiques et de contrats en ce qui concerne le matériel fourni par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obtenteur” du document TGP/5 en vue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y </w:t>
      </w:r>
      <w:r w:rsidR="00655686" w:rsidRPr="00BA7757">
        <w:rPr>
          <w:lang w:val="fr-FR"/>
        </w:rPr>
        <w:t>intégrer</w:t>
      </w:r>
      <w:r w:rsidRPr="00BA7757">
        <w:rPr>
          <w:lang w:val="fr-FR"/>
        </w:rPr>
        <w:t xml:space="preserve"> une liste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éléments pour les demandes de soumission de matériel végétal </w:t>
      </w:r>
      <w:r w:rsidR="00655686" w:rsidRPr="00BA7757">
        <w:rPr>
          <w:lang w:val="fr-FR"/>
        </w:rPr>
        <w:t>aux fins de</w:t>
      </w:r>
      <w:r w:rsidRPr="00BA7757">
        <w:rPr>
          <w:lang w:val="fr-FR"/>
        </w:rPr>
        <w:t xml:space="preserve">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examen</w:t>
      </w:r>
      <w:r w:rsidR="004323A3" w:rsidRPr="00BA7757">
        <w:rPr>
          <w:lang w:val="fr-FR"/>
        </w:rPr>
        <w:t> </w:t>
      </w:r>
      <w:r w:rsidRPr="00BA7757">
        <w:rPr>
          <w:lang w:val="fr-FR"/>
        </w:rPr>
        <w:t xml:space="preserve">DHS, comme indiqué dans les </w:t>
      </w:r>
      <w:r w:rsidR="0074159A" w:rsidRPr="00BA7757">
        <w:rPr>
          <w:lang w:val="fr-FR"/>
        </w:rPr>
        <w:t>paragraphes 1</w:t>
      </w:r>
      <w:r w:rsidRPr="00BA7757">
        <w:rPr>
          <w:lang w:val="fr-FR"/>
        </w:rPr>
        <w:t>4</w:t>
      </w:r>
      <w:r w:rsidR="0096088A" w:rsidRPr="00BA7757">
        <w:rPr>
          <w:lang w:val="fr-FR"/>
        </w:rPr>
        <w:t xml:space="preserve"> et</w:t>
      </w:r>
      <w:r w:rsidR="0051082F" w:rsidRPr="00BA7757">
        <w:rPr>
          <w:lang w:val="fr-FR"/>
        </w:rPr>
        <w:t xml:space="preserve"> </w:t>
      </w:r>
      <w:r w:rsidR="0096088A" w:rsidRPr="00BA7757">
        <w:rPr>
          <w:lang w:val="fr-FR"/>
        </w:rPr>
        <w:t>15</w:t>
      </w:r>
      <w:r w:rsidR="00A223F4" w:rsidRPr="00BA7757">
        <w:rPr>
          <w:lang w:val="fr-FR"/>
        </w:rPr>
        <w:t xml:space="preserve"> </w:t>
      </w:r>
      <w:r w:rsidR="0051082F" w:rsidRPr="00BA7757">
        <w:rPr>
          <w:lang w:val="fr-FR"/>
        </w:rPr>
        <w:t>de</w:t>
      </w:r>
      <w:r w:rsidR="0096088A" w:rsidRPr="00BA7757">
        <w:rPr>
          <w:lang w:val="fr-FR"/>
        </w:rPr>
        <w:t xml:space="preserve"> </w:t>
      </w:r>
      <w:r w:rsidRPr="00BA7757">
        <w:rPr>
          <w:lang w:val="fr-FR"/>
        </w:rPr>
        <w:t>l</w:t>
      </w:r>
      <w:r w:rsidR="0074159A" w:rsidRPr="00BA7757">
        <w:rPr>
          <w:lang w:val="fr-FR"/>
        </w:rPr>
        <w:t>’annexe I</w:t>
      </w:r>
      <w:r w:rsidRPr="00BA7757">
        <w:rPr>
          <w:lang w:val="fr-FR"/>
        </w:rPr>
        <w:t>II du présent document.</w:t>
      </w:r>
    </w:p>
    <w:p w14:paraId="6E7F8AA9" w14:textId="77777777" w:rsidR="0088502A" w:rsidRPr="00BA7757" w:rsidRDefault="0088502A" w:rsidP="0088502A">
      <w:pPr>
        <w:rPr>
          <w:lang w:val="fr-FR"/>
        </w:rPr>
      </w:pPr>
    </w:p>
    <w:p w14:paraId="2DF75F92" w14:textId="4059F590" w:rsidR="0088502A" w:rsidRPr="00BA7757" w:rsidRDefault="0088502A" w:rsidP="00823D24">
      <w:pPr>
        <w:pStyle w:val="Heading3"/>
        <w:rPr>
          <w:lang w:val="fr-FR"/>
        </w:rPr>
      </w:pPr>
      <w:bookmarkStart w:id="53" w:name="_Toc144998073"/>
      <w:r w:rsidRPr="00BA7757">
        <w:rPr>
          <w:lang w:val="fr-FR"/>
        </w:rPr>
        <w:t>TGP/7</w:t>
      </w:r>
      <w:r w:rsidR="009B006B">
        <w:rPr>
          <w:lang w:val="fr-FR"/>
        </w:rPr>
        <w:t xml:space="preserve"> : </w:t>
      </w:r>
      <w:r w:rsidRPr="00BA7757">
        <w:rPr>
          <w:lang w:val="fr-FR"/>
        </w:rPr>
        <w:t>Élaboration des principes directeurs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examen (révision)</w:t>
      </w:r>
      <w:bookmarkEnd w:id="53"/>
    </w:p>
    <w:p w14:paraId="061A265B" w14:textId="77777777" w:rsidR="0088502A" w:rsidRPr="006A0F1F" w:rsidRDefault="0088502A" w:rsidP="006A0F1F"/>
    <w:p w14:paraId="343E1B05" w14:textId="19E0E19A" w:rsidR="0088502A" w:rsidRPr="00BA7757" w:rsidRDefault="0088502A" w:rsidP="00CF2959">
      <w:pPr>
        <w:pStyle w:val="Heading4"/>
        <w:rPr>
          <w:lang w:val="fr-FR"/>
        </w:rPr>
      </w:pPr>
      <w:bookmarkStart w:id="54" w:name="_Toc144998074"/>
      <w:r w:rsidRPr="00BA7757">
        <w:rPr>
          <w:lang w:val="fr-FR"/>
        </w:rPr>
        <w:t>Variétés indiquées à titre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exemples pour les caractères quantitatifs marqués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un astérisque lorsque des illustrations sont fournies</w:t>
      </w:r>
      <w:r w:rsidR="00655686" w:rsidRPr="00BA7757">
        <w:rPr>
          <w:lang w:val="fr-FR"/>
        </w:rPr>
        <w:t xml:space="preserve"> </w:t>
      </w:r>
      <w:r w:rsidRPr="00BA7757">
        <w:rPr>
          <w:lang w:val="fr-FR"/>
        </w:rPr>
        <w:t>(voir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annexe III du présent document)</w:t>
      </w:r>
      <w:bookmarkEnd w:id="54"/>
    </w:p>
    <w:p w14:paraId="4D9F5DDE" w14:textId="77777777" w:rsidR="0088502A" w:rsidRPr="00BA7757" w:rsidRDefault="0088502A" w:rsidP="0088502A">
      <w:pPr>
        <w:rPr>
          <w:lang w:val="fr-FR"/>
        </w:rPr>
      </w:pPr>
    </w:p>
    <w:p w14:paraId="32982B8E" w14:textId="29DF30A4" w:rsidR="0074159A" w:rsidRPr="00BA7757" w:rsidRDefault="0088502A" w:rsidP="0088502A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</w:r>
      <w:r w:rsidR="009C58B2" w:rsidRPr="00BA7757">
        <w:rPr>
          <w:lang w:val="fr-FR"/>
        </w:rPr>
        <w:t xml:space="preserve">À leurs sessions </w:t>
      </w:r>
      <w:r w:rsidR="00655686" w:rsidRPr="00BA7757">
        <w:rPr>
          <w:lang w:val="fr-FR"/>
        </w:rPr>
        <w:t xml:space="preserve">respectives </w:t>
      </w:r>
      <w:r w:rsidR="009C58B2" w:rsidRPr="00BA7757">
        <w:rPr>
          <w:lang w:val="fr-FR"/>
        </w:rPr>
        <w:t xml:space="preserve">de 2023, les TWP </w:t>
      </w:r>
      <w:r w:rsidR="00655686" w:rsidRPr="00BA7757">
        <w:rPr>
          <w:lang w:val="fr-FR"/>
        </w:rPr>
        <w:t>étudient</w:t>
      </w:r>
      <w:r w:rsidR="009C58B2" w:rsidRPr="00BA7757">
        <w:rPr>
          <w:lang w:val="fr-FR"/>
        </w:rPr>
        <w:t xml:space="preserve"> d</w:t>
      </w:r>
      <w:r w:rsidR="0074159A" w:rsidRPr="00BA7757">
        <w:rPr>
          <w:lang w:val="fr-FR"/>
        </w:rPr>
        <w:t>’</w:t>
      </w:r>
      <w:r w:rsidR="00655686" w:rsidRPr="00BA7757">
        <w:rPr>
          <w:lang w:val="fr-FR"/>
        </w:rPr>
        <w:t>éventuelles</w:t>
      </w:r>
      <w:r w:rsidR="009C58B2" w:rsidRPr="00BA7757">
        <w:rPr>
          <w:lang w:val="fr-FR"/>
        </w:rPr>
        <w:t xml:space="preserve"> modifications de la note </w:t>
      </w:r>
      <w:r w:rsidR="00655686" w:rsidRPr="00BA7757">
        <w:rPr>
          <w:lang w:val="fr-FR"/>
        </w:rPr>
        <w:t>indicative</w:t>
      </w:r>
      <w:r w:rsidR="009C58B2" w:rsidRPr="00BA7757">
        <w:rPr>
          <w:lang w:val="fr-FR"/>
        </w:rPr>
        <w:t xml:space="preserve"> GN</w:t>
      </w:r>
      <w:r w:rsidR="00922BF1">
        <w:rPr>
          <w:lang w:val="fr-FR"/>
        </w:rPr>
        <w:t> </w:t>
      </w:r>
      <w:r w:rsidR="009C58B2" w:rsidRPr="00BA7757">
        <w:rPr>
          <w:lang w:val="fr-FR"/>
        </w:rPr>
        <w:t>28</w:t>
      </w:r>
      <w:r w:rsidR="009B2B37">
        <w:rPr>
          <w:lang w:val="fr-FR"/>
        </w:rPr>
        <w:t> </w:t>
      </w:r>
      <w:r w:rsidR="00EA21A1" w:rsidRPr="00BA7757">
        <w:rPr>
          <w:lang w:val="fr-FR"/>
        </w:rPr>
        <w:t>“</w:t>
      </w:r>
      <w:r w:rsidR="009C58B2" w:rsidRPr="00BA7757">
        <w:rPr>
          <w:lang w:val="fr-FR"/>
        </w:rPr>
        <w:t>Variétés indiquées à titre d</w:t>
      </w:r>
      <w:r w:rsidR="0074159A" w:rsidRPr="00BA7757">
        <w:rPr>
          <w:lang w:val="fr-FR"/>
        </w:rPr>
        <w:t>’</w:t>
      </w:r>
      <w:r w:rsidR="009C58B2" w:rsidRPr="00BA7757">
        <w:rPr>
          <w:lang w:val="fr-FR"/>
        </w:rPr>
        <w:t>exemples</w:t>
      </w:r>
      <w:r w:rsidR="00EA21A1" w:rsidRPr="00BA7757">
        <w:rPr>
          <w:lang w:val="fr-FR"/>
        </w:rPr>
        <w:t>”</w:t>
      </w:r>
      <w:r w:rsidR="009C58B2" w:rsidRPr="00BA7757">
        <w:rPr>
          <w:lang w:val="fr-FR"/>
        </w:rPr>
        <w:t xml:space="preserve"> du document TGP/7, comme il en est rendu compte dans les </w:t>
      </w:r>
      <w:r w:rsidR="0074159A" w:rsidRPr="00BA7757">
        <w:rPr>
          <w:lang w:val="fr-FR"/>
        </w:rPr>
        <w:t>paragraphes 1</w:t>
      </w:r>
      <w:r w:rsidR="009C58B2" w:rsidRPr="00BA7757">
        <w:rPr>
          <w:lang w:val="fr-FR"/>
        </w:rPr>
        <w:t>6 à</w:t>
      </w:r>
      <w:r w:rsidR="00922BF1">
        <w:rPr>
          <w:lang w:val="fr-FR"/>
        </w:rPr>
        <w:t> </w:t>
      </w:r>
      <w:r w:rsidR="00866A5C" w:rsidRPr="00BA7757">
        <w:rPr>
          <w:lang w:val="fr-FR"/>
        </w:rPr>
        <w:t xml:space="preserve">26 </w:t>
      </w:r>
      <w:r w:rsidR="009C58B2" w:rsidRPr="00BA7757">
        <w:rPr>
          <w:lang w:val="fr-FR"/>
        </w:rPr>
        <w:t xml:space="preserve">de </w:t>
      </w:r>
      <w:r w:rsidR="00866A5C" w:rsidRPr="00BA7757">
        <w:rPr>
          <w:lang w:val="fr-FR"/>
        </w:rPr>
        <w:t>l</w:t>
      </w:r>
      <w:r w:rsidR="0074159A" w:rsidRPr="00BA7757">
        <w:rPr>
          <w:lang w:val="fr-FR"/>
        </w:rPr>
        <w:t>’annexe I</w:t>
      </w:r>
      <w:r w:rsidR="00866A5C" w:rsidRPr="00BA7757">
        <w:rPr>
          <w:lang w:val="fr-FR"/>
        </w:rPr>
        <w:t>II</w:t>
      </w:r>
      <w:r w:rsidR="009C58B2" w:rsidRPr="00BA7757">
        <w:rPr>
          <w:lang w:val="fr-FR"/>
        </w:rPr>
        <w:t>.</w:t>
      </w:r>
    </w:p>
    <w:p w14:paraId="4DFE3086" w14:textId="40BD2098" w:rsidR="0088502A" w:rsidRPr="00BA7757" w:rsidRDefault="0088502A" w:rsidP="0088502A">
      <w:pPr>
        <w:rPr>
          <w:spacing w:val="-2"/>
          <w:lang w:val="fr-FR"/>
        </w:rPr>
      </w:pPr>
    </w:p>
    <w:p w14:paraId="1CB1CAEA" w14:textId="092671C7" w:rsidR="00C51AB2" w:rsidRPr="00BA7757" w:rsidRDefault="00C51AB2" w:rsidP="000250EF">
      <w:pPr>
        <w:pStyle w:val="DecisionParagraphs"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</w:t>
      </w:r>
      <w:r w:rsidR="0074159A" w:rsidRPr="00BA7757">
        <w:rPr>
          <w:lang w:val="fr-FR"/>
        </w:rPr>
        <w:t> TC</w:t>
      </w:r>
      <w:r w:rsidRPr="00BA7757">
        <w:rPr>
          <w:lang w:val="fr-FR"/>
        </w:rPr>
        <w:t xml:space="preserve"> est invité à prendre note des discussions concernant </w:t>
      </w:r>
      <w:r w:rsidR="00655686" w:rsidRPr="00BA7757">
        <w:rPr>
          <w:lang w:val="fr-FR"/>
        </w:rPr>
        <w:t>d</w:t>
      </w:r>
      <w:r w:rsidR="0074159A" w:rsidRPr="00BA7757">
        <w:rPr>
          <w:lang w:val="fr-FR"/>
        </w:rPr>
        <w:t>’</w:t>
      </w:r>
      <w:r w:rsidR="00655686" w:rsidRPr="00BA7757">
        <w:rPr>
          <w:lang w:val="fr-FR"/>
        </w:rPr>
        <w:t>éventuelles modifications de</w:t>
      </w:r>
      <w:r w:rsidRPr="00BA7757">
        <w:rPr>
          <w:lang w:val="fr-FR"/>
        </w:rPr>
        <w:t xml:space="preserve"> la note </w:t>
      </w:r>
      <w:r w:rsidR="00655686" w:rsidRPr="00BA7757">
        <w:rPr>
          <w:lang w:val="fr-FR"/>
        </w:rPr>
        <w:t>indicative</w:t>
      </w:r>
      <w:r w:rsidRPr="00BA7757">
        <w:rPr>
          <w:lang w:val="fr-FR"/>
        </w:rPr>
        <w:t xml:space="preserve"> GN 28</w:t>
      </w:r>
      <w:r w:rsidR="009B2B37">
        <w:rPr>
          <w:lang w:val="fr-FR"/>
        </w:rPr>
        <w:t> </w:t>
      </w:r>
      <w:r w:rsidR="00EA21A1" w:rsidRPr="00BA7757">
        <w:rPr>
          <w:lang w:val="fr-FR"/>
        </w:rPr>
        <w:t>“</w:t>
      </w:r>
      <w:r w:rsidRPr="00BA7757">
        <w:rPr>
          <w:lang w:val="fr-FR"/>
        </w:rPr>
        <w:t>Variétés indiquées à titre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exemples</w:t>
      </w:r>
      <w:r w:rsidR="00EA21A1" w:rsidRPr="00BA7757">
        <w:rPr>
          <w:lang w:val="fr-FR"/>
        </w:rPr>
        <w:t>”</w:t>
      </w:r>
      <w:r w:rsidRPr="00BA7757">
        <w:rPr>
          <w:lang w:val="fr-FR"/>
        </w:rPr>
        <w:t xml:space="preserve"> du document TGP/7, comme il en est rendu compte dans les</w:t>
      </w:r>
      <w:r w:rsidR="009C58B2" w:rsidRPr="00BA7757">
        <w:rPr>
          <w:lang w:val="fr-FR"/>
        </w:rPr>
        <w:t xml:space="preserve"> </w:t>
      </w:r>
      <w:r w:rsidR="0074159A" w:rsidRPr="00BA7757">
        <w:rPr>
          <w:lang w:val="fr-FR"/>
        </w:rPr>
        <w:t>paragraphes</w:t>
      </w:r>
      <w:r w:rsidR="00CD1FF5">
        <w:rPr>
          <w:lang w:val="fr-FR"/>
        </w:rPr>
        <w:t xml:space="preserve"> </w:t>
      </w:r>
      <w:r w:rsidR="0074159A" w:rsidRPr="00BA7757">
        <w:rPr>
          <w:lang w:val="fr-FR"/>
        </w:rPr>
        <w:t>1</w:t>
      </w:r>
      <w:r w:rsidR="009C58B2" w:rsidRPr="00BA7757">
        <w:rPr>
          <w:lang w:val="fr-FR"/>
        </w:rPr>
        <w:t xml:space="preserve">6 </w:t>
      </w:r>
      <w:r w:rsidRPr="00BA7757">
        <w:rPr>
          <w:lang w:val="fr-FR"/>
        </w:rPr>
        <w:t xml:space="preserve">à </w:t>
      </w:r>
      <w:r w:rsidR="009C58B2" w:rsidRPr="00BA7757">
        <w:rPr>
          <w:lang w:val="fr-FR"/>
        </w:rPr>
        <w:t xml:space="preserve">26 de </w:t>
      </w:r>
      <w:r w:rsidRPr="00BA7757">
        <w:rPr>
          <w:lang w:val="fr-FR"/>
        </w:rPr>
        <w:t>l</w:t>
      </w:r>
      <w:r w:rsidR="0074159A" w:rsidRPr="00BA7757">
        <w:rPr>
          <w:lang w:val="fr-FR"/>
        </w:rPr>
        <w:t>’annexe I</w:t>
      </w:r>
      <w:r w:rsidRPr="00BA7757">
        <w:rPr>
          <w:lang w:val="fr-FR"/>
        </w:rPr>
        <w:t>II</w:t>
      </w:r>
      <w:r w:rsidR="009C58B2" w:rsidRPr="00BA7757">
        <w:rPr>
          <w:lang w:val="fr-FR"/>
        </w:rPr>
        <w:t>.</w:t>
      </w:r>
    </w:p>
    <w:p w14:paraId="60F5C745" w14:textId="77777777" w:rsidR="00570E81" w:rsidRPr="00BA7757" w:rsidRDefault="00570E81" w:rsidP="0088502A">
      <w:pPr>
        <w:rPr>
          <w:spacing w:val="-2"/>
          <w:lang w:val="fr-FR"/>
        </w:rPr>
      </w:pPr>
    </w:p>
    <w:p w14:paraId="2B9869C2" w14:textId="76981C94" w:rsidR="0088502A" w:rsidRPr="00BA7757" w:rsidRDefault="0088502A" w:rsidP="00CF2959">
      <w:pPr>
        <w:pStyle w:val="Heading4"/>
        <w:rPr>
          <w:lang w:val="fr-FR"/>
        </w:rPr>
      </w:pPr>
      <w:bookmarkStart w:id="55" w:name="_Toc144998075"/>
      <w:r w:rsidRPr="00BA7757">
        <w:rPr>
          <w:lang w:val="fr-FR"/>
        </w:rPr>
        <w:t>Nouvelle</w:t>
      </w:r>
      <w:r w:rsidR="00655686" w:rsidRPr="00BA7757">
        <w:rPr>
          <w:lang w:val="fr-FR"/>
        </w:rPr>
        <w:t>s</w:t>
      </w:r>
      <w:r w:rsidRPr="00BA7757">
        <w:rPr>
          <w:lang w:val="fr-FR"/>
        </w:rPr>
        <w:t xml:space="preserve"> proposition</w:t>
      </w:r>
      <w:r w:rsidR="00655686" w:rsidRPr="00BA7757">
        <w:rPr>
          <w:lang w:val="fr-FR"/>
        </w:rPr>
        <w:t>s</w:t>
      </w:r>
      <w:r w:rsidRPr="00BA7757">
        <w:rPr>
          <w:lang w:val="fr-FR"/>
        </w:rPr>
        <w:t xml:space="preserve"> </w:t>
      </w:r>
      <w:r w:rsidR="00655686" w:rsidRPr="00BA7757">
        <w:rPr>
          <w:lang w:val="fr-FR"/>
        </w:rPr>
        <w:t>concernant</w:t>
      </w:r>
      <w:r w:rsidRPr="00BA7757">
        <w:rPr>
          <w:lang w:val="fr-FR"/>
        </w:rPr>
        <w:t xml:space="preserve"> la révision du document TGP/7</w:t>
      </w:r>
      <w:bookmarkEnd w:id="55"/>
    </w:p>
    <w:p w14:paraId="111E1298" w14:textId="77777777" w:rsidR="0088502A" w:rsidRPr="00BA7757" w:rsidRDefault="0088502A" w:rsidP="0088502A">
      <w:pPr>
        <w:rPr>
          <w:lang w:val="fr-FR"/>
        </w:rPr>
      </w:pPr>
    </w:p>
    <w:p w14:paraId="2BA7FE08" w14:textId="6329D81C" w:rsidR="0074159A" w:rsidRPr="00BA7757" w:rsidRDefault="0088502A" w:rsidP="0088502A">
      <w:pPr>
        <w:pStyle w:val="Heading5"/>
        <w:rPr>
          <w:lang w:val="fr-FR"/>
        </w:rPr>
      </w:pPr>
      <w:bookmarkStart w:id="56" w:name="_Toc144998076"/>
      <w:r w:rsidRPr="00BA7757">
        <w:rPr>
          <w:lang w:val="fr-FR"/>
        </w:rPr>
        <w:t>ASW</w:t>
      </w:r>
      <w:r w:rsidR="009B2B37">
        <w:rPr>
          <w:lang w:val="fr-FR"/>
        </w:rPr>
        <w:t> </w:t>
      </w:r>
      <w:r w:rsidRPr="00BA7757">
        <w:rPr>
          <w:lang w:val="fr-FR"/>
        </w:rPr>
        <w:t>3 – Précisions concernant le cycle de végétation</w:t>
      </w:r>
      <w:bookmarkEnd w:id="56"/>
    </w:p>
    <w:p w14:paraId="4C54FA9D" w14:textId="12CBB33E" w:rsidR="0088502A" w:rsidRPr="00BA7757" w:rsidRDefault="0088502A" w:rsidP="0088502A">
      <w:pPr>
        <w:rPr>
          <w:lang w:val="fr-FR"/>
        </w:rPr>
      </w:pPr>
    </w:p>
    <w:p w14:paraId="53DD020B" w14:textId="6DA44BAE" w:rsidR="0074159A" w:rsidRPr="00BA7757" w:rsidRDefault="0088502A" w:rsidP="0088502A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À sa cinquante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quatr</w:t>
      </w:r>
      <w:r w:rsidR="0074159A" w:rsidRPr="00BA7757">
        <w:rPr>
          <w:lang w:val="fr-FR"/>
        </w:rPr>
        <w:t>ième session</w:t>
      </w:r>
      <w:r w:rsidR="0050657F" w:rsidRPr="0050657F">
        <w:rPr>
          <w:vertAlign w:val="superscript"/>
          <w:lang w:val="fr-FR"/>
        </w:rPr>
        <w:fldChar w:fldCharType="begin"/>
      </w:r>
      <w:r w:rsidR="0050657F" w:rsidRPr="0050657F">
        <w:rPr>
          <w:vertAlign w:val="superscript"/>
          <w:lang w:val="fr-FR"/>
        </w:rPr>
        <w:instrText xml:space="preserve"> NOTEREF _Ref145611307 \h </w:instrText>
      </w:r>
      <w:r w:rsidR="0050657F" w:rsidRPr="0050657F">
        <w:rPr>
          <w:vertAlign w:val="superscript"/>
          <w:lang w:val="fr-FR"/>
        </w:rPr>
      </w:r>
      <w:r w:rsidR="0050657F">
        <w:rPr>
          <w:vertAlign w:val="superscript"/>
          <w:lang w:val="fr-FR"/>
        </w:rPr>
        <w:instrText xml:space="preserve"> \* MERGEFORMAT </w:instrText>
      </w:r>
      <w:r w:rsidR="0050657F" w:rsidRPr="0050657F">
        <w:rPr>
          <w:vertAlign w:val="superscript"/>
          <w:lang w:val="fr-FR"/>
        </w:rPr>
        <w:fldChar w:fldCharType="separate"/>
      </w:r>
      <w:r w:rsidR="0050657F" w:rsidRPr="0050657F">
        <w:rPr>
          <w:vertAlign w:val="superscript"/>
          <w:lang w:val="fr-FR"/>
        </w:rPr>
        <w:t>9</w:t>
      </w:r>
      <w:r w:rsidR="0050657F" w:rsidRPr="0050657F">
        <w:rPr>
          <w:vertAlign w:val="superscript"/>
          <w:lang w:val="fr-FR"/>
        </w:rPr>
        <w:fldChar w:fldCharType="end"/>
      </w:r>
      <w:r w:rsidRPr="00BA7757">
        <w:rPr>
          <w:lang w:val="fr-FR"/>
        </w:rPr>
        <w:t>,</w:t>
      </w:r>
      <w:r w:rsidR="0074159A" w:rsidRPr="00BA7757">
        <w:rPr>
          <w:lang w:val="fr-FR"/>
        </w:rPr>
        <w:t xml:space="preserve"> le TWF</w:t>
      </w:r>
      <w:r w:rsidRPr="00BA7757">
        <w:rPr>
          <w:lang w:val="fr-FR"/>
        </w:rPr>
        <w:t xml:space="preserve"> examine le document TWF/54/9 </w:t>
      </w:r>
      <w:r w:rsidR="00EA21A1" w:rsidRPr="00BA7757">
        <w:rPr>
          <w:lang w:val="fr-FR"/>
        </w:rPr>
        <w:t>“</w:t>
      </w:r>
      <w:r w:rsidRPr="00BA7757">
        <w:rPr>
          <w:lang w:val="fr-FR"/>
        </w:rPr>
        <w:t>Questions en suspens concernant les principes directeurs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examen soumis au Comité technique pour adoption</w:t>
      </w:r>
      <w:r w:rsidR="0074159A" w:rsidRPr="00BA7757">
        <w:rPr>
          <w:lang w:val="fr-FR"/>
        </w:rPr>
        <w:t> :</w:t>
      </w:r>
      <w:r w:rsidRPr="00BA7757">
        <w:rPr>
          <w:lang w:val="fr-FR"/>
        </w:rPr>
        <w:t xml:space="preserve"> pommier (variétés fruitières)</w:t>
      </w:r>
      <w:r w:rsidR="00EA21A1" w:rsidRPr="00BA7757">
        <w:rPr>
          <w:lang w:val="fr-FR"/>
        </w:rPr>
        <w:t>”</w:t>
      </w:r>
      <w:r w:rsidRPr="00BA7757">
        <w:rPr>
          <w:lang w:val="fr-FR"/>
        </w:rPr>
        <w:t>.</w:t>
      </w:r>
      <w:r w:rsidR="0074159A" w:rsidRPr="00BA7757">
        <w:rPr>
          <w:lang w:val="fr-FR"/>
        </w:rPr>
        <w:t xml:space="preserve"> </w:t>
      </w:r>
      <w:r w:rsidR="004323A3" w:rsidRPr="00BA7757">
        <w:rPr>
          <w:lang w:val="fr-FR"/>
        </w:rPr>
        <w:t xml:space="preserve"> </w:t>
      </w:r>
      <w:r w:rsidR="0074159A" w:rsidRPr="00BA7757">
        <w:rPr>
          <w:lang w:val="fr-FR"/>
        </w:rPr>
        <w:t>Le TWF</w:t>
      </w:r>
      <w:r w:rsidRPr="00BA7757">
        <w:rPr>
          <w:lang w:val="fr-FR"/>
        </w:rPr>
        <w:t xml:space="preserve"> note que certains caractères </w:t>
      </w:r>
      <w:r w:rsidR="007833A7" w:rsidRPr="00BA7757">
        <w:rPr>
          <w:lang w:val="fr-FR"/>
        </w:rPr>
        <w:t xml:space="preserve">figurant </w:t>
      </w:r>
      <w:r w:rsidRPr="00BA7757">
        <w:rPr>
          <w:lang w:val="fr-FR"/>
        </w:rPr>
        <w:t>dans les principes directeurs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examen </w:t>
      </w:r>
      <w:r w:rsidR="00655686" w:rsidRPr="00BA7757">
        <w:rPr>
          <w:lang w:val="fr-FR"/>
        </w:rPr>
        <w:t>d</w:t>
      </w:r>
      <w:r w:rsidRPr="00BA7757">
        <w:rPr>
          <w:lang w:val="fr-FR"/>
        </w:rPr>
        <w:t xml:space="preserve">es pommiers ont été évalués avant le débourrement et convient que </w:t>
      </w:r>
      <w:r w:rsidR="007833A7" w:rsidRPr="00BA7757">
        <w:rPr>
          <w:lang w:val="fr-FR"/>
        </w:rPr>
        <w:t>cela constitue une incohérence</w:t>
      </w:r>
      <w:r w:rsidRPr="00BA7757">
        <w:rPr>
          <w:lang w:val="fr-FR"/>
        </w:rPr>
        <w:t xml:space="preserve"> avec le texte standard actuel du cycle de végétation pour les </w:t>
      </w:r>
      <w:r w:rsidR="00EA21A1" w:rsidRPr="00BA7757">
        <w:rPr>
          <w:lang w:val="fr-FR"/>
        </w:rPr>
        <w:t>“</w:t>
      </w:r>
      <w:r w:rsidRPr="00BA7757">
        <w:rPr>
          <w:lang w:val="fr-FR"/>
        </w:rPr>
        <w:t xml:space="preserve">espèces fruitières présentant une période de dormance </w:t>
      </w:r>
      <w:r w:rsidRPr="00BA7757">
        <w:rPr>
          <w:lang w:val="fr-FR"/>
        </w:rPr>
        <w:lastRenderedPageBreak/>
        <w:t>clairement définie</w:t>
      </w:r>
      <w:r w:rsidR="00EA21A1" w:rsidRPr="00BA7757">
        <w:rPr>
          <w:lang w:val="fr-FR"/>
        </w:rPr>
        <w:t>”</w:t>
      </w:r>
      <w:r w:rsidRPr="00BA7757">
        <w:rPr>
          <w:lang w:val="fr-FR"/>
        </w:rPr>
        <w:t>.</w:t>
      </w:r>
      <w:r w:rsidR="0074159A" w:rsidRPr="00BA7757">
        <w:rPr>
          <w:lang w:val="fr-FR"/>
        </w:rPr>
        <w:t xml:space="preserve"> </w:t>
      </w:r>
      <w:r w:rsidR="004323A3" w:rsidRPr="00BA7757">
        <w:rPr>
          <w:lang w:val="fr-FR"/>
        </w:rPr>
        <w:t xml:space="preserve"> </w:t>
      </w:r>
      <w:r w:rsidR="0074159A" w:rsidRPr="00BA7757">
        <w:rPr>
          <w:lang w:val="fr-FR"/>
        </w:rPr>
        <w:t>Le TWF</w:t>
      </w:r>
      <w:r w:rsidRPr="00BA7757">
        <w:rPr>
          <w:lang w:val="fr-FR"/>
        </w:rPr>
        <w:t xml:space="preserve"> convient de proposer de modifier le document TGP/7, ASW</w:t>
      </w:r>
      <w:r w:rsidR="009B2B37">
        <w:rPr>
          <w:lang w:val="fr-FR"/>
        </w:rPr>
        <w:t> </w:t>
      </w:r>
      <w:r w:rsidRPr="00BA7757">
        <w:rPr>
          <w:lang w:val="fr-FR"/>
        </w:rPr>
        <w:t>3 a) de sorte qu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il soit ainsi libellé</w:t>
      </w:r>
      <w:r w:rsidRPr="00BA7757">
        <w:rPr>
          <w:spacing w:val="-2"/>
          <w:lang w:val="fr-FR"/>
        </w:rPr>
        <w:t xml:space="preserve"> (voir le </w:t>
      </w:r>
      <w:r w:rsidR="0074159A" w:rsidRPr="00BA7757">
        <w:rPr>
          <w:spacing w:val="-2"/>
          <w:lang w:val="fr-FR"/>
        </w:rPr>
        <w:t>paragraphe 1</w:t>
      </w:r>
      <w:r w:rsidRPr="00BA7757">
        <w:rPr>
          <w:spacing w:val="-2"/>
          <w:lang w:val="fr-FR"/>
        </w:rPr>
        <w:t>5 du document TWF/54/13 “</w:t>
      </w:r>
      <w:r w:rsidR="00953091" w:rsidRPr="00953091">
        <w:rPr>
          <w:i/>
          <w:iCs/>
          <w:spacing w:val="-2"/>
          <w:lang w:val="fr-FR"/>
        </w:rPr>
        <w:t>Report</w:t>
      </w:r>
      <w:r w:rsidRPr="00BA7757">
        <w:rPr>
          <w:spacing w:val="-2"/>
          <w:lang w:val="fr-FR"/>
        </w:rPr>
        <w:t>”</w:t>
      </w:r>
      <w:r w:rsidR="007833A7" w:rsidRPr="00BA7757">
        <w:rPr>
          <w:spacing w:val="-2"/>
          <w:lang w:val="fr-FR"/>
        </w:rPr>
        <w:t>)</w:t>
      </w:r>
      <w:r w:rsidR="0074159A" w:rsidRPr="00BA7757">
        <w:rPr>
          <w:lang w:val="fr-FR"/>
        </w:rPr>
        <w:t> :</w:t>
      </w:r>
    </w:p>
    <w:p w14:paraId="608B94F2" w14:textId="66C94EB2" w:rsidR="00301862" w:rsidRPr="00BA7757" w:rsidRDefault="00301862" w:rsidP="0088502A">
      <w:pPr>
        <w:rPr>
          <w:lang w:val="fr-FR"/>
        </w:rPr>
      </w:pPr>
    </w:p>
    <w:p w14:paraId="6FC1EA66" w14:textId="6253C3C8" w:rsidR="0088502A" w:rsidRPr="00BA7757" w:rsidRDefault="00EA21A1" w:rsidP="0088502A">
      <w:pPr>
        <w:pStyle w:val="ListParagraph"/>
        <w:tabs>
          <w:tab w:val="left" w:pos="1134"/>
        </w:tabs>
        <w:ind w:left="1134"/>
        <w:rPr>
          <w:sz w:val="18"/>
          <w:szCs w:val="18"/>
          <w:lang w:val="fr-FR"/>
        </w:rPr>
      </w:pPr>
      <w:bookmarkStart w:id="57" w:name="_Toc47696963"/>
      <w:r w:rsidRPr="00BA7757">
        <w:rPr>
          <w:sz w:val="18"/>
          <w:szCs w:val="18"/>
          <w:lang w:val="fr-FR"/>
        </w:rPr>
        <w:t>“</w:t>
      </w:r>
      <w:r w:rsidR="0088502A" w:rsidRPr="00BA7757">
        <w:rPr>
          <w:sz w:val="18"/>
          <w:szCs w:val="18"/>
          <w:lang w:val="fr-FR"/>
        </w:rPr>
        <w:t>a)</w:t>
      </w:r>
      <w:r w:rsidR="0088502A" w:rsidRPr="00BA7757">
        <w:rPr>
          <w:sz w:val="18"/>
          <w:szCs w:val="18"/>
          <w:lang w:val="fr-FR"/>
        </w:rPr>
        <w:tab/>
        <w:t>Espèces fruitières présentant une période de dormance clairement définie</w:t>
      </w:r>
      <w:bookmarkEnd w:id="57"/>
    </w:p>
    <w:p w14:paraId="7D4A4BC7" w14:textId="77777777" w:rsidR="0088502A" w:rsidRPr="00BA7757" w:rsidRDefault="0088502A" w:rsidP="0088502A">
      <w:pPr>
        <w:pStyle w:val="ListParagraph"/>
        <w:tabs>
          <w:tab w:val="left" w:pos="1134"/>
        </w:tabs>
        <w:ind w:left="567"/>
        <w:rPr>
          <w:sz w:val="18"/>
          <w:szCs w:val="18"/>
          <w:lang w:val="fr-FR"/>
        </w:rPr>
      </w:pPr>
    </w:p>
    <w:p w14:paraId="264A13E5" w14:textId="3C53E5E2" w:rsidR="0088502A" w:rsidRPr="00BA7757" w:rsidRDefault="0088502A" w:rsidP="0088502A">
      <w:pPr>
        <w:keepNext/>
        <w:tabs>
          <w:tab w:val="left" w:pos="851"/>
          <w:tab w:val="left" w:pos="1134"/>
        </w:tabs>
        <w:ind w:left="567" w:right="567"/>
        <w:rPr>
          <w:sz w:val="18"/>
          <w:szCs w:val="18"/>
          <w:lang w:val="fr-FR"/>
        </w:rPr>
      </w:pPr>
      <w:r w:rsidRPr="00BA7757">
        <w:rPr>
          <w:sz w:val="18"/>
          <w:szCs w:val="18"/>
          <w:lang w:val="fr-FR"/>
        </w:rPr>
        <w:t>“3.1.2</w:t>
      </w:r>
      <w:r w:rsidRPr="00BA7757">
        <w:rPr>
          <w:sz w:val="18"/>
          <w:szCs w:val="18"/>
          <w:lang w:val="fr-FR"/>
        </w:rPr>
        <w:tab/>
        <w:t>Le cycle de végétation est constitué par la durée d</w:t>
      </w:r>
      <w:r w:rsidR="0074159A" w:rsidRPr="00BA7757">
        <w:rPr>
          <w:sz w:val="18"/>
          <w:szCs w:val="18"/>
          <w:lang w:val="fr-FR"/>
        </w:rPr>
        <w:t>’</w:t>
      </w:r>
      <w:r w:rsidRPr="00BA7757">
        <w:rPr>
          <w:sz w:val="18"/>
          <w:szCs w:val="18"/>
          <w:lang w:val="fr-FR"/>
        </w:rPr>
        <w:t xml:space="preserve">une seule saison de végétation, qui commence avec </w:t>
      </w:r>
      <w:r w:rsidRPr="005110C4">
        <w:rPr>
          <w:sz w:val="18"/>
          <w:szCs w:val="18"/>
          <w:highlight w:val="lightGray"/>
          <w:u w:val="single"/>
          <w:lang w:val="fr-FR"/>
        </w:rPr>
        <w:t>la période de dormance, se poursuit par</w:t>
      </w:r>
      <w:r w:rsidRPr="00BA7757">
        <w:rPr>
          <w:sz w:val="18"/>
          <w:szCs w:val="18"/>
          <w:lang w:val="fr-FR"/>
        </w:rPr>
        <w:t xml:space="preserve"> le débourrement (floraison ou croissance végétative), </w:t>
      </w:r>
      <w:r w:rsidRPr="005110C4">
        <w:rPr>
          <w:strike/>
          <w:sz w:val="18"/>
          <w:szCs w:val="18"/>
          <w:highlight w:val="lightGray"/>
          <w:lang w:val="fr-FR"/>
        </w:rPr>
        <w:t>se poursuit par</w:t>
      </w:r>
      <w:r w:rsidRPr="00BA7757">
        <w:rPr>
          <w:sz w:val="18"/>
          <w:szCs w:val="18"/>
          <w:lang w:val="fr-FR"/>
        </w:rPr>
        <w:t xml:space="preserve"> la floraison et la récolte des fruits et s</w:t>
      </w:r>
      <w:r w:rsidR="0074159A" w:rsidRPr="00BA7757">
        <w:rPr>
          <w:sz w:val="18"/>
          <w:szCs w:val="18"/>
          <w:lang w:val="fr-FR"/>
        </w:rPr>
        <w:t>’</w:t>
      </w:r>
      <w:r w:rsidRPr="00BA7757">
        <w:rPr>
          <w:sz w:val="18"/>
          <w:szCs w:val="18"/>
          <w:lang w:val="fr-FR"/>
        </w:rPr>
        <w:t xml:space="preserve">achève </w:t>
      </w:r>
      <w:r w:rsidRPr="005110C4">
        <w:rPr>
          <w:sz w:val="18"/>
          <w:szCs w:val="18"/>
          <w:highlight w:val="lightGray"/>
          <w:u w:val="single"/>
          <w:lang w:val="fr-FR"/>
        </w:rPr>
        <w:t>lorsque</w:t>
      </w:r>
      <w:r w:rsidRPr="00BA7757">
        <w:rPr>
          <w:sz w:val="18"/>
          <w:szCs w:val="18"/>
          <w:lang w:val="fr-FR"/>
        </w:rPr>
        <w:t xml:space="preserve"> </w:t>
      </w:r>
      <w:r w:rsidRPr="005110C4">
        <w:rPr>
          <w:strike/>
          <w:sz w:val="18"/>
          <w:szCs w:val="18"/>
          <w:highlight w:val="lightGray"/>
          <w:lang w:val="fr-FR"/>
        </w:rPr>
        <w:t xml:space="preserve">à la fin de </w:t>
      </w:r>
      <w:r w:rsidRPr="00BA7757">
        <w:rPr>
          <w:sz w:val="18"/>
          <w:szCs w:val="18"/>
          <w:lang w:val="fr-FR"/>
        </w:rPr>
        <w:t xml:space="preserve">la période de dormance suivante commence </w:t>
      </w:r>
      <w:r w:rsidRPr="005110C4">
        <w:rPr>
          <w:strike/>
          <w:sz w:val="18"/>
          <w:szCs w:val="18"/>
          <w:highlight w:val="lightGray"/>
          <w:lang w:val="fr-FR"/>
        </w:rPr>
        <w:t>par la formation des boutons de la nouvelle saison</w:t>
      </w:r>
      <w:r w:rsidRPr="00BA7757">
        <w:rPr>
          <w:sz w:val="18"/>
          <w:szCs w:val="18"/>
          <w:lang w:val="fr-FR"/>
        </w:rPr>
        <w:t>.”</w:t>
      </w:r>
    </w:p>
    <w:p w14:paraId="2B9B5537" w14:textId="77777777" w:rsidR="007E0829" w:rsidRPr="00BA7757" w:rsidRDefault="007E0829" w:rsidP="0088502A">
      <w:pPr>
        <w:rPr>
          <w:rFonts w:cs="Arial"/>
          <w:u w:val="single"/>
          <w:lang w:val="fr-FR"/>
        </w:rPr>
      </w:pPr>
    </w:p>
    <w:p w14:paraId="667828F5" w14:textId="70EEE3F6" w:rsidR="0088502A" w:rsidRPr="00BA7757" w:rsidRDefault="0088502A" w:rsidP="0088502A">
      <w:pPr>
        <w:pStyle w:val="Heading5"/>
        <w:rPr>
          <w:lang w:val="fr-FR"/>
        </w:rPr>
      </w:pPr>
      <w:bookmarkStart w:id="58" w:name="_Toc47696980"/>
      <w:bookmarkStart w:id="59" w:name="_Toc144998077"/>
      <w:r w:rsidRPr="00BA7757">
        <w:rPr>
          <w:lang w:val="fr-FR"/>
        </w:rPr>
        <w:t>ASW 7 b) – Nombre de plantes/parties de plantes à examiner</w:t>
      </w:r>
      <w:bookmarkEnd w:id="58"/>
      <w:bookmarkEnd w:id="59"/>
    </w:p>
    <w:p w14:paraId="2AC83B77" w14:textId="77777777" w:rsidR="0088502A" w:rsidRPr="00BA7757" w:rsidRDefault="0088502A" w:rsidP="00570E81">
      <w:pPr>
        <w:keepNext/>
        <w:rPr>
          <w:rFonts w:cs="Arial"/>
          <w:lang w:val="fr-FR"/>
        </w:rPr>
      </w:pPr>
    </w:p>
    <w:p w14:paraId="62B56BAF" w14:textId="52F840A8" w:rsidR="0074159A" w:rsidRPr="00BA7757" w:rsidRDefault="0088502A" w:rsidP="0088502A">
      <w:pPr>
        <w:rPr>
          <w:rFonts w:cs="Arial"/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</w:r>
      <w:r w:rsidRPr="00BA7757">
        <w:rPr>
          <w:rFonts w:cs="Arial"/>
          <w:lang w:val="fr-FR"/>
        </w:rPr>
        <w:t>À sa cinquante</w:t>
      </w:r>
      <w:r w:rsidR="0074159A" w:rsidRPr="00BA7757">
        <w:rPr>
          <w:rFonts w:cs="Arial"/>
          <w:lang w:val="fr-FR"/>
        </w:rPr>
        <w:t>-</w:t>
      </w:r>
      <w:r w:rsidRPr="00BA7757">
        <w:rPr>
          <w:rFonts w:cs="Arial"/>
          <w:lang w:val="fr-FR"/>
        </w:rPr>
        <w:t>quatr</w:t>
      </w:r>
      <w:r w:rsidR="0074159A" w:rsidRPr="00BA7757">
        <w:rPr>
          <w:rFonts w:cs="Arial"/>
          <w:lang w:val="fr-FR"/>
        </w:rPr>
        <w:t>ième session</w:t>
      </w:r>
      <w:r w:rsidR="0050657F" w:rsidRPr="0050657F">
        <w:rPr>
          <w:vertAlign w:val="superscript"/>
          <w:lang w:val="fr-FR"/>
        </w:rPr>
        <w:fldChar w:fldCharType="begin"/>
      </w:r>
      <w:r w:rsidR="0050657F" w:rsidRPr="0050657F">
        <w:rPr>
          <w:vertAlign w:val="superscript"/>
          <w:lang w:val="fr-FR"/>
        </w:rPr>
        <w:instrText xml:space="preserve"> NOTEREF _Ref145611307 \h </w:instrText>
      </w:r>
      <w:r w:rsidR="0050657F" w:rsidRPr="0050657F">
        <w:rPr>
          <w:vertAlign w:val="superscript"/>
          <w:lang w:val="fr-FR"/>
        </w:rPr>
      </w:r>
      <w:r w:rsidR="0050657F">
        <w:rPr>
          <w:vertAlign w:val="superscript"/>
          <w:lang w:val="fr-FR"/>
        </w:rPr>
        <w:instrText xml:space="preserve"> \* MERGEFORMAT </w:instrText>
      </w:r>
      <w:r w:rsidR="0050657F" w:rsidRPr="0050657F">
        <w:rPr>
          <w:vertAlign w:val="superscript"/>
          <w:lang w:val="fr-FR"/>
        </w:rPr>
        <w:fldChar w:fldCharType="separate"/>
      </w:r>
      <w:r w:rsidR="0050657F" w:rsidRPr="0050657F">
        <w:rPr>
          <w:vertAlign w:val="superscript"/>
          <w:lang w:val="fr-FR"/>
        </w:rPr>
        <w:t>9</w:t>
      </w:r>
      <w:r w:rsidR="0050657F" w:rsidRPr="0050657F">
        <w:rPr>
          <w:vertAlign w:val="superscript"/>
          <w:lang w:val="fr-FR"/>
        </w:rPr>
        <w:fldChar w:fldCharType="end"/>
      </w:r>
      <w:r w:rsidRPr="00BA7757">
        <w:rPr>
          <w:rFonts w:cs="Arial"/>
          <w:lang w:val="fr-FR"/>
        </w:rPr>
        <w:t>,</w:t>
      </w:r>
      <w:r w:rsidR="0074159A" w:rsidRPr="00BA7757">
        <w:rPr>
          <w:rFonts w:cs="Arial"/>
          <w:lang w:val="fr-FR"/>
        </w:rPr>
        <w:t xml:space="preserve"> le TWF</w:t>
      </w:r>
      <w:r w:rsidRPr="00BA7757">
        <w:rPr>
          <w:rFonts w:cs="Arial"/>
          <w:lang w:val="fr-FR"/>
        </w:rPr>
        <w:t xml:space="preserve"> examine le texte standard des principes directeurs d</w:t>
      </w:r>
      <w:r w:rsidR="0074159A" w:rsidRPr="00BA7757">
        <w:rPr>
          <w:rFonts w:cs="Arial"/>
          <w:lang w:val="fr-FR"/>
        </w:rPr>
        <w:t>’</w:t>
      </w:r>
      <w:r w:rsidRPr="00BA7757">
        <w:rPr>
          <w:rFonts w:cs="Arial"/>
          <w:lang w:val="fr-FR"/>
        </w:rPr>
        <w:t>examen concernant le nombre de parties de plantes à observer aux fins de la distincti</w:t>
      </w:r>
      <w:r w:rsidR="007E2705" w:rsidRPr="00BA7757">
        <w:rPr>
          <w:rFonts w:cs="Arial"/>
          <w:lang w:val="fr-FR"/>
        </w:rPr>
        <w:t>on.  Le</w:t>
      </w:r>
      <w:r w:rsidRPr="00BA7757">
        <w:rPr>
          <w:rFonts w:cs="Arial"/>
          <w:lang w:val="fr-FR"/>
        </w:rPr>
        <w:t> TWF convient qu</w:t>
      </w:r>
      <w:r w:rsidR="0074159A" w:rsidRPr="00BA7757">
        <w:rPr>
          <w:rFonts w:cs="Arial"/>
          <w:lang w:val="fr-FR"/>
        </w:rPr>
        <w:t>’</w:t>
      </w:r>
      <w:r w:rsidRPr="00BA7757">
        <w:rPr>
          <w:rFonts w:cs="Arial"/>
          <w:lang w:val="fr-FR"/>
        </w:rPr>
        <w:t>il devrait être précisé que le nombre indiqué dans les principes directeurs d</w:t>
      </w:r>
      <w:r w:rsidR="0074159A" w:rsidRPr="00BA7757">
        <w:rPr>
          <w:rFonts w:cs="Arial"/>
          <w:lang w:val="fr-FR"/>
        </w:rPr>
        <w:t>’</w:t>
      </w:r>
      <w:r w:rsidRPr="00BA7757">
        <w:rPr>
          <w:rFonts w:cs="Arial"/>
          <w:lang w:val="fr-FR"/>
        </w:rPr>
        <w:t>examen est une indication de quantité minim</w:t>
      </w:r>
      <w:r w:rsidR="007E2705" w:rsidRPr="00BA7757">
        <w:rPr>
          <w:rFonts w:cs="Arial"/>
          <w:lang w:val="fr-FR"/>
        </w:rPr>
        <w:t>um.  Le</w:t>
      </w:r>
      <w:r w:rsidR="0074159A" w:rsidRPr="00BA7757">
        <w:rPr>
          <w:rFonts w:cs="Arial"/>
          <w:lang w:val="fr-FR"/>
        </w:rPr>
        <w:t> TWF</w:t>
      </w:r>
      <w:r w:rsidRPr="00BA7757">
        <w:rPr>
          <w:rFonts w:cs="Arial"/>
          <w:lang w:val="fr-FR"/>
        </w:rPr>
        <w:t xml:space="preserve"> convient de proposer de modifier le 7 b) du </w:t>
      </w:r>
      <w:r w:rsidR="00EA21A1" w:rsidRPr="00BA7757">
        <w:rPr>
          <w:rFonts w:cs="Arial"/>
          <w:lang w:val="fr-FR"/>
        </w:rPr>
        <w:t>“</w:t>
      </w:r>
      <w:r w:rsidRPr="00BA7757">
        <w:rPr>
          <w:rFonts w:cs="Arial"/>
          <w:lang w:val="fr-FR"/>
        </w:rPr>
        <w:t>Texte standard supplémentaire</w:t>
      </w:r>
      <w:r w:rsidR="00EA21A1" w:rsidRPr="00BA7757">
        <w:rPr>
          <w:rFonts w:cs="Arial"/>
          <w:lang w:val="fr-FR"/>
        </w:rPr>
        <w:t>”</w:t>
      </w:r>
      <w:r w:rsidRPr="00BA7757">
        <w:rPr>
          <w:rFonts w:cs="Arial"/>
          <w:lang w:val="fr-FR"/>
        </w:rPr>
        <w:t xml:space="preserve"> du document TGP/7, de sorte qu</w:t>
      </w:r>
      <w:r w:rsidR="0074159A" w:rsidRPr="00BA7757">
        <w:rPr>
          <w:rFonts w:cs="Arial"/>
          <w:lang w:val="fr-FR"/>
        </w:rPr>
        <w:t>’</w:t>
      </w:r>
      <w:r w:rsidRPr="00BA7757">
        <w:rPr>
          <w:rFonts w:cs="Arial"/>
          <w:lang w:val="fr-FR"/>
        </w:rPr>
        <w:t xml:space="preserve">il soit libellé comme suit </w:t>
      </w:r>
      <w:r w:rsidRPr="00BA7757">
        <w:rPr>
          <w:spacing w:val="-2"/>
          <w:lang w:val="fr-FR"/>
        </w:rPr>
        <w:t xml:space="preserve">(voir le </w:t>
      </w:r>
      <w:r w:rsidR="0074159A" w:rsidRPr="00BA7757">
        <w:rPr>
          <w:spacing w:val="-2"/>
          <w:lang w:val="fr-FR"/>
        </w:rPr>
        <w:t>paragraphe 1</w:t>
      </w:r>
      <w:r w:rsidRPr="00BA7757">
        <w:rPr>
          <w:spacing w:val="-2"/>
          <w:lang w:val="fr-FR"/>
        </w:rPr>
        <w:t xml:space="preserve">6 du </w:t>
      </w:r>
      <w:r w:rsidR="0074159A" w:rsidRPr="00BA7757">
        <w:rPr>
          <w:spacing w:val="-2"/>
          <w:lang w:val="fr-FR"/>
        </w:rPr>
        <w:t>document TW</w:t>
      </w:r>
      <w:r w:rsidRPr="00BA7757">
        <w:rPr>
          <w:spacing w:val="-2"/>
          <w:lang w:val="fr-FR"/>
        </w:rPr>
        <w:t>F/54/13 “</w:t>
      </w:r>
      <w:r w:rsidR="00953091" w:rsidRPr="00953091">
        <w:rPr>
          <w:i/>
          <w:iCs/>
          <w:spacing w:val="-2"/>
          <w:lang w:val="fr-FR"/>
        </w:rPr>
        <w:t>Report</w:t>
      </w:r>
      <w:r w:rsidR="00EA21A1" w:rsidRPr="00BA7757">
        <w:rPr>
          <w:spacing w:val="-2"/>
          <w:lang w:val="fr-FR"/>
        </w:rPr>
        <w:t>”</w:t>
      </w:r>
      <w:r w:rsidRPr="00BA7757">
        <w:rPr>
          <w:spacing w:val="-2"/>
          <w:lang w:val="fr-FR"/>
        </w:rPr>
        <w:t>)</w:t>
      </w:r>
      <w:r w:rsidR="0074159A" w:rsidRPr="00BA7757">
        <w:rPr>
          <w:spacing w:val="-2"/>
          <w:lang w:val="fr-FR"/>
        </w:rPr>
        <w:t> :</w:t>
      </w:r>
    </w:p>
    <w:p w14:paraId="6EF51840" w14:textId="091E1918" w:rsidR="0088502A" w:rsidRPr="00BA7757" w:rsidRDefault="0088502A" w:rsidP="0088502A">
      <w:pPr>
        <w:rPr>
          <w:lang w:val="fr-FR"/>
        </w:rPr>
      </w:pPr>
    </w:p>
    <w:p w14:paraId="4BB031EE" w14:textId="7A2497F7" w:rsidR="0088502A" w:rsidRPr="00BA7757" w:rsidRDefault="0088502A" w:rsidP="0088502A">
      <w:pPr>
        <w:ind w:left="567" w:right="567"/>
        <w:rPr>
          <w:sz w:val="18"/>
          <w:lang w:val="fr-FR"/>
        </w:rPr>
      </w:pPr>
      <w:r w:rsidRPr="00BA7757">
        <w:rPr>
          <w:sz w:val="18"/>
          <w:lang w:val="fr-FR"/>
        </w:rPr>
        <w:t>“Dans le cas d</w:t>
      </w:r>
      <w:r w:rsidR="0074159A" w:rsidRPr="00BA7757">
        <w:rPr>
          <w:sz w:val="18"/>
          <w:lang w:val="fr-FR"/>
        </w:rPr>
        <w:t>’</w:t>
      </w:r>
      <w:r w:rsidRPr="00BA7757">
        <w:rPr>
          <w:sz w:val="18"/>
          <w:lang w:val="fr-FR"/>
        </w:rPr>
        <w:t xml:space="preserve">observations portant sur des parties de plantes isolées, le nombre de parties à prélever sur chacune des plantes est de { y } </w:t>
      </w:r>
      <w:r w:rsidRPr="005110C4">
        <w:rPr>
          <w:sz w:val="18"/>
          <w:highlight w:val="lightGray"/>
          <w:u w:val="single"/>
          <w:lang w:val="fr-FR"/>
        </w:rPr>
        <w:t>au moins</w:t>
      </w:r>
      <w:r w:rsidRPr="00BA7757">
        <w:rPr>
          <w:sz w:val="18"/>
          <w:lang w:val="fr-FR"/>
        </w:rPr>
        <w:t>.”</w:t>
      </w:r>
    </w:p>
    <w:p w14:paraId="417859D8" w14:textId="77777777" w:rsidR="0088502A" w:rsidRPr="00BA7757" w:rsidRDefault="0088502A" w:rsidP="0088502A">
      <w:pPr>
        <w:rPr>
          <w:spacing w:val="-2"/>
          <w:lang w:val="fr-FR"/>
        </w:rPr>
      </w:pPr>
    </w:p>
    <w:p w14:paraId="411B79E7" w14:textId="7714BA26" w:rsidR="0088502A" w:rsidRPr="00BA7757" w:rsidRDefault="0088502A" w:rsidP="000250EF">
      <w:pPr>
        <w:pStyle w:val="DecisionParagraphs"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</w:t>
      </w:r>
      <w:r w:rsidR="0074159A" w:rsidRPr="00BA7757">
        <w:rPr>
          <w:lang w:val="fr-FR"/>
        </w:rPr>
        <w:t> TC</w:t>
      </w:r>
      <w:r w:rsidRPr="00BA7757">
        <w:rPr>
          <w:lang w:val="fr-FR"/>
        </w:rPr>
        <w:t xml:space="preserve"> est invité à étudier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opportunité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inviter</w:t>
      </w:r>
      <w:r w:rsidR="0074159A" w:rsidRPr="00BA7757">
        <w:rPr>
          <w:lang w:val="fr-FR"/>
        </w:rPr>
        <w:t xml:space="preserve"> les TWP</w:t>
      </w:r>
      <w:r w:rsidRPr="00BA7757">
        <w:rPr>
          <w:lang w:val="fr-FR"/>
        </w:rPr>
        <w:t xml:space="preserve">, à leurs sessions respectives </w:t>
      </w:r>
      <w:r w:rsidR="0074159A" w:rsidRPr="00BA7757">
        <w:rPr>
          <w:lang w:val="fr-FR"/>
        </w:rPr>
        <w:t>de 2024</w:t>
      </w:r>
      <w:r w:rsidRPr="00BA7757">
        <w:rPr>
          <w:lang w:val="fr-FR"/>
        </w:rPr>
        <w:t xml:space="preserve">, à examiner les propositions de modification des </w:t>
      </w:r>
      <w:r w:rsidR="0074159A" w:rsidRPr="00BA7757">
        <w:rPr>
          <w:lang w:val="fr-FR"/>
        </w:rPr>
        <w:t>points A</w:t>
      </w:r>
      <w:r w:rsidRPr="00BA7757">
        <w:rPr>
          <w:lang w:val="fr-FR"/>
        </w:rPr>
        <w:t>SW</w:t>
      </w:r>
      <w:r w:rsidR="009B2B37">
        <w:rPr>
          <w:lang w:val="fr-FR"/>
        </w:rPr>
        <w:t> </w:t>
      </w:r>
      <w:r w:rsidRPr="00BA7757">
        <w:rPr>
          <w:lang w:val="fr-FR"/>
        </w:rPr>
        <w:t xml:space="preserve">3 a) et ASW 7 b) du document TGP/7, comme indiqué dans les </w:t>
      </w:r>
      <w:r w:rsidR="0074159A" w:rsidRPr="00BA7757">
        <w:rPr>
          <w:lang w:val="fr-FR"/>
        </w:rPr>
        <w:t>paragraphes 6</w:t>
      </w:r>
      <w:r w:rsidR="007E0829" w:rsidRPr="00BA7757">
        <w:rPr>
          <w:lang w:val="fr-FR"/>
        </w:rPr>
        <w:t xml:space="preserve">8 </w:t>
      </w:r>
      <w:r w:rsidRPr="00BA7757">
        <w:rPr>
          <w:lang w:val="fr-FR"/>
        </w:rPr>
        <w:t xml:space="preserve">et </w:t>
      </w:r>
      <w:r w:rsidR="007E0829" w:rsidRPr="00BA7757">
        <w:rPr>
          <w:lang w:val="fr-FR"/>
        </w:rPr>
        <w:t xml:space="preserve">69 </w:t>
      </w:r>
      <w:r w:rsidRPr="00BA7757">
        <w:rPr>
          <w:lang w:val="fr-FR"/>
        </w:rPr>
        <w:t>du présent document.</w:t>
      </w:r>
    </w:p>
    <w:p w14:paraId="75211C9A" w14:textId="77777777" w:rsidR="00570E81" w:rsidRPr="00BA7757" w:rsidRDefault="00570E81" w:rsidP="0088502A">
      <w:pPr>
        <w:rPr>
          <w:lang w:val="fr-FR"/>
        </w:rPr>
      </w:pPr>
    </w:p>
    <w:p w14:paraId="79F80DCB" w14:textId="41E03094" w:rsidR="0088502A" w:rsidRPr="00BA7757" w:rsidRDefault="0088502A" w:rsidP="00823D24">
      <w:pPr>
        <w:pStyle w:val="Heading3"/>
        <w:rPr>
          <w:lang w:val="fr-FR"/>
        </w:rPr>
      </w:pPr>
      <w:bookmarkStart w:id="60" w:name="_Toc144998078"/>
      <w:r w:rsidRPr="00BA7757">
        <w:rPr>
          <w:lang w:val="fr-FR"/>
        </w:rPr>
        <w:t>TGP/12</w:t>
      </w:r>
      <w:r w:rsidR="009B006B">
        <w:rPr>
          <w:lang w:val="fr-FR"/>
        </w:rPr>
        <w:t xml:space="preserve"> : </w:t>
      </w:r>
      <w:r w:rsidRPr="00BA7757">
        <w:rPr>
          <w:lang w:val="fr-FR"/>
        </w:rPr>
        <w:t>Conseils en ce qui concerne certains caractères physiologiques</w:t>
      </w:r>
      <w:bookmarkEnd w:id="60"/>
    </w:p>
    <w:p w14:paraId="3C360CAC" w14:textId="77777777" w:rsidR="0088502A" w:rsidRPr="00BA7757" w:rsidRDefault="0088502A" w:rsidP="0088502A">
      <w:pPr>
        <w:jc w:val="left"/>
        <w:rPr>
          <w:lang w:val="fr-FR"/>
        </w:rPr>
      </w:pPr>
    </w:p>
    <w:p w14:paraId="0090F9EE" w14:textId="7128B515" w:rsidR="0088502A" w:rsidRDefault="0088502A" w:rsidP="00CD1FF5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À sa cinquante</w:t>
      </w:r>
      <w:r w:rsidR="0074159A" w:rsidRPr="00BA7757">
        <w:rPr>
          <w:lang w:val="fr-FR"/>
        </w:rPr>
        <w:t>-</w:t>
      </w:r>
      <w:r w:rsidRPr="00BA7757">
        <w:rPr>
          <w:lang w:val="fr-FR"/>
        </w:rPr>
        <w:t>sept</w:t>
      </w:r>
      <w:r w:rsidR="0074159A" w:rsidRPr="00BA7757">
        <w:rPr>
          <w:lang w:val="fr-FR"/>
        </w:rPr>
        <w:t>ième session</w:t>
      </w:r>
      <w:r w:rsidR="0050657F" w:rsidRPr="0050657F">
        <w:rPr>
          <w:vertAlign w:val="superscript"/>
          <w:lang w:val="fr-FR"/>
        </w:rPr>
        <w:fldChar w:fldCharType="begin"/>
      </w:r>
      <w:r w:rsidR="0050657F" w:rsidRPr="0050657F">
        <w:rPr>
          <w:vertAlign w:val="superscript"/>
          <w:lang w:val="fr-FR"/>
        </w:rPr>
        <w:instrText xml:space="preserve"> NOTEREF _Ref145611253 \h </w:instrText>
      </w:r>
      <w:r w:rsidR="0050657F" w:rsidRPr="0050657F">
        <w:rPr>
          <w:vertAlign w:val="superscript"/>
          <w:lang w:val="fr-FR"/>
        </w:rPr>
      </w:r>
      <w:r w:rsidR="0050657F">
        <w:rPr>
          <w:vertAlign w:val="superscript"/>
          <w:lang w:val="fr-FR"/>
        </w:rPr>
        <w:instrText xml:space="preserve"> \* MERGEFORMAT </w:instrText>
      </w:r>
      <w:r w:rsidR="0050657F" w:rsidRPr="0050657F">
        <w:rPr>
          <w:vertAlign w:val="superscript"/>
          <w:lang w:val="fr-FR"/>
        </w:rPr>
        <w:fldChar w:fldCharType="separate"/>
      </w:r>
      <w:r w:rsidR="0050657F" w:rsidRPr="0050657F">
        <w:rPr>
          <w:vertAlign w:val="superscript"/>
          <w:lang w:val="fr-FR"/>
        </w:rPr>
        <w:t>7</w:t>
      </w:r>
      <w:r w:rsidR="0050657F" w:rsidRPr="0050657F">
        <w:rPr>
          <w:vertAlign w:val="superscript"/>
          <w:lang w:val="fr-FR"/>
        </w:rPr>
        <w:fldChar w:fldCharType="end"/>
      </w:r>
      <w:r w:rsidRPr="00BA7757">
        <w:rPr>
          <w:lang w:val="fr-FR"/>
        </w:rPr>
        <w:t>, le TWV assiste à un exposé intitulé “Caractères de résistance aux maladies</w:t>
      </w:r>
      <w:r w:rsidR="00EA21A1" w:rsidRPr="00BA7757">
        <w:rPr>
          <w:lang w:val="fr-FR"/>
        </w:rPr>
        <w:t>”</w:t>
      </w:r>
      <w:r w:rsidRPr="00BA7757">
        <w:rPr>
          <w:lang w:val="fr-FR"/>
        </w:rPr>
        <w:t xml:space="preserve"> présenté par un expert d</w:t>
      </w:r>
      <w:r w:rsidR="0074159A" w:rsidRPr="00BA7757">
        <w:rPr>
          <w:lang w:val="fr-FR"/>
        </w:rPr>
        <w:t>’</w:t>
      </w:r>
      <w:proofErr w:type="spellStart"/>
      <w:r w:rsidRPr="00BA7757">
        <w:rPr>
          <w:lang w:val="fr-FR"/>
        </w:rPr>
        <w:t>Euroseeds</w:t>
      </w:r>
      <w:proofErr w:type="spellEnd"/>
      <w:r w:rsidR="00EA21A1" w:rsidRPr="00BA7757">
        <w:rPr>
          <w:lang w:val="fr-FR"/>
        </w:rPr>
        <w:t>”</w:t>
      </w:r>
      <w:r w:rsidRPr="00BA7757">
        <w:rPr>
          <w:lang w:val="fr-FR"/>
        </w:rPr>
        <w:t xml:space="preserve">, au nom de </w:t>
      </w:r>
      <w:proofErr w:type="spellStart"/>
      <w:r w:rsidRPr="00BA7757">
        <w:rPr>
          <w:lang w:val="fr-FR"/>
        </w:rPr>
        <w:t>CropLife</w:t>
      </w:r>
      <w:proofErr w:type="spellEnd"/>
      <w:r w:rsidRPr="00BA7757">
        <w:rPr>
          <w:lang w:val="fr-FR"/>
        </w:rPr>
        <w:t xml:space="preserve"> International, </w:t>
      </w:r>
      <w:proofErr w:type="spellStart"/>
      <w:r w:rsidRPr="00BA7757">
        <w:rPr>
          <w:lang w:val="fr-FR"/>
        </w:rPr>
        <w:t>Euroseeds</w:t>
      </w:r>
      <w:proofErr w:type="spellEnd"/>
      <w:r w:rsidRPr="00BA7757">
        <w:rPr>
          <w:lang w:val="fr-FR"/>
        </w:rPr>
        <w:t xml:space="preserve"> et l</w:t>
      </w:r>
      <w:r w:rsidR="00CD1FF5">
        <w:rPr>
          <w:lang w:val="fr-FR"/>
        </w:rPr>
        <w:t>’</w:t>
      </w:r>
      <w:r w:rsidR="00CD1FF5" w:rsidRPr="00CD1FF5">
        <w:rPr>
          <w:i/>
          <w:iCs/>
          <w:lang w:val="fr-FR"/>
        </w:rPr>
        <w:t xml:space="preserve">International </w:t>
      </w:r>
      <w:proofErr w:type="spellStart"/>
      <w:r w:rsidR="00CD1FF5" w:rsidRPr="00CD1FF5">
        <w:rPr>
          <w:i/>
          <w:iCs/>
          <w:lang w:val="fr-FR"/>
        </w:rPr>
        <w:t>Seed</w:t>
      </w:r>
      <w:proofErr w:type="spellEnd"/>
      <w:r w:rsidR="00CD1FF5" w:rsidRPr="00CD1FF5">
        <w:rPr>
          <w:i/>
          <w:iCs/>
          <w:lang w:val="fr-FR"/>
        </w:rPr>
        <w:t xml:space="preserve"> </w:t>
      </w:r>
      <w:proofErr w:type="spellStart"/>
      <w:r w:rsidR="00CD1FF5" w:rsidRPr="00CD1FF5">
        <w:rPr>
          <w:i/>
          <w:iCs/>
          <w:lang w:val="fr-FR"/>
        </w:rPr>
        <w:t>Federation</w:t>
      </w:r>
      <w:proofErr w:type="spellEnd"/>
      <w:r w:rsidR="00CD1FF5" w:rsidRPr="00CD1FF5">
        <w:rPr>
          <w:lang w:val="fr-FR"/>
        </w:rPr>
        <w:t xml:space="preserve"> (ISF)</w:t>
      </w:r>
      <w:r w:rsidRPr="00BA7757">
        <w:rPr>
          <w:lang w:val="fr-FR"/>
        </w:rPr>
        <w:t>.</w:t>
      </w:r>
      <w:r w:rsidR="00852EC6" w:rsidRPr="00BA7757">
        <w:rPr>
          <w:lang w:val="fr-FR"/>
        </w:rPr>
        <w:t xml:space="preserve"> </w:t>
      </w:r>
      <w:r w:rsidR="004323A3" w:rsidRPr="00BA7757">
        <w:rPr>
          <w:lang w:val="fr-FR"/>
        </w:rPr>
        <w:t xml:space="preserve"> </w:t>
      </w:r>
      <w:r w:rsidRPr="00BA7757">
        <w:rPr>
          <w:lang w:val="fr-FR"/>
        </w:rPr>
        <w:t>Le texte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exposé est reproduit dans le document TWV/57/10 </w:t>
      </w:r>
      <w:proofErr w:type="spellStart"/>
      <w:r w:rsidRPr="00BA7757">
        <w:rPr>
          <w:lang w:val="fr-FR"/>
        </w:rPr>
        <w:t>Add</w:t>
      </w:r>
      <w:proofErr w:type="spellEnd"/>
      <w:r w:rsidRPr="00BA7757">
        <w:rPr>
          <w:lang w:val="fr-FR"/>
        </w:rPr>
        <w:t xml:space="preserve"> </w:t>
      </w:r>
      <w:r w:rsidRPr="00BA7757">
        <w:rPr>
          <w:rFonts w:eastAsia="MS Mincho"/>
          <w:lang w:val="fr-FR"/>
        </w:rPr>
        <w:t xml:space="preserve">(voir les paragraphes 25 à 28 du </w:t>
      </w:r>
      <w:r w:rsidR="0074159A" w:rsidRPr="00BA7757">
        <w:rPr>
          <w:rFonts w:eastAsia="MS Mincho"/>
          <w:lang w:val="fr-FR"/>
        </w:rPr>
        <w:t>document TW</w:t>
      </w:r>
      <w:r w:rsidRPr="00BA7757">
        <w:rPr>
          <w:rFonts w:eastAsia="MS Mincho"/>
          <w:lang w:val="fr-FR"/>
        </w:rPr>
        <w:t>V/57/26</w:t>
      </w:r>
      <w:r w:rsidR="00B932CE" w:rsidRPr="00BA7757">
        <w:rPr>
          <w:rFonts w:eastAsia="MS Mincho"/>
          <w:lang w:val="fr-FR"/>
        </w:rPr>
        <w:t> </w:t>
      </w:r>
      <w:r w:rsidRPr="00BA7757">
        <w:rPr>
          <w:rFonts w:eastAsia="MS Mincho"/>
          <w:lang w:val="fr-FR"/>
        </w:rPr>
        <w:t>“</w:t>
      </w:r>
      <w:r w:rsidR="00953091" w:rsidRPr="00953091">
        <w:rPr>
          <w:rFonts w:eastAsia="MS Mincho"/>
          <w:i/>
          <w:iCs/>
          <w:lang w:val="fr-FR"/>
        </w:rPr>
        <w:t>Report</w:t>
      </w:r>
      <w:r w:rsidRPr="00BA7757">
        <w:rPr>
          <w:rFonts w:eastAsia="MS Mincho"/>
          <w:lang w:val="fr-FR"/>
        </w:rPr>
        <w:t>”)</w:t>
      </w:r>
      <w:r w:rsidRPr="00BA7757">
        <w:rPr>
          <w:lang w:val="fr-FR"/>
        </w:rPr>
        <w:t>.</w:t>
      </w:r>
    </w:p>
    <w:p w14:paraId="79DBDA15" w14:textId="77777777" w:rsidR="00CD1FF5" w:rsidRPr="00BA7757" w:rsidRDefault="00CD1FF5" w:rsidP="00CD1FF5">
      <w:pPr>
        <w:rPr>
          <w:lang w:val="fr-FR"/>
        </w:rPr>
      </w:pPr>
    </w:p>
    <w:p w14:paraId="16152662" w14:textId="64452D68" w:rsidR="0074159A" w:rsidRPr="00BA7757" w:rsidRDefault="0088502A" w:rsidP="0088502A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 TWV note que la terminologie utilisée dans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échelle de notes condensée (notes</w:t>
      </w:r>
      <w:r w:rsidR="009B2B37">
        <w:rPr>
          <w:lang w:val="fr-FR"/>
        </w:rPr>
        <w:t> </w:t>
      </w:r>
      <w:r w:rsidRPr="00BA7757">
        <w:rPr>
          <w:lang w:val="fr-FR"/>
        </w:rPr>
        <w:t>1</w:t>
      </w:r>
      <w:r w:rsidR="004323A3" w:rsidRPr="00BA7757">
        <w:rPr>
          <w:lang w:val="fr-FR"/>
        </w:rPr>
        <w:t xml:space="preserve">; </w:t>
      </w:r>
      <w:r w:rsidRPr="00BA7757">
        <w:rPr>
          <w:lang w:val="fr-FR"/>
        </w:rPr>
        <w:t xml:space="preserve"> 2</w:t>
      </w:r>
      <w:proofErr w:type="gramStart"/>
      <w:r w:rsidR="004323A3" w:rsidRPr="00BA7757">
        <w:rPr>
          <w:lang w:val="fr-FR"/>
        </w:rPr>
        <w:t xml:space="preserve">; </w:t>
      </w:r>
      <w:r w:rsidRPr="00BA7757">
        <w:rPr>
          <w:lang w:val="fr-FR"/>
        </w:rPr>
        <w:t xml:space="preserve"> 3</w:t>
      </w:r>
      <w:proofErr w:type="gramEnd"/>
      <w:r w:rsidRPr="00BA7757">
        <w:rPr>
          <w:lang w:val="fr-FR"/>
        </w:rPr>
        <w:t>) pour les caractères quantitatifs de résistance aux maladies dans les principes directeurs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examen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UPOV diffère de la terminologie utilisée dans le secteur des semences potagères.</w:t>
      </w:r>
    </w:p>
    <w:p w14:paraId="6A13B48A" w14:textId="60A431BE" w:rsidR="0088502A" w:rsidRPr="00BA7757" w:rsidRDefault="0088502A" w:rsidP="0088502A">
      <w:pPr>
        <w:rPr>
          <w:lang w:val="fr-FR"/>
        </w:rPr>
      </w:pPr>
    </w:p>
    <w:p w14:paraId="11020633" w14:textId="0A1DF96D" w:rsidR="0088502A" w:rsidRPr="00BA7757" w:rsidRDefault="0088502A" w:rsidP="005615C0">
      <w:pPr>
        <w:keepLines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 TWV convient que le tableau suivant fournit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équivalence </w:t>
      </w:r>
      <w:r w:rsidR="00ED41CC" w:rsidRPr="00BA7757">
        <w:rPr>
          <w:lang w:val="fr-FR"/>
        </w:rPr>
        <w:t>entre l</w:t>
      </w:r>
      <w:r w:rsidRPr="00BA7757">
        <w:rPr>
          <w:lang w:val="fr-FR"/>
        </w:rPr>
        <w:t>es niveaux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expression </w:t>
      </w:r>
      <w:r w:rsidR="00ED41CC" w:rsidRPr="00BA7757">
        <w:rPr>
          <w:lang w:val="fr-FR"/>
        </w:rPr>
        <w:t xml:space="preserve">utilisés </w:t>
      </w:r>
      <w:r w:rsidRPr="00BA7757">
        <w:rPr>
          <w:lang w:val="fr-FR"/>
        </w:rPr>
        <w:t>dans les principes directeurs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examen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UPOV </w:t>
      </w:r>
      <w:r w:rsidR="00ED41CC" w:rsidRPr="00BA7757">
        <w:rPr>
          <w:lang w:val="fr-FR"/>
        </w:rPr>
        <w:t>et</w:t>
      </w:r>
      <w:r w:rsidRPr="00BA7757">
        <w:rPr>
          <w:lang w:val="fr-FR"/>
        </w:rPr>
        <w:t xml:space="preserve"> la terminologie utilisée dans le secteur des semences potagères.</w:t>
      </w:r>
    </w:p>
    <w:p w14:paraId="15B493DE" w14:textId="77777777" w:rsidR="0088502A" w:rsidRPr="00BA7757" w:rsidRDefault="0088502A" w:rsidP="005615C0">
      <w:pPr>
        <w:rPr>
          <w:lang w:val="fr-FR"/>
        </w:rPr>
      </w:pPr>
    </w:p>
    <w:tbl>
      <w:tblPr>
        <w:tblpPr w:leftFromText="180" w:rightFromText="180" w:vertAnchor="text" w:horzAnchor="margin" w:tblpXSpec="center" w:tblpY="22"/>
        <w:tblW w:w="9634" w:type="dxa"/>
        <w:tblLook w:val="04A0" w:firstRow="1" w:lastRow="0" w:firstColumn="1" w:lastColumn="0" w:noHBand="0" w:noVBand="1"/>
      </w:tblPr>
      <w:tblGrid>
        <w:gridCol w:w="807"/>
        <w:gridCol w:w="4253"/>
        <w:gridCol w:w="4677"/>
      </w:tblGrid>
      <w:tr w:rsidR="0088502A" w:rsidRPr="00BA7757" w14:paraId="2C5D9722" w14:textId="77777777" w:rsidTr="005615C0">
        <w:trPr>
          <w:cantSplit/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6E1C" w14:textId="77777777" w:rsidR="0088502A" w:rsidRPr="00BA7757" w:rsidRDefault="0088502A" w:rsidP="005615C0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BA7757">
              <w:rPr>
                <w:rFonts w:cs="Arial"/>
                <w:color w:val="000000"/>
                <w:sz w:val="18"/>
                <w:lang w:val="fr-FR"/>
              </w:rPr>
              <w:t> 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066E" w14:textId="4A64F1BE" w:rsidR="0088502A" w:rsidRPr="00BA7757" w:rsidRDefault="00ED41CC" w:rsidP="005615C0">
            <w:pPr>
              <w:jc w:val="center"/>
              <w:rPr>
                <w:rFonts w:cs="Arial"/>
                <w:color w:val="000000"/>
                <w:sz w:val="18"/>
                <w:lang w:val="fr-FR"/>
              </w:rPr>
            </w:pPr>
            <w:r w:rsidRPr="00BA7757">
              <w:rPr>
                <w:rFonts w:cs="Arial"/>
                <w:color w:val="000000"/>
                <w:sz w:val="18"/>
                <w:lang w:val="fr-FR"/>
              </w:rPr>
              <w:t>É</w:t>
            </w:r>
            <w:r w:rsidR="0088502A" w:rsidRPr="00BA7757">
              <w:rPr>
                <w:rFonts w:cs="Arial"/>
                <w:color w:val="000000"/>
                <w:sz w:val="18"/>
                <w:lang w:val="fr-FR"/>
              </w:rPr>
              <w:t xml:space="preserve">quivalence </w:t>
            </w:r>
            <w:r w:rsidRPr="00BA7757">
              <w:rPr>
                <w:rFonts w:cs="Arial"/>
                <w:color w:val="000000"/>
                <w:sz w:val="18"/>
                <w:lang w:val="fr-FR"/>
              </w:rPr>
              <w:t>entre l</w:t>
            </w:r>
            <w:r w:rsidR="0088502A" w:rsidRPr="00BA7757">
              <w:rPr>
                <w:rFonts w:cs="Arial"/>
                <w:color w:val="000000"/>
                <w:sz w:val="18"/>
                <w:lang w:val="fr-FR"/>
              </w:rPr>
              <w:t>es niveaux d</w:t>
            </w:r>
            <w:r w:rsidR="0074159A" w:rsidRPr="00BA7757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88502A" w:rsidRPr="00BA7757">
              <w:rPr>
                <w:rFonts w:cs="Arial"/>
                <w:color w:val="000000"/>
                <w:sz w:val="18"/>
                <w:lang w:val="fr-FR"/>
              </w:rPr>
              <w:t xml:space="preserve">expression </w:t>
            </w:r>
            <w:r w:rsidRPr="00BA7757">
              <w:rPr>
                <w:rFonts w:cs="Arial"/>
                <w:color w:val="000000"/>
                <w:sz w:val="18"/>
                <w:lang w:val="fr-FR"/>
              </w:rPr>
              <w:t xml:space="preserve">utilisés </w:t>
            </w:r>
            <w:r w:rsidR="0088502A" w:rsidRPr="00BA7757">
              <w:rPr>
                <w:rFonts w:cs="Arial"/>
                <w:color w:val="000000"/>
                <w:sz w:val="18"/>
                <w:lang w:val="fr-FR"/>
              </w:rPr>
              <w:t>dans les principes directeurs d</w:t>
            </w:r>
            <w:r w:rsidR="0074159A" w:rsidRPr="00BA7757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88502A" w:rsidRPr="00BA7757">
              <w:rPr>
                <w:rFonts w:cs="Arial"/>
                <w:color w:val="000000"/>
                <w:sz w:val="18"/>
                <w:lang w:val="fr-FR"/>
              </w:rPr>
              <w:t>examen de l</w:t>
            </w:r>
            <w:r w:rsidR="0074159A" w:rsidRPr="00BA7757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88502A" w:rsidRPr="00BA7757">
              <w:rPr>
                <w:rFonts w:cs="Arial"/>
                <w:color w:val="000000"/>
                <w:sz w:val="18"/>
                <w:lang w:val="fr-FR"/>
              </w:rPr>
              <w:t xml:space="preserve">UPOV </w:t>
            </w:r>
            <w:r w:rsidRPr="00BA7757">
              <w:rPr>
                <w:rFonts w:cs="Arial"/>
                <w:color w:val="000000"/>
                <w:sz w:val="18"/>
                <w:lang w:val="fr-FR"/>
              </w:rPr>
              <w:t xml:space="preserve">et </w:t>
            </w:r>
            <w:r w:rsidR="0088502A" w:rsidRPr="00BA7757">
              <w:rPr>
                <w:rFonts w:cs="Arial"/>
                <w:color w:val="000000"/>
                <w:sz w:val="18"/>
                <w:lang w:val="fr-FR"/>
              </w:rPr>
              <w:t>la terminologie utilisée dans le secteur des semences potagères</w:t>
            </w:r>
          </w:p>
        </w:tc>
      </w:tr>
      <w:tr w:rsidR="0088502A" w:rsidRPr="00BA7757" w14:paraId="3EED7143" w14:textId="77777777" w:rsidTr="005615C0">
        <w:trPr>
          <w:cantSplit/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BFC8" w14:textId="77777777" w:rsidR="0088502A" w:rsidRPr="00BA7757" w:rsidRDefault="0088502A" w:rsidP="005615C0">
            <w:pPr>
              <w:jc w:val="left"/>
              <w:rPr>
                <w:rFonts w:cs="Arial"/>
                <w:sz w:val="18"/>
                <w:lang w:val="fr-FR"/>
              </w:rPr>
            </w:pPr>
            <w:r w:rsidRPr="00BA7757">
              <w:rPr>
                <w:rFonts w:cs="Arial"/>
                <w:sz w:val="18"/>
                <w:lang w:val="fr-FR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19A0" w14:textId="38311DE7" w:rsidR="0088502A" w:rsidRPr="00BA7757" w:rsidRDefault="0088502A" w:rsidP="005615C0">
            <w:pPr>
              <w:jc w:val="center"/>
              <w:rPr>
                <w:rFonts w:cs="Arial"/>
                <w:bCs/>
                <w:sz w:val="18"/>
                <w:lang w:val="fr-FR"/>
              </w:rPr>
            </w:pPr>
            <w:r w:rsidRPr="00BA7757">
              <w:rPr>
                <w:rFonts w:cs="Arial"/>
                <w:bCs/>
                <w:sz w:val="18"/>
                <w:lang w:val="fr-FR"/>
              </w:rPr>
              <w:t>Niveau d</w:t>
            </w:r>
            <w:r w:rsidR="0074159A" w:rsidRPr="00BA7757">
              <w:rPr>
                <w:rFonts w:cs="Arial"/>
                <w:bCs/>
                <w:sz w:val="18"/>
                <w:lang w:val="fr-FR"/>
              </w:rPr>
              <w:t>’</w:t>
            </w:r>
            <w:r w:rsidRPr="00BA7757">
              <w:rPr>
                <w:rFonts w:cs="Arial"/>
                <w:bCs/>
                <w:sz w:val="18"/>
                <w:lang w:val="fr-FR"/>
              </w:rPr>
              <w:t xml:space="preserve">expression </w:t>
            </w:r>
            <w:r w:rsidR="00ED41CC" w:rsidRPr="00BA7757">
              <w:rPr>
                <w:rFonts w:cs="Arial"/>
                <w:bCs/>
                <w:sz w:val="18"/>
                <w:lang w:val="fr-FR"/>
              </w:rPr>
              <w:t xml:space="preserve">utilisé </w:t>
            </w:r>
            <w:r w:rsidRPr="00BA7757">
              <w:rPr>
                <w:rFonts w:cs="Arial"/>
                <w:bCs/>
                <w:sz w:val="18"/>
                <w:lang w:val="fr-FR"/>
              </w:rPr>
              <w:t>dans les principes directeurs d</w:t>
            </w:r>
            <w:r w:rsidR="0074159A" w:rsidRPr="00BA7757">
              <w:rPr>
                <w:rFonts w:cs="Arial"/>
                <w:bCs/>
                <w:sz w:val="18"/>
                <w:lang w:val="fr-FR"/>
              </w:rPr>
              <w:t>’</w:t>
            </w:r>
            <w:r w:rsidRPr="00BA7757">
              <w:rPr>
                <w:rFonts w:cs="Arial"/>
                <w:bCs/>
                <w:sz w:val="18"/>
                <w:lang w:val="fr-FR"/>
              </w:rPr>
              <w:t>examen de l</w:t>
            </w:r>
            <w:r w:rsidR="0074159A" w:rsidRPr="00BA7757">
              <w:rPr>
                <w:rFonts w:cs="Arial"/>
                <w:bCs/>
                <w:sz w:val="18"/>
                <w:lang w:val="fr-FR"/>
              </w:rPr>
              <w:t>’</w:t>
            </w:r>
            <w:r w:rsidRPr="00BA7757">
              <w:rPr>
                <w:rFonts w:cs="Arial"/>
                <w:bCs/>
                <w:sz w:val="18"/>
                <w:lang w:val="fr-FR"/>
              </w:rPr>
              <w:t>UPOV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CAEB" w14:textId="77777777" w:rsidR="0088502A" w:rsidRPr="00BA7757" w:rsidRDefault="0088502A" w:rsidP="005615C0">
            <w:pPr>
              <w:jc w:val="center"/>
              <w:rPr>
                <w:rFonts w:cs="Arial"/>
                <w:bCs/>
                <w:sz w:val="18"/>
                <w:lang w:val="fr-FR"/>
              </w:rPr>
            </w:pPr>
            <w:r w:rsidRPr="00BA7757">
              <w:rPr>
                <w:rFonts w:cs="Arial"/>
                <w:bCs/>
                <w:sz w:val="18"/>
                <w:lang w:val="fr-FR"/>
              </w:rPr>
              <w:t>Terminologie utilisée dans le secteur des semences potagères</w:t>
            </w:r>
            <w:r w:rsidRPr="00BA7757">
              <w:rPr>
                <w:rStyle w:val="FootnoteReference"/>
                <w:rFonts w:cs="Arial"/>
                <w:bCs/>
                <w:sz w:val="18"/>
                <w:lang w:val="fr-FR"/>
              </w:rPr>
              <w:footnoteReference w:id="12"/>
            </w:r>
          </w:p>
        </w:tc>
      </w:tr>
      <w:tr w:rsidR="0088502A" w:rsidRPr="00BA7757" w14:paraId="6EF43830" w14:textId="77777777" w:rsidTr="005615C0">
        <w:trPr>
          <w:cantSplit/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F3A7" w14:textId="07730D89" w:rsidR="0088502A" w:rsidRPr="00BA7757" w:rsidRDefault="0088502A" w:rsidP="005615C0">
            <w:pPr>
              <w:jc w:val="left"/>
              <w:rPr>
                <w:rFonts w:cs="Arial"/>
                <w:sz w:val="18"/>
                <w:lang w:val="fr-FR"/>
              </w:rPr>
            </w:pPr>
            <w:r w:rsidRPr="00BA7757">
              <w:rPr>
                <w:rFonts w:cs="Arial"/>
                <w:sz w:val="18"/>
                <w:lang w:val="fr-FR"/>
              </w:rPr>
              <w:t>Notes de l</w:t>
            </w:r>
            <w:r w:rsidR="0074159A" w:rsidRPr="00BA7757">
              <w:rPr>
                <w:rFonts w:cs="Arial"/>
                <w:sz w:val="18"/>
                <w:lang w:val="fr-FR"/>
              </w:rPr>
              <w:t>’</w:t>
            </w:r>
            <w:r w:rsidRPr="00BA7757">
              <w:rPr>
                <w:rFonts w:cs="Arial"/>
                <w:sz w:val="18"/>
                <w:lang w:val="fr-FR"/>
              </w:rPr>
              <w:t>UPOV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1F1D" w14:textId="4E3CB740" w:rsidR="0088502A" w:rsidRPr="00BA7757" w:rsidRDefault="0088502A" w:rsidP="005615C0">
            <w:pPr>
              <w:jc w:val="left"/>
              <w:rPr>
                <w:rFonts w:cs="Arial"/>
                <w:sz w:val="18"/>
                <w:lang w:val="fr-FR"/>
              </w:rPr>
            </w:pPr>
            <w:r w:rsidRPr="00BA7757">
              <w:rPr>
                <w:rFonts w:cs="Arial"/>
                <w:sz w:val="18"/>
                <w:lang w:val="fr-FR"/>
              </w:rPr>
              <w:t>Résistance à (nom de la maladie</w:t>
            </w:r>
            <w:r w:rsidR="00ED41CC" w:rsidRPr="00BA7757">
              <w:rPr>
                <w:rFonts w:cs="Arial"/>
                <w:sz w:val="18"/>
                <w:lang w:val="fr-FR"/>
              </w:rPr>
              <w:t>)</w:t>
            </w:r>
            <w:r w:rsidR="0074159A" w:rsidRPr="00BA7757">
              <w:rPr>
                <w:rFonts w:cs="Arial"/>
                <w:sz w:val="18"/>
                <w:lang w:val="fr-FR"/>
              </w:rPr>
              <w:t> :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8662" w14:textId="63EF8E81" w:rsidR="0088502A" w:rsidRPr="00BA7757" w:rsidRDefault="0088502A" w:rsidP="005615C0">
            <w:pPr>
              <w:jc w:val="left"/>
              <w:rPr>
                <w:rFonts w:cs="Arial"/>
                <w:sz w:val="18"/>
                <w:lang w:val="fr-FR"/>
              </w:rPr>
            </w:pPr>
            <w:r w:rsidRPr="00BA7757">
              <w:rPr>
                <w:rFonts w:cs="Arial"/>
                <w:sz w:val="18"/>
                <w:lang w:val="fr-FR"/>
              </w:rPr>
              <w:t>Résistance d</w:t>
            </w:r>
            <w:r w:rsidR="0074159A" w:rsidRPr="00BA7757">
              <w:rPr>
                <w:rFonts w:cs="Arial"/>
                <w:sz w:val="18"/>
                <w:lang w:val="fr-FR"/>
              </w:rPr>
              <w:t>’</w:t>
            </w:r>
            <w:r w:rsidRPr="00BA7757">
              <w:rPr>
                <w:rFonts w:cs="Arial"/>
                <w:sz w:val="18"/>
                <w:lang w:val="fr-FR"/>
              </w:rPr>
              <w:t xml:space="preserve">une variété végétale à un ravageur </w:t>
            </w:r>
            <w:r w:rsidR="00ED41CC" w:rsidRPr="00BA7757">
              <w:rPr>
                <w:rFonts w:cs="Arial"/>
                <w:sz w:val="18"/>
                <w:lang w:val="fr-FR"/>
              </w:rPr>
              <w:t>spécifique</w:t>
            </w:r>
            <w:r w:rsidR="0074159A" w:rsidRPr="00BA7757">
              <w:rPr>
                <w:rFonts w:cs="Arial"/>
                <w:sz w:val="18"/>
                <w:lang w:val="fr-FR"/>
              </w:rPr>
              <w:t> :</w:t>
            </w:r>
          </w:p>
        </w:tc>
      </w:tr>
      <w:tr w:rsidR="0088502A" w:rsidRPr="00BA7757" w14:paraId="78EC72A3" w14:textId="77777777" w:rsidTr="005615C0">
        <w:trPr>
          <w:cantSplit/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7A6E" w14:textId="77777777" w:rsidR="0088502A" w:rsidRPr="00BA7757" w:rsidRDefault="0088502A" w:rsidP="005615C0">
            <w:pPr>
              <w:jc w:val="right"/>
              <w:rPr>
                <w:rFonts w:cs="Arial"/>
                <w:sz w:val="18"/>
                <w:lang w:val="fr-FR"/>
              </w:rPr>
            </w:pPr>
            <w:r w:rsidRPr="00BA7757">
              <w:rPr>
                <w:rFonts w:cs="Arial"/>
                <w:sz w:val="18"/>
                <w:lang w:val="fr-FR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A481" w14:textId="77777777" w:rsidR="0088502A" w:rsidRPr="00BA7757" w:rsidRDefault="0088502A" w:rsidP="005615C0">
            <w:pPr>
              <w:jc w:val="left"/>
              <w:rPr>
                <w:rFonts w:cs="Arial"/>
                <w:sz w:val="18"/>
                <w:lang w:val="fr-FR"/>
              </w:rPr>
            </w:pPr>
            <w:proofErr w:type="gramStart"/>
            <w:r w:rsidRPr="00BA7757">
              <w:rPr>
                <w:rFonts w:cs="Arial"/>
                <w:sz w:val="18"/>
                <w:lang w:val="fr-FR"/>
              </w:rPr>
              <w:t>absente</w:t>
            </w:r>
            <w:proofErr w:type="gramEnd"/>
            <w:r w:rsidRPr="00BA7757">
              <w:rPr>
                <w:rFonts w:cs="Arial"/>
                <w:sz w:val="18"/>
                <w:lang w:val="fr-FR"/>
              </w:rPr>
              <w:t xml:space="preserve"> ou faible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BAD5" w14:textId="1F1654C9" w:rsidR="0088502A" w:rsidRPr="00BA7757" w:rsidRDefault="00ED41CC" w:rsidP="005615C0">
            <w:pPr>
              <w:jc w:val="left"/>
              <w:rPr>
                <w:rFonts w:cs="Arial"/>
                <w:sz w:val="18"/>
                <w:lang w:val="fr-FR"/>
              </w:rPr>
            </w:pPr>
            <w:r w:rsidRPr="00BA7757">
              <w:rPr>
                <w:rFonts w:cs="Arial"/>
                <w:sz w:val="18"/>
                <w:lang w:val="fr-FR"/>
              </w:rPr>
              <w:t>Sensibilité (S)</w:t>
            </w:r>
          </w:p>
        </w:tc>
      </w:tr>
      <w:tr w:rsidR="0088502A" w:rsidRPr="00BA7757" w14:paraId="1EE5AE91" w14:textId="77777777" w:rsidTr="005615C0">
        <w:trPr>
          <w:cantSplit/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E1C2" w14:textId="77777777" w:rsidR="0088502A" w:rsidRPr="00BA7757" w:rsidRDefault="0088502A" w:rsidP="005615C0">
            <w:pPr>
              <w:jc w:val="right"/>
              <w:rPr>
                <w:rFonts w:cs="Arial"/>
                <w:sz w:val="18"/>
                <w:lang w:val="fr-FR"/>
              </w:rPr>
            </w:pPr>
            <w:r w:rsidRPr="00BA7757">
              <w:rPr>
                <w:rFonts w:cs="Arial"/>
                <w:sz w:val="18"/>
                <w:lang w:val="fr-FR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A3C6" w14:textId="77777777" w:rsidR="0088502A" w:rsidRPr="00BA7757" w:rsidRDefault="0088502A" w:rsidP="005615C0">
            <w:pPr>
              <w:jc w:val="left"/>
              <w:rPr>
                <w:rFonts w:cs="Arial"/>
                <w:sz w:val="18"/>
                <w:lang w:val="fr-FR"/>
              </w:rPr>
            </w:pPr>
            <w:proofErr w:type="gramStart"/>
            <w:r w:rsidRPr="00BA7757">
              <w:rPr>
                <w:rFonts w:cs="Arial"/>
                <w:sz w:val="18"/>
                <w:lang w:val="fr-FR"/>
              </w:rPr>
              <w:t>moyenne</w:t>
            </w:r>
            <w:proofErr w:type="gram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A3AA" w14:textId="661D9871" w:rsidR="0088502A" w:rsidRPr="00BA7757" w:rsidRDefault="0088502A" w:rsidP="005615C0">
            <w:pPr>
              <w:jc w:val="left"/>
              <w:rPr>
                <w:rFonts w:cs="Arial"/>
                <w:sz w:val="18"/>
                <w:lang w:val="fr-FR"/>
              </w:rPr>
            </w:pPr>
            <w:proofErr w:type="gramStart"/>
            <w:r w:rsidRPr="00BA7757">
              <w:rPr>
                <w:rFonts w:cs="Arial"/>
                <w:sz w:val="18"/>
                <w:lang w:val="fr-FR"/>
              </w:rPr>
              <w:t>résistance</w:t>
            </w:r>
            <w:proofErr w:type="gramEnd"/>
            <w:r w:rsidRPr="00BA7757">
              <w:rPr>
                <w:rFonts w:cs="Arial"/>
                <w:sz w:val="18"/>
                <w:lang w:val="fr-FR"/>
              </w:rPr>
              <w:t xml:space="preserve"> intermédiaire</w:t>
            </w:r>
            <w:r w:rsidR="00ED41CC" w:rsidRPr="00BA7757">
              <w:rPr>
                <w:rFonts w:cs="Arial"/>
                <w:sz w:val="18"/>
                <w:lang w:val="fr-FR"/>
              </w:rPr>
              <w:t xml:space="preserve"> (IR)</w:t>
            </w:r>
          </w:p>
        </w:tc>
      </w:tr>
      <w:tr w:rsidR="0088502A" w:rsidRPr="00BA7757" w14:paraId="1D03E5AC" w14:textId="77777777" w:rsidTr="005615C0">
        <w:trPr>
          <w:cantSplit/>
          <w:trHeight w:val="2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A340" w14:textId="77777777" w:rsidR="0088502A" w:rsidRPr="00BA7757" w:rsidRDefault="0088502A" w:rsidP="005615C0">
            <w:pPr>
              <w:jc w:val="right"/>
              <w:rPr>
                <w:rFonts w:cs="Arial"/>
                <w:sz w:val="18"/>
                <w:lang w:val="fr-FR"/>
              </w:rPr>
            </w:pPr>
            <w:r w:rsidRPr="00BA7757">
              <w:rPr>
                <w:rFonts w:cs="Arial"/>
                <w:sz w:val="18"/>
                <w:lang w:val="fr-FR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BF64" w14:textId="77777777" w:rsidR="0088502A" w:rsidRPr="00BA7757" w:rsidRDefault="0088502A" w:rsidP="005615C0">
            <w:pPr>
              <w:jc w:val="left"/>
              <w:rPr>
                <w:rFonts w:cs="Arial"/>
                <w:sz w:val="18"/>
                <w:lang w:val="fr-FR"/>
              </w:rPr>
            </w:pPr>
            <w:proofErr w:type="gramStart"/>
            <w:r w:rsidRPr="00BA7757">
              <w:rPr>
                <w:rFonts w:cs="Arial"/>
                <w:sz w:val="18"/>
                <w:lang w:val="fr-FR"/>
              </w:rPr>
              <w:t>élevée</w:t>
            </w:r>
            <w:proofErr w:type="gramEnd"/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43F5" w14:textId="1E9C1ED2" w:rsidR="0088502A" w:rsidRPr="00BA7757" w:rsidRDefault="00ED41CC" w:rsidP="005615C0">
            <w:pPr>
              <w:jc w:val="left"/>
              <w:rPr>
                <w:rFonts w:cs="Arial"/>
                <w:sz w:val="18"/>
                <w:lang w:val="fr-FR"/>
              </w:rPr>
            </w:pPr>
            <w:proofErr w:type="gramStart"/>
            <w:r w:rsidRPr="00BA7757">
              <w:rPr>
                <w:rFonts w:cs="Arial"/>
                <w:sz w:val="18"/>
                <w:lang w:val="fr-FR"/>
              </w:rPr>
              <w:t>résistance</w:t>
            </w:r>
            <w:proofErr w:type="gramEnd"/>
            <w:r w:rsidRPr="00BA7757">
              <w:rPr>
                <w:rFonts w:cs="Arial"/>
                <w:sz w:val="18"/>
                <w:lang w:val="fr-FR"/>
              </w:rPr>
              <w:t xml:space="preserve"> élevée (HR)</w:t>
            </w:r>
          </w:p>
        </w:tc>
      </w:tr>
    </w:tbl>
    <w:p w14:paraId="398EBEE4" w14:textId="77777777" w:rsidR="0088502A" w:rsidRPr="00BA7757" w:rsidRDefault="0088502A" w:rsidP="005615C0">
      <w:pPr>
        <w:rPr>
          <w:lang w:val="fr-FR"/>
        </w:rPr>
      </w:pPr>
    </w:p>
    <w:p w14:paraId="343E0EA4" w14:textId="255FF1A3" w:rsidR="0088502A" w:rsidRPr="00BA7757" w:rsidRDefault="0088502A" w:rsidP="0088502A">
      <w:pPr>
        <w:keepNext/>
        <w:keepLines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 TWV convient de proposer que le tableau des équivalences soit ajouté au document TGP/12</w:t>
      </w:r>
      <w:r w:rsidR="009B2B37">
        <w:rPr>
          <w:lang w:val="fr-FR"/>
        </w:rPr>
        <w:t> </w:t>
      </w:r>
      <w:r w:rsidR="00EA21A1" w:rsidRPr="00BA7757">
        <w:rPr>
          <w:lang w:val="fr-FR"/>
        </w:rPr>
        <w:t>“</w:t>
      </w:r>
      <w:r w:rsidRPr="00BA7757">
        <w:rPr>
          <w:lang w:val="fr-FR"/>
        </w:rPr>
        <w:t>Conseils en ce qui concerne certains caractères physiologiques</w:t>
      </w:r>
      <w:r w:rsidR="00EA21A1" w:rsidRPr="00BA7757">
        <w:rPr>
          <w:lang w:val="fr-FR"/>
        </w:rPr>
        <w:t>”</w:t>
      </w:r>
      <w:r w:rsidRPr="00BA7757">
        <w:rPr>
          <w:lang w:val="fr-FR"/>
        </w:rPr>
        <w:t xml:space="preserve">, </w:t>
      </w:r>
      <w:r w:rsidR="00202A37" w:rsidRPr="00BA7757">
        <w:rPr>
          <w:lang w:val="fr-FR"/>
        </w:rPr>
        <w:t>dans le cadre</w:t>
      </w:r>
      <w:r w:rsidRPr="00BA7757">
        <w:rPr>
          <w:lang w:val="fr-FR"/>
        </w:rPr>
        <w:t xml:space="preserve"> des explications du protocole type de résistance aux maladies qu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il contie</w:t>
      </w:r>
      <w:r w:rsidR="007E2705" w:rsidRPr="00BA7757">
        <w:rPr>
          <w:lang w:val="fr-FR"/>
        </w:rPr>
        <w:t>nt.  Le</w:t>
      </w:r>
      <w:r w:rsidR="0074159A" w:rsidRPr="00BA7757">
        <w:rPr>
          <w:lang w:val="fr-FR"/>
        </w:rPr>
        <w:t> TWV</w:t>
      </w:r>
      <w:r w:rsidRPr="00BA7757">
        <w:rPr>
          <w:lang w:val="fr-FR"/>
        </w:rPr>
        <w:t xml:space="preserve"> convient que le même tableau devrait être intégré aux explications concernant les caractères quantitatifs de résistance aux maladies lorsque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échelle de notes condensée est utilisée.</w:t>
      </w:r>
    </w:p>
    <w:p w14:paraId="4BC46CF0" w14:textId="77777777" w:rsidR="0088502A" w:rsidRPr="00BA7757" w:rsidRDefault="0088502A" w:rsidP="0088502A">
      <w:pPr>
        <w:rPr>
          <w:lang w:val="fr-FR"/>
        </w:rPr>
      </w:pPr>
    </w:p>
    <w:p w14:paraId="55C1B6E1" w14:textId="241E2F08" w:rsidR="0074159A" w:rsidRPr="00BA7757" w:rsidRDefault="0088502A" w:rsidP="006F6CA3">
      <w:pPr>
        <w:pStyle w:val="DecisionParagraphs"/>
        <w:keepLines/>
        <w:rPr>
          <w:spacing w:val="-2"/>
          <w:lang w:val="fr-FR"/>
        </w:rPr>
      </w:pPr>
      <w:r w:rsidRPr="00BA7757">
        <w:rPr>
          <w:spacing w:val="-2"/>
          <w:lang w:val="fr-FR"/>
        </w:rPr>
        <w:lastRenderedPageBreak/>
        <w:fldChar w:fldCharType="begin"/>
      </w:r>
      <w:r w:rsidRPr="00BA7757">
        <w:rPr>
          <w:spacing w:val="-2"/>
          <w:lang w:val="fr-FR"/>
        </w:rPr>
        <w:instrText xml:space="preserve"> AUTONUM  </w:instrText>
      </w:r>
      <w:r w:rsidRPr="00BA7757">
        <w:rPr>
          <w:spacing w:val="-2"/>
          <w:lang w:val="fr-FR"/>
        </w:rPr>
        <w:fldChar w:fldCharType="end"/>
      </w:r>
      <w:r w:rsidRPr="00BA7757">
        <w:rPr>
          <w:spacing w:val="-2"/>
          <w:lang w:val="fr-FR"/>
        </w:rPr>
        <w:tab/>
        <w:t>Le</w:t>
      </w:r>
      <w:r w:rsidR="0074159A" w:rsidRPr="00BA7757">
        <w:rPr>
          <w:spacing w:val="-2"/>
          <w:lang w:val="fr-FR"/>
        </w:rPr>
        <w:t> TC</w:t>
      </w:r>
      <w:r w:rsidRPr="00BA7757">
        <w:rPr>
          <w:spacing w:val="-2"/>
          <w:lang w:val="fr-FR"/>
        </w:rPr>
        <w:t xml:space="preserve"> est invité à étudier l</w:t>
      </w:r>
      <w:r w:rsidR="0074159A" w:rsidRPr="00BA7757">
        <w:rPr>
          <w:spacing w:val="-2"/>
          <w:lang w:val="fr-FR"/>
        </w:rPr>
        <w:t>’</w:t>
      </w:r>
      <w:r w:rsidRPr="00BA7757">
        <w:rPr>
          <w:spacing w:val="-2"/>
          <w:lang w:val="fr-FR"/>
        </w:rPr>
        <w:t>opportunité de modifier le document TGP/12 afin d</w:t>
      </w:r>
      <w:r w:rsidR="0074159A" w:rsidRPr="00BA7757">
        <w:rPr>
          <w:spacing w:val="-2"/>
          <w:lang w:val="fr-FR"/>
        </w:rPr>
        <w:t>’</w:t>
      </w:r>
      <w:r w:rsidRPr="00BA7757">
        <w:rPr>
          <w:spacing w:val="-2"/>
          <w:lang w:val="fr-FR"/>
        </w:rPr>
        <w:t xml:space="preserve">y </w:t>
      </w:r>
      <w:r w:rsidR="00202A37" w:rsidRPr="00BA7757">
        <w:rPr>
          <w:spacing w:val="-2"/>
          <w:lang w:val="fr-FR"/>
        </w:rPr>
        <w:t>intégrer</w:t>
      </w:r>
      <w:r w:rsidRPr="00BA7757">
        <w:rPr>
          <w:spacing w:val="-2"/>
          <w:lang w:val="fr-FR"/>
        </w:rPr>
        <w:t xml:space="preserve"> un </w:t>
      </w:r>
      <w:r w:rsidRPr="00BA7757">
        <w:rPr>
          <w:lang w:val="fr-FR"/>
        </w:rPr>
        <w:t>tableau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équivalence </w:t>
      </w:r>
      <w:r w:rsidR="00202A37" w:rsidRPr="00BA7757">
        <w:rPr>
          <w:lang w:val="fr-FR"/>
        </w:rPr>
        <w:t>entre l</w:t>
      </w:r>
      <w:r w:rsidRPr="00BA7757">
        <w:rPr>
          <w:lang w:val="fr-FR"/>
        </w:rPr>
        <w:t>es niveaux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expression qui figurent dans les principes directeurs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examen </w:t>
      </w:r>
      <w:r w:rsidR="00202A37" w:rsidRPr="00BA7757">
        <w:rPr>
          <w:lang w:val="fr-FR"/>
        </w:rPr>
        <w:t>et</w:t>
      </w:r>
      <w:r w:rsidRPr="00BA7757">
        <w:rPr>
          <w:lang w:val="fr-FR"/>
        </w:rPr>
        <w:t xml:space="preserve"> la terminologie utilisée dans le secteur des semences potagères, </w:t>
      </w:r>
      <w:r w:rsidRPr="00BA7757">
        <w:rPr>
          <w:spacing w:val="-2"/>
          <w:lang w:val="fr-FR"/>
        </w:rPr>
        <w:t xml:space="preserve">comme indiqué </w:t>
      </w:r>
      <w:r w:rsidR="005615C0" w:rsidRPr="00BA7757">
        <w:rPr>
          <w:spacing w:val="-2"/>
          <w:lang w:val="fr-FR"/>
        </w:rPr>
        <w:t xml:space="preserve">dans </w:t>
      </w:r>
      <w:r w:rsidRPr="00BA7757">
        <w:rPr>
          <w:spacing w:val="-2"/>
          <w:lang w:val="fr-FR"/>
        </w:rPr>
        <w:t xml:space="preserve">les </w:t>
      </w:r>
      <w:r w:rsidR="0074159A" w:rsidRPr="00BA7757">
        <w:rPr>
          <w:spacing w:val="-2"/>
          <w:lang w:val="fr-FR"/>
        </w:rPr>
        <w:t>paragraphes 7</w:t>
      </w:r>
      <w:r w:rsidRPr="00BA7757">
        <w:rPr>
          <w:spacing w:val="-2"/>
          <w:lang w:val="fr-FR"/>
        </w:rPr>
        <w:t>1 à</w:t>
      </w:r>
      <w:r w:rsidR="00823D24">
        <w:rPr>
          <w:spacing w:val="-2"/>
          <w:lang w:val="fr-FR"/>
        </w:rPr>
        <w:t> </w:t>
      </w:r>
      <w:r w:rsidRPr="00BA7757">
        <w:rPr>
          <w:spacing w:val="-2"/>
          <w:lang w:val="fr-FR"/>
        </w:rPr>
        <w:t>74 du présent document.</w:t>
      </w:r>
    </w:p>
    <w:p w14:paraId="5176A3B0" w14:textId="446E47B5" w:rsidR="0088502A" w:rsidRPr="00BA7757" w:rsidRDefault="0088502A" w:rsidP="0088502A">
      <w:pPr>
        <w:rPr>
          <w:lang w:val="fr-FR"/>
        </w:rPr>
      </w:pPr>
    </w:p>
    <w:p w14:paraId="507D80F2" w14:textId="666A4A86" w:rsidR="00346711" w:rsidRPr="00BA7757" w:rsidRDefault="007147BE" w:rsidP="00C83CED">
      <w:pPr>
        <w:pStyle w:val="Heading2"/>
        <w:rPr>
          <w:lang w:val="fr-FR"/>
        </w:rPr>
      </w:pPr>
      <w:bookmarkStart w:id="61" w:name="_Toc144998079"/>
      <w:r w:rsidRPr="00BA7757">
        <w:rPr>
          <w:lang w:val="fr-FR"/>
        </w:rPr>
        <w:t>Questions pour information</w:t>
      </w:r>
      <w:bookmarkEnd w:id="61"/>
    </w:p>
    <w:p w14:paraId="16B9DDB5" w14:textId="7F3DFB5B" w:rsidR="007147BE" w:rsidRPr="00BA7757" w:rsidRDefault="007147BE" w:rsidP="009A0868">
      <w:pPr>
        <w:keepNext/>
        <w:rPr>
          <w:lang w:val="fr-FR"/>
        </w:rPr>
      </w:pPr>
    </w:p>
    <w:p w14:paraId="0A2E6E3B" w14:textId="7A4F3DFA" w:rsidR="0074159A" w:rsidRPr="00BA7757" w:rsidRDefault="007147BE" w:rsidP="007147BE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 xml:space="preserve">Les questions pour information concernant </w:t>
      </w:r>
      <w:r w:rsidR="00BB223F" w:rsidRPr="00BA7757">
        <w:rPr>
          <w:lang w:val="fr-FR"/>
        </w:rPr>
        <w:t>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éventuelle future révision des documents suivants sont présentées dans l</w:t>
      </w:r>
      <w:r w:rsidR="0074159A" w:rsidRPr="00BA7757">
        <w:rPr>
          <w:lang w:val="fr-FR"/>
        </w:rPr>
        <w:t>’annexe I</w:t>
      </w:r>
      <w:r w:rsidRPr="00BA7757">
        <w:rPr>
          <w:lang w:val="fr-FR"/>
        </w:rPr>
        <w:t xml:space="preserve">II du présent </w:t>
      </w:r>
      <w:r w:rsidR="00202A37" w:rsidRPr="00BA7757">
        <w:rPr>
          <w:lang w:val="fr-FR"/>
        </w:rPr>
        <w:t>document</w:t>
      </w:r>
      <w:r w:rsidR="0074159A" w:rsidRPr="00BA7757">
        <w:rPr>
          <w:lang w:val="fr-FR"/>
        </w:rPr>
        <w:t> :</w:t>
      </w:r>
    </w:p>
    <w:p w14:paraId="18B56D3A" w14:textId="0391C490" w:rsidR="007147BE" w:rsidRPr="00BA7757" w:rsidRDefault="007147BE" w:rsidP="007147BE">
      <w:pPr>
        <w:rPr>
          <w:lang w:val="fr-FR"/>
        </w:rPr>
      </w:pPr>
      <w:r w:rsidRPr="00BA7757">
        <w:rPr>
          <w:lang w:val="fr-FR"/>
        </w:rPr>
        <w:tab/>
      </w:r>
    </w:p>
    <w:p w14:paraId="0BCFAFD4" w14:textId="1C04FC1C" w:rsidR="0074159A" w:rsidRPr="00BA7757" w:rsidRDefault="007147BE" w:rsidP="00C83CED">
      <w:pPr>
        <w:pStyle w:val="ListParagraph"/>
        <w:numPr>
          <w:ilvl w:val="0"/>
          <w:numId w:val="16"/>
        </w:numPr>
        <w:ind w:left="1134" w:hanging="567"/>
        <w:rPr>
          <w:lang w:val="fr-FR"/>
        </w:rPr>
      </w:pPr>
      <w:r w:rsidRPr="00BA7757">
        <w:rPr>
          <w:lang w:val="fr-FR"/>
        </w:rPr>
        <w:t>TGP/8</w:t>
      </w:r>
      <w:r w:rsidR="0074159A" w:rsidRPr="00BA7757">
        <w:rPr>
          <w:lang w:val="fr-FR"/>
        </w:rPr>
        <w:t> :</w:t>
      </w:r>
      <w:r w:rsidRPr="00BA7757">
        <w:rPr>
          <w:lang w:val="fr-FR"/>
        </w:rPr>
        <w:t xml:space="preserve"> Protocole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essai et techniques utilisés dans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examen de la distinction</w:t>
      </w:r>
      <w:r w:rsidR="00BB223F" w:rsidRPr="00BA7757">
        <w:rPr>
          <w:lang w:val="fr-FR"/>
        </w:rPr>
        <w:t>,</w:t>
      </w:r>
      <w:r w:rsidRPr="00BA7757">
        <w:rPr>
          <w:lang w:val="fr-FR"/>
        </w:rPr>
        <w:t xml:space="preserve">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homogénéité et de la stabilité, </w:t>
      </w:r>
      <w:r w:rsidR="0074159A" w:rsidRPr="00BA7757">
        <w:rPr>
          <w:lang w:val="fr-FR"/>
        </w:rPr>
        <w:t>section 9 :</w:t>
      </w:r>
      <w:r w:rsidRPr="00BA7757">
        <w:rPr>
          <w:lang w:val="fr-FR"/>
        </w:rPr>
        <w:t xml:space="preserve"> </w:t>
      </w:r>
      <w:r w:rsidR="00BB223F" w:rsidRPr="00BA7757">
        <w:rPr>
          <w:lang w:val="fr-FR"/>
        </w:rPr>
        <w:t>A</w:t>
      </w:r>
      <w:r w:rsidRPr="00BA7757">
        <w:rPr>
          <w:lang w:val="fr-FR"/>
        </w:rPr>
        <w:t>nalyse globale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homogénéité sur plusieurs années (méthode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analyse COYU)</w:t>
      </w:r>
      <w:r w:rsidR="00BB223F" w:rsidRPr="00BA7757">
        <w:rPr>
          <w:lang w:val="fr-FR"/>
        </w:rPr>
        <w:t>”</w:t>
      </w:r>
      <w:r w:rsidR="004323A3" w:rsidRPr="00BA7757">
        <w:rPr>
          <w:lang w:val="fr-FR"/>
        </w:rPr>
        <w:t xml:space="preserve">; </w:t>
      </w:r>
      <w:r w:rsidRPr="00BA7757">
        <w:rPr>
          <w:lang w:val="fr-FR"/>
        </w:rPr>
        <w:t xml:space="preserve"> et</w:t>
      </w:r>
    </w:p>
    <w:p w14:paraId="2BA40C00" w14:textId="64F0FABA" w:rsidR="007147BE" w:rsidRPr="00BA7757" w:rsidRDefault="007147BE" w:rsidP="00C83CED">
      <w:pPr>
        <w:ind w:left="1134" w:hanging="567"/>
        <w:rPr>
          <w:lang w:val="fr-FR"/>
        </w:rPr>
      </w:pPr>
    </w:p>
    <w:p w14:paraId="7BA50243" w14:textId="01406829" w:rsidR="0074159A" w:rsidRPr="00BA7757" w:rsidRDefault="007147BE" w:rsidP="00C83CED">
      <w:pPr>
        <w:pStyle w:val="ListParagraph"/>
        <w:numPr>
          <w:ilvl w:val="0"/>
          <w:numId w:val="16"/>
        </w:numPr>
        <w:ind w:left="1134" w:hanging="567"/>
        <w:rPr>
          <w:lang w:val="fr-FR"/>
        </w:rPr>
      </w:pPr>
      <w:r w:rsidRPr="00BA7757">
        <w:rPr>
          <w:lang w:val="fr-FR"/>
        </w:rPr>
        <w:t>Document TGP/9</w:t>
      </w:r>
      <w:r w:rsidR="009B2B37">
        <w:rPr>
          <w:lang w:val="fr-FR"/>
        </w:rPr>
        <w:t> </w:t>
      </w:r>
      <w:r w:rsidRPr="00BA7757">
        <w:rPr>
          <w:lang w:val="fr-FR"/>
        </w:rPr>
        <w:t xml:space="preserve">“Examen de la distinction”, </w:t>
      </w:r>
      <w:r w:rsidR="00EA21A1" w:rsidRPr="00BA7757">
        <w:rPr>
          <w:lang w:val="fr-FR"/>
        </w:rPr>
        <w:t>“</w:t>
      </w:r>
      <w:r w:rsidRPr="00BA7757">
        <w:rPr>
          <w:lang w:val="fr-FR"/>
        </w:rPr>
        <w:t>Nombre de plantes de variétés</w:t>
      </w:r>
      <w:r w:rsidR="00BB223F" w:rsidRPr="00BA7757">
        <w:rPr>
          <w:lang w:val="fr-FR"/>
        </w:rPr>
        <w:t xml:space="preserve"> comparées</w:t>
      </w:r>
      <w:r w:rsidRPr="00BA7757">
        <w:rPr>
          <w:lang w:val="fr-FR"/>
        </w:rPr>
        <w:t xml:space="preserve"> à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essai</w:t>
      </w:r>
      <w:r w:rsidR="00EA21A1" w:rsidRPr="00BA7757">
        <w:rPr>
          <w:lang w:val="fr-FR"/>
        </w:rPr>
        <w:t>”</w:t>
      </w:r>
    </w:p>
    <w:p w14:paraId="65C94529" w14:textId="32477D77" w:rsidR="007147BE" w:rsidRPr="00BA7757" w:rsidRDefault="007147BE" w:rsidP="0088502A">
      <w:pPr>
        <w:rPr>
          <w:lang w:val="fr-FR"/>
        </w:rPr>
      </w:pPr>
    </w:p>
    <w:p w14:paraId="522C6F5F" w14:textId="6FA1758C" w:rsidR="007147BE" w:rsidRPr="00BA7757" w:rsidRDefault="007147BE" w:rsidP="000250EF">
      <w:pPr>
        <w:pStyle w:val="DecisionParagraphs"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AUTONUM  </w:instrText>
      </w:r>
      <w:r w:rsidRPr="00BA7757">
        <w:rPr>
          <w:lang w:val="fr-FR"/>
        </w:rPr>
        <w:fldChar w:fldCharType="end"/>
      </w:r>
      <w:r w:rsidRPr="00BA7757">
        <w:rPr>
          <w:lang w:val="fr-FR"/>
        </w:rPr>
        <w:tab/>
        <w:t>Le</w:t>
      </w:r>
      <w:r w:rsidR="0074159A" w:rsidRPr="00BA7757">
        <w:rPr>
          <w:lang w:val="fr-FR"/>
        </w:rPr>
        <w:t> TC</w:t>
      </w:r>
      <w:r w:rsidRPr="00BA7757">
        <w:rPr>
          <w:lang w:val="fr-FR"/>
        </w:rPr>
        <w:t xml:space="preserve"> est invité à prendre note des questions pour information concernant </w:t>
      </w:r>
      <w:r w:rsidR="00BB223F" w:rsidRPr="00BA7757">
        <w:rPr>
          <w:lang w:val="fr-FR"/>
        </w:rPr>
        <w:t>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éventuelle future révision de documents TGP, comme présenté dans l</w:t>
      </w:r>
      <w:r w:rsidR="0074159A" w:rsidRPr="00BA7757">
        <w:rPr>
          <w:lang w:val="fr-FR"/>
        </w:rPr>
        <w:t>’annexe I</w:t>
      </w:r>
      <w:r w:rsidRPr="00BA7757">
        <w:rPr>
          <w:lang w:val="fr-FR"/>
        </w:rPr>
        <w:t>II du présent document.</w:t>
      </w:r>
    </w:p>
    <w:p w14:paraId="3B4D7BAE" w14:textId="306A245E" w:rsidR="007147BE" w:rsidRDefault="007147BE" w:rsidP="0088502A">
      <w:pPr>
        <w:rPr>
          <w:lang w:val="fr-FR"/>
        </w:rPr>
      </w:pPr>
    </w:p>
    <w:p w14:paraId="73020077" w14:textId="2ED8B8A9" w:rsidR="00823D24" w:rsidRDefault="00823D24" w:rsidP="0088502A">
      <w:pPr>
        <w:rPr>
          <w:lang w:val="fr-FR"/>
        </w:rPr>
      </w:pPr>
    </w:p>
    <w:p w14:paraId="4B3106BB" w14:textId="77777777" w:rsidR="00823D24" w:rsidRPr="00BA7757" w:rsidRDefault="00823D24" w:rsidP="0088502A">
      <w:pPr>
        <w:rPr>
          <w:lang w:val="fr-FR"/>
        </w:rPr>
      </w:pPr>
    </w:p>
    <w:p w14:paraId="4F7267DC" w14:textId="456E3814" w:rsidR="0088502A" w:rsidRPr="00BA7757" w:rsidRDefault="00823D24" w:rsidP="00823D24">
      <w:pPr>
        <w:jc w:val="right"/>
        <w:rPr>
          <w:lang w:val="fr-FR"/>
        </w:rPr>
      </w:pPr>
      <w:r>
        <w:rPr>
          <w:lang w:val="fr-FR"/>
        </w:rPr>
        <w:t>[Les annexes suivent]</w:t>
      </w:r>
    </w:p>
    <w:p w14:paraId="7307435A" w14:textId="72AC7F86" w:rsidR="009236D6" w:rsidRPr="00BA7757" w:rsidRDefault="009236D6" w:rsidP="009236D6">
      <w:pPr>
        <w:keepLines/>
        <w:ind w:left="4860"/>
        <w:rPr>
          <w:i/>
          <w:spacing w:val="-4"/>
          <w:sz w:val="10"/>
          <w:lang w:val="fr-FR"/>
        </w:rPr>
      </w:pPr>
    </w:p>
    <w:p w14:paraId="78AFCB21" w14:textId="77777777" w:rsidR="00A62445" w:rsidRPr="00BA7757" w:rsidRDefault="00A62445">
      <w:pPr>
        <w:jc w:val="left"/>
        <w:rPr>
          <w:lang w:val="fr-FR"/>
        </w:rPr>
        <w:sectPr w:rsidR="00A62445" w:rsidRPr="00BA7757" w:rsidSect="008C6598">
          <w:headerReference w:type="default" r:id="rId12"/>
          <w:pgSz w:w="11907" w:h="16840" w:code="9"/>
          <w:pgMar w:top="510" w:right="1134" w:bottom="709" w:left="1134" w:header="510" w:footer="521" w:gutter="0"/>
          <w:pgNumType w:start="1"/>
          <w:cols w:space="720"/>
          <w:titlePg/>
        </w:sectPr>
      </w:pPr>
    </w:p>
    <w:p w14:paraId="0B109F83" w14:textId="23247A45" w:rsidR="00CC2877" w:rsidRPr="00BA7757" w:rsidRDefault="00CC2877" w:rsidP="00CC2877">
      <w:pPr>
        <w:jc w:val="center"/>
        <w:rPr>
          <w:lang w:val="fr-FR"/>
        </w:rPr>
      </w:pPr>
      <w:r w:rsidRPr="00BA7757">
        <w:rPr>
          <w:lang w:val="fr-FR"/>
        </w:rPr>
        <w:lastRenderedPageBreak/>
        <w:t>DOCUMENT UPOV/EXN/</w:t>
      </w:r>
      <w:r w:rsidR="003E32FB" w:rsidRPr="00BA7757">
        <w:rPr>
          <w:lang w:val="fr-FR"/>
        </w:rPr>
        <w:t>DEN</w:t>
      </w:r>
      <w:r w:rsidR="0074159A" w:rsidRPr="00BA7757">
        <w:rPr>
          <w:lang w:val="fr-FR"/>
        </w:rPr>
        <w:t> :</w:t>
      </w:r>
    </w:p>
    <w:p w14:paraId="17C41512" w14:textId="5FECAC72" w:rsidR="00CC2877" w:rsidRPr="00BA7757" w:rsidRDefault="00CC2877" w:rsidP="00CC2877">
      <w:pPr>
        <w:jc w:val="center"/>
        <w:rPr>
          <w:lang w:val="fr-FR"/>
        </w:rPr>
      </w:pPr>
      <w:r w:rsidRPr="00BA7757">
        <w:rPr>
          <w:caps/>
          <w:lang w:val="fr-FR"/>
        </w:rPr>
        <w:t>Notes explicatives sur les d</w:t>
      </w:r>
      <w:r w:rsidR="007C4D59">
        <w:rPr>
          <w:caps/>
          <w:lang w:val="fr-FR"/>
        </w:rPr>
        <w:t>é</w:t>
      </w:r>
      <w:r w:rsidRPr="00BA7757">
        <w:rPr>
          <w:caps/>
          <w:lang w:val="fr-FR"/>
        </w:rPr>
        <w:t>nominations vari</w:t>
      </w:r>
      <w:r w:rsidR="007C4D59">
        <w:rPr>
          <w:caps/>
          <w:lang w:val="fr-FR"/>
        </w:rPr>
        <w:t>é</w:t>
      </w:r>
      <w:r w:rsidRPr="00BA7757">
        <w:rPr>
          <w:caps/>
          <w:lang w:val="fr-FR"/>
        </w:rPr>
        <w:t xml:space="preserve">tales </w:t>
      </w:r>
      <w:r w:rsidR="009A0868">
        <w:rPr>
          <w:caps/>
          <w:lang w:val="fr-FR"/>
        </w:rPr>
        <w:br/>
      </w:r>
      <w:r w:rsidRPr="00BA7757">
        <w:rPr>
          <w:caps/>
          <w:lang w:val="fr-FR"/>
        </w:rPr>
        <w:t xml:space="preserve">en vertu de la </w:t>
      </w:r>
      <w:r w:rsidR="0074159A" w:rsidRPr="00BA7757">
        <w:rPr>
          <w:caps/>
          <w:lang w:val="fr-FR"/>
        </w:rPr>
        <w:t>Convention UPOV</w:t>
      </w:r>
      <w:r w:rsidRPr="00BA7757">
        <w:rPr>
          <w:caps/>
          <w:lang w:val="fr-FR"/>
        </w:rPr>
        <w:t xml:space="preserve"> (r</w:t>
      </w:r>
      <w:r w:rsidR="007C4D59">
        <w:rPr>
          <w:caps/>
          <w:lang w:val="fr-FR"/>
        </w:rPr>
        <w:t>é</w:t>
      </w:r>
      <w:r w:rsidRPr="00BA7757">
        <w:rPr>
          <w:caps/>
          <w:lang w:val="fr-FR"/>
        </w:rPr>
        <w:t>vision</w:t>
      </w:r>
      <w:r w:rsidRPr="00BA7757">
        <w:rPr>
          <w:lang w:val="fr-FR"/>
        </w:rPr>
        <w:t>)</w:t>
      </w:r>
    </w:p>
    <w:p w14:paraId="58691B05" w14:textId="77777777" w:rsidR="00B2758C" w:rsidRPr="00BA7757" w:rsidRDefault="00B2758C" w:rsidP="009B440E">
      <w:pPr>
        <w:jc w:val="left"/>
        <w:rPr>
          <w:lang w:val="fr-FR"/>
        </w:rPr>
      </w:pPr>
    </w:p>
    <w:p w14:paraId="533E7398" w14:textId="77777777" w:rsidR="00AD4716" w:rsidRPr="00BA7757" w:rsidRDefault="00AD4716" w:rsidP="009B440E">
      <w:pPr>
        <w:jc w:val="left"/>
        <w:rPr>
          <w:lang w:val="fr-FR"/>
        </w:rPr>
      </w:pPr>
    </w:p>
    <w:p w14:paraId="231E2BBB" w14:textId="77777777" w:rsidR="00261AE2" w:rsidRPr="00BA7757" w:rsidRDefault="00261AE2" w:rsidP="00C93BCB">
      <w:pPr>
        <w:rPr>
          <w:iCs/>
          <w:u w:val="single"/>
          <w:lang w:val="fr-FR"/>
        </w:rPr>
      </w:pPr>
      <w:r w:rsidRPr="00BA7757">
        <w:rPr>
          <w:iCs/>
          <w:u w:val="single"/>
          <w:lang w:val="fr-FR"/>
        </w:rPr>
        <w:t xml:space="preserve">Nouvelles classes de dénominations variétales pour </w:t>
      </w:r>
      <w:r w:rsidRPr="00BA7757">
        <w:rPr>
          <w:i/>
          <w:u w:val="single"/>
          <w:lang w:val="fr-FR"/>
        </w:rPr>
        <w:t>Allium</w:t>
      </w:r>
    </w:p>
    <w:p w14:paraId="578060E0" w14:textId="77777777" w:rsidR="00261AE2" w:rsidRPr="00BA7757" w:rsidRDefault="00261AE2" w:rsidP="00C93BCB">
      <w:pPr>
        <w:rPr>
          <w:lang w:val="fr-FR"/>
        </w:rPr>
      </w:pPr>
    </w:p>
    <w:p w14:paraId="429D5EE6" w14:textId="77777777" w:rsidR="0074159A" w:rsidRPr="00BA7757" w:rsidRDefault="003415AF" w:rsidP="00FF16C5">
      <w:pPr>
        <w:pStyle w:val="BasistekstNaktuinbouw"/>
        <w:keepNext/>
        <w:jc w:val="both"/>
        <w:rPr>
          <w:sz w:val="18"/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62" w:author="SANCHEZ VIZCAINO GOMEZ Rosa Maria" w:date="2023-09-13T10:55:00Z" w:original="1."/>
        </w:fldChar>
      </w:r>
      <w:r w:rsidR="001D1080" w:rsidRPr="00BA7757">
        <w:rPr>
          <w:lang w:val="fr-FR"/>
        </w:rPr>
        <w:tab/>
      </w:r>
      <w:r w:rsidR="00C819DA" w:rsidRPr="00BA7757">
        <w:rPr>
          <w:lang w:val="fr-FR"/>
        </w:rPr>
        <w:t xml:space="preserve">Le genre </w:t>
      </w:r>
      <w:r w:rsidR="00C819DA" w:rsidRPr="00BA7757">
        <w:rPr>
          <w:i/>
          <w:lang w:val="fr-FR"/>
        </w:rPr>
        <w:t>Allium</w:t>
      </w:r>
      <w:r w:rsidR="00C819DA" w:rsidRPr="00BA7757">
        <w:rPr>
          <w:lang w:val="fr-FR"/>
        </w:rPr>
        <w:t xml:space="preserve"> suit actuellement la règle générale (un genre/une classe)</w:t>
      </w:r>
      <w:r w:rsidR="00C819DA" w:rsidRPr="00BA7757">
        <w:rPr>
          <w:rStyle w:val="FootnoteReference"/>
          <w:sz w:val="18"/>
          <w:lang w:val="fr-FR"/>
        </w:rPr>
        <w:footnoteReference w:id="13"/>
      </w:r>
      <w:r w:rsidR="00C819DA" w:rsidRPr="00BA7757">
        <w:rPr>
          <w:sz w:val="18"/>
          <w:lang w:val="fr-FR"/>
        </w:rPr>
        <w:t>.</w:t>
      </w:r>
    </w:p>
    <w:p w14:paraId="3A538BEF" w14:textId="0454C1D9" w:rsidR="00261AE2" w:rsidRPr="00BA7757" w:rsidRDefault="00261AE2" w:rsidP="006C5C61">
      <w:pPr>
        <w:rPr>
          <w:lang w:val="fr-FR"/>
        </w:rPr>
      </w:pPr>
    </w:p>
    <w:p w14:paraId="1C57EFC5" w14:textId="22BD08EC" w:rsidR="006C5C61" w:rsidRPr="00BA7757" w:rsidRDefault="006C5C61" w:rsidP="006C5C61">
      <w:pPr>
        <w:rPr>
          <w:i/>
          <w:iCs/>
          <w:lang w:val="fr-FR"/>
        </w:rPr>
      </w:pPr>
      <w:r w:rsidRPr="00BA7757">
        <w:rPr>
          <w:i/>
          <w:iCs/>
          <w:lang w:val="fr-FR"/>
        </w:rPr>
        <w:t>Proposition</w:t>
      </w:r>
      <w:r w:rsidR="009B2B37">
        <w:rPr>
          <w:i/>
          <w:iCs/>
          <w:lang w:val="fr-FR"/>
        </w:rPr>
        <w:t> </w:t>
      </w:r>
      <w:r w:rsidRPr="00BA7757">
        <w:rPr>
          <w:i/>
          <w:iCs/>
          <w:lang w:val="fr-FR"/>
        </w:rPr>
        <w:t>1</w:t>
      </w:r>
      <w:r w:rsidR="0074159A" w:rsidRPr="00BA7757">
        <w:rPr>
          <w:i/>
          <w:iCs/>
          <w:lang w:val="fr-FR"/>
        </w:rPr>
        <w:t> :</w:t>
      </w:r>
      <w:r w:rsidRPr="00BA7757">
        <w:rPr>
          <w:i/>
          <w:iCs/>
          <w:lang w:val="fr-FR"/>
        </w:rPr>
        <w:t xml:space="preserve"> Nouvelles classes de dénominations variétales pour Allium</w:t>
      </w:r>
    </w:p>
    <w:p w14:paraId="654E6BF0" w14:textId="77777777" w:rsidR="00247062" w:rsidRPr="00BA7757" w:rsidRDefault="00247062" w:rsidP="00247062">
      <w:pPr>
        <w:pStyle w:val="BasistekstNaktuinbouw"/>
        <w:keepNext/>
        <w:jc w:val="both"/>
        <w:rPr>
          <w:sz w:val="18"/>
          <w:lang w:val="fr-FR"/>
        </w:rPr>
      </w:pPr>
    </w:p>
    <w:p w14:paraId="4D9FE703" w14:textId="2AE922D0" w:rsidR="00C805AC" w:rsidRPr="00BA7757" w:rsidRDefault="003415AF" w:rsidP="00247062">
      <w:pPr>
        <w:pStyle w:val="BasistekstNaktuinbouw"/>
        <w:keepNext/>
        <w:jc w:val="both"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63" w:author="SANCHEZ VIZCAINO GOMEZ Rosa Maria" w:date="2023-09-13T10:55:00Z" w:original="2."/>
        </w:fldChar>
      </w:r>
      <w:r w:rsidR="001D1080" w:rsidRPr="00BA7757">
        <w:rPr>
          <w:lang w:val="fr-FR"/>
        </w:rPr>
        <w:tab/>
      </w:r>
      <w:r w:rsidR="00247062" w:rsidRPr="00BA7757">
        <w:rPr>
          <w:lang w:val="fr-FR"/>
        </w:rPr>
        <w:t xml:space="preserve">À leurs sessions respectives </w:t>
      </w:r>
      <w:r w:rsidR="0074159A" w:rsidRPr="00BA7757">
        <w:rPr>
          <w:lang w:val="fr-FR"/>
        </w:rPr>
        <w:t>de 2023</w:t>
      </w:r>
      <w:r w:rsidR="00247062" w:rsidRPr="00BA7757">
        <w:rPr>
          <w:lang w:val="fr-FR"/>
        </w:rPr>
        <w:t>,</w:t>
      </w:r>
      <w:r w:rsidR="0074159A" w:rsidRPr="00BA7757">
        <w:rPr>
          <w:lang w:val="fr-FR"/>
        </w:rPr>
        <w:t xml:space="preserve"> le TWV</w:t>
      </w:r>
      <w:r w:rsidR="00247062" w:rsidRPr="00BA7757">
        <w:rPr>
          <w:lang w:val="fr-FR"/>
        </w:rPr>
        <w:t xml:space="preserve"> et</w:t>
      </w:r>
      <w:r w:rsidR="0074159A" w:rsidRPr="00BA7757">
        <w:rPr>
          <w:lang w:val="fr-FR"/>
        </w:rPr>
        <w:t xml:space="preserve"> le TWO</w:t>
      </w:r>
      <w:r w:rsidR="00247062" w:rsidRPr="00BA7757">
        <w:rPr>
          <w:lang w:val="fr-FR"/>
        </w:rPr>
        <w:t xml:space="preserve"> </w:t>
      </w:r>
      <w:r w:rsidR="00E167CB" w:rsidRPr="00BA7757">
        <w:rPr>
          <w:lang w:val="fr-FR"/>
        </w:rPr>
        <w:t>conviennent</w:t>
      </w:r>
      <w:r w:rsidR="00247062" w:rsidRPr="00BA7757">
        <w:rPr>
          <w:lang w:val="fr-FR"/>
        </w:rPr>
        <w:t xml:space="preserve"> de proposer la création de nouvelles classes de dénominations variétales au sein du genre </w:t>
      </w:r>
      <w:r w:rsidR="00247062" w:rsidRPr="00BA7757">
        <w:rPr>
          <w:i/>
          <w:lang w:val="fr-FR"/>
        </w:rPr>
        <w:t>Allium</w:t>
      </w:r>
      <w:r w:rsidR="00247062" w:rsidRPr="00BA7757">
        <w:rPr>
          <w:lang w:val="fr-FR"/>
        </w:rPr>
        <w:t xml:space="preserve">, comme suit </w:t>
      </w:r>
      <w:r w:rsidR="00247062" w:rsidRPr="00BA7757">
        <w:rPr>
          <w:rFonts w:eastAsiaTheme="minorEastAsia" w:cs="Arial"/>
          <w:lang w:val="fr-FR"/>
        </w:rPr>
        <w:t xml:space="preserve">(voir le </w:t>
      </w:r>
      <w:r w:rsidR="0074159A" w:rsidRPr="00BA7757">
        <w:rPr>
          <w:rFonts w:eastAsiaTheme="minorEastAsia" w:cs="Arial"/>
          <w:lang w:val="fr-FR"/>
        </w:rPr>
        <w:t>paragraphe 3</w:t>
      </w:r>
      <w:r w:rsidR="00247062" w:rsidRPr="00BA7757">
        <w:rPr>
          <w:rFonts w:eastAsiaTheme="minorEastAsia" w:cs="Arial"/>
          <w:lang w:val="fr-FR"/>
        </w:rPr>
        <w:t xml:space="preserve">8 du document </w:t>
      </w:r>
      <w:r w:rsidR="00247062" w:rsidRPr="00BA7757">
        <w:rPr>
          <w:lang w:val="fr-FR"/>
        </w:rPr>
        <w:t xml:space="preserve">TWV/57/26 </w:t>
      </w:r>
      <w:r w:rsidR="00EA21A1" w:rsidRPr="00BA7757">
        <w:rPr>
          <w:lang w:val="fr-FR"/>
        </w:rPr>
        <w:t>“</w:t>
      </w:r>
      <w:r w:rsidR="00953091" w:rsidRPr="00953091">
        <w:rPr>
          <w:i/>
          <w:iCs/>
          <w:lang w:val="fr-FR"/>
        </w:rPr>
        <w:t>Report</w:t>
      </w:r>
      <w:r w:rsidR="00EA21A1" w:rsidRPr="00BA7757">
        <w:rPr>
          <w:lang w:val="fr-FR"/>
        </w:rPr>
        <w:t>”</w:t>
      </w:r>
      <w:r w:rsidR="00247062" w:rsidRPr="00BA7757">
        <w:rPr>
          <w:lang w:val="fr-FR"/>
        </w:rPr>
        <w:t xml:space="preserve"> et le </w:t>
      </w:r>
      <w:r w:rsidR="0074159A" w:rsidRPr="00BA7757">
        <w:rPr>
          <w:lang w:val="fr-FR"/>
        </w:rPr>
        <w:t>paragraphe 2</w:t>
      </w:r>
      <w:r w:rsidR="00247062" w:rsidRPr="00BA7757">
        <w:rPr>
          <w:lang w:val="fr-FR"/>
        </w:rPr>
        <w:t xml:space="preserve">7 du document TWO/55/11 </w:t>
      </w:r>
      <w:r w:rsidR="00EA21A1" w:rsidRPr="00BA7757">
        <w:rPr>
          <w:lang w:val="fr-FR"/>
        </w:rPr>
        <w:t>“</w:t>
      </w:r>
      <w:r w:rsidR="00953091" w:rsidRPr="00953091">
        <w:rPr>
          <w:i/>
          <w:iCs/>
          <w:lang w:val="fr-FR"/>
        </w:rPr>
        <w:t>Report</w:t>
      </w:r>
      <w:r w:rsidR="00EA21A1" w:rsidRPr="00BA7757">
        <w:rPr>
          <w:lang w:val="fr-FR"/>
        </w:rPr>
        <w:t>”</w:t>
      </w:r>
      <w:r w:rsidR="00247062" w:rsidRPr="00BA7757">
        <w:rPr>
          <w:lang w:val="fr-FR"/>
        </w:rPr>
        <w:t xml:space="preserve">) </w:t>
      </w:r>
      <w:r w:rsidR="00C805AC" w:rsidRPr="00BA7757">
        <w:rPr>
          <w:lang w:val="fr-FR"/>
        </w:rPr>
        <w:t xml:space="preserve">(ajouts indiqués en surligné et </w:t>
      </w:r>
      <w:r w:rsidR="00C805AC" w:rsidRPr="005110C4">
        <w:rPr>
          <w:highlight w:val="lightGray"/>
          <w:u w:val="single"/>
          <w:lang w:val="fr-FR"/>
        </w:rPr>
        <w:t>souligné</w:t>
      </w:r>
      <w:r w:rsidR="004323A3" w:rsidRPr="005110C4">
        <w:rPr>
          <w:highlight w:val="lightGray"/>
          <w:u w:val="single"/>
          <w:lang w:val="fr-FR"/>
        </w:rPr>
        <w:t>;</w:t>
      </w:r>
      <w:r w:rsidR="004323A3" w:rsidRPr="00BA7757">
        <w:rPr>
          <w:lang w:val="fr-FR"/>
        </w:rPr>
        <w:t xml:space="preserve"> </w:t>
      </w:r>
      <w:r w:rsidR="00C805AC" w:rsidRPr="00BA7757">
        <w:rPr>
          <w:lang w:val="fr-FR"/>
        </w:rPr>
        <w:t xml:space="preserve"> suppressions indiquées en surligné et </w:t>
      </w:r>
      <w:r w:rsidR="00C805AC" w:rsidRPr="005110C4">
        <w:rPr>
          <w:strike/>
          <w:highlight w:val="lightGray"/>
          <w:lang w:val="fr-FR"/>
        </w:rPr>
        <w:t>b</w:t>
      </w:r>
      <w:r w:rsidR="0098204D" w:rsidRPr="005110C4">
        <w:rPr>
          <w:strike/>
          <w:highlight w:val="lightGray"/>
          <w:lang w:val="fr-FR"/>
        </w:rPr>
        <w:t>iff</w:t>
      </w:r>
      <w:r w:rsidR="00C805AC" w:rsidRPr="005110C4">
        <w:rPr>
          <w:strike/>
          <w:highlight w:val="lightGray"/>
          <w:lang w:val="fr-FR"/>
        </w:rPr>
        <w:t>é</w:t>
      </w:r>
      <w:r w:rsidR="00C805AC" w:rsidRPr="00BA7757">
        <w:rPr>
          <w:lang w:val="fr-FR"/>
        </w:rPr>
        <w:t>)</w:t>
      </w:r>
      <w:r w:rsidR="0074159A" w:rsidRPr="00BA7757">
        <w:rPr>
          <w:lang w:val="fr-FR"/>
        </w:rPr>
        <w:t> :</w:t>
      </w:r>
    </w:p>
    <w:p w14:paraId="3903E069" w14:textId="77777777" w:rsidR="00C805AC" w:rsidRPr="00BA7757" w:rsidRDefault="00C805AC" w:rsidP="00C805AC">
      <w:pPr>
        <w:rPr>
          <w:rFonts w:cs="Maiandra GD"/>
          <w:iCs/>
          <w:color w:val="000000"/>
          <w:szCs w:val="18"/>
          <w:lang w:val="fr-FR" w:eastAsia="nl-NL"/>
        </w:rPr>
      </w:pPr>
    </w:p>
    <w:p w14:paraId="322C264B" w14:textId="12B68C72" w:rsidR="00261AE2" w:rsidRPr="005110C4" w:rsidRDefault="00261AE2" w:rsidP="00261AE2">
      <w:pPr>
        <w:keepNext/>
        <w:jc w:val="center"/>
        <w:rPr>
          <w:i/>
          <w:sz w:val="18"/>
          <w:highlight w:val="lightGray"/>
          <w:u w:val="single"/>
          <w:lang w:val="fr-FR"/>
        </w:rPr>
      </w:pPr>
      <w:r w:rsidRPr="005110C4">
        <w:rPr>
          <w:i/>
          <w:sz w:val="18"/>
          <w:highlight w:val="lightGray"/>
          <w:u w:val="single"/>
          <w:lang w:val="fr-FR"/>
        </w:rPr>
        <w:t>Classes au sein d</w:t>
      </w:r>
      <w:r w:rsidR="0074159A" w:rsidRPr="005110C4">
        <w:rPr>
          <w:i/>
          <w:sz w:val="18"/>
          <w:highlight w:val="lightGray"/>
          <w:u w:val="single"/>
          <w:lang w:val="fr-FR"/>
        </w:rPr>
        <w:t>’</w:t>
      </w:r>
      <w:r w:rsidRPr="005110C4">
        <w:rPr>
          <w:i/>
          <w:sz w:val="18"/>
          <w:highlight w:val="lightGray"/>
          <w:u w:val="single"/>
          <w:lang w:val="fr-FR"/>
        </w:rPr>
        <w:t>un genre</w:t>
      </w:r>
    </w:p>
    <w:p w14:paraId="62C5D63F" w14:textId="77777777" w:rsidR="00261AE2" w:rsidRPr="005110C4" w:rsidRDefault="00261AE2" w:rsidP="00261AE2">
      <w:pPr>
        <w:keepNext/>
        <w:jc w:val="center"/>
        <w:rPr>
          <w:i/>
          <w:sz w:val="18"/>
          <w:highlight w:val="lightGray"/>
          <w:u w:val="single"/>
          <w:lang w:val="fr-FR"/>
        </w:rPr>
      </w:pPr>
    </w:p>
    <w:tbl>
      <w:tblPr>
        <w:tblW w:w="956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59"/>
        <w:gridCol w:w="3690"/>
        <w:gridCol w:w="2070"/>
        <w:gridCol w:w="2250"/>
      </w:tblGrid>
      <w:tr w:rsidR="00261AE2" w:rsidRPr="00BA7757" w14:paraId="7EC17267" w14:textId="77777777" w:rsidTr="004979C3">
        <w:trPr>
          <w:cantSplit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2845" w14:textId="789C61CC" w:rsidR="00261AE2" w:rsidRPr="005110C4" w:rsidRDefault="00261AE2" w:rsidP="004979C3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</w:pPr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Nouve</w:t>
            </w:r>
            <w:r w:rsidR="0098204D"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 xml:space="preserve">lle </w:t>
            </w:r>
            <w:r w:rsidR="0074159A"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classe 5</w:t>
            </w:r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.1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C2CD" w14:textId="77777777" w:rsidR="00261AE2" w:rsidRPr="005110C4" w:rsidRDefault="00261AE2" w:rsidP="004979C3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</w:pPr>
            <w:r w:rsidRPr="005110C4">
              <w:rPr>
                <w:rFonts w:eastAsia="MS Mincho" w:cs="Arial"/>
                <w:i/>
                <w:sz w:val="18"/>
                <w:highlight w:val="lightGray"/>
                <w:u w:val="single"/>
                <w:lang w:val="fr-FR"/>
              </w:rPr>
              <w:t xml:space="preserve">Allium </w:t>
            </w:r>
            <w:proofErr w:type="spellStart"/>
            <w:r w:rsidRPr="005110C4">
              <w:rPr>
                <w:rFonts w:eastAsia="MS Mincho" w:cs="Arial"/>
                <w:i/>
                <w:sz w:val="18"/>
                <w:highlight w:val="lightGray"/>
                <w:u w:val="single"/>
                <w:lang w:val="fr-FR"/>
              </w:rPr>
              <w:t>cepa</w:t>
            </w:r>
            <w:proofErr w:type="spellEnd"/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 xml:space="preserve"> L.</w:t>
            </w:r>
          </w:p>
          <w:p w14:paraId="2B1FDCE2" w14:textId="77777777" w:rsidR="00261AE2" w:rsidRPr="005110C4" w:rsidRDefault="00261AE2" w:rsidP="004979C3">
            <w:pPr>
              <w:pStyle w:val="BasistekstNaktuinbouw"/>
              <w:keepNext/>
              <w:rPr>
                <w:rFonts w:eastAsia="MS Mincho" w:cs="Arial"/>
                <w:sz w:val="18"/>
                <w:szCs w:val="20"/>
                <w:highlight w:val="lightGray"/>
                <w:u w:val="single"/>
                <w:lang w:val="fr-FR"/>
              </w:rPr>
            </w:pPr>
            <w:r w:rsidRPr="005110C4">
              <w:rPr>
                <w:rFonts w:eastAsia="MS Mincho"/>
                <w:i/>
                <w:sz w:val="18"/>
                <w:szCs w:val="20"/>
                <w:highlight w:val="lightGray"/>
                <w:u w:val="single"/>
                <w:lang w:val="fr-FR"/>
              </w:rPr>
              <w:t xml:space="preserve">Allium </w:t>
            </w:r>
            <w:proofErr w:type="spellStart"/>
            <w:r w:rsidRPr="005110C4">
              <w:rPr>
                <w:rFonts w:eastAsia="MS Mincho"/>
                <w:i/>
                <w:sz w:val="18"/>
                <w:szCs w:val="20"/>
                <w:highlight w:val="lightGray"/>
                <w:u w:val="single"/>
                <w:lang w:val="fr-FR"/>
              </w:rPr>
              <w:t>fistulosum</w:t>
            </w:r>
            <w:proofErr w:type="spellEnd"/>
            <w:r w:rsidRPr="005110C4">
              <w:rPr>
                <w:rFonts w:eastAsia="MS Mincho"/>
                <w:sz w:val="18"/>
                <w:szCs w:val="20"/>
                <w:highlight w:val="lightGray"/>
                <w:u w:val="single"/>
                <w:lang w:val="fr-FR"/>
              </w:rPr>
              <w:t xml:space="preserve"> L.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9C9A" w14:textId="77777777" w:rsidR="00261AE2" w:rsidRPr="005110C4" w:rsidRDefault="00261AE2" w:rsidP="004979C3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</w:pPr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ALLIU_CEP</w:t>
            </w:r>
          </w:p>
          <w:p w14:paraId="6EA972E5" w14:textId="77777777" w:rsidR="00261AE2" w:rsidRPr="005110C4" w:rsidRDefault="00261AE2" w:rsidP="004979C3">
            <w:pPr>
              <w:pStyle w:val="BasistekstNaktuinbouw"/>
              <w:keepNext/>
              <w:rPr>
                <w:rFonts w:eastAsia="MS Mincho"/>
                <w:sz w:val="18"/>
                <w:szCs w:val="20"/>
                <w:highlight w:val="lightGray"/>
                <w:u w:val="single"/>
                <w:lang w:val="fr-FR"/>
              </w:rPr>
            </w:pPr>
            <w:r w:rsidRPr="005110C4">
              <w:rPr>
                <w:rFonts w:eastAsia="MS Mincho"/>
                <w:sz w:val="18"/>
                <w:szCs w:val="20"/>
                <w:highlight w:val="lightGray"/>
                <w:u w:val="single"/>
                <w:lang w:val="fr-FR"/>
              </w:rPr>
              <w:t>ALLIU_FIS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A8CF" w14:textId="16790D78" w:rsidR="00261AE2" w:rsidRPr="005110C4" w:rsidRDefault="00261AE2" w:rsidP="004979C3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</w:pPr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 xml:space="preserve">Oignon, </w:t>
            </w:r>
            <w:r w:rsidR="0098204D"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É</w:t>
            </w:r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 xml:space="preserve">chalion, </w:t>
            </w:r>
            <w:r w:rsidR="0098204D"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É</w:t>
            </w:r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chalote</w:t>
            </w:r>
          </w:p>
          <w:p w14:paraId="08BE11E7" w14:textId="77777777" w:rsidR="00261AE2" w:rsidRPr="005110C4" w:rsidRDefault="00261AE2" w:rsidP="004979C3">
            <w:pPr>
              <w:pStyle w:val="BasistekstNaktuinbouw"/>
              <w:keepNext/>
              <w:rPr>
                <w:rFonts w:eastAsia="MS Mincho"/>
                <w:sz w:val="18"/>
                <w:szCs w:val="20"/>
                <w:highlight w:val="lightGray"/>
                <w:u w:val="single"/>
                <w:lang w:val="fr-FR"/>
              </w:rPr>
            </w:pPr>
            <w:r w:rsidRPr="005110C4">
              <w:rPr>
                <w:rFonts w:eastAsia="MS Mincho"/>
                <w:sz w:val="18"/>
                <w:szCs w:val="20"/>
                <w:highlight w:val="lightGray"/>
                <w:u w:val="single"/>
                <w:lang w:val="fr-FR"/>
              </w:rPr>
              <w:t>Ciboule</w:t>
            </w:r>
          </w:p>
        </w:tc>
      </w:tr>
      <w:tr w:rsidR="00261AE2" w:rsidRPr="00BA7757" w14:paraId="23A4F3E3" w14:textId="77777777" w:rsidTr="004979C3">
        <w:trPr>
          <w:cantSplit/>
          <w:trHeight w:val="47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CF0E" w14:textId="3E7A4FA8" w:rsidR="00261AE2" w:rsidRPr="005110C4" w:rsidRDefault="00261AE2" w:rsidP="004979C3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</w:pPr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Nouve</w:t>
            </w:r>
            <w:r w:rsidR="0098204D"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 xml:space="preserve">lle </w:t>
            </w:r>
            <w:r w:rsidR="0074159A"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classe 5</w:t>
            </w:r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2CD2" w14:textId="77777777" w:rsidR="00261AE2" w:rsidRPr="005110C4" w:rsidRDefault="00261AE2" w:rsidP="004979C3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</w:pPr>
            <w:bookmarkStart w:id="64" w:name="_Hlk126838106"/>
            <w:r w:rsidRPr="005110C4">
              <w:rPr>
                <w:rFonts w:eastAsia="MS Mincho" w:cs="Arial"/>
                <w:i/>
                <w:sz w:val="18"/>
                <w:highlight w:val="lightGray"/>
                <w:u w:val="single"/>
                <w:lang w:val="fr-FR"/>
              </w:rPr>
              <w:t xml:space="preserve">Allium </w:t>
            </w:r>
            <w:proofErr w:type="spellStart"/>
            <w:r w:rsidRPr="005110C4">
              <w:rPr>
                <w:rFonts w:eastAsia="MS Mincho" w:cs="Arial"/>
                <w:i/>
                <w:sz w:val="18"/>
                <w:highlight w:val="lightGray"/>
                <w:u w:val="single"/>
                <w:lang w:val="fr-FR"/>
              </w:rPr>
              <w:t>sativum</w:t>
            </w:r>
            <w:proofErr w:type="spellEnd"/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 xml:space="preserve"> L.</w:t>
            </w:r>
            <w:bookmarkEnd w:id="64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3ADF" w14:textId="77777777" w:rsidR="00261AE2" w:rsidRPr="005110C4" w:rsidRDefault="00261AE2" w:rsidP="004979C3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</w:pPr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ALLIU_SAT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5AE6" w14:textId="77777777" w:rsidR="00261AE2" w:rsidRPr="005110C4" w:rsidRDefault="00261AE2" w:rsidP="004979C3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</w:pPr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Ail</w:t>
            </w:r>
          </w:p>
        </w:tc>
      </w:tr>
      <w:tr w:rsidR="00261AE2" w:rsidRPr="00BA7757" w14:paraId="61AA7706" w14:textId="77777777" w:rsidTr="004979C3">
        <w:trPr>
          <w:cantSplit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0623" w14:textId="799B9F2F" w:rsidR="00261AE2" w:rsidRPr="005110C4" w:rsidRDefault="00261AE2" w:rsidP="004979C3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</w:pPr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Nouve</w:t>
            </w:r>
            <w:r w:rsidR="0098204D"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 xml:space="preserve">lle </w:t>
            </w:r>
            <w:r w:rsidR="0074159A"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classe 5</w:t>
            </w:r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.3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28CE" w14:textId="4EB8A2AF" w:rsidR="00261AE2" w:rsidRPr="005110C4" w:rsidRDefault="00261AE2" w:rsidP="004979C3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</w:pPr>
            <w:proofErr w:type="gramStart"/>
            <w:r w:rsidRPr="005110C4">
              <w:rPr>
                <w:rFonts w:eastAsia="MS Mincho" w:cs="Arial"/>
                <w:i/>
                <w:sz w:val="18"/>
                <w:highlight w:val="lightGray"/>
                <w:u w:val="single"/>
                <w:lang w:val="fr-FR"/>
              </w:rPr>
              <w:t>Allium</w:t>
            </w:r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 xml:space="preserve"> autres</w:t>
            </w:r>
            <w:proofErr w:type="gramEnd"/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 xml:space="preserve"> que les </w:t>
            </w:r>
            <w:r w:rsidR="0074159A"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classes 5</w:t>
            </w:r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.1 et 5.2</w:t>
            </w:r>
          </w:p>
          <w:p w14:paraId="50975A99" w14:textId="77777777" w:rsidR="00261AE2" w:rsidRPr="005110C4" w:rsidRDefault="00261AE2" w:rsidP="004979C3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B91D9" w14:textId="76E5AEFB" w:rsidR="00261AE2" w:rsidRPr="005110C4" w:rsidRDefault="00261AE2" w:rsidP="004979C3">
            <w:pPr>
              <w:keepNext/>
              <w:spacing w:before="40" w:after="40"/>
              <w:jc w:val="left"/>
              <w:rPr>
                <w:color w:val="000000"/>
                <w:sz w:val="18"/>
                <w:highlight w:val="lightGray"/>
                <w:u w:val="single"/>
                <w:lang w:val="fr-FR"/>
              </w:rPr>
            </w:pPr>
            <w:proofErr w:type="gramStart"/>
            <w:r w:rsidRPr="005110C4">
              <w:rPr>
                <w:color w:val="000000"/>
                <w:sz w:val="18"/>
                <w:highlight w:val="lightGray"/>
                <w:u w:val="single"/>
                <w:lang w:val="fr-FR"/>
              </w:rPr>
              <w:t>autres</w:t>
            </w:r>
            <w:proofErr w:type="gramEnd"/>
            <w:r w:rsidRPr="005110C4">
              <w:rPr>
                <w:color w:val="000000"/>
                <w:sz w:val="18"/>
                <w:highlight w:val="lightGray"/>
                <w:u w:val="single"/>
                <w:lang w:val="fr-FR"/>
              </w:rPr>
              <w:t xml:space="preserve"> que les </w:t>
            </w:r>
            <w:r w:rsidR="0074159A" w:rsidRPr="005110C4">
              <w:rPr>
                <w:color w:val="000000"/>
                <w:sz w:val="18"/>
                <w:highlight w:val="lightGray"/>
                <w:u w:val="single"/>
                <w:lang w:val="fr-FR"/>
              </w:rPr>
              <w:t>classes 5</w:t>
            </w:r>
            <w:r w:rsidRPr="005110C4">
              <w:rPr>
                <w:color w:val="000000"/>
                <w:sz w:val="18"/>
                <w:highlight w:val="lightGray"/>
                <w:u w:val="single"/>
                <w:lang w:val="fr-FR"/>
              </w:rPr>
              <w:t>.1 et 5.2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0BBE" w14:textId="646FBBB4" w:rsidR="00261AE2" w:rsidRPr="005110C4" w:rsidRDefault="0074159A" w:rsidP="004979C3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</w:pPr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-</w:t>
            </w:r>
          </w:p>
        </w:tc>
      </w:tr>
    </w:tbl>
    <w:p w14:paraId="4B9300F6" w14:textId="77777777" w:rsidR="00C805AC" w:rsidRPr="00BA7757" w:rsidRDefault="00C805AC" w:rsidP="00C93BCB">
      <w:pPr>
        <w:rPr>
          <w:i/>
          <w:lang w:val="fr-FR"/>
        </w:rPr>
      </w:pPr>
    </w:p>
    <w:p w14:paraId="50520608" w14:textId="77777777" w:rsidR="004979C3" w:rsidRPr="00BA7757" w:rsidRDefault="004979C3" w:rsidP="00C93BCB">
      <w:pPr>
        <w:rPr>
          <w:i/>
          <w:lang w:val="fr-FR"/>
        </w:rPr>
      </w:pPr>
    </w:p>
    <w:p w14:paraId="75BE4B60" w14:textId="77777777" w:rsidR="006232E9" w:rsidRPr="00BA7757" w:rsidRDefault="006232E9" w:rsidP="00C93BCB">
      <w:pPr>
        <w:rPr>
          <w:iCs/>
          <w:u w:val="single"/>
          <w:lang w:val="fr-FR"/>
        </w:rPr>
      </w:pPr>
      <w:bookmarkStart w:id="65" w:name="_Toc129334472"/>
      <w:r w:rsidRPr="00BA7757">
        <w:rPr>
          <w:iCs/>
          <w:u w:val="single"/>
          <w:lang w:val="fr-FR"/>
        </w:rPr>
        <w:t xml:space="preserve">Nouvelles classes de dénominations variétales pour </w:t>
      </w:r>
      <w:r w:rsidRPr="00BA7757">
        <w:rPr>
          <w:i/>
          <w:u w:val="single"/>
          <w:lang w:val="fr-FR"/>
        </w:rPr>
        <w:t>Prunus</w:t>
      </w:r>
      <w:bookmarkEnd w:id="65"/>
    </w:p>
    <w:p w14:paraId="205EA65A" w14:textId="77777777" w:rsidR="006232E9" w:rsidRPr="00BA7757" w:rsidRDefault="006232E9" w:rsidP="00C93BCB">
      <w:pPr>
        <w:rPr>
          <w:i/>
          <w:lang w:val="fr-FR"/>
        </w:rPr>
      </w:pPr>
    </w:p>
    <w:p w14:paraId="1F7DCCE9" w14:textId="77777777" w:rsidR="0074159A" w:rsidRPr="00BA7757" w:rsidRDefault="003415AF" w:rsidP="00C93BCB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66" w:author="SANCHEZ VIZCAINO GOMEZ Rosa Maria" w:date="2023-09-13T10:55:00Z" w:original="3."/>
        </w:fldChar>
      </w:r>
      <w:r w:rsidR="001D1080" w:rsidRPr="00BA7757">
        <w:rPr>
          <w:lang w:val="fr-FR"/>
        </w:rPr>
        <w:tab/>
      </w:r>
      <w:r w:rsidR="00FF1E5B" w:rsidRPr="00BA7757">
        <w:rPr>
          <w:lang w:val="fr-FR"/>
        </w:rPr>
        <w:t xml:space="preserve">Le genre </w:t>
      </w:r>
      <w:r w:rsidR="00FF1E5B" w:rsidRPr="00BA7757">
        <w:rPr>
          <w:i/>
          <w:lang w:val="fr-FR"/>
        </w:rPr>
        <w:t>Prunus</w:t>
      </w:r>
      <w:r w:rsidR="00FF1E5B" w:rsidRPr="00BA7757">
        <w:rPr>
          <w:lang w:val="fr-FR"/>
        </w:rPr>
        <w:t xml:space="preserve"> suit actuellement la règle générale (un genre/une classe)</w:t>
      </w:r>
      <w:r w:rsidR="00FF1E5B" w:rsidRPr="00BA7757">
        <w:rPr>
          <w:vertAlign w:val="superscript"/>
          <w:lang w:val="fr-FR"/>
        </w:rPr>
        <w:t>10</w:t>
      </w:r>
      <w:r w:rsidR="00FF1E5B" w:rsidRPr="00BA7757">
        <w:rPr>
          <w:lang w:val="fr-FR"/>
        </w:rPr>
        <w:t>.</w:t>
      </w:r>
    </w:p>
    <w:p w14:paraId="7C642657" w14:textId="2A4E78D2" w:rsidR="00FF1E5B" w:rsidRPr="00BA7757" w:rsidRDefault="00FF1E5B" w:rsidP="00C93BCB">
      <w:pPr>
        <w:rPr>
          <w:i/>
          <w:lang w:val="fr-FR"/>
        </w:rPr>
      </w:pPr>
    </w:p>
    <w:p w14:paraId="59E56C6D" w14:textId="4F19BE91" w:rsidR="0074159A" w:rsidRPr="00BA7757" w:rsidRDefault="003415AF" w:rsidP="00FF16C5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67" w:author="SANCHEZ VIZCAINO GOMEZ Rosa Maria" w:date="2023-09-13T10:55:00Z" w:original="4."/>
        </w:fldChar>
      </w:r>
      <w:r w:rsidR="001D1080" w:rsidRPr="00BA7757">
        <w:rPr>
          <w:lang w:val="fr-FR"/>
        </w:rPr>
        <w:tab/>
      </w:r>
      <w:r w:rsidR="006F3F9D" w:rsidRPr="00BA7757">
        <w:rPr>
          <w:lang w:val="fr-FR"/>
        </w:rPr>
        <w:t>À</w:t>
      </w:r>
      <w:r w:rsidR="00FF16C5" w:rsidRPr="00BA7757">
        <w:rPr>
          <w:lang w:val="fr-FR"/>
        </w:rPr>
        <w:t xml:space="preserve"> sa cinquante</w:t>
      </w:r>
      <w:r w:rsidR="0074159A" w:rsidRPr="00BA7757">
        <w:rPr>
          <w:lang w:val="fr-FR"/>
        </w:rPr>
        <w:t>-</w:t>
      </w:r>
      <w:r w:rsidR="00FF16C5" w:rsidRPr="00BA7757">
        <w:rPr>
          <w:lang w:val="fr-FR"/>
        </w:rPr>
        <w:t>cinqu</w:t>
      </w:r>
      <w:r w:rsidR="0074159A" w:rsidRPr="00BA7757">
        <w:rPr>
          <w:lang w:val="fr-FR"/>
        </w:rPr>
        <w:t>ième session</w:t>
      </w:r>
      <w:r w:rsidR="0050657F" w:rsidRPr="0050657F">
        <w:rPr>
          <w:vertAlign w:val="superscript"/>
          <w:lang w:val="fr-FR"/>
        </w:rPr>
        <w:fldChar w:fldCharType="begin"/>
      </w:r>
      <w:r w:rsidR="0050657F" w:rsidRPr="0050657F">
        <w:rPr>
          <w:vertAlign w:val="superscript"/>
          <w:lang w:val="fr-FR"/>
        </w:rPr>
        <w:instrText xml:space="preserve"> NOTEREF _Ref145611381 \h </w:instrText>
      </w:r>
      <w:r w:rsidR="0050657F" w:rsidRPr="0050657F">
        <w:rPr>
          <w:vertAlign w:val="superscript"/>
          <w:lang w:val="fr-FR"/>
        </w:rPr>
      </w:r>
      <w:r w:rsidR="0050657F">
        <w:rPr>
          <w:vertAlign w:val="superscript"/>
          <w:lang w:val="fr-FR"/>
        </w:rPr>
        <w:instrText xml:space="preserve"> \* MERGEFORMAT </w:instrText>
      </w:r>
      <w:r w:rsidR="0050657F" w:rsidRPr="0050657F">
        <w:rPr>
          <w:vertAlign w:val="superscript"/>
          <w:lang w:val="fr-FR"/>
        </w:rPr>
        <w:fldChar w:fldCharType="separate"/>
      </w:r>
      <w:r w:rsidR="0050657F" w:rsidRPr="0050657F">
        <w:rPr>
          <w:vertAlign w:val="superscript"/>
          <w:lang w:val="fr-FR"/>
        </w:rPr>
        <w:t>10</w:t>
      </w:r>
      <w:r w:rsidR="0050657F" w:rsidRPr="0050657F">
        <w:rPr>
          <w:vertAlign w:val="superscript"/>
          <w:lang w:val="fr-FR"/>
        </w:rPr>
        <w:fldChar w:fldCharType="end"/>
      </w:r>
      <w:r w:rsidR="001F666F" w:rsidRPr="00BA7757">
        <w:rPr>
          <w:lang w:val="fr-FR"/>
        </w:rPr>
        <w:t xml:space="preserve">, </w:t>
      </w:r>
      <w:r w:rsidR="00FF16C5" w:rsidRPr="00BA7757">
        <w:rPr>
          <w:lang w:val="fr-FR"/>
        </w:rPr>
        <w:t xml:space="preserve">le TWO </w:t>
      </w:r>
      <w:r w:rsidR="006F3F9D" w:rsidRPr="00BA7757">
        <w:rPr>
          <w:lang w:val="fr-FR"/>
        </w:rPr>
        <w:t>examine</w:t>
      </w:r>
      <w:r w:rsidR="00FF16C5" w:rsidRPr="00BA7757">
        <w:rPr>
          <w:lang w:val="fr-FR"/>
        </w:rPr>
        <w:t xml:space="preserve"> la proposition de créer de nouvelles classes de dénominations variétales au sein du </w:t>
      </w:r>
      <w:r w:rsidR="003E32FB" w:rsidRPr="00BA7757">
        <w:rPr>
          <w:lang w:val="fr-FR"/>
        </w:rPr>
        <w:t>g</w:t>
      </w:r>
      <w:r w:rsidR="00FF16C5" w:rsidRPr="00BA7757">
        <w:rPr>
          <w:lang w:val="fr-FR"/>
        </w:rPr>
        <w:t xml:space="preserve">enre </w:t>
      </w:r>
      <w:r w:rsidR="00FF16C5" w:rsidRPr="00BA7757">
        <w:rPr>
          <w:i/>
          <w:lang w:val="fr-FR"/>
        </w:rPr>
        <w:t>Prun</w:t>
      </w:r>
      <w:r w:rsidR="007E2705" w:rsidRPr="00BA7757">
        <w:rPr>
          <w:i/>
          <w:lang w:val="fr-FR"/>
        </w:rPr>
        <w:t xml:space="preserve">us.  </w:t>
      </w:r>
      <w:r w:rsidR="007E2705" w:rsidRPr="00BA7757">
        <w:rPr>
          <w:lang w:val="fr-FR"/>
        </w:rPr>
        <w:t>Le</w:t>
      </w:r>
      <w:r w:rsidR="0074159A" w:rsidRPr="00BA7757">
        <w:rPr>
          <w:lang w:val="fr-FR"/>
        </w:rPr>
        <w:t> TWO</w:t>
      </w:r>
      <w:r w:rsidR="00FF16C5" w:rsidRPr="00BA7757">
        <w:rPr>
          <w:lang w:val="fr-FR"/>
        </w:rPr>
        <w:t xml:space="preserve"> </w:t>
      </w:r>
      <w:r w:rsidR="006F3F9D" w:rsidRPr="00BA7757">
        <w:rPr>
          <w:lang w:val="fr-FR"/>
        </w:rPr>
        <w:t>prend</w:t>
      </w:r>
      <w:r w:rsidR="00FF16C5" w:rsidRPr="00BA7757">
        <w:rPr>
          <w:lang w:val="fr-FR"/>
        </w:rPr>
        <w:t xml:space="preserve"> note de l</w:t>
      </w:r>
      <w:r w:rsidR="0074159A" w:rsidRPr="00BA7757">
        <w:rPr>
          <w:lang w:val="fr-FR"/>
        </w:rPr>
        <w:t>’</w:t>
      </w:r>
      <w:r w:rsidR="00FF16C5" w:rsidRPr="00BA7757">
        <w:rPr>
          <w:lang w:val="fr-FR"/>
        </w:rPr>
        <w:t xml:space="preserve">existence de variétés ornementales de </w:t>
      </w:r>
      <w:r w:rsidR="00FF16C5" w:rsidRPr="00BA7757">
        <w:rPr>
          <w:i/>
          <w:lang w:val="fr-FR"/>
        </w:rPr>
        <w:t>Prunus</w:t>
      </w:r>
      <w:r w:rsidR="00FF16C5" w:rsidRPr="00BA7757">
        <w:rPr>
          <w:lang w:val="fr-FR"/>
        </w:rPr>
        <w:t xml:space="preserve">, </w:t>
      </w:r>
      <w:r w:rsidR="0074159A" w:rsidRPr="00BA7757">
        <w:rPr>
          <w:lang w:val="fr-FR"/>
        </w:rPr>
        <w:t>y compris</w:t>
      </w:r>
      <w:r w:rsidR="00FF16C5" w:rsidRPr="00BA7757">
        <w:rPr>
          <w:lang w:val="fr-FR"/>
        </w:rPr>
        <w:t xml:space="preserve"> des hybrides interspécifiques, et </w:t>
      </w:r>
      <w:r w:rsidR="006F3F9D" w:rsidRPr="00BA7757">
        <w:rPr>
          <w:lang w:val="fr-FR"/>
        </w:rPr>
        <w:t>convient</w:t>
      </w:r>
      <w:r w:rsidR="00FF16C5" w:rsidRPr="00BA7757">
        <w:rPr>
          <w:lang w:val="fr-FR"/>
        </w:rPr>
        <w:t xml:space="preserve"> de proposer que</w:t>
      </w:r>
      <w:r w:rsidR="0074159A" w:rsidRPr="00BA7757">
        <w:rPr>
          <w:lang w:val="fr-FR"/>
        </w:rPr>
        <w:t xml:space="preserve"> le TWF</w:t>
      </w:r>
      <w:r w:rsidR="00FF16C5" w:rsidRPr="00BA7757">
        <w:rPr>
          <w:lang w:val="fr-FR"/>
        </w:rPr>
        <w:t xml:space="preserve"> tienne compte de cette information lors des discussions concernant la création éventuelle de nouvelles classes de dénominations variétales</w:t>
      </w:r>
      <w:r w:rsidR="00AD4716" w:rsidRPr="00BA7757">
        <w:rPr>
          <w:lang w:val="fr-FR"/>
        </w:rPr>
        <w:t xml:space="preserve"> </w:t>
      </w:r>
      <w:r w:rsidR="00AD4716" w:rsidRPr="00BA7757">
        <w:rPr>
          <w:rFonts w:eastAsiaTheme="minorEastAsia" w:cs="Arial"/>
          <w:lang w:val="fr-FR"/>
        </w:rPr>
        <w:t xml:space="preserve">(voir le </w:t>
      </w:r>
      <w:r w:rsidR="0074159A" w:rsidRPr="00BA7757">
        <w:rPr>
          <w:rFonts w:eastAsiaTheme="minorEastAsia" w:cs="Arial"/>
          <w:lang w:val="fr-FR"/>
        </w:rPr>
        <w:t>paragraphe 2</w:t>
      </w:r>
      <w:r w:rsidR="00AD4716" w:rsidRPr="00BA7757">
        <w:rPr>
          <w:rFonts w:eastAsiaTheme="minorEastAsia" w:cs="Arial"/>
          <w:lang w:val="fr-FR"/>
        </w:rPr>
        <w:t xml:space="preserve">8 du document </w:t>
      </w:r>
      <w:r w:rsidR="00AD4716" w:rsidRPr="00BA7757">
        <w:rPr>
          <w:lang w:val="fr-FR"/>
        </w:rPr>
        <w:t>TWO/55/11</w:t>
      </w:r>
      <w:r w:rsidR="006F3F9D" w:rsidRPr="00BA7757">
        <w:rPr>
          <w:lang w:val="fr-FR"/>
        </w:rPr>
        <w:t xml:space="preserve"> </w:t>
      </w:r>
      <w:r w:rsidR="00EA21A1" w:rsidRPr="00BA7757">
        <w:rPr>
          <w:lang w:val="fr-FR"/>
        </w:rPr>
        <w:t>“</w:t>
      </w:r>
      <w:r w:rsidR="00953091" w:rsidRPr="00953091">
        <w:rPr>
          <w:i/>
          <w:iCs/>
          <w:lang w:val="fr-FR"/>
        </w:rPr>
        <w:t>Report</w:t>
      </w:r>
      <w:r w:rsidR="00EA21A1" w:rsidRPr="00BA7757">
        <w:rPr>
          <w:lang w:val="fr-FR"/>
        </w:rPr>
        <w:t>”</w:t>
      </w:r>
      <w:r w:rsidR="00AD4716" w:rsidRPr="00BA7757">
        <w:rPr>
          <w:lang w:val="fr-FR"/>
        </w:rPr>
        <w:t xml:space="preserve">, </w:t>
      </w:r>
      <w:r w:rsidR="005055FF" w:rsidRPr="00BA7757">
        <w:rPr>
          <w:lang w:val="fr-FR"/>
        </w:rPr>
        <w:t xml:space="preserve">et </w:t>
      </w:r>
      <w:r w:rsidR="00AD4716" w:rsidRPr="00BA7757">
        <w:rPr>
          <w:lang w:val="fr-FR"/>
        </w:rPr>
        <w:t xml:space="preserve">les </w:t>
      </w:r>
      <w:r w:rsidR="0074159A" w:rsidRPr="00BA7757">
        <w:rPr>
          <w:lang w:val="fr-FR"/>
        </w:rPr>
        <w:t>paragraphes 2</w:t>
      </w:r>
      <w:r w:rsidR="00AD4716" w:rsidRPr="00BA7757">
        <w:rPr>
          <w:lang w:val="fr-FR"/>
        </w:rPr>
        <w:t>9</w:t>
      </w:r>
      <w:r w:rsidR="005055FF" w:rsidRPr="00BA7757">
        <w:rPr>
          <w:lang w:val="fr-FR"/>
        </w:rPr>
        <w:t xml:space="preserve"> à 31</w:t>
      </w:r>
      <w:r w:rsidR="00AD4716" w:rsidRPr="00BA7757">
        <w:rPr>
          <w:lang w:val="fr-FR"/>
        </w:rPr>
        <w:t xml:space="preserve"> du document TWF/54/13</w:t>
      </w:r>
      <w:r w:rsidR="00B932CE" w:rsidRPr="00BA7757">
        <w:rPr>
          <w:lang w:val="fr-FR"/>
        </w:rPr>
        <w:t> </w:t>
      </w:r>
      <w:r w:rsidR="00EA21A1" w:rsidRPr="00BA7757">
        <w:rPr>
          <w:lang w:val="fr-FR"/>
        </w:rPr>
        <w:t>“</w:t>
      </w:r>
      <w:r w:rsidR="00953091" w:rsidRPr="00953091">
        <w:rPr>
          <w:i/>
          <w:iCs/>
          <w:lang w:val="fr-FR"/>
        </w:rPr>
        <w:t>Report</w:t>
      </w:r>
      <w:r w:rsidR="00EA21A1" w:rsidRPr="00BA7757">
        <w:rPr>
          <w:lang w:val="fr-FR"/>
        </w:rPr>
        <w:t>”</w:t>
      </w:r>
      <w:r w:rsidR="00AD4716" w:rsidRPr="00BA7757">
        <w:rPr>
          <w:lang w:val="fr-FR"/>
        </w:rPr>
        <w:t>).</w:t>
      </w:r>
    </w:p>
    <w:p w14:paraId="471CA122" w14:textId="382AB819" w:rsidR="00FF16C5" w:rsidRPr="00BA7757" w:rsidRDefault="00FF16C5" w:rsidP="00FF16C5">
      <w:pPr>
        <w:rPr>
          <w:lang w:val="fr-FR"/>
        </w:rPr>
      </w:pPr>
    </w:p>
    <w:p w14:paraId="52EBA0BB" w14:textId="387001AE" w:rsidR="0074159A" w:rsidRPr="00BA7757" w:rsidRDefault="003415AF" w:rsidP="009E4252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68" w:author="SANCHEZ VIZCAINO GOMEZ Rosa Maria" w:date="2023-09-13T10:55:00Z" w:original="5."/>
        </w:fldChar>
      </w:r>
      <w:r w:rsidR="001D1080" w:rsidRPr="00BA7757">
        <w:rPr>
          <w:lang w:val="fr-FR"/>
        </w:rPr>
        <w:tab/>
      </w:r>
      <w:r w:rsidR="009E4252" w:rsidRPr="00BA7757">
        <w:rPr>
          <w:lang w:val="fr-FR"/>
        </w:rPr>
        <w:t>À sa cinquante</w:t>
      </w:r>
      <w:r w:rsidR="0074159A" w:rsidRPr="00BA7757">
        <w:rPr>
          <w:lang w:val="fr-FR"/>
        </w:rPr>
        <w:t>-</w:t>
      </w:r>
      <w:r w:rsidR="009E4252" w:rsidRPr="00BA7757">
        <w:rPr>
          <w:lang w:val="fr-FR"/>
        </w:rPr>
        <w:t>quatr</w:t>
      </w:r>
      <w:r w:rsidR="0074159A" w:rsidRPr="00BA7757">
        <w:rPr>
          <w:lang w:val="fr-FR"/>
        </w:rPr>
        <w:t>ième session</w:t>
      </w:r>
      <w:r w:rsidR="0050657F" w:rsidRPr="0050657F">
        <w:rPr>
          <w:vertAlign w:val="superscript"/>
          <w:lang w:val="fr-FR"/>
        </w:rPr>
        <w:fldChar w:fldCharType="begin"/>
      </w:r>
      <w:r w:rsidR="0050657F" w:rsidRPr="0050657F">
        <w:rPr>
          <w:vertAlign w:val="superscript"/>
          <w:lang w:val="fr-FR"/>
        </w:rPr>
        <w:instrText xml:space="preserve"> NOTEREF _Ref145611307 \h </w:instrText>
      </w:r>
      <w:r w:rsidR="0050657F" w:rsidRPr="0050657F">
        <w:rPr>
          <w:vertAlign w:val="superscript"/>
          <w:lang w:val="fr-FR"/>
        </w:rPr>
      </w:r>
      <w:r w:rsidR="0050657F">
        <w:rPr>
          <w:vertAlign w:val="superscript"/>
          <w:lang w:val="fr-FR"/>
        </w:rPr>
        <w:instrText xml:space="preserve"> \* MERGEFORMAT </w:instrText>
      </w:r>
      <w:r w:rsidR="0050657F" w:rsidRPr="0050657F">
        <w:rPr>
          <w:vertAlign w:val="superscript"/>
          <w:lang w:val="fr-FR"/>
        </w:rPr>
        <w:fldChar w:fldCharType="separate"/>
      </w:r>
      <w:r w:rsidR="0050657F" w:rsidRPr="0050657F">
        <w:rPr>
          <w:vertAlign w:val="superscript"/>
          <w:lang w:val="fr-FR"/>
        </w:rPr>
        <w:t>9</w:t>
      </w:r>
      <w:r w:rsidR="0050657F" w:rsidRPr="0050657F">
        <w:rPr>
          <w:vertAlign w:val="superscript"/>
          <w:lang w:val="fr-FR"/>
        </w:rPr>
        <w:fldChar w:fldCharType="end"/>
      </w:r>
      <w:r w:rsidR="009E4252" w:rsidRPr="00BA7757">
        <w:rPr>
          <w:lang w:val="fr-FR"/>
        </w:rPr>
        <w:t>,</w:t>
      </w:r>
      <w:r w:rsidR="0074159A" w:rsidRPr="00BA7757">
        <w:rPr>
          <w:lang w:val="fr-FR"/>
        </w:rPr>
        <w:t xml:space="preserve"> le TWF</w:t>
      </w:r>
      <w:r w:rsidR="009E4252" w:rsidRPr="00BA7757">
        <w:rPr>
          <w:lang w:val="fr-FR"/>
        </w:rPr>
        <w:t xml:space="preserve"> </w:t>
      </w:r>
      <w:r w:rsidR="006F3F9D" w:rsidRPr="00BA7757">
        <w:rPr>
          <w:lang w:val="fr-FR"/>
        </w:rPr>
        <w:t>examine</w:t>
      </w:r>
      <w:r w:rsidR="009E4252" w:rsidRPr="00BA7757">
        <w:rPr>
          <w:lang w:val="fr-FR"/>
        </w:rPr>
        <w:t xml:space="preserve"> le commentaire formulé par</w:t>
      </w:r>
      <w:r w:rsidR="0074159A" w:rsidRPr="00BA7757">
        <w:rPr>
          <w:lang w:val="fr-FR"/>
        </w:rPr>
        <w:t xml:space="preserve"> le TWO</w:t>
      </w:r>
      <w:r w:rsidR="009E4252" w:rsidRPr="00BA7757">
        <w:rPr>
          <w:lang w:val="fr-FR"/>
        </w:rPr>
        <w:t xml:space="preserve"> à sa cinquante</w:t>
      </w:r>
      <w:r w:rsidR="0074159A" w:rsidRPr="00BA7757">
        <w:rPr>
          <w:lang w:val="fr-FR"/>
        </w:rPr>
        <w:t>-</w:t>
      </w:r>
      <w:r w:rsidR="009E4252" w:rsidRPr="00BA7757">
        <w:rPr>
          <w:lang w:val="fr-FR"/>
        </w:rPr>
        <w:t>cinqu</w:t>
      </w:r>
      <w:r w:rsidR="0074159A" w:rsidRPr="00BA7757">
        <w:rPr>
          <w:lang w:val="fr-FR"/>
        </w:rPr>
        <w:t>ième session</w:t>
      </w:r>
      <w:r w:rsidR="0050657F" w:rsidRPr="0050657F">
        <w:rPr>
          <w:vertAlign w:val="superscript"/>
          <w:lang w:val="fr-FR"/>
        </w:rPr>
        <w:fldChar w:fldCharType="begin"/>
      </w:r>
      <w:r w:rsidR="0050657F" w:rsidRPr="0050657F">
        <w:rPr>
          <w:vertAlign w:val="superscript"/>
          <w:lang w:val="fr-FR"/>
        </w:rPr>
        <w:instrText xml:space="preserve"> NOTEREF _Ref145611381 \h </w:instrText>
      </w:r>
      <w:r w:rsidR="0050657F" w:rsidRPr="0050657F">
        <w:rPr>
          <w:vertAlign w:val="superscript"/>
          <w:lang w:val="fr-FR"/>
        </w:rPr>
      </w:r>
      <w:r w:rsidR="0050657F">
        <w:rPr>
          <w:vertAlign w:val="superscript"/>
          <w:lang w:val="fr-FR"/>
        </w:rPr>
        <w:instrText xml:space="preserve"> \* MERGEFORMAT </w:instrText>
      </w:r>
      <w:r w:rsidR="0050657F" w:rsidRPr="0050657F">
        <w:rPr>
          <w:vertAlign w:val="superscript"/>
          <w:lang w:val="fr-FR"/>
        </w:rPr>
        <w:fldChar w:fldCharType="separate"/>
      </w:r>
      <w:r w:rsidR="0050657F" w:rsidRPr="0050657F">
        <w:rPr>
          <w:vertAlign w:val="superscript"/>
          <w:lang w:val="fr-FR"/>
        </w:rPr>
        <w:t>10</w:t>
      </w:r>
      <w:r w:rsidR="0050657F" w:rsidRPr="0050657F">
        <w:rPr>
          <w:vertAlign w:val="superscript"/>
          <w:lang w:val="fr-FR"/>
        </w:rPr>
        <w:fldChar w:fldCharType="end"/>
      </w:r>
      <w:r w:rsidR="009E4252" w:rsidRPr="00BA7757">
        <w:rPr>
          <w:lang w:val="fr-FR"/>
        </w:rPr>
        <w:t xml:space="preserve"> concernant l</w:t>
      </w:r>
      <w:r w:rsidR="0074159A" w:rsidRPr="00BA7757">
        <w:rPr>
          <w:lang w:val="fr-FR"/>
        </w:rPr>
        <w:t>’</w:t>
      </w:r>
      <w:r w:rsidR="009E4252" w:rsidRPr="00BA7757">
        <w:rPr>
          <w:lang w:val="fr-FR"/>
        </w:rPr>
        <w:t xml:space="preserve">existence de variétés ornementales de pruniers </w:t>
      </w:r>
      <w:r w:rsidR="006F3F9D" w:rsidRPr="00BA7757">
        <w:rPr>
          <w:lang w:val="fr-FR"/>
        </w:rPr>
        <w:t>issues</w:t>
      </w:r>
      <w:r w:rsidR="009E4252" w:rsidRPr="00BA7757">
        <w:rPr>
          <w:lang w:val="fr-FR"/>
        </w:rPr>
        <w:t xml:space="preserve"> de croisements interspécifiques et </w:t>
      </w:r>
      <w:r w:rsidR="006F3F9D" w:rsidRPr="00BA7757">
        <w:rPr>
          <w:lang w:val="fr-FR"/>
        </w:rPr>
        <w:t>convient</w:t>
      </w:r>
      <w:r w:rsidR="009E4252" w:rsidRPr="00BA7757">
        <w:rPr>
          <w:lang w:val="fr-FR"/>
        </w:rPr>
        <w:t xml:space="preserve"> que de tels cas pourraient être </w:t>
      </w:r>
      <w:r w:rsidR="006F3F9D" w:rsidRPr="00BA7757">
        <w:rPr>
          <w:lang w:val="fr-FR"/>
        </w:rPr>
        <w:t xml:space="preserve">traités </w:t>
      </w:r>
      <w:r w:rsidR="009E4252" w:rsidRPr="00BA7757">
        <w:rPr>
          <w:lang w:val="fr-FR"/>
        </w:rPr>
        <w:t>conformément à la proposition d</w:t>
      </w:r>
      <w:r w:rsidR="0074159A" w:rsidRPr="00BA7757">
        <w:rPr>
          <w:lang w:val="fr-FR"/>
        </w:rPr>
        <w:t>’</w:t>
      </w:r>
      <w:r w:rsidR="009E4252" w:rsidRPr="00BA7757">
        <w:rPr>
          <w:lang w:val="fr-FR"/>
        </w:rPr>
        <w:t xml:space="preserve">appliquer les classes de dénominations de </w:t>
      </w:r>
      <w:r w:rsidR="006F3F9D" w:rsidRPr="00BA7757">
        <w:rPr>
          <w:lang w:val="fr-FR"/>
        </w:rPr>
        <w:t>toutes les variétés parentales concernées</w:t>
      </w:r>
      <w:r w:rsidR="009E4252" w:rsidRPr="00BA7757">
        <w:rPr>
          <w:lang w:val="fr-FR"/>
        </w:rPr>
        <w:t xml:space="preserve"> sans provoquer de confusion quant à l</w:t>
      </w:r>
      <w:r w:rsidR="0074159A" w:rsidRPr="00BA7757">
        <w:rPr>
          <w:lang w:val="fr-FR"/>
        </w:rPr>
        <w:t>’</w:t>
      </w:r>
      <w:r w:rsidR="009E4252" w:rsidRPr="00BA7757">
        <w:rPr>
          <w:lang w:val="fr-FR"/>
        </w:rPr>
        <w:t>identité de la variété.</w:t>
      </w:r>
    </w:p>
    <w:p w14:paraId="330A4EE5" w14:textId="517D672A" w:rsidR="009E4252" w:rsidRPr="00BA7757" w:rsidRDefault="009E4252" w:rsidP="009E4252">
      <w:pPr>
        <w:rPr>
          <w:lang w:val="fr-FR"/>
        </w:rPr>
      </w:pPr>
    </w:p>
    <w:p w14:paraId="5A9394D9" w14:textId="10845963" w:rsidR="00FF16C5" w:rsidRPr="00BA7757" w:rsidRDefault="00FF16C5" w:rsidP="006C5C61">
      <w:pPr>
        <w:keepNext/>
        <w:rPr>
          <w:lang w:val="fr-FR"/>
        </w:rPr>
      </w:pPr>
    </w:p>
    <w:p w14:paraId="235E2855" w14:textId="77777777" w:rsidR="00992D6A" w:rsidRPr="00BA7757" w:rsidRDefault="00992D6A">
      <w:pPr>
        <w:jc w:val="left"/>
        <w:rPr>
          <w:i/>
          <w:iCs/>
          <w:lang w:val="fr-FR"/>
        </w:rPr>
      </w:pPr>
      <w:r w:rsidRPr="00BA7757">
        <w:rPr>
          <w:i/>
          <w:iCs/>
          <w:lang w:val="fr-FR"/>
        </w:rPr>
        <w:br w:type="page"/>
      </w:r>
    </w:p>
    <w:p w14:paraId="4065DC45" w14:textId="33219F86" w:rsidR="006C5C61" w:rsidRPr="00BA7757" w:rsidRDefault="006C5C61" w:rsidP="00C805AC">
      <w:pPr>
        <w:keepNext/>
        <w:rPr>
          <w:i/>
          <w:iCs/>
          <w:lang w:val="fr-FR"/>
        </w:rPr>
      </w:pPr>
      <w:r w:rsidRPr="00BA7757">
        <w:rPr>
          <w:i/>
          <w:iCs/>
          <w:lang w:val="fr-FR"/>
        </w:rPr>
        <w:lastRenderedPageBreak/>
        <w:t>Proposition</w:t>
      </w:r>
      <w:r w:rsidR="009B2B37">
        <w:rPr>
          <w:i/>
          <w:iCs/>
          <w:lang w:val="fr-FR"/>
        </w:rPr>
        <w:t> </w:t>
      </w:r>
      <w:r w:rsidR="006F3F9D" w:rsidRPr="00BA7757">
        <w:rPr>
          <w:i/>
          <w:iCs/>
          <w:lang w:val="fr-FR"/>
        </w:rPr>
        <w:t>2</w:t>
      </w:r>
      <w:r w:rsidR="0074159A" w:rsidRPr="00BA7757">
        <w:rPr>
          <w:i/>
          <w:iCs/>
          <w:lang w:val="fr-FR"/>
        </w:rPr>
        <w:t> :</w:t>
      </w:r>
      <w:r w:rsidRPr="00BA7757">
        <w:rPr>
          <w:i/>
          <w:iCs/>
          <w:lang w:val="fr-FR"/>
        </w:rPr>
        <w:t xml:space="preserve"> Nouvelles classes de dénominations variétales pour Prunus</w:t>
      </w:r>
    </w:p>
    <w:p w14:paraId="4D51BA92" w14:textId="77777777" w:rsidR="00247062" w:rsidRPr="00BA7757" w:rsidRDefault="00247062" w:rsidP="00C805AC">
      <w:pPr>
        <w:keepNext/>
        <w:rPr>
          <w:i/>
          <w:iCs/>
          <w:lang w:val="fr-FR"/>
        </w:rPr>
      </w:pPr>
    </w:p>
    <w:p w14:paraId="6B390FCE" w14:textId="5751CA07" w:rsidR="00C805AC" w:rsidRPr="00BA7757" w:rsidRDefault="003415AF" w:rsidP="00C805AC">
      <w:pPr>
        <w:keepNext/>
        <w:rPr>
          <w:rFonts w:cs="Maiandra GD"/>
          <w:iCs/>
          <w:color w:val="000000"/>
          <w:szCs w:val="18"/>
          <w:lang w:val="fr-FR" w:eastAsia="nl-NL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69" w:author="SANCHEZ VIZCAINO GOMEZ Rosa Maria" w:date="2023-09-13T10:55:00Z" w:original="6."/>
        </w:fldChar>
      </w:r>
      <w:r w:rsidR="001D1080" w:rsidRPr="00BA7757">
        <w:rPr>
          <w:lang w:val="fr-FR"/>
        </w:rPr>
        <w:tab/>
      </w:r>
      <w:r w:rsidR="00247062" w:rsidRPr="00BA7757">
        <w:rPr>
          <w:lang w:val="fr-FR"/>
        </w:rPr>
        <w:t xml:space="preserve">Le TWF </w:t>
      </w:r>
      <w:r w:rsidR="00D94A84" w:rsidRPr="00BA7757">
        <w:rPr>
          <w:lang w:val="fr-FR"/>
        </w:rPr>
        <w:t>convient</w:t>
      </w:r>
      <w:r w:rsidR="00247062" w:rsidRPr="00BA7757">
        <w:rPr>
          <w:lang w:val="fr-FR"/>
        </w:rPr>
        <w:t xml:space="preserve"> de proposer la création de nouvelles classes de dénominations variétales exceptionnelles au sein du genre </w:t>
      </w:r>
      <w:r w:rsidR="00247062" w:rsidRPr="00BA7757">
        <w:rPr>
          <w:i/>
          <w:lang w:val="fr-FR"/>
        </w:rPr>
        <w:t>Prunus</w:t>
      </w:r>
      <w:r w:rsidR="00247062" w:rsidRPr="00BA7757">
        <w:rPr>
          <w:lang w:val="fr-FR"/>
        </w:rPr>
        <w:t>, comme suit</w:t>
      </w:r>
      <w:r w:rsidR="001D1080" w:rsidRPr="00BA7757">
        <w:rPr>
          <w:lang w:val="fr-FR"/>
        </w:rPr>
        <w:t xml:space="preserve"> </w:t>
      </w:r>
      <w:r w:rsidR="00C805AC" w:rsidRPr="00BA7757">
        <w:rPr>
          <w:lang w:val="fr-FR"/>
        </w:rPr>
        <w:t xml:space="preserve">(ajouts indiqués en surligné et </w:t>
      </w:r>
      <w:r w:rsidR="00C805AC" w:rsidRPr="005110C4">
        <w:rPr>
          <w:highlight w:val="lightGray"/>
          <w:u w:val="single"/>
          <w:lang w:val="fr-FR"/>
        </w:rPr>
        <w:t>souligné</w:t>
      </w:r>
      <w:r w:rsidR="004323A3" w:rsidRPr="005110C4">
        <w:rPr>
          <w:highlight w:val="lightGray"/>
          <w:u w:val="single"/>
          <w:lang w:val="fr-FR"/>
        </w:rPr>
        <w:t>;</w:t>
      </w:r>
      <w:r w:rsidR="004323A3" w:rsidRPr="00BA7757">
        <w:rPr>
          <w:lang w:val="fr-FR"/>
        </w:rPr>
        <w:t xml:space="preserve"> </w:t>
      </w:r>
      <w:r w:rsidR="00C805AC" w:rsidRPr="00BA7757">
        <w:rPr>
          <w:lang w:val="fr-FR"/>
        </w:rPr>
        <w:t xml:space="preserve"> suppressions indiquées en surligné et </w:t>
      </w:r>
      <w:r w:rsidR="00C805AC" w:rsidRPr="005110C4">
        <w:rPr>
          <w:strike/>
          <w:highlight w:val="lightGray"/>
          <w:lang w:val="fr-FR"/>
        </w:rPr>
        <w:t>b</w:t>
      </w:r>
      <w:r w:rsidR="0098204D" w:rsidRPr="005110C4">
        <w:rPr>
          <w:strike/>
          <w:highlight w:val="lightGray"/>
          <w:lang w:val="fr-FR"/>
        </w:rPr>
        <w:t>iff</w:t>
      </w:r>
      <w:r w:rsidR="00C805AC" w:rsidRPr="005110C4">
        <w:rPr>
          <w:strike/>
          <w:highlight w:val="lightGray"/>
          <w:lang w:val="fr-FR"/>
        </w:rPr>
        <w:t>é</w:t>
      </w:r>
      <w:r w:rsidR="00C805AC" w:rsidRPr="00BA7757">
        <w:rPr>
          <w:lang w:val="fr-FR"/>
        </w:rPr>
        <w:t>)</w:t>
      </w:r>
      <w:r w:rsidR="0074159A" w:rsidRPr="00BA7757">
        <w:rPr>
          <w:lang w:val="fr-FR"/>
        </w:rPr>
        <w:t> :</w:t>
      </w:r>
    </w:p>
    <w:p w14:paraId="6A7E1DDB" w14:textId="77777777" w:rsidR="00992D6A" w:rsidRPr="00BA7757" w:rsidRDefault="00992D6A" w:rsidP="00992D6A">
      <w:pPr>
        <w:rPr>
          <w:rFonts w:eastAsia="MS Mincho"/>
          <w:lang w:val="fr-FR"/>
        </w:rPr>
      </w:pPr>
    </w:p>
    <w:p w14:paraId="7AE1F93A" w14:textId="77777777" w:rsidR="0074159A" w:rsidRPr="00BA7757" w:rsidRDefault="00992D6A" w:rsidP="00992D6A">
      <w:pPr>
        <w:jc w:val="center"/>
        <w:rPr>
          <w:rFonts w:eastAsia="MS Mincho"/>
          <w:lang w:val="fr-FR"/>
        </w:rPr>
      </w:pPr>
      <w:r w:rsidRPr="00BA7757">
        <w:rPr>
          <w:rFonts w:eastAsia="MS Mincho"/>
          <w:lang w:val="fr-FR"/>
        </w:rPr>
        <w:t>LISTE DES CLASSES</w:t>
      </w:r>
    </w:p>
    <w:p w14:paraId="1F82A7B5" w14:textId="3482040B" w:rsidR="00992D6A" w:rsidRPr="00BA7757" w:rsidRDefault="00992D6A" w:rsidP="00992D6A">
      <w:pPr>
        <w:rPr>
          <w:rFonts w:eastAsia="MS Mincho"/>
          <w:lang w:val="fr-FR"/>
        </w:rPr>
      </w:pPr>
    </w:p>
    <w:p w14:paraId="72689F7F" w14:textId="77777777" w:rsidR="00992D6A" w:rsidRPr="00BA7757" w:rsidRDefault="00992D6A" w:rsidP="00992D6A">
      <w:pPr>
        <w:keepNext/>
        <w:jc w:val="center"/>
        <w:outlineLvl w:val="7"/>
        <w:rPr>
          <w:rFonts w:eastAsia="MS Mincho"/>
          <w:u w:val="single"/>
          <w:lang w:val="fr-FR"/>
        </w:rPr>
      </w:pPr>
      <w:r w:rsidRPr="00BA7757">
        <w:rPr>
          <w:rFonts w:eastAsia="MS Mincho"/>
          <w:u w:val="single"/>
          <w:lang w:val="fr-FR"/>
        </w:rPr>
        <w:t>Partie I</w:t>
      </w:r>
    </w:p>
    <w:p w14:paraId="32BBCCB0" w14:textId="77777777" w:rsidR="00992D6A" w:rsidRPr="00BA7757" w:rsidRDefault="00992D6A" w:rsidP="00992D6A">
      <w:pPr>
        <w:spacing w:before="60"/>
        <w:ind w:left="284" w:hanging="284"/>
        <w:rPr>
          <w:rFonts w:eastAsia="MS Mincho"/>
          <w:sz w:val="16"/>
          <w:lang w:val="fr-FR"/>
        </w:rPr>
      </w:pPr>
    </w:p>
    <w:p w14:paraId="69A85806" w14:textId="14FBAE1B" w:rsidR="00992D6A" w:rsidRPr="00BA7757" w:rsidRDefault="00992D6A" w:rsidP="00992D6A">
      <w:pPr>
        <w:jc w:val="center"/>
        <w:rPr>
          <w:rFonts w:eastAsia="MS Mincho"/>
          <w:i/>
          <w:lang w:val="fr-FR"/>
        </w:rPr>
      </w:pPr>
      <w:r w:rsidRPr="00BA7757">
        <w:rPr>
          <w:rFonts w:eastAsia="MS Mincho"/>
          <w:i/>
          <w:lang w:val="fr-FR"/>
        </w:rPr>
        <w:t>Classes au sein d</w:t>
      </w:r>
      <w:r w:rsidR="0074159A" w:rsidRPr="00BA7757">
        <w:rPr>
          <w:rFonts w:eastAsia="MS Mincho"/>
          <w:i/>
          <w:lang w:val="fr-FR"/>
        </w:rPr>
        <w:t>’</w:t>
      </w:r>
      <w:r w:rsidRPr="00BA7757">
        <w:rPr>
          <w:rFonts w:eastAsia="MS Mincho"/>
          <w:i/>
          <w:lang w:val="fr-FR"/>
        </w:rPr>
        <w:t>un genre</w:t>
      </w:r>
    </w:p>
    <w:p w14:paraId="0F630178" w14:textId="77777777" w:rsidR="00992D6A" w:rsidRPr="00BA7757" w:rsidRDefault="00992D6A" w:rsidP="00992D6A">
      <w:pPr>
        <w:rPr>
          <w:lang w:val="fr-FR"/>
        </w:rPr>
      </w:pPr>
    </w:p>
    <w:p w14:paraId="643C1954" w14:textId="7D0002B4" w:rsidR="00992D6A" w:rsidRPr="005110C4" w:rsidRDefault="00992D6A" w:rsidP="00992D6A">
      <w:pPr>
        <w:pStyle w:val="BasistekstNaktuinbouw"/>
        <w:keepNext/>
        <w:jc w:val="both"/>
        <w:rPr>
          <w:highlight w:val="lightGray"/>
          <w:u w:val="single"/>
          <w:lang w:val="fr-FR"/>
        </w:rPr>
      </w:pPr>
      <w:r w:rsidRPr="005110C4">
        <w:rPr>
          <w:highlight w:val="lightGray"/>
          <w:u w:val="single"/>
          <w:lang w:val="fr-FR"/>
        </w:rPr>
        <w:t>Les dénominations de variétés identifiées au niveau du genre seulement, où la variété appartient à l</w:t>
      </w:r>
      <w:r w:rsidR="0074159A" w:rsidRPr="005110C4">
        <w:rPr>
          <w:highlight w:val="lightGray"/>
          <w:u w:val="single"/>
          <w:lang w:val="fr-FR"/>
        </w:rPr>
        <w:t>’</w:t>
      </w:r>
      <w:r w:rsidRPr="005110C4">
        <w:rPr>
          <w:highlight w:val="lightGray"/>
          <w:u w:val="single"/>
          <w:lang w:val="fr-FR"/>
        </w:rPr>
        <w:t xml:space="preserve">un des genres compris dans la liste suivante de </w:t>
      </w:r>
      <w:r w:rsidR="00EA21A1" w:rsidRPr="005110C4">
        <w:rPr>
          <w:highlight w:val="lightGray"/>
          <w:u w:val="single"/>
          <w:lang w:val="fr-FR"/>
        </w:rPr>
        <w:t>“</w:t>
      </w:r>
      <w:r w:rsidRPr="005110C4">
        <w:rPr>
          <w:highlight w:val="lightGray"/>
          <w:u w:val="single"/>
          <w:lang w:val="fr-FR"/>
        </w:rPr>
        <w:t>Classes au sein d</w:t>
      </w:r>
      <w:r w:rsidR="0074159A" w:rsidRPr="005110C4">
        <w:rPr>
          <w:highlight w:val="lightGray"/>
          <w:u w:val="single"/>
          <w:lang w:val="fr-FR"/>
        </w:rPr>
        <w:t>’</w:t>
      </w:r>
      <w:r w:rsidRPr="005110C4">
        <w:rPr>
          <w:highlight w:val="lightGray"/>
          <w:u w:val="single"/>
          <w:lang w:val="fr-FR"/>
        </w:rPr>
        <w:t>un genre</w:t>
      </w:r>
      <w:r w:rsidR="00EA21A1" w:rsidRPr="005110C4">
        <w:rPr>
          <w:highlight w:val="lightGray"/>
          <w:u w:val="single"/>
          <w:lang w:val="fr-FR"/>
        </w:rPr>
        <w:t>”</w:t>
      </w:r>
      <w:r w:rsidRPr="005110C4">
        <w:rPr>
          <w:highlight w:val="lightGray"/>
          <w:u w:val="single"/>
          <w:lang w:val="fr-FR"/>
        </w:rPr>
        <w:t>, doivent être différentes des dénominations comprises au sein de ce genre.</w:t>
      </w:r>
    </w:p>
    <w:p w14:paraId="3324371C" w14:textId="77777777" w:rsidR="00992D6A" w:rsidRPr="00BA7757" w:rsidRDefault="00992D6A" w:rsidP="00992D6A">
      <w:pPr>
        <w:rPr>
          <w:rFonts w:eastAsia="MS Mincho"/>
          <w:lang w:val="fr-FR" w:eastAsia="ja-JP"/>
        </w:rPr>
      </w:pPr>
    </w:p>
    <w:tbl>
      <w:tblPr>
        <w:tblW w:w="963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8"/>
        <w:gridCol w:w="5670"/>
        <w:gridCol w:w="2551"/>
      </w:tblGrid>
      <w:tr w:rsidR="00992D6A" w:rsidRPr="00BA7757" w14:paraId="0BB5C353" w14:textId="77777777" w:rsidTr="00674AAA">
        <w:trPr>
          <w:cantSplit/>
          <w:tblHeader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10D39D7" w14:textId="77777777" w:rsidR="00992D6A" w:rsidRPr="00BA7757" w:rsidRDefault="00992D6A" w:rsidP="00992D6A">
            <w:pPr>
              <w:spacing w:before="40" w:after="60"/>
              <w:jc w:val="left"/>
              <w:rPr>
                <w:rFonts w:eastAsia="MS Mincho"/>
                <w:sz w:val="18"/>
                <w:u w:val="single"/>
                <w:lang w:val="fr-FR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5370C6A5" w14:textId="77777777" w:rsidR="00992D6A" w:rsidRPr="00BA7757" w:rsidRDefault="00992D6A" w:rsidP="00992D6A">
            <w:pPr>
              <w:spacing w:before="40" w:after="60"/>
              <w:jc w:val="center"/>
              <w:rPr>
                <w:rFonts w:eastAsia="MS Mincho"/>
                <w:sz w:val="18"/>
                <w:u w:val="single"/>
                <w:lang w:val="fr-FR"/>
              </w:rPr>
            </w:pPr>
            <w:r w:rsidRPr="00BA7757">
              <w:rPr>
                <w:rFonts w:eastAsia="MS Mincho"/>
                <w:sz w:val="18"/>
                <w:u w:val="single"/>
                <w:lang w:val="fr-FR"/>
              </w:rPr>
              <w:t>Noms botaniques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881841B" w14:textId="77777777" w:rsidR="00992D6A" w:rsidRPr="00BA7757" w:rsidRDefault="00992D6A" w:rsidP="00992D6A">
            <w:pPr>
              <w:spacing w:before="40" w:after="60"/>
              <w:jc w:val="center"/>
              <w:rPr>
                <w:rFonts w:eastAsia="MS Mincho"/>
                <w:sz w:val="18"/>
                <w:u w:val="single"/>
                <w:lang w:val="fr-FR"/>
              </w:rPr>
            </w:pPr>
            <w:r w:rsidRPr="00BA7757">
              <w:rPr>
                <w:rFonts w:eastAsia="MS Mincho"/>
                <w:sz w:val="18"/>
                <w:u w:val="single"/>
                <w:lang w:val="fr-FR"/>
              </w:rPr>
              <w:t>Codes UPOV</w:t>
            </w:r>
          </w:p>
        </w:tc>
      </w:tr>
    </w:tbl>
    <w:p w14:paraId="752DE260" w14:textId="78924679" w:rsidR="00B8036A" w:rsidRPr="005110C4" w:rsidRDefault="00B8036A" w:rsidP="00992D6A">
      <w:pPr>
        <w:rPr>
          <w:highlight w:val="lightGray"/>
          <w:lang w:val="fr-FR"/>
        </w:rPr>
      </w:pPr>
    </w:p>
    <w:p w14:paraId="1EA6757D" w14:textId="10209E0A" w:rsidR="00992D6A" w:rsidRPr="00BA7757" w:rsidRDefault="00992D6A" w:rsidP="00992D6A">
      <w:pPr>
        <w:jc w:val="center"/>
        <w:rPr>
          <w:lang w:val="fr-FR"/>
        </w:rPr>
      </w:pPr>
      <w:r w:rsidRPr="00BA7757">
        <w:rPr>
          <w:lang w:val="fr-FR"/>
        </w:rPr>
        <w:t>[…]</w:t>
      </w:r>
    </w:p>
    <w:p w14:paraId="7C010706" w14:textId="77777777" w:rsidR="00992D6A" w:rsidRPr="005110C4" w:rsidRDefault="00992D6A" w:rsidP="00992D6A">
      <w:pPr>
        <w:rPr>
          <w:highlight w:val="lightGray"/>
          <w:lang w:val="fr-FR"/>
        </w:rPr>
      </w:pPr>
    </w:p>
    <w:p w14:paraId="374EC091" w14:textId="0DAD0DDD" w:rsidR="0074159A" w:rsidRPr="005110C4" w:rsidRDefault="0074159A" w:rsidP="00B8036A">
      <w:pPr>
        <w:pStyle w:val="BasistekstNaktuinbouw"/>
        <w:keepNext/>
        <w:jc w:val="both"/>
        <w:rPr>
          <w:highlight w:val="lightGray"/>
          <w:u w:val="single"/>
          <w:lang w:val="fr-FR"/>
        </w:rPr>
      </w:pPr>
      <w:r w:rsidRPr="005110C4">
        <w:rPr>
          <w:highlight w:val="lightGray"/>
          <w:u w:val="single"/>
          <w:lang w:val="fr-FR"/>
        </w:rPr>
        <w:t>Classe 6 :</w:t>
      </w:r>
      <w:r w:rsidR="00B8036A" w:rsidRPr="005110C4">
        <w:rPr>
          <w:highlight w:val="lightGray"/>
          <w:u w:val="single"/>
          <w:lang w:val="fr-FR"/>
        </w:rPr>
        <w:t xml:space="preserve"> </w:t>
      </w:r>
      <w:r w:rsidR="00B8036A" w:rsidRPr="005110C4">
        <w:rPr>
          <w:i/>
          <w:iCs/>
          <w:highlight w:val="lightGray"/>
          <w:u w:val="single"/>
          <w:lang w:val="fr-FR"/>
        </w:rPr>
        <w:t>Prunus</w:t>
      </w:r>
      <w:r w:rsidRPr="005110C4">
        <w:rPr>
          <w:i/>
          <w:iCs/>
          <w:highlight w:val="lightGray"/>
          <w:u w:val="single"/>
          <w:lang w:val="fr-FR"/>
        </w:rPr>
        <w:t> :</w:t>
      </w:r>
      <w:r w:rsidR="00B8036A" w:rsidRPr="005110C4">
        <w:rPr>
          <w:highlight w:val="lightGray"/>
          <w:u w:val="single"/>
          <w:lang w:val="fr-FR"/>
        </w:rPr>
        <w:t xml:space="preserve"> Les dénominations d</w:t>
      </w:r>
      <w:r w:rsidRPr="005110C4">
        <w:rPr>
          <w:highlight w:val="lightGray"/>
          <w:u w:val="single"/>
          <w:lang w:val="fr-FR"/>
        </w:rPr>
        <w:t>’</w:t>
      </w:r>
      <w:r w:rsidR="00B8036A" w:rsidRPr="005110C4">
        <w:rPr>
          <w:highlight w:val="lightGray"/>
          <w:u w:val="single"/>
          <w:lang w:val="fr-FR"/>
        </w:rPr>
        <w:t xml:space="preserve">hybrides interspécifiques dans la </w:t>
      </w:r>
      <w:r w:rsidRPr="005110C4">
        <w:rPr>
          <w:highlight w:val="lightGray"/>
          <w:u w:val="single"/>
          <w:lang w:val="fr-FR"/>
        </w:rPr>
        <w:t>classe 6</w:t>
      </w:r>
      <w:r w:rsidR="00D94A84" w:rsidRPr="005110C4">
        <w:rPr>
          <w:highlight w:val="lightGray"/>
          <w:u w:val="single"/>
          <w:lang w:val="fr-FR"/>
        </w:rPr>
        <w:t xml:space="preserve"> </w:t>
      </w:r>
      <w:r w:rsidR="00B8036A" w:rsidRPr="005110C4">
        <w:rPr>
          <w:highlight w:val="lightGray"/>
          <w:u w:val="single"/>
          <w:lang w:val="fr-FR"/>
        </w:rPr>
        <w:t>doivent être différentes des dénominations figurant dans les classes de toutes les espèces parent</w:t>
      </w:r>
      <w:r w:rsidR="00D94A84" w:rsidRPr="005110C4">
        <w:rPr>
          <w:highlight w:val="lightGray"/>
          <w:u w:val="single"/>
          <w:lang w:val="fr-FR"/>
        </w:rPr>
        <w:t>ale</w:t>
      </w:r>
      <w:r w:rsidR="00B8036A" w:rsidRPr="005110C4">
        <w:rPr>
          <w:highlight w:val="lightGray"/>
          <w:u w:val="single"/>
          <w:lang w:val="fr-FR"/>
        </w:rPr>
        <w:t>s.</w:t>
      </w:r>
    </w:p>
    <w:p w14:paraId="0E8E0BA8" w14:textId="136225BF" w:rsidR="00B8036A" w:rsidRPr="005110C4" w:rsidRDefault="00B8036A" w:rsidP="00B8036A">
      <w:pPr>
        <w:pStyle w:val="BasistekstNaktuinbouw"/>
        <w:keepNext/>
        <w:jc w:val="both"/>
        <w:rPr>
          <w:sz w:val="18"/>
          <w:highlight w:val="lightGray"/>
          <w:u w:val="single"/>
          <w:lang w:val="fr-FR"/>
        </w:rPr>
      </w:pPr>
    </w:p>
    <w:tbl>
      <w:tblPr>
        <w:tblW w:w="9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5245"/>
        <w:gridCol w:w="2551"/>
      </w:tblGrid>
      <w:tr w:rsidR="00954ED3" w:rsidRPr="00BA7757" w14:paraId="0C00D32F" w14:textId="77777777" w:rsidTr="00B55F02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B5B843F" w14:textId="3DC4FA2F" w:rsidR="00954ED3" w:rsidRPr="005110C4" w:rsidRDefault="00954ED3" w:rsidP="00C805AC">
            <w:pPr>
              <w:keepNext/>
              <w:spacing w:before="40" w:after="40"/>
              <w:ind w:left="-1529" w:firstLine="1529"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 xml:space="preserve">Nouvelle </w:t>
            </w:r>
            <w:r w:rsidR="0074159A"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classe 6</w:t>
            </w:r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0ED585A" w14:textId="77777777" w:rsidR="00954ED3" w:rsidRPr="005110C4" w:rsidRDefault="00954ED3" w:rsidP="00C805AC">
            <w:pPr>
              <w:keepNext/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cs="Arial"/>
                <w:i/>
                <w:sz w:val="18"/>
                <w:szCs w:val="18"/>
                <w:highlight w:val="lightGray"/>
                <w:u w:val="single"/>
                <w:lang w:val="fr-FR"/>
              </w:rPr>
              <w:t xml:space="preserve">Prunus </w:t>
            </w:r>
            <w:proofErr w:type="spellStart"/>
            <w:r w:rsidRPr="005110C4">
              <w:rPr>
                <w:rFonts w:cs="Arial"/>
                <w:i/>
                <w:sz w:val="18"/>
                <w:szCs w:val="18"/>
                <w:highlight w:val="lightGray"/>
                <w:u w:val="single"/>
                <w:lang w:val="fr-FR"/>
              </w:rPr>
              <w:t>avium</w:t>
            </w:r>
            <w:proofErr w:type="spellEnd"/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 xml:space="preserve"> (L.) L.</w:t>
            </w:r>
          </w:p>
          <w:p w14:paraId="1C634B17" w14:textId="77777777" w:rsidR="00954ED3" w:rsidRPr="005110C4" w:rsidRDefault="00954ED3" w:rsidP="00C805AC">
            <w:pPr>
              <w:keepNext/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cs="Arial"/>
                <w:i/>
                <w:sz w:val="18"/>
                <w:szCs w:val="18"/>
                <w:highlight w:val="lightGray"/>
                <w:u w:val="single"/>
                <w:lang w:val="fr-FR"/>
              </w:rPr>
              <w:t xml:space="preserve">Prunus </w:t>
            </w:r>
            <w:proofErr w:type="spellStart"/>
            <w:r w:rsidRPr="005110C4">
              <w:rPr>
                <w:rFonts w:cs="Arial"/>
                <w:i/>
                <w:sz w:val="18"/>
                <w:szCs w:val="18"/>
                <w:highlight w:val="lightGray"/>
                <w:u w:val="single"/>
                <w:lang w:val="fr-FR"/>
              </w:rPr>
              <w:t>cerasus</w:t>
            </w:r>
            <w:proofErr w:type="spellEnd"/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 xml:space="preserve"> L.</w:t>
            </w:r>
          </w:p>
          <w:p w14:paraId="28447564" w14:textId="77777777" w:rsidR="00954ED3" w:rsidRPr="005110C4" w:rsidRDefault="00954ED3" w:rsidP="00C805AC">
            <w:pPr>
              <w:keepNext/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65585478" w14:textId="77777777" w:rsidR="00954ED3" w:rsidRPr="005110C4" w:rsidRDefault="00954ED3" w:rsidP="00C805AC">
            <w:pPr>
              <w:keepNext/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PRUNU_AVI</w:t>
            </w:r>
          </w:p>
          <w:p w14:paraId="3BDEB5AE" w14:textId="77777777" w:rsidR="00954ED3" w:rsidRPr="005110C4" w:rsidRDefault="00954ED3" w:rsidP="00C805AC">
            <w:pPr>
              <w:keepNext/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PRUNU_CSS</w:t>
            </w:r>
          </w:p>
          <w:p w14:paraId="08AD62F4" w14:textId="5468DE69" w:rsidR="00F66E13" w:rsidRPr="005110C4" w:rsidRDefault="00F66E13" w:rsidP="00C805AC">
            <w:pPr>
              <w:keepNext/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sz w:val="18"/>
                <w:szCs w:val="18"/>
                <w:highlight w:val="lightGray"/>
                <w:u w:val="single"/>
                <w:lang w:val="fr-FR"/>
              </w:rPr>
              <w:t>En cas de croisement interspécifique, les classes de toutes les espèces parent</w:t>
            </w:r>
            <w:r w:rsidR="00D94A84" w:rsidRPr="005110C4">
              <w:rPr>
                <w:sz w:val="18"/>
                <w:szCs w:val="18"/>
                <w:highlight w:val="lightGray"/>
                <w:u w:val="single"/>
                <w:lang w:val="fr-FR"/>
              </w:rPr>
              <w:t>ale</w:t>
            </w:r>
            <w:r w:rsidRPr="005110C4">
              <w:rPr>
                <w:sz w:val="18"/>
                <w:szCs w:val="18"/>
                <w:highlight w:val="lightGray"/>
                <w:u w:val="single"/>
                <w:lang w:val="fr-FR"/>
              </w:rPr>
              <w:t>s conce</w:t>
            </w:r>
            <w:r w:rsidR="00D94A84" w:rsidRPr="005110C4">
              <w:rPr>
                <w:sz w:val="18"/>
                <w:szCs w:val="18"/>
                <w:highlight w:val="lightGray"/>
                <w:u w:val="single"/>
                <w:lang w:val="fr-FR"/>
              </w:rPr>
              <w:t>r</w:t>
            </w:r>
            <w:r w:rsidRPr="005110C4">
              <w:rPr>
                <w:sz w:val="18"/>
                <w:szCs w:val="18"/>
                <w:highlight w:val="lightGray"/>
                <w:u w:val="single"/>
                <w:lang w:val="fr-FR"/>
              </w:rPr>
              <w:t>nées sont appliquées.</w:t>
            </w:r>
          </w:p>
        </w:tc>
      </w:tr>
      <w:tr w:rsidR="00954ED3" w:rsidRPr="00BA7757" w14:paraId="6E1814E0" w14:textId="77777777" w:rsidTr="00B55F02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16B27609" w14:textId="3A14E394" w:rsidR="00954ED3" w:rsidRPr="005110C4" w:rsidRDefault="00954ED3" w:rsidP="004979C3">
            <w:pPr>
              <w:keepNext/>
              <w:spacing w:before="40" w:after="40"/>
              <w:ind w:left="-1529" w:firstLine="1529"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 xml:space="preserve">Nouvelle </w:t>
            </w:r>
            <w:r w:rsidR="0074159A"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classe 6</w:t>
            </w:r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57670771" w14:textId="77777777" w:rsidR="00954ED3" w:rsidRPr="005110C4" w:rsidRDefault="00954ED3" w:rsidP="004979C3">
            <w:pPr>
              <w:keepNext/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cs="Arial"/>
                <w:i/>
                <w:sz w:val="18"/>
                <w:szCs w:val="18"/>
                <w:highlight w:val="lightGray"/>
                <w:u w:val="single"/>
                <w:lang w:val="fr-FR"/>
              </w:rPr>
              <w:t xml:space="preserve">Prunus </w:t>
            </w:r>
            <w:proofErr w:type="spellStart"/>
            <w:r w:rsidRPr="005110C4">
              <w:rPr>
                <w:rFonts w:cs="Arial"/>
                <w:i/>
                <w:sz w:val="18"/>
                <w:szCs w:val="18"/>
                <w:highlight w:val="lightGray"/>
                <w:u w:val="single"/>
                <w:lang w:val="fr-FR"/>
              </w:rPr>
              <w:t>domestica</w:t>
            </w:r>
            <w:proofErr w:type="spellEnd"/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 xml:space="preserve"> L.</w:t>
            </w:r>
          </w:p>
          <w:p w14:paraId="26956187" w14:textId="77777777" w:rsidR="00954ED3" w:rsidRPr="005110C4" w:rsidRDefault="00954ED3" w:rsidP="004979C3">
            <w:pPr>
              <w:keepNext/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cs="Arial"/>
                <w:i/>
                <w:sz w:val="18"/>
                <w:szCs w:val="18"/>
                <w:highlight w:val="lightGray"/>
                <w:u w:val="single"/>
                <w:lang w:val="fr-FR"/>
              </w:rPr>
              <w:t xml:space="preserve">Prunus </w:t>
            </w:r>
            <w:proofErr w:type="spellStart"/>
            <w:r w:rsidRPr="005110C4">
              <w:rPr>
                <w:rFonts w:cs="Arial"/>
                <w:i/>
                <w:sz w:val="18"/>
                <w:szCs w:val="18"/>
                <w:highlight w:val="lightGray"/>
                <w:u w:val="single"/>
                <w:lang w:val="fr-FR"/>
              </w:rPr>
              <w:t>salicina</w:t>
            </w:r>
            <w:proofErr w:type="spellEnd"/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Lindley</w:t>
            </w:r>
            <w:proofErr w:type="spellEnd"/>
          </w:p>
          <w:p w14:paraId="4BCB4BF6" w14:textId="77777777" w:rsidR="00954ED3" w:rsidRPr="005110C4" w:rsidRDefault="00954ED3" w:rsidP="004979C3">
            <w:pPr>
              <w:keepNext/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cs="Arial"/>
                <w:i/>
                <w:sz w:val="18"/>
                <w:szCs w:val="18"/>
                <w:highlight w:val="lightGray"/>
                <w:u w:val="single"/>
                <w:lang w:val="fr-FR"/>
              </w:rPr>
              <w:t xml:space="preserve">Prunus </w:t>
            </w:r>
            <w:proofErr w:type="spellStart"/>
            <w:r w:rsidRPr="005110C4">
              <w:rPr>
                <w:rFonts w:cs="Arial"/>
                <w:i/>
                <w:sz w:val="18"/>
                <w:szCs w:val="18"/>
                <w:highlight w:val="lightGray"/>
                <w:u w:val="single"/>
                <w:lang w:val="fr-FR"/>
              </w:rPr>
              <w:t>armeniaca</w:t>
            </w:r>
            <w:proofErr w:type="spellEnd"/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 xml:space="preserve"> L.</w:t>
            </w:r>
          </w:p>
          <w:p w14:paraId="512E06FD" w14:textId="77777777" w:rsidR="00954ED3" w:rsidRPr="005110C4" w:rsidRDefault="00954ED3" w:rsidP="004979C3">
            <w:pPr>
              <w:keepNext/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cs="Arial"/>
                <w:i/>
                <w:sz w:val="18"/>
                <w:szCs w:val="18"/>
                <w:highlight w:val="lightGray"/>
                <w:u w:val="single"/>
                <w:lang w:val="fr-FR"/>
              </w:rPr>
              <w:t xml:space="preserve">Prunus </w:t>
            </w:r>
            <w:proofErr w:type="spellStart"/>
            <w:r w:rsidRPr="005110C4">
              <w:rPr>
                <w:rFonts w:cs="Arial"/>
                <w:i/>
                <w:sz w:val="18"/>
                <w:szCs w:val="18"/>
                <w:highlight w:val="lightGray"/>
                <w:u w:val="single"/>
                <w:lang w:val="fr-FR"/>
              </w:rPr>
              <w:t>mume</w:t>
            </w:r>
            <w:proofErr w:type="spellEnd"/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 xml:space="preserve"> Siebold &amp; </w:t>
            </w:r>
            <w:proofErr w:type="spellStart"/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Zucc</w:t>
            </w:r>
            <w:proofErr w:type="spellEnd"/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.</w:t>
            </w:r>
          </w:p>
          <w:p w14:paraId="6DCF03F4" w14:textId="77777777" w:rsidR="00954ED3" w:rsidRPr="005110C4" w:rsidRDefault="00954ED3" w:rsidP="004979C3">
            <w:pPr>
              <w:keepNext/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39D7A4FF" w14:textId="77777777" w:rsidR="00954ED3" w:rsidRPr="005110C4" w:rsidRDefault="00954ED3" w:rsidP="004979C3">
            <w:pPr>
              <w:keepNext/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PRUNU_DOM</w:t>
            </w:r>
          </w:p>
          <w:p w14:paraId="20E1A022" w14:textId="77777777" w:rsidR="00954ED3" w:rsidRPr="005110C4" w:rsidRDefault="00954ED3" w:rsidP="004979C3">
            <w:pPr>
              <w:keepNext/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PRUNU_SAL</w:t>
            </w:r>
          </w:p>
          <w:p w14:paraId="0AC8F57F" w14:textId="77777777" w:rsidR="00954ED3" w:rsidRPr="005110C4" w:rsidRDefault="00954ED3" w:rsidP="004979C3">
            <w:pPr>
              <w:keepNext/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PRUNU_ARM</w:t>
            </w:r>
          </w:p>
          <w:p w14:paraId="50160A5E" w14:textId="77777777" w:rsidR="00954ED3" w:rsidRPr="005110C4" w:rsidRDefault="00954ED3" w:rsidP="004979C3">
            <w:pPr>
              <w:keepNext/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PRUNU_MUM</w:t>
            </w:r>
          </w:p>
          <w:p w14:paraId="5A7EC501" w14:textId="71DBE657" w:rsidR="00F66E13" w:rsidRPr="005110C4" w:rsidRDefault="00F66E13" w:rsidP="004979C3">
            <w:pPr>
              <w:keepNext/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sz w:val="18"/>
                <w:szCs w:val="18"/>
                <w:highlight w:val="lightGray"/>
                <w:u w:val="single"/>
                <w:lang w:val="fr-FR"/>
              </w:rPr>
              <w:t>En cas de croisement interspécifique, les classes de toutes les espèces parent</w:t>
            </w:r>
            <w:r w:rsidR="00D94A84" w:rsidRPr="005110C4">
              <w:rPr>
                <w:sz w:val="18"/>
                <w:szCs w:val="18"/>
                <w:highlight w:val="lightGray"/>
                <w:u w:val="single"/>
                <w:lang w:val="fr-FR"/>
              </w:rPr>
              <w:t>ale</w:t>
            </w:r>
            <w:r w:rsidRPr="005110C4">
              <w:rPr>
                <w:sz w:val="18"/>
                <w:szCs w:val="18"/>
                <w:highlight w:val="lightGray"/>
                <w:u w:val="single"/>
                <w:lang w:val="fr-FR"/>
              </w:rPr>
              <w:t>s conce</w:t>
            </w:r>
            <w:r w:rsidR="00D94A84" w:rsidRPr="005110C4">
              <w:rPr>
                <w:sz w:val="18"/>
                <w:szCs w:val="18"/>
                <w:highlight w:val="lightGray"/>
                <w:u w:val="single"/>
                <w:lang w:val="fr-FR"/>
              </w:rPr>
              <w:t>r</w:t>
            </w:r>
            <w:r w:rsidRPr="005110C4">
              <w:rPr>
                <w:sz w:val="18"/>
                <w:szCs w:val="18"/>
                <w:highlight w:val="lightGray"/>
                <w:u w:val="single"/>
                <w:lang w:val="fr-FR"/>
              </w:rPr>
              <w:t>nées sont appliquées.</w:t>
            </w:r>
          </w:p>
        </w:tc>
      </w:tr>
      <w:tr w:rsidR="00954ED3" w:rsidRPr="00BA7757" w14:paraId="65BA482E" w14:textId="77777777" w:rsidTr="00B55F02">
        <w:trPr>
          <w:cantSplit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2CE5CF23" w14:textId="24EE7E27" w:rsidR="00954ED3" w:rsidRPr="005110C4" w:rsidRDefault="00954ED3" w:rsidP="004979C3">
            <w:pPr>
              <w:keepNext/>
              <w:spacing w:before="40" w:after="40"/>
              <w:ind w:left="-1529" w:firstLine="1529"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 xml:space="preserve">Nouvelle </w:t>
            </w:r>
            <w:r w:rsidR="0074159A"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classe 6</w:t>
            </w:r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07482BA3" w14:textId="77777777" w:rsidR="00954ED3" w:rsidRPr="005110C4" w:rsidRDefault="00954ED3" w:rsidP="004979C3">
            <w:pPr>
              <w:keepNext/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cs="Arial"/>
                <w:i/>
                <w:sz w:val="18"/>
                <w:szCs w:val="18"/>
                <w:highlight w:val="lightGray"/>
                <w:u w:val="single"/>
                <w:lang w:val="fr-FR"/>
              </w:rPr>
              <w:t>Prunus persica</w:t>
            </w:r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 xml:space="preserve"> (L.) </w:t>
            </w:r>
            <w:proofErr w:type="spellStart"/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Batsch</w:t>
            </w:r>
            <w:proofErr w:type="spellEnd"/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.</w:t>
            </w:r>
          </w:p>
          <w:p w14:paraId="76BECF59" w14:textId="260A7042" w:rsidR="00954ED3" w:rsidRPr="005110C4" w:rsidRDefault="00954ED3" w:rsidP="004979C3">
            <w:pPr>
              <w:keepNext/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eastAsia="Yu Gothic" w:cs="Arial"/>
                <w:i/>
                <w:sz w:val="18"/>
                <w:szCs w:val="18"/>
                <w:highlight w:val="lightGray"/>
                <w:u w:val="single"/>
                <w:lang w:val="fr-FR" w:eastAsia="ja-JP"/>
              </w:rPr>
              <w:t xml:space="preserve">Prunus </w:t>
            </w:r>
            <w:proofErr w:type="spellStart"/>
            <w:r w:rsidRPr="005110C4">
              <w:rPr>
                <w:rFonts w:eastAsia="Yu Gothic" w:cs="Arial"/>
                <w:i/>
                <w:sz w:val="18"/>
                <w:szCs w:val="18"/>
                <w:highlight w:val="lightGray"/>
                <w:u w:val="single"/>
                <w:lang w:val="fr-FR" w:eastAsia="ja-JP"/>
              </w:rPr>
              <w:t>dulcis</w:t>
            </w:r>
            <w:proofErr w:type="spellEnd"/>
            <w:r w:rsidRPr="005110C4">
              <w:rPr>
                <w:rFonts w:eastAsia="Yu Gothic" w:cs="Arial"/>
                <w:sz w:val="18"/>
                <w:szCs w:val="18"/>
                <w:highlight w:val="lightGray"/>
                <w:u w:val="single"/>
                <w:lang w:val="fr-FR" w:eastAsia="ja-JP"/>
              </w:rPr>
              <w:t xml:space="preserve"> (Mill.) D.</w:t>
            </w:r>
            <w:r w:rsidR="004323A3" w:rsidRPr="005110C4">
              <w:rPr>
                <w:rFonts w:eastAsia="Yu Gothic" w:cs="Arial"/>
                <w:sz w:val="18"/>
                <w:szCs w:val="18"/>
                <w:highlight w:val="lightGray"/>
                <w:u w:val="single"/>
                <w:lang w:val="fr-FR" w:eastAsia="ja-JP"/>
              </w:rPr>
              <w:t> </w:t>
            </w:r>
            <w:r w:rsidRPr="005110C4">
              <w:rPr>
                <w:rFonts w:eastAsia="Yu Gothic" w:cs="Arial"/>
                <w:sz w:val="18"/>
                <w:szCs w:val="18"/>
                <w:highlight w:val="lightGray"/>
                <w:u w:val="single"/>
                <w:lang w:val="fr-FR" w:eastAsia="ja-JP"/>
              </w:rPr>
              <w:t>A.</w:t>
            </w:r>
            <w:r w:rsidR="004323A3" w:rsidRPr="005110C4">
              <w:rPr>
                <w:rFonts w:eastAsia="Yu Gothic" w:cs="Arial"/>
                <w:sz w:val="18"/>
                <w:szCs w:val="18"/>
                <w:highlight w:val="lightGray"/>
                <w:u w:val="single"/>
                <w:lang w:val="fr-FR" w:eastAsia="ja-JP"/>
              </w:rPr>
              <w:t> </w:t>
            </w:r>
            <w:r w:rsidRPr="005110C4">
              <w:rPr>
                <w:rFonts w:eastAsia="Yu Gothic" w:cs="Arial"/>
                <w:sz w:val="18"/>
                <w:szCs w:val="18"/>
                <w:highlight w:val="lightGray"/>
                <w:u w:val="single"/>
                <w:lang w:val="fr-FR" w:eastAsia="ja-JP"/>
              </w:rPr>
              <w:t>Webb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14:paraId="11257FF2" w14:textId="77777777" w:rsidR="00954ED3" w:rsidRPr="005110C4" w:rsidRDefault="00954ED3" w:rsidP="004979C3">
            <w:pPr>
              <w:keepNext/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PRUNU_PER</w:t>
            </w:r>
          </w:p>
          <w:p w14:paraId="04D53800" w14:textId="77777777" w:rsidR="00954ED3" w:rsidRPr="005110C4" w:rsidRDefault="00954ED3" w:rsidP="004979C3">
            <w:pPr>
              <w:keepNext/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PRUNU_DUL</w:t>
            </w:r>
          </w:p>
          <w:p w14:paraId="66AA2F11" w14:textId="7E69F347" w:rsidR="00F66E13" w:rsidRPr="005110C4" w:rsidRDefault="00F66E13" w:rsidP="004979C3">
            <w:pPr>
              <w:keepNext/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sz w:val="18"/>
                <w:szCs w:val="18"/>
                <w:highlight w:val="lightGray"/>
                <w:u w:val="single"/>
                <w:lang w:val="fr-FR"/>
              </w:rPr>
              <w:t>En cas de croisement interspécifique, les classes de toutes les espèces parent</w:t>
            </w:r>
            <w:r w:rsidR="00D94A84" w:rsidRPr="005110C4">
              <w:rPr>
                <w:sz w:val="18"/>
                <w:szCs w:val="18"/>
                <w:highlight w:val="lightGray"/>
                <w:u w:val="single"/>
                <w:lang w:val="fr-FR"/>
              </w:rPr>
              <w:t>ale</w:t>
            </w:r>
            <w:r w:rsidRPr="005110C4">
              <w:rPr>
                <w:sz w:val="18"/>
                <w:szCs w:val="18"/>
                <w:highlight w:val="lightGray"/>
                <w:u w:val="single"/>
                <w:lang w:val="fr-FR"/>
              </w:rPr>
              <w:t>s conce</w:t>
            </w:r>
            <w:r w:rsidR="00D94A84" w:rsidRPr="005110C4">
              <w:rPr>
                <w:sz w:val="18"/>
                <w:szCs w:val="18"/>
                <w:highlight w:val="lightGray"/>
                <w:u w:val="single"/>
                <w:lang w:val="fr-FR"/>
              </w:rPr>
              <w:t>r</w:t>
            </w:r>
            <w:r w:rsidRPr="005110C4">
              <w:rPr>
                <w:sz w:val="18"/>
                <w:szCs w:val="18"/>
                <w:highlight w:val="lightGray"/>
                <w:u w:val="single"/>
                <w:lang w:val="fr-FR"/>
              </w:rPr>
              <w:t>nées sont appliquées.</w:t>
            </w:r>
          </w:p>
        </w:tc>
      </w:tr>
      <w:tr w:rsidR="00954ED3" w:rsidRPr="00BA7757" w14:paraId="291D191B" w14:textId="77777777" w:rsidTr="00B55F02">
        <w:trPr>
          <w:cantSplit/>
          <w:trHeight w:val="10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366FF5C3" w14:textId="5AEA04D9" w:rsidR="00954ED3" w:rsidRPr="005110C4" w:rsidRDefault="00954ED3" w:rsidP="00954ED3">
            <w:pPr>
              <w:keepNext/>
              <w:spacing w:before="40" w:after="40"/>
              <w:ind w:left="-1529" w:firstLine="1529"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 xml:space="preserve">Nouvelle </w:t>
            </w:r>
            <w:r w:rsidR="0074159A"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classe 6</w:t>
            </w:r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003406A5" w14:textId="7B0DC3D8" w:rsidR="00954ED3" w:rsidRPr="005110C4" w:rsidRDefault="00954ED3" w:rsidP="00954ED3">
            <w:pPr>
              <w:keepNext/>
              <w:spacing w:before="40" w:after="40"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cs="Arial"/>
                <w:i/>
                <w:sz w:val="18"/>
                <w:szCs w:val="18"/>
                <w:highlight w:val="lightGray"/>
                <w:u w:val="single"/>
                <w:lang w:val="fr-FR"/>
              </w:rPr>
              <w:t>Pruniers</w:t>
            </w:r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 xml:space="preserve"> autres que ceux relevant des </w:t>
            </w:r>
            <w:r w:rsidR="0074159A"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classes 6</w:t>
            </w:r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 xml:space="preserve">.1, 6.2 et 6.3, </w:t>
            </w:r>
            <w:r w:rsidR="0074159A"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y compris</w:t>
            </w:r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 xml:space="preserve"> PRUNU dans plus d</w:t>
            </w:r>
            <w:r w:rsidR="0074159A"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’</w:t>
            </w:r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une classe.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14:paraId="66EFA262" w14:textId="798165B8" w:rsidR="00954ED3" w:rsidRPr="005110C4" w:rsidRDefault="00954ED3" w:rsidP="00954ED3">
            <w:pPr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</w:pPr>
            <w:proofErr w:type="gramStart"/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autres</w:t>
            </w:r>
            <w:proofErr w:type="gramEnd"/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 xml:space="preserve"> </w:t>
            </w:r>
            <w:r w:rsidR="00D94A84"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l</w:t>
            </w:r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 xml:space="preserve">es </w:t>
            </w:r>
            <w:r w:rsidR="0074159A"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classes 6</w:t>
            </w:r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 xml:space="preserve">.1, 6.2 et 6.3, </w:t>
            </w:r>
            <w:r w:rsidR="0074159A"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y compris</w:t>
            </w:r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 xml:space="preserve"> PRUNU dans plus d</w:t>
            </w:r>
            <w:r w:rsidR="0074159A"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>’</w:t>
            </w:r>
            <w:r w:rsidRPr="005110C4">
              <w:rPr>
                <w:rFonts w:cs="Arial"/>
                <w:sz w:val="18"/>
                <w:szCs w:val="18"/>
                <w:highlight w:val="lightGray"/>
                <w:u w:val="single"/>
                <w:lang w:val="fr-FR"/>
              </w:rPr>
              <w:t xml:space="preserve">une classe </w:t>
            </w:r>
          </w:p>
        </w:tc>
      </w:tr>
    </w:tbl>
    <w:p w14:paraId="5C58E6B7" w14:textId="77777777" w:rsidR="006232E9" w:rsidRPr="00BA7757" w:rsidRDefault="006232E9" w:rsidP="00C93BCB">
      <w:pPr>
        <w:rPr>
          <w:i/>
          <w:lang w:val="fr-FR"/>
        </w:rPr>
      </w:pPr>
    </w:p>
    <w:p w14:paraId="40B9C62D" w14:textId="5A356E74" w:rsidR="0074159A" w:rsidRPr="00BA7757" w:rsidRDefault="003415AF" w:rsidP="00C93BCB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70" w:author="SANCHEZ VIZCAINO GOMEZ Rosa Maria" w:date="2023-09-13T10:55:00Z" w:original="7."/>
        </w:fldChar>
      </w:r>
      <w:r w:rsidR="001D1080" w:rsidRPr="00BA7757">
        <w:rPr>
          <w:lang w:val="fr-FR"/>
        </w:rPr>
        <w:tab/>
      </w:r>
      <w:r w:rsidR="00CF3A6F" w:rsidRPr="00BA7757">
        <w:rPr>
          <w:lang w:val="fr-FR"/>
        </w:rPr>
        <w:t xml:space="preserve">Il convient de noter que </w:t>
      </w:r>
      <w:r w:rsidR="00902492" w:rsidRPr="00BA7757">
        <w:rPr>
          <w:lang w:val="fr-FR"/>
        </w:rPr>
        <w:t>cette approche exigerait que les dénominations d</w:t>
      </w:r>
      <w:r w:rsidR="0074159A" w:rsidRPr="00BA7757">
        <w:rPr>
          <w:lang w:val="fr-FR"/>
        </w:rPr>
        <w:t>’</w:t>
      </w:r>
      <w:r w:rsidR="00902492" w:rsidRPr="00BA7757">
        <w:rPr>
          <w:lang w:val="fr-FR"/>
        </w:rPr>
        <w:t>hybrides interspécifiques soient différentes des dénominations figurant dans les classes de toutes les espèces parent</w:t>
      </w:r>
      <w:r w:rsidR="004775D1" w:rsidRPr="00BA7757">
        <w:rPr>
          <w:lang w:val="fr-FR"/>
        </w:rPr>
        <w:t>al</w:t>
      </w:r>
      <w:r w:rsidR="007E2705" w:rsidRPr="00BA7757">
        <w:rPr>
          <w:lang w:val="fr-FR"/>
        </w:rPr>
        <w:t>es.  Un</w:t>
      </w:r>
      <w:r w:rsidR="00902492" w:rsidRPr="00BA7757">
        <w:rPr>
          <w:lang w:val="fr-FR"/>
        </w:rPr>
        <w:t>e obligation similaire existe déjà concernant les variétés identifiées au niveau du genre seulement, où la variété appartient à l</w:t>
      </w:r>
      <w:r w:rsidR="0074159A" w:rsidRPr="00BA7757">
        <w:rPr>
          <w:lang w:val="fr-FR"/>
        </w:rPr>
        <w:t>’</w:t>
      </w:r>
      <w:r w:rsidR="00902492" w:rsidRPr="00BA7757">
        <w:rPr>
          <w:lang w:val="fr-FR"/>
        </w:rPr>
        <w:t xml:space="preserve">une des classes de dénominations variétales comprises dans la première partie de la Liste des classes du document UPOV/EXN/DEN, </w:t>
      </w:r>
      <w:r w:rsidR="00EA21A1" w:rsidRPr="00BA7757">
        <w:rPr>
          <w:lang w:val="fr-FR"/>
        </w:rPr>
        <w:t>“</w:t>
      </w:r>
      <w:r w:rsidR="00902492" w:rsidRPr="00BA7757">
        <w:rPr>
          <w:lang w:val="fr-FR"/>
        </w:rPr>
        <w:t>Classes au sein d</w:t>
      </w:r>
      <w:r w:rsidR="0074159A" w:rsidRPr="00BA7757">
        <w:rPr>
          <w:lang w:val="fr-FR"/>
        </w:rPr>
        <w:t>’</w:t>
      </w:r>
      <w:r w:rsidR="00902492" w:rsidRPr="00BA7757">
        <w:rPr>
          <w:lang w:val="fr-FR"/>
        </w:rPr>
        <w:t>un genre</w:t>
      </w:r>
      <w:r w:rsidR="00EA21A1" w:rsidRPr="00BA7757">
        <w:rPr>
          <w:lang w:val="fr-FR"/>
        </w:rPr>
        <w:t>”</w:t>
      </w:r>
      <w:r w:rsidR="00902492" w:rsidRPr="00BA7757">
        <w:rPr>
          <w:lang w:val="fr-FR"/>
        </w:rPr>
        <w:t>.</w:t>
      </w:r>
    </w:p>
    <w:p w14:paraId="336DE04B" w14:textId="4A23211A" w:rsidR="00FD453B" w:rsidRPr="00BA7757" w:rsidRDefault="00FD453B" w:rsidP="00C93BCB">
      <w:pPr>
        <w:rPr>
          <w:sz w:val="18"/>
          <w:lang w:val="fr-FR"/>
        </w:rPr>
      </w:pPr>
    </w:p>
    <w:p w14:paraId="19427AE9" w14:textId="77777777" w:rsidR="004979C3" w:rsidRPr="00BA7757" w:rsidRDefault="004979C3" w:rsidP="00C93BCB">
      <w:pPr>
        <w:rPr>
          <w:i/>
          <w:sz w:val="18"/>
          <w:lang w:val="fr-FR"/>
        </w:rPr>
      </w:pPr>
    </w:p>
    <w:p w14:paraId="3AD4604A" w14:textId="77777777" w:rsidR="00224706" w:rsidRPr="00BA7757" w:rsidRDefault="00224706">
      <w:pPr>
        <w:jc w:val="left"/>
        <w:rPr>
          <w:u w:val="single"/>
          <w:lang w:val="fr-FR" w:eastAsia="nl-NL"/>
        </w:rPr>
      </w:pPr>
      <w:r w:rsidRPr="00BA7757">
        <w:rPr>
          <w:u w:val="single"/>
          <w:lang w:val="fr-FR" w:eastAsia="nl-NL"/>
        </w:rPr>
        <w:br w:type="page"/>
      </w:r>
    </w:p>
    <w:p w14:paraId="0F6846EA" w14:textId="74284A90" w:rsidR="00247062" w:rsidRPr="00BA7757" w:rsidRDefault="00247062" w:rsidP="00C93BCB">
      <w:pPr>
        <w:rPr>
          <w:u w:val="single"/>
          <w:lang w:val="fr-FR" w:eastAsia="nl-NL"/>
        </w:rPr>
      </w:pPr>
      <w:r w:rsidRPr="00BA7757">
        <w:rPr>
          <w:u w:val="single"/>
          <w:lang w:val="fr-FR" w:eastAsia="nl-NL"/>
        </w:rPr>
        <w:lastRenderedPageBreak/>
        <w:t>Groupes de variétés pour</w:t>
      </w:r>
      <w:r w:rsidRPr="00BA7757">
        <w:rPr>
          <w:i/>
          <w:iCs/>
          <w:u w:val="single"/>
          <w:lang w:val="fr-FR" w:eastAsia="nl-NL"/>
        </w:rPr>
        <w:t xml:space="preserve"> Beta vulgaris</w:t>
      </w:r>
      <w:r w:rsidRPr="00BA7757">
        <w:rPr>
          <w:u w:val="single"/>
          <w:lang w:val="fr-FR" w:eastAsia="nl-NL"/>
        </w:rPr>
        <w:t xml:space="preserve"> L.</w:t>
      </w:r>
      <w:r w:rsidR="004323A3" w:rsidRPr="00BA7757">
        <w:rPr>
          <w:u w:val="single"/>
          <w:lang w:val="fr-FR" w:eastAsia="nl-NL"/>
        </w:rPr>
        <w:t> </w:t>
      </w:r>
      <w:proofErr w:type="spellStart"/>
      <w:r w:rsidRPr="00BA7757">
        <w:rPr>
          <w:u w:val="single"/>
          <w:lang w:val="fr-FR" w:eastAsia="nl-NL"/>
        </w:rPr>
        <w:t>ssp</w:t>
      </w:r>
      <w:proofErr w:type="spellEnd"/>
      <w:r w:rsidRPr="00BA7757">
        <w:rPr>
          <w:u w:val="single"/>
          <w:lang w:val="fr-FR" w:eastAsia="nl-NL"/>
        </w:rPr>
        <w:t xml:space="preserve">. </w:t>
      </w:r>
      <w:proofErr w:type="gramStart"/>
      <w:r w:rsidRPr="00BA7757">
        <w:rPr>
          <w:i/>
          <w:iCs/>
          <w:u w:val="single"/>
          <w:lang w:val="fr-FR" w:eastAsia="nl-NL"/>
        </w:rPr>
        <w:t>vulgaris</w:t>
      </w:r>
      <w:proofErr w:type="gramEnd"/>
    </w:p>
    <w:p w14:paraId="476D75A7" w14:textId="764A1ABB" w:rsidR="00247062" w:rsidRPr="00BA7757" w:rsidRDefault="00247062" w:rsidP="00C93BCB">
      <w:pPr>
        <w:rPr>
          <w:i/>
          <w:sz w:val="18"/>
          <w:lang w:val="fr-FR"/>
        </w:rPr>
      </w:pPr>
    </w:p>
    <w:p w14:paraId="18D8B960" w14:textId="5D0772F6" w:rsidR="004D2941" w:rsidRPr="00BA7757" w:rsidRDefault="003415AF" w:rsidP="004D2941">
      <w:pPr>
        <w:rPr>
          <w:rFonts w:eastAsiaTheme="minorEastAsia"/>
          <w:lang w:val="fr-FR" w:eastAsia="ja-JP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71" w:author="SANCHEZ VIZCAINO GOMEZ Rosa Maria" w:date="2023-09-13T10:56:00Z" w:original="8."/>
        </w:fldChar>
      </w:r>
      <w:r w:rsidR="001D1080" w:rsidRPr="00BA7757">
        <w:rPr>
          <w:lang w:val="fr-FR"/>
        </w:rPr>
        <w:tab/>
      </w:r>
      <w:r w:rsidR="009B2B37">
        <w:rPr>
          <w:rFonts w:eastAsia="MS Mincho" w:cs="Arial"/>
          <w:snapToGrid w:val="0"/>
          <w:lang w:val="fr-FR"/>
        </w:rPr>
        <w:t>À</w:t>
      </w:r>
      <w:r w:rsidR="004D2941" w:rsidRPr="00BA7757">
        <w:rPr>
          <w:rFonts w:eastAsia="MS Mincho" w:cs="Arial"/>
          <w:snapToGrid w:val="0"/>
          <w:lang w:val="fr-FR"/>
        </w:rPr>
        <w:t xml:space="preserve"> sa cinquante</w:t>
      </w:r>
      <w:r w:rsidR="0074159A" w:rsidRPr="00BA7757">
        <w:rPr>
          <w:rFonts w:eastAsia="MS Mincho" w:cs="Arial"/>
          <w:snapToGrid w:val="0"/>
          <w:lang w:val="fr-FR"/>
        </w:rPr>
        <w:t>-</w:t>
      </w:r>
      <w:r w:rsidR="004D2941" w:rsidRPr="00BA7757">
        <w:rPr>
          <w:rFonts w:eastAsia="MS Mincho" w:cs="Arial"/>
          <w:snapToGrid w:val="0"/>
          <w:lang w:val="fr-FR"/>
        </w:rPr>
        <w:t>huit</w:t>
      </w:r>
      <w:r w:rsidR="0074159A" w:rsidRPr="00BA7757">
        <w:rPr>
          <w:rFonts w:eastAsia="MS Mincho" w:cs="Arial"/>
          <w:snapToGrid w:val="0"/>
          <w:lang w:val="fr-FR"/>
        </w:rPr>
        <w:t>ième session</w:t>
      </w:r>
      <w:r w:rsidR="0050657F" w:rsidRPr="0050657F">
        <w:rPr>
          <w:rFonts w:eastAsia="MS Mincho" w:cs="Arial"/>
          <w:snapToGrid w:val="0"/>
          <w:vertAlign w:val="superscript"/>
          <w:lang w:val="fr-FR"/>
        </w:rPr>
        <w:fldChar w:fldCharType="begin"/>
      </w:r>
      <w:r w:rsidR="0050657F" w:rsidRPr="0050657F">
        <w:rPr>
          <w:rFonts w:eastAsia="MS Mincho" w:cs="Arial"/>
          <w:snapToGrid w:val="0"/>
          <w:vertAlign w:val="superscript"/>
          <w:lang w:val="fr-FR"/>
        </w:rPr>
        <w:instrText xml:space="preserve"> NOTEREF _Ref145610997 \h </w:instrText>
      </w:r>
      <w:r w:rsidR="0050657F" w:rsidRPr="0050657F">
        <w:rPr>
          <w:rFonts w:eastAsia="MS Mincho" w:cs="Arial"/>
          <w:snapToGrid w:val="0"/>
          <w:vertAlign w:val="superscript"/>
          <w:lang w:val="fr-FR"/>
        </w:rPr>
      </w:r>
      <w:r w:rsidR="0050657F">
        <w:rPr>
          <w:rFonts w:eastAsia="MS Mincho" w:cs="Arial"/>
          <w:snapToGrid w:val="0"/>
          <w:vertAlign w:val="superscript"/>
          <w:lang w:val="fr-FR"/>
        </w:rPr>
        <w:instrText xml:space="preserve"> \* MERGEFORMAT </w:instrText>
      </w:r>
      <w:r w:rsidR="0050657F" w:rsidRPr="0050657F">
        <w:rPr>
          <w:rFonts w:eastAsia="MS Mincho" w:cs="Arial"/>
          <w:snapToGrid w:val="0"/>
          <w:vertAlign w:val="superscript"/>
          <w:lang w:val="fr-FR"/>
        </w:rPr>
        <w:fldChar w:fldCharType="separate"/>
      </w:r>
      <w:r w:rsidR="0050657F" w:rsidRPr="0050657F">
        <w:rPr>
          <w:rFonts w:eastAsia="MS Mincho" w:cs="Arial"/>
          <w:snapToGrid w:val="0"/>
          <w:vertAlign w:val="superscript"/>
          <w:lang w:val="fr-FR"/>
        </w:rPr>
        <w:t>6</w:t>
      </w:r>
      <w:r w:rsidR="0050657F" w:rsidRPr="0050657F">
        <w:rPr>
          <w:rFonts w:eastAsia="MS Mincho" w:cs="Arial"/>
          <w:snapToGrid w:val="0"/>
          <w:vertAlign w:val="superscript"/>
          <w:lang w:val="fr-FR"/>
        </w:rPr>
        <w:fldChar w:fldCharType="end"/>
      </w:r>
      <w:r w:rsidR="004D2941" w:rsidRPr="00BA7757">
        <w:rPr>
          <w:rFonts w:eastAsia="MS Mincho" w:cs="Arial"/>
          <w:snapToGrid w:val="0"/>
          <w:lang w:val="fr-FR"/>
        </w:rPr>
        <w:t>, le</w:t>
      </w:r>
      <w:r w:rsidR="0074159A" w:rsidRPr="00BA7757">
        <w:rPr>
          <w:rFonts w:eastAsia="MS Mincho" w:cs="Arial"/>
          <w:snapToGrid w:val="0"/>
          <w:lang w:val="fr-FR"/>
        </w:rPr>
        <w:t> TC</w:t>
      </w:r>
      <w:r w:rsidR="004D2941" w:rsidRPr="00BA7757">
        <w:rPr>
          <w:rFonts w:eastAsia="MS Mincho" w:cs="Arial"/>
          <w:snapToGrid w:val="0"/>
          <w:lang w:val="fr-FR"/>
        </w:rPr>
        <w:t xml:space="preserve"> </w:t>
      </w:r>
      <w:r w:rsidR="00475907" w:rsidRPr="00BA7757">
        <w:rPr>
          <w:rFonts w:eastAsia="MS Mincho" w:cs="Arial"/>
          <w:snapToGrid w:val="0"/>
          <w:lang w:val="fr-FR"/>
        </w:rPr>
        <w:t>convient</w:t>
      </w:r>
      <w:r w:rsidR="004D2941" w:rsidRPr="00BA7757">
        <w:rPr>
          <w:rFonts w:eastAsia="MS Mincho" w:cs="Arial"/>
          <w:snapToGrid w:val="0"/>
          <w:lang w:val="fr-FR"/>
        </w:rPr>
        <w:t xml:space="preserve"> d</w:t>
      </w:r>
      <w:r w:rsidR="0074159A" w:rsidRPr="00BA7757">
        <w:rPr>
          <w:rFonts w:eastAsia="MS Mincho" w:cs="Arial"/>
          <w:snapToGrid w:val="0"/>
          <w:lang w:val="fr-FR"/>
        </w:rPr>
        <w:t>’</w:t>
      </w:r>
      <w:r w:rsidR="004D2941" w:rsidRPr="00BA7757">
        <w:rPr>
          <w:rFonts w:eastAsia="MS Mincho" w:cs="Arial"/>
          <w:snapToGrid w:val="0"/>
          <w:lang w:val="fr-FR"/>
        </w:rPr>
        <w:t>inviter</w:t>
      </w:r>
      <w:r w:rsidR="0074159A" w:rsidRPr="00BA7757">
        <w:rPr>
          <w:rFonts w:eastAsia="MS Mincho" w:cs="Arial"/>
          <w:snapToGrid w:val="0"/>
          <w:lang w:val="fr-FR"/>
        </w:rPr>
        <w:t xml:space="preserve"> le TWV</w:t>
      </w:r>
      <w:r w:rsidR="004D2941" w:rsidRPr="00BA7757">
        <w:rPr>
          <w:rFonts w:eastAsia="MS Mincho" w:cs="Arial"/>
          <w:snapToGrid w:val="0"/>
          <w:lang w:val="fr-FR"/>
        </w:rPr>
        <w:t xml:space="preserve"> et</w:t>
      </w:r>
      <w:r w:rsidR="0074159A" w:rsidRPr="00BA7757">
        <w:rPr>
          <w:rFonts w:eastAsia="MS Mincho" w:cs="Arial"/>
          <w:snapToGrid w:val="0"/>
          <w:lang w:val="fr-FR"/>
        </w:rPr>
        <w:t xml:space="preserve"> le TWA</w:t>
      </w:r>
      <w:r w:rsidR="004D2941" w:rsidRPr="00BA7757">
        <w:rPr>
          <w:rFonts w:eastAsia="MS Mincho" w:cs="Arial"/>
          <w:snapToGrid w:val="0"/>
          <w:lang w:val="fr-FR"/>
        </w:rPr>
        <w:t xml:space="preserve"> à envisager, </w:t>
      </w:r>
      <w:r w:rsidR="00645328" w:rsidRPr="00BA7757">
        <w:rPr>
          <w:rFonts w:eastAsia="MS Mincho" w:cs="Arial"/>
          <w:snapToGrid w:val="0"/>
          <w:lang w:val="fr-FR"/>
        </w:rPr>
        <w:t xml:space="preserve">lors de leurs sessions respectives </w:t>
      </w:r>
      <w:r w:rsidR="0074159A" w:rsidRPr="00BA7757">
        <w:rPr>
          <w:rFonts w:eastAsia="MS Mincho" w:cs="Arial"/>
          <w:snapToGrid w:val="0"/>
          <w:lang w:val="fr-FR"/>
        </w:rPr>
        <w:t>de 2023</w:t>
      </w:r>
      <w:r w:rsidR="004D2941" w:rsidRPr="00BA7757">
        <w:rPr>
          <w:rFonts w:eastAsia="MS Mincho" w:cs="Arial"/>
          <w:snapToGrid w:val="0"/>
          <w:lang w:val="fr-FR"/>
        </w:rPr>
        <w:t xml:space="preserve">, la </w:t>
      </w:r>
      <w:r w:rsidR="004D2941" w:rsidRPr="00BA7757">
        <w:rPr>
          <w:rFonts w:eastAsia="MS Mincho"/>
          <w:snapToGrid w:val="0"/>
          <w:lang w:val="fr-FR"/>
        </w:rPr>
        <w:t xml:space="preserve">création de groupes de variétés pour les </w:t>
      </w:r>
      <w:r w:rsidR="004D2941" w:rsidRPr="00BA7757">
        <w:rPr>
          <w:rFonts w:eastAsia="MS Mincho"/>
          <w:lang w:val="fr-FR"/>
        </w:rPr>
        <w:t>codes UPOV pour</w:t>
      </w:r>
      <w:r w:rsidR="004D2941" w:rsidRPr="00BA7757">
        <w:rPr>
          <w:rFonts w:eastAsia="MS Mincho"/>
          <w:snapToGrid w:val="0"/>
          <w:lang w:val="fr-FR"/>
        </w:rPr>
        <w:t xml:space="preserve"> Beta </w:t>
      </w:r>
      <w:r w:rsidR="004D2941" w:rsidRPr="00BA7757">
        <w:rPr>
          <w:rFonts w:eastAsia="MS Mincho"/>
          <w:i/>
          <w:snapToGrid w:val="0"/>
          <w:lang w:val="fr-FR"/>
        </w:rPr>
        <w:t xml:space="preserve">vulgaris </w:t>
      </w:r>
      <w:r w:rsidR="004D2941" w:rsidRPr="00BA7757">
        <w:rPr>
          <w:rFonts w:eastAsiaTheme="minorEastAsia"/>
          <w:i/>
          <w:lang w:val="fr-FR" w:eastAsia="ja-JP"/>
        </w:rPr>
        <w:t>L</w:t>
      </w:r>
      <w:r w:rsidR="004D2941" w:rsidRPr="00BA7757">
        <w:rPr>
          <w:rFonts w:eastAsiaTheme="minorEastAsia"/>
          <w:i/>
          <w:lang w:val="fr-FR"/>
        </w:rPr>
        <w:t>.</w:t>
      </w:r>
      <w:r w:rsidR="004323A3" w:rsidRPr="00BA7757">
        <w:rPr>
          <w:rFonts w:eastAsia="MS Mincho"/>
          <w:i/>
          <w:snapToGrid w:val="0"/>
          <w:lang w:val="fr-FR"/>
        </w:rPr>
        <w:t> </w:t>
      </w:r>
      <w:proofErr w:type="spellStart"/>
      <w:r w:rsidR="004D2941" w:rsidRPr="00BA7757">
        <w:rPr>
          <w:rFonts w:eastAsiaTheme="minorEastAsia"/>
          <w:lang w:val="fr-FR" w:eastAsia="ja-JP"/>
        </w:rPr>
        <w:t>ssp</w:t>
      </w:r>
      <w:proofErr w:type="spellEnd"/>
      <w:r w:rsidR="004D2941" w:rsidRPr="00BA7757">
        <w:rPr>
          <w:rFonts w:eastAsiaTheme="minorEastAsia"/>
          <w:i/>
          <w:lang w:val="fr-FR" w:eastAsia="ja-JP"/>
        </w:rPr>
        <w:t xml:space="preserve">. </w:t>
      </w:r>
      <w:r w:rsidR="00F8078E" w:rsidRPr="00BA7757">
        <w:rPr>
          <w:rFonts w:eastAsiaTheme="minorEastAsia"/>
          <w:i/>
          <w:lang w:val="fr-FR" w:eastAsia="ja-JP"/>
        </w:rPr>
        <w:t>v</w:t>
      </w:r>
      <w:r w:rsidR="004D2941" w:rsidRPr="00BA7757">
        <w:rPr>
          <w:rFonts w:eastAsiaTheme="minorEastAsia"/>
          <w:i/>
          <w:lang w:val="fr-FR" w:eastAsia="ja-JP"/>
        </w:rPr>
        <w:t>ulgaris</w:t>
      </w:r>
      <w:r w:rsidR="004323A3" w:rsidRPr="00BA7757">
        <w:rPr>
          <w:rFonts w:eastAsiaTheme="minorEastAsia"/>
          <w:i/>
          <w:lang w:val="fr-FR" w:eastAsia="ja-JP"/>
        </w:rPr>
        <w:t xml:space="preserve">; </w:t>
      </w:r>
      <w:r w:rsidR="004D2941" w:rsidRPr="00BA7757">
        <w:rPr>
          <w:rFonts w:eastAsiaTheme="minorEastAsia"/>
          <w:i/>
          <w:lang w:val="fr-FR" w:eastAsia="ja-JP"/>
        </w:rPr>
        <w:t xml:space="preserve"> </w:t>
      </w:r>
      <w:r w:rsidR="004D2941" w:rsidRPr="00BA7757">
        <w:rPr>
          <w:rFonts w:eastAsia="MS Mincho" w:cs="Arial"/>
          <w:snapToGrid w:val="0"/>
          <w:lang w:val="fr-FR"/>
        </w:rPr>
        <w:t>et la suppression du code UPOV BETAA_VUL_GV afin d</w:t>
      </w:r>
      <w:r w:rsidR="0074159A" w:rsidRPr="00BA7757">
        <w:rPr>
          <w:rFonts w:eastAsia="MS Mincho" w:cs="Arial"/>
          <w:snapToGrid w:val="0"/>
          <w:lang w:val="fr-FR"/>
        </w:rPr>
        <w:t>’</w:t>
      </w:r>
      <w:r w:rsidR="004D2941" w:rsidRPr="00BA7757">
        <w:rPr>
          <w:rFonts w:eastAsia="MS Mincho" w:cs="Arial"/>
          <w:snapToGrid w:val="0"/>
          <w:lang w:val="fr-FR"/>
        </w:rPr>
        <w:t xml:space="preserve">éviter la situation où </w:t>
      </w:r>
      <w:r w:rsidR="00475907" w:rsidRPr="00BA7757">
        <w:rPr>
          <w:rFonts w:eastAsia="MS Mincho" w:cs="Arial"/>
          <w:snapToGrid w:val="0"/>
          <w:lang w:val="fr-FR"/>
        </w:rPr>
        <w:t xml:space="preserve">une variété </w:t>
      </w:r>
      <w:r w:rsidR="004D2941" w:rsidRPr="00BA7757">
        <w:rPr>
          <w:rFonts w:eastAsia="MS Mincho" w:cs="Arial"/>
          <w:snapToGrid w:val="0"/>
          <w:lang w:val="fr-FR"/>
        </w:rPr>
        <w:t xml:space="preserve">ne peut </w:t>
      </w:r>
      <w:r w:rsidR="00475907" w:rsidRPr="00BA7757">
        <w:rPr>
          <w:rFonts w:eastAsia="MS Mincho" w:cs="Arial"/>
          <w:snapToGrid w:val="0"/>
          <w:lang w:val="fr-FR"/>
        </w:rPr>
        <w:t xml:space="preserve">être </w:t>
      </w:r>
      <w:r w:rsidR="004D2941" w:rsidRPr="00BA7757">
        <w:rPr>
          <w:rFonts w:eastAsia="MS Mincho" w:cs="Arial"/>
          <w:snapToGrid w:val="0"/>
          <w:lang w:val="fr-FR"/>
        </w:rPr>
        <w:t>attribu</w:t>
      </w:r>
      <w:r w:rsidR="00475907" w:rsidRPr="00BA7757">
        <w:rPr>
          <w:rFonts w:eastAsia="MS Mincho" w:cs="Arial"/>
          <w:snapToGrid w:val="0"/>
          <w:lang w:val="fr-FR"/>
        </w:rPr>
        <w:t>é</w:t>
      </w:r>
      <w:r w:rsidR="004D2941" w:rsidRPr="00BA7757">
        <w:rPr>
          <w:rFonts w:eastAsia="MS Mincho" w:cs="Arial"/>
          <w:snapToGrid w:val="0"/>
          <w:lang w:val="fr-FR"/>
        </w:rPr>
        <w:t xml:space="preserve">e avec certitude </w:t>
      </w:r>
      <w:r w:rsidR="004D2941" w:rsidRPr="00BA7757">
        <w:rPr>
          <w:rFonts w:eastAsia="MS Mincho"/>
          <w:lang w:val="fr-FR"/>
        </w:rPr>
        <w:t xml:space="preserve">à aucun groupe de variété (voir le </w:t>
      </w:r>
      <w:r w:rsidR="0074159A" w:rsidRPr="00BA7757">
        <w:rPr>
          <w:rFonts w:eastAsia="MS Mincho"/>
          <w:lang w:val="fr-FR"/>
        </w:rPr>
        <w:t>paragraphe 1</w:t>
      </w:r>
      <w:r w:rsidR="004D2941" w:rsidRPr="00BA7757">
        <w:rPr>
          <w:rFonts w:eastAsia="MS Mincho"/>
          <w:lang w:val="fr-FR"/>
        </w:rPr>
        <w:t xml:space="preserve">0 du </w:t>
      </w:r>
      <w:r w:rsidR="0074159A" w:rsidRPr="00BA7757">
        <w:rPr>
          <w:rFonts w:eastAsia="MS Mincho"/>
          <w:lang w:val="fr-FR"/>
        </w:rPr>
        <w:t>document TC</w:t>
      </w:r>
      <w:r w:rsidR="004D2941" w:rsidRPr="00BA7757">
        <w:rPr>
          <w:rFonts w:eastAsia="MS Mincho"/>
          <w:lang w:val="fr-FR"/>
        </w:rPr>
        <w:t>/58/</w:t>
      </w:r>
      <w:bookmarkStart w:id="72" w:name="_Hlk145494975"/>
      <w:r w:rsidR="004D2941" w:rsidRPr="00BA7757">
        <w:rPr>
          <w:rFonts w:eastAsia="MS Mincho"/>
          <w:lang w:val="fr-FR"/>
        </w:rPr>
        <w:t>10</w:t>
      </w:r>
      <w:r w:rsidR="00DB2E0C">
        <w:rPr>
          <w:rFonts w:eastAsia="MS Mincho"/>
          <w:lang w:val="fr-FR"/>
        </w:rPr>
        <w:t xml:space="preserve"> “</w:t>
      </w:r>
      <w:r w:rsidR="00DB2E0C" w:rsidRPr="00DB2E0C">
        <w:rPr>
          <w:rFonts w:eastAsia="MS Mincho"/>
          <w:lang w:val="fr-FR"/>
        </w:rPr>
        <w:t>Bases de données d’information de l’UPOV</w:t>
      </w:r>
      <w:r w:rsidR="00DB2E0C">
        <w:rPr>
          <w:rFonts w:eastAsia="MS Mincho"/>
          <w:lang w:val="fr-FR"/>
        </w:rPr>
        <w:t>”</w:t>
      </w:r>
      <w:bookmarkEnd w:id="72"/>
      <w:r w:rsidR="004D2941" w:rsidRPr="00BA7757">
        <w:rPr>
          <w:rFonts w:eastAsia="MS Mincho"/>
          <w:lang w:val="fr-FR"/>
        </w:rPr>
        <w:t xml:space="preserve"> et le </w:t>
      </w:r>
      <w:r w:rsidR="0074159A" w:rsidRPr="00BA7757">
        <w:rPr>
          <w:rFonts w:eastAsia="MS Mincho"/>
          <w:lang w:val="fr-FR"/>
        </w:rPr>
        <w:t>paragraphe 7</w:t>
      </w:r>
      <w:r w:rsidR="004D2941" w:rsidRPr="00BA7757">
        <w:rPr>
          <w:rFonts w:eastAsia="MS Mincho"/>
          <w:lang w:val="fr-FR"/>
        </w:rPr>
        <w:t xml:space="preserve">2 du </w:t>
      </w:r>
      <w:r w:rsidR="0074159A" w:rsidRPr="00BA7757">
        <w:rPr>
          <w:rFonts w:eastAsia="MS Mincho"/>
          <w:lang w:val="fr-FR"/>
        </w:rPr>
        <w:t>document TC</w:t>
      </w:r>
      <w:r w:rsidR="00FD453B" w:rsidRPr="00BA7757">
        <w:rPr>
          <w:rFonts w:eastAsia="MS Mincho"/>
          <w:lang w:val="fr-FR"/>
        </w:rPr>
        <w:t xml:space="preserve">/58/31 </w:t>
      </w:r>
      <w:r w:rsidR="00EA21A1" w:rsidRPr="00BA7757">
        <w:rPr>
          <w:rFonts w:eastAsia="MS Mincho"/>
          <w:lang w:val="fr-FR"/>
        </w:rPr>
        <w:t>“</w:t>
      </w:r>
      <w:r w:rsidR="00FD453B" w:rsidRPr="00BA7757">
        <w:rPr>
          <w:rFonts w:eastAsia="MS Mincho"/>
          <w:lang w:val="fr-FR"/>
        </w:rPr>
        <w:t>Compte rendu</w:t>
      </w:r>
      <w:r w:rsidR="00EA21A1" w:rsidRPr="00BA7757">
        <w:rPr>
          <w:rFonts w:eastAsia="MS Mincho"/>
          <w:lang w:val="fr-FR"/>
        </w:rPr>
        <w:t>”</w:t>
      </w:r>
      <w:r w:rsidR="00FD453B" w:rsidRPr="00BA7757">
        <w:rPr>
          <w:rFonts w:eastAsia="MS Mincho"/>
          <w:lang w:val="fr-FR"/>
        </w:rPr>
        <w:t>).</w:t>
      </w:r>
    </w:p>
    <w:p w14:paraId="4D4C498D" w14:textId="77777777" w:rsidR="004D2941" w:rsidRPr="00BA7757" w:rsidRDefault="004D2941" w:rsidP="004D2941">
      <w:pPr>
        <w:rPr>
          <w:rFonts w:eastAsia="MS Mincho" w:cs="Arial"/>
          <w:snapToGrid w:val="0"/>
          <w:lang w:val="fr-FR"/>
        </w:rPr>
      </w:pPr>
    </w:p>
    <w:p w14:paraId="0B70E0C3" w14:textId="7E28709F" w:rsidR="0074159A" w:rsidRPr="00BA7757" w:rsidRDefault="003415AF" w:rsidP="00FD453B">
      <w:pPr>
        <w:keepNext/>
        <w:keepLines/>
        <w:rPr>
          <w:spacing w:val="-2"/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73" w:author="SANCHEZ VIZCAINO GOMEZ Rosa Maria" w:date="2023-09-13T10:55:00Z" w:original="9."/>
        </w:fldChar>
      </w:r>
      <w:r w:rsidR="001D1080" w:rsidRPr="00BA7757">
        <w:rPr>
          <w:lang w:val="fr-FR"/>
        </w:rPr>
        <w:tab/>
      </w:r>
      <w:r w:rsidR="004D2941" w:rsidRPr="00BA7757">
        <w:rPr>
          <w:lang w:val="fr-FR"/>
        </w:rPr>
        <w:t>Le TWV et</w:t>
      </w:r>
      <w:r w:rsidR="0074159A" w:rsidRPr="00BA7757">
        <w:rPr>
          <w:lang w:val="fr-FR"/>
        </w:rPr>
        <w:t xml:space="preserve"> le TWA</w:t>
      </w:r>
      <w:r w:rsidR="004D2941" w:rsidRPr="00BA7757">
        <w:rPr>
          <w:lang w:val="fr-FR"/>
        </w:rPr>
        <w:t xml:space="preserve">, à leurs sessions respectives </w:t>
      </w:r>
      <w:r w:rsidR="0074159A" w:rsidRPr="00BA7757">
        <w:rPr>
          <w:lang w:val="fr-FR"/>
        </w:rPr>
        <w:t>de 2023</w:t>
      </w:r>
      <w:r w:rsidR="004D2941" w:rsidRPr="00BA7757">
        <w:rPr>
          <w:lang w:val="fr-FR"/>
        </w:rPr>
        <w:t xml:space="preserve">, </w:t>
      </w:r>
      <w:r w:rsidR="00D260AF" w:rsidRPr="00BA7757">
        <w:rPr>
          <w:lang w:val="fr-FR"/>
        </w:rPr>
        <w:t>conviennent</w:t>
      </w:r>
      <w:r w:rsidR="00ED0359" w:rsidRPr="00BA7757">
        <w:rPr>
          <w:lang w:val="fr-FR"/>
        </w:rPr>
        <w:t xml:space="preserve"> de créer des groupes de variétés pour les codes UPOV pour</w:t>
      </w:r>
      <w:r w:rsidR="004D2941" w:rsidRPr="00BA7757">
        <w:rPr>
          <w:lang w:val="fr-FR"/>
        </w:rPr>
        <w:t xml:space="preserve"> </w:t>
      </w:r>
      <w:r w:rsidR="004D2941" w:rsidRPr="00BA7757">
        <w:rPr>
          <w:i/>
          <w:iCs/>
          <w:lang w:val="fr-FR"/>
        </w:rPr>
        <w:t>Beta vulgaris</w:t>
      </w:r>
      <w:r w:rsidR="004D2941" w:rsidRPr="00BA7757">
        <w:rPr>
          <w:lang w:val="fr-FR"/>
        </w:rPr>
        <w:t xml:space="preserve"> L.</w:t>
      </w:r>
      <w:r w:rsidR="004323A3" w:rsidRPr="00BA7757">
        <w:rPr>
          <w:lang w:val="fr-FR"/>
        </w:rPr>
        <w:t> </w:t>
      </w:r>
      <w:proofErr w:type="spellStart"/>
      <w:r w:rsidR="004D2941" w:rsidRPr="00BA7757">
        <w:rPr>
          <w:lang w:val="fr-FR"/>
        </w:rPr>
        <w:t>ssp</w:t>
      </w:r>
      <w:proofErr w:type="spellEnd"/>
      <w:r w:rsidR="004D2941" w:rsidRPr="00BA7757">
        <w:rPr>
          <w:lang w:val="fr-FR"/>
        </w:rPr>
        <w:t xml:space="preserve">. </w:t>
      </w:r>
      <w:proofErr w:type="gramStart"/>
      <w:r w:rsidR="004D2941" w:rsidRPr="00BA7757">
        <w:rPr>
          <w:i/>
          <w:spacing w:val="-2"/>
          <w:lang w:val="fr-FR"/>
        </w:rPr>
        <w:t>vulgaris</w:t>
      </w:r>
      <w:proofErr w:type="gramEnd"/>
      <w:r w:rsidR="004D2941" w:rsidRPr="00BA7757">
        <w:rPr>
          <w:spacing w:val="-2"/>
          <w:lang w:val="fr-FR"/>
        </w:rPr>
        <w:t xml:space="preserve">, comme indiqué dans le </w:t>
      </w:r>
      <w:r w:rsidR="0074159A" w:rsidRPr="00BA7757">
        <w:rPr>
          <w:spacing w:val="-2"/>
          <w:lang w:val="fr-FR"/>
        </w:rPr>
        <w:t>paragraphe 8</w:t>
      </w:r>
      <w:r w:rsidR="004D2941" w:rsidRPr="00BA7757">
        <w:rPr>
          <w:spacing w:val="-2"/>
          <w:lang w:val="fr-FR"/>
        </w:rPr>
        <w:t xml:space="preserve"> du document TWP/7/7 </w:t>
      </w:r>
      <w:r w:rsidR="00EA21A1" w:rsidRPr="00BA7757">
        <w:rPr>
          <w:spacing w:val="-2"/>
          <w:lang w:val="fr-FR"/>
        </w:rPr>
        <w:t>“</w:t>
      </w:r>
      <w:r w:rsidR="004D2941" w:rsidRPr="00BA7757">
        <w:rPr>
          <w:spacing w:val="-2"/>
          <w:lang w:val="fr-FR"/>
        </w:rPr>
        <w:t>Bases de données d</w:t>
      </w:r>
      <w:r w:rsidR="0074159A" w:rsidRPr="00BA7757">
        <w:rPr>
          <w:spacing w:val="-2"/>
          <w:lang w:val="fr-FR"/>
        </w:rPr>
        <w:t>’</w:t>
      </w:r>
      <w:r w:rsidR="004D2941" w:rsidRPr="00BA7757">
        <w:rPr>
          <w:spacing w:val="-2"/>
          <w:lang w:val="fr-FR"/>
        </w:rPr>
        <w:t>information de l</w:t>
      </w:r>
      <w:r w:rsidR="0074159A" w:rsidRPr="00BA7757">
        <w:rPr>
          <w:spacing w:val="-2"/>
          <w:lang w:val="fr-FR"/>
        </w:rPr>
        <w:t>’</w:t>
      </w:r>
      <w:r w:rsidR="004D2941" w:rsidRPr="00BA7757">
        <w:rPr>
          <w:spacing w:val="-2"/>
          <w:lang w:val="fr-FR"/>
        </w:rPr>
        <w:t>UPOV</w:t>
      </w:r>
      <w:r w:rsidR="00EA21A1" w:rsidRPr="00BA7757">
        <w:rPr>
          <w:spacing w:val="-2"/>
          <w:lang w:val="fr-FR"/>
        </w:rPr>
        <w:t>”</w:t>
      </w:r>
      <w:r w:rsidR="004979C3" w:rsidRPr="00BA7757">
        <w:rPr>
          <w:spacing w:val="-2"/>
          <w:lang w:val="fr-FR"/>
        </w:rPr>
        <w:t xml:space="preserve"> (voir les </w:t>
      </w:r>
      <w:r w:rsidR="0074159A" w:rsidRPr="00BA7757">
        <w:rPr>
          <w:spacing w:val="-2"/>
          <w:lang w:val="fr-FR"/>
        </w:rPr>
        <w:t>paragraphes 4</w:t>
      </w:r>
      <w:r w:rsidR="004979C3" w:rsidRPr="00BA7757">
        <w:rPr>
          <w:spacing w:val="-2"/>
          <w:lang w:val="fr-FR"/>
        </w:rPr>
        <w:t>0 et 41 du document TWV/57/26 “</w:t>
      </w:r>
      <w:r w:rsidR="00A63240" w:rsidRPr="00A63240">
        <w:rPr>
          <w:i/>
          <w:iCs/>
          <w:spacing w:val="-2"/>
          <w:lang w:val="fr-FR"/>
        </w:rPr>
        <w:t>Report</w:t>
      </w:r>
      <w:r w:rsidR="004979C3" w:rsidRPr="00BA7757">
        <w:rPr>
          <w:spacing w:val="-2"/>
          <w:lang w:val="fr-FR"/>
        </w:rPr>
        <w:t xml:space="preserve">”, et les </w:t>
      </w:r>
      <w:r w:rsidR="0074159A" w:rsidRPr="00BA7757">
        <w:rPr>
          <w:spacing w:val="-2"/>
          <w:lang w:val="fr-FR"/>
        </w:rPr>
        <w:t>paragraphes 3</w:t>
      </w:r>
      <w:r w:rsidR="004979C3" w:rsidRPr="00BA7757">
        <w:rPr>
          <w:spacing w:val="-2"/>
          <w:lang w:val="fr-FR"/>
        </w:rPr>
        <w:t>1 et 32 du document TWA/52/11 “</w:t>
      </w:r>
      <w:r w:rsidR="00A63240" w:rsidRPr="00A63240">
        <w:rPr>
          <w:i/>
          <w:iCs/>
          <w:spacing w:val="-2"/>
          <w:lang w:val="fr-FR"/>
        </w:rPr>
        <w:t>Report</w:t>
      </w:r>
      <w:r w:rsidR="004979C3" w:rsidRPr="00BA7757">
        <w:rPr>
          <w:spacing w:val="-2"/>
          <w:lang w:val="fr-FR"/>
        </w:rPr>
        <w:t>”).</w:t>
      </w:r>
    </w:p>
    <w:p w14:paraId="7DE93B29" w14:textId="31F47D1F" w:rsidR="004D2941" w:rsidRPr="00BA7757" w:rsidRDefault="004D2941" w:rsidP="004D2941">
      <w:pPr>
        <w:spacing w:line="240" w:lineRule="atLeast"/>
        <w:rPr>
          <w:rFonts w:cs="Maiandra GD"/>
          <w:snapToGrid w:val="0"/>
          <w:color w:val="000000"/>
          <w:szCs w:val="18"/>
          <w:lang w:val="fr-FR" w:eastAsia="nl-NL"/>
        </w:rPr>
      </w:pPr>
    </w:p>
    <w:p w14:paraId="778F7F7E" w14:textId="645851C1" w:rsidR="004D2941" w:rsidRPr="00BA7757" w:rsidRDefault="003415AF" w:rsidP="004D2941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74" w:author="SANCHEZ VIZCAINO GOMEZ Rosa Maria" w:date="2023-09-13T10:55:00Z" w:original="10."/>
        </w:fldChar>
      </w:r>
      <w:r w:rsidR="001D1080" w:rsidRPr="00BA7757">
        <w:rPr>
          <w:lang w:val="fr-FR"/>
        </w:rPr>
        <w:tab/>
      </w:r>
      <w:r w:rsidR="0074159A" w:rsidRPr="00BA7757">
        <w:rPr>
          <w:rFonts w:cs="Maiandra GD"/>
          <w:snapToGrid w:val="0"/>
          <w:color w:val="000000"/>
          <w:szCs w:val="18"/>
          <w:lang w:val="fr-FR" w:eastAsia="nl-NL"/>
        </w:rPr>
        <w:t>Le TWA</w:t>
      </w:r>
      <w:r w:rsidR="004D2941" w:rsidRPr="00BA7757">
        <w:rPr>
          <w:rFonts w:cs="Maiandra GD"/>
          <w:snapToGrid w:val="0"/>
          <w:color w:val="000000"/>
          <w:szCs w:val="18"/>
          <w:lang w:val="fr-FR" w:eastAsia="nl-NL"/>
        </w:rPr>
        <w:t xml:space="preserve"> et</w:t>
      </w:r>
      <w:r w:rsidR="0074159A" w:rsidRPr="00BA7757">
        <w:rPr>
          <w:rFonts w:cs="Maiandra GD"/>
          <w:snapToGrid w:val="0"/>
          <w:color w:val="000000"/>
          <w:szCs w:val="18"/>
          <w:lang w:val="fr-FR" w:eastAsia="nl-NL"/>
        </w:rPr>
        <w:t xml:space="preserve"> le TWV</w:t>
      </w:r>
      <w:r w:rsidR="004D2941" w:rsidRPr="00BA7757">
        <w:rPr>
          <w:rFonts w:cs="Maiandra GD"/>
          <w:snapToGrid w:val="0"/>
          <w:color w:val="000000"/>
          <w:szCs w:val="18"/>
          <w:lang w:val="fr-FR" w:eastAsia="nl-NL"/>
        </w:rPr>
        <w:t xml:space="preserve"> </w:t>
      </w:r>
      <w:r w:rsidR="00611635" w:rsidRPr="00BA7757">
        <w:rPr>
          <w:rFonts w:cs="Maiandra GD"/>
          <w:snapToGrid w:val="0"/>
          <w:color w:val="000000"/>
          <w:szCs w:val="18"/>
          <w:lang w:val="fr-FR" w:eastAsia="nl-NL"/>
        </w:rPr>
        <w:t>conviennent</w:t>
      </w:r>
      <w:r w:rsidR="004D2941" w:rsidRPr="00BA7757">
        <w:rPr>
          <w:rFonts w:cs="Maiandra GD"/>
          <w:snapToGrid w:val="0"/>
          <w:color w:val="000000"/>
          <w:szCs w:val="18"/>
          <w:lang w:val="fr-FR" w:eastAsia="nl-NL"/>
        </w:rPr>
        <w:t xml:space="preserve"> de proposer de nommer les groupes de variétés </w:t>
      </w:r>
      <w:r w:rsidR="007130F4" w:rsidRPr="00BA7757">
        <w:rPr>
          <w:rFonts w:cs="Maiandra GD"/>
          <w:snapToGrid w:val="0"/>
          <w:color w:val="000000"/>
          <w:szCs w:val="18"/>
          <w:lang w:val="fr-FR" w:eastAsia="nl-NL"/>
        </w:rPr>
        <w:t>b</w:t>
      </w:r>
      <w:r w:rsidR="009B7ED8" w:rsidRPr="00BA7757">
        <w:rPr>
          <w:rFonts w:cs="Maiandra GD"/>
          <w:snapToGrid w:val="0"/>
          <w:color w:val="000000"/>
          <w:szCs w:val="18"/>
          <w:lang w:val="fr-FR" w:eastAsia="nl-NL"/>
        </w:rPr>
        <w:t>etterave fourragère</w:t>
      </w:r>
      <w:r w:rsidR="004323A3" w:rsidRPr="00BA7757">
        <w:rPr>
          <w:rFonts w:cs="Maiandra GD"/>
          <w:snapToGrid w:val="0"/>
          <w:color w:val="000000"/>
          <w:szCs w:val="18"/>
          <w:lang w:val="fr-FR" w:eastAsia="nl-NL"/>
        </w:rPr>
        <w:t xml:space="preserve">; </w:t>
      </w:r>
      <w:r w:rsidR="004D2941" w:rsidRPr="00BA7757">
        <w:rPr>
          <w:rFonts w:cs="Maiandra GD"/>
          <w:snapToGrid w:val="0"/>
          <w:color w:val="000000"/>
          <w:szCs w:val="18"/>
          <w:lang w:val="fr-FR" w:eastAsia="nl-NL"/>
        </w:rPr>
        <w:t xml:space="preserve"> </w:t>
      </w:r>
      <w:r w:rsidR="007130F4" w:rsidRPr="00BA7757">
        <w:rPr>
          <w:rFonts w:cs="Maiandra GD"/>
          <w:snapToGrid w:val="0"/>
          <w:color w:val="000000"/>
          <w:szCs w:val="18"/>
          <w:lang w:val="fr-FR" w:eastAsia="nl-NL"/>
        </w:rPr>
        <w:t>b</w:t>
      </w:r>
      <w:r w:rsidR="009B7ED8" w:rsidRPr="00BA7757">
        <w:rPr>
          <w:rFonts w:cs="Maiandra GD"/>
          <w:snapToGrid w:val="0"/>
          <w:color w:val="000000"/>
          <w:szCs w:val="18"/>
          <w:lang w:val="fr-FR" w:eastAsia="nl-NL"/>
        </w:rPr>
        <w:t>etterave potagère</w:t>
      </w:r>
      <w:r w:rsidR="004323A3" w:rsidRPr="00BA7757">
        <w:rPr>
          <w:rFonts w:cs="Maiandra GD"/>
          <w:snapToGrid w:val="0"/>
          <w:color w:val="000000"/>
          <w:szCs w:val="18"/>
          <w:lang w:val="fr-FR" w:eastAsia="nl-NL"/>
        </w:rPr>
        <w:t xml:space="preserve">; </w:t>
      </w:r>
      <w:r w:rsidR="004D2941" w:rsidRPr="00BA7757">
        <w:rPr>
          <w:rFonts w:cs="Maiandra GD"/>
          <w:snapToGrid w:val="0"/>
          <w:color w:val="000000"/>
          <w:szCs w:val="18"/>
          <w:lang w:val="fr-FR" w:eastAsia="nl-NL"/>
        </w:rPr>
        <w:t xml:space="preserve"> </w:t>
      </w:r>
      <w:r w:rsidR="007130F4" w:rsidRPr="00BA7757">
        <w:rPr>
          <w:rFonts w:cs="Maiandra GD"/>
          <w:snapToGrid w:val="0"/>
          <w:color w:val="000000"/>
          <w:szCs w:val="18"/>
          <w:lang w:val="fr-FR" w:eastAsia="nl-NL"/>
        </w:rPr>
        <w:t>b</w:t>
      </w:r>
      <w:r w:rsidR="000D51F9" w:rsidRPr="00BA7757">
        <w:rPr>
          <w:rFonts w:cs="Maiandra GD"/>
          <w:snapToGrid w:val="0"/>
          <w:color w:val="000000"/>
          <w:szCs w:val="18"/>
          <w:lang w:val="fr-FR" w:eastAsia="nl-NL"/>
        </w:rPr>
        <w:t>ette</w:t>
      </w:r>
      <w:r w:rsidR="00EF3B2E" w:rsidRPr="00BA7757">
        <w:rPr>
          <w:rFonts w:cs="Maiandra GD"/>
          <w:snapToGrid w:val="0"/>
          <w:color w:val="000000"/>
          <w:szCs w:val="18"/>
          <w:lang w:val="fr-FR" w:eastAsia="nl-NL"/>
        </w:rPr>
        <w:t xml:space="preserve"> commune</w:t>
      </w:r>
      <w:r w:rsidR="004323A3" w:rsidRPr="00BA7757">
        <w:rPr>
          <w:rFonts w:cs="Maiandra GD"/>
          <w:snapToGrid w:val="0"/>
          <w:color w:val="000000"/>
          <w:szCs w:val="18"/>
          <w:lang w:val="fr-FR" w:eastAsia="nl-NL"/>
        </w:rPr>
        <w:t xml:space="preserve">; </w:t>
      </w:r>
      <w:r w:rsidR="004D2941" w:rsidRPr="00BA7757">
        <w:rPr>
          <w:rFonts w:cs="Maiandra GD"/>
          <w:snapToGrid w:val="0"/>
          <w:color w:val="000000"/>
          <w:szCs w:val="18"/>
          <w:lang w:val="fr-FR" w:eastAsia="nl-NL"/>
        </w:rPr>
        <w:t xml:space="preserve"> et </w:t>
      </w:r>
      <w:r w:rsidR="007130F4" w:rsidRPr="00BA7757">
        <w:rPr>
          <w:rFonts w:cs="Maiandra GD"/>
          <w:snapToGrid w:val="0"/>
          <w:color w:val="000000"/>
          <w:szCs w:val="18"/>
          <w:lang w:val="fr-FR" w:eastAsia="nl-NL"/>
        </w:rPr>
        <w:t>b</w:t>
      </w:r>
      <w:r w:rsidR="000D51F9" w:rsidRPr="00BA7757">
        <w:rPr>
          <w:lang w:val="fr-FR"/>
        </w:rPr>
        <w:t>etterave sucrière</w:t>
      </w:r>
      <w:r w:rsidR="000D51F9" w:rsidRPr="00BA7757">
        <w:rPr>
          <w:rFonts w:cs="Maiandra GD"/>
          <w:snapToGrid w:val="0"/>
          <w:color w:val="000000"/>
          <w:szCs w:val="18"/>
          <w:lang w:val="fr-FR" w:eastAsia="nl-NL"/>
        </w:rPr>
        <w:t xml:space="preserve"> </w:t>
      </w:r>
      <w:r w:rsidR="004D2941" w:rsidRPr="00BA7757">
        <w:rPr>
          <w:rFonts w:cs="Maiandra GD"/>
          <w:snapToGrid w:val="0"/>
          <w:color w:val="000000"/>
          <w:szCs w:val="18"/>
          <w:lang w:val="fr-FR" w:eastAsia="nl-NL"/>
        </w:rPr>
        <w:t xml:space="preserve">pour </w:t>
      </w:r>
      <w:r w:rsidR="004D2941" w:rsidRPr="00BA7757">
        <w:rPr>
          <w:rFonts w:cs="Maiandra GD"/>
          <w:i/>
          <w:snapToGrid w:val="0"/>
          <w:color w:val="000000"/>
          <w:szCs w:val="18"/>
          <w:lang w:val="fr-FR" w:eastAsia="nl-NL"/>
        </w:rPr>
        <w:t>Beta vulgaris</w:t>
      </w:r>
      <w:r w:rsidR="004D2941" w:rsidRPr="00BA7757">
        <w:rPr>
          <w:rFonts w:cs="Maiandra GD"/>
          <w:snapToGrid w:val="0"/>
          <w:color w:val="000000"/>
          <w:szCs w:val="18"/>
          <w:lang w:val="fr-FR" w:eastAsia="nl-NL"/>
        </w:rPr>
        <w:t xml:space="preserve"> </w:t>
      </w:r>
      <w:proofErr w:type="spellStart"/>
      <w:r w:rsidR="004D2941" w:rsidRPr="00BA7757">
        <w:rPr>
          <w:rFonts w:cs="Maiandra GD"/>
          <w:snapToGrid w:val="0"/>
          <w:color w:val="000000"/>
          <w:szCs w:val="18"/>
          <w:lang w:val="fr-FR" w:eastAsia="nl-NL"/>
        </w:rPr>
        <w:t>ssp</w:t>
      </w:r>
      <w:proofErr w:type="spellEnd"/>
      <w:r w:rsidR="004D2941" w:rsidRPr="00BA7757">
        <w:rPr>
          <w:rFonts w:cs="Maiandra GD"/>
          <w:snapToGrid w:val="0"/>
          <w:color w:val="000000"/>
          <w:szCs w:val="18"/>
          <w:lang w:val="fr-FR" w:eastAsia="nl-NL"/>
        </w:rPr>
        <w:t xml:space="preserve">. </w:t>
      </w:r>
      <w:proofErr w:type="gramStart"/>
      <w:r w:rsidR="004D2941" w:rsidRPr="00BA7757">
        <w:rPr>
          <w:rFonts w:cs="Maiandra GD"/>
          <w:i/>
          <w:snapToGrid w:val="0"/>
          <w:color w:val="000000"/>
          <w:szCs w:val="18"/>
          <w:lang w:val="fr-FR" w:eastAsia="nl-NL"/>
        </w:rPr>
        <w:t>vulgaris</w:t>
      </w:r>
      <w:proofErr w:type="gramEnd"/>
      <w:r w:rsidR="004D2941" w:rsidRPr="00BA7757">
        <w:rPr>
          <w:rFonts w:cs="Maiandra GD"/>
          <w:snapToGrid w:val="0"/>
          <w:color w:val="000000"/>
          <w:szCs w:val="18"/>
          <w:lang w:val="fr-FR" w:eastAsia="nl-NL"/>
        </w:rPr>
        <w:t xml:space="preserve">, comme </w:t>
      </w:r>
      <w:r w:rsidR="00C90618" w:rsidRPr="00BA7757">
        <w:rPr>
          <w:rFonts w:cs="Maiandra GD"/>
          <w:snapToGrid w:val="0"/>
          <w:color w:val="000000"/>
          <w:szCs w:val="18"/>
          <w:lang w:val="fr-FR" w:eastAsia="nl-NL"/>
        </w:rPr>
        <w:t>suit</w:t>
      </w:r>
      <w:r w:rsidR="0074159A" w:rsidRPr="00BA7757">
        <w:rPr>
          <w:rFonts w:cs="Maiandra GD"/>
          <w:snapToGrid w:val="0"/>
          <w:color w:val="000000"/>
          <w:szCs w:val="18"/>
          <w:lang w:val="fr-FR" w:eastAsia="nl-NL"/>
        </w:rPr>
        <w:t> :</w:t>
      </w:r>
    </w:p>
    <w:p w14:paraId="571AEF65" w14:textId="77777777" w:rsidR="001F666F" w:rsidRPr="00BA7757" w:rsidRDefault="001F666F" w:rsidP="009236D6">
      <w:pPr>
        <w:rPr>
          <w:rFonts w:cs="Maiandra GD"/>
          <w:color w:val="000000"/>
          <w:sz w:val="16"/>
          <w:szCs w:val="18"/>
          <w:lang w:val="fr-FR" w:eastAsia="nl-NL"/>
        </w:rPr>
      </w:pPr>
    </w:p>
    <w:p w14:paraId="3F5EE1D0" w14:textId="2B45539F" w:rsidR="006232E9" w:rsidRPr="00BA7757" w:rsidRDefault="006232E9" w:rsidP="00ED0359">
      <w:pPr>
        <w:spacing w:line="240" w:lineRule="atLeast"/>
        <w:ind w:left="567"/>
        <w:jc w:val="left"/>
        <w:rPr>
          <w:rFonts w:cs="Maiandra GD"/>
          <w:color w:val="000000"/>
          <w:sz w:val="18"/>
          <w:szCs w:val="18"/>
          <w:lang w:val="fr-FR" w:eastAsia="nl-NL"/>
        </w:rPr>
      </w:pPr>
      <w:r w:rsidRPr="00BA7757">
        <w:rPr>
          <w:rFonts w:cs="Maiandra GD"/>
          <w:color w:val="000000"/>
          <w:sz w:val="18"/>
          <w:szCs w:val="18"/>
          <w:u w:val="single"/>
          <w:lang w:val="fr-FR" w:eastAsia="nl-NL"/>
        </w:rPr>
        <w:t xml:space="preserve">Proposition de groupes de variétés </w:t>
      </w:r>
      <w:r w:rsidR="00D40599" w:rsidRPr="00BA7757">
        <w:rPr>
          <w:rFonts w:cs="Maiandra GD"/>
          <w:color w:val="000000"/>
          <w:sz w:val="18"/>
          <w:szCs w:val="18"/>
          <w:u w:val="single"/>
          <w:lang w:val="fr-FR" w:eastAsia="nl-NL"/>
        </w:rPr>
        <w:t>pour</w:t>
      </w:r>
      <w:r w:rsidR="00D40599" w:rsidRPr="00BA7757">
        <w:rPr>
          <w:rFonts w:cs="Maiandra GD"/>
          <w:iCs/>
          <w:color w:val="000000"/>
          <w:sz w:val="18"/>
          <w:szCs w:val="18"/>
          <w:u w:val="single"/>
          <w:lang w:val="fr-FR" w:eastAsia="nl-NL"/>
        </w:rPr>
        <w:t xml:space="preserve"> </w:t>
      </w:r>
      <w:r w:rsidR="00D40599" w:rsidRPr="00BA7757">
        <w:rPr>
          <w:rFonts w:cs="Maiandra GD"/>
          <w:i/>
          <w:color w:val="000000"/>
          <w:sz w:val="18"/>
          <w:szCs w:val="18"/>
          <w:u w:val="single"/>
          <w:lang w:val="fr-FR" w:eastAsia="nl-NL"/>
        </w:rPr>
        <w:t>Beta vulgaris</w:t>
      </w:r>
      <w:r w:rsidR="00D40599" w:rsidRPr="00BA7757">
        <w:rPr>
          <w:rFonts w:cs="Maiandra GD"/>
          <w:i/>
          <w:iCs/>
          <w:color w:val="000000"/>
          <w:sz w:val="18"/>
          <w:szCs w:val="18"/>
          <w:u w:val="single"/>
          <w:lang w:val="fr-FR" w:eastAsia="nl-NL"/>
        </w:rPr>
        <w:t xml:space="preserve"> </w:t>
      </w:r>
      <w:proofErr w:type="spellStart"/>
      <w:r w:rsidR="00D40599" w:rsidRPr="00BA7757">
        <w:rPr>
          <w:rFonts w:cs="Maiandra GD"/>
          <w:color w:val="000000"/>
          <w:sz w:val="18"/>
          <w:szCs w:val="18"/>
          <w:u w:val="single"/>
          <w:lang w:val="fr-FR" w:eastAsia="nl-NL"/>
        </w:rPr>
        <w:t>ssp</w:t>
      </w:r>
      <w:proofErr w:type="spellEnd"/>
      <w:r w:rsidR="00D40599" w:rsidRPr="00BA7757">
        <w:rPr>
          <w:rFonts w:cs="Maiandra GD"/>
          <w:i/>
          <w:iCs/>
          <w:color w:val="000000"/>
          <w:sz w:val="18"/>
          <w:szCs w:val="18"/>
          <w:u w:val="single"/>
          <w:lang w:val="fr-FR" w:eastAsia="nl-NL"/>
        </w:rPr>
        <w:t xml:space="preserve">. </w:t>
      </w:r>
      <w:proofErr w:type="gramStart"/>
      <w:r w:rsidR="00D40599" w:rsidRPr="00BA7757">
        <w:rPr>
          <w:rFonts w:cs="Maiandra GD"/>
          <w:i/>
          <w:iCs/>
          <w:color w:val="000000"/>
          <w:sz w:val="18"/>
          <w:szCs w:val="18"/>
          <w:u w:val="single"/>
          <w:lang w:val="fr-FR" w:eastAsia="nl-NL"/>
        </w:rPr>
        <w:t>vulgaris</w:t>
      </w:r>
      <w:proofErr w:type="gramEnd"/>
    </w:p>
    <w:p w14:paraId="3609C686" w14:textId="77777777" w:rsidR="006232E9" w:rsidRPr="00BA7757" w:rsidRDefault="006232E9" w:rsidP="00ED0359">
      <w:pPr>
        <w:ind w:left="567"/>
        <w:rPr>
          <w:sz w:val="18"/>
          <w:lang w:val="fr-FR"/>
        </w:rPr>
      </w:pPr>
    </w:p>
    <w:tbl>
      <w:tblPr>
        <w:tblStyle w:val="TableGrid"/>
        <w:tblW w:w="8642" w:type="dxa"/>
        <w:tblInd w:w="567" w:type="dxa"/>
        <w:tblLook w:val="04A0" w:firstRow="1" w:lastRow="0" w:firstColumn="1" w:lastColumn="0" w:noHBand="0" w:noVBand="1"/>
      </w:tblPr>
      <w:tblGrid>
        <w:gridCol w:w="1615"/>
        <w:gridCol w:w="7027"/>
      </w:tblGrid>
      <w:tr w:rsidR="00291CFD" w:rsidRPr="00BA7757" w14:paraId="4888BAC4" w14:textId="77777777" w:rsidTr="009236D6">
        <w:trPr>
          <w:tblHeader/>
        </w:trPr>
        <w:tc>
          <w:tcPr>
            <w:tcW w:w="1615" w:type="dxa"/>
          </w:tcPr>
          <w:p w14:paraId="3011D3FA" w14:textId="77777777" w:rsidR="00291CFD" w:rsidRPr="00BA7757" w:rsidRDefault="00291CFD" w:rsidP="004D2941">
            <w:pPr>
              <w:jc w:val="left"/>
              <w:rPr>
                <w:rFonts w:cs="Maiandra GD"/>
                <w:snapToGrid w:val="0"/>
                <w:color w:val="000000"/>
                <w:sz w:val="16"/>
                <w:szCs w:val="18"/>
                <w:lang w:val="fr-FR"/>
              </w:rPr>
            </w:pPr>
            <w:r w:rsidRPr="00BA7757">
              <w:rPr>
                <w:rFonts w:cs="Maiandra GD"/>
                <w:snapToGrid w:val="0"/>
                <w:color w:val="000000"/>
                <w:sz w:val="16"/>
                <w:szCs w:val="18"/>
                <w:lang w:val="fr-FR"/>
              </w:rPr>
              <w:t xml:space="preserve">Code UPOV </w:t>
            </w:r>
          </w:p>
        </w:tc>
        <w:tc>
          <w:tcPr>
            <w:tcW w:w="7027" w:type="dxa"/>
          </w:tcPr>
          <w:p w14:paraId="36FDFABB" w14:textId="5DA020C2" w:rsidR="00291CFD" w:rsidRPr="00BA7757" w:rsidRDefault="001E648C" w:rsidP="004D2941">
            <w:pPr>
              <w:jc w:val="left"/>
              <w:rPr>
                <w:rFonts w:cs="Maiandra GD"/>
                <w:snapToGrid w:val="0"/>
                <w:color w:val="000000"/>
                <w:sz w:val="16"/>
                <w:szCs w:val="18"/>
                <w:lang w:val="fr-FR"/>
              </w:rPr>
            </w:pPr>
            <w:r w:rsidRPr="00BA7757">
              <w:rPr>
                <w:rFonts w:cs="Maiandra GD"/>
                <w:snapToGrid w:val="0"/>
                <w:color w:val="000000"/>
                <w:sz w:val="16"/>
                <w:szCs w:val="18"/>
                <w:lang w:val="fr-FR"/>
              </w:rPr>
              <w:t>NOM BOTANIQUE AVEC GROUPE DE VARI</w:t>
            </w:r>
            <w:r w:rsidR="007130F4" w:rsidRPr="00BA7757">
              <w:rPr>
                <w:rFonts w:cs="Maiandra GD"/>
                <w:snapToGrid w:val="0"/>
                <w:color w:val="000000"/>
                <w:sz w:val="16"/>
                <w:szCs w:val="18"/>
                <w:lang w:val="fr-FR"/>
              </w:rPr>
              <w:t>É</w:t>
            </w:r>
            <w:r w:rsidRPr="00BA7757">
              <w:rPr>
                <w:rFonts w:cs="Maiandra GD"/>
                <w:snapToGrid w:val="0"/>
                <w:color w:val="000000"/>
                <w:sz w:val="16"/>
                <w:szCs w:val="18"/>
                <w:lang w:val="fr-FR"/>
              </w:rPr>
              <w:t>T</w:t>
            </w:r>
            <w:r w:rsidR="007130F4" w:rsidRPr="00BA7757">
              <w:rPr>
                <w:rFonts w:cs="Maiandra GD"/>
                <w:snapToGrid w:val="0"/>
                <w:color w:val="000000"/>
                <w:sz w:val="16"/>
                <w:szCs w:val="18"/>
                <w:lang w:val="fr-FR"/>
              </w:rPr>
              <w:t>É</w:t>
            </w:r>
            <w:r w:rsidRPr="00BA7757">
              <w:rPr>
                <w:rFonts w:cs="Maiandra GD"/>
                <w:snapToGrid w:val="0"/>
                <w:color w:val="000000"/>
                <w:sz w:val="16"/>
                <w:szCs w:val="18"/>
                <w:lang w:val="fr-FR"/>
              </w:rPr>
              <w:t xml:space="preserve"> ET AUTRES NOMS BOTANIQUES</w:t>
            </w:r>
          </w:p>
        </w:tc>
      </w:tr>
      <w:tr w:rsidR="00291CFD" w:rsidRPr="00BA7757" w14:paraId="58612FFC" w14:textId="77777777" w:rsidTr="00291CFD">
        <w:tc>
          <w:tcPr>
            <w:tcW w:w="1615" w:type="dxa"/>
          </w:tcPr>
          <w:p w14:paraId="4071BB15" w14:textId="77777777" w:rsidR="00291CFD" w:rsidRPr="00BA7757" w:rsidRDefault="00291CFD" w:rsidP="004979C3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</w:pPr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BETAA_VUL_GVA</w:t>
            </w:r>
          </w:p>
        </w:tc>
        <w:tc>
          <w:tcPr>
            <w:tcW w:w="7027" w:type="dxa"/>
          </w:tcPr>
          <w:p w14:paraId="6622F236" w14:textId="1DA5D3EE" w:rsidR="00291CFD" w:rsidRPr="00BA7757" w:rsidRDefault="00291CFD" w:rsidP="004979C3">
            <w:pPr>
              <w:jc w:val="left"/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</w:pPr>
            <w:r w:rsidRPr="00BA7757">
              <w:rPr>
                <w:rFonts w:cs="Maiandra GD"/>
                <w:b/>
                <w:i/>
                <w:iCs/>
                <w:color w:val="000000"/>
                <w:sz w:val="16"/>
                <w:szCs w:val="16"/>
                <w:lang w:val="fr-FR"/>
              </w:rPr>
              <w:t>Beta vulgaris</w:t>
            </w:r>
            <w:r w:rsidRPr="00BA7757"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  <w:t xml:space="preserve"> L.</w:t>
            </w:r>
            <w:r w:rsidR="004323A3" w:rsidRPr="00BA7757"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  <w:t> </w:t>
            </w:r>
            <w:r w:rsidRPr="00BA7757"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  <w:t>(</w:t>
            </w:r>
            <w:r w:rsidR="00FF0ACA" w:rsidRPr="00BA7757"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  <w:t>groupe de la betterave fourragère</w:t>
            </w:r>
            <w:r w:rsidRPr="00BA7757"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  <w:t>)</w:t>
            </w:r>
          </w:p>
          <w:p w14:paraId="65B2FCCC" w14:textId="77777777" w:rsidR="00291CFD" w:rsidRPr="00BA7757" w:rsidRDefault="00291CFD" w:rsidP="004979C3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</w:pPr>
          </w:p>
          <w:p w14:paraId="1E990FA1" w14:textId="183A9D11" w:rsidR="00FE666F" w:rsidRPr="00BA7757" w:rsidRDefault="00FE666F" w:rsidP="004979C3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</w:pPr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Autres noms botaniques</w:t>
            </w:r>
            <w:r w:rsidR="0074159A"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 :</w:t>
            </w:r>
          </w:p>
          <w:p w14:paraId="70F94E14" w14:textId="06BB58CE" w:rsidR="00291CFD" w:rsidRPr="00BA7757" w:rsidRDefault="00291CFD" w:rsidP="004979C3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</w:pPr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Beta vulgaris</w:t>
            </w:r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L.</w:t>
            </w:r>
            <w:r w:rsidR="004323A3"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 </w:t>
            </w:r>
            <w:proofErr w:type="spellStart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ssp</w:t>
            </w:r>
            <w:proofErr w:type="spell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. </w:t>
            </w:r>
            <w:proofErr w:type="gramStart"/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vulgaris</w:t>
            </w:r>
            <w:proofErr w:type="gram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var. </w:t>
            </w:r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alba</w:t>
            </w:r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DC.</w:t>
            </w:r>
          </w:p>
          <w:p w14:paraId="23477201" w14:textId="3321AB4E" w:rsidR="0074159A" w:rsidRPr="00BA7757" w:rsidRDefault="00291CFD" w:rsidP="004979C3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</w:pPr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Beta vulgaris</w:t>
            </w:r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L.</w:t>
            </w:r>
            <w:r w:rsidR="004323A3"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 </w:t>
            </w:r>
            <w:proofErr w:type="spellStart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ssp</w:t>
            </w:r>
            <w:proofErr w:type="spell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. </w:t>
            </w:r>
            <w:proofErr w:type="gramStart"/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vulgaris</w:t>
            </w:r>
            <w:proofErr w:type="gram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var. </w:t>
            </w:r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crassa</w:t>
            </w:r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Alef.</w:t>
            </w:r>
          </w:p>
          <w:p w14:paraId="5B91CFC3" w14:textId="2A2597AE" w:rsidR="0074159A" w:rsidRPr="00BA7757" w:rsidRDefault="00291CFD" w:rsidP="004979C3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</w:pPr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Beta vulgaris</w:t>
            </w:r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L.</w:t>
            </w:r>
            <w:r w:rsidR="004323A3"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 </w:t>
            </w:r>
            <w:proofErr w:type="spellStart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ssp</w:t>
            </w:r>
            <w:proofErr w:type="spell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. </w:t>
            </w:r>
            <w:proofErr w:type="gramStart"/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vulgaris</w:t>
            </w:r>
            <w:proofErr w:type="gram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var. </w:t>
            </w:r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crassa</w:t>
            </w:r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Mansf</w:t>
            </w:r>
            <w:proofErr w:type="spell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.</w:t>
            </w:r>
          </w:p>
          <w:p w14:paraId="15663990" w14:textId="48990FBB" w:rsidR="00291CFD" w:rsidRPr="00BA7757" w:rsidRDefault="00291CFD" w:rsidP="004979C3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</w:pPr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Beta vulgaris</w:t>
            </w:r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L.</w:t>
            </w:r>
            <w:r w:rsidR="004323A3"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 </w:t>
            </w:r>
            <w:proofErr w:type="spellStart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ssp</w:t>
            </w:r>
            <w:proofErr w:type="spell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. </w:t>
            </w:r>
            <w:proofErr w:type="gramStart"/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vulgaris</w:t>
            </w:r>
            <w:proofErr w:type="gram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var. </w:t>
            </w:r>
            <w:proofErr w:type="spellStart"/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rapacea</w:t>
            </w:r>
            <w:proofErr w:type="spell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K.</w:t>
            </w:r>
            <w:r w:rsidR="004323A3"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 </w:t>
            </w:r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Koch</w:t>
            </w:r>
          </w:p>
          <w:p w14:paraId="0DBAF54C" w14:textId="77777777" w:rsidR="00C90618" w:rsidRPr="00BA7757" w:rsidRDefault="00C90618" w:rsidP="004979C3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</w:pPr>
          </w:p>
        </w:tc>
      </w:tr>
      <w:tr w:rsidR="00291CFD" w:rsidRPr="00BA7757" w14:paraId="54D5D3C4" w14:textId="77777777" w:rsidTr="00291CFD">
        <w:tc>
          <w:tcPr>
            <w:tcW w:w="1615" w:type="dxa"/>
          </w:tcPr>
          <w:p w14:paraId="237ACC69" w14:textId="77777777" w:rsidR="00291CFD" w:rsidRPr="00BA7757" w:rsidRDefault="00291CFD" w:rsidP="004979C3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</w:pPr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BETAA_VUL_GVC</w:t>
            </w:r>
          </w:p>
        </w:tc>
        <w:tc>
          <w:tcPr>
            <w:tcW w:w="7027" w:type="dxa"/>
          </w:tcPr>
          <w:p w14:paraId="3900A745" w14:textId="32FD5519" w:rsidR="00291CFD" w:rsidRPr="00BA7757" w:rsidRDefault="00291CFD" w:rsidP="00291CFD">
            <w:pPr>
              <w:jc w:val="left"/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</w:pPr>
            <w:r w:rsidRPr="00BA7757">
              <w:rPr>
                <w:rFonts w:cs="Maiandra GD"/>
                <w:b/>
                <w:i/>
                <w:iCs/>
                <w:color w:val="000000"/>
                <w:sz w:val="16"/>
                <w:szCs w:val="16"/>
                <w:lang w:val="fr-FR"/>
              </w:rPr>
              <w:t>Beta vulgaris</w:t>
            </w:r>
            <w:r w:rsidRPr="00BA7757"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  <w:t xml:space="preserve"> L</w:t>
            </w:r>
            <w:r w:rsidR="00EB77CE" w:rsidRPr="00BA7757"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  <w:t>.</w:t>
            </w:r>
            <w:r w:rsidR="004323A3" w:rsidRPr="00BA7757"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  <w:t> </w:t>
            </w:r>
            <w:r w:rsidRPr="00BA7757"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  <w:t>(</w:t>
            </w:r>
            <w:r w:rsidR="00FF0ACA" w:rsidRPr="00BA7757"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  <w:t>groupe de la betterave potagère</w:t>
            </w:r>
            <w:r w:rsidRPr="00BA7757"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  <w:t>)</w:t>
            </w:r>
          </w:p>
          <w:p w14:paraId="691DD4B6" w14:textId="77777777" w:rsidR="00291CFD" w:rsidRPr="00BA7757" w:rsidRDefault="00291CFD" w:rsidP="004979C3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</w:pPr>
          </w:p>
          <w:p w14:paraId="3876315F" w14:textId="22EC5559" w:rsidR="00FE666F" w:rsidRPr="00BA7757" w:rsidRDefault="00FE666F" w:rsidP="00FE666F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</w:pPr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Autres noms botaniques</w:t>
            </w:r>
            <w:r w:rsidR="0074159A"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 :</w:t>
            </w:r>
          </w:p>
          <w:p w14:paraId="2950C887" w14:textId="3F17BB23" w:rsidR="00291CFD" w:rsidRPr="00BA7757" w:rsidRDefault="00291CFD" w:rsidP="004979C3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</w:pPr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Beta vulgaris</w:t>
            </w:r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L.</w:t>
            </w:r>
            <w:r w:rsidR="004323A3"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 </w:t>
            </w:r>
            <w:proofErr w:type="spellStart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ssp</w:t>
            </w:r>
            <w:proofErr w:type="spell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. </w:t>
            </w:r>
            <w:proofErr w:type="gramStart"/>
            <w:r w:rsidRPr="00BA7757">
              <w:rPr>
                <w:rFonts w:cs="Maiandra GD"/>
                <w:i/>
                <w:color w:val="000000"/>
                <w:sz w:val="16"/>
                <w:szCs w:val="16"/>
                <w:lang w:val="fr-FR"/>
              </w:rPr>
              <w:t>vulgaris</w:t>
            </w:r>
            <w:proofErr w:type="gram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var. </w:t>
            </w:r>
            <w:proofErr w:type="spellStart"/>
            <w:r w:rsidRPr="00BA7757">
              <w:rPr>
                <w:rFonts w:cs="Maiandra GD"/>
                <w:i/>
                <w:color w:val="000000"/>
                <w:sz w:val="16"/>
                <w:szCs w:val="16"/>
                <w:lang w:val="fr-FR"/>
              </w:rPr>
              <w:t>conditiva</w:t>
            </w:r>
            <w:proofErr w:type="spell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Alef.</w:t>
            </w:r>
          </w:p>
          <w:p w14:paraId="35FF43A6" w14:textId="0C73108C" w:rsidR="0074159A" w:rsidRPr="00BA7757" w:rsidRDefault="00291CFD" w:rsidP="004979C3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</w:pPr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Beta vulgaris</w:t>
            </w:r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L.</w:t>
            </w:r>
            <w:r w:rsidR="004323A3"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 </w:t>
            </w:r>
            <w:proofErr w:type="spellStart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ssp</w:t>
            </w:r>
            <w:proofErr w:type="spell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. </w:t>
            </w:r>
            <w:proofErr w:type="gramStart"/>
            <w:r w:rsidRPr="00BA7757">
              <w:rPr>
                <w:rFonts w:cs="Maiandra GD"/>
                <w:i/>
                <w:color w:val="000000"/>
                <w:sz w:val="16"/>
                <w:szCs w:val="16"/>
                <w:lang w:val="fr-FR"/>
              </w:rPr>
              <w:t>vulgaris</w:t>
            </w:r>
            <w:proofErr w:type="gram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var. </w:t>
            </w:r>
            <w:proofErr w:type="spellStart"/>
            <w:r w:rsidRPr="00BA7757">
              <w:rPr>
                <w:rFonts w:cs="Maiandra GD"/>
                <w:i/>
                <w:color w:val="000000"/>
                <w:sz w:val="16"/>
                <w:szCs w:val="16"/>
                <w:lang w:val="fr-FR"/>
              </w:rPr>
              <w:t>esculenta</w:t>
            </w:r>
            <w:proofErr w:type="spell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L.</w:t>
            </w:r>
          </w:p>
          <w:p w14:paraId="555074D9" w14:textId="77777777" w:rsidR="00C90618" w:rsidRDefault="00291CFD" w:rsidP="004979C3">
            <w:pPr>
              <w:jc w:val="left"/>
              <w:rPr>
                <w:rFonts w:cs="Maiandra GD"/>
                <w:i/>
                <w:color w:val="000000"/>
                <w:sz w:val="16"/>
                <w:szCs w:val="16"/>
                <w:lang w:val="fr-FR"/>
              </w:rPr>
            </w:pPr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Beta vulgaris</w:t>
            </w:r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L.</w:t>
            </w:r>
            <w:r w:rsidR="004323A3"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 </w:t>
            </w:r>
            <w:proofErr w:type="spellStart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ssp</w:t>
            </w:r>
            <w:proofErr w:type="spell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. </w:t>
            </w:r>
            <w:proofErr w:type="gramStart"/>
            <w:r w:rsidRPr="00BA7757">
              <w:rPr>
                <w:rFonts w:cs="Maiandra GD"/>
                <w:i/>
                <w:color w:val="000000"/>
                <w:sz w:val="16"/>
                <w:szCs w:val="16"/>
                <w:lang w:val="fr-FR"/>
              </w:rPr>
              <w:t>vulgaris</w:t>
            </w:r>
            <w:proofErr w:type="gram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var. </w:t>
            </w:r>
            <w:proofErr w:type="spellStart"/>
            <w:r w:rsidRPr="00BA7757">
              <w:rPr>
                <w:rFonts w:cs="Maiandra GD"/>
                <w:i/>
                <w:color w:val="000000"/>
                <w:sz w:val="16"/>
                <w:szCs w:val="16"/>
                <w:lang w:val="fr-FR"/>
              </w:rPr>
              <w:t>hortensis</w:t>
            </w:r>
            <w:proofErr w:type="spellEnd"/>
          </w:p>
          <w:p w14:paraId="29DE6BAF" w14:textId="23B7980A" w:rsidR="009A0868" w:rsidRPr="00BA7757" w:rsidRDefault="009A0868" w:rsidP="004979C3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</w:pPr>
          </w:p>
        </w:tc>
      </w:tr>
      <w:tr w:rsidR="00291CFD" w:rsidRPr="00BA7757" w14:paraId="2C68F3FE" w14:textId="77777777" w:rsidTr="00291CFD">
        <w:tc>
          <w:tcPr>
            <w:tcW w:w="1615" w:type="dxa"/>
          </w:tcPr>
          <w:p w14:paraId="2A29F313" w14:textId="77777777" w:rsidR="00291CFD" w:rsidRPr="00BA7757" w:rsidRDefault="00291CFD" w:rsidP="004979C3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</w:pPr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BETAA_VUL_GVF</w:t>
            </w:r>
          </w:p>
        </w:tc>
        <w:tc>
          <w:tcPr>
            <w:tcW w:w="7027" w:type="dxa"/>
          </w:tcPr>
          <w:p w14:paraId="265EF6D2" w14:textId="46ACA0C9" w:rsidR="00291CFD" w:rsidRPr="00BA7757" w:rsidRDefault="00291CFD" w:rsidP="004979C3">
            <w:pPr>
              <w:jc w:val="left"/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</w:pPr>
            <w:r w:rsidRPr="00BA7757">
              <w:rPr>
                <w:rFonts w:cs="Maiandra GD"/>
                <w:b/>
                <w:i/>
                <w:iCs/>
                <w:color w:val="000000"/>
                <w:sz w:val="16"/>
                <w:szCs w:val="16"/>
                <w:lang w:val="fr-FR"/>
              </w:rPr>
              <w:t>Beta vulgaris</w:t>
            </w:r>
            <w:r w:rsidRPr="00BA7757"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  <w:t xml:space="preserve"> L</w:t>
            </w:r>
            <w:r w:rsidR="00EB77CE" w:rsidRPr="00BA7757"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  <w:t>.</w:t>
            </w:r>
            <w:r w:rsidR="004323A3" w:rsidRPr="00BA7757"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  <w:t> </w:t>
            </w:r>
            <w:r w:rsidRPr="00BA7757"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  <w:t>(</w:t>
            </w:r>
            <w:r w:rsidR="00FF0ACA" w:rsidRPr="00BA7757"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  <w:t>groupe de la bette</w:t>
            </w:r>
            <w:r w:rsidR="00EF3B2E" w:rsidRPr="00BA7757"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  <w:t xml:space="preserve"> commune</w:t>
            </w:r>
            <w:r w:rsidRPr="00BA7757"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  <w:t>)</w:t>
            </w:r>
          </w:p>
          <w:p w14:paraId="242FA4BE" w14:textId="77777777" w:rsidR="00291CFD" w:rsidRPr="00BA7757" w:rsidRDefault="00291CFD" w:rsidP="004979C3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</w:pPr>
          </w:p>
          <w:p w14:paraId="52CFC751" w14:textId="2734C019" w:rsidR="00FE666F" w:rsidRPr="00BA7757" w:rsidRDefault="00FE666F" w:rsidP="00FE666F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</w:pPr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Autres noms botaniques</w:t>
            </w:r>
            <w:r w:rsidR="0074159A"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 :</w:t>
            </w:r>
          </w:p>
          <w:p w14:paraId="081E5468" w14:textId="67A11868" w:rsidR="00291CFD" w:rsidRPr="00BA7757" w:rsidRDefault="00291CFD" w:rsidP="004979C3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</w:pPr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Beta vulgaris</w:t>
            </w:r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L.</w:t>
            </w:r>
            <w:r w:rsidR="004323A3"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 </w:t>
            </w:r>
            <w:proofErr w:type="spellStart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ssp</w:t>
            </w:r>
            <w:proofErr w:type="spell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. </w:t>
            </w:r>
            <w:proofErr w:type="gramStart"/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vulgaris</w:t>
            </w:r>
            <w:proofErr w:type="gram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var. </w:t>
            </w:r>
            <w:proofErr w:type="spellStart"/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flavescens</w:t>
            </w:r>
            <w:proofErr w:type="spell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DC. f. crispa</w:t>
            </w:r>
          </w:p>
          <w:p w14:paraId="675CB496" w14:textId="354E94BD" w:rsidR="0074159A" w:rsidRPr="00BA7757" w:rsidRDefault="00291CFD" w:rsidP="004979C3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</w:pPr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Beta vulgaris</w:t>
            </w:r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L.</w:t>
            </w:r>
            <w:r w:rsidR="00CD69CA"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 </w:t>
            </w:r>
            <w:proofErr w:type="spellStart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ssp</w:t>
            </w:r>
            <w:proofErr w:type="spell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. </w:t>
            </w:r>
            <w:proofErr w:type="gramStart"/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vulgaris</w:t>
            </w:r>
            <w:proofErr w:type="gram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var. </w:t>
            </w:r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cicla</w:t>
            </w:r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(L.) Ulrich</w:t>
            </w:r>
          </w:p>
          <w:p w14:paraId="1840808E" w14:textId="2A32425F" w:rsidR="00291CFD" w:rsidRPr="00BA7757" w:rsidRDefault="00291CFD" w:rsidP="004979C3">
            <w:pPr>
              <w:jc w:val="left"/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</w:pPr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Beta vulgaris</w:t>
            </w:r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L.</w:t>
            </w:r>
            <w:r w:rsidR="004323A3"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 </w:t>
            </w:r>
            <w:proofErr w:type="spellStart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ssp</w:t>
            </w:r>
            <w:proofErr w:type="spell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. </w:t>
            </w:r>
            <w:proofErr w:type="gramStart"/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vulgaris</w:t>
            </w:r>
            <w:proofErr w:type="gram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var. </w:t>
            </w:r>
            <w:r w:rsidR="009E4C89"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v</w:t>
            </w:r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ulgaris</w:t>
            </w:r>
          </w:p>
          <w:p w14:paraId="7D9085C6" w14:textId="77777777" w:rsidR="00C90618" w:rsidRPr="00BA7757" w:rsidRDefault="00C90618" w:rsidP="004979C3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</w:pPr>
          </w:p>
        </w:tc>
      </w:tr>
      <w:tr w:rsidR="00291CFD" w:rsidRPr="00BA7757" w14:paraId="3F42D065" w14:textId="77777777" w:rsidTr="00291CFD">
        <w:tc>
          <w:tcPr>
            <w:tcW w:w="1615" w:type="dxa"/>
          </w:tcPr>
          <w:p w14:paraId="516522E0" w14:textId="77777777" w:rsidR="00291CFD" w:rsidRPr="00BA7757" w:rsidRDefault="00291CFD" w:rsidP="004979C3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</w:pPr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BETAA_VUL_GVS</w:t>
            </w:r>
          </w:p>
        </w:tc>
        <w:tc>
          <w:tcPr>
            <w:tcW w:w="7027" w:type="dxa"/>
          </w:tcPr>
          <w:p w14:paraId="2FF7CFC8" w14:textId="65290243" w:rsidR="00291CFD" w:rsidRPr="00BA7757" w:rsidRDefault="00291CFD" w:rsidP="004979C3">
            <w:pPr>
              <w:jc w:val="left"/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</w:pPr>
            <w:r w:rsidRPr="00BA7757">
              <w:rPr>
                <w:rFonts w:cs="Maiandra GD"/>
                <w:b/>
                <w:i/>
                <w:color w:val="000000"/>
                <w:sz w:val="16"/>
                <w:szCs w:val="16"/>
                <w:lang w:val="fr-FR"/>
              </w:rPr>
              <w:t>Beta vulgaris</w:t>
            </w:r>
            <w:r w:rsidRPr="00BA7757"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  <w:t xml:space="preserve"> L</w:t>
            </w:r>
            <w:r w:rsidR="00EB77CE" w:rsidRPr="00BA7757"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  <w:t>.</w:t>
            </w:r>
            <w:r w:rsidR="004323A3" w:rsidRPr="00BA7757"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  <w:t> </w:t>
            </w:r>
            <w:r w:rsidRPr="00BA7757"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  <w:t>(</w:t>
            </w:r>
            <w:r w:rsidR="00FF0ACA" w:rsidRPr="00BA7757"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  <w:t>groupe de la betterave sucrière</w:t>
            </w:r>
            <w:r w:rsidRPr="00BA7757">
              <w:rPr>
                <w:rFonts w:cs="Maiandra GD"/>
                <w:b/>
                <w:iCs/>
                <w:color w:val="000000"/>
                <w:sz w:val="16"/>
                <w:szCs w:val="16"/>
                <w:lang w:val="fr-FR"/>
              </w:rPr>
              <w:t>)</w:t>
            </w:r>
          </w:p>
          <w:p w14:paraId="50EAEE6B" w14:textId="77777777" w:rsidR="00291CFD" w:rsidRPr="00BA7757" w:rsidRDefault="00291CFD" w:rsidP="004979C3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</w:pPr>
          </w:p>
          <w:p w14:paraId="5FC952A4" w14:textId="5FF812A8" w:rsidR="00FE666F" w:rsidRPr="00BA7757" w:rsidRDefault="00FE666F" w:rsidP="00FE666F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</w:pPr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Autres noms botaniques</w:t>
            </w:r>
            <w:r w:rsidR="0074159A"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 :</w:t>
            </w:r>
          </w:p>
          <w:p w14:paraId="49743A44" w14:textId="7148B6AD" w:rsidR="00291CFD" w:rsidRPr="00BA7757" w:rsidRDefault="00291CFD" w:rsidP="004979C3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</w:pPr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Beta vulgaris</w:t>
            </w:r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L.</w:t>
            </w:r>
            <w:r w:rsidR="004323A3"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 </w:t>
            </w:r>
            <w:proofErr w:type="spellStart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ssp</w:t>
            </w:r>
            <w:proofErr w:type="spell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. </w:t>
            </w:r>
            <w:proofErr w:type="gramStart"/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vulgaris</w:t>
            </w:r>
            <w:proofErr w:type="gram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var. </w:t>
            </w:r>
            <w:proofErr w:type="spellStart"/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saccharifera</w:t>
            </w:r>
            <w:proofErr w:type="spell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Alef.</w:t>
            </w:r>
          </w:p>
          <w:p w14:paraId="0AEC10A2" w14:textId="0D951219" w:rsidR="00291CFD" w:rsidRPr="00BA7757" w:rsidRDefault="00291CFD" w:rsidP="004979C3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</w:pPr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Beta vulgaris</w:t>
            </w:r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L.</w:t>
            </w:r>
            <w:r w:rsidR="004323A3"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 </w:t>
            </w:r>
            <w:proofErr w:type="spellStart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ssp</w:t>
            </w:r>
            <w:proofErr w:type="spell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. </w:t>
            </w:r>
            <w:proofErr w:type="gramStart"/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vulgaris</w:t>
            </w:r>
            <w:proofErr w:type="gram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var. </w:t>
            </w:r>
            <w:proofErr w:type="spellStart"/>
            <w:r w:rsidRPr="00BA7757">
              <w:rPr>
                <w:rFonts w:cs="Maiandra GD"/>
                <w:i/>
                <w:iCs/>
                <w:color w:val="000000"/>
                <w:sz w:val="16"/>
                <w:szCs w:val="16"/>
                <w:lang w:val="fr-FR"/>
              </w:rPr>
              <w:t>altissima</w:t>
            </w:r>
            <w:proofErr w:type="spellEnd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A7757"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  <w:t>Doell</w:t>
            </w:r>
            <w:proofErr w:type="spellEnd"/>
          </w:p>
          <w:p w14:paraId="1D46C6BC" w14:textId="77777777" w:rsidR="00FE666F" w:rsidRPr="00BA7757" w:rsidRDefault="00FE666F" w:rsidP="004979C3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fr-FR"/>
              </w:rPr>
            </w:pPr>
          </w:p>
        </w:tc>
      </w:tr>
    </w:tbl>
    <w:p w14:paraId="01419214" w14:textId="77777777" w:rsidR="006232E9" w:rsidRPr="00BA7757" w:rsidRDefault="006232E9" w:rsidP="006232E9">
      <w:pPr>
        <w:spacing w:line="240" w:lineRule="atLeast"/>
        <w:rPr>
          <w:rFonts w:cs="Maiandra GD"/>
          <w:iCs/>
          <w:color w:val="000000"/>
          <w:szCs w:val="18"/>
          <w:lang w:val="fr-FR" w:eastAsia="nl-NL"/>
        </w:rPr>
      </w:pPr>
    </w:p>
    <w:p w14:paraId="4B8DC582" w14:textId="007EBCB8" w:rsidR="00224706" w:rsidRPr="00BA7757" w:rsidRDefault="00224706">
      <w:pPr>
        <w:jc w:val="left"/>
        <w:rPr>
          <w:rFonts w:cs="Maiandra GD"/>
          <w:iCs/>
          <w:color w:val="000000"/>
          <w:szCs w:val="18"/>
          <w:lang w:val="fr-FR" w:eastAsia="nl-NL"/>
        </w:rPr>
      </w:pPr>
      <w:r w:rsidRPr="00BA7757">
        <w:rPr>
          <w:rFonts w:cs="Maiandra GD"/>
          <w:iCs/>
          <w:color w:val="000000"/>
          <w:szCs w:val="18"/>
          <w:lang w:val="fr-FR" w:eastAsia="nl-NL"/>
        </w:rPr>
        <w:br w:type="page"/>
      </w:r>
    </w:p>
    <w:p w14:paraId="6552602F" w14:textId="54D317E2" w:rsidR="00C805AC" w:rsidRPr="00BA7757" w:rsidRDefault="00C805AC" w:rsidP="00C805AC">
      <w:pPr>
        <w:rPr>
          <w:i/>
          <w:iCs/>
          <w:lang w:val="fr-FR"/>
        </w:rPr>
      </w:pPr>
      <w:r w:rsidRPr="00BA7757">
        <w:rPr>
          <w:i/>
          <w:iCs/>
          <w:lang w:val="fr-FR"/>
        </w:rPr>
        <w:lastRenderedPageBreak/>
        <w:t>Proposition</w:t>
      </w:r>
      <w:r w:rsidR="009B2B37">
        <w:rPr>
          <w:i/>
          <w:iCs/>
          <w:lang w:val="fr-FR"/>
        </w:rPr>
        <w:t> </w:t>
      </w:r>
      <w:r w:rsidRPr="00BA7757">
        <w:rPr>
          <w:i/>
          <w:iCs/>
          <w:lang w:val="fr-FR"/>
        </w:rPr>
        <w:t>3</w:t>
      </w:r>
      <w:r w:rsidR="0074159A" w:rsidRPr="00BA7757">
        <w:rPr>
          <w:i/>
          <w:iCs/>
          <w:lang w:val="fr-FR"/>
        </w:rPr>
        <w:t> :</w:t>
      </w:r>
      <w:r w:rsidRPr="00BA7757">
        <w:rPr>
          <w:i/>
          <w:iCs/>
          <w:lang w:val="fr-FR"/>
        </w:rPr>
        <w:t xml:space="preserve"> Groupes de variétés </w:t>
      </w:r>
      <w:r w:rsidR="00247062" w:rsidRPr="00BA7757">
        <w:rPr>
          <w:rFonts w:cs="Maiandra GD"/>
          <w:i/>
          <w:iCs/>
          <w:color w:val="000000"/>
          <w:szCs w:val="18"/>
          <w:lang w:val="fr-FR" w:eastAsia="nl-NL"/>
        </w:rPr>
        <w:t>pour Beta vulgaris L.</w:t>
      </w:r>
      <w:r w:rsidR="004323A3" w:rsidRPr="00BA7757">
        <w:rPr>
          <w:rFonts w:cs="Maiandra GD"/>
          <w:i/>
          <w:iCs/>
          <w:color w:val="000000"/>
          <w:szCs w:val="18"/>
          <w:lang w:val="fr-FR" w:eastAsia="nl-NL"/>
        </w:rPr>
        <w:t> </w:t>
      </w:r>
      <w:proofErr w:type="spellStart"/>
      <w:r w:rsidR="00247062" w:rsidRPr="00BA7757">
        <w:rPr>
          <w:rFonts w:cs="Maiandra GD"/>
          <w:i/>
          <w:iCs/>
          <w:color w:val="000000"/>
          <w:szCs w:val="18"/>
          <w:lang w:val="fr-FR" w:eastAsia="nl-NL"/>
        </w:rPr>
        <w:t>ssp</w:t>
      </w:r>
      <w:proofErr w:type="spellEnd"/>
      <w:r w:rsidR="00247062" w:rsidRPr="00BA7757">
        <w:rPr>
          <w:rFonts w:cs="Maiandra GD"/>
          <w:i/>
          <w:iCs/>
          <w:color w:val="000000"/>
          <w:szCs w:val="18"/>
          <w:lang w:val="fr-FR" w:eastAsia="nl-NL"/>
        </w:rPr>
        <w:t xml:space="preserve">. </w:t>
      </w:r>
      <w:proofErr w:type="gramStart"/>
      <w:r w:rsidR="00247062" w:rsidRPr="00BA7757">
        <w:rPr>
          <w:rFonts w:cs="Maiandra GD"/>
          <w:i/>
          <w:iCs/>
          <w:color w:val="000000"/>
          <w:szCs w:val="18"/>
          <w:lang w:val="fr-FR" w:eastAsia="nl-NL"/>
        </w:rPr>
        <w:t>vulgaris</w:t>
      </w:r>
      <w:proofErr w:type="gramEnd"/>
    </w:p>
    <w:p w14:paraId="09037955" w14:textId="77777777" w:rsidR="00C805AC" w:rsidRPr="00BA7757" w:rsidRDefault="00C805AC" w:rsidP="006232E9">
      <w:pPr>
        <w:spacing w:line="240" w:lineRule="atLeast"/>
        <w:rPr>
          <w:rFonts w:cs="Maiandra GD"/>
          <w:iCs/>
          <w:color w:val="000000"/>
          <w:szCs w:val="18"/>
          <w:lang w:val="fr-FR" w:eastAsia="nl-NL"/>
        </w:rPr>
      </w:pPr>
    </w:p>
    <w:p w14:paraId="18DEE791" w14:textId="40EFF433" w:rsidR="00F8078E" w:rsidRPr="00BA7757" w:rsidRDefault="003415AF" w:rsidP="006232E9">
      <w:pPr>
        <w:spacing w:line="240" w:lineRule="atLeast"/>
        <w:rPr>
          <w:rFonts w:cs="Maiandra GD"/>
          <w:iCs/>
          <w:color w:val="000000"/>
          <w:szCs w:val="18"/>
          <w:lang w:val="fr-FR" w:eastAsia="nl-NL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75" w:author="SANCHEZ VIZCAINO GOMEZ Rosa Maria" w:date="2023-09-13T10:55:00Z" w:original="11."/>
        </w:fldChar>
      </w:r>
      <w:r w:rsidR="001D1080" w:rsidRPr="00BA7757">
        <w:rPr>
          <w:lang w:val="fr-FR"/>
        </w:rPr>
        <w:tab/>
      </w:r>
      <w:r w:rsidR="00C805AC" w:rsidRPr="00BA7757">
        <w:rPr>
          <w:rFonts w:cs="Maiandra GD"/>
          <w:iCs/>
          <w:color w:val="000000"/>
          <w:szCs w:val="18"/>
          <w:lang w:val="fr-FR" w:eastAsia="nl-NL"/>
        </w:rPr>
        <w:t>Sur la base</w:t>
      </w:r>
      <w:r w:rsidR="00F8078E" w:rsidRPr="00BA7757">
        <w:rPr>
          <w:rFonts w:cs="Maiandra GD"/>
          <w:iCs/>
          <w:color w:val="000000"/>
          <w:szCs w:val="18"/>
          <w:lang w:val="fr-FR" w:eastAsia="nl-NL"/>
        </w:rPr>
        <w:t xml:space="preserve"> des propositions susmentionnées de modification des codes UPOV pour </w:t>
      </w:r>
      <w:r w:rsidR="00F8078E" w:rsidRPr="00BA7757">
        <w:rPr>
          <w:rFonts w:cs="Maiandra GD"/>
          <w:i/>
          <w:iCs/>
          <w:color w:val="000000"/>
          <w:szCs w:val="18"/>
          <w:lang w:val="fr-FR" w:eastAsia="nl-NL"/>
        </w:rPr>
        <w:t>B</w:t>
      </w:r>
      <w:r w:rsidR="00F8078E" w:rsidRPr="00BA7757">
        <w:rPr>
          <w:color w:val="000000"/>
          <w:lang w:val="fr-FR"/>
        </w:rPr>
        <w:t>.</w:t>
      </w:r>
      <w:r w:rsidR="004323A3" w:rsidRPr="00BA7757">
        <w:rPr>
          <w:rFonts w:cs="Maiandra GD"/>
          <w:iCs/>
          <w:color w:val="000000"/>
          <w:szCs w:val="18"/>
          <w:lang w:val="fr-FR" w:eastAsia="nl-NL"/>
        </w:rPr>
        <w:t> </w:t>
      </w:r>
      <w:r w:rsidR="00F8078E" w:rsidRPr="00BA7757">
        <w:rPr>
          <w:rFonts w:cs="Maiandra GD"/>
          <w:i/>
          <w:iCs/>
          <w:color w:val="000000"/>
          <w:szCs w:val="18"/>
          <w:lang w:val="fr-FR" w:eastAsia="nl-NL"/>
        </w:rPr>
        <w:t>vulgaris</w:t>
      </w:r>
      <w:r w:rsidR="00F8078E" w:rsidRPr="00BA7757">
        <w:rPr>
          <w:rFonts w:cs="Maiandra GD"/>
          <w:iCs/>
          <w:color w:val="000000"/>
          <w:szCs w:val="18"/>
          <w:lang w:val="fr-FR" w:eastAsia="nl-NL"/>
        </w:rPr>
        <w:t xml:space="preserve"> </w:t>
      </w:r>
      <w:r w:rsidR="005A0120" w:rsidRPr="00BA7757">
        <w:rPr>
          <w:rFonts w:cs="Maiandra GD"/>
          <w:iCs/>
          <w:color w:val="000000"/>
          <w:szCs w:val="18"/>
          <w:lang w:val="fr-FR" w:eastAsia="nl-NL"/>
        </w:rPr>
        <w:t>L</w:t>
      </w:r>
      <w:r w:rsidR="00F8078E" w:rsidRPr="00BA7757">
        <w:rPr>
          <w:rFonts w:cs="Maiandra GD"/>
          <w:iCs/>
          <w:color w:val="000000"/>
          <w:szCs w:val="18"/>
          <w:lang w:val="fr-FR" w:eastAsia="nl-NL"/>
        </w:rPr>
        <w:t>., il est proposé de modifier le document UPOV/EXN/DEN comme suit</w:t>
      </w:r>
      <w:r w:rsidR="00087017" w:rsidRPr="00BA7757">
        <w:rPr>
          <w:rFonts w:cs="Maiandra GD"/>
          <w:iCs/>
          <w:color w:val="000000"/>
          <w:szCs w:val="18"/>
          <w:lang w:val="fr-FR" w:eastAsia="nl-NL"/>
        </w:rPr>
        <w:t xml:space="preserve"> </w:t>
      </w:r>
      <w:r w:rsidR="00087017" w:rsidRPr="00BA7757">
        <w:rPr>
          <w:lang w:val="fr-FR"/>
        </w:rPr>
        <w:t xml:space="preserve">(ajouts indiqués en surligné et </w:t>
      </w:r>
      <w:r w:rsidR="00087017" w:rsidRPr="005110C4">
        <w:rPr>
          <w:highlight w:val="lightGray"/>
          <w:u w:val="single"/>
          <w:lang w:val="fr-FR"/>
        </w:rPr>
        <w:t>souligné</w:t>
      </w:r>
      <w:r w:rsidR="004323A3" w:rsidRPr="005110C4">
        <w:rPr>
          <w:highlight w:val="lightGray"/>
          <w:u w:val="single"/>
          <w:lang w:val="fr-FR"/>
        </w:rPr>
        <w:t>;</w:t>
      </w:r>
      <w:r w:rsidR="004323A3" w:rsidRPr="00BA7757">
        <w:rPr>
          <w:lang w:val="fr-FR"/>
        </w:rPr>
        <w:t xml:space="preserve"> </w:t>
      </w:r>
      <w:r w:rsidR="00087017" w:rsidRPr="00BA7757">
        <w:rPr>
          <w:lang w:val="fr-FR"/>
        </w:rPr>
        <w:t xml:space="preserve"> suppressions indiquées en surligné et </w:t>
      </w:r>
      <w:r w:rsidR="00087017" w:rsidRPr="005110C4">
        <w:rPr>
          <w:strike/>
          <w:highlight w:val="lightGray"/>
          <w:lang w:val="fr-FR"/>
        </w:rPr>
        <w:t>b</w:t>
      </w:r>
      <w:r w:rsidR="0098204D" w:rsidRPr="005110C4">
        <w:rPr>
          <w:strike/>
          <w:highlight w:val="lightGray"/>
          <w:lang w:val="fr-FR"/>
        </w:rPr>
        <w:t>iff</w:t>
      </w:r>
      <w:r w:rsidR="00087017" w:rsidRPr="005110C4">
        <w:rPr>
          <w:strike/>
          <w:highlight w:val="lightGray"/>
          <w:lang w:val="fr-FR"/>
        </w:rPr>
        <w:t>é</w:t>
      </w:r>
      <w:r w:rsidR="00087017" w:rsidRPr="00BA7757">
        <w:rPr>
          <w:lang w:val="fr-FR"/>
        </w:rPr>
        <w:t>)</w:t>
      </w:r>
      <w:r w:rsidR="0074159A" w:rsidRPr="00BA7757">
        <w:rPr>
          <w:lang w:val="fr-FR"/>
        </w:rPr>
        <w:t> :</w:t>
      </w:r>
    </w:p>
    <w:p w14:paraId="742C03E8" w14:textId="77777777" w:rsidR="00395B96" w:rsidRPr="00BA7757" w:rsidRDefault="00395B96" w:rsidP="00157035">
      <w:pPr>
        <w:pStyle w:val="EndnoteText"/>
        <w:rPr>
          <w:lang w:val="fr-FR"/>
        </w:rPr>
      </w:pPr>
    </w:p>
    <w:p w14:paraId="0798CF40" w14:textId="703185BB" w:rsidR="00157035" w:rsidRPr="00BA7757" w:rsidRDefault="00157035" w:rsidP="00157035">
      <w:pPr>
        <w:jc w:val="center"/>
        <w:rPr>
          <w:i/>
          <w:lang w:val="fr-FR"/>
        </w:rPr>
      </w:pPr>
      <w:r w:rsidRPr="00BA7757">
        <w:rPr>
          <w:i/>
          <w:lang w:val="fr-FR"/>
        </w:rPr>
        <w:t>Classes au sein d</w:t>
      </w:r>
      <w:r w:rsidR="0074159A" w:rsidRPr="00BA7757">
        <w:rPr>
          <w:i/>
          <w:lang w:val="fr-FR"/>
        </w:rPr>
        <w:t>’</w:t>
      </w:r>
      <w:r w:rsidRPr="00BA7757">
        <w:rPr>
          <w:i/>
          <w:lang w:val="fr-FR"/>
        </w:rPr>
        <w:t>un genre</w:t>
      </w:r>
    </w:p>
    <w:p w14:paraId="632797B5" w14:textId="4ED66730" w:rsidR="00395B96" w:rsidRPr="00BA7757" w:rsidRDefault="00395B96" w:rsidP="00157035">
      <w:pPr>
        <w:pStyle w:val="Style1"/>
        <w:tabs>
          <w:tab w:val="clear" w:pos="907"/>
          <w:tab w:val="clear" w:pos="1077"/>
        </w:tabs>
        <w:rPr>
          <w:szCs w:val="20"/>
          <w:lang w:val="fr-FR"/>
        </w:rPr>
      </w:pPr>
    </w:p>
    <w:tbl>
      <w:tblPr>
        <w:tblW w:w="964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9"/>
        <w:gridCol w:w="5673"/>
        <w:gridCol w:w="2552"/>
      </w:tblGrid>
      <w:tr w:rsidR="00395B96" w:rsidRPr="00BA7757" w14:paraId="409D5DDF" w14:textId="77777777" w:rsidTr="00395B96">
        <w:trPr>
          <w:cantSplit/>
          <w:tblHeader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36B09A8" w14:textId="77777777" w:rsidR="00395B96" w:rsidRPr="00BA7757" w:rsidRDefault="00395B96" w:rsidP="00674AAA">
            <w:pPr>
              <w:spacing w:before="40" w:after="60"/>
              <w:jc w:val="left"/>
              <w:rPr>
                <w:sz w:val="18"/>
                <w:u w:val="single"/>
                <w:lang w:val="fr-FR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4C5E516A" w14:textId="77777777" w:rsidR="00395B96" w:rsidRPr="00BA7757" w:rsidRDefault="00395B96" w:rsidP="00674AAA">
            <w:pPr>
              <w:spacing w:before="40" w:after="60"/>
              <w:jc w:val="center"/>
              <w:rPr>
                <w:sz w:val="18"/>
                <w:u w:val="single"/>
                <w:lang w:val="fr-FR"/>
              </w:rPr>
            </w:pPr>
            <w:r w:rsidRPr="00BA7757">
              <w:rPr>
                <w:sz w:val="18"/>
                <w:u w:val="single"/>
                <w:lang w:val="fr-FR"/>
              </w:rPr>
              <w:t>Noms botaniques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966321D" w14:textId="77777777" w:rsidR="00395B96" w:rsidRPr="00BA7757" w:rsidRDefault="00395B96" w:rsidP="00674AAA">
            <w:pPr>
              <w:spacing w:before="40" w:after="60"/>
              <w:jc w:val="center"/>
              <w:rPr>
                <w:sz w:val="18"/>
                <w:u w:val="single"/>
                <w:lang w:val="fr-FR"/>
              </w:rPr>
            </w:pPr>
            <w:r w:rsidRPr="00BA7757">
              <w:rPr>
                <w:sz w:val="18"/>
                <w:u w:val="single"/>
                <w:lang w:val="fr-FR"/>
              </w:rPr>
              <w:t>Codes UPOV</w:t>
            </w:r>
          </w:p>
        </w:tc>
      </w:tr>
      <w:tr w:rsidR="00395B96" w:rsidRPr="00BA7757" w14:paraId="4CF584B5" w14:textId="77777777" w:rsidTr="00395B96">
        <w:trPr>
          <w:cantSplit/>
        </w:trPr>
        <w:tc>
          <w:tcPr>
            <w:tcW w:w="1418" w:type="dxa"/>
            <w:tcBorders>
              <w:left w:val="nil"/>
              <w:right w:val="nil"/>
            </w:tcBorders>
          </w:tcPr>
          <w:p w14:paraId="09F318A1" w14:textId="77777777" w:rsidR="00395B96" w:rsidRPr="00BA7757" w:rsidRDefault="00395B96" w:rsidP="00395B96">
            <w:pPr>
              <w:jc w:val="left"/>
              <w:rPr>
                <w:rFonts w:eastAsia="MS Mincho"/>
                <w:sz w:val="18"/>
                <w:lang w:val="fr-FR"/>
              </w:rPr>
            </w:pPr>
          </w:p>
        </w:tc>
        <w:tc>
          <w:tcPr>
            <w:tcW w:w="5670" w:type="dxa"/>
            <w:tcBorders>
              <w:left w:val="nil"/>
              <w:right w:val="nil"/>
            </w:tcBorders>
          </w:tcPr>
          <w:p w14:paraId="4E047E54" w14:textId="77777777" w:rsidR="00395B96" w:rsidRPr="00BA7757" w:rsidRDefault="00395B96" w:rsidP="00395B96">
            <w:pPr>
              <w:jc w:val="left"/>
              <w:rPr>
                <w:rFonts w:eastAsia="MS Mincho"/>
                <w:sz w:val="18"/>
                <w:lang w:val="fr-FR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1D6F2BF1" w14:textId="77777777" w:rsidR="00395B96" w:rsidRPr="00BA7757" w:rsidRDefault="00395B96" w:rsidP="00395B96">
            <w:pPr>
              <w:jc w:val="left"/>
              <w:rPr>
                <w:rFonts w:eastAsia="MS Mincho"/>
                <w:sz w:val="18"/>
                <w:lang w:val="fr-FR"/>
              </w:rPr>
            </w:pPr>
          </w:p>
        </w:tc>
      </w:tr>
      <w:tr w:rsidR="00395B96" w:rsidRPr="00BA7757" w14:paraId="068FDE43" w14:textId="77777777" w:rsidTr="00395B96">
        <w:trPr>
          <w:cantSplit/>
        </w:trPr>
        <w:tc>
          <w:tcPr>
            <w:tcW w:w="1418" w:type="dxa"/>
          </w:tcPr>
          <w:p w14:paraId="01F0EA86" w14:textId="3CAB12F2" w:rsidR="00395B96" w:rsidRPr="00BA7757" w:rsidRDefault="0074159A" w:rsidP="00395B96">
            <w:pPr>
              <w:spacing w:before="40" w:after="40"/>
              <w:jc w:val="left"/>
              <w:rPr>
                <w:rFonts w:eastAsia="MS Mincho"/>
                <w:sz w:val="18"/>
                <w:szCs w:val="18"/>
                <w:lang w:val="fr-FR"/>
              </w:rPr>
            </w:pPr>
            <w:r w:rsidRPr="00BA7757">
              <w:rPr>
                <w:rFonts w:eastAsia="MS Mincho"/>
                <w:sz w:val="18"/>
                <w:szCs w:val="18"/>
                <w:lang w:val="fr-FR"/>
              </w:rPr>
              <w:t>Classe 2</w:t>
            </w:r>
            <w:r w:rsidR="00395B96" w:rsidRPr="00BA7757">
              <w:rPr>
                <w:rFonts w:eastAsia="MS Mincho"/>
                <w:sz w:val="18"/>
                <w:szCs w:val="18"/>
                <w:lang w:val="fr-FR"/>
              </w:rPr>
              <w:t>.1</w:t>
            </w:r>
          </w:p>
        </w:tc>
        <w:tc>
          <w:tcPr>
            <w:tcW w:w="5670" w:type="dxa"/>
          </w:tcPr>
          <w:p w14:paraId="1E0B18E7" w14:textId="5B568874" w:rsidR="0074159A" w:rsidRPr="005110C4" w:rsidRDefault="00395B96" w:rsidP="00D630F9">
            <w:pPr>
              <w:jc w:val="left"/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eastAsia="MS Mincho"/>
                <w:i/>
                <w:iCs/>
                <w:sz w:val="18"/>
                <w:szCs w:val="18"/>
                <w:highlight w:val="lightGray"/>
                <w:u w:val="single"/>
                <w:lang w:val="fr-FR"/>
              </w:rPr>
              <w:t xml:space="preserve">Beta </w:t>
            </w:r>
            <w:r w:rsidRPr="005110C4">
              <w:rPr>
                <w:rFonts w:cs="Maiandra GD"/>
                <w:i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vulgaris</w:t>
            </w:r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</w:t>
            </w:r>
            <w:r w:rsidR="00C84B5E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groupe de la betterave fourragère </w:t>
            </w:r>
            <w:r w:rsidR="00D630F9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(autres noms botaniques</w:t>
            </w:r>
            <w:r w:rsidR="0074159A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 :</w:t>
            </w:r>
          </w:p>
          <w:p w14:paraId="3124D4D7" w14:textId="5078249D" w:rsidR="0074159A" w:rsidRPr="00BA7757" w:rsidRDefault="008F16B6" w:rsidP="008F16B6">
            <w:pPr>
              <w:jc w:val="left"/>
              <w:rPr>
                <w:rFonts w:eastAsia="MS Mincho"/>
                <w:sz w:val="18"/>
                <w:szCs w:val="18"/>
                <w:lang w:val="fr-FR"/>
              </w:rPr>
            </w:pPr>
            <w:r w:rsidRPr="00BA7757">
              <w:rPr>
                <w:rFonts w:eastAsia="MS Mincho"/>
                <w:i/>
                <w:sz w:val="18"/>
                <w:szCs w:val="18"/>
                <w:lang w:val="fr-FR"/>
              </w:rPr>
              <w:t>B</w:t>
            </w:r>
            <w:r w:rsidR="00DB1A6A" w:rsidRPr="00BA7757">
              <w:rPr>
                <w:rFonts w:eastAsia="MS Mincho"/>
                <w:i/>
                <w:sz w:val="18"/>
                <w:szCs w:val="18"/>
                <w:lang w:val="fr-FR"/>
              </w:rPr>
              <w:t>eta</w:t>
            </w:r>
            <w:r w:rsidRPr="00BA7757">
              <w:rPr>
                <w:rFonts w:eastAsia="MS Mincho"/>
                <w:i/>
                <w:sz w:val="18"/>
                <w:szCs w:val="18"/>
                <w:lang w:val="fr-FR"/>
              </w:rPr>
              <w:t xml:space="preserve"> vulgaris</w:t>
            </w:r>
            <w:r w:rsidRPr="00BA7757">
              <w:rPr>
                <w:rFonts w:eastAsia="MS Mincho"/>
                <w:sz w:val="18"/>
                <w:szCs w:val="18"/>
                <w:lang w:val="fr-FR"/>
              </w:rPr>
              <w:t xml:space="preserve"> L.</w:t>
            </w:r>
            <w:r w:rsidR="004323A3" w:rsidRPr="00BA7757">
              <w:rPr>
                <w:rFonts w:eastAsia="MS Mincho"/>
                <w:sz w:val="18"/>
                <w:szCs w:val="18"/>
                <w:lang w:val="fr-FR"/>
              </w:rPr>
              <w:t> </w:t>
            </w:r>
            <w:proofErr w:type="spellStart"/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ssp</w:t>
            </w:r>
            <w:proofErr w:type="spellEnd"/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. </w:t>
            </w:r>
            <w:proofErr w:type="gramStart"/>
            <w:r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vulgaris</w:t>
            </w:r>
            <w:proofErr w:type="gramEnd"/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</w:t>
            </w:r>
            <w:r w:rsidRPr="00BA7757">
              <w:rPr>
                <w:rFonts w:eastAsia="MS Mincho"/>
                <w:sz w:val="18"/>
                <w:szCs w:val="18"/>
                <w:lang w:val="fr-FR"/>
              </w:rPr>
              <w:t xml:space="preserve">var. </w:t>
            </w:r>
            <w:r w:rsidRPr="00BA7757">
              <w:rPr>
                <w:rFonts w:eastAsia="MS Mincho"/>
                <w:i/>
                <w:sz w:val="18"/>
                <w:szCs w:val="18"/>
                <w:lang w:val="fr-FR"/>
              </w:rPr>
              <w:t>alba</w:t>
            </w:r>
            <w:r w:rsidRPr="00BA7757">
              <w:rPr>
                <w:rFonts w:eastAsia="MS Mincho"/>
                <w:sz w:val="18"/>
                <w:szCs w:val="18"/>
                <w:lang w:val="fr-FR"/>
              </w:rPr>
              <w:t xml:space="preserve"> DC.,</w:t>
            </w:r>
          </w:p>
          <w:p w14:paraId="191549AC" w14:textId="2C217DF1" w:rsidR="0074159A" w:rsidRPr="005110C4" w:rsidRDefault="00D630F9" w:rsidP="00D630F9">
            <w:pPr>
              <w:jc w:val="left"/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B</w:t>
            </w:r>
            <w:r w:rsidR="00DB1A6A"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.</w:t>
            </w:r>
            <w:r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vulgaris</w:t>
            </w:r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L.</w:t>
            </w:r>
            <w:r w:rsidR="004323A3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 </w:t>
            </w:r>
            <w:proofErr w:type="spellStart"/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ssp</w:t>
            </w:r>
            <w:proofErr w:type="spellEnd"/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. </w:t>
            </w:r>
            <w:proofErr w:type="gramStart"/>
            <w:r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vulgaris</w:t>
            </w:r>
            <w:proofErr w:type="gramEnd"/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var. </w:t>
            </w:r>
            <w:r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crassa</w:t>
            </w:r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Alef.;</w:t>
            </w:r>
          </w:p>
          <w:p w14:paraId="680F4B34" w14:textId="1BE95767" w:rsidR="0074159A" w:rsidRPr="005110C4" w:rsidRDefault="00DB1A6A" w:rsidP="00D630F9">
            <w:pPr>
              <w:jc w:val="left"/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B. </w:t>
            </w:r>
            <w:r w:rsidR="00D630F9"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vulgaris</w:t>
            </w:r>
            <w:r w:rsidR="00D630F9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L.</w:t>
            </w:r>
            <w:r w:rsidR="004323A3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 </w:t>
            </w:r>
            <w:proofErr w:type="spellStart"/>
            <w:r w:rsidR="00D630F9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ssp</w:t>
            </w:r>
            <w:proofErr w:type="spellEnd"/>
            <w:r w:rsidR="00D630F9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. </w:t>
            </w:r>
            <w:proofErr w:type="gramStart"/>
            <w:r w:rsidR="00D630F9"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vulgaris</w:t>
            </w:r>
            <w:proofErr w:type="gramEnd"/>
            <w:r w:rsidR="00D630F9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var. </w:t>
            </w:r>
            <w:r w:rsidR="00D630F9"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crassa</w:t>
            </w:r>
            <w:r w:rsidR="00D630F9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="00D630F9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Mansf</w:t>
            </w:r>
            <w:proofErr w:type="spellEnd"/>
            <w:r w:rsidR="00D630F9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.;</w:t>
            </w:r>
          </w:p>
          <w:p w14:paraId="1CE87A7D" w14:textId="39D56C83" w:rsidR="00D630F9" w:rsidRPr="00BA7757" w:rsidRDefault="00DB1A6A" w:rsidP="00D630F9">
            <w:pPr>
              <w:jc w:val="left"/>
              <w:rPr>
                <w:rFonts w:cs="Maiandra GD"/>
                <w:iCs/>
                <w:color w:val="000000"/>
                <w:sz w:val="18"/>
                <w:szCs w:val="18"/>
                <w:u w:val="single"/>
                <w:lang w:val="fr-FR"/>
              </w:rPr>
            </w:pPr>
            <w:r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B. </w:t>
            </w:r>
            <w:r w:rsidR="00D630F9"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vulgaris</w:t>
            </w:r>
            <w:r w:rsidR="00D630F9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L.</w:t>
            </w:r>
            <w:r w:rsidR="004323A3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 </w:t>
            </w:r>
            <w:proofErr w:type="spellStart"/>
            <w:r w:rsidR="00D630F9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ssp</w:t>
            </w:r>
            <w:proofErr w:type="spellEnd"/>
            <w:r w:rsidR="00D630F9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. </w:t>
            </w:r>
            <w:proofErr w:type="gramStart"/>
            <w:r w:rsidR="00D630F9"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vulgaris</w:t>
            </w:r>
            <w:proofErr w:type="gramEnd"/>
            <w:r w:rsidR="00D630F9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var. </w:t>
            </w:r>
            <w:proofErr w:type="spellStart"/>
            <w:r w:rsidR="00D630F9"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rapacea</w:t>
            </w:r>
            <w:proofErr w:type="spellEnd"/>
            <w:r w:rsidR="00D630F9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K.</w:t>
            </w:r>
            <w:r w:rsidR="004323A3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 </w:t>
            </w:r>
            <w:r w:rsidR="00D630F9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Koch</w:t>
            </w:r>
            <w:r w:rsidR="00D630F9" w:rsidRPr="00BA7757">
              <w:rPr>
                <w:rFonts w:cs="Maiandra GD"/>
                <w:iCs/>
                <w:color w:val="000000"/>
                <w:sz w:val="18"/>
                <w:szCs w:val="18"/>
                <w:u w:val="single"/>
                <w:lang w:val="fr-FR"/>
              </w:rPr>
              <w:t>)</w:t>
            </w:r>
          </w:p>
          <w:p w14:paraId="1E21023A" w14:textId="77777777" w:rsidR="00D630F9" w:rsidRPr="00BA7757" w:rsidRDefault="00D630F9" w:rsidP="00395B96">
            <w:pPr>
              <w:spacing w:before="40" w:after="40"/>
              <w:jc w:val="left"/>
              <w:rPr>
                <w:rFonts w:eastAsia="MS Mincho"/>
                <w:i/>
                <w:sz w:val="18"/>
                <w:szCs w:val="18"/>
                <w:lang w:val="fr-FR"/>
              </w:rPr>
            </w:pPr>
          </w:p>
          <w:p w14:paraId="24962A98" w14:textId="065C426D" w:rsidR="00D630F9" w:rsidRPr="005110C4" w:rsidRDefault="00D630F9" w:rsidP="00D630F9">
            <w:pPr>
              <w:jc w:val="left"/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eastAsia="MS Mincho"/>
                <w:i/>
                <w:iCs/>
                <w:sz w:val="18"/>
                <w:szCs w:val="18"/>
                <w:highlight w:val="lightGray"/>
                <w:u w:val="single"/>
                <w:lang w:val="fr-FR"/>
              </w:rPr>
              <w:t xml:space="preserve">Beta </w:t>
            </w:r>
            <w:r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vulgaris </w:t>
            </w:r>
            <w:r w:rsidR="00C84B5E" w:rsidRPr="005110C4">
              <w:rPr>
                <w:rFonts w:cs="Maiandra GD"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groupe de la betterave sucrière </w:t>
            </w:r>
            <w:r w:rsidRPr="005110C4">
              <w:rPr>
                <w:rFonts w:cs="Maiandra GD"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(</w:t>
            </w:r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autres noms botaniques</w:t>
            </w:r>
            <w:r w:rsidR="0074159A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 :</w:t>
            </w:r>
          </w:p>
          <w:p w14:paraId="58631D4E" w14:textId="4BB0A539" w:rsidR="00D630F9" w:rsidRPr="00BA7757" w:rsidRDefault="00DB1A6A" w:rsidP="00D630F9">
            <w:pPr>
              <w:jc w:val="left"/>
              <w:rPr>
                <w:rFonts w:cs="Maiandra GD"/>
                <w:iCs/>
                <w:color w:val="000000"/>
                <w:sz w:val="18"/>
                <w:szCs w:val="18"/>
                <w:u w:val="single"/>
                <w:lang w:val="fr-FR"/>
              </w:rPr>
            </w:pPr>
            <w:r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Beta </w:t>
            </w:r>
            <w:r w:rsidR="00D630F9"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vulgaris</w:t>
            </w:r>
            <w:r w:rsidR="00D630F9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L.</w:t>
            </w:r>
            <w:r w:rsidR="004323A3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 </w:t>
            </w:r>
            <w:proofErr w:type="spellStart"/>
            <w:r w:rsidR="00D630F9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ssp</w:t>
            </w:r>
            <w:proofErr w:type="spellEnd"/>
            <w:r w:rsidR="00D630F9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. </w:t>
            </w:r>
            <w:proofErr w:type="gramStart"/>
            <w:r w:rsidR="00D630F9"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vulgaris</w:t>
            </w:r>
            <w:proofErr w:type="gramEnd"/>
            <w:r w:rsidR="00D630F9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var. </w:t>
            </w:r>
            <w:proofErr w:type="spellStart"/>
            <w:r w:rsidR="00D630F9"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saccharifera</w:t>
            </w:r>
            <w:proofErr w:type="spellEnd"/>
            <w:r w:rsidR="00D630F9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Alef.</w:t>
            </w:r>
          </w:p>
          <w:p w14:paraId="077A30F8" w14:textId="52BF480F" w:rsidR="00395B96" w:rsidRPr="00BA7757" w:rsidRDefault="00395B96" w:rsidP="00395B96">
            <w:pPr>
              <w:spacing w:before="40" w:after="40"/>
              <w:jc w:val="left"/>
              <w:rPr>
                <w:sz w:val="18"/>
                <w:szCs w:val="18"/>
                <w:u w:val="single"/>
                <w:lang w:val="fr-FR"/>
              </w:rPr>
            </w:pPr>
            <w:r w:rsidRPr="00BA7757">
              <w:rPr>
                <w:rFonts w:eastAsia="MS Mincho"/>
                <w:i/>
                <w:sz w:val="18"/>
                <w:szCs w:val="18"/>
                <w:lang w:val="fr-FR"/>
              </w:rPr>
              <w:t>Beta vulgaris</w:t>
            </w:r>
            <w:r w:rsidRPr="00BA7757">
              <w:rPr>
                <w:rFonts w:eastAsia="MS Mincho"/>
                <w:sz w:val="18"/>
                <w:szCs w:val="18"/>
                <w:lang w:val="fr-FR"/>
              </w:rPr>
              <w:t xml:space="preserve"> L.</w:t>
            </w:r>
            <w:r w:rsidR="004323A3" w:rsidRPr="00BA7757">
              <w:rPr>
                <w:rFonts w:eastAsia="MS Mincho"/>
                <w:sz w:val="18"/>
                <w:szCs w:val="18"/>
                <w:lang w:val="fr-FR"/>
              </w:rPr>
              <w:t> </w:t>
            </w:r>
            <w:proofErr w:type="spellStart"/>
            <w:r w:rsidR="00D630F9" w:rsidRPr="005110C4">
              <w:rPr>
                <w:rFonts w:eastAsia="MS Mincho"/>
                <w:sz w:val="18"/>
                <w:szCs w:val="18"/>
                <w:highlight w:val="lightGray"/>
                <w:u w:val="single"/>
                <w:lang w:val="fr-FR"/>
              </w:rPr>
              <w:t>ssp</w:t>
            </w:r>
            <w:proofErr w:type="spellEnd"/>
            <w:r w:rsidR="00D630F9" w:rsidRPr="005110C4">
              <w:rPr>
                <w:rFonts w:eastAsia="MS Mincho"/>
                <w:sz w:val="18"/>
                <w:szCs w:val="18"/>
                <w:highlight w:val="lightGray"/>
                <w:u w:val="single"/>
                <w:lang w:val="fr-FR"/>
              </w:rPr>
              <w:t xml:space="preserve">. </w:t>
            </w:r>
            <w:proofErr w:type="gramStart"/>
            <w:r w:rsidR="00D630F9" w:rsidRPr="005110C4">
              <w:rPr>
                <w:rFonts w:eastAsia="MS Mincho"/>
                <w:i/>
                <w:iCs/>
                <w:sz w:val="18"/>
                <w:szCs w:val="18"/>
                <w:highlight w:val="lightGray"/>
                <w:u w:val="single"/>
                <w:lang w:val="fr-FR"/>
              </w:rPr>
              <w:t>vulgaris</w:t>
            </w:r>
            <w:proofErr w:type="gramEnd"/>
            <w:r w:rsidR="00D630F9" w:rsidRPr="00BA7757">
              <w:rPr>
                <w:rFonts w:eastAsia="MS Mincho"/>
                <w:sz w:val="18"/>
                <w:szCs w:val="18"/>
                <w:lang w:val="fr-FR"/>
              </w:rPr>
              <w:t xml:space="preserve"> </w:t>
            </w:r>
            <w:r w:rsidRPr="00BA7757">
              <w:rPr>
                <w:rFonts w:eastAsia="MS Mincho"/>
                <w:sz w:val="18"/>
                <w:szCs w:val="18"/>
                <w:lang w:val="fr-FR"/>
              </w:rPr>
              <w:t xml:space="preserve">var. </w:t>
            </w:r>
            <w:proofErr w:type="spellStart"/>
            <w:r w:rsidRPr="00BA7757">
              <w:rPr>
                <w:rFonts w:eastAsia="MS Mincho"/>
                <w:i/>
                <w:sz w:val="18"/>
                <w:szCs w:val="18"/>
                <w:lang w:val="fr-FR"/>
              </w:rPr>
              <w:t>altissima</w:t>
            </w:r>
            <w:proofErr w:type="spellEnd"/>
            <w:r w:rsidRPr="00BA7757">
              <w:rPr>
                <w:rFonts w:eastAsia="MS Mincho"/>
                <w:i/>
                <w:sz w:val="18"/>
                <w:szCs w:val="18"/>
                <w:lang w:val="fr-FR"/>
              </w:rPr>
              <w:t xml:space="preserve"> </w:t>
            </w:r>
            <w:proofErr w:type="spellStart"/>
            <w:r w:rsidR="00D630F9" w:rsidRPr="005110C4">
              <w:rPr>
                <w:rFonts w:eastAsia="MS Mincho"/>
                <w:iCs/>
                <w:sz w:val="18"/>
                <w:szCs w:val="18"/>
                <w:highlight w:val="lightGray"/>
                <w:u w:val="single"/>
                <w:lang w:val="fr-FR"/>
              </w:rPr>
              <w:t>Doell</w:t>
            </w:r>
            <w:proofErr w:type="spellEnd"/>
            <w:r w:rsidRPr="005110C4">
              <w:rPr>
                <w:sz w:val="18"/>
                <w:szCs w:val="18"/>
                <w:highlight w:val="lightGray"/>
                <w:u w:val="single"/>
                <w:lang w:val="fr-FR"/>
              </w:rPr>
              <w:t>)</w:t>
            </w:r>
          </w:p>
          <w:p w14:paraId="1261D732" w14:textId="70805CEF" w:rsidR="005A2060" w:rsidRPr="00BA7757" w:rsidRDefault="005A2060" w:rsidP="00395B96">
            <w:pPr>
              <w:spacing w:before="40" w:after="40"/>
              <w:jc w:val="left"/>
              <w:rPr>
                <w:rFonts w:eastAsia="MS Mincho"/>
                <w:sz w:val="18"/>
                <w:szCs w:val="18"/>
                <w:lang w:val="fr-FR"/>
              </w:rPr>
            </w:pPr>
          </w:p>
        </w:tc>
        <w:tc>
          <w:tcPr>
            <w:tcW w:w="2551" w:type="dxa"/>
          </w:tcPr>
          <w:p w14:paraId="76EB1CE2" w14:textId="0F3C44D0" w:rsidR="0074159A" w:rsidRPr="00BA7757" w:rsidRDefault="00395B96" w:rsidP="00395B96">
            <w:pPr>
              <w:spacing w:before="40" w:after="40"/>
              <w:jc w:val="left"/>
              <w:rPr>
                <w:rFonts w:eastAsia="MS Mincho"/>
                <w:sz w:val="18"/>
                <w:szCs w:val="18"/>
                <w:lang w:val="fr-FR"/>
              </w:rPr>
            </w:pPr>
            <w:r w:rsidRPr="00BA7757">
              <w:rPr>
                <w:rFonts w:eastAsia="MS Mincho"/>
                <w:sz w:val="18"/>
                <w:szCs w:val="18"/>
                <w:lang w:val="fr-FR"/>
              </w:rPr>
              <w:t>BETAA_VUL_GVA;</w:t>
            </w:r>
          </w:p>
          <w:p w14:paraId="5636B268" w14:textId="2DC4EDFF" w:rsidR="00D630F9" w:rsidRPr="00BA7757" w:rsidRDefault="00D630F9" w:rsidP="00395B96">
            <w:pPr>
              <w:spacing w:before="40" w:after="40"/>
              <w:jc w:val="left"/>
              <w:rPr>
                <w:rFonts w:eastAsia="MS Mincho"/>
                <w:sz w:val="18"/>
                <w:szCs w:val="18"/>
                <w:lang w:val="fr-FR"/>
              </w:rPr>
            </w:pPr>
          </w:p>
          <w:p w14:paraId="585BC90E" w14:textId="77777777" w:rsidR="00D630F9" w:rsidRPr="00BA7757" w:rsidRDefault="00D630F9" w:rsidP="00395B96">
            <w:pPr>
              <w:spacing w:before="40" w:after="40"/>
              <w:jc w:val="left"/>
              <w:rPr>
                <w:rFonts w:eastAsia="MS Mincho"/>
                <w:sz w:val="18"/>
                <w:szCs w:val="18"/>
                <w:lang w:val="fr-FR"/>
              </w:rPr>
            </w:pPr>
          </w:p>
          <w:p w14:paraId="43089056" w14:textId="3122D2EE" w:rsidR="00D630F9" w:rsidRPr="00BA7757" w:rsidRDefault="00D630F9" w:rsidP="00395B96">
            <w:pPr>
              <w:spacing w:before="40" w:after="40"/>
              <w:jc w:val="left"/>
              <w:rPr>
                <w:rFonts w:eastAsia="MS Mincho"/>
                <w:sz w:val="18"/>
                <w:szCs w:val="18"/>
                <w:lang w:val="fr-FR"/>
              </w:rPr>
            </w:pPr>
          </w:p>
          <w:p w14:paraId="23BB7200" w14:textId="77777777" w:rsidR="00D630F9" w:rsidRPr="00BA7757" w:rsidRDefault="00D630F9" w:rsidP="00395B96">
            <w:pPr>
              <w:spacing w:before="40" w:after="40"/>
              <w:jc w:val="left"/>
              <w:rPr>
                <w:rFonts w:eastAsia="MS Mincho"/>
                <w:sz w:val="18"/>
                <w:szCs w:val="18"/>
                <w:lang w:val="fr-FR"/>
              </w:rPr>
            </w:pPr>
          </w:p>
          <w:p w14:paraId="42218189" w14:textId="77777777" w:rsidR="005A0120" w:rsidRPr="00BA7757" w:rsidRDefault="005A0120" w:rsidP="00395B96">
            <w:pPr>
              <w:spacing w:before="40" w:after="40"/>
              <w:jc w:val="left"/>
              <w:rPr>
                <w:rFonts w:eastAsia="MS Mincho"/>
                <w:sz w:val="18"/>
                <w:szCs w:val="18"/>
                <w:lang w:val="fr-FR"/>
              </w:rPr>
            </w:pPr>
          </w:p>
          <w:p w14:paraId="4E895BB4" w14:textId="543CFED2" w:rsidR="00395B96" w:rsidRPr="00BA7757" w:rsidRDefault="00395B96" w:rsidP="00395B96">
            <w:pPr>
              <w:spacing w:before="40" w:after="40"/>
              <w:jc w:val="left"/>
              <w:rPr>
                <w:rFonts w:eastAsia="MS Mincho"/>
                <w:sz w:val="18"/>
                <w:szCs w:val="18"/>
                <w:lang w:val="fr-FR"/>
              </w:rPr>
            </w:pPr>
            <w:r w:rsidRPr="00BA7757">
              <w:rPr>
                <w:rFonts w:eastAsia="MS Mincho"/>
                <w:sz w:val="18"/>
                <w:szCs w:val="18"/>
                <w:lang w:val="fr-FR"/>
              </w:rPr>
              <w:t>BETAA_VUL_GVS</w:t>
            </w:r>
          </w:p>
        </w:tc>
      </w:tr>
      <w:tr w:rsidR="00395B96" w:rsidRPr="00BA7757" w14:paraId="6D65274E" w14:textId="77777777" w:rsidTr="00395B96">
        <w:trPr>
          <w:cantSplit/>
        </w:trPr>
        <w:tc>
          <w:tcPr>
            <w:tcW w:w="1418" w:type="dxa"/>
          </w:tcPr>
          <w:p w14:paraId="584E69F5" w14:textId="7CE03946" w:rsidR="00395B96" w:rsidRPr="00BA7757" w:rsidRDefault="0074159A" w:rsidP="00395B96">
            <w:pPr>
              <w:spacing w:before="40" w:after="40"/>
              <w:jc w:val="left"/>
              <w:rPr>
                <w:rFonts w:eastAsia="MS Mincho"/>
                <w:sz w:val="18"/>
                <w:szCs w:val="18"/>
                <w:lang w:val="fr-FR"/>
              </w:rPr>
            </w:pPr>
            <w:r w:rsidRPr="00BA7757">
              <w:rPr>
                <w:rFonts w:eastAsia="MS Mincho"/>
                <w:sz w:val="18"/>
                <w:szCs w:val="18"/>
                <w:lang w:val="fr-FR"/>
              </w:rPr>
              <w:t>Classe 2</w:t>
            </w:r>
            <w:r w:rsidR="00395B96" w:rsidRPr="00BA7757">
              <w:rPr>
                <w:rFonts w:eastAsia="MS Mincho"/>
                <w:sz w:val="18"/>
                <w:szCs w:val="18"/>
                <w:lang w:val="fr-FR"/>
              </w:rPr>
              <w:t>.2</w:t>
            </w:r>
          </w:p>
        </w:tc>
        <w:tc>
          <w:tcPr>
            <w:tcW w:w="5670" w:type="dxa"/>
          </w:tcPr>
          <w:p w14:paraId="1029D91C" w14:textId="1A8C5F10" w:rsidR="0074159A" w:rsidRPr="005110C4" w:rsidRDefault="005A2060" w:rsidP="005A2060">
            <w:pPr>
              <w:jc w:val="left"/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eastAsia="MS Mincho"/>
                <w:i/>
                <w:iCs/>
                <w:sz w:val="18"/>
                <w:szCs w:val="18"/>
                <w:highlight w:val="lightGray"/>
                <w:u w:val="single"/>
                <w:lang w:val="fr-FR"/>
              </w:rPr>
              <w:t xml:space="preserve">Beta </w:t>
            </w:r>
            <w:r w:rsidRPr="005110C4">
              <w:rPr>
                <w:rFonts w:cs="Maiandra GD"/>
                <w:i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vulgaris</w:t>
            </w:r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</w:t>
            </w:r>
            <w:r w:rsidR="00C84B5E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groupe de la betterave potagère</w:t>
            </w:r>
            <w:r w:rsidR="00C84B5E" w:rsidRPr="005110C4">
              <w:rPr>
                <w:sz w:val="18"/>
                <w:szCs w:val="18"/>
                <w:highlight w:val="lightGray"/>
                <w:u w:val="single"/>
                <w:lang w:val="fr-FR"/>
              </w:rPr>
              <w:t xml:space="preserve"> </w:t>
            </w:r>
            <w:r w:rsidRPr="005110C4">
              <w:rPr>
                <w:sz w:val="18"/>
                <w:szCs w:val="18"/>
                <w:highlight w:val="lightGray"/>
                <w:u w:val="single"/>
                <w:lang w:val="fr-FR"/>
              </w:rPr>
              <w:t>(</w:t>
            </w:r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autres noms botaniques</w:t>
            </w:r>
            <w:r w:rsidR="0074159A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 :</w:t>
            </w:r>
          </w:p>
          <w:p w14:paraId="6E1B1233" w14:textId="2F7AE2D7" w:rsidR="0074159A" w:rsidRPr="00BA7757" w:rsidRDefault="00395B96" w:rsidP="00395B96">
            <w:pPr>
              <w:spacing w:before="40" w:after="40"/>
              <w:jc w:val="left"/>
              <w:rPr>
                <w:rFonts w:eastAsia="MS Mincho"/>
                <w:sz w:val="18"/>
                <w:szCs w:val="18"/>
                <w:lang w:val="fr-FR"/>
              </w:rPr>
            </w:pPr>
            <w:r w:rsidRPr="00BA7757">
              <w:rPr>
                <w:rFonts w:eastAsia="MS Mincho"/>
                <w:i/>
                <w:sz w:val="18"/>
                <w:szCs w:val="18"/>
                <w:lang w:val="fr-FR"/>
              </w:rPr>
              <w:t>Beta vulgaris</w:t>
            </w:r>
            <w:r w:rsidRPr="00BA7757">
              <w:rPr>
                <w:rFonts w:eastAsia="MS Mincho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A7757">
              <w:rPr>
                <w:rFonts w:eastAsia="MS Mincho"/>
                <w:sz w:val="18"/>
                <w:szCs w:val="18"/>
                <w:lang w:val="fr-FR"/>
              </w:rPr>
              <w:t>ssp</w:t>
            </w:r>
            <w:proofErr w:type="spellEnd"/>
            <w:r w:rsidRPr="00BA7757">
              <w:rPr>
                <w:rFonts w:eastAsia="MS Mincho"/>
                <w:sz w:val="18"/>
                <w:szCs w:val="18"/>
                <w:lang w:val="fr-FR"/>
              </w:rPr>
              <w:t xml:space="preserve">. </w:t>
            </w:r>
            <w:proofErr w:type="gramStart"/>
            <w:r w:rsidR="005A2060" w:rsidRPr="00BA7757">
              <w:rPr>
                <w:rFonts w:eastAsia="MS Mincho"/>
                <w:i/>
                <w:sz w:val="18"/>
                <w:szCs w:val="18"/>
                <w:lang w:val="fr-FR"/>
              </w:rPr>
              <w:t>v</w:t>
            </w:r>
            <w:r w:rsidRPr="00BA7757">
              <w:rPr>
                <w:rFonts w:eastAsia="MS Mincho"/>
                <w:i/>
                <w:sz w:val="18"/>
                <w:szCs w:val="18"/>
                <w:lang w:val="fr-FR"/>
              </w:rPr>
              <w:t>ulgaris</w:t>
            </w:r>
            <w:proofErr w:type="gramEnd"/>
            <w:r w:rsidR="005A2060" w:rsidRPr="00BA7757">
              <w:rPr>
                <w:rFonts w:eastAsia="MS Mincho"/>
                <w:sz w:val="18"/>
                <w:szCs w:val="18"/>
                <w:lang w:val="fr-FR"/>
              </w:rPr>
              <w:t xml:space="preserve"> </w:t>
            </w:r>
            <w:r w:rsidRPr="00BA7757">
              <w:rPr>
                <w:rFonts w:eastAsia="MS Mincho"/>
                <w:sz w:val="18"/>
                <w:szCs w:val="18"/>
                <w:lang w:val="fr-FR"/>
              </w:rPr>
              <w:t xml:space="preserve">var. </w:t>
            </w:r>
            <w:proofErr w:type="spellStart"/>
            <w:r w:rsidRPr="00BA7757">
              <w:rPr>
                <w:rFonts w:eastAsia="MS Mincho"/>
                <w:i/>
                <w:sz w:val="18"/>
                <w:szCs w:val="18"/>
                <w:lang w:val="fr-FR"/>
              </w:rPr>
              <w:t>conditiva</w:t>
            </w:r>
            <w:proofErr w:type="spellEnd"/>
            <w:r w:rsidRPr="00BA7757">
              <w:rPr>
                <w:rFonts w:eastAsia="MS Mincho"/>
                <w:sz w:val="18"/>
                <w:szCs w:val="18"/>
                <w:lang w:val="fr-FR"/>
              </w:rPr>
              <w:t xml:space="preserve"> Alef. </w:t>
            </w:r>
            <w:r w:rsidRPr="005110C4">
              <w:rPr>
                <w:rFonts w:eastAsia="MS Mincho"/>
                <w:strike/>
                <w:sz w:val="18"/>
                <w:szCs w:val="18"/>
                <w:highlight w:val="lightGray"/>
                <w:lang w:val="fr-FR"/>
              </w:rPr>
              <w:t>(</w:t>
            </w:r>
            <w:proofErr w:type="gramStart"/>
            <w:r w:rsidRPr="005110C4">
              <w:rPr>
                <w:rFonts w:eastAsia="MS Mincho"/>
                <w:strike/>
                <w:sz w:val="18"/>
                <w:szCs w:val="18"/>
                <w:highlight w:val="lightGray"/>
                <w:lang w:val="fr-FR"/>
              </w:rPr>
              <w:t>syn.</w:t>
            </w:r>
            <w:proofErr w:type="gramEnd"/>
            <w:r w:rsidR="004323A3" w:rsidRPr="005110C4">
              <w:rPr>
                <w:rFonts w:eastAsia="MS Mincho"/>
                <w:strike/>
                <w:sz w:val="18"/>
                <w:szCs w:val="18"/>
                <w:highlight w:val="lightGray"/>
                <w:lang w:val="fr-FR"/>
              </w:rPr>
              <w:t> :</w:t>
            </w:r>
            <w:r w:rsidRPr="005110C4">
              <w:rPr>
                <w:rFonts w:eastAsia="MS Mincho"/>
                <w:strike/>
                <w:sz w:val="18"/>
                <w:szCs w:val="18"/>
                <w:highlight w:val="lightGray"/>
                <w:lang w:val="fr-FR"/>
              </w:rPr>
              <w:t xml:space="preserve"> </w:t>
            </w:r>
            <w:r w:rsidRPr="005110C4">
              <w:rPr>
                <w:rFonts w:eastAsia="MS Mincho"/>
                <w:i/>
                <w:strike/>
                <w:sz w:val="18"/>
                <w:szCs w:val="18"/>
                <w:highlight w:val="lightGray"/>
                <w:lang w:val="fr-FR"/>
              </w:rPr>
              <w:t>B</w:t>
            </w:r>
            <w:r w:rsidRPr="005110C4">
              <w:rPr>
                <w:rFonts w:eastAsia="MS Mincho"/>
                <w:strike/>
                <w:sz w:val="18"/>
                <w:highlight w:val="lightGray"/>
                <w:lang w:val="fr-FR"/>
              </w:rPr>
              <w:t>. </w:t>
            </w:r>
            <w:r w:rsidRPr="005110C4">
              <w:rPr>
                <w:rFonts w:eastAsia="MS Mincho"/>
                <w:i/>
                <w:strike/>
                <w:sz w:val="18"/>
                <w:szCs w:val="18"/>
                <w:highlight w:val="lightGray"/>
                <w:lang w:val="fr-FR"/>
              </w:rPr>
              <w:t>vulgaris</w:t>
            </w:r>
            <w:r w:rsidRPr="005110C4">
              <w:rPr>
                <w:rFonts w:eastAsia="MS Mincho"/>
                <w:strike/>
                <w:sz w:val="18"/>
                <w:szCs w:val="18"/>
                <w:highlight w:val="lightGray"/>
                <w:lang w:val="fr-FR"/>
              </w:rPr>
              <w:t xml:space="preserve"> L.</w:t>
            </w:r>
            <w:r w:rsidR="004323A3" w:rsidRPr="005110C4">
              <w:rPr>
                <w:rFonts w:eastAsia="MS Mincho"/>
                <w:strike/>
                <w:sz w:val="18"/>
                <w:szCs w:val="18"/>
                <w:highlight w:val="lightGray"/>
                <w:lang w:val="fr-FR"/>
              </w:rPr>
              <w:t> </w:t>
            </w:r>
            <w:r w:rsidRPr="005110C4">
              <w:rPr>
                <w:rFonts w:eastAsia="MS Mincho"/>
                <w:strike/>
                <w:sz w:val="18"/>
                <w:szCs w:val="18"/>
                <w:highlight w:val="lightGray"/>
                <w:lang w:val="fr-FR"/>
              </w:rPr>
              <w:t xml:space="preserve">var. </w:t>
            </w:r>
            <w:proofErr w:type="spellStart"/>
            <w:r w:rsidRPr="005110C4">
              <w:rPr>
                <w:rFonts w:eastAsia="MS Mincho"/>
                <w:i/>
                <w:strike/>
                <w:sz w:val="18"/>
                <w:szCs w:val="18"/>
                <w:highlight w:val="lightGray"/>
                <w:lang w:val="fr-FR"/>
              </w:rPr>
              <w:t>rubra</w:t>
            </w:r>
            <w:proofErr w:type="spellEnd"/>
            <w:r w:rsidRPr="005110C4">
              <w:rPr>
                <w:rFonts w:eastAsia="MS Mincho"/>
                <w:strike/>
                <w:sz w:val="18"/>
                <w:szCs w:val="18"/>
                <w:highlight w:val="lightGray"/>
                <w:lang w:val="fr-FR"/>
              </w:rPr>
              <w:t xml:space="preserve"> L.),</w:t>
            </w:r>
          </w:p>
          <w:p w14:paraId="5E6C1A9D" w14:textId="4491EC74" w:rsidR="0074159A" w:rsidRPr="005110C4" w:rsidRDefault="005A2060" w:rsidP="005A2060">
            <w:pPr>
              <w:jc w:val="left"/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B</w:t>
            </w:r>
            <w:r w:rsidR="00DB1A6A"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.</w:t>
            </w:r>
            <w:r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vulgaris</w:t>
            </w:r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L.</w:t>
            </w:r>
            <w:r w:rsidR="004323A3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 </w:t>
            </w:r>
            <w:proofErr w:type="spellStart"/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ssp</w:t>
            </w:r>
            <w:proofErr w:type="spellEnd"/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. </w:t>
            </w:r>
            <w:proofErr w:type="gramStart"/>
            <w:r w:rsidRPr="005110C4">
              <w:rPr>
                <w:rFonts w:cs="Maiandra GD"/>
                <w:i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vulgaris</w:t>
            </w:r>
            <w:proofErr w:type="gramEnd"/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var. </w:t>
            </w:r>
            <w:proofErr w:type="spellStart"/>
            <w:r w:rsidRPr="005110C4">
              <w:rPr>
                <w:rFonts w:cs="Maiandra GD"/>
                <w:i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esculenta</w:t>
            </w:r>
            <w:proofErr w:type="spellEnd"/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L.;</w:t>
            </w:r>
          </w:p>
          <w:p w14:paraId="6C86AE5D" w14:textId="2D29071E" w:rsidR="005A2060" w:rsidRPr="00BA7757" w:rsidRDefault="005A2060" w:rsidP="005A2060">
            <w:pPr>
              <w:spacing w:before="40" w:after="40"/>
              <w:jc w:val="left"/>
              <w:rPr>
                <w:rFonts w:eastAsia="MS Mincho"/>
                <w:sz w:val="18"/>
                <w:szCs w:val="18"/>
                <w:u w:val="single"/>
                <w:lang w:val="fr-FR"/>
              </w:rPr>
            </w:pPr>
            <w:r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B</w:t>
            </w:r>
            <w:r w:rsidR="00DB1A6A"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.</w:t>
            </w:r>
            <w:r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vulgaris</w:t>
            </w:r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L.</w:t>
            </w:r>
            <w:r w:rsidR="004323A3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 </w:t>
            </w:r>
            <w:proofErr w:type="spellStart"/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ssp</w:t>
            </w:r>
            <w:proofErr w:type="spellEnd"/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. </w:t>
            </w:r>
            <w:proofErr w:type="gramStart"/>
            <w:r w:rsidRPr="005110C4">
              <w:rPr>
                <w:rFonts w:cs="Maiandra GD"/>
                <w:i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vulgaris</w:t>
            </w:r>
            <w:proofErr w:type="gramEnd"/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var. </w:t>
            </w:r>
            <w:proofErr w:type="spellStart"/>
            <w:r w:rsidRPr="005110C4">
              <w:rPr>
                <w:rFonts w:cs="Maiandra GD"/>
                <w:i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hortensis</w:t>
            </w:r>
            <w:proofErr w:type="spellEnd"/>
          </w:p>
          <w:p w14:paraId="0F5F4AB3" w14:textId="77777777" w:rsidR="005A2060" w:rsidRPr="00BA7757" w:rsidRDefault="005A2060" w:rsidP="00395B96">
            <w:pPr>
              <w:spacing w:before="40" w:after="40"/>
              <w:jc w:val="left"/>
              <w:rPr>
                <w:rFonts w:eastAsia="MS Mincho"/>
                <w:sz w:val="18"/>
                <w:szCs w:val="18"/>
                <w:lang w:val="fr-FR"/>
              </w:rPr>
            </w:pPr>
          </w:p>
          <w:p w14:paraId="353652DE" w14:textId="0B66B4BE" w:rsidR="0074159A" w:rsidRPr="005110C4" w:rsidRDefault="001751FC" w:rsidP="001751FC">
            <w:pPr>
              <w:jc w:val="left"/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</w:pPr>
            <w:r w:rsidRPr="005110C4">
              <w:rPr>
                <w:rFonts w:eastAsia="MS Mincho"/>
                <w:i/>
                <w:iCs/>
                <w:sz w:val="18"/>
                <w:szCs w:val="18"/>
                <w:highlight w:val="lightGray"/>
                <w:u w:val="single"/>
                <w:lang w:val="fr-FR"/>
              </w:rPr>
              <w:t>Beta vulgaris</w:t>
            </w:r>
            <w:r w:rsidRPr="005110C4">
              <w:rPr>
                <w:rFonts w:eastAsia="MS Mincho"/>
                <w:sz w:val="18"/>
                <w:szCs w:val="18"/>
                <w:highlight w:val="lightGray"/>
                <w:lang w:val="fr-FR"/>
              </w:rPr>
              <w:t xml:space="preserve"> </w:t>
            </w:r>
            <w:r w:rsidR="00C84B5E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groupe de la bette</w:t>
            </w:r>
            <w:r w:rsidR="00EF3B2E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commune</w:t>
            </w:r>
            <w:r w:rsidR="00C84B5E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</w:t>
            </w:r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(autres noms botaniques</w:t>
            </w:r>
            <w:r w:rsidR="0074159A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 :</w:t>
            </w:r>
          </w:p>
          <w:p w14:paraId="01DBBA52" w14:textId="78E81DDC" w:rsidR="001751FC" w:rsidRPr="00BA7757" w:rsidRDefault="001751FC" w:rsidP="001751FC">
            <w:pPr>
              <w:jc w:val="left"/>
              <w:rPr>
                <w:rFonts w:cs="Maiandra GD"/>
                <w:iCs/>
                <w:color w:val="000000"/>
                <w:sz w:val="18"/>
                <w:szCs w:val="18"/>
                <w:u w:val="single"/>
                <w:lang w:val="fr-FR"/>
              </w:rPr>
            </w:pPr>
            <w:r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Beta vulgaris</w:t>
            </w:r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L.</w:t>
            </w:r>
            <w:r w:rsidR="004323A3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 </w:t>
            </w:r>
            <w:proofErr w:type="spellStart"/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ssp</w:t>
            </w:r>
            <w:proofErr w:type="spellEnd"/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. </w:t>
            </w:r>
            <w:proofErr w:type="gramStart"/>
            <w:r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vulgaris</w:t>
            </w:r>
            <w:proofErr w:type="gramEnd"/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var. </w:t>
            </w:r>
            <w:proofErr w:type="spellStart"/>
            <w:r w:rsidRPr="005110C4">
              <w:rPr>
                <w:rFonts w:cs="Maiandra GD"/>
                <w:i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flavescens</w:t>
            </w:r>
            <w:proofErr w:type="spellEnd"/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 xml:space="preserve"> DC. f.</w:t>
            </w:r>
            <w:r w:rsidR="004323A3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 </w:t>
            </w:r>
            <w:r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Crispa</w:t>
            </w:r>
            <w:r w:rsidRPr="00BA7757">
              <w:rPr>
                <w:rFonts w:cs="Maiandra GD"/>
                <w:iCs/>
                <w:color w:val="000000"/>
                <w:sz w:val="18"/>
                <w:szCs w:val="18"/>
                <w:u w:val="single"/>
                <w:lang w:val="fr-FR"/>
              </w:rPr>
              <w:t>,</w:t>
            </w:r>
          </w:p>
          <w:p w14:paraId="3165F517" w14:textId="32A5829C" w:rsidR="00395B96" w:rsidRPr="00BA7757" w:rsidRDefault="00395B96" w:rsidP="009E4C89">
            <w:pPr>
              <w:spacing w:before="40" w:after="40"/>
              <w:jc w:val="left"/>
              <w:rPr>
                <w:sz w:val="18"/>
                <w:szCs w:val="18"/>
                <w:u w:val="single"/>
                <w:lang w:val="fr-FR"/>
              </w:rPr>
            </w:pPr>
            <w:r w:rsidRPr="00BA7757">
              <w:rPr>
                <w:rFonts w:eastAsia="MS Mincho"/>
                <w:i/>
                <w:sz w:val="18"/>
                <w:szCs w:val="18"/>
                <w:lang w:val="fr-FR"/>
              </w:rPr>
              <w:t>B. vulgaris</w:t>
            </w:r>
            <w:r w:rsidRPr="00BA7757">
              <w:rPr>
                <w:rFonts w:eastAsia="MS Mincho"/>
                <w:sz w:val="18"/>
                <w:szCs w:val="18"/>
                <w:lang w:val="fr-FR"/>
              </w:rPr>
              <w:t xml:space="preserve"> L.</w:t>
            </w:r>
            <w:r w:rsidR="004323A3" w:rsidRPr="00BA7757">
              <w:rPr>
                <w:rFonts w:eastAsia="MS Mincho"/>
                <w:sz w:val="18"/>
                <w:szCs w:val="18"/>
                <w:lang w:val="fr-FR"/>
              </w:rPr>
              <w:t> </w:t>
            </w:r>
            <w:r w:rsidRPr="00BA7757">
              <w:rPr>
                <w:rFonts w:eastAsia="MS Mincho"/>
                <w:sz w:val="18"/>
                <w:szCs w:val="18"/>
                <w:lang w:val="fr-FR"/>
              </w:rPr>
              <w:t xml:space="preserve">var. </w:t>
            </w:r>
            <w:r w:rsidRPr="00BA7757">
              <w:rPr>
                <w:rFonts w:eastAsia="MS Mincho"/>
                <w:i/>
                <w:sz w:val="18"/>
                <w:szCs w:val="18"/>
                <w:lang w:val="fr-FR"/>
              </w:rPr>
              <w:t>cicla</w:t>
            </w:r>
            <w:r w:rsidRPr="00BA7757">
              <w:rPr>
                <w:rFonts w:eastAsia="MS Mincho"/>
                <w:sz w:val="18"/>
                <w:szCs w:val="18"/>
                <w:lang w:val="fr-FR"/>
              </w:rPr>
              <w:t xml:space="preserve"> </w:t>
            </w:r>
            <w:r w:rsidRPr="005110C4">
              <w:rPr>
                <w:rFonts w:eastAsia="MS Mincho"/>
                <w:strike/>
                <w:sz w:val="18"/>
                <w:szCs w:val="18"/>
                <w:highlight w:val="lightGray"/>
                <w:lang w:val="fr-FR"/>
              </w:rPr>
              <w:t>L</w:t>
            </w:r>
            <w:r w:rsidRPr="00BA7757">
              <w:rPr>
                <w:rFonts w:eastAsia="MS Mincho"/>
                <w:sz w:val="18"/>
                <w:lang w:val="fr-FR"/>
              </w:rPr>
              <w:t>.</w:t>
            </w:r>
            <w:r w:rsidR="004323A3" w:rsidRPr="00BA7757">
              <w:rPr>
                <w:rFonts w:eastAsia="MS Mincho"/>
                <w:sz w:val="18"/>
                <w:szCs w:val="18"/>
                <w:lang w:val="fr-FR"/>
              </w:rPr>
              <w:t> </w:t>
            </w:r>
            <w:r w:rsidR="001751FC" w:rsidRPr="005110C4">
              <w:rPr>
                <w:rFonts w:cs="Maiandra GD"/>
                <w:iCs/>
                <w:color w:val="000000"/>
                <w:sz w:val="18"/>
                <w:szCs w:val="18"/>
                <w:highlight w:val="lightGray"/>
                <w:u w:val="single"/>
                <w:lang w:val="fr-FR"/>
              </w:rPr>
              <w:t>(L.) Ulrich</w:t>
            </w:r>
            <w:r w:rsidRPr="00BA7757">
              <w:rPr>
                <w:rFonts w:eastAsia="MS Mincho"/>
                <w:sz w:val="18"/>
                <w:szCs w:val="18"/>
                <w:lang w:val="fr-FR"/>
              </w:rPr>
              <w:t xml:space="preserve">, </w:t>
            </w:r>
            <w:r w:rsidRPr="00BA7757">
              <w:rPr>
                <w:rFonts w:eastAsia="MS Mincho"/>
                <w:i/>
                <w:sz w:val="18"/>
                <w:szCs w:val="18"/>
                <w:lang w:val="fr-FR"/>
              </w:rPr>
              <w:t>B</w:t>
            </w:r>
            <w:r w:rsidRPr="00BA7757">
              <w:rPr>
                <w:rFonts w:eastAsia="MS Mincho"/>
                <w:sz w:val="18"/>
                <w:lang w:val="fr-FR"/>
              </w:rPr>
              <w:t>.</w:t>
            </w:r>
            <w:r w:rsidR="004323A3" w:rsidRPr="00BA7757">
              <w:rPr>
                <w:rFonts w:eastAsia="MS Mincho"/>
                <w:sz w:val="18"/>
                <w:szCs w:val="18"/>
                <w:lang w:val="fr-FR"/>
              </w:rPr>
              <w:t> </w:t>
            </w:r>
            <w:r w:rsidRPr="00BA7757">
              <w:rPr>
                <w:rFonts w:eastAsia="MS Mincho"/>
                <w:i/>
                <w:sz w:val="18"/>
                <w:szCs w:val="18"/>
                <w:lang w:val="fr-FR"/>
              </w:rPr>
              <w:t>vulgaris</w:t>
            </w:r>
            <w:r w:rsidRPr="00BA7757">
              <w:rPr>
                <w:rFonts w:eastAsia="MS Mincho"/>
                <w:sz w:val="18"/>
                <w:szCs w:val="18"/>
                <w:lang w:val="fr-FR"/>
              </w:rPr>
              <w:t xml:space="preserve"> L.</w:t>
            </w:r>
            <w:r w:rsidR="004323A3" w:rsidRPr="00BA7757">
              <w:rPr>
                <w:rFonts w:eastAsia="MS Mincho"/>
                <w:sz w:val="18"/>
                <w:szCs w:val="18"/>
                <w:lang w:val="fr-FR"/>
              </w:rPr>
              <w:t> </w:t>
            </w:r>
            <w:proofErr w:type="spellStart"/>
            <w:r w:rsidRPr="00BA7757">
              <w:rPr>
                <w:rFonts w:eastAsia="MS Mincho"/>
                <w:sz w:val="18"/>
                <w:szCs w:val="18"/>
                <w:lang w:val="fr-FR"/>
              </w:rPr>
              <w:t>ssp</w:t>
            </w:r>
            <w:proofErr w:type="spellEnd"/>
            <w:r w:rsidRPr="00BA7757">
              <w:rPr>
                <w:rFonts w:eastAsia="MS Mincho"/>
                <w:sz w:val="18"/>
                <w:szCs w:val="18"/>
                <w:lang w:val="fr-FR"/>
              </w:rPr>
              <w:t xml:space="preserve">. </w:t>
            </w:r>
            <w:proofErr w:type="gramStart"/>
            <w:r w:rsidRPr="00BA7757">
              <w:rPr>
                <w:rFonts w:eastAsia="MS Mincho"/>
                <w:i/>
                <w:sz w:val="18"/>
                <w:szCs w:val="18"/>
                <w:lang w:val="fr-FR"/>
              </w:rPr>
              <w:t>vulgaris</w:t>
            </w:r>
            <w:proofErr w:type="gramEnd"/>
            <w:r w:rsidRPr="00BA7757">
              <w:rPr>
                <w:rFonts w:eastAsia="MS Mincho"/>
                <w:sz w:val="18"/>
                <w:szCs w:val="18"/>
                <w:lang w:val="fr-FR"/>
              </w:rPr>
              <w:t xml:space="preserve"> var. </w:t>
            </w:r>
            <w:r w:rsidRPr="00BA7757">
              <w:rPr>
                <w:rFonts w:eastAsia="MS Mincho"/>
                <w:i/>
                <w:sz w:val="18"/>
                <w:szCs w:val="18"/>
                <w:lang w:val="fr-FR"/>
              </w:rPr>
              <w:t>vulgaris</w:t>
            </w:r>
            <w:r w:rsidR="009E4C89" w:rsidRPr="00BA7757">
              <w:rPr>
                <w:rFonts w:eastAsia="MS Mincho"/>
                <w:i/>
                <w:sz w:val="18"/>
                <w:szCs w:val="18"/>
                <w:lang w:val="fr-FR"/>
              </w:rPr>
              <w:t xml:space="preserve"> </w:t>
            </w:r>
            <w:r w:rsidR="001751FC" w:rsidRPr="005110C4">
              <w:rPr>
                <w:sz w:val="18"/>
                <w:szCs w:val="18"/>
                <w:highlight w:val="lightGray"/>
                <w:u w:val="single"/>
                <w:lang w:val="fr-FR"/>
              </w:rPr>
              <w:t>)</w:t>
            </w:r>
          </w:p>
          <w:p w14:paraId="5343CFFE" w14:textId="7806A146" w:rsidR="006F0463" w:rsidRPr="00BA7757" w:rsidRDefault="006F0463" w:rsidP="009E4C89">
            <w:pPr>
              <w:spacing w:before="40" w:after="40"/>
              <w:jc w:val="left"/>
              <w:rPr>
                <w:rFonts w:eastAsia="MS Mincho"/>
                <w:sz w:val="18"/>
                <w:szCs w:val="18"/>
                <w:lang w:val="fr-FR"/>
              </w:rPr>
            </w:pPr>
          </w:p>
        </w:tc>
        <w:tc>
          <w:tcPr>
            <w:tcW w:w="2551" w:type="dxa"/>
          </w:tcPr>
          <w:p w14:paraId="628220B8" w14:textId="129076C3" w:rsidR="0074159A" w:rsidRPr="00BA7757" w:rsidRDefault="00395B96" w:rsidP="00395B96">
            <w:pPr>
              <w:spacing w:before="40" w:after="40"/>
              <w:jc w:val="left"/>
              <w:rPr>
                <w:rFonts w:eastAsia="MS Mincho"/>
                <w:sz w:val="18"/>
                <w:szCs w:val="18"/>
                <w:lang w:val="fr-FR"/>
              </w:rPr>
            </w:pPr>
            <w:r w:rsidRPr="00BA7757">
              <w:rPr>
                <w:rFonts w:eastAsia="MS Mincho"/>
                <w:sz w:val="18"/>
                <w:szCs w:val="18"/>
                <w:lang w:val="fr-FR"/>
              </w:rPr>
              <w:t>BETAA_VUL_GVC;</w:t>
            </w:r>
          </w:p>
          <w:p w14:paraId="002DA317" w14:textId="0015E1C0" w:rsidR="009E4C89" w:rsidRPr="00BA7757" w:rsidRDefault="009E4C89" w:rsidP="00395B96">
            <w:pPr>
              <w:spacing w:before="40" w:after="40"/>
              <w:jc w:val="left"/>
              <w:rPr>
                <w:rFonts w:eastAsia="MS Mincho"/>
                <w:sz w:val="18"/>
                <w:szCs w:val="18"/>
                <w:lang w:val="fr-FR"/>
              </w:rPr>
            </w:pPr>
          </w:p>
          <w:p w14:paraId="3F04744D" w14:textId="12500F93" w:rsidR="001751FC" w:rsidRPr="00BA7757" w:rsidRDefault="001751FC" w:rsidP="00395B96">
            <w:pPr>
              <w:spacing w:before="40" w:after="40"/>
              <w:jc w:val="left"/>
              <w:rPr>
                <w:rFonts w:eastAsia="MS Mincho"/>
                <w:sz w:val="18"/>
                <w:szCs w:val="18"/>
                <w:lang w:val="fr-FR"/>
              </w:rPr>
            </w:pPr>
          </w:p>
          <w:p w14:paraId="24723A78" w14:textId="0A25536A" w:rsidR="001751FC" w:rsidRPr="00BA7757" w:rsidRDefault="001751FC" w:rsidP="00395B96">
            <w:pPr>
              <w:spacing w:before="40" w:after="40"/>
              <w:jc w:val="left"/>
              <w:rPr>
                <w:rFonts w:eastAsia="MS Mincho"/>
                <w:sz w:val="18"/>
                <w:szCs w:val="18"/>
                <w:lang w:val="fr-FR"/>
              </w:rPr>
            </w:pPr>
          </w:p>
          <w:p w14:paraId="3C97E518" w14:textId="77777777" w:rsidR="001751FC" w:rsidRPr="00BA7757" w:rsidRDefault="001751FC" w:rsidP="00395B96">
            <w:pPr>
              <w:spacing w:before="40" w:after="40"/>
              <w:jc w:val="left"/>
              <w:rPr>
                <w:rFonts w:eastAsia="MS Mincho"/>
                <w:sz w:val="18"/>
                <w:szCs w:val="18"/>
                <w:lang w:val="fr-FR"/>
              </w:rPr>
            </w:pPr>
          </w:p>
          <w:p w14:paraId="26DC6979" w14:textId="77777777" w:rsidR="005A0120" w:rsidRPr="00BA7757" w:rsidRDefault="005A0120" w:rsidP="00395B96">
            <w:pPr>
              <w:spacing w:before="40" w:after="40"/>
              <w:jc w:val="left"/>
              <w:rPr>
                <w:rFonts w:eastAsia="MS Mincho"/>
                <w:sz w:val="18"/>
                <w:szCs w:val="18"/>
                <w:lang w:val="fr-FR"/>
              </w:rPr>
            </w:pPr>
          </w:p>
          <w:p w14:paraId="21E607EC" w14:textId="77777777" w:rsidR="005A0120" w:rsidRPr="00BA7757" w:rsidRDefault="005A0120" w:rsidP="00395B96">
            <w:pPr>
              <w:spacing w:before="40" w:after="40"/>
              <w:jc w:val="left"/>
              <w:rPr>
                <w:rFonts w:eastAsia="MS Mincho"/>
                <w:sz w:val="18"/>
                <w:szCs w:val="18"/>
                <w:lang w:val="fr-FR"/>
              </w:rPr>
            </w:pPr>
          </w:p>
          <w:p w14:paraId="6B8F2401" w14:textId="70C71E65" w:rsidR="00395B96" w:rsidRPr="00BA7757" w:rsidRDefault="00395B96" w:rsidP="00395B96">
            <w:pPr>
              <w:spacing w:before="40" w:after="40"/>
              <w:jc w:val="left"/>
              <w:rPr>
                <w:rFonts w:eastAsia="MS Mincho"/>
                <w:sz w:val="18"/>
                <w:szCs w:val="18"/>
                <w:lang w:val="fr-FR"/>
              </w:rPr>
            </w:pPr>
            <w:r w:rsidRPr="00BA7757">
              <w:rPr>
                <w:rFonts w:eastAsia="MS Mincho"/>
                <w:sz w:val="18"/>
                <w:szCs w:val="18"/>
                <w:lang w:val="fr-FR"/>
              </w:rPr>
              <w:t>BETAA_VUL_GVF</w:t>
            </w:r>
          </w:p>
        </w:tc>
      </w:tr>
      <w:tr w:rsidR="00395B96" w:rsidRPr="00BA7757" w14:paraId="2A904A8B" w14:textId="77777777" w:rsidTr="00395B96">
        <w:trPr>
          <w:cantSplit/>
        </w:trPr>
        <w:tc>
          <w:tcPr>
            <w:tcW w:w="1418" w:type="dxa"/>
            <w:tcBorders>
              <w:bottom w:val="nil"/>
            </w:tcBorders>
          </w:tcPr>
          <w:p w14:paraId="5CA1DFBC" w14:textId="73A29F1E" w:rsidR="00395B96" w:rsidRPr="00BA7757" w:rsidRDefault="0074159A" w:rsidP="00395B96">
            <w:pPr>
              <w:spacing w:before="40" w:after="40"/>
              <w:jc w:val="left"/>
              <w:rPr>
                <w:rFonts w:eastAsia="MS Mincho"/>
                <w:sz w:val="18"/>
                <w:szCs w:val="18"/>
                <w:lang w:val="fr-FR"/>
              </w:rPr>
            </w:pPr>
            <w:r w:rsidRPr="00BA7757">
              <w:rPr>
                <w:rFonts w:eastAsia="MS Mincho"/>
                <w:sz w:val="18"/>
                <w:szCs w:val="18"/>
                <w:lang w:val="fr-FR"/>
              </w:rPr>
              <w:t>Classe 2</w:t>
            </w:r>
            <w:r w:rsidR="00395B96" w:rsidRPr="00BA7757">
              <w:rPr>
                <w:rFonts w:eastAsia="MS Mincho"/>
                <w:sz w:val="18"/>
                <w:szCs w:val="18"/>
                <w:lang w:val="fr-FR"/>
              </w:rPr>
              <w:t>.3</w:t>
            </w:r>
          </w:p>
        </w:tc>
        <w:tc>
          <w:tcPr>
            <w:tcW w:w="5670" w:type="dxa"/>
            <w:tcBorders>
              <w:bottom w:val="nil"/>
            </w:tcBorders>
          </w:tcPr>
          <w:p w14:paraId="491107A3" w14:textId="14C52166" w:rsidR="00395B96" w:rsidRPr="00BA7757" w:rsidRDefault="00395B96" w:rsidP="00395B96">
            <w:pPr>
              <w:spacing w:before="40" w:after="40"/>
              <w:jc w:val="left"/>
              <w:rPr>
                <w:rFonts w:eastAsia="MS Mincho"/>
                <w:sz w:val="18"/>
                <w:szCs w:val="18"/>
                <w:lang w:val="fr-FR"/>
              </w:rPr>
            </w:pPr>
            <w:proofErr w:type="gramStart"/>
            <w:r w:rsidRPr="00BA7757">
              <w:rPr>
                <w:rFonts w:eastAsia="MS Mincho"/>
                <w:i/>
                <w:sz w:val="18"/>
                <w:szCs w:val="18"/>
                <w:lang w:val="fr-FR"/>
              </w:rPr>
              <w:t>Beta</w:t>
            </w:r>
            <w:r w:rsidRPr="00BA7757">
              <w:rPr>
                <w:rFonts w:eastAsia="MS Mincho"/>
                <w:sz w:val="18"/>
                <w:szCs w:val="18"/>
                <w:lang w:val="fr-FR"/>
              </w:rPr>
              <w:t xml:space="preserve"> autres</w:t>
            </w:r>
            <w:proofErr w:type="gramEnd"/>
            <w:r w:rsidRPr="00BA7757">
              <w:rPr>
                <w:rFonts w:eastAsia="MS Mincho"/>
                <w:sz w:val="18"/>
                <w:szCs w:val="18"/>
                <w:lang w:val="fr-FR"/>
              </w:rPr>
              <w:t xml:space="preserve"> que les </w:t>
            </w:r>
            <w:r w:rsidR="0074159A" w:rsidRPr="00BA7757">
              <w:rPr>
                <w:rFonts w:eastAsia="MS Mincho"/>
                <w:sz w:val="18"/>
                <w:szCs w:val="18"/>
                <w:lang w:val="fr-FR"/>
              </w:rPr>
              <w:t>classes 2</w:t>
            </w:r>
            <w:r w:rsidRPr="00BA7757">
              <w:rPr>
                <w:rFonts w:eastAsia="MS Mincho"/>
                <w:sz w:val="18"/>
                <w:szCs w:val="18"/>
                <w:lang w:val="fr-FR"/>
              </w:rPr>
              <w:t>.1 et 2.2</w:t>
            </w:r>
          </w:p>
        </w:tc>
        <w:tc>
          <w:tcPr>
            <w:tcW w:w="2551" w:type="dxa"/>
            <w:tcBorders>
              <w:bottom w:val="nil"/>
            </w:tcBorders>
          </w:tcPr>
          <w:p w14:paraId="2D5ED7FA" w14:textId="0EA0AB54" w:rsidR="00395B96" w:rsidRPr="00BA7757" w:rsidRDefault="00395B96" w:rsidP="00395B96">
            <w:pPr>
              <w:spacing w:before="40" w:after="40"/>
              <w:jc w:val="left"/>
              <w:rPr>
                <w:rFonts w:eastAsia="MS Mincho"/>
                <w:sz w:val="18"/>
                <w:szCs w:val="18"/>
                <w:lang w:val="fr-FR"/>
              </w:rPr>
            </w:pPr>
            <w:proofErr w:type="gramStart"/>
            <w:r w:rsidRPr="00BA7757">
              <w:rPr>
                <w:rFonts w:eastAsia="MS Mincho"/>
                <w:sz w:val="18"/>
                <w:szCs w:val="18"/>
                <w:lang w:val="fr-FR"/>
              </w:rPr>
              <w:t>autres</w:t>
            </w:r>
            <w:proofErr w:type="gramEnd"/>
            <w:r w:rsidRPr="00BA7757">
              <w:rPr>
                <w:rFonts w:eastAsia="MS Mincho"/>
                <w:sz w:val="18"/>
                <w:szCs w:val="18"/>
                <w:lang w:val="fr-FR"/>
              </w:rPr>
              <w:t xml:space="preserve"> que les </w:t>
            </w:r>
            <w:r w:rsidR="0074159A" w:rsidRPr="00BA7757">
              <w:rPr>
                <w:rFonts w:eastAsia="MS Mincho"/>
                <w:sz w:val="18"/>
                <w:szCs w:val="18"/>
                <w:lang w:val="fr-FR"/>
              </w:rPr>
              <w:t>classes 2</w:t>
            </w:r>
            <w:r w:rsidRPr="00BA7757">
              <w:rPr>
                <w:rFonts w:eastAsia="MS Mincho"/>
                <w:sz w:val="18"/>
                <w:szCs w:val="18"/>
                <w:lang w:val="fr-FR"/>
              </w:rPr>
              <w:t>.1</w:t>
            </w:r>
            <w:r w:rsidRPr="00BA7757">
              <w:rPr>
                <w:rFonts w:eastAsia="MS Mincho"/>
                <w:sz w:val="18"/>
                <w:szCs w:val="18"/>
                <w:lang w:val="fr-FR"/>
              </w:rPr>
              <w:br/>
              <w:t>et 2.2</w:t>
            </w:r>
          </w:p>
        </w:tc>
      </w:tr>
      <w:tr w:rsidR="00395B96" w:rsidRPr="00BA7757" w14:paraId="2B7C3972" w14:textId="77777777" w:rsidTr="00395B96">
        <w:trPr>
          <w:cantSplit/>
        </w:trPr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7C887D3A" w14:textId="77777777" w:rsidR="00395B96" w:rsidRPr="00BA7757" w:rsidRDefault="00395B96" w:rsidP="00395B96">
            <w:pPr>
              <w:jc w:val="left"/>
              <w:rPr>
                <w:rFonts w:eastAsia="MS Mincho"/>
                <w:sz w:val="18"/>
                <w:lang w:val="fr-FR"/>
              </w:rPr>
            </w:pPr>
          </w:p>
        </w:tc>
        <w:tc>
          <w:tcPr>
            <w:tcW w:w="5670" w:type="dxa"/>
            <w:tcBorders>
              <w:left w:val="nil"/>
              <w:bottom w:val="nil"/>
              <w:right w:val="nil"/>
            </w:tcBorders>
          </w:tcPr>
          <w:p w14:paraId="1B3905E5" w14:textId="77777777" w:rsidR="00395B96" w:rsidRPr="00BA7757" w:rsidRDefault="00395B96" w:rsidP="00395B96">
            <w:pPr>
              <w:jc w:val="left"/>
              <w:rPr>
                <w:rFonts w:eastAsia="MS Mincho"/>
                <w:sz w:val="18"/>
                <w:lang w:val="fr-FR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75A3E45A" w14:textId="77777777" w:rsidR="00395B96" w:rsidRPr="00BA7757" w:rsidRDefault="00395B96" w:rsidP="00395B96">
            <w:pPr>
              <w:jc w:val="left"/>
              <w:rPr>
                <w:rFonts w:eastAsia="MS Mincho"/>
                <w:sz w:val="18"/>
                <w:lang w:val="fr-FR"/>
              </w:rPr>
            </w:pPr>
          </w:p>
        </w:tc>
      </w:tr>
    </w:tbl>
    <w:p w14:paraId="40B15854" w14:textId="034D50D3" w:rsidR="00A62445" w:rsidRPr="00BA7757" w:rsidRDefault="00A62445" w:rsidP="009B440E">
      <w:pPr>
        <w:jc w:val="left"/>
        <w:rPr>
          <w:lang w:val="fr-FR"/>
        </w:rPr>
      </w:pPr>
    </w:p>
    <w:p w14:paraId="482272C3" w14:textId="77777777" w:rsidR="009F53BD" w:rsidRPr="00BA7757" w:rsidRDefault="009F53BD" w:rsidP="009B440E">
      <w:pPr>
        <w:jc w:val="left"/>
        <w:rPr>
          <w:lang w:val="fr-FR"/>
        </w:rPr>
      </w:pPr>
    </w:p>
    <w:p w14:paraId="6E965B51" w14:textId="77777777" w:rsidR="00A91A3A" w:rsidRPr="00BA7757" w:rsidRDefault="00A91A3A" w:rsidP="009B440E">
      <w:pPr>
        <w:jc w:val="left"/>
        <w:rPr>
          <w:lang w:val="fr-FR"/>
        </w:rPr>
      </w:pPr>
    </w:p>
    <w:p w14:paraId="193A133C" w14:textId="6CDC3A54" w:rsidR="00A62445" w:rsidRPr="00BA7757" w:rsidRDefault="00A62445" w:rsidP="00A62445">
      <w:pPr>
        <w:jc w:val="right"/>
        <w:rPr>
          <w:lang w:val="fr-FR"/>
        </w:rPr>
      </w:pPr>
      <w:r w:rsidRPr="00BA7757">
        <w:rPr>
          <w:lang w:val="fr-FR"/>
        </w:rPr>
        <w:t>[L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annexe II suit]</w:t>
      </w:r>
    </w:p>
    <w:p w14:paraId="6400B259" w14:textId="77777777" w:rsidR="00A62445" w:rsidRPr="00BA7757" w:rsidRDefault="00A62445" w:rsidP="00A62445">
      <w:pPr>
        <w:jc w:val="left"/>
        <w:rPr>
          <w:lang w:val="fr-FR"/>
        </w:rPr>
      </w:pPr>
    </w:p>
    <w:p w14:paraId="09C6DA1A" w14:textId="77777777" w:rsidR="00A62445" w:rsidRPr="00BA7757" w:rsidRDefault="00A62445" w:rsidP="009B440E">
      <w:pPr>
        <w:jc w:val="left"/>
        <w:rPr>
          <w:lang w:val="fr-FR"/>
        </w:rPr>
        <w:sectPr w:rsidR="00A62445" w:rsidRPr="00BA7757" w:rsidSect="0004198B">
          <w:headerReference w:type="default" r:id="rId13"/>
          <w:headerReference w:type="first" r:id="rId14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2CA9BBC9" w14:textId="77777777" w:rsidR="00394D60" w:rsidRPr="00BA7757" w:rsidRDefault="00394D60" w:rsidP="00394D60">
      <w:pPr>
        <w:jc w:val="center"/>
        <w:rPr>
          <w:lang w:val="fr-FR"/>
        </w:rPr>
      </w:pPr>
      <w:r w:rsidRPr="00BA7757">
        <w:rPr>
          <w:lang w:val="fr-FR"/>
        </w:rPr>
        <w:lastRenderedPageBreak/>
        <w:t>DOCUMENT TGP/7</w:t>
      </w:r>
    </w:p>
    <w:p w14:paraId="0695EB89" w14:textId="15598DD5" w:rsidR="008F3131" w:rsidRPr="00BA7757" w:rsidRDefault="00394D60" w:rsidP="00394D60">
      <w:pPr>
        <w:jc w:val="center"/>
        <w:rPr>
          <w:caps/>
          <w:lang w:val="fr-FR"/>
        </w:rPr>
      </w:pPr>
      <w:r w:rsidRPr="00BA7757">
        <w:rPr>
          <w:caps/>
          <w:lang w:val="fr-FR"/>
        </w:rPr>
        <w:t>Élaboration des principes directeurs d</w:t>
      </w:r>
      <w:r w:rsidR="0074159A" w:rsidRPr="00BA7757">
        <w:rPr>
          <w:caps/>
          <w:lang w:val="fr-FR"/>
        </w:rPr>
        <w:t>’</w:t>
      </w:r>
      <w:r w:rsidRPr="00BA7757">
        <w:rPr>
          <w:caps/>
          <w:lang w:val="fr-FR"/>
        </w:rPr>
        <w:t>examen (r</w:t>
      </w:r>
      <w:r w:rsidR="005A0120" w:rsidRPr="00BA7757">
        <w:rPr>
          <w:caps/>
          <w:lang w:val="fr-FR"/>
        </w:rPr>
        <w:t>É</w:t>
      </w:r>
      <w:r w:rsidRPr="00BA7757">
        <w:rPr>
          <w:caps/>
          <w:lang w:val="fr-FR"/>
        </w:rPr>
        <w:t>vision)</w:t>
      </w:r>
    </w:p>
    <w:p w14:paraId="40798E42" w14:textId="77777777" w:rsidR="00394D60" w:rsidRPr="00BA7757" w:rsidRDefault="00394D60" w:rsidP="00394D60">
      <w:pPr>
        <w:rPr>
          <w:lang w:val="fr-FR"/>
        </w:rPr>
      </w:pPr>
    </w:p>
    <w:p w14:paraId="12534941" w14:textId="77777777" w:rsidR="00B2758C" w:rsidRPr="00BA7757" w:rsidRDefault="00B2758C" w:rsidP="00394D60">
      <w:pPr>
        <w:rPr>
          <w:lang w:val="fr-FR"/>
        </w:rPr>
      </w:pPr>
    </w:p>
    <w:p w14:paraId="47E7B22E" w14:textId="10993881" w:rsidR="0074159A" w:rsidRPr="00BA7757" w:rsidRDefault="008F3131" w:rsidP="004979C3">
      <w:pPr>
        <w:rPr>
          <w:u w:val="single"/>
          <w:lang w:val="fr-FR"/>
        </w:rPr>
      </w:pPr>
      <w:r w:rsidRPr="00BA7757">
        <w:rPr>
          <w:u w:val="single"/>
          <w:lang w:val="fr-FR"/>
        </w:rPr>
        <w:t xml:space="preserve">Convertir le </w:t>
      </w:r>
      <w:r w:rsidR="0074159A" w:rsidRPr="00BA7757">
        <w:rPr>
          <w:spacing w:val="-2"/>
          <w:u w:val="single"/>
          <w:lang w:val="fr-FR"/>
        </w:rPr>
        <w:t>paragraphe 4</w:t>
      </w:r>
      <w:r w:rsidR="00473758" w:rsidRPr="00BA7757">
        <w:rPr>
          <w:spacing w:val="-2"/>
          <w:u w:val="single"/>
          <w:lang w:val="fr-FR"/>
        </w:rPr>
        <w:t>.2.2 de l</w:t>
      </w:r>
      <w:r w:rsidR="0074159A" w:rsidRPr="00BA7757">
        <w:rPr>
          <w:spacing w:val="-2"/>
          <w:u w:val="single"/>
          <w:lang w:val="fr-FR"/>
        </w:rPr>
        <w:t>’annexe 1</w:t>
      </w:r>
      <w:r w:rsidR="00473758" w:rsidRPr="00BA7757">
        <w:rPr>
          <w:spacing w:val="-2"/>
          <w:u w:val="single"/>
          <w:lang w:val="fr-FR"/>
        </w:rPr>
        <w:t xml:space="preserve"> </w:t>
      </w:r>
      <w:r w:rsidR="00EA21A1" w:rsidRPr="00BA7757">
        <w:rPr>
          <w:spacing w:val="-2"/>
          <w:u w:val="single"/>
          <w:lang w:val="fr-FR"/>
        </w:rPr>
        <w:t>“</w:t>
      </w:r>
      <w:r w:rsidR="00473758" w:rsidRPr="00BA7757">
        <w:rPr>
          <w:spacing w:val="-2"/>
          <w:u w:val="single"/>
          <w:lang w:val="fr-FR"/>
        </w:rPr>
        <w:t>Structure des principes directeurs d</w:t>
      </w:r>
      <w:r w:rsidR="0074159A" w:rsidRPr="00BA7757">
        <w:rPr>
          <w:spacing w:val="-2"/>
          <w:u w:val="single"/>
          <w:lang w:val="fr-FR"/>
        </w:rPr>
        <w:t>’</w:t>
      </w:r>
      <w:r w:rsidR="00473758" w:rsidRPr="00BA7757">
        <w:rPr>
          <w:spacing w:val="-2"/>
          <w:u w:val="single"/>
          <w:lang w:val="fr-FR"/>
        </w:rPr>
        <w:t>examen et texte standard général</w:t>
      </w:r>
      <w:r w:rsidR="00EA21A1" w:rsidRPr="00BA7757">
        <w:rPr>
          <w:spacing w:val="-2"/>
          <w:u w:val="single"/>
          <w:lang w:val="fr-FR"/>
        </w:rPr>
        <w:t>”</w:t>
      </w:r>
      <w:r w:rsidR="00473758" w:rsidRPr="00BA7757">
        <w:rPr>
          <w:spacing w:val="-2"/>
          <w:u w:val="single"/>
          <w:lang w:val="fr-FR"/>
        </w:rPr>
        <w:t xml:space="preserve"> (modèle de principes directeurs d</w:t>
      </w:r>
      <w:r w:rsidR="0074159A" w:rsidRPr="00BA7757">
        <w:rPr>
          <w:spacing w:val="-2"/>
          <w:u w:val="single"/>
          <w:lang w:val="fr-FR"/>
        </w:rPr>
        <w:t>’</w:t>
      </w:r>
      <w:r w:rsidR="00473758" w:rsidRPr="00BA7757">
        <w:rPr>
          <w:spacing w:val="-2"/>
          <w:u w:val="single"/>
          <w:lang w:val="fr-FR"/>
        </w:rPr>
        <w:t xml:space="preserve">examen) du document TPG/7 </w:t>
      </w:r>
      <w:r w:rsidRPr="00BA7757">
        <w:rPr>
          <w:u w:val="single"/>
          <w:lang w:val="fr-FR"/>
        </w:rPr>
        <w:t>en texte facultatif</w:t>
      </w:r>
    </w:p>
    <w:p w14:paraId="1F495664" w14:textId="34C014B8" w:rsidR="00394D60" w:rsidRPr="00BA7757" w:rsidRDefault="00394D60" w:rsidP="00394D60">
      <w:pPr>
        <w:rPr>
          <w:u w:val="single"/>
          <w:lang w:val="fr-FR"/>
        </w:rPr>
      </w:pPr>
    </w:p>
    <w:p w14:paraId="5B83FA17" w14:textId="389CB366" w:rsidR="003960E4" w:rsidRPr="00BA7757" w:rsidRDefault="003415AF" w:rsidP="00394D60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\s 1 </w:instrText>
      </w:r>
      <w:r w:rsidRPr="00BA7757">
        <w:rPr>
          <w:lang w:val="fr-FR"/>
        </w:rPr>
        <w:fldChar w:fldCharType="end">
          <w:numberingChange w:id="76" w:author="SANCHEZ VIZCAINO GOMEZ Rosa Maria" w:date="2023-09-13T10:55:00Z" w:original="1."/>
        </w:fldChar>
      </w:r>
      <w:r w:rsidR="001D1080" w:rsidRPr="00BA7757">
        <w:rPr>
          <w:lang w:val="fr-FR"/>
        </w:rPr>
        <w:tab/>
      </w:r>
      <w:r w:rsidR="003960E4" w:rsidRPr="00BA7757">
        <w:rPr>
          <w:lang w:val="fr-FR"/>
        </w:rPr>
        <w:t xml:space="preserve">Les informations générales relatives à cette question figurent dans les </w:t>
      </w:r>
      <w:r w:rsidR="0074159A" w:rsidRPr="00BA7757">
        <w:rPr>
          <w:lang w:val="fr-FR"/>
        </w:rPr>
        <w:t>paragraphes 3</w:t>
      </w:r>
      <w:r w:rsidR="003960E4" w:rsidRPr="00BA7757">
        <w:rPr>
          <w:lang w:val="fr-FR"/>
        </w:rPr>
        <w:t xml:space="preserve">8 à 40 du </w:t>
      </w:r>
      <w:r w:rsidR="0074159A" w:rsidRPr="00BA7757">
        <w:rPr>
          <w:lang w:val="fr-FR"/>
        </w:rPr>
        <w:t>document TC</w:t>
      </w:r>
      <w:r w:rsidR="003960E4" w:rsidRPr="00BA7757">
        <w:rPr>
          <w:lang w:val="fr-FR"/>
        </w:rPr>
        <w:t xml:space="preserve">/58/5 </w:t>
      </w:r>
      <w:r w:rsidR="00EA21A1" w:rsidRPr="00BA7757">
        <w:rPr>
          <w:lang w:val="fr-FR"/>
        </w:rPr>
        <w:t>“</w:t>
      </w:r>
      <w:r w:rsidR="003960E4" w:rsidRPr="00BA7757">
        <w:rPr>
          <w:lang w:val="fr-FR"/>
        </w:rPr>
        <w:t>Élaboration de documents d</w:t>
      </w:r>
      <w:r w:rsidR="0074159A" w:rsidRPr="00BA7757">
        <w:rPr>
          <w:lang w:val="fr-FR"/>
        </w:rPr>
        <w:t>’</w:t>
      </w:r>
      <w:r w:rsidR="003960E4" w:rsidRPr="00BA7757">
        <w:rPr>
          <w:lang w:val="fr-FR"/>
        </w:rPr>
        <w:t>orientation et d</w:t>
      </w:r>
      <w:r w:rsidR="0074159A" w:rsidRPr="00BA7757">
        <w:rPr>
          <w:lang w:val="fr-FR"/>
        </w:rPr>
        <w:t>’</w:t>
      </w:r>
      <w:r w:rsidR="003960E4" w:rsidRPr="00BA7757">
        <w:rPr>
          <w:lang w:val="fr-FR"/>
        </w:rPr>
        <w:t>information – éventuelles futures révisions”.</w:t>
      </w:r>
    </w:p>
    <w:p w14:paraId="711E344C" w14:textId="77777777" w:rsidR="003960E4" w:rsidRPr="00BA7757" w:rsidRDefault="003960E4" w:rsidP="00394D60">
      <w:pPr>
        <w:rPr>
          <w:u w:val="single"/>
          <w:lang w:val="fr-FR"/>
        </w:rPr>
      </w:pPr>
    </w:p>
    <w:p w14:paraId="3340BF17" w14:textId="61084B8E" w:rsidR="0074159A" w:rsidRPr="00BA7757" w:rsidRDefault="003415AF" w:rsidP="00A50B03">
      <w:pPr>
        <w:rPr>
          <w:spacing w:val="-2"/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77" w:author="SANCHEZ VIZCAINO GOMEZ Rosa Maria" w:date="2023-09-13T10:55:00Z" w:original="2."/>
        </w:fldChar>
      </w:r>
      <w:r w:rsidR="001D1080" w:rsidRPr="00BA7757">
        <w:rPr>
          <w:lang w:val="fr-FR"/>
        </w:rPr>
        <w:tab/>
      </w:r>
      <w:r w:rsidR="008F4221" w:rsidRPr="00BA7757">
        <w:rPr>
          <w:spacing w:val="-2"/>
          <w:lang w:val="fr-FR"/>
        </w:rPr>
        <w:t>À</w:t>
      </w:r>
      <w:r w:rsidR="00A50B03" w:rsidRPr="00BA7757">
        <w:rPr>
          <w:spacing w:val="-2"/>
          <w:lang w:val="fr-FR"/>
        </w:rPr>
        <w:t xml:space="preserve"> sa cinquante</w:t>
      </w:r>
      <w:r w:rsidR="0074159A" w:rsidRPr="00BA7757">
        <w:rPr>
          <w:spacing w:val="-2"/>
          <w:lang w:val="fr-FR"/>
        </w:rPr>
        <w:t>-</w:t>
      </w:r>
      <w:r w:rsidR="00A50B03" w:rsidRPr="00BA7757">
        <w:rPr>
          <w:spacing w:val="-2"/>
          <w:lang w:val="fr-FR"/>
        </w:rPr>
        <w:t>huit</w:t>
      </w:r>
      <w:r w:rsidR="0074159A" w:rsidRPr="00BA7757">
        <w:rPr>
          <w:spacing w:val="-2"/>
          <w:lang w:val="fr-FR"/>
        </w:rPr>
        <w:t>ième session</w:t>
      </w:r>
      <w:r w:rsidR="0050657F" w:rsidRPr="0050657F">
        <w:rPr>
          <w:spacing w:val="-2"/>
          <w:vertAlign w:val="superscript"/>
          <w:lang w:val="fr-FR"/>
        </w:rPr>
        <w:fldChar w:fldCharType="begin"/>
      </w:r>
      <w:r w:rsidR="0050657F" w:rsidRPr="0050657F">
        <w:rPr>
          <w:spacing w:val="-2"/>
          <w:vertAlign w:val="superscript"/>
          <w:lang w:val="fr-FR"/>
        </w:rPr>
        <w:instrText xml:space="preserve"> NOTEREF _Ref145610997 \h </w:instrText>
      </w:r>
      <w:r w:rsidR="0050657F" w:rsidRPr="0050657F">
        <w:rPr>
          <w:spacing w:val="-2"/>
          <w:vertAlign w:val="superscript"/>
          <w:lang w:val="fr-FR"/>
        </w:rPr>
      </w:r>
      <w:r w:rsidR="0050657F">
        <w:rPr>
          <w:spacing w:val="-2"/>
          <w:vertAlign w:val="superscript"/>
          <w:lang w:val="fr-FR"/>
        </w:rPr>
        <w:instrText xml:space="preserve"> \* MERGEFORMAT </w:instrText>
      </w:r>
      <w:r w:rsidR="0050657F" w:rsidRPr="0050657F">
        <w:rPr>
          <w:spacing w:val="-2"/>
          <w:vertAlign w:val="superscript"/>
          <w:lang w:val="fr-FR"/>
        </w:rPr>
        <w:fldChar w:fldCharType="separate"/>
      </w:r>
      <w:r w:rsidR="0050657F" w:rsidRPr="0050657F">
        <w:rPr>
          <w:spacing w:val="-2"/>
          <w:vertAlign w:val="superscript"/>
          <w:lang w:val="fr-FR"/>
        </w:rPr>
        <w:t>6</w:t>
      </w:r>
      <w:r w:rsidR="0050657F" w:rsidRPr="0050657F">
        <w:rPr>
          <w:spacing w:val="-2"/>
          <w:vertAlign w:val="superscript"/>
          <w:lang w:val="fr-FR"/>
        </w:rPr>
        <w:fldChar w:fldCharType="end"/>
      </w:r>
      <w:r w:rsidR="00A50B03" w:rsidRPr="00BA7757">
        <w:rPr>
          <w:spacing w:val="-2"/>
          <w:lang w:val="fr-FR"/>
        </w:rPr>
        <w:t>, le</w:t>
      </w:r>
      <w:r w:rsidR="0074159A" w:rsidRPr="00BA7757">
        <w:rPr>
          <w:spacing w:val="-2"/>
          <w:lang w:val="fr-FR"/>
        </w:rPr>
        <w:t> TC</w:t>
      </w:r>
      <w:r w:rsidR="00A50B03" w:rsidRPr="00BA7757">
        <w:rPr>
          <w:spacing w:val="-2"/>
          <w:lang w:val="fr-FR"/>
        </w:rPr>
        <w:t xml:space="preserve"> </w:t>
      </w:r>
      <w:r w:rsidR="00745E5A" w:rsidRPr="00BA7757">
        <w:rPr>
          <w:spacing w:val="-2"/>
          <w:lang w:val="fr-FR"/>
        </w:rPr>
        <w:t>convient</w:t>
      </w:r>
      <w:r w:rsidR="00A50B03" w:rsidRPr="00BA7757">
        <w:rPr>
          <w:spacing w:val="-2"/>
          <w:lang w:val="fr-FR"/>
        </w:rPr>
        <w:t xml:space="preserve"> de modifier le document TGP/7</w:t>
      </w:r>
      <w:r w:rsidR="009B2B37">
        <w:rPr>
          <w:spacing w:val="-2"/>
          <w:lang w:val="fr-FR"/>
        </w:rPr>
        <w:t> </w:t>
      </w:r>
      <w:r w:rsidR="00A50B03" w:rsidRPr="00BA7757">
        <w:rPr>
          <w:spacing w:val="-2"/>
          <w:lang w:val="fr-FR"/>
        </w:rPr>
        <w:t>“Élaboration des principes directeurs d</w:t>
      </w:r>
      <w:r w:rsidR="0074159A" w:rsidRPr="00BA7757">
        <w:rPr>
          <w:spacing w:val="-2"/>
          <w:lang w:val="fr-FR"/>
        </w:rPr>
        <w:t>’</w:t>
      </w:r>
      <w:r w:rsidR="00A50B03" w:rsidRPr="00BA7757">
        <w:rPr>
          <w:spacing w:val="-2"/>
          <w:lang w:val="fr-FR"/>
        </w:rPr>
        <w:t xml:space="preserve">examen” </w:t>
      </w:r>
      <w:r w:rsidR="00745E5A" w:rsidRPr="00BA7757">
        <w:rPr>
          <w:spacing w:val="-2"/>
          <w:lang w:val="fr-FR"/>
        </w:rPr>
        <w:t>en vue de</w:t>
      </w:r>
      <w:r w:rsidR="00A50B03" w:rsidRPr="00BA7757">
        <w:rPr>
          <w:spacing w:val="-2"/>
          <w:lang w:val="fr-FR"/>
        </w:rPr>
        <w:t xml:space="preserve"> convertir le texte standard figurant au paragraphe </w:t>
      </w:r>
      <w:r w:rsidR="00473758" w:rsidRPr="00BA7757">
        <w:rPr>
          <w:spacing w:val="-2"/>
          <w:lang w:val="fr-FR"/>
        </w:rPr>
        <w:t>4.2.2 de l</w:t>
      </w:r>
      <w:r w:rsidR="0074159A" w:rsidRPr="00BA7757">
        <w:rPr>
          <w:spacing w:val="-2"/>
          <w:lang w:val="fr-FR"/>
        </w:rPr>
        <w:t>’annexe 1</w:t>
      </w:r>
      <w:r w:rsidR="00473758" w:rsidRPr="00BA7757">
        <w:rPr>
          <w:spacing w:val="-2"/>
          <w:lang w:val="fr-FR"/>
        </w:rPr>
        <w:t xml:space="preserve"> </w:t>
      </w:r>
      <w:r w:rsidR="000312FE" w:rsidRPr="00BA7757">
        <w:rPr>
          <w:spacing w:val="-2"/>
          <w:lang w:val="fr-FR"/>
        </w:rPr>
        <w:t xml:space="preserve">du document TGP/7 </w:t>
      </w:r>
      <w:r w:rsidR="00EA21A1" w:rsidRPr="00BA7757">
        <w:rPr>
          <w:spacing w:val="-2"/>
          <w:lang w:val="fr-FR"/>
        </w:rPr>
        <w:t>“</w:t>
      </w:r>
      <w:r w:rsidR="00473758" w:rsidRPr="00BA7757">
        <w:rPr>
          <w:spacing w:val="-2"/>
          <w:lang w:val="fr-FR"/>
        </w:rPr>
        <w:t>Structure des principes directeurs d</w:t>
      </w:r>
      <w:r w:rsidR="0074159A" w:rsidRPr="00BA7757">
        <w:rPr>
          <w:spacing w:val="-2"/>
          <w:lang w:val="fr-FR"/>
        </w:rPr>
        <w:t>’</w:t>
      </w:r>
      <w:r w:rsidR="00473758" w:rsidRPr="00BA7757">
        <w:rPr>
          <w:spacing w:val="-2"/>
          <w:lang w:val="fr-FR"/>
        </w:rPr>
        <w:t xml:space="preserve">examen </w:t>
      </w:r>
      <w:r w:rsidR="00A50B03" w:rsidRPr="00BA7757">
        <w:rPr>
          <w:spacing w:val="-2"/>
          <w:lang w:val="fr-FR"/>
        </w:rPr>
        <w:t xml:space="preserve">et texte standard général” </w:t>
      </w:r>
      <w:r w:rsidR="00745E5A" w:rsidRPr="00BA7757">
        <w:rPr>
          <w:spacing w:val="-2"/>
          <w:lang w:val="fr-FR"/>
        </w:rPr>
        <w:t>(modèle de principes directeurs d</w:t>
      </w:r>
      <w:r w:rsidR="0074159A" w:rsidRPr="00BA7757">
        <w:rPr>
          <w:spacing w:val="-2"/>
          <w:lang w:val="fr-FR"/>
        </w:rPr>
        <w:t>’</w:t>
      </w:r>
      <w:r w:rsidR="00745E5A" w:rsidRPr="00BA7757">
        <w:rPr>
          <w:spacing w:val="-2"/>
          <w:lang w:val="fr-FR"/>
        </w:rPr>
        <w:t xml:space="preserve">examen) </w:t>
      </w:r>
      <w:r w:rsidR="00853149" w:rsidRPr="00BA7757">
        <w:rPr>
          <w:spacing w:val="-2"/>
          <w:lang w:val="fr-FR"/>
        </w:rPr>
        <w:t>en texte standard supplémentaire (facultatif), comme indiqué dans le paragraphe</w:t>
      </w:r>
      <w:r w:rsidR="00745E5A" w:rsidRPr="00BA7757">
        <w:rPr>
          <w:spacing w:val="-2"/>
          <w:lang w:val="fr-FR"/>
        </w:rPr>
        <w:t> </w:t>
      </w:r>
      <w:r w:rsidR="00853149" w:rsidRPr="00BA7757">
        <w:rPr>
          <w:spacing w:val="-2"/>
          <w:lang w:val="fr-FR"/>
        </w:rPr>
        <w:t xml:space="preserve">39 du </w:t>
      </w:r>
      <w:r w:rsidR="0074159A" w:rsidRPr="00BA7757">
        <w:rPr>
          <w:spacing w:val="-2"/>
          <w:lang w:val="fr-FR"/>
        </w:rPr>
        <w:t>document TC</w:t>
      </w:r>
      <w:r w:rsidR="00853149" w:rsidRPr="00BA7757">
        <w:rPr>
          <w:spacing w:val="-2"/>
          <w:lang w:val="fr-FR"/>
        </w:rPr>
        <w:t xml:space="preserve">/58/5 </w:t>
      </w:r>
      <w:r w:rsidR="00EA21A1" w:rsidRPr="00BA7757">
        <w:rPr>
          <w:spacing w:val="-2"/>
          <w:lang w:val="fr-FR"/>
        </w:rPr>
        <w:t>“</w:t>
      </w:r>
      <w:r w:rsidR="00853149" w:rsidRPr="00BA7757">
        <w:rPr>
          <w:spacing w:val="-2"/>
          <w:lang w:val="fr-FR"/>
        </w:rPr>
        <w:t>Élaboration de documents d</w:t>
      </w:r>
      <w:r w:rsidR="0074159A" w:rsidRPr="00BA7757">
        <w:rPr>
          <w:spacing w:val="-2"/>
          <w:lang w:val="fr-FR"/>
        </w:rPr>
        <w:t>’</w:t>
      </w:r>
      <w:r w:rsidR="00853149" w:rsidRPr="00BA7757">
        <w:rPr>
          <w:spacing w:val="-2"/>
          <w:lang w:val="fr-FR"/>
        </w:rPr>
        <w:t>orientation et d</w:t>
      </w:r>
      <w:r w:rsidR="0074159A" w:rsidRPr="00BA7757">
        <w:rPr>
          <w:spacing w:val="-2"/>
          <w:lang w:val="fr-FR"/>
        </w:rPr>
        <w:t>’</w:t>
      </w:r>
      <w:r w:rsidR="00853149" w:rsidRPr="00BA7757">
        <w:rPr>
          <w:spacing w:val="-2"/>
          <w:lang w:val="fr-FR"/>
        </w:rPr>
        <w:t xml:space="preserve">information – éventuelles futures révisions” (voir le </w:t>
      </w:r>
      <w:r w:rsidR="0074159A" w:rsidRPr="00BA7757">
        <w:rPr>
          <w:spacing w:val="-2"/>
          <w:lang w:val="fr-FR"/>
        </w:rPr>
        <w:t>paragraphe 2</w:t>
      </w:r>
      <w:r w:rsidR="00853149" w:rsidRPr="00BA7757">
        <w:rPr>
          <w:spacing w:val="-2"/>
          <w:lang w:val="fr-FR"/>
        </w:rPr>
        <w:t xml:space="preserve">6 du </w:t>
      </w:r>
      <w:r w:rsidR="0074159A" w:rsidRPr="00BA7757">
        <w:rPr>
          <w:spacing w:val="-2"/>
          <w:lang w:val="fr-FR"/>
        </w:rPr>
        <w:t>document TC</w:t>
      </w:r>
      <w:r w:rsidR="00853149" w:rsidRPr="00BA7757">
        <w:rPr>
          <w:spacing w:val="-2"/>
          <w:lang w:val="fr-FR"/>
        </w:rPr>
        <w:t>/58/31 “Compte rendu”) et reproduit ci</w:t>
      </w:r>
      <w:r w:rsidR="0074159A" w:rsidRPr="00BA7757">
        <w:rPr>
          <w:spacing w:val="-2"/>
          <w:lang w:val="fr-FR"/>
        </w:rPr>
        <w:t>-</w:t>
      </w:r>
      <w:r w:rsidR="00853149" w:rsidRPr="00BA7757">
        <w:rPr>
          <w:spacing w:val="-2"/>
          <w:lang w:val="fr-FR"/>
        </w:rPr>
        <w:t>dessous</w:t>
      </w:r>
      <w:r w:rsidR="0074159A" w:rsidRPr="00BA7757">
        <w:rPr>
          <w:spacing w:val="-2"/>
          <w:lang w:val="fr-FR"/>
        </w:rPr>
        <w:t> :</w:t>
      </w:r>
    </w:p>
    <w:p w14:paraId="773731F3" w14:textId="1EAB78A9" w:rsidR="00DD7803" w:rsidRPr="00BA7757" w:rsidRDefault="00DD7803" w:rsidP="00DD7803">
      <w:pPr>
        <w:rPr>
          <w:u w:val="single"/>
          <w:lang w:val="fr-FR"/>
        </w:rPr>
      </w:pPr>
    </w:p>
    <w:p w14:paraId="1B842E44" w14:textId="0A9F9209" w:rsidR="00DD7803" w:rsidRPr="00BA7757" w:rsidRDefault="00EA21A1" w:rsidP="009A0868">
      <w:pPr>
        <w:tabs>
          <w:tab w:val="left" w:pos="1276"/>
        </w:tabs>
        <w:ind w:left="567" w:right="459"/>
        <w:rPr>
          <w:spacing w:val="-2"/>
          <w:sz w:val="18"/>
          <w:lang w:val="fr-FR"/>
        </w:rPr>
      </w:pPr>
      <w:r w:rsidRPr="00BA7757">
        <w:rPr>
          <w:spacing w:val="-2"/>
          <w:sz w:val="18"/>
          <w:lang w:val="fr-FR"/>
        </w:rPr>
        <w:t>“</w:t>
      </w:r>
      <w:r w:rsidR="00DD7803" w:rsidRPr="00BA7757">
        <w:rPr>
          <w:spacing w:val="-2"/>
          <w:sz w:val="18"/>
          <w:lang w:val="fr-FR"/>
        </w:rPr>
        <w:t xml:space="preserve">4.2.2 </w:t>
      </w:r>
      <w:r w:rsidR="009A0868">
        <w:rPr>
          <w:spacing w:val="-2"/>
          <w:sz w:val="18"/>
          <w:lang w:val="fr-FR"/>
        </w:rPr>
        <w:tab/>
      </w:r>
      <w:r w:rsidR="00DD7803" w:rsidRPr="00BA7757">
        <w:rPr>
          <w:spacing w:val="-2"/>
          <w:sz w:val="18"/>
          <w:lang w:val="fr-FR"/>
        </w:rPr>
        <w:t>Ces principes directeurs d</w:t>
      </w:r>
      <w:r w:rsidR="0074159A" w:rsidRPr="00BA7757">
        <w:rPr>
          <w:spacing w:val="-2"/>
          <w:sz w:val="18"/>
          <w:lang w:val="fr-FR"/>
        </w:rPr>
        <w:t>’</w:t>
      </w:r>
      <w:r w:rsidR="00DD7803" w:rsidRPr="00BA7757">
        <w:rPr>
          <w:spacing w:val="-2"/>
          <w:sz w:val="18"/>
          <w:lang w:val="fr-FR"/>
        </w:rPr>
        <w:t>examen ont été établis pour l</w:t>
      </w:r>
      <w:r w:rsidR="0074159A" w:rsidRPr="00BA7757">
        <w:rPr>
          <w:spacing w:val="-2"/>
          <w:sz w:val="18"/>
          <w:lang w:val="fr-FR"/>
        </w:rPr>
        <w:t>’</w:t>
      </w:r>
      <w:r w:rsidR="00DD7803" w:rsidRPr="00BA7757">
        <w:rPr>
          <w:spacing w:val="-2"/>
          <w:sz w:val="18"/>
          <w:lang w:val="fr-FR"/>
        </w:rPr>
        <w:t xml:space="preserve">examen des variétés [type ou types de reproduction ou de multiplication]. </w:t>
      </w:r>
      <w:r w:rsidR="004323A3" w:rsidRPr="00BA7757">
        <w:rPr>
          <w:spacing w:val="-2"/>
          <w:sz w:val="18"/>
          <w:lang w:val="fr-FR"/>
        </w:rPr>
        <w:t xml:space="preserve"> </w:t>
      </w:r>
      <w:r w:rsidR="00DD7803" w:rsidRPr="00BA7757">
        <w:rPr>
          <w:spacing w:val="-2"/>
          <w:sz w:val="18"/>
          <w:lang w:val="fr-FR"/>
        </w:rPr>
        <w:t>En ce qui concerne les variétés ayant d</w:t>
      </w:r>
      <w:r w:rsidR="0074159A" w:rsidRPr="00BA7757">
        <w:rPr>
          <w:spacing w:val="-2"/>
          <w:sz w:val="18"/>
          <w:lang w:val="fr-FR"/>
        </w:rPr>
        <w:t>’</w:t>
      </w:r>
      <w:r w:rsidR="00DD7803" w:rsidRPr="00BA7757">
        <w:rPr>
          <w:spacing w:val="-2"/>
          <w:sz w:val="18"/>
          <w:lang w:val="fr-FR"/>
        </w:rPr>
        <w:t>autres types de reproduction ou de multiplication, il convient de suivre les recommandations qui figurent dans l</w:t>
      </w:r>
      <w:r w:rsidR="0074159A" w:rsidRPr="00BA7757">
        <w:rPr>
          <w:spacing w:val="-2"/>
          <w:sz w:val="18"/>
          <w:lang w:val="fr-FR"/>
        </w:rPr>
        <w:t>’</w:t>
      </w:r>
      <w:r w:rsidR="00DD7803" w:rsidRPr="00BA7757">
        <w:rPr>
          <w:spacing w:val="-2"/>
          <w:sz w:val="18"/>
          <w:lang w:val="fr-FR"/>
        </w:rPr>
        <w:t>introduction générale et le document TGP/13</w:t>
      </w:r>
      <w:r w:rsidR="00B932CE" w:rsidRPr="00BA7757">
        <w:rPr>
          <w:spacing w:val="-2"/>
          <w:sz w:val="18"/>
          <w:lang w:val="fr-FR"/>
        </w:rPr>
        <w:t> </w:t>
      </w:r>
      <w:r w:rsidR="00DD7803" w:rsidRPr="00BA7757">
        <w:rPr>
          <w:spacing w:val="-2"/>
          <w:sz w:val="18"/>
          <w:lang w:val="fr-FR"/>
        </w:rPr>
        <w:t>intitulé “Conseils pour les nouveaux types et espèces”, à la section 4.5 “Examen de l</w:t>
      </w:r>
      <w:r w:rsidR="0074159A" w:rsidRPr="00BA7757">
        <w:rPr>
          <w:spacing w:val="-2"/>
          <w:sz w:val="18"/>
          <w:lang w:val="fr-FR"/>
        </w:rPr>
        <w:t>’</w:t>
      </w:r>
      <w:r w:rsidR="00DD7803" w:rsidRPr="00BA7757">
        <w:rPr>
          <w:spacing w:val="-2"/>
          <w:sz w:val="18"/>
          <w:lang w:val="fr-FR"/>
        </w:rPr>
        <w:t>homogénéité.”</w:t>
      </w:r>
    </w:p>
    <w:p w14:paraId="38EFAB43" w14:textId="77777777" w:rsidR="00DD7803" w:rsidRPr="00BA7757" w:rsidRDefault="00DD7803" w:rsidP="00394D60">
      <w:pPr>
        <w:rPr>
          <w:u w:val="single"/>
          <w:lang w:val="fr-FR"/>
        </w:rPr>
      </w:pPr>
    </w:p>
    <w:p w14:paraId="5D8A0AE5" w14:textId="77777777" w:rsidR="00DD7803" w:rsidRPr="00BA7757" w:rsidRDefault="00DD7803" w:rsidP="00394D60">
      <w:pPr>
        <w:rPr>
          <w:u w:val="single"/>
          <w:lang w:val="fr-FR"/>
        </w:rPr>
      </w:pPr>
    </w:p>
    <w:p w14:paraId="466F496E" w14:textId="29FC4E5D" w:rsidR="0074159A" w:rsidRPr="00BA7757" w:rsidRDefault="008F3131" w:rsidP="004979C3">
      <w:pPr>
        <w:rPr>
          <w:u w:val="single"/>
          <w:lang w:val="fr-FR"/>
        </w:rPr>
      </w:pPr>
      <w:r w:rsidRPr="00BA7757">
        <w:rPr>
          <w:u w:val="single"/>
          <w:lang w:val="fr-FR"/>
        </w:rPr>
        <w:t>Caractères de résistance aux maladies</w:t>
      </w:r>
      <w:r w:rsidR="0074159A" w:rsidRPr="00BA7757">
        <w:rPr>
          <w:u w:val="single"/>
          <w:lang w:val="fr-FR"/>
        </w:rPr>
        <w:t> :</w:t>
      </w:r>
      <w:r w:rsidRPr="00BA7757">
        <w:rPr>
          <w:u w:val="single"/>
          <w:lang w:val="fr-FR"/>
        </w:rPr>
        <w:t xml:space="preserve"> Ajout d</w:t>
      </w:r>
      <w:r w:rsidR="0074159A" w:rsidRPr="00BA7757">
        <w:rPr>
          <w:u w:val="single"/>
          <w:lang w:val="fr-FR"/>
        </w:rPr>
        <w:t>’</w:t>
      </w:r>
      <w:r w:rsidRPr="00BA7757">
        <w:rPr>
          <w:u w:val="single"/>
          <w:lang w:val="fr-FR"/>
        </w:rPr>
        <w:t>u</w:t>
      </w:r>
      <w:r w:rsidR="00FA4CEA" w:rsidRPr="00BA7757">
        <w:rPr>
          <w:u w:val="single"/>
          <w:lang w:val="fr-FR"/>
        </w:rPr>
        <w:t>n</w:t>
      </w:r>
      <w:r w:rsidRPr="00BA7757">
        <w:rPr>
          <w:u w:val="single"/>
          <w:lang w:val="fr-FR"/>
        </w:rPr>
        <w:t xml:space="preserve"> niveau d</w:t>
      </w:r>
      <w:r w:rsidR="0074159A" w:rsidRPr="00BA7757">
        <w:rPr>
          <w:u w:val="single"/>
          <w:lang w:val="fr-FR"/>
        </w:rPr>
        <w:t>’</w:t>
      </w:r>
      <w:r w:rsidRPr="00BA7757">
        <w:rPr>
          <w:u w:val="single"/>
          <w:lang w:val="fr-FR"/>
        </w:rPr>
        <w:t>expression et placement des caractères de résistance aux maladies non signalés par un astérisque dans la section 5 du questionnaire technique</w:t>
      </w:r>
    </w:p>
    <w:p w14:paraId="4F309CBB" w14:textId="352E25DC" w:rsidR="00585833" w:rsidRPr="00BA7757" w:rsidRDefault="00585833" w:rsidP="00585833">
      <w:pPr>
        <w:rPr>
          <w:lang w:val="fr-FR"/>
        </w:rPr>
      </w:pPr>
    </w:p>
    <w:p w14:paraId="16F98063" w14:textId="77777777" w:rsidR="003960E4" w:rsidRPr="00BA7757" w:rsidRDefault="003960E4" w:rsidP="00585833">
      <w:pPr>
        <w:rPr>
          <w:i/>
          <w:lang w:val="fr-FR"/>
        </w:rPr>
      </w:pPr>
      <w:r w:rsidRPr="00BA7757">
        <w:rPr>
          <w:i/>
          <w:lang w:val="fr-FR"/>
        </w:rPr>
        <w:t>Rappel</w:t>
      </w:r>
    </w:p>
    <w:p w14:paraId="7CBF1041" w14:textId="77777777" w:rsidR="003960E4" w:rsidRPr="00BA7757" w:rsidRDefault="003960E4" w:rsidP="00585833">
      <w:pPr>
        <w:rPr>
          <w:lang w:val="fr-FR"/>
        </w:rPr>
      </w:pPr>
    </w:p>
    <w:p w14:paraId="48DF99F4" w14:textId="68CCFB9C" w:rsidR="00585833" w:rsidRPr="00BA7757" w:rsidRDefault="003415AF" w:rsidP="00585833">
      <w:pPr>
        <w:keepNext/>
        <w:contextualSpacing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78" w:author="SANCHEZ VIZCAINO GOMEZ Rosa Maria" w:date="2023-09-13T10:55:00Z" w:original="3."/>
        </w:fldChar>
      </w:r>
      <w:r w:rsidR="001D1080" w:rsidRPr="00BA7757">
        <w:rPr>
          <w:lang w:val="fr-FR"/>
        </w:rPr>
        <w:tab/>
      </w:r>
      <w:r w:rsidR="00585833" w:rsidRPr="00BA7757">
        <w:rPr>
          <w:lang w:val="fr-FR"/>
        </w:rPr>
        <w:t>À sa cinquante</w:t>
      </w:r>
      <w:r w:rsidR="0074159A" w:rsidRPr="00BA7757">
        <w:rPr>
          <w:lang w:val="fr-FR"/>
        </w:rPr>
        <w:t>-</w:t>
      </w:r>
      <w:r w:rsidR="00585833" w:rsidRPr="00BA7757">
        <w:rPr>
          <w:lang w:val="fr-FR"/>
        </w:rPr>
        <w:t>cinquième</w:t>
      </w:r>
      <w:r w:rsidR="00585833" w:rsidRPr="00BA7757">
        <w:rPr>
          <w:vertAlign w:val="superscript"/>
          <w:lang w:val="fr-FR"/>
        </w:rPr>
        <w:footnoteReference w:id="14"/>
      </w:r>
      <w:r w:rsidR="00585833" w:rsidRPr="00BA7757">
        <w:rPr>
          <w:lang w:val="fr-FR"/>
        </w:rPr>
        <w:t xml:space="preserve"> session, le TWV convient de proposer que les caractères de résistance aux maladies </w:t>
      </w:r>
      <w:r w:rsidR="00FA4CEA" w:rsidRPr="00BA7757">
        <w:rPr>
          <w:lang w:val="fr-FR"/>
        </w:rPr>
        <w:t>figurent</w:t>
      </w:r>
      <w:r w:rsidR="00585833" w:rsidRPr="00BA7757">
        <w:rPr>
          <w:lang w:val="fr-FR"/>
        </w:rPr>
        <w:t xml:space="preserve"> dans la section 5 des questionnaires techniques </w:t>
      </w:r>
      <w:r w:rsidR="00FA4CEA" w:rsidRPr="00BA7757">
        <w:rPr>
          <w:lang w:val="fr-FR"/>
        </w:rPr>
        <w:t>en ajoutant le</w:t>
      </w:r>
      <w:r w:rsidR="009839B3" w:rsidRPr="00BA7757">
        <w:rPr>
          <w:lang w:val="fr-FR"/>
        </w:rPr>
        <w:t xml:space="preserve"> niveau d</w:t>
      </w:r>
      <w:r w:rsidR="0074159A" w:rsidRPr="00BA7757">
        <w:rPr>
          <w:lang w:val="fr-FR"/>
        </w:rPr>
        <w:t>’</w:t>
      </w:r>
      <w:r w:rsidR="00585833" w:rsidRPr="00BA7757">
        <w:rPr>
          <w:lang w:val="fr-FR"/>
        </w:rPr>
        <w:t>expression “non examiné” quand un caractère n</w:t>
      </w:r>
      <w:r w:rsidR="0074159A" w:rsidRPr="00BA7757">
        <w:rPr>
          <w:lang w:val="fr-FR"/>
        </w:rPr>
        <w:t>’</w:t>
      </w:r>
      <w:r w:rsidR="00585833" w:rsidRPr="00BA7757">
        <w:rPr>
          <w:lang w:val="fr-FR"/>
        </w:rPr>
        <w:t>est pas assorti d</w:t>
      </w:r>
      <w:r w:rsidR="0074159A" w:rsidRPr="00BA7757">
        <w:rPr>
          <w:lang w:val="fr-FR"/>
        </w:rPr>
        <w:t>’</w:t>
      </w:r>
      <w:r w:rsidR="00585833" w:rsidRPr="00BA7757">
        <w:rPr>
          <w:lang w:val="fr-FR"/>
        </w:rPr>
        <w:t xml:space="preserve">un astérisque dans le tableau des caractères (voir les paragraphes 37 à 39 du </w:t>
      </w:r>
      <w:r w:rsidR="0074159A" w:rsidRPr="00BA7757">
        <w:rPr>
          <w:lang w:val="fr-FR"/>
        </w:rPr>
        <w:t>document TW</w:t>
      </w:r>
      <w:r w:rsidR="00585833" w:rsidRPr="00BA7757">
        <w:rPr>
          <w:lang w:val="fr-FR"/>
        </w:rPr>
        <w:t>V</w:t>
      </w:r>
      <w:r w:rsidR="009839B3" w:rsidRPr="00BA7757">
        <w:rPr>
          <w:lang w:val="fr-FR"/>
        </w:rPr>
        <w:t>/</w:t>
      </w:r>
      <w:r w:rsidR="00585833" w:rsidRPr="00BA7757">
        <w:rPr>
          <w:lang w:val="fr-FR"/>
        </w:rPr>
        <w:t>55/16</w:t>
      </w:r>
      <w:r w:rsidR="00B932CE" w:rsidRPr="00BA7757">
        <w:rPr>
          <w:lang w:val="fr-FR"/>
        </w:rPr>
        <w:t> </w:t>
      </w:r>
      <w:r w:rsidR="00585833" w:rsidRPr="00BA7757">
        <w:rPr>
          <w:lang w:val="fr-FR"/>
        </w:rPr>
        <w:t>“</w:t>
      </w:r>
      <w:r w:rsidR="00A63240" w:rsidRPr="00A63240">
        <w:rPr>
          <w:i/>
          <w:iCs/>
          <w:lang w:val="fr-FR"/>
        </w:rPr>
        <w:t>Report</w:t>
      </w:r>
      <w:r w:rsidR="00585833" w:rsidRPr="00BA7757">
        <w:rPr>
          <w:lang w:val="fr-FR"/>
        </w:rPr>
        <w:t>”).</w:t>
      </w:r>
    </w:p>
    <w:p w14:paraId="452207B9" w14:textId="77777777" w:rsidR="00A50B03" w:rsidRPr="00BA7757" w:rsidRDefault="00A50B03" w:rsidP="00A50B03">
      <w:pPr>
        <w:ind w:right="567"/>
        <w:rPr>
          <w:lang w:val="fr-FR"/>
        </w:rPr>
      </w:pPr>
    </w:p>
    <w:p w14:paraId="458F1521" w14:textId="54988020" w:rsidR="00A50B03" w:rsidRPr="00BA7757" w:rsidRDefault="003415AF" w:rsidP="00A50B03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79" w:author="SANCHEZ VIZCAINO GOMEZ Rosa Maria" w:date="2023-09-13T10:55:00Z" w:original="4."/>
        </w:fldChar>
      </w:r>
      <w:r w:rsidR="001D1080" w:rsidRPr="00BA7757">
        <w:rPr>
          <w:lang w:val="fr-FR"/>
        </w:rPr>
        <w:tab/>
      </w:r>
      <w:r w:rsidR="009B2B37">
        <w:rPr>
          <w:lang w:val="fr-FR"/>
        </w:rPr>
        <w:t>À</w:t>
      </w:r>
      <w:r w:rsidR="00A50B03" w:rsidRPr="00BA7757">
        <w:rPr>
          <w:lang w:val="fr-FR"/>
        </w:rPr>
        <w:t xml:space="preserve"> sa cinquante</w:t>
      </w:r>
      <w:r w:rsidR="0074159A" w:rsidRPr="00BA7757">
        <w:rPr>
          <w:lang w:val="fr-FR"/>
        </w:rPr>
        <w:t>-</w:t>
      </w:r>
      <w:r w:rsidR="00A50B03" w:rsidRPr="00BA7757">
        <w:rPr>
          <w:lang w:val="fr-FR"/>
        </w:rPr>
        <w:t>huit</w:t>
      </w:r>
      <w:r w:rsidR="0074159A" w:rsidRPr="00BA7757">
        <w:rPr>
          <w:lang w:val="fr-FR"/>
        </w:rPr>
        <w:t>ième session</w:t>
      </w:r>
      <w:r w:rsidR="0050657F" w:rsidRPr="0050657F">
        <w:rPr>
          <w:spacing w:val="-2"/>
          <w:vertAlign w:val="superscript"/>
          <w:lang w:val="fr-FR"/>
        </w:rPr>
        <w:fldChar w:fldCharType="begin"/>
      </w:r>
      <w:r w:rsidR="0050657F" w:rsidRPr="0050657F">
        <w:rPr>
          <w:spacing w:val="-2"/>
          <w:vertAlign w:val="superscript"/>
          <w:lang w:val="fr-FR"/>
        </w:rPr>
        <w:instrText xml:space="preserve"> NOTEREF _Ref145610997 \h </w:instrText>
      </w:r>
      <w:r w:rsidR="0050657F" w:rsidRPr="0050657F">
        <w:rPr>
          <w:spacing w:val="-2"/>
          <w:vertAlign w:val="superscript"/>
          <w:lang w:val="fr-FR"/>
        </w:rPr>
      </w:r>
      <w:r w:rsidR="0050657F">
        <w:rPr>
          <w:spacing w:val="-2"/>
          <w:vertAlign w:val="superscript"/>
          <w:lang w:val="fr-FR"/>
        </w:rPr>
        <w:instrText xml:space="preserve"> \* MERGEFORMAT </w:instrText>
      </w:r>
      <w:r w:rsidR="0050657F" w:rsidRPr="0050657F">
        <w:rPr>
          <w:spacing w:val="-2"/>
          <w:vertAlign w:val="superscript"/>
          <w:lang w:val="fr-FR"/>
        </w:rPr>
        <w:fldChar w:fldCharType="separate"/>
      </w:r>
      <w:r w:rsidR="0050657F" w:rsidRPr="0050657F">
        <w:rPr>
          <w:spacing w:val="-2"/>
          <w:vertAlign w:val="superscript"/>
          <w:lang w:val="fr-FR"/>
        </w:rPr>
        <w:t>6</w:t>
      </w:r>
      <w:r w:rsidR="0050657F" w:rsidRPr="0050657F">
        <w:rPr>
          <w:spacing w:val="-2"/>
          <w:vertAlign w:val="superscript"/>
          <w:lang w:val="fr-FR"/>
        </w:rPr>
        <w:fldChar w:fldCharType="end"/>
      </w:r>
      <w:r w:rsidR="00A50B03" w:rsidRPr="00BA7757">
        <w:rPr>
          <w:lang w:val="fr-FR"/>
        </w:rPr>
        <w:t>, le</w:t>
      </w:r>
      <w:r w:rsidR="0074159A" w:rsidRPr="00BA7757">
        <w:rPr>
          <w:lang w:val="fr-FR"/>
        </w:rPr>
        <w:t> TC</w:t>
      </w:r>
      <w:r w:rsidR="00A50B03" w:rsidRPr="00BA7757">
        <w:rPr>
          <w:lang w:val="fr-FR"/>
        </w:rPr>
        <w:t xml:space="preserve"> </w:t>
      </w:r>
      <w:r w:rsidR="00FA4CEA" w:rsidRPr="00BA7757">
        <w:rPr>
          <w:lang w:val="fr-FR"/>
        </w:rPr>
        <w:t>convient</w:t>
      </w:r>
      <w:r w:rsidR="00A50B03" w:rsidRPr="00BA7757">
        <w:rPr>
          <w:lang w:val="fr-FR"/>
        </w:rPr>
        <w:t xml:space="preserve"> d</w:t>
      </w:r>
      <w:r w:rsidR="0074159A" w:rsidRPr="00BA7757">
        <w:rPr>
          <w:lang w:val="fr-FR"/>
        </w:rPr>
        <w:t>’</w:t>
      </w:r>
      <w:r w:rsidR="00A50B03" w:rsidRPr="00BA7757">
        <w:rPr>
          <w:lang w:val="fr-FR"/>
        </w:rPr>
        <w:t>inviter le Bureau de l</w:t>
      </w:r>
      <w:r w:rsidR="0074159A" w:rsidRPr="00BA7757">
        <w:rPr>
          <w:lang w:val="fr-FR"/>
        </w:rPr>
        <w:t>’</w:t>
      </w:r>
      <w:r w:rsidR="00A50B03" w:rsidRPr="00BA7757">
        <w:rPr>
          <w:lang w:val="fr-FR"/>
        </w:rPr>
        <w:t>Union à présenter</w:t>
      </w:r>
      <w:r w:rsidR="0074159A" w:rsidRPr="00BA7757">
        <w:rPr>
          <w:lang w:val="fr-FR"/>
        </w:rPr>
        <w:t xml:space="preserve"> aux TWP</w:t>
      </w:r>
      <w:r w:rsidR="00A50B03" w:rsidRPr="00BA7757">
        <w:rPr>
          <w:lang w:val="fr-FR"/>
        </w:rPr>
        <w:t xml:space="preserve">, à leurs sessions </w:t>
      </w:r>
      <w:r w:rsidR="009839B3" w:rsidRPr="00BA7757">
        <w:rPr>
          <w:lang w:val="fr-FR"/>
        </w:rPr>
        <w:t>respectives de</w:t>
      </w:r>
      <w:r w:rsidR="00A50B03" w:rsidRPr="00BA7757">
        <w:rPr>
          <w:lang w:val="fr-FR"/>
        </w:rPr>
        <w:t xml:space="preserve"> 2023, une proposition </w:t>
      </w:r>
      <w:r w:rsidR="009839B3" w:rsidRPr="00BA7757">
        <w:rPr>
          <w:lang w:val="fr-FR"/>
        </w:rPr>
        <w:t>visant à modifier</w:t>
      </w:r>
      <w:r w:rsidR="00A50B03" w:rsidRPr="00BA7757">
        <w:rPr>
          <w:lang w:val="fr-FR"/>
        </w:rPr>
        <w:t xml:space="preserve"> la note indicative GN 13 </w:t>
      </w:r>
      <w:r w:rsidR="00FA4CEA" w:rsidRPr="00BA7757">
        <w:rPr>
          <w:lang w:val="fr-FR"/>
        </w:rPr>
        <w:t>du document TGP/7</w:t>
      </w:r>
      <w:r w:rsidR="009B2B37">
        <w:rPr>
          <w:lang w:val="fr-FR"/>
        </w:rPr>
        <w:t> </w:t>
      </w:r>
      <w:r w:rsidR="00A50B03" w:rsidRPr="00BA7757">
        <w:rPr>
          <w:lang w:val="fr-FR"/>
        </w:rPr>
        <w:t xml:space="preserve">“Caractères ayant des fonctions particulières” afin de préciser que les caractères de résistance aux maladies </w:t>
      </w:r>
      <w:r w:rsidR="00FA4CEA" w:rsidRPr="00BA7757">
        <w:rPr>
          <w:lang w:val="fr-FR"/>
        </w:rPr>
        <w:t>non obligatoires doivent</w:t>
      </w:r>
      <w:r w:rsidR="00A50B03" w:rsidRPr="00BA7757">
        <w:rPr>
          <w:lang w:val="fr-FR"/>
        </w:rPr>
        <w:t xml:space="preserve"> figurer dans la section 5 des questionnaires techniques </w:t>
      </w:r>
      <w:r w:rsidR="00FA4CEA" w:rsidRPr="00BA7757">
        <w:rPr>
          <w:lang w:val="fr-FR"/>
        </w:rPr>
        <w:t>en ajoutant le niveau d</w:t>
      </w:r>
      <w:r w:rsidR="0074159A" w:rsidRPr="00BA7757">
        <w:rPr>
          <w:lang w:val="fr-FR"/>
        </w:rPr>
        <w:t>’</w:t>
      </w:r>
      <w:r w:rsidR="00A50B03" w:rsidRPr="00BA7757">
        <w:rPr>
          <w:lang w:val="fr-FR"/>
        </w:rPr>
        <w:t>expression “non examiné”</w:t>
      </w:r>
      <w:r w:rsidR="004979C3" w:rsidRPr="00BA7757">
        <w:rPr>
          <w:lang w:val="fr-FR"/>
        </w:rPr>
        <w:t xml:space="preserve"> </w:t>
      </w:r>
      <w:r w:rsidR="004979C3" w:rsidRPr="00BA7757">
        <w:rPr>
          <w:spacing w:val="-2"/>
          <w:lang w:val="fr-FR"/>
        </w:rPr>
        <w:t xml:space="preserve">(voir le </w:t>
      </w:r>
      <w:r w:rsidR="0074159A" w:rsidRPr="00BA7757">
        <w:rPr>
          <w:spacing w:val="-2"/>
          <w:lang w:val="fr-FR"/>
        </w:rPr>
        <w:t>paragraphe 2</w:t>
      </w:r>
      <w:r w:rsidR="004979C3" w:rsidRPr="00BA7757">
        <w:rPr>
          <w:spacing w:val="-2"/>
          <w:lang w:val="fr-FR"/>
        </w:rPr>
        <w:t xml:space="preserve">7 du </w:t>
      </w:r>
      <w:r w:rsidR="0074159A" w:rsidRPr="00BA7757">
        <w:rPr>
          <w:spacing w:val="-2"/>
          <w:lang w:val="fr-FR"/>
        </w:rPr>
        <w:t>document TC</w:t>
      </w:r>
      <w:r w:rsidR="004979C3" w:rsidRPr="00BA7757">
        <w:rPr>
          <w:spacing w:val="-2"/>
          <w:lang w:val="fr-FR"/>
        </w:rPr>
        <w:t xml:space="preserve">/58/31 </w:t>
      </w:r>
      <w:r w:rsidR="00EA21A1" w:rsidRPr="00BA7757">
        <w:rPr>
          <w:spacing w:val="-2"/>
          <w:lang w:val="fr-FR"/>
        </w:rPr>
        <w:t>“</w:t>
      </w:r>
      <w:r w:rsidR="004979C3" w:rsidRPr="00BA7757">
        <w:rPr>
          <w:spacing w:val="-2"/>
          <w:lang w:val="fr-FR"/>
        </w:rPr>
        <w:t>Compte rendu</w:t>
      </w:r>
      <w:r w:rsidR="00EA21A1" w:rsidRPr="00BA7757">
        <w:rPr>
          <w:spacing w:val="-2"/>
          <w:lang w:val="fr-FR"/>
        </w:rPr>
        <w:t>”</w:t>
      </w:r>
      <w:r w:rsidR="004979C3" w:rsidRPr="00BA7757">
        <w:rPr>
          <w:spacing w:val="-2"/>
          <w:lang w:val="fr-FR"/>
        </w:rPr>
        <w:t>).</w:t>
      </w:r>
    </w:p>
    <w:p w14:paraId="1D2A736C" w14:textId="77777777" w:rsidR="00A50B03" w:rsidRPr="00BA7757" w:rsidRDefault="00A50B03" w:rsidP="00A50B03">
      <w:pPr>
        <w:rPr>
          <w:lang w:val="fr-FR"/>
        </w:rPr>
      </w:pPr>
    </w:p>
    <w:p w14:paraId="009AC750" w14:textId="77777777" w:rsidR="003960E4" w:rsidRPr="00BA7757" w:rsidRDefault="003960E4" w:rsidP="00A50B03">
      <w:pPr>
        <w:rPr>
          <w:i/>
          <w:lang w:val="fr-FR"/>
        </w:rPr>
      </w:pPr>
      <w:r w:rsidRPr="00BA7757">
        <w:rPr>
          <w:i/>
          <w:lang w:val="fr-FR"/>
        </w:rPr>
        <w:t>Examen par les Groupes de travail techniques à leurs sessions de 2023</w:t>
      </w:r>
    </w:p>
    <w:p w14:paraId="4CDCE9B4" w14:textId="77777777" w:rsidR="003960E4" w:rsidRPr="00BA7757" w:rsidRDefault="003960E4" w:rsidP="00A50B03">
      <w:pPr>
        <w:rPr>
          <w:lang w:val="fr-FR"/>
        </w:rPr>
      </w:pPr>
    </w:p>
    <w:p w14:paraId="51FE8D96" w14:textId="4CD4C05B" w:rsidR="002A54FC" w:rsidRPr="00BA7757" w:rsidRDefault="003415AF" w:rsidP="002A54FC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80" w:author="SANCHEZ VIZCAINO GOMEZ Rosa Maria" w:date="2023-09-13T10:55:00Z" w:original="5."/>
        </w:fldChar>
      </w:r>
      <w:r w:rsidR="001D1080" w:rsidRPr="00BA7757">
        <w:rPr>
          <w:lang w:val="fr-FR"/>
        </w:rPr>
        <w:tab/>
      </w:r>
      <w:r w:rsidR="002A54FC" w:rsidRPr="00BA7757">
        <w:rPr>
          <w:lang w:val="fr-FR"/>
        </w:rPr>
        <w:t xml:space="preserve">À </w:t>
      </w:r>
      <w:r w:rsidR="0055644C" w:rsidRPr="00BA7757">
        <w:rPr>
          <w:lang w:val="fr-FR"/>
        </w:rPr>
        <w:t xml:space="preserve">leurs sessions respectives </w:t>
      </w:r>
      <w:r w:rsidR="0074159A" w:rsidRPr="00BA7757">
        <w:rPr>
          <w:lang w:val="fr-FR"/>
        </w:rPr>
        <w:t>de 2023</w:t>
      </w:r>
      <w:r w:rsidR="002A54FC" w:rsidRPr="00BA7757">
        <w:rPr>
          <w:lang w:val="fr-FR"/>
        </w:rPr>
        <w:t>,</w:t>
      </w:r>
      <w:r w:rsidR="0074159A" w:rsidRPr="00BA7757">
        <w:rPr>
          <w:lang w:val="fr-FR"/>
        </w:rPr>
        <w:t xml:space="preserve"> le TWV</w:t>
      </w:r>
      <w:r w:rsidR="002A54FC" w:rsidRPr="00BA7757">
        <w:rPr>
          <w:lang w:val="fr-FR"/>
        </w:rPr>
        <w:t xml:space="preserve"> et</w:t>
      </w:r>
      <w:r w:rsidR="0074159A" w:rsidRPr="00BA7757">
        <w:rPr>
          <w:lang w:val="fr-FR"/>
        </w:rPr>
        <w:t xml:space="preserve"> le TWA</w:t>
      </w:r>
      <w:r w:rsidR="002A54FC" w:rsidRPr="00BA7757">
        <w:rPr>
          <w:lang w:val="fr-FR"/>
        </w:rPr>
        <w:t xml:space="preserve"> </w:t>
      </w:r>
      <w:r w:rsidR="00FA4CEA" w:rsidRPr="00BA7757">
        <w:rPr>
          <w:lang w:val="fr-FR"/>
        </w:rPr>
        <w:t>conviennent</w:t>
      </w:r>
      <w:r w:rsidR="002A54FC" w:rsidRPr="00BA7757">
        <w:rPr>
          <w:lang w:val="fr-FR"/>
        </w:rPr>
        <w:t xml:space="preserve"> de modifier la note indicative GN</w:t>
      </w:r>
      <w:r w:rsidR="00E14D32">
        <w:rPr>
          <w:lang w:val="fr-FR"/>
        </w:rPr>
        <w:t> </w:t>
      </w:r>
      <w:r w:rsidR="002A54FC" w:rsidRPr="00BA7757">
        <w:rPr>
          <w:lang w:val="fr-FR"/>
        </w:rPr>
        <w:t xml:space="preserve">13 </w:t>
      </w:r>
      <w:r w:rsidR="00FA4CEA" w:rsidRPr="00BA7757">
        <w:rPr>
          <w:lang w:val="fr-FR"/>
        </w:rPr>
        <w:t>du document TGP/7</w:t>
      </w:r>
      <w:r w:rsidR="009B2B37">
        <w:rPr>
          <w:lang w:val="fr-FR"/>
        </w:rPr>
        <w:t> </w:t>
      </w:r>
      <w:r w:rsidR="002A54FC" w:rsidRPr="00BA7757">
        <w:rPr>
          <w:lang w:val="fr-FR"/>
        </w:rPr>
        <w:t>“Caractères ayant des fonctions particulières” afin de préciser que les caractères de résistance aux maladies non assortis d</w:t>
      </w:r>
      <w:r w:rsidR="0074159A" w:rsidRPr="00BA7757">
        <w:rPr>
          <w:lang w:val="fr-FR"/>
        </w:rPr>
        <w:t>’</w:t>
      </w:r>
      <w:r w:rsidR="002A54FC" w:rsidRPr="00BA7757">
        <w:rPr>
          <w:lang w:val="fr-FR"/>
        </w:rPr>
        <w:t xml:space="preserve">un astérisque dans le tableau des caractères peuvent figurer dans la section 5 des questionnaires techniques </w:t>
      </w:r>
      <w:r w:rsidR="00FA4CEA" w:rsidRPr="00BA7757">
        <w:rPr>
          <w:lang w:val="fr-FR"/>
        </w:rPr>
        <w:t>en ajoutant</w:t>
      </w:r>
      <w:r w:rsidR="002A54FC" w:rsidRPr="00BA7757">
        <w:rPr>
          <w:lang w:val="fr-FR"/>
        </w:rPr>
        <w:t xml:space="preserve"> l</w:t>
      </w:r>
      <w:r w:rsidR="00FA4CEA" w:rsidRPr="00BA7757">
        <w:rPr>
          <w:lang w:val="fr-FR"/>
        </w:rPr>
        <w:t>e niveau d</w:t>
      </w:r>
      <w:r w:rsidR="0074159A" w:rsidRPr="00BA7757">
        <w:rPr>
          <w:lang w:val="fr-FR"/>
        </w:rPr>
        <w:t>’</w:t>
      </w:r>
      <w:r w:rsidR="002A54FC" w:rsidRPr="00BA7757">
        <w:rPr>
          <w:lang w:val="fr-FR"/>
        </w:rPr>
        <w:t>expression “non examiné”, quand le caractère n</w:t>
      </w:r>
      <w:r w:rsidR="0074159A" w:rsidRPr="00BA7757">
        <w:rPr>
          <w:lang w:val="fr-FR"/>
        </w:rPr>
        <w:t>’</w:t>
      </w:r>
      <w:r w:rsidR="002A54FC" w:rsidRPr="00BA7757">
        <w:rPr>
          <w:lang w:val="fr-FR"/>
        </w:rPr>
        <w:t xml:space="preserve">est pas utilisé comme un caractère de groupement (voir le </w:t>
      </w:r>
      <w:r w:rsidR="0074159A" w:rsidRPr="00BA7757">
        <w:rPr>
          <w:lang w:val="fr-FR"/>
        </w:rPr>
        <w:t>paragraphe 1</w:t>
      </w:r>
      <w:r w:rsidR="002A54FC" w:rsidRPr="00BA7757">
        <w:rPr>
          <w:lang w:val="fr-FR"/>
        </w:rPr>
        <w:t xml:space="preserve">4 du document TWV/57/26 </w:t>
      </w:r>
      <w:r w:rsidR="00EA21A1" w:rsidRPr="00BA7757">
        <w:rPr>
          <w:lang w:val="fr-FR"/>
        </w:rPr>
        <w:t>“</w:t>
      </w:r>
      <w:r w:rsidR="00A63240" w:rsidRPr="00A63240">
        <w:rPr>
          <w:i/>
          <w:iCs/>
          <w:lang w:val="fr-FR"/>
        </w:rPr>
        <w:t>Report</w:t>
      </w:r>
      <w:r w:rsidR="00EA21A1" w:rsidRPr="00BA7757">
        <w:rPr>
          <w:lang w:val="fr-FR"/>
        </w:rPr>
        <w:t>”</w:t>
      </w:r>
      <w:r w:rsidR="002A54FC" w:rsidRPr="00BA7757">
        <w:rPr>
          <w:lang w:val="fr-FR"/>
        </w:rPr>
        <w:t xml:space="preserve"> et le </w:t>
      </w:r>
      <w:r w:rsidR="0074159A" w:rsidRPr="00BA7757">
        <w:rPr>
          <w:lang w:val="fr-FR"/>
        </w:rPr>
        <w:t>paragraphe 1</w:t>
      </w:r>
      <w:r w:rsidR="002A54FC" w:rsidRPr="00BA7757">
        <w:rPr>
          <w:lang w:val="fr-FR"/>
        </w:rPr>
        <w:t xml:space="preserve">9 du document TWA/52/11 </w:t>
      </w:r>
      <w:r w:rsidR="00EA21A1" w:rsidRPr="00BA7757">
        <w:rPr>
          <w:lang w:val="fr-FR"/>
        </w:rPr>
        <w:t>“</w:t>
      </w:r>
      <w:r w:rsidR="00A63240" w:rsidRPr="00A63240">
        <w:rPr>
          <w:i/>
          <w:iCs/>
          <w:lang w:val="fr-FR"/>
        </w:rPr>
        <w:t>Report</w:t>
      </w:r>
      <w:r w:rsidR="00EA21A1" w:rsidRPr="00BA7757">
        <w:rPr>
          <w:lang w:val="fr-FR"/>
        </w:rPr>
        <w:t>”</w:t>
      </w:r>
      <w:r w:rsidR="002A54FC" w:rsidRPr="00BA7757">
        <w:rPr>
          <w:lang w:val="fr-FR"/>
        </w:rPr>
        <w:t>).</w:t>
      </w:r>
    </w:p>
    <w:p w14:paraId="2D8A87B7" w14:textId="77777777" w:rsidR="0055644C" w:rsidRPr="00BA7757" w:rsidRDefault="0055644C" w:rsidP="002A54FC">
      <w:pPr>
        <w:rPr>
          <w:lang w:val="fr-FR"/>
        </w:rPr>
      </w:pPr>
    </w:p>
    <w:p w14:paraId="36853140" w14:textId="77777777" w:rsidR="0055644C" w:rsidRPr="00BA7757" w:rsidRDefault="0055644C" w:rsidP="00312E7F">
      <w:pPr>
        <w:rPr>
          <w:i/>
          <w:lang w:val="fr-FR"/>
        </w:rPr>
      </w:pPr>
      <w:r w:rsidRPr="00BA7757">
        <w:rPr>
          <w:i/>
          <w:lang w:val="fr-FR"/>
        </w:rPr>
        <w:t>Proposition</w:t>
      </w:r>
    </w:p>
    <w:p w14:paraId="2EBF3FD0" w14:textId="77777777" w:rsidR="0055644C" w:rsidRPr="00BA7757" w:rsidRDefault="0055644C" w:rsidP="002A54FC">
      <w:pPr>
        <w:rPr>
          <w:lang w:val="fr-FR"/>
        </w:rPr>
      </w:pPr>
    </w:p>
    <w:p w14:paraId="79FFE70D" w14:textId="764E9125" w:rsidR="0055644C" w:rsidRPr="00BA7757" w:rsidRDefault="003415AF" w:rsidP="002A54FC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81" w:author="SANCHEZ VIZCAINO GOMEZ Rosa Maria" w:date="2023-09-13T10:55:00Z" w:original="6."/>
        </w:fldChar>
      </w:r>
      <w:r w:rsidR="001D1080" w:rsidRPr="00BA7757">
        <w:rPr>
          <w:lang w:val="fr-FR"/>
        </w:rPr>
        <w:tab/>
      </w:r>
      <w:r w:rsidR="00312E7F" w:rsidRPr="00BA7757">
        <w:rPr>
          <w:lang w:val="fr-FR"/>
        </w:rPr>
        <w:t xml:space="preserve">Sur la base des </w:t>
      </w:r>
      <w:r w:rsidR="00C061D6" w:rsidRPr="00BA7757">
        <w:rPr>
          <w:lang w:val="fr-FR"/>
        </w:rPr>
        <w:t>commentaires formulés par</w:t>
      </w:r>
      <w:r w:rsidR="0074159A" w:rsidRPr="00BA7757">
        <w:rPr>
          <w:lang w:val="fr-FR"/>
        </w:rPr>
        <w:t xml:space="preserve"> les TWP</w:t>
      </w:r>
      <w:r w:rsidR="00C061D6" w:rsidRPr="00BA7757">
        <w:rPr>
          <w:lang w:val="fr-FR"/>
        </w:rPr>
        <w:t xml:space="preserve"> lors de leurs sessions respectives </w:t>
      </w:r>
      <w:r w:rsidR="0074159A" w:rsidRPr="00BA7757">
        <w:rPr>
          <w:lang w:val="fr-FR"/>
        </w:rPr>
        <w:t>de 2023</w:t>
      </w:r>
      <w:r w:rsidR="00C061D6" w:rsidRPr="00BA7757">
        <w:rPr>
          <w:lang w:val="fr-FR"/>
        </w:rPr>
        <w:t>, i</w:t>
      </w:r>
      <w:r w:rsidR="00312E7F" w:rsidRPr="00BA7757">
        <w:rPr>
          <w:lang w:val="fr-FR"/>
        </w:rPr>
        <w:t xml:space="preserve">l est proposé de modifier le </w:t>
      </w:r>
      <w:r w:rsidR="0074159A" w:rsidRPr="00BA7757">
        <w:rPr>
          <w:lang w:val="fr-FR"/>
        </w:rPr>
        <w:t>paragraphe 3</w:t>
      </w:r>
      <w:r w:rsidR="00312E7F" w:rsidRPr="00BA7757">
        <w:rPr>
          <w:lang w:val="fr-FR"/>
        </w:rPr>
        <w:t>.6 de la note indicative GN</w:t>
      </w:r>
      <w:r w:rsidR="009B2B37">
        <w:rPr>
          <w:lang w:val="fr-FR"/>
        </w:rPr>
        <w:t> </w:t>
      </w:r>
      <w:r w:rsidR="00312E7F" w:rsidRPr="00BA7757">
        <w:rPr>
          <w:lang w:val="fr-FR"/>
        </w:rPr>
        <w:t xml:space="preserve">13 du document TGP/7 comme suit </w:t>
      </w:r>
      <w:r w:rsidR="00840417" w:rsidRPr="00BA7757">
        <w:rPr>
          <w:lang w:val="fr-FR"/>
        </w:rPr>
        <w:t xml:space="preserve">(ajouts indiqués en surligné et </w:t>
      </w:r>
      <w:r w:rsidR="00840417" w:rsidRPr="005110C4">
        <w:rPr>
          <w:highlight w:val="lightGray"/>
          <w:u w:val="single"/>
          <w:lang w:val="fr-FR"/>
        </w:rPr>
        <w:t>souligné</w:t>
      </w:r>
      <w:r w:rsidR="004323A3" w:rsidRPr="005110C4">
        <w:rPr>
          <w:highlight w:val="lightGray"/>
          <w:u w:val="single"/>
          <w:lang w:val="fr-FR"/>
        </w:rPr>
        <w:t>;</w:t>
      </w:r>
      <w:r w:rsidR="004323A3" w:rsidRPr="00BA7757">
        <w:rPr>
          <w:lang w:val="fr-FR"/>
        </w:rPr>
        <w:t xml:space="preserve"> </w:t>
      </w:r>
      <w:r w:rsidR="00840417" w:rsidRPr="00BA7757">
        <w:rPr>
          <w:lang w:val="fr-FR"/>
        </w:rPr>
        <w:t xml:space="preserve"> suppressions indiquées en surligné et </w:t>
      </w:r>
      <w:r w:rsidR="00840417" w:rsidRPr="005110C4">
        <w:rPr>
          <w:strike/>
          <w:highlight w:val="lightGray"/>
          <w:lang w:val="fr-FR"/>
        </w:rPr>
        <w:t>b</w:t>
      </w:r>
      <w:r w:rsidR="0098204D" w:rsidRPr="005110C4">
        <w:rPr>
          <w:strike/>
          <w:highlight w:val="lightGray"/>
          <w:lang w:val="fr-FR"/>
        </w:rPr>
        <w:t>iff</w:t>
      </w:r>
      <w:r w:rsidR="00840417" w:rsidRPr="005110C4">
        <w:rPr>
          <w:strike/>
          <w:highlight w:val="lightGray"/>
          <w:lang w:val="fr-FR"/>
        </w:rPr>
        <w:t>é</w:t>
      </w:r>
      <w:r w:rsidR="00840417" w:rsidRPr="00BA7757">
        <w:rPr>
          <w:lang w:val="fr-FR"/>
        </w:rPr>
        <w:t>)</w:t>
      </w:r>
      <w:r w:rsidR="0074159A" w:rsidRPr="00BA7757">
        <w:rPr>
          <w:lang w:val="fr-FR"/>
        </w:rPr>
        <w:t> :</w:t>
      </w:r>
    </w:p>
    <w:p w14:paraId="694FCB6A" w14:textId="77777777" w:rsidR="00840417" w:rsidRPr="00BA7757" w:rsidRDefault="00840417" w:rsidP="002A54FC">
      <w:pPr>
        <w:rPr>
          <w:lang w:val="fr-FR"/>
        </w:rPr>
      </w:pPr>
    </w:p>
    <w:p w14:paraId="353B9EB7" w14:textId="6BA7AA60" w:rsidR="00840417" w:rsidRPr="00BA7757" w:rsidRDefault="00840417" w:rsidP="00E85A20">
      <w:pPr>
        <w:keepLines/>
        <w:ind w:left="567" w:right="567"/>
        <w:rPr>
          <w:rFonts w:cs="Arial"/>
          <w:color w:val="000000"/>
          <w:lang w:val="fr-FR"/>
        </w:rPr>
      </w:pPr>
      <w:r w:rsidRPr="00BA7757">
        <w:rPr>
          <w:rFonts w:cs="Arial"/>
          <w:snapToGrid w:val="0"/>
          <w:lang w:val="fr-FR"/>
        </w:rPr>
        <w:lastRenderedPageBreak/>
        <w:t>“3.6</w:t>
      </w:r>
      <w:r w:rsidRPr="00BA7757">
        <w:rPr>
          <w:rFonts w:cs="Arial"/>
          <w:snapToGrid w:val="0"/>
          <w:lang w:val="fr-FR"/>
        </w:rPr>
        <w:tab/>
        <w:t>La note GN</w:t>
      </w:r>
      <w:r w:rsidR="009B2B37">
        <w:rPr>
          <w:rFonts w:cs="Arial"/>
          <w:snapToGrid w:val="0"/>
          <w:lang w:val="fr-FR"/>
        </w:rPr>
        <w:t> </w:t>
      </w:r>
      <w:r w:rsidRPr="00BA7757">
        <w:rPr>
          <w:rFonts w:cs="Arial"/>
          <w:snapToGrid w:val="0"/>
          <w:lang w:val="fr-FR"/>
        </w:rPr>
        <w:t>13.4)b) explique que “les caractères du tableau des caractères qui figurent dans le questionnaire technique doivent, d</w:t>
      </w:r>
      <w:r w:rsidR="0074159A" w:rsidRPr="00BA7757">
        <w:rPr>
          <w:rFonts w:cs="Arial"/>
          <w:snapToGrid w:val="0"/>
          <w:lang w:val="fr-FR"/>
        </w:rPr>
        <w:t>’</w:t>
      </w:r>
      <w:r w:rsidRPr="00BA7757">
        <w:rPr>
          <w:rFonts w:cs="Arial"/>
          <w:snapToGrid w:val="0"/>
          <w:lang w:val="fr-FR"/>
        </w:rPr>
        <w:t>une manière générale, être assortis d</w:t>
      </w:r>
      <w:r w:rsidR="0074159A" w:rsidRPr="00BA7757">
        <w:rPr>
          <w:rFonts w:cs="Arial"/>
          <w:snapToGrid w:val="0"/>
          <w:lang w:val="fr-FR"/>
        </w:rPr>
        <w:t>’</w:t>
      </w:r>
      <w:r w:rsidRPr="00BA7757">
        <w:rPr>
          <w:rFonts w:cs="Arial"/>
          <w:snapToGrid w:val="0"/>
          <w:lang w:val="fr-FR"/>
        </w:rPr>
        <w:t xml:space="preserve">un astérisque dans le tableau des caractères”. </w:t>
      </w:r>
      <w:r w:rsidR="004323A3" w:rsidRPr="00BA7757">
        <w:rPr>
          <w:rFonts w:cs="Arial"/>
          <w:snapToGrid w:val="0"/>
          <w:lang w:val="fr-FR"/>
        </w:rPr>
        <w:t xml:space="preserve"> </w:t>
      </w:r>
      <w:r w:rsidRPr="00BA7757">
        <w:rPr>
          <w:rFonts w:cs="Arial"/>
          <w:snapToGrid w:val="0"/>
          <w:lang w:val="fr-FR"/>
        </w:rPr>
        <w:t>Certains caractères, en particulier les caractères de résistance aux maladies, qui sont potentiellement utiles en tant que caractères de groupement, ne doivent pas nécessairement être assortis d</w:t>
      </w:r>
      <w:r w:rsidR="0074159A" w:rsidRPr="00BA7757">
        <w:rPr>
          <w:rFonts w:cs="Arial"/>
          <w:snapToGrid w:val="0"/>
          <w:lang w:val="fr-FR"/>
        </w:rPr>
        <w:t>’</w:t>
      </w:r>
      <w:r w:rsidRPr="00BA7757">
        <w:rPr>
          <w:rFonts w:cs="Arial"/>
          <w:snapToGrid w:val="0"/>
          <w:lang w:val="fr-FR"/>
        </w:rPr>
        <w:t>un astérisque dans le tableau des caractèr</w:t>
      </w:r>
      <w:r w:rsidR="007E2705" w:rsidRPr="00BA7757">
        <w:rPr>
          <w:rFonts w:cs="Arial"/>
          <w:snapToGrid w:val="0"/>
          <w:lang w:val="fr-FR"/>
        </w:rPr>
        <w:t>es.  Da</w:t>
      </w:r>
      <w:r w:rsidRPr="00BA7757">
        <w:rPr>
          <w:rFonts w:cs="Arial"/>
          <w:snapToGrid w:val="0"/>
          <w:lang w:val="fr-FR"/>
        </w:rPr>
        <w:t>ns le cas des caractères de résistance aux maladies, par exemple, des prescriptions techniques ou de quarantaine peuvent empêcher leur utilisation dans un certain nombre de membres de l</w:t>
      </w:r>
      <w:r w:rsidR="0074159A" w:rsidRPr="00BA7757">
        <w:rPr>
          <w:rFonts w:cs="Arial"/>
          <w:snapToGrid w:val="0"/>
          <w:lang w:val="fr-FR"/>
        </w:rPr>
        <w:t>’</w:t>
      </w:r>
      <w:r w:rsidRPr="00BA7757">
        <w:rPr>
          <w:rFonts w:cs="Arial"/>
          <w:snapToGrid w:val="0"/>
          <w:lang w:val="fr-FR"/>
        </w:rPr>
        <w:t>Uni</w:t>
      </w:r>
      <w:r w:rsidR="007E2705" w:rsidRPr="00BA7757">
        <w:rPr>
          <w:rFonts w:cs="Arial"/>
          <w:snapToGrid w:val="0"/>
          <w:lang w:val="fr-FR"/>
        </w:rPr>
        <w:t xml:space="preserve">on.  </w:t>
      </w:r>
      <w:r w:rsidR="007E2705" w:rsidRPr="00BA7757">
        <w:rPr>
          <w:rFonts w:cs="Arial"/>
          <w:color w:val="000000"/>
          <w:lang w:val="fr-FR"/>
        </w:rPr>
        <w:t>Po</w:t>
      </w:r>
      <w:r w:rsidRPr="00BA7757">
        <w:rPr>
          <w:rFonts w:cs="Arial"/>
          <w:color w:val="000000"/>
          <w:lang w:val="fr-FR"/>
        </w:rPr>
        <w:t xml:space="preserve">ur ces mêmes raisons, les demandeurs peuvent avoir des difficultés à fournir les renseignements sur ces caractères </w:t>
      </w:r>
      <w:r w:rsidRPr="005110C4">
        <w:rPr>
          <w:rFonts w:cs="Arial"/>
          <w:strike/>
          <w:color w:val="000000"/>
          <w:highlight w:val="lightGray"/>
          <w:lang w:val="fr-FR"/>
        </w:rPr>
        <w:t>s</w:t>
      </w:r>
      <w:r w:rsidR="0074159A" w:rsidRPr="005110C4">
        <w:rPr>
          <w:rFonts w:cs="Arial"/>
          <w:strike/>
          <w:color w:val="000000"/>
          <w:highlight w:val="lightGray"/>
          <w:lang w:val="fr-FR"/>
        </w:rPr>
        <w:t>’</w:t>
      </w:r>
      <w:r w:rsidRPr="005110C4">
        <w:rPr>
          <w:rFonts w:cs="Arial"/>
          <w:strike/>
          <w:color w:val="000000"/>
          <w:highlight w:val="lightGray"/>
          <w:lang w:val="fr-FR"/>
        </w:rPr>
        <w:t xml:space="preserve">ils figuraient dans la </w:t>
      </w:r>
      <w:r w:rsidR="0074159A" w:rsidRPr="005110C4">
        <w:rPr>
          <w:rFonts w:cs="Arial"/>
          <w:strike/>
          <w:color w:val="000000"/>
          <w:highlight w:val="lightGray"/>
          <w:lang w:val="fr-FR"/>
        </w:rPr>
        <w:t>section 5</w:t>
      </w:r>
      <w:r w:rsidRPr="005110C4">
        <w:rPr>
          <w:rFonts w:cs="Arial"/>
          <w:strike/>
          <w:color w:val="000000"/>
          <w:highlight w:val="lightGray"/>
          <w:lang w:val="fr-FR"/>
        </w:rPr>
        <w:t xml:space="preserve"> du </w:t>
      </w:r>
      <w:r w:rsidRPr="005110C4">
        <w:rPr>
          <w:rFonts w:cs="Arial"/>
          <w:strike/>
          <w:snapToGrid w:val="0"/>
          <w:color w:val="000000"/>
          <w:highlight w:val="lightGray"/>
          <w:lang w:val="fr-FR"/>
        </w:rPr>
        <w:t>questionnaire technique</w:t>
      </w:r>
      <w:r w:rsidRPr="005110C4">
        <w:rPr>
          <w:rFonts w:cs="Arial"/>
          <w:strike/>
          <w:color w:val="000000"/>
          <w:highlight w:val="lightGray"/>
          <w:lang w:val="fr-FR"/>
        </w:rPr>
        <w:t>, intitulée “Caractères de la variété à indiquer”</w:t>
      </w:r>
      <w:r w:rsidRPr="00BA7757">
        <w:rPr>
          <w:rFonts w:cs="Arial"/>
          <w:color w:val="000000"/>
          <w:lang w:val="fr-FR"/>
        </w:rPr>
        <w:t xml:space="preserve">. </w:t>
      </w:r>
      <w:r w:rsidR="004323A3" w:rsidRPr="00BA7757">
        <w:rPr>
          <w:rFonts w:cs="Arial"/>
          <w:color w:val="000000"/>
          <w:lang w:val="fr-FR"/>
        </w:rPr>
        <w:t xml:space="preserve"> </w:t>
      </w:r>
      <w:r w:rsidRPr="00BA7757">
        <w:rPr>
          <w:rFonts w:cs="Arial"/>
          <w:color w:val="000000"/>
          <w:lang w:val="fr-FR"/>
        </w:rPr>
        <w:t xml:space="preserve">Par conséquent, </w:t>
      </w:r>
      <w:r w:rsidRPr="005110C4">
        <w:rPr>
          <w:rFonts w:cs="Arial"/>
          <w:highlight w:val="lightGray"/>
          <w:u w:val="single"/>
          <w:lang w:val="fr-FR"/>
        </w:rPr>
        <w:t>les caractères de résistance aux maladies qui ne sont pas assortis d</w:t>
      </w:r>
      <w:r w:rsidR="0074159A" w:rsidRPr="005110C4">
        <w:rPr>
          <w:rFonts w:cs="Arial"/>
          <w:highlight w:val="lightGray"/>
          <w:u w:val="single"/>
          <w:lang w:val="fr-FR"/>
        </w:rPr>
        <w:t>’</w:t>
      </w:r>
      <w:r w:rsidRPr="005110C4">
        <w:rPr>
          <w:rFonts w:cs="Arial"/>
          <w:highlight w:val="lightGray"/>
          <w:u w:val="single"/>
          <w:lang w:val="fr-FR"/>
        </w:rPr>
        <w:t xml:space="preserve">un astérisque dans le </w:t>
      </w:r>
      <w:r w:rsidR="00473758" w:rsidRPr="005110C4">
        <w:rPr>
          <w:rFonts w:cs="Arial"/>
          <w:highlight w:val="lightGray"/>
          <w:u w:val="single"/>
          <w:lang w:val="fr-FR"/>
        </w:rPr>
        <w:t xml:space="preserve">tableau </w:t>
      </w:r>
      <w:r w:rsidRPr="005110C4">
        <w:rPr>
          <w:rFonts w:cs="Arial"/>
          <w:highlight w:val="lightGray"/>
          <w:u w:val="single"/>
          <w:lang w:val="fr-FR"/>
        </w:rPr>
        <w:t>des</w:t>
      </w:r>
      <w:r w:rsidR="00473758" w:rsidRPr="005110C4">
        <w:rPr>
          <w:rFonts w:cs="Arial"/>
          <w:highlight w:val="lightGray"/>
          <w:u w:val="single"/>
          <w:lang w:val="fr-FR"/>
        </w:rPr>
        <w:t xml:space="preserve"> caractères </w:t>
      </w:r>
      <w:r w:rsidRPr="005110C4">
        <w:rPr>
          <w:rFonts w:cs="Arial"/>
          <w:highlight w:val="lightGray"/>
          <w:u w:val="single"/>
          <w:lang w:val="fr-FR"/>
        </w:rPr>
        <w:t xml:space="preserve">ni utilisés en tant que caractères de groupement peuvent être présentés dans la </w:t>
      </w:r>
      <w:r w:rsidR="0074159A" w:rsidRPr="005110C4">
        <w:rPr>
          <w:rFonts w:cs="Arial"/>
          <w:highlight w:val="lightGray"/>
          <w:u w:val="single"/>
          <w:lang w:val="fr-FR"/>
        </w:rPr>
        <w:t>section 5</w:t>
      </w:r>
      <w:r w:rsidRPr="005110C4">
        <w:rPr>
          <w:rFonts w:cs="Arial"/>
          <w:highlight w:val="lightGray"/>
          <w:u w:val="single"/>
          <w:lang w:val="fr-FR"/>
        </w:rPr>
        <w:t xml:space="preserve"> d</w:t>
      </w:r>
      <w:r w:rsidR="00193610" w:rsidRPr="005110C4">
        <w:rPr>
          <w:rFonts w:cs="Arial"/>
          <w:highlight w:val="lightGray"/>
          <w:u w:val="single"/>
          <w:lang w:val="fr-FR"/>
        </w:rPr>
        <w:t>es</w:t>
      </w:r>
      <w:r w:rsidRPr="005110C4">
        <w:rPr>
          <w:rFonts w:cs="Arial"/>
          <w:highlight w:val="lightGray"/>
          <w:u w:val="single"/>
          <w:lang w:val="fr-FR"/>
        </w:rPr>
        <w:t xml:space="preserve"> questionnaire</w:t>
      </w:r>
      <w:r w:rsidR="00193610" w:rsidRPr="005110C4">
        <w:rPr>
          <w:rFonts w:cs="Arial"/>
          <w:highlight w:val="lightGray"/>
          <w:u w:val="single"/>
          <w:lang w:val="fr-FR"/>
        </w:rPr>
        <w:t>s</w:t>
      </w:r>
      <w:r w:rsidRPr="005110C4">
        <w:rPr>
          <w:rFonts w:cs="Arial"/>
          <w:highlight w:val="lightGray"/>
          <w:u w:val="single"/>
          <w:lang w:val="fr-FR"/>
        </w:rPr>
        <w:t xml:space="preserve"> technique</w:t>
      </w:r>
      <w:r w:rsidR="00193610" w:rsidRPr="005110C4">
        <w:rPr>
          <w:rFonts w:cs="Arial"/>
          <w:highlight w:val="lightGray"/>
          <w:u w:val="single"/>
          <w:lang w:val="fr-FR"/>
        </w:rPr>
        <w:t>s</w:t>
      </w:r>
      <w:r w:rsidRPr="005110C4">
        <w:rPr>
          <w:rFonts w:cs="Arial"/>
          <w:highlight w:val="lightGray"/>
          <w:u w:val="single"/>
          <w:lang w:val="fr-FR"/>
        </w:rPr>
        <w:t xml:space="preserve"> </w:t>
      </w:r>
      <w:r w:rsidR="00193610" w:rsidRPr="005110C4">
        <w:rPr>
          <w:rFonts w:cs="Arial"/>
          <w:highlight w:val="lightGray"/>
          <w:u w:val="single"/>
          <w:lang w:val="fr-FR"/>
        </w:rPr>
        <w:t>en ajoutant le niveau d</w:t>
      </w:r>
      <w:r w:rsidR="0074159A" w:rsidRPr="005110C4">
        <w:rPr>
          <w:rFonts w:cs="Arial"/>
          <w:highlight w:val="lightGray"/>
          <w:u w:val="single"/>
          <w:lang w:val="fr-FR"/>
        </w:rPr>
        <w:t>’</w:t>
      </w:r>
      <w:r w:rsidRPr="005110C4">
        <w:rPr>
          <w:rFonts w:cs="Arial"/>
          <w:highlight w:val="lightGray"/>
          <w:u w:val="single"/>
          <w:lang w:val="fr-FR"/>
        </w:rPr>
        <w:t>expression “non examiné”.</w:t>
      </w:r>
      <w:r w:rsidRPr="005110C4">
        <w:rPr>
          <w:highlight w:val="lightGray"/>
          <w:u w:val="single"/>
          <w:lang w:val="fr-FR"/>
        </w:rPr>
        <w:t xml:space="preserve"> </w:t>
      </w:r>
      <w:r w:rsidR="009B2B37" w:rsidRPr="005110C4">
        <w:rPr>
          <w:highlight w:val="lightGray"/>
          <w:u w:val="single"/>
          <w:lang w:val="fr-FR"/>
        </w:rPr>
        <w:t xml:space="preserve"> </w:t>
      </w:r>
      <w:r w:rsidR="009B2B37" w:rsidRPr="005110C4">
        <w:rPr>
          <w:rFonts w:cs="Arial"/>
          <w:strike/>
          <w:color w:val="000000"/>
          <w:highlight w:val="lightGray"/>
          <w:lang w:val="fr-FR"/>
        </w:rPr>
        <w:t>L</w:t>
      </w:r>
      <w:r w:rsidRPr="005110C4">
        <w:rPr>
          <w:rFonts w:cs="Arial"/>
          <w:strike/>
          <w:color w:val="000000"/>
          <w:highlight w:val="lightGray"/>
          <w:lang w:val="fr-FR"/>
        </w:rPr>
        <w:t xml:space="preserve">es renseignements sur ces caractères doivent être demandés dans la </w:t>
      </w:r>
      <w:r w:rsidR="0074159A" w:rsidRPr="005110C4">
        <w:rPr>
          <w:rFonts w:cs="Arial"/>
          <w:strike/>
          <w:color w:val="000000"/>
          <w:highlight w:val="lightGray"/>
          <w:lang w:val="fr-FR"/>
        </w:rPr>
        <w:t>section 7</w:t>
      </w:r>
      <w:r w:rsidRPr="005110C4">
        <w:rPr>
          <w:rFonts w:cs="Arial"/>
          <w:strike/>
          <w:color w:val="000000"/>
          <w:highlight w:val="lightGray"/>
          <w:lang w:val="fr-FR"/>
        </w:rPr>
        <w:t xml:space="preserve"> du </w:t>
      </w:r>
      <w:r w:rsidRPr="005110C4">
        <w:rPr>
          <w:rFonts w:cs="Arial"/>
          <w:strike/>
          <w:snapToGrid w:val="0"/>
          <w:color w:val="000000"/>
          <w:highlight w:val="lightGray"/>
          <w:lang w:val="fr-FR"/>
        </w:rPr>
        <w:t>questionnaire technique, intitulée “Renseignements complémentaires pouvant faciliter l</w:t>
      </w:r>
      <w:r w:rsidR="0074159A" w:rsidRPr="005110C4">
        <w:rPr>
          <w:rFonts w:cs="Arial"/>
          <w:strike/>
          <w:snapToGrid w:val="0"/>
          <w:color w:val="000000"/>
          <w:highlight w:val="lightGray"/>
          <w:lang w:val="fr-FR"/>
        </w:rPr>
        <w:t>’</w:t>
      </w:r>
      <w:r w:rsidRPr="005110C4">
        <w:rPr>
          <w:rFonts w:cs="Arial"/>
          <w:strike/>
          <w:snapToGrid w:val="0"/>
          <w:color w:val="000000"/>
          <w:highlight w:val="lightGray"/>
          <w:lang w:val="fr-FR"/>
        </w:rPr>
        <w:t>examen de la variété”</w:t>
      </w:r>
      <w:r w:rsidRPr="00BA7757">
        <w:rPr>
          <w:rFonts w:cs="Arial"/>
          <w:color w:val="000000"/>
          <w:lang w:val="fr-FR"/>
        </w:rPr>
        <w:t xml:space="preserve">. </w:t>
      </w:r>
      <w:r w:rsidR="009B2B37">
        <w:rPr>
          <w:rFonts w:cs="Arial"/>
          <w:color w:val="000000"/>
          <w:lang w:val="fr-FR"/>
        </w:rPr>
        <w:t xml:space="preserve"> </w:t>
      </w:r>
      <w:r w:rsidRPr="005110C4">
        <w:rPr>
          <w:rFonts w:cs="Arial"/>
          <w:strike/>
          <w:color w:val="000000"/>
          <w:highlight w:val="lightGray"/>
          <w:lang w:val="fr-FR"/>
        </w:rPr>
        <w:t xml:space="preserve">Les conseils concernant la présentation des caractères dans la </w:t>
      </w:r>
      <w:r w:rsidR="0074159A" w:rsidRPr="005110C4">
        <w:rPr>
          <w:rFonts w:cs="Arial"/>
          <w:strike/>
          <w:color w:val="000000"/>
          <w:highlight w:val="lightGray"/>
          <w:lang w:val="fr-FR"/>
        </w:rPr>
        <w:t>section 5</w:t>
      </w:r>
      <w:r w:rsidRPr="005110C4">
        <w:rPr>
          <w:rFonts w:cs="Arial"/>
          <w:strike/>
          <w:color w:val="000000"/>
          <w:highlight w:val="lightGray"/>
          <w:lang w:val="fr-FR"/>
        </w:rPr>
        <w:t xml:space="preserve"> (voir GN</w:t>
      </w:r>
      <w:r w:rsidR="009B2B37" w:rsidRPr="005110C4">
        <w:rPr>
          <w:rFonts w:cs="Arial"/>
          <w:strike/>
          <w:color w:val="000000"/>
          <w:highlight w:val="lightGray"/>
          <w:lang w:val="fr-FR"/>
        </w:rPr>
        <w:t> </w:t>
      </w:r>
      <w:r w:rsidRPr="005110C4">
        <w:rPr>
          <w:rFonts w:cs="Arial"/>
          <w:strike/>
          <w:color w:val="000000"/>
          <w:highlight w:val="lightGray"/>
          <w:lang w:val="fr-FR"/>
        </w:rPr>
        <w:t>13.3 et 13.4 ci</w:t>
      </w:r>
      <w:r w:rsidR="0074159A" w:rsidRPr="005110C4">
        <w:rPr>
          <w:rFonts w:cs="Arial"/>
          <w:strike/>
          <w:color w:val="000000"/>
          <w:highlight w:val="lightGray"/>
          <w:lang w:val="fr-FR"/>
        </w:rPr>
        <w:t>-</w:t>
      </w:r>
      <w:r w:rsidRPr="005110C4">
        <w:rPr>
          <w:rFonts w:cs="Arial"/>
          <w:strike/>
          <w:color w:val="000000"/>
          <w:highlight w:val="lightGray"/>
          <w:lang w:val="fr-FR"/>
        </w:rPr>
        <w:t>dessus) s</w:t>
      </w:r>
      <w:r w:rsidR="0074159A" w:rsidRPr="005110C4">
        <w:rPr>
          <w:rFonts w:cs="Arial"/>
          <w:strike/>
          <w:color w:val="000000"/>
          <w:highlight w:val="lightGray"/>
          <w:lang w:val="fr-FR"/>
        </w:rPr>
        <w:t>’</w:t>
      </w:r>
      <w:r w:rsidRPr="005110C4">
        <w:rPr>
          <w:rFonts w:cs="Arial"/>
          <w:strike/>
          <w:color w:val="000000"/>
          <w:highlight w:val="lightGray"/>
          <w:lang w:val="fr-FR"/>
        </w:rPr>
        <w:t xml:space="preserve">appliquent également à la présentation des caractères dans la </w:t>
      </w:r>
      <w:r w:rsidR="0074159A" w:rsidRPr="005110C4">
        <w:rPr>
          <w:rFonts w:cs="Arial"/>
          <w:strike/>
          <w:color w:val="000000"/>
          <w:highlight w:val="lightGray"/>
          <w:lang w:val="fr-FR"/>
        </w:rPr>
        <w:t>section 7</w:t>
      </w:r>
      <w:r w:rsidRPr="005110C4">
        <w:rPr>
          <w:rFonts w:cs="Arial"/>
          <w:strike/>
          <w:color w:val="000000"/>
          <w:highlight w:val="lightGray"/>
          <w:lang w:val="fr-FR"/>
        </w:rPr>
        <w:t>.</w:t>
      </w:r>
      <w:r w:rsidR="00EA21A1" w:rsidRPr="00BA7757">
        <w:rPr>
          <w:rFonts w:cs="Arial"/>
          <w:color w:val="000000"/>
          <w:lang w:val="fr-FR"/>
        </w:rPr>
        <w:t>”</w:t>
      </w:r>
    </w:p>
    <w:p w14:paraId="4B4499F6" w14:textId="77777777" w:rsidR="00840417" w:rsidRPr="00FD0F57" w:rsidRDefault="00840417" w:rsidP="00FD0F57">
      <w:pPr>
        <w:jc w:val="right"/>
        <w:rPr>
          <w:sz w:val="18"/>
          <w:szCs w:val="18"/>
          <w:lang w:val="fr-FR"/>
        </w:rPr>
      </w:pPr>
    </w:p>
    <w:p w14:paraId="21D35726" w14:textId="77777777" w:rsidR="0055644C" w:rsidRPr="00BA7757" w:rsidRDefault="0055644C" w:rsidP="00456825">
      <w:pPr>
        <w:jc w:val="right"/>
        <w:rPr>
          <w:rFonts w:cs="Arial"/>
          <w:sz w:val="18"/>
          <w:lang w:val="fr-FR"/>
        </w:rPr>
      </w:pPr>
    </w:p>
    <w:p w14:paraId="43C30C0B" w14:textId="77777777" w:rsidR="0055644C" w:rsidRPr="00BA7757" w:rsidRDefault="0055644C" w:rsidP="00456825">
      <w:pPr>
        <w:jc w:val="right"/>
        <w:rPr>
          <w:rFonts w:cs="Arial"/>
          <w:sz w:val="18"/>
          <w:lang w:val="fr-FR"/>
        </w:rPr>
      </w:pPr>
    </w:p>
    <w:p w14:paraId="2CB1E787" w14:textId="7E7DFD36" w:rsidR="00A62445" w:rsidRPr="00BA7757" w:rsidRDefault="00A62445" w:rsidP="00456825">
      <w:pPr>
        <w:jc w:val="right"/>
        <w:rPr>
          <w:rFonts w:cs="Arial"/>
          <w:sz w:val="18"/>
          <w:lang w:val="fr-FR"/>
        </w:rPr>
      </w:pPr>
      <w:r w:rsidRPr="00BA7757">
        <w:rPr>
          <w:lang w:val="fr-FR"/>
        </w:rPr>
        <w:t>[L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annexe III suit]</w:t>
      </w:r>
    </w:p>
    <w:p w14:paraId="400BDE3D" w14:textId="77777777" w:rsidR="00A62445" w:rsidRPr="00BA7757" w:rsidRDefault="00A62445" w:rsidP="009B440E">
      <w:pPr>
        <w:jc w:val="left"/>
        <w:rPr>
          <w:lang w:val="fr-FR"/>
        </w:rPr>
        <w:sectPr w:rsidR="00A62445" w:rsidRPr="00BA7757" w:rsidSect="0004198B">
          <w:headerReference w:type="default" r:id="rId15"/>
          <w:headerReference w:type="first" r:id="rId16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2259ACD8" w14:textId="3BA7FF4F" w:rsidR="001F009B" w:rsidRPr="00BA7757" w:rsidRDefault="001F009B" w:rsidP="00394D60">
      <w:pPr>
        <w:jc w:val="center"/>
        <w:rPr>
          <w:caps/>
          <w:lang w:val="fr-FR"/>
        </w:rPr>
      </w:pPr>
      <w:r w:rsidRPr="00BA7757">
        <w:rPr>
          <w:caps/>
          <w:lang w:val="fr-FR"/>
        </w:rPr>
        <w:lastRenderedPageBreak/>
        <w:t>Proposition de r</w:t>
      </w:r>
      <w:r w:rsidR="003F0012" w:rsidRPr="00BA7757">
        <w:rPr>
          <w:caps/>
          <w:lang w:val="fr-FR"/>
        </w:rPr>
        <w:t>É</w:t>
      </w:r>
      <w:r w:rsidRPr="00BA7757">
        <w:rPr>
          <w:caps/>
          <w:lang w:val="fr-FR"/>
        </w:rPr>
        <w:t>vision</w:t>
      </w:r>
      <w:r w:rsidR="00D86905" w:rsidRPr="00BA7757">
        <w:rPr>
          <w:caps/>
          <w:lang w:val="fr-FR"/>
        </w:rPr>
        <w:t>s</w:t>
      </w:r>
      <w:r w:rsidRPr="00BA7757">
        <w:rPr>
          <w:caps/>
          <w:lang w:val="fr-FR"/>
        </w:rPr>
        <w:t xml:space="preserve"> futures </w:t>
      </w:r>
      <w:r w:rsidR="00D86905" w:rsidRPr="00BA7757">
        <w:rPr>
          <w:caps/>
          <w:lang w:val="fr-FR"/>
        </w:rPr>
        <w:t>des documents d</w:t>
      </w:r>
      <w:r w:rsidR="0074159A" w:rsidRPr="00BA7757">
        <w:rPr>
          <w:caps/>
          <w:lang w:val="fr-FR"/>
        </w:rPr>
        <w:t>’</w:t>
      </w:r>
      <w:r w:rsidR="00D86905" w:rsidRPr="00BA7757">
        <w:rPr>
          <w:caps/>
          <w:lang w:val="fr-FR"/>
        </w:rPr>
        <w:t>orientation et d</w:t>
      </w:r>
      <w:r w:rsidR="0074159A" w:rsidRPr="00BA7757">
        <w:rPr>
          <w:caps/>
          <w:lang w:val="fr-FR"/>
        </w:rPr>
        <w:t>’</w:t>
      </w:r>
      <w:r w:rsidR="00D86905" w:rsidRPr="00BA7757">
        <w:rPr>
          <w:caps/>
          <w:lang w:val="fr-FR"/>
        </w:rPr>
        <w:t>information</w:t>
      </w:r>
    </w:p>
    <w:p w14:paraId="65489669" w14:textId="39E86363" w:rsidR="001F009B" w:rsidRPr="00BA7757" w:rsidRDefault="001F009B" w:rsidP="00394D60">
      <w:pPr>
        <w:jc w:val="center"/>
        <w:rPr>
          <w:lang w:val="fr-FR"/>
        </w:rPr>
      </w:pPr>
      <w:r w:rsidRPr="00BA7757">
        <w:rPr>
          <w:caps/>
          <w:lang w:val="fr-FR"/>
        </w:rPr>
        <w:t>en cours d</w:t>
      </w:r>
      <w:r w:rsidR="0074159A" w:rsidRPr="00BA7757">
        <w:rPr>
          <w:caps/>
          <w:lang w:val="fr-FR"/>
        </w:rPr>
        <w:t>’</w:t>
      </w:r>
      <w:r w:rsidRPr="00BA7757">
        <w:rPr>
          <w:caps/>
          <w:lang w:val="fr-FR"/>
        </w:rPr>
        <w:t>examen au sein du Comit</w:t>
      </w:r>
      <w:r w:rsidR="003F0012" w:rsidRPr="00BA7757">
        <w:rPr>
          <w:caps/>
          <w:lang w:val="fr-FR"/>
        </w:rPr>
        <w:t>É</w:t>
      </w:r>
      <w:r w:rsidRPr="00BA7757">
        <w:rPr>
          <w:caps/>
          <w:lang w:val="fr-FR"/>
        </w:rPr>
        <w:t xml:space="preserve"> technique</w:t>
      </w:r>
    </w:p>
    <w:p w14:paraId="2CBF1FF9" w14:textId="77777777" w:rsidR="00394D60" w:rsidRPr="00BA7757" w:rsidRDefault="00394D60" w:rsidP="00394D60">
      <w:pPr>
        <w:rPr>
          <w:lang w:val="fr-FR"/>
        </w:rPr>
      </w:pPr>
    </w:p>
    <w:p w14:paraId="3C71BF40" w14:textId="0B452981" w:rsidR="0074159A" w:rsidRPr="00BA7757" w:rsidRDefault="003415AF" w:rsidP="00394D60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\s 1 </w:instrText>
      </w:r>
      <w:r w:rsidRPr="00BA7757">
        <w:rPr>
          <w:lang w:val="fr-FR"/>
        </w:rPr>
        <w:fldChar w:fldCharType="end">
          <w:numberingChange w:id="82" w:author="SANCHEZ VIZCAINO GOMEZ Rosa Maria" w:date="2023-09-13T10:55:00Z" w:original="1."/>
        </w:fldChar>
      </w:r>
      <w:r w:rsidR="001D1080" w:rsidRPr="00BA7757">
        <w:rPr>
          <w:lang w:val="fr-FR"/>
        </w:rPr>
        <w:tab/>
      </w:r>
      <w:r w:rsidR="001F009B" w:rsidRPr="00BA7757">
        <w:rPr>
          <w:lang w:val="fr-FR"/>
        </w:rPr>
        <w:t>La section suivante rend compte de discussions menées au sein du Comité technique, n</w:t>
      </w:r>
      <w:r w:rsidR="0074159A" w:rsidRPr="00BA7757">
        <w:rPr>
          <w:lang w:val="fr-FR"/>
        </w:rPr>
        <w:t>’</w:t>
      </w:r>
      <w:r w:rsidR="001F009B" w:rsidRPr="00BA7757">
        <w:rPr>
          <w:lang w:val="fr-FR"/>
        </w:rPr>
        <w:t>ayant pas fait l</w:t>
      </w:r>
      <w:r w:rsidR="0074159A" w:rsidRPr="00BA7757">
        <w:rPr>
          <w:lang w:val="fr-FR"/>
        </w:rPr>
        <w:t>’</w:t>
      </w:r>
      <w:r w:rsidR="001F009B" w:rsidRPr="00BA7757">
        <w:rPr>
          <w:lang w:val="fr-FR"/>
        </w:rPr>
        <w:t>objet de proposition d</w:t>
      </w:r>
      <w:r w:rsidR="0074159A" w:rsidRPr="00BA7757">
        <w:rPr>
          <w:lang w:val="fr-FR"/>
        </w:rPr>
        <w:t>’</w:t>
      </w:r>
      <w:r w:rsidR="001F009B" w:rsidRPr="00BA7757">
        <w:rPr>
          <w:lang w:val="fr-FR"/>
        </w:rPr>
        <w:t>adoption par le Conseil à ce stade.</w:t>
      </w:r>
    </w:p>
    <w:p w14:paraId="4AA2783D" w14:textId="3660D901" w:rsidR="004769F7" w:rsidRPr="00BA7757" w:rsidRDefault="004769F7" w:rsidP="00394D60">
      <w:pPr>
        <w:rPr>
          <w:lang w:val="fr-FR"/>
        </w:rPr>
      </w:pPr>
    </w:p>
    <w:p w14:paraId="55EB9FF7" w14:textId="77777777" w:rsidR="004769F7" w:rsidRPr="00BA7757" w:rsidRDefault="004769F7" w:rsidP="004769F7">
      <w:pPr>
        <w:rPr>
          <w:lang w:val="fr-FR"/>
        </w:rPr>
      </w:pPr>
    </w:p>
    <w:p w14:paraId="4B649E79" w14:textId="72F29792" w:rsidR="004769F7" w:rsidRPr="00BA7757" w:rsidRDefault="004769F7" w:rsidP="00D86905">
      <w:pPr>
        <w:rPr>
          <w:u w:val="single"/>
          <w:lang w:val="fr-FR"/>
        </w:rPr>
      </w:pPr>
      <w:r w:rsidRPr="00BA7757">
        <w:rPr>
          <w:u w:val="single"/>
          <w:lang w:val="fr-FR"/>
        </w:rPr>
        <w:t>a)</w:t>
      </w:r>
      <w:r w:rsidRPr="00BA7757">
        <w:rPr>
          <w:u w:val="single"/>
          <w:lang w:val="fr-FR"/>
        </w:rPr>
        <w:tab/>
        <w:t xml:space="preserve">Notes </w:t>
      </w:r>
      <w:r w:rsidR="001725AD" w:rsidRPr="00BA7757">
        <w:rPr>
          <w:u w:val="single"/>
          <w:lang w:val="fr-FR"/>
        </w:rPr>
        <w:t>explicatives</w:t>
      </w:r>
      <w:r w:rsidR="0074159A" w:rsidRPr="00BA7757">
        <w:rPr>
          <w:u w:val="single"/>
          <w:lang w:val="fr-FR"/>
        </w:rPr>
        <w:t> :</w:t>
      </w:r>
    </w:p>
    <w:p w14:paraId="6E205654" w14:textId="77777777" w:rsidR="004769F7" w:rsidRPr="00BA7757" w:rsidRDefault="004769F7" w:rsidP="00FD0F57">
      <w:pPr>
        <w:jc w:val="left"/>
        <w:rPr>
          <w:lang w:val="fr-FR"/>
        </w:rPr>
      </w:pPr>
    </w:p>
    <w:p w14:paraId="699CD491" w14:textId="14575402" w:rsidR="004769F7" w:rsidRPr="00BA7757" w:rsidRDefault="004769F7" w:rsidP="00D86905">
      <w:pPr>
        <w:rPr>
          <w:rFonts w:cs="Arial"/>
          <w:i/>
          <w:snapToGrid w:val="0"/>
          <w:lang w:val="fr-FR"/>
        </w:rPr>
      </w:pPr>
      <w:r w:rsidRPr="00BA7757">
        <w:rPr>
          <w:i/>
          <w:lang w:val="fr-FR"/>
        </w:rPr>
        <w:t xml:space="preserve">UPOV/EXN/DEN </w:t>
      </w:r>
      <w:r w:rsidRPr="00BA7757">
        <w:rPr>
          <w:b/>
          <w:i/>
          <w:lang w:val="fr-FR"/>
        </w:rPr>
        <w:tab/>
      </w:r>
      <w:r w:rsidRPr="00BA7757">
        <w:rPr>
          <w:i/>
          <w:lang w:val="fr-FR"/>
        </w:rPr>
        <w:t xml:space="preserve">Notes explicatives sur les dénominations variétales en vertu de la </w:t>
      </w:r>
      <w:r w:rsidR="0074159A" w:rsidRPr="00BA7757">
        <w:rPr>
          <w:i/>
          <w:lang w:val="fr-FR"/>
        </w:rPr>
        <w:t>Convention UPOV</w:t>
      </w:r>
      <w:r w:rsidRPr="00BA7757">
        <w:rPr>
          <w:i/>
          <w:lang w:val="fr-FR"/>
        </w:rPr>
        <w:t xml:space="preserve"> (révision)</w:t>
      </w:r>
    </w:p>
    <w:p w14:paraId="4093A8D9" w14:textId="77777777" w:rsidR="004769F7" w:rsidRPr="00BA7757" w:rsidRDefault="004769F7" w:rsidP="004769F7">
      <w:pPr>
        <w:rPr>
          <w:lang w:val="fr-FR"/>
        </w:rPr>
      </w:pPr>
    </w:p>
    <w:p w14:paraId="7BC1756E" w14:textId="77777777" w:rsidR="004769F7" w:rsidRPr="00BA7757" w:rsidRDefault="004769F7" w:rsidP="009F0366">
      <w:pPr>
        <w:ind w:left="709"/>
        <w:rPr>
          <w:u w:val="single"/>
          <w:lang w:val="fr-FR"/>
        </w:rPr>
      </w:pPr>
      <w:bookmarkStart w:id="83" w:name="_Toc140511420"/>
      <w:r w:rsidRPr="00BA7757">
        <w:rPr>
          <w:u w:val="single"/>
          <w:lang w:val="fr-FR"/>
        </w:rPr>
        <w:t xml:space="preserve">Modification des classes de dénominations variétales pour </w:t>
      </w:r>
      <w:proofErr w:type="spellStart"/>
      <w:r w:rsidRPr="00BA7757">
        <w:rPr>
          <w:i/>
          <w:iCs/>
          <w:u w:val="single"/>
          <w:lang w:val="fr-FR"/>
        </w:rPr>
        <w:t>Brassica</w:t>
      </w:r>
      <w:bookmarkEnd w:id="83"/>
      <w:proofErr w:type="spellEnd"/>
    </w:p>
    <w:p w14:paraId="47C2ECAE" w14:textId="77777777" w:rsidR="004769F7" w:rsidRPr="00BA7757" w:rsidRDefault="004769F7" w:rsidP="004769F7">
      <w:pPr>
        <w:rPr>
          <w:lang w:val="fr-FR"/>
        </w:rPr>
      </w:pPr>
    </w:p>
    <w:p w14:paraId="1BFEA275" w14:textId="6BFF1C54" w:rsidR="004769F7" w:rsidRPr="00BA7757" w:rsidRDefault="003415AF" w:rsidP="004769F7">
      <w:pPr>
        <w:rPr>
          <w:spacing w:val="-2"/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84" w:author="SANCHEZ VIZCAINO GOMEZ Rosa Maria" w:date="2023-09-13T10:55:00Z" w:original="2."/>
        </w:fldChar>
      </w:r>
      <w:r w:rsidR="004769F7" w:rsidRPr="00BA7757">
        <w:rPr>
          <w:spacing w:val="-2"/>
          <w:lang w:val="fr-FR"/>
        </w:rPr>
        <w:tab/>
        <w:t xml:space="preserve">Les informations générales sur cette question sont fournies dans le </w:t>
      </w:r>
      <w:r w:rsidR="0074159A" w:rsidRPr="00BA7757">
        <w:rPr>
          <w:spacing w:val="-2"/>
          <w:lang w:val="fr-FR"/>
        </w:rPr>
        <w:t>document TC</w:t>
      </w:r>
      <w:r w:rsidR="004769F7" w:rsidRPr="00BA7757">
        <w:rPr>
          <w:spacing w:val="-2"/>
          <w:lang w:val="fr-FR"/>
        </w:rPr>
        <w:t xml:space="preserve">/58/15 </w:t>
      </w:r>
      <w:r w:rsidR="00EA21A1" w:rsidRPr="00BA7757">
        <w:rPr>
          <w:spacing w:val="-2"/>
          <w:lang w:val="fr-FR"/>
        </w:rPr>
        <w:t>“</w:t>
      </w:r>
      <w:r w:rsidR="004769F7" w:rsidRPr="00BA7757">
        <w:rPr>
          <w:spacing w:val="-2"/>
          <w:lang w:val="fr-FR"/>
        </w:rPr>
        <w:t>Dénominations variétales</w:t>
      </w:r>
      <w:r w:rsidR="00EA21A1" w:rsidRPr="00BA7757">
        <w:rPr>
          <w:spacing w:val="-2"/>
          <w:lang w:val="fr-FR"/>
        </w:rPr>
        <w:t>”</w:t>
      </w:r>
      <w:r w:rsidR="004769F7" w:rsidRPr="00BA7757">
        <w:rPr>
          <w:spacing w:val="-2"/>
          <w:lang w:val="fr-FR"/>
        </w:rPr>
        <w:t xml:space="preserve">. </w:t>
      </w:r>
      <w:r w:rsidR="004323A3" w:rsidRPr="00BA7757">
        <w:rPr>
          <w:spacing w:val="-2"/>
          <w:lang w:val="fr-FR"/>
        </w:rPr>
        <w:t xml:space="preserve"> </w:t>
      </w:r>
      <w:r w:rsidR="004769F7" w:rsidRPr="00BA7757">
        <w:rPr>
          <w:spacing w:val="-2"/>
          <w:lang w:val="fr-FR"/>
        </w:rPr>
        <w:t>Le TWV, à sa cinquante</w:t>
      </w:r>
      <w:r w:rsidR="0074159A" w:rsidRPr="00BA7757">
        <w:rPr>
          <w:spacing w:val="-2"/>
          <w:lang w:val="fr-FR"/>
        </w:rPr>
        <w:t>-</w:t>
      </w:r>
      <w:r w:rsidR="004769F7" w:rsidRPr="00BA7757">
        <w:rPr>
          <w:spacing w:val="-2"/>
          <w:lang w:val="fr-FR"/>
        </w:rPr>
        <w:t>sept</w:t>
      </w:r>
      <w:r w:rsidR="0074159A" w:rsidRPr="00BA7757">
        <w:rPr>
          <w:spacing w:val="-2"/>
          <w:lang w:val="fr-FR"/>
        </w:rPr>
        <w:t>ième session</w:t>
      </w:r>
      <w:r w:rsidR="0050657F" w:rsidRPr="0050657F">
        <w:rPr>
          <w:spacing w:val="-2"/>
          <w:vertAlign w:val="superscript"/>
          <w:lang w:val="fr-FR"/>
        </w:rPr>
        <w:fldChar w:fldCharType="begin"/>
      </w:r>
      <w:r w:rsidR="0050657F" w:rsidRPr="0050657F">
        <w:rPr>
          <w:spacing w:val="-2"/>
          <w:vertAlign w:val="superscript"/>
          <w:lang w:val="fr-FR"/>
        </w:rPr>
        <w:instrText xml:space="preserve"> NOTEREF _Ref145611253 \h </w:instrText>
      </w:r>
      <w:r w:rsidR="0050657F" w:rsidRPr="0050657F">
        <w:rPr>
          <w:spacing w:val="-2"/>
          <w:vertAlign w:val="superscript"/>
          <w:lang w:val="fr-FR"/>
        </w:rPr>
      </w:r>
      <w:r w:rsidR="0050657F">
        <w:rPr>
          <w:spacing w:val="-2"/>
          <w:vertAlign w:val="superscript"/>
          <w:lang w:val="fr-FR"/>
        </w:rPr>
        <w:instrText xml:space="preserve"> \* MERGEFORMAT </w:instrText>
      </w:r>
      <w:r w:rsidR="0050657F" w:rsidRPr="0050657F">
        <w:rPr>
          <w:spacing w:val="-2"/>
          <w:vertAlign w:val="superscript"/>
          <w:lang w:val="fr-FR"/>
        </w:rPr>
        <w:fldChar w:fldCharType="separate"/>
      </w:r>
      <w:r w:rsidR="0050657F" w:rsidRPr="0050657F">
        <w:rPr>
          <w:spacing w:val="-2"/>
          <w:vertAlign w:val="superscript"/>
          <w:lang w:val="fr-FR"/>
        </w:rPr>
        <w:t>7</w:t>
      </w:r>
      <w:r w:rsidR="0050657F" w:rsidRPr="0050657F">
        <w:rPr>
          <w:spacing w:val="-2"/>
          <w:vertAlign w:val="superscript"/>
          <w:lang w:val="fr-FR"/>
        </w:rPr>
        <w:fldChar w:fldCharType="end"/>
      </w:r>
      <w:r w:rsidR="004769F7" w:rsidRPr="00BA7757">
        <w:rPr>
          <w:spacing w:val="-2"/>
          <w:lang w:val="fr-FR"/>
        </w:rPr>
        <w:t>, et le TWA, à sa cinquante</w:t>
      </w:r>
      <w:r w:rsidR="0074159A" w:rsidRPr="00BA7757">
        <w:rPr>
          <w:spacing w:val="-2"/>
          <w:lang w:val="fr-FR"/>
        </w:rPr>
        <w:t>-</w:t>
      </w:r>
      <w:r w:rsidR="004769F7" w:rsidRPr="00BA7757">
        <w:rPr>
          <w:spacing w:val="-2"/>
          <w:lang w:val="fr-FR"/>
        </w:rPr>
        <w:t>deux</w:t>
      </w:r>
      <w:r w:rsidR="0074159A" w:rsidRPr="00BA7757">
        <w:rPr>
          <w:spacing w:val="-2"/>
          <w:lang w:val="fr-FR"/>
        </w:rPr>
        <w:t>ième session</w:t>
      </w:r>
      <w:r w:rsidR="0050657F" w:rsidRPr="0050657F">
        <w:rPr>
          <w:spacing w:val="-2"/>
          <w:vertAlign w:val="superscript"/>
          <w:lang w:val="fr-FR"/>
        </w:rPr>
        <w:fldChar w:fldCharType="begin"/>
      </w:r>
      <w:r w:rsidR="0050657F" w:rsidRPr="0050657F">
        <w:rPr>
          <w:spacing w:val="-2"/>
          <w:vertAlign w:val="superscript"/>
          <w:lang w:val="fr-FR"/>
        </w:rPr>
        <w:instrText xml:space="preserve"> NOTEREF _Ref138846618 \h </w:instrText>
      </w:r>
      <w:r w:rsidR="0050657F" w:rsidRPr="0050657F">
        <w:rPr>
          <w:spacing w:val="-2"/>
          <w:vertAlign w:val="superscript"/>
          <w:lang w:val="fr-FR"/>
        </w:rPr>
      </w:r>
      <w:r w:rsidR="0050657F">
        <w:rPr>
          <w:spacing w:val="-2"/>
          <w:vertAlign w:val="superscript"/>
          <w:lang w:val="fr-FR"/>
        </w:rPr>
        <w:instrText xml:space="preserve"> \* MERGEFORMAT </w:instrText>
      </w:r>
      <w:r w:rsidR="0050657F" w:rsidRPr="0050657F">
        <w:rPr>
          <w:spacing w:val="-2"/>
          <w:vertAlign w:val="superscript"/>
          <w:lang w:val="fr-FR"/>
        </w:rPr>
        <w:fldChar w:fldCharType="separate"/>
      </w:r>
      <w:r w:rsidR="0050657F" w:rsidRPr="0050657F">
        <w:rPr>
          <w:spacing w:val="-2"/>
          <w:vertAlign w:val="superscript"/>
          <w:lang w:val="fr-FR"/>
        </w:rPr>
        <w:t>8</w:t>
      </w:r>
      <w:r w:rsidR="0050657F" w:rsidRPr="0050657F">
        <w:rPr>
          <w:spacing w:val="-2"/>
          <w:vertAlign w:val="superscript"/>
          <w:lang w:val="fr-FR"/>
        </w:rPr>
        <w:fldChar w:fldCharType="end"/>
      </w:r>
      <w:r w:rsidR="004769F7" w:rsidRPr="00BA7757">
        <w:rPr>
          <w:spacing w:val="-2"/>
          <w:lang w:val="fr-FR"/>
        </w:rPr>
        <w:t>, examin</w:t>
      </w:r>
      <w:r w:rsidR="000C3D06" w:rsidRPr="00BA7757">
        <w:rPr>
          <w:spacing w:val="-2"/>
          <w:lang w:val="fr-FR"/>
        </w:rPr>
        <w:t>ent</w:t>
      </w:r>
      <w:r w:rsidR="004769F7" w:rsidRPr="00BA7757">
        <w:rPr>
          <w:spacing w:val="-2"/>
          <w:lang w:val="fr-FR"/>
        </w:rPr>
        <w:t xml:space="preserve"> la proposition suivante visant à modifier la classe de dénomination variétale et à en créer une nouvelle pour </w:t>
      </w:r>
      <w:proofErr w:type="spellStart"/>
      <w:r w:rsidR="004769F7" w:rsidRPr="00BA7757">
        <w:rPr>
          <w:i/>
          <w:spacing w:val="-2"/>
          <w:lang w:val="fr-FR"/>
        </w:rPr>
        <w:t>Brassica</w:t>
      </w:r>
      <w:proofErr w:type="spellEnd"/>
      <w:r w:rsidR="004769F7" w:rsidRPr="00BA7757">
        <w:rPr>
          <w:spacing w:val="-2"/>
          <w:lang w:val="fr-FR"/>
        </w:rPr>
        <w:t xml:space="preserve"> dans le document UPOV/EXN/DEN (ajouts indiqués en surligné et </w:t>
      </w:r>
      <w:r w:rsidR="000F1756" w:rsidRPr="005110C4">
        <w:rPr>
          <w:spacing w:val="-2"/>
          <w:highlight w:val="lightGray"/>
          <w:u w:val="single"/>
          <w:lang w:val="fr-FR"/>
        </w:rPr>
        <w:t>souligné</w:t>
      </w:r>
      <w:r w:rsidR="004323A3" w:rsidRPr="005110C4">
        <w:rPr>
          <w:spacing w:val="-2"/>
          <w:highlight w:val="lightGray"/>
          <w:u w:val="single"/>
          <w:lang w:val="fr-FR"/>
        </w:rPr>
        <w:t>;</w:t>
      </w:r>
      <w:r w:rsidR="004323A3" w:rsidRPr="00BA7757">
        <w:rPr>
          <w:spacing w:val="-2"/>
          <w:lang w:val="fr-FR"/>
        </w:rPr>
        <w:t xml:space="preserve"> </w:t>
      </w:r>
      <w:r w:rsidR="000F1756" w:rsidRPr="00BA7757">
        <w:rPr>
          <w:spacing w:val="-2"/>
          <w:lang w:val="fr-FR"/>
        </w:rPr>
        <w:t xml:space="preserve"> </w:t>
      </w:r>
      <w:r w:rsidR="004769F7" w:rsidRPr="00BA7757">
        <w:rPr>
          <w:spacing w:val="-2"/>
          <w:lang w:val="fr-FR"/>
        </w:rPr>
        <w:t xml:space="preserve">suppressions indiquées en surligné et </w:t>
      </w:r>
      <w:r w:rsidR="004769F7" w:rsidRPr="005110C4">
        <w:rPr>
          <w:strike/>
          <w:spacing w:val="-2"/>
          <w:highlight w:val="lightGray"/>
          <w:lang w:val="fr-FR"/>
        </w:rPr>
        <w:t>b</w:t>
      </w:r>
      <w:r w:rsidR="0098204D" w:rsidRPr="005110C4">
        <w:rPr>
          <w:strike/>
          <w:spacing w:val="-2"/>
          <w:highlight w:val="lightGray"/>
          <w:lang w:val="fr-FR"/>
        </w:rPr>
        <w:t>iff</w:t>
      </w:r>
      <w:r w:rsidR="004769F7" w:rsidRPr="005110C4">
        <w:rPr>
          <w:strike/>
          <w:spacing w:val="-2"/>
          <w:highlight w:val="lightGray"/>
          <w:lang w:val="fr-FR"/>
        </w:rPr>
        <w:t>é</w:t>
      </w:r>
      <w:r w:rsidR="004769F7" w:rsidRPr="00BA7757">
        <w:rPr>
          <w:spacing w:val="-2"/>
          <w:lang w:val="fr-FR"/>
        </w:rPr>
        <w:t>)</w:t>
      </w:r>
      <w:r w:rsidR="0074159A" w:rsidRPr="00BA7757">
        <w:rPr>
          <w:spacing w:val="-2"/>
          <w:lang w:val="fr-FR"/>
        </w:rPr>
        <w:t> :</w:t>
      </w:r>
    </w:p>
    <w:p w14:paraId="12AB34C7" w14:textId="77777777" w:rsidR="004769F7" w:rsidRPr="00BA7757" w:rsidRDefault="004769F7" w:rsidP="004769F7">
      <w:pPr>
        <w:rPr>
          <w:sz w:val="16"/>
          <w:lang w:val="fr-FR"/>
        </w:rPr>
      </w:pPr>
    </w:p>
    <w:p w14:paraId="4D147AB4" w14:textId="38E338BB" w:rsidR="004769F7" w:rsidRPr="00BA7757" w:rsidRDefault="004769F7" w:rsidP="004769F7">
      <w:pPr>
        <w:keepNext/>
        <w:jc w:val="center"/>
        <w:rPr>
          <w:i/>
          <w:lang w:val="fr-FR"/>
        </w:rPr>
      </w:pPr>
      <w:r w:rsidRPr="00BA7757">
        <w:rPr>
          <w:i/>
          <w:lang w:val="fr-FR"/>
        </w:rPr>
        <w:t>Classes au sein d</w:t>
      </w:r>
      <w:r w:rsidR="0074159A" w:rsidRPr="00BA7757">
        <w:rPr>
          <w:i/>
          <w:lang w:val="fr-FR"/>
        </w:rPr>
        <w:t>’</w:t>
      </w:r>
      <w:r w:rsidRPr="00BA7757">
        <w:rPr>
          <w:i/>
          <w:lang w:val="fr-FR"/>
        </w:rPr>
        <w:t>un genre</w:t>
      </w:r>
    </w:p>
    <w:p w14:paraId="25B41F03" w14:textId="77777777" w:rsidR="004769F7" w:rsidRPr="00BA7757" w:rsidRDefault="004769F7" w:rsidP="004769F7">
      <w:pPr>
        <w:keepNext/>
        <w:rPr>
          <w:sz w:val="16"/>
          <w:lang w:val="fr-FR"/>
        </w:rPr>
      </w:pPr>
    </w:p>
    <w:tbl>
      <w:tblPr>
        <w:tblW w:w="972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73"/>
        <w:gridCol w:w="3686"/>
        <w:gridCol w:w="2126"/>
        <w:gridCol w:w="2835"/>
      </w:tblGrid>
      <w:tr w:rsidR="004769F7" w:rsidRPr="00BA7757" w14:paraId="606C0F64" w14:textId="77777777" w:rsidTr="00FD0F57">
        <w:trPr>
          <w:cantSplit/>
          <w:tblHeader/>
        </w:trPr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0A1684D8" w14:textId="77777777" w:rsidR="004769F7" w:rsidRPr="00BA7757" w:rsidRDefault="004769F7" w:rsidP="00900DD6">
            <w:pPr>
              <w:pStyle w:val="BasistekstNaktuinbouw"/>
              <w:keepNext/>
              <w:rPr>
                <w:rFonts w:eastAsia="MS Mincho"/>
                <w:sz w:val="18"/>
                <w:szCs w:val="20"/>
                <w:lang w:val="fr-FR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1CF30247" w14:textId="77777777" w:rsidR="004769F7" w:rsidRPr="00BA7757" w:rsidRDefault="004769F7" w:rsidP="00900DD6">
            <w:pPr>
              <w:keepNext/>
              <w:spacing w:before="40" w:after="60"/>
              <w:jc w:val="center"/>
              <w:rPr>
                <w:rFonts w:eastAsia="MS Mincho"/>
                <w:sz w:val="18"/>
                <w:u w:val="single"/>
                <w:lang w:val="fr-FR"/>
              </w:rPr>
            </w:pPr>
            <w:r w:rsidRPr="00BA7757">
              <w:rPr>
                <w:rFonts w:eastAsia="MS Mincho"/>
                <w:sz w:val="18"/>
                <w:u w:val="single"/>
                <w:lang w:val="fr-FR"/>
              </w:rPr>
              <w:t>Noms botaniques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1AB0CED" w14:textId="77777777" w:rsidR="004769F7" w:rsidRPr="00BA7757" w:rsidRDefault="004769F7" w:rsidP="00900DD6">
            <w:pPr>
              <w:keepNext/>
              <w:spacing w:before="40" w:after="60"/>
              <w:jc w:val="center"/>
              <w:rPr>
                <w:rFonts w:eastAsia="MS Mincho"/>
                <w:sz w:val="18"/>
                <w:u w:val="single"/>
                <w:lang w:val="fr-FR"/>
              </w:rPr>
            </w:pPr>
            <w:r w:rsidRPr="00BA7757">
              <w:rPr>
                <w:rFonts w:eastAsia="MS Mincho"/>
                <w:sz w:val="18"/>
                <w:u w:val="single"/>
                <w:lang w:val="fr-FR"/>
              </w:rPr>
              <w:t>Codes UPOV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A1B9D3E" w14:textId="77777777" w:rsidR="004769F7" w:rsidRPr="005110C4" w:rsidRDefault="004769F7" w:rsidP="00900DD6">
            <w:pPr>
              <w:keepNext/>
              <w:spacing w:before="40" w:after="60"/>
              <w:jc w:val="center"/>
              <w:rPr>
                <w:rFonts w:eastAsia="MS Mincho"/>
                <w:sz w:val="18"/>
                <w:highlight w:val="darkGray"/>
                <w:u w:val="single"/>
                <w:lang w:val="fr-FR"/>
              </w:rPr>
            </w:pPr>
            <w:r w:rsidRPr="005110C4">
              <w:rPr>
                <w:rFonts w:eastAsia="MS Mincho"/>
                <w:sz w:val="18"/>
                <w:highlight w:val="lightGray"/>
                <w:u w:val="single"/>
                <w:lang w:val="fr-FR"/>
              </w:rPr>
              <w:t>Nom commun</w:t>
            </w:r>
          </w:p>
        </w:tc>
      </w:tr>
      <w:tr w:rsidR="004769F7" w:rsidRPr="00BA7757" w14:paraId="242F3500" w14:textId="77777777" w:rsidTr="00FD0F57">
        <w:trPr>
          <w:cantSplit/>
        </w:trPr>
        <w:tc>
          <w:tcPr>
            <w:tcW w:w="1073" w:type="dxa"/>
          </w:tcPr>
          <w:p w14:paraId="2C974E30" w14:textId="4E89D7B5" w:rsidR="004769F7" w:rsidRPr="00BA7757" w:rsidRDefault="0074159A" w:rsidP="00900DD6">
            <w:pPr>
              <w:keepNext/>
              <w:spacing w:before="40" w:after="40"/>
              <w:rPr>
                <w:rFonts w:eastAsia="MS Mincho" w:cs="Arial"/>
                <w:sz w:val="18"/>
                <w:lang w:val="fr-FR"/>
              </w:rPr>
            </w:pPr>
            <w:r w:rsidRPr="00BA7757">
              <w:rPr>
                <w:rFonts w:eastAsia="MS Mincho" w:cs="Arial"/>
                <w:sz w:val="18"/>
                <w:lang w:val="fr-FR"/>
              </w:rPr>
              <w:t>Classe 1</w:t>
            </w:r>
            <w:r w:rsidR="004769F7" w:rsidRPr="00BA7757">
              <w:rPr>
                <w:rFonts w:eastAsia="MS Mincho" w:cs="Arial"/>
                <w:sz w:val="18"/>
                <w:lang w:val="fr-FR"/>
              </w:rPr>
              <w:t>.1</w:t>
            </w:r>
          </w:p>
        </w:tc>
        <w:tc>
          <w:tcPr>
            <w:tcW w:w="3686" w:type="dxa"/>
          </w:tcPr>
          <w:p w14:paraId="439F5FA1" w14:textId="77777777" w:rsidR="004769F7" w:rsidRPr="00BA7757" w:rsidRDefault="004769F7" w:rsidP="00900DD6">
            <w:pPr>
              <w:keepNext/>
              <w:spacing w:before="40" w:after="40"/>
              <w:jc w:val="left"/>
              <w:rPr>
                <w:rFonts w:eastAsia="MS Mincho" w:cs="Arial"/>
                <w:i/>
                <w:sz w:val="18"/>
                <w:lang w:val="fr-FR"/>
              </w:rPr>
            </w:pPr>
            <w:proofErr w:type="spellStart"/>
            <w:r w:rsidRPr="00BA7757">
              <w:rPr>
                <w:rFonts w:eastAsia="MS Mincho" w:cs="Arial"/>
                <w:i/>
                <w:sz w:val="18"/>
                <w:lang w:val="fr-FR"/>
              </w:rPr>
              <w:t>Brassica</w:t>
            </w:r>
            <w:proofErr w:type="spellEnd"/>
            <w:r w:rsidRPr="00BA7757">
              <w:rPr>
                <w:rFonts w:eastAsia="MS Mincho" w:cs="Arial"/>
                <w:i/>
                <w:sz w:val="18"/>
                <w:lang w:val="fr-FR"/>
              </w:rPr>
              <w:t xml:space="preserve"> </w:t>
            </w:r>
            <w:proofErr w:type="spellStart"/>
            <w:r w:rsidRPr="00BA7757">
              <w:rPr>
                <w:rFonts w:eastAsia="MS Mincho" w:cs="Arial"/>
                <w:i/>
                <w:sz w:val="18"/>
                <w:lang w:val="fr-FR"/>
              </w:rPr>
              <w:t>oleracea</w:t>
            </w:r>
            <w:proofErr w:type="spellEnd"/>
          </w:p>
          <w:p w14:paraId="34D124BD" w14:textId="554C8C7A" w:rsidR="0074159A" w:rsidRPr="005110C4" w:rsidRDefault="004769F7" w:rsidP="00900DD6">
            <w:pPr>
              <w:pStyle w:val="BasistekstNaktuinbouw"/>
              <w:keepNext/>
              <w:rPr>
                <w:rFonts w:eastAsia="MS Mincho"/>
                <w:sz w:val="18"/>
                <w:szCs w:val="20"/>
                <w:highlight w:val="lightGray"/>
                <w:u w:val="single"/>
                <w:lang w:val="fr-FR"/>
              </w:rPr>
            </w:pPr>
            <w:proofErr w:type="spellStart"/>
            <w:r w:rsidRPr="005110C4">
              <w:rPr>
                <w:rFonts w:eastAsia="MS Mincho"/>
                <w:i/>
                <w:sz w:val="18"/>
                <w:szCs w:val="20"/>
                <w:highlight w:val="lightGray"/>
                <w:u w:val="single"/>
                <w:lang w:val="fr-FR"/>
              </w:rPr>
              <w:t>Brassica</w:t>
            </w:r>
            <w:proofErr w:type="spellEnd"/>
            <w:r w:rsidRPr="005110C4">
              <w:rPr>
                <w:rFonts w:eastAsia="MS Mincho"/>
                <w:i/>
                <w:sz w:val="18"/>
                <w:szCs w:val="2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5110C4">
              <w:rPr>
                <w:rFonts w:eastAsia="MS Mincho"/>
                <w:i/>
                <w:sz w:val="18"/>
                <w:szCs w:val="20"/>
                <w:highlight w:val="lightGray"/>
                <w:u w:val="single"/>
                <w:lang w:val="fr-FR"/>
              </w:rPr>
              <w:t>napus</w:t>
            </w:r>
            <w:proofErr w:type="spellEnd"/>
            <w:r w:rsidRPr="005110C4">
              <w:rPr>
                <w:rFonts w:eastAsia="MS Mincho"/>
                <w:sz w:val="18"/>
                <w:szCs w:val="2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5110C4">
              <w:rPr>
                <w:rFonts w:eastAsia="MS Mincho"/>
                <w:sz w:val="18"/>
                <w:szCs w:val="20"/>
                <w:highlight w:val="lightGray"/>
                <w:u w:val="single"/>
                <w:lang w:val="fr-FR"/>
              </w:rPr>
              <w:t>subsp</w:t>
            </w:r>
            <w:proofErr w:type="spellEnd"/>
            <w:r w:rsidRPr="005110C4">
              <w:rPr>
                <w:rFonts w:eastAsia="MS Mincho"/>
                <w:sz w:val="18"/>
                <w:szCs w:val="20"/>
                <w:highlight w:val="lightGray"/>
                <w:u w:val="single"/>
                <w:lang w:val="fr-FR"/>
              </w:rPr>
              <w:t xml:space="preserve">. </w:t>
            </w:r>
            <w:proofErr w:type="spellStart"/>
            <w:proofErr w:type="gramStart"/>
            <w:r w:rsidRPr="005110C4">
              <w:rPr>
                <w:rFonts w:eastAsia="MS Mincho"/>
                <w:i/>
                <w:sz w:val="18"/>
                <w:szCs w:val="20"/>
                <w:highlight w:val="lightGray"/>
                <w:u w:val="single"/>
                <w:lang w:val="fr-FR"/>
              </w:rPr>
              <w:t>napus</w:t>
            </w:r>
            <w:proofErr w:type="spellEnd"/>
            <w:proofErr w:type="gramEnd"/>
            <w:r w:rsidRPr="005110C4">
              <w:rPr>
                <w:rFonts w:eastAsia="MS Mincho"/>
                <w:sz w:val="18"/>
                <w:szCs w:val="20"/>
                <w:highlight w:val="lightGray"/>
                <w:u w:val="single"/>
                <w:lang w:val="fr-FR"/>
              </w:rPr>
              <w:t xml:space="preserve"> var. </w:t>
            </w:r>
            <w:proofErr w:type="spellStart"/>
            <w:r w:rsidRPr="005110C4">
              <w:rPr>
                <w:rFonts w:eastAsia="MS Mincho"/>
                <w:i/>
                <w:sz w:val="18"/>
                <w:szCs w:val="20"/>
                <w:highlight w:val="lightGray"/>
                <w:u w:val="single"/>
                <w:lang w:val="fr-FR"/>
              </w:rPr>
              <w:t>pabularia</w:t>
            </w:r>
            <w:proofErr w:type="spellEnd"/>
            <w:r w:rsidRPr="005110C4">
              <w:rPr>
                <w:rFonts w:eastAsia="MS Mincho"/>
                <w:sz w:val="18"/>
                <w:szCs w:val="20"/>
                <w:highlight w:val="lightGray"/>
                <w:u w:val="single"/>
                <w:lang w:val="fr-FR"/>
              </w:rPr>
              <w:t xml:space="preserve"> (DC.) Alef.</w:t>
            </w:r>
          </w:p>
          <w:p w14:paraId="15B53F07" w14:textId="12B39D38" w:rsidR="004769F7" w:rsidRPr="00BA7757" w:rsidRDefault="004769F7" w:rsidP="00900DD6">
            <w:pPr>
              <w:pStyle w:val="BasistekstNaktuinbouw"/>
              <w:keepNext/>
              <w:rPr>
                <w:rFonts w:eastAsia="MS Mincho"/>
                <w:sz w:val="18"/>
                <w:szCs w:val="20"/>
                <w:lang w:val="fr-FR"/>
              </w:rPr>
            </w:pPr>
            <w:r w:rsidRPr="005110C4">
              <w:rPr>
                <w:rFonts w:eastAsia="MS Mincho"/>
                <w:sz w:val="18"/>
                <w:szCs w:val="20"/>
                <w:highlight w:val="lightGray"/>
                <w:u w:val="single"/>
                <w:lang w:val="fr-FR"/>
              </w:rPr>
              <w:t>(</w:t>
            </w:r>
            <w:proofErr w:type="gramStart"/>
            <w:r w:rsidRPr="005110C4">
              <w:rPr>
                <w:rFonts w:eastAsia="MS Mincho"/>
                <w:sz w:val="18"/>
                <w:szCs w:val="20"/>
                <w:highlight w:val="lightGray"/>
                <w:u w:val="single"/>
                <w:lang w:val="fr-FR"/>
              </w:rPr>
              <w:t>ou</w:t>
            </w:r>
            <w:proofErr w:type="gramEnd"/>
            <w:r w:rsidRPr="005110C4">
              <w:rPr>
                <w:rFonts w:eastAsia="MS Mincho"/>
                <w:sz w:val="18"/>
                <w:szCs w:val="20"/>
                <w:highlight w:val="lightGray"/>
                <w:u w:val="single"/>
                <w:lang w:val="fr-FR"/>
              </w:rPr>
              <w:t xml:space="preserve"> </w:t>
            </w:r>
            <w:r w:rsidRPr="005110C4">
              <w:rPr>
                <w:rFonts w:eastAsia="MS Mincho"/>
                <w:i/>
                <w:sz w:val="18"/>
                <w:szCs w:val="20"/>
                <w:highlight w:val="lightGray"/>
                <w:u w:val="single"/>
                <w:lang w:val="fr-FR"/>
              </w:rPr>
              <w:t>groupe</w:t>
            </w:r>
            <w:r w:rsidR="004323A3" w:rsidRPr="005110C4">
              <w:rPr>
                <w:rFonts w:eastAsia="MS Mincho"/>
                <w:i/>
                <w:sz w:val="18"/>
                <w:szCs w:val="20"/>
                <w:highlight w:val="lightGray"/>
                <w:u w:val="single"/>
                <w:lang w:val="fr-FR"/>
              </w:rPr>
              <w:t> </w:t>
            </w:r>
            <w:proofErr w:type="spellStart"/>
            <w:r w:rsidRPr="005110C4">
              <w:rPr>
                <w:rFonts w:eastAsia="MS Mincho"/>
                <w:i/>
                <w:sz w:val="18"/>
                <w:szCs w:val="20"/>
                <w:highlight w:val="lightGray"/>
                <w:u w:val="single"/>
                <w:lang w:val="fr-FR"/>
              </w:rPr>
              <w:t>Brassica</w:t>
            </w:r>
            <w:proofErr w:type="spellEnd"/>
            <w:r w:rsidRPr="005110C4">
              <w:rPr>
                <w:rFonts w:eastAsia="MS Mincho"/>
                <w:i/>
                <w:sz w:val="18"/>
                <w:szCs w:val="2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5110C4">
              <w:rPr>
                <w:rFonts w:eastAsia="MS Mincho"/>
                <w:i/>
                <w:sz w:val="18"/>
                <w:szCs w:val="20"/>
                <w:highlight w:val="lightGray"/>
                <w:u w:val="single"/>
                <w:lang w:val="fr-FR"/>
              </w:rPr>
              <w:t>napus</w:t>
            </w:r>
            <w:proofErr w:type="spellEnd"/>
            <w:r w:rsidRPr="005110C4">
              <w:rPr>
                <w:rFonts w:eastAsia="MS Mincho"/>
                <w:sz w:val="18"/>
                <w:szCs w:val="2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5110C4">
              <w:rPr>
                <w:rFonts w:eastAsia="MS Mincho"/>
                <w:sz w:val="18"/>
                <w:szCs w:val="20"/>
                <w:highlight w:val="lightGray"/>
                <w:u w:val="single"/>
                <w:lang w:val="fr-FR"/>
              </w:rPr>
              <w:t>Pabularia</w:t>
            </w:r>
            <w:proofErr w:type="spellEnd"/>
            <w:r w:rsidRPr="005110C4">
              <w:rPr>
                <w:rFonts w:eastAsia="MS Mincho"/>
                <w:sz w:val="18"/>
                <w:szCs w:val="20"/>
                <w:highlight w:val="lightGray"/>
                <w:u w:val="single"/>
                <w:lang w:val="fr-FR"/>
              </w:rPr>
              <w:t xml:space="preserve"> )</w:t>
            </w:r>
          </w:p>
        </w:tc>
        <w:tc>
          <w:tcPr>
            <w:tcW w:w="2126" w:type="dxa"/>
          </w:tcPr>
          <w:p w14:paraId="653FB586" w14:textId="77777777" w:rsidR="004769F7" w:rsidRPr="00BA7757" w:rsidRDefault="004769F7" w:rsidP="00900DD6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lang w:val="fr-FR"/>
              </w:rPr>
            </w:pPr>
            <w:r w:rsidRPr="00BA7757">
              <w:rPr>
                <w:rFonts w:eastAsia="MS Mincho" w:cs="Arial"/>
                <w:sz w:val="18"/>
                <w:lang w:val="fr-FR"/>
              </w:rPr>
              <w:t>BRASS_OLE</w:t>
            </w:r>
          </w:p>
          <w:p w14:paraId="5823C88B" w14:textId="77777777" w:rsidR="004769F7" w:rsidRPr="00BA7757" w:rsidRDefault="004769F7" w:rsidP="00900DD6">
            <w:pPr>
              <w:pStyle w:val="BasistekstNaktuinbouw"/>
              <w:keepNext/>
              <w:rPr>
                <w:rFonts w:eastAsia="MS Mincho"/>
                <w:sz w:val="18"/>
                <w:szCs w:val="20"/>
                <w:u w:val="single"/>
                <w:lang w:val="fr-FR"/>
              </w:rPr>
            </w:pPr>
            <w:r w:rsidRPr="005110C4">
              <w:rPr>
                <w:rFonts w:eastAsia="MS Mincho"/>
                <w:sz w:val="18"/>
                <w:szCs w:val="20"/>
                <w:highlight w:val="lightGray"/>
                <w:u w:val="single"/>
                <w:lang w:val="fr-FR"/>
              </w:rPr>
              <w:t>BRASS_NAP_PAB</w:t>
            </w:r>
          </w:p>
        </w:tc>
        <w:tc>
          <w:tcPr>
            <w:tcW w:w="2835" w:type="dxa"/>
          </w:tcPr>
          <w:p w14:paraId="6FD167CA" w14:textId="7E6F71D0" w:rsidR="004769F7" w:rsidRPr="00BA7757" w:rsidRDefault="0074159A" w:rsidP="00900DD6">
            <w:pPr>
              <w:keepNext/>
              <w:spacing w:before="40" w:after="40"/>
              <w:rPr>
                <w:rFonts w:eastAsia="MS Mincho" w:cs="Arial"/>
                <w:sz w:val="18"/>
                <w:lang w:val="fr-FR"/>
              </w:rPr>
            </w:pPr>
            <w:r w:rsidRPr="00BA7757">
              <w:rPr>
                <w:rFonts w:eastAsia="MS Mincho" w:cs="Arial"/>
                <w:sz w:val="18"/>
                <w:lang w:val="fr-FR"/>
              </w:rPr>
              <w:t>-</w:t>
            </w:r>
          </w:p>
          <w:p w14:paraId="4F87B4C8" w14:textId="4BB4FFEE" w:rsidR="004769F7" w:rsidRPr="00BA7757" w:rsidRDefault="00BE7AD4" w:rsidP="00900DD6">
            <w:pPr>
              <w:pStyle w:val="BasistekstNaktuinbouw"/>
              <w:keepNext/>
              <w:rPr>
                <w:rFonts w:eastAsia="MS Mincho"/>
                <w:sz w:val="18"/>
                <w:szCs w:val="20"/>
                <w:lang w:val="fr-FR"/>
              </w:rPr>
            </w:pPr>
            <w:r w:rsidRPr="00BA7757">
              <w:rPr>
                <w:rFonts w:eastAsia="MS Mincho"/>
                <w:sz w:val="18"/>
                <w:szCs w:val="20"/>
                <w:lang w:val="fr-FR"/>
              </w:rPr>
              <w:t>Chou à faucher</w:t>
            </w:r>
          </w:p>
        </w:tc>
      </w:tr>
      <w:tr w:rsidR="004769F7" w:rsidRPr="00BA7757" w14:paraId="7712878E" w14:textId="77777777" w:rsidTr="00FD0F57">
        <w:trPr>
          <w:cantSplit/>
        </w:trPr>
        <w:tc>
          <w:tcPr>
            <w:tcW w:w="1073" w:type="dxa"/>
          </w:tcPr>
          <w:p w14:paraId="4210FA65" w14:textId="002B9C40" w:rsidR="004769F7" w:rsidRPr="00BA7757" w:rsidRDefault="0074159A" w:rsidP="00900DD6">
            <w:pPr>
              <w:spacing w:before="40" w:after="40"/>
              <w:rPr>
                <w:rFonts w:eastAsia="MS Mincho" w:cs="Arial"/>
                <w:sz w:val="18"/>
                <w:lang w:val="fr-FR"/>
              </w:rPr>
            </w:pPr>
            <w:r w:rsidRPr="00BA7757">
              <w:rPr>
                <w:rFonts w:eastAsia="MS Mincho" w:cs="Arial"/>
                <w:sz w:val="18"/>
                <w:lang w:val="fr-FR"/>
              </w:rPr>
              <w:t>Classe 1</w:t>
            </w:r>
            <w:r w:rsidR="004769F7" w:rsidRPr="00BA7757">
              <w:rPr>
                <w:rFonts w:eastAsia="MS Mincho" w:cs="Arial"/>
                <w:sz w:val="18"/>
                <w:lang w:val="fr-FR"/>
              </w:rPr>
              <w:t>.2</w:t>
            </w:r>
          </w:p>
        </w:tc>
        <w:tc>
          <w:tcPr>
            <w:tcW w:w="3686" w:type="dxa"/>
          </w:tcPr>
          <w:p w14:paraId="5074CB09" w14:textId="0FA33175" w:rsidR="0074159A" w:rsidRPr="005110C4" w:rsidRDefault="004769F7" w:rsidP="00900DD6">
            <w:pPr>
              <w:spacing w:before="40" w:after="40"/>
              <w:jc w:val="left"/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</w:pPr>
            <w:proofErr w:type="spellStart"/>
            <w:r w:rsidRPr="005110C4">
              <w:rPr>
                <w:rFonts w:eastAsia="MS Mincho" w:cs="Arial"/>
                <w:i/>
                <w:sz w:val="18"/>
                <w:highlight w:val="lightGray"/>
                <w:u w:val="single"/>
                <w:lang w:val="fr-FR"/>
              </w:rPr>
              <w:t>Brassica</w:t>
            </w:r>
            <w:proofErr w:type="spellEnd"/>
            <w:r w:rsidRPr="005110C4">
              <w:rPr>
                <w:rFonts w:eastAsia="MS Mincho" w:cs="Arial"/>
                <w:i/>
                <w:sz w:val="18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5110C4">
              <w:rPr>
                <w:rFonts w:eastAsia="MS Mincho" w:cs="Arial"/>
                <w:i/>
                <w:sz w:val="18"/>
                <w:highlight w:val="lightGray"/>
                <w:u w:val="single"/>
                <w:lang w:val="fr-FR"/>
              </w:rPr>
              <w:t>napus</w:t>
            </w:r>
            <w:proofErr w:type="spellEnd"/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 xml:space="preserve"> L.</w:t>
            </w:r>
            <w:r w:rsidR="004323A3"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 </w:t>
            </w:r>
            <w:proofErr w:type="spellStart"/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subsp</w:t>
            </w:r>
            <w:proofErr w:type="spellEnd"/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 xml:space="preserve">. </w:t>
            </w:r>
            <w:proofErr w:type="spellStart"/>
            <w:proofErr w:type="gramStart"/>
            <w:r w:rsidRPr="005110C4">
              <w:rPr>
                <w:rFonts w:eastAsia="MS Mincho" w:cs="Arial"/>
                <w:i/>
                <w:sz w:val="18"/>
                <w:highlight w:val="lightGray"/>
                <w:u w:val="single"/>
                <w:lang w:val="fr-FR"/>
              </w:rPr>
              <w:t>napus</w:t>
            </w:r>
            <w:proofErr w:type="spellEnd"/>
            <w:proofErr w:type="gramEnd"/>
          </w:p>
          <w:p w14:paraId="0A634007" w14:textId="02AD0D41" w:rsidR="004769F7" w:rsidRPr="005110C4" w:rsidRDefault="004769F7" w:rsidP="00900DD6">
            <w:pPr>
              <w:spacing w:before="40" w:after="40"/>
              <w:jc w:val="left"/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</w:pPr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(</w:t>
            </w:r>
            <w:proofErr w:type="gramStart"/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ou</w:t>
            </w:r>
            <w:proofErr w:type="gramEnd"/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 xml:space="preserve"> </w:t>
            </w:r>
            <w:r w:rsidRPr="005110C4">
              <w:rPr>
                <w:rFonts w:eastAsia="MS Mincho" w:cs="Arial"/>
                <w:i/>
                <w:sz w:val="18"/>
                <w:highlight w:val="lightGray"/>
                <w:u w:val="single"/>
                <w:lang w:val="fr-FR"/>
              </w:rPr>
              <w:t>groupe</w:t>
            </w:r>
            <w:r w:rsidR="004323A3" w:rsidRPr="005110C4">
              <w:rPr>
                <w:rFonts w:eastAsia="MS Mincho" w:cs="Arial"/>
                <w:i/>
                <w:sz w:val="18"/>
                <w:highlight w:val="lightGray"/>
                <w:u w:val="single"/>
                <w:lang w:val="fr-FR"/>
              </w:rPr>
              <w:t> </w:t>
            </w:r>
            <w:proofErr w:type="spellStart"/>
            <w:r w:rsidRPr="005110C4">
              <w:rPr>
                <w:rFonts w:eastAsia="MS Mincho" w:cs="Arial"/>
                <w:i/>
                <w:sz w:val="18"/>
                <w:highlight w:val="lightGray"/>
                <w:u w:val="single"/>
                <w:lang w:val="fr-FR"/>
              </w:rPr>
              <w:t>Brassica</w:t>
            </w:r>
            <w:proofErr w:type="spellEnd"/>
            <w:r w:rsidRPr="005110C4">
              <w:rPr>
                <w:rFonts w:eastAsia="MS Mincho" w:cs="Arial"/>
                <w:i/>
                <w:sz w:val="18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5110C4">
              <w:rPr>
                <w:rFonts w:eastAsia="MS Mincho" w:cs="Arial"/>
                <w:i/>
                <w:sz w:val="18"/>
                <w:highlight w:val="lightGray"/>
                <w:u w:val="single"/>
                <w:lang w:val="fr-FR"/>
              </w:rPr>
              <w:t>napus</w:t>
            </w:r>
            <w:proofErr w:type="spellEnd"/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 xml:space="preserve"> </w:t>
            </w:r>
            <w:r w:rsidR="00F96785"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Colza</w:t>
            </w:r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)</w:t>
            </w:r>
          </w:p>
        </w:tc>
        <w:tc>
          <w:tcPr>
            <w:tcW w:w="2126" w:type="dxa"/>
          </w:tcPr>
          <w:p w14:paraId="1C9C1201" w14:textId="77777777" w:rsidR="004769F7" w:rsidRPr="005110C4" w:rsidRDefault="004769F7" w:rsidP="00900DD6">
            <w:pPr>
              <w:spacing w:before="40" w:after="40"/>
              <w:jc w:val="left"/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</w:pPr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BRASS_NAP_NUS</w:t>
            </w:r>
          </w:p>
        </w:tc>
        <w:tc>
          <w:tcPr>
            <w:tcW w:w="2835" w:type="dxa"/>
          </w:tcPr>
          <w:p w14:paraId="2A6B7274" w14:textId="3B45E9E7" w:rsidR="004769F7" w:rsidRPr="00BA7757" w:rsidRDefault="00B03400" w:rsidP="00900DD6">
            <w:pPr>
              <w:rPr>
                <w:rFonts w:eastAsia="MS Mincho" w:cs="Arial"/>
                <w:sz w:val="18"/>
                <w:lang w:val="fr-FR"/>
              </w:rPr>
            </w:pPr>
            <w:r w:rsidRPr="00BA7757">
              <w:rPr>
                <w:rFonts w:eastAsia="MS Mincho" w:cs="Arial"/>
                <w:sz w:val="18"/>
                <w:lang w:val="fr-FR"/>
              </w:rPr>
              <w:t>Colza</w:t>
            </w:r>
          </w:p>
        </w:tc>
      </w:tr>
      <w:tr w:rsidR="004769F7" w:rsidRPr="00BA7757" w14:paraId="04F5961B" w14:textId="77777777" w:rsidTr="00FD0F57">
        <w:trPr>
          <w:cantSplit/>
        </w:trPr>
        <w:tc>
          <w:tcPr>
            <w:tcW w:w="1073" w:type="dxa"/>
          </w:tcPr>
          <w:p w14:paraId="1CE7545D" w14:textId="717D34D1" w:rsidR="004769F7" w:rsidRPr="00BA7757" w:rsidRDefault="0074159A" w:rsidP="00900DD6">
            <w:pPr>
              <w:spacing w:before="40" w:after="40"/>
              <w:rPr>
                <w:rFonts w:eastAsia="MS Mincho" w:cs="Arial"/>
                <w:sz w:val="18"/>
                <w:u w:val="single"/>
                <w:lang w:val="fr-FR"/>
              </w:rPr>
            </w:pPr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Classe 1</w:t>
            </w:r>
            <w:r w:rsidR="004769F7"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.3</w:t>
            </w:r>
          </w:p>
        </w:tc>
        <w:tc>
          <w:tcPr>
            <w:tcW w:w="3686" w:type="dxa"/>
          </w:tcPr>
          <w:p w14:paraId="719C3E56" w14:textId="33B315DB" w:rsidR="004769F7" w:rsidRPr="00BA7757" w:rsidRDefault="004769F7" w:rsidP="00900DD6">
            <w:pPr>
              <w:spacing w:before="40" w:after="40"/>
              <w:jc w:val="left"/>
              <w:rPr>
                <w:rFonts w:eastAsia="MS Mincho" w:cs="Arial"/>
                <w:sz w:val="18"/>
                <w:u w:val="single"/>
                <w:lang w:val="fr-FR"/>
              </w:rPr>
            </w:pPr>
            <w:proofErr w:type="spellStart"/>
            <w:r w:rsidRPr="00BA7757">
              <w:rPr>
                <w:rFonts w:eastAsia="MS Mincho" w:cs="Arial"/>
                <w:i/>
                <w:sz w:val="18"/>
                <w:lang w:val="fr-FR"/>
              </w:rPr>
              <w:t>Brassica</w:t>
            </w:r>
            <w:proofErr w:type="spellEnd"/>
            <w:r w:rsidRPr="00BA7757">
              <w:rPr>
                <w:rFonts w:eastAsia="MS Mincho" w:cs="Arial"/>
                <w:sz w:val="18"/>
                <w:lang w:val="fr-FR"/>
              </w:rPr>
              <w:t xml:space="preserve"> autres que </w:t>
            </w:r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 xml:space="preserve">les </w:t>
            </w:r>
            <w:r w:rsidR="0074159A"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classes 1</w:t>
            </w:r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.1 et 1.2</w:t>
            </w:r>
            <w:r w:rsidR="009B2B37">
              <w:rPr>
                <w:rFonts w:eastAsia="MS Mincho" w:cs="Arial"/>
                <w:sz w:val="18"/>
                <w:lang w:val="fr-FR"/>
              </w:rPr>
              <w:t> </w:t>
            </w:r>
            <w:r w:rsidRPr="005110C4">
              <w:rPr>
                <w:rFonts w:eastAsia="MS Mincho" w:cs="Arial"/>
                <w:i/>
                <w:strike/>
                <w:sz w:val="18"/>
                <w:highlight w:val="lightGray"/>
                <w:lang w:val="fr-FR"/>
              </w:rPr>
              <w:t>B</w:t>
            </w:r>
            <w:r w:rsidRPr="00BA7757">
              <w:rPr>
                <w:rFonts w:eastAsia="MS Mincho"/>
                <w:sz w:val="18"/>
                <w:lang w:val="fr-FR"/>
              </w:rPr>
              <w:t>.</w:t>
            </w:r>
            <w:r w:rsidR="004323A3" w:rsidRPr="00BA7757">
              <w:rPr>
                <w:rFonts w:eastAsia="MS Mincho" w:cs="Arial"/>
                <w:sz w:val="18"/>
                <w:lang w:val="fr-FR"/>
              </w:rPr>
              <w:t> </w:t>
            </w:r>
            <w:proofErr w:type="spellStart"/>
            <w:r w:rsidRPr="005110C4">
              <w:rPr>
                <w:rFonts w:eastAsia="MS Mincho" w:cs="Arial"/>
                <w:i/>
                <w:strike/>
                <w:sz w:val="18"/>
                <w:highlight w:val="lightGray"/>
                <w:lang w:val="fr-FR"/>
              </w:rPr>
              <w:t>oleracea</w:t>
            </w:r>
            <w:proofErr w:type="spellEnd"/>
            <w:r w:rsidRPr="005110C4">
              <w:rPr>
                <w:rFonts w:eastAsia="MS Mincho" w:cs="Arial"/>
                <w:strike/>
                <w:sz w:val="18"/>
                <w:highlight w:val="lightGray"/>
                <w:lang w:val="fr-FR"/>
              </w:rPr>
              <w:t xml:space="preserve"> </w:t>
            </w:r>
          </w:p>
        </w:tc>
        <w:tc>
          <w:tcPr>
            <w:tcW w:w="2126" w:type="dxa"/>
          </w:tcPr>
          <w:p w14:paraId="12105F2F" w14:textId="31BB547D" w:rsidR="004769F7" w:rsidRPr="00BA7757" w:rsidRDefault="004769F7" w:rsidP="00900DD6">
            <w:pPr>
              <w:spacing w:before="40" w:after="40"/>
              <w:jc w:val="left"/>
              <w:rPr>
                <w:rFonts w:eastAsia="MS Mincho" w:cs="Arial"/>
                <w:sz w:val="18"/>
                <w:lang w:val="fr-FR"/>
              </w:rPr>
            </w:pPr>
            <w:proofErr w:type="gramStart"/>
            <w:r w:rsidRPr="00BA7757">
              <w:rPr>
                <w:rFonts w:eastAsia="MS Mincho" w:cs="Arial"/>
                <w:sz w:val="18"/>
                <w:lang w:val="fr-FR"/>
              </w:rPr>
              <w:t>autres</w:t>
            </w:r>
            <w:proofErr w:type="gramEnd"/>
            <w:r w:rsidRPr="00BA7757">
              <w:rPr>
                <w:rFonts w:eastAsia="MS Mincho" w:cs="Arial"/>
                <w:sz w:val="18"/>
                <w:lang w:val="fr-FR"/>
              </w:rPr>
              <w:t xml:space="preserve"> que </w:t>
            </w:r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 xml:space="preserve">les </w:t>
            </w:r>
            <w:r w:rsidR="0074159A"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classes </w:t>
            </w:r>
            <w:r w:rsidR="0074159A" w:rsidRPr="005110C4">
              <w:rPr>
                <w:rFonts w:eastAsia="MS Mincho" w:cs="Arial"/>
                <w:strike/>
                <w:sz w:val="18"/>
                <w:highlight w:val="lightGray"/>
                <w:lang w:val="fr-FR"/>
              </w:rPr>
              <w:t>B</w:t>
            </w:r>
            <w:r w:rsidRPr="005110C4">
              <w:rPr>
                <w:rFonts w:eastAsia="MS Mincho" w:cs="Arial"/>
                <w:strike/>
                <w:sz w:val="18"/>
                <w:highlight w:val="lightGray"/>
                <w:lang w:val="fr-FR"/>
              </w:rPr>
              <w:t>RASS_OLE</w:t>
            </w:r>
            <w:r w:rsidR="009B2B37" w:rsidRPr="005110C4">
              <w:rPr>
                <w:rFonts w:eastAsia="MS Mincho" w:cs="Arial"/>
                <w:strike/>
                <w:sz w:val="18"/>
                <w:highlight w:val="lightGray"/>
                <w:lang w:val="fr-FR"/>
              </w:rPr>
              <w:t> </w:t>
            </w:r>
            <w:r w:rsidRPr="005110C4">
              <w:rPr>
                <w:rFonts w:eastAsia="MS Mincho" w:cs="Arial"/>
                <w:sz w:val="18"/>
                <w:highlight w:val="lightGray"/>
                <w:u w:val="single"/>
                <w:lang w:val="fr-FR"/>
              </w:rPr>
              <w:t>1.1 et 1.2</w:t>
            </w:r>
          </w:p>
        </w:tc>
        <w:tc>
          <w:tcPr>
            <w:tcW w:w="2835" w:type="dxa"/>
          </w:tcPr>
          <w:p w14:paraId="19203DF5" w14:textId="62BE31F2" w:rsidR="004769F7" w:rsidRPr="00BA7757" w:rsidRDefault="0074159A" w:rsidP="00900DD6">
            <w:pPr>
              <w:rPr>
                <w:rFonts w:eastAsia="MS Mincho" w:cs="Arial"/>
                <w:sz w:val="18"/>
                <w:lang w:val="fr-FR"/>
              </w:rPr>
            </w:pPr>
            <w:r w:rsidRPr="00BA7757">
              <w:rPr>
                <w:rFonts w:eastAsia="MS Mincho" w:cs="Arial"/>
                <w:sz w:val="18"/>
                <w:lang w:val="fr-FR"/>
              </w:rPr>
              <w:t>-</w:t>
            </w:r>
          </w:p>
        </w:tc>
      </w:tr>
    </w:tbl>
    <w:p w14:paraId="5C8C42D4" w14:textId="77777777" w:rsidR="004769F7" w:rsidRPr="00BA7757" w:rsidRDefault="004769F7" w:rsidP="004769F7">
      <w:pPr>
        <w:rPr>
          <w:lang w:val="fr-FR"/>
        </w:rPr>
      </w:pPr>
    </w:p>
    <w:p w14:paraId="0BECA1A0" w14:textId="096279D0" w:rsidR="004769F7" w:rsidRPr="00BA7757" w:rsidRDefault="003415AF" w:rsidP="004769F7">
      <w:pPr>
        <w:keepNext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85" w:author="SANCHEZ VIZCAINO GOMEZ Rosa Maria" w:date="2023-09-13T10:55:00Z" w:original="3."/>
        </w:fldChar>
      </w:r>
      <w:r w:rsidR="004769F7" w:rsidRPr="00BA7757">
        <w:rPr>
          <w:lang w:val="fr-FR"/>
        </w:rPr>
        <w:tab/>
        <w:t xml:space="preserve">Le TWV convient de proposer les modifications </w:t>
      </w:r>
      <w:r w:rsidR="0090453C" w:rsidRPr="00BA7757">
        <w:rPr>
          <w:lang w:val="fr-FR"/>
        </w:rPr>
        <w:t>aux</w:t>
      </w:r>
      <w:r w:rsidR="004769F7" w:rsidRPr="00BA7757">
        <w:rPr>
          <w:lang w:val="fr-FR"/>
        </w:rPr>
        <w:t xml:space="preserve"> classe</w:t>
      </w:r>
      <w:r w:rsidR="0090453C" w:rsidRPr="00BA7757">
        <w:rPr>
          <w:lang w:val="fr-FR"/>
        </w:rPr>
        <w:t>s</w:t>
      </w:r>
      <w:r w:rsidR="004769F7" w:rsidRPr="00BA7757">
        <w:rPr>
          <w:lang w:val="fr-FR"/>
        </w:rPr>
        <w:t xml:space="preserve"> de dénomination</w:t>
      </w:r>
      <w:r w:rsidR="0090453C" w:rsidRPr="00BA7757">
        <w:rPr>
          <w:lang w:val="fr-FR"/>
        </w:rPr>
        <w:t>s</w:t>
      </w:r>
      <w:r w:rsidR="004769F7" w:rsidRPr="00BA7757">
        <w:rPr>
          <w:lang w:val="fr-FR"/>
        </w:rPr>
        <w:t xml:space="preserve"> variétale</w:t>
      </w:r>
      <w:r w:rsidR="0090453C" w:rsidRPr="00BA7757">
        <w:rPr>
          <w:lang w:val="fr-FR"/>
        </w:rPr>
        <w:t>s</w:t>
      </w:r>
      <w:r w:rsidR="004769F7" w:rsidRPr="00BA7757">
        <w:rPr>
          <w:lang w:val="fr-FR"/>
        </w:rPr>
        <w:t xml:space="preserve"> pour </w:t>
      </w:r>
      <w:proofErr w:type="spellStart"/>
      <w:r w:rsidR="004769F7" w:rsidRPr="00BA7757">
        <w:rPr>
          <w:i/>
          <w:lang w:val="fr-FR"/>
        </w:rPr>
        <w:t>Brassica</w:t>
      </w:r>
      <w:proofErr w:type="spellEnd"/>
      <w:r w:rsidR="004769F7" w:rsidRPr="00BA7757">
        <w:rPr>
          <w:lang w:val="fr-FR"/>
        </w:rPr>
        <w:t xml:space="preserve"> </w:t>
      </w:r>
      <w:r w:rsidR="00D1603E" w:rsidRPr="00BA7757">
        <w:rPr>
          <w:lang w:val="fr-FR"/>
        </w:rPr>
        <w:t xml:space="preserve">comme </w:t>
      </w:r>
      <w:r w:rsidR="004769F7" w:rsidRPr="00BA7757">
        <w:rPr>
          <w:lang w:val="fr-FR"/>
        </w:rPr>
        <w:t xml:space="preserve">indiqué dans le </w:t>
      </w:r>
      <w:r w:rsidR="0074159A" w:rsidRPr="00BA7757">
        <w:rPr>
          <w:lang w:val="fr-FR"/>
        </w:rPr>
        <w:t>paragraphe 1</w:t>
      </w:r>
      <w:r w:rsidR="004769F7" w:rsidRPr="00BA7757">
        <w:rPr>
          <w:lang w:val="fr-FR"/>
        </w:rPr>
        <w:t xml:space="preserve">3 du document TWP/7/4 </w:t>
      </w:r>
      <w:r w:rsidR="00EA21A1" w:rsidRPr="00BA7757">
        <w:rPr>
          <w:lang w:val="fr-FR"/>
        </w:rPr>
        <w:t>“</w:t>
      </w:r>
      <w:r w:rsidR="004769F7" w:rsidRPr="00BA7757">
        <w:rPr>
          <w:lang w:val="fr-FR"/>
        </w:rPr>
        <w:t>Élaboration de documents d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>orientation et d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 xml:space="preserve">information” (voir le </w:t>
      </w:r>
      <w:r w:rsidR="0074159A" w:rsidRPr="00BA7757">
        <w:rPr>
          <w:lang w:val="fr-FR"/>
        </w:rPr>
        <w:t>paragraphe 3</w:t>
      </w:r>
      <w:r w:rsidR="004769F7" w:rsidRPr="00BA7757">
        <w:rPr>
          <w:lang w:val="fr-FR"/>
        </w:rPr>
        <w:t xml:space="preserve">7 du document TWV/57/26 </w:t>
      </w:r>
      <w:r w:rsidR="00EA21A1" w:rsidRPr="00BA7757">
        <w:rPr>
          <w:lang w:val="fr-FR"/>
        </w:rPr>
        <w:t>“</w:t>
      </w:r>
      <w:r w:rsidR="00A63240" w:rsidRPr="00A63240">
        <w:rPr>
          <w:i/>
          <w:iCs/>
          <w:lang w:val="fr-FR"/>
        </w:rPr>
        <w:t>Report</w:t>
      </w:r>
      <w:r w:rsidR="00EA21A1" w:rsidRPr="00BA7757">
        <w:rPr>
          <w:lang w:val="fr-FR"/>
        </w:rPr>
        <w:t>”</w:t>
      </w:r>
      <w:r w:rsidR="004769F7" w:rsidRPr="00BA7757">
        <w:rPr>
          <w:lang w:val="fr-FR"/>
        </w:rPr>
        <w:t>).</w:t>
      </w:r>
    </w:p>
    <w:p w14:paraId="10012C1A" w14:textId="77777777" w:rsidR="004769F7" w:rsidRPr="00BA7757" w:rsidRDefault="004769F7" w:rsidP="004769F7">
      <w:pPr>
        <w:rPr>
          <w:lang w:val="fr-FR"/>
        </w:rPr>
      </w:pPr>
    </w:p>
    <w:p w14:paraId="1805A509" w14:textId="56FA8714" w:rsidR="004769F7" w:rsidRPr="00BA7757" w:rsidRDefault="003415AF" w:rsidP="004769F7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86" w:author="SANCHEZ VIZCAINO GOMEZ Rosa Maria" w:date="2023-09-13T10:55:00Z" w:original="4."/>
        </w:fldChar>
      </w:r>
      <w:r w:rsidR="004769F7" w:rsidRPr="00BA7757">
        <w:rPr>
          <w:lang w:val="fr-FR"/>
        </w:rPr>
        <w:tab/>
        <w:t>Le TWA convient qu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>il ne sera pas possible d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>obtenir un consensus quant à la proposition de créer une classe de dénomination distincte pour les variétés de colza (code UPOV BRASS_NAP_NUS).</w:t>
      </w:r>
      <w:r w:rsidR="0074159A" w:rsidRPr="00BA7757">
        <w:rPr>
          <w:lang w:val="fr-FR"/>
        </w:rPr>
        <w:t xml:space="preserve"> </w:t>
      </w:r>
      <w:r w:rsidR="004323A3" w:rsidRPr="00BA7757">
        <w:rPr>
          <w:lang w:val="fr-FR"/>
        </w:rPr>
        <w:t xml:space="preserve"> </w:t>
      </w:r>
      <w:r w:rsidR="0074159A" w:rsidRPr="00BA7757">
        <w:rPr>
          <w:lang w:val="fr-FR"/>
        </w:rPr>
        <w:t>Le TWA</w:t>
      </w:r>
      <w:r w:rsidR="004769F7" w:rsidRPr="00BA7757">
        <w:rPr>
          <w:lang w:val="fr-FR"/>
        </w:rPr>
        <w:t xml:space="preserve"> note que certaines variétés pourraient être regroupées sur la base de leur destination (par exemple fourrage</w:t>
      </w:r>
      <w:r w:rsidR="00B932CE" w:rsidRPr="00BA7757">
        <w:rPr>
          <w:lang w:val="fr-FR"/>
        </w:rPr>
        <w:t>/</w:t>
      </w:r>
      <w:r w:rsidR="004769F7" w:rsidRPr="00BA7757">
        <w:rPr>
          <w:lang w:val="fr-FR"/>
        </w:rPr>
        <w:t>huile</w:t>
      </w:r>
      <w:r w:rsidR="00B932CE" w:rsidRPr="00BA7757">
        <w:rPr>
          <w:lang w:val="fr-FR"/>
        </w:rPr>
        <w:t>/</w:t>
      </w:r>
      <w:r w:rsidR="004769F7" w:rsidRPr="00BA7757">
        <w:rPr>
          <w:lang w:val="fr-FR"/>
        </w:rPr>
        <w:t xml:space="preserve">légume), mais que dans certains cas elles ne pourraient pas être regroupées sur la base de </w:t>
      </w:r>
      <w:r w:rsidR="00657BB8" w:rsidRPr="00BA7757">
        <w:rPr>
          <w:lang w:val="fr-FR"/>
        </w:rPr>
        <w:t>caractères</w:t>
      </w:r>
      <w:r w:rsidR="004769F7" w:rsidRPr="00BA7757">
        <w:rPr>
          <w:lang w:val="fr-FR"/>
        </w:rPr>
        <w:t xml:space="preserve"> DHS existan</w:t>
      </w:r>
      <w:r w:rsidR="007E2705" w:rsidRPr="00BA7757">
        <w:rPr>
          <w:lang w:val="fr-FR"/>
        </w:rPr>
        <w:t>ts.  Le</w:t>
      </w:r>
      <w:r w:rsidR="0074159A" w:rsidRPr="00BA7757">
        <w:rPr>
          <w:lang w:val="fr-FR"/>
        </w:rPr>
        <w:t> TWA</w:t>
      </w:r>
      <w:r w:rsidR="004769F7" w:rsidRPr="00BA7757">
        <w:rPr>
          <w:lang w:val="fr-FR"/>
        </w:rPr>
        <w:t xml:space="preserve"> note qu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>il n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>est pas possible de se mettre d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>accord sur l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>examen des dénominations variétales pour différentes sous</w:t>
      </w:r>
      <w:r w:rsidR="0074159A" w:rsidRPr="00BA7757">
        <w:rPr>
          <w:lang w:val="fr-FR"/>
        </w:rPr>
        <w:t>-</w:t>
      </w:r>
      <w:r w:rsidR="004769F7" w:rsidRPr="00BA7757">
        <w:rPr>
          <w:lang w:val="fr-FR"/>
        </w:rPr>
        <w:t xml:space="preserve">espèces de </w:t>
      </w:r>
      <w:proofErr w:type="spellStart"/>
      <w:r w:rsidR="004769F7" w:rsidRPr="00BA7757">
        <w:rPr>
          <w:i/>
          <w:lang w:val="fr-FR"/>
        </w:rPr>
        <w:t>Brassica</w:t>
      </w:r>
      <w:proofErr w:type="spellEnd"/>
      <w:r w:rsidR="004769F7" w:rsidRPr="00BA7757">
        <w:rPr>
          <w:i/>
          <w:lang w:val="fr-FR"/>
        </w:rPr>
        <w:t xml:space="preserve"> </w:t>
      </w:r>
      <w:proofErr w:type="spellStart"/>
      <w:r w:rsidR="004769F7" w:rsidRPr="00BA7757">
        <w:rPr>
          <w:i/>
          <w:lang w:val="fr-FR"/>
        </w:rPr>
        <w:t>napus</w:t>
      </w:r>
      <w:proofErr w:type="spellEnd"/>
      <w:r w:rsidR="004769F7" w:rsidRPr="00BA7757">
        <w:rPr>
          <w:lang w:val="fr-FR"/>
        </w:rPr>
        <w:t xml:space="preserve"> ainsi que de</w:t>
      </w:r>
      <w:r w:rsidR="004769F7" w:rsidRPr="00BA7757">
        <w:rPr>
          <w:i/>
          <w:lang w:val="fr-FR"/>
        </w:rPr>
        <w:t xml:space="preserve"> B.</w:t>
      </w:r>
      <w:r w:rsidR="004323A3" w:rsidRPr="00BA7757">
        <w:rPr>
          <w:i/>
          <w:lang w:val="fr-FR"/>
        </w:rPr>
        <w:t> </w:t>
      </w:r>
      <w:proofErr w:type="spellStart"/>
      <w:r w:rsidR="004769F7" w:rsidRPr="00BA7757">
        <w:rPr>
          <w:i/>
          <w:lang w:val="fr-FR"/>
        </w:rPr>
        <w:t>nigra</w:t>
      </w:r>
      <w:proofErr w:type="spellEnd"/>
      <w:r w:rsidR="004769F7" w:rsidRPr="00BA7757">
        <w:rPr>
          <w:lang w:val="fr-FR"/>
        </w:rPr>
        <w:t xml:space="preserve"> et de </w:t>
      </w:r>
      <w:r w:rsidR="004769F7" w:rsidRPr="00BA7757">
        <w:rPr>
          <w:i/>
          <w:lang w:val="fr-FR"/>
        </w:rPr>
        <w:t>B</w:t>
      </w:r>
      <w:r w:rsidR="004769F7" w:rsidRPr="00BA7757">
        <w:rPr>
          <w:lang w:val="fr-FR"/>
        </w:rPr>
        <w:t>. </w:t>
      </w:r>
      <w:proofErr w:type="spellStart"/>
      <w:r w:rsidR="004769F7" w:rsidRPr="00BA7757">
        <w:rPr>
          <w:i/>
          <w:lang w:val="fr-FR"/>
        </w:rPr>
        <w:t>rapa</w:t>
      </w:r>
      <w:proofErr w:type="spellEnd"/>
      <w:r w:rsidR="004769F7" w:rsidRPr="00BA7757">
        <w:rPr>
          <w:lang w:val="fr-FR"/>
        </w:rPr>
        <w:t xml:space="preserve"> relevant de classes de dénomination distinctes (voir les </w:t>
      </w:r>
      <w:r w:rsidR="0074159A" w:rsidRPr="00BA7757">
        <w:rPr>
          <w:lang w:val="fr-FR"/>
        </w:rPr>
        <w:t>paragraphes 2</w:t>
      </w:r>
      <w:r w:rsidR="004769F7" w:rsidRPr="00BA7757">
        <w:rPr>
          <w:lang w:val="fr-FR"/>
        </w:rPr>
        <w:t xml:space="preserve">8 et 29 du document TWA/52/11 </w:t>
      </w:r>
      <w:r w:rsidR="00EA21A1" w:rsidRPr="00BA7757">
        <w:rPr>
          <w:lang w:val="fr-FR"/>
        </w:rPr>
        <w:t>“</w:t>
      </w:r>
      <w:r w:rsidR="00A63240" w:rsidRPr="00A63240">
        <w:rPr>
          <w:i/>
          <w:iCs/>
          <w:lang w:val="fr-FR"/>
        </w:rPr>
        <w:t>Report</w:t>
      </w:r>
      <w:r w:rsidR="00EA21A1" w:rsidRPr="00BA7757">
        <w:rPr>
          <w:lang w:val="fr-FR"/>
        </w:rPr>
        <w:t>”</w:t>
      </w:r>
      <w:r w:rsidR="004769F7" w:rsidRPr="00BA7757">
        <w:rPr>
          <w:lang w:val="fr-FR"/>
        </w:rPr>
        <w:t>).</w:t>
      </w:r>
    </w:p>
    <w:p w14:paraId="2B98F79A" w14:textId="77777777" w:rsidR="004769F7" w:rsidRPr="00BA7757" w:rsidRDefault="004769F7" w:rsidP="004769F7">
      <w:pPr>
        <w:rPr>
          <w:lang w:val="fr-FR"/>
        </w:rPr>
      </w:pPr>
    </w:p>
    <w:p w14:paraId="265FA4AA" w14:textId="77777777" w:rsidR="004769F7" w:rsidRPr="00BA7757" w:rsidRDefault="004769F7" w:rsidP="004769F7">
      <w:pPr>
        <w:rPr>
          <w:lang w:val="fr-FR"/>
        </w:rPr>
      </w:pPr>
    </w:p>
    <w:p w14:paraId="656F2D11" w14:textId="77777777" w:rsidR="0074159A" w:rsidRPr="00BA7757" w:rsidRDefault="004769F7" w:rsidP="00FD0F57">
      <w:pPr>
        <w:keepNext/>
        <w:rPr>
          <w:u w:val="single"/>
          <w:lang w:val="fr-FR"/>
        </w:rPr>
      </w:pPr>
      <w:r w:rsidRPr="00BA7757">
        <w:rPr>
          <w:u w:val="single"/>
          <w:lang w:val="fr-FR"/>
        </w:rPr>
        <w:t>b)</w:t>
      </w:r>
      <w:r w:rsidRPr="00BA7757">
        <w:rPr>
          <w:u w:val="single"/>
          <w:lang w:val="fr-FR"/>
        </w:rPr>
        <w:tab/>
        <w:t>Documents TGP</w:t>
      </w:r>
    </w:p>
    <w:p w14:paraId="4062B7B4" w14:textId="2B9DF28F" w:rsidR="004769F7" w:rsidRPr="00BA7757" w:rsidRDefault="004769F7" w:rsidP="00FD0F57">
      <w:pPr>
        <w:keepNext/>
        <w:rPr>
          <w:lang w:val="fr-FR"/>
        </w:rPr>
      </w:pPr>
    </w:p>
    <w:p w14:paraId="262E5460" w14:textId="487F1109" w:rsidR="004769F7" w:rsidRPr="00BA7757" w:rsidRDefault="00B03220" w:rsidP="00FD0F57">
      <w:pPr>
        <w:keepNext/>
        <w:rPr>
          <w:i/>
          <w:lang w:val="fr-FR"/>
        </w:rPr>
      </w:pPr>
      <w:r w:rsidRPr="00BA7757">
        <w:rPr>
          <w:i/>
          <w:lang w:val="fr-FR"/>
        </w:rPr>
        <w:t xml:space="preserve">Document </w:t>
      </w:r>
      <w:r w:rsidR="004769F7" w:rsidRPr="00BA7757">
        <w:rPr>
          <w:i/>
          <w:lang w:val="fr-FR"/>
        </w:rPr>
        <w:t>TGP/5</w:t>
      </w:r>
      <w:r w:rsidR="0074159A" w:rsidRPr="00BA7757">
        <w:rPr>
          <w:i/>
          <w:lang w:val="fr-FR"/>
        </w:rPr>
        <w:t> :</w:t>
      </w:r>
      <w:r w:rsidR="004769F7" w:rsidRPr="00BA7757">
        <w:rPr>
          <w:i/>
          <w:lang w:val="fr-FR"/>
        </w:rPr>
        <w:t xml:space="preserve"> Section 6</w:t>
      </w:r>
      <w:r w:rsidR="0074159A" w:rsidRPr="00BA7757">
        <w:rPr>
          <w:i/>
          <w:lang w:val="fr-FR"/>
        </w:rPr>
        <w:t> :</w:t>
      </w:r>
      <w:r w:rsidR="004769F7" w:rsidRPr="00BA7757">
        <w:rPr>
          <w:i/>
          <w:lang w:val="fr-FR"/>
        </w:rPr>
        <w:t xml:space="preserve"> Rapport UPOV d</w:t>
      </w:r>
      <w:r w:rsidR="0074159A" w:rsidRPr="00BA7757">
        <w:rPr>
          <w:i/>
          <w:lang w:val="fr-FR"/>
        </w:rPr>
        <w:t>’</w:t>
      </w:r>
      <w:r w:rsidR="004769F7" w:rsidRPr="00BA7757">
        <w:rPr>
          <w:i/>
          <w:lang w:val="fr-FR"/>
        </w:rPr>
        <w:t>examen technique et Formulaire UPOV de description variétale (révision)</w:t>
      </w:r>
    </w:p>
    <w:p w14:paraId="77623C08" w14:textId="77777777" w:rsidR="00B03220" w:rsidRPr="00BA7757" w:rsidRDefault="00B03220" w:rsidP="00FD0F57">
      <w:pPr>
        <w:keepNext/>
        <w:rPr>
          <w:lang w:val="fr-FR"/>
        </w:rPr>
      </w:pPr>
    </w:p>
    <w:p w14:paraId="0EA606C1" w14:textId="4D11057D" w:rsidR="00B03220" w:rsidRPr="00BA7757" w:rsidRDefault="00B03220" w:rsidP="00FD0F57">
      <w:pPr>
        <w:keepNext/>
        <w:ind w:left="567"/>
        <w:rPr>
          <w:u w:val="single"/>
          <w:lang w:val="fr-FR"/>
        </w:rPr>
      </w:pPr>
      <w:bookmarkStart w:id="87" w:name="_Toc140511422"/>
      <w:r w:rsidRPr="00BA7757">
        <w:rPr>
          <w:u w:val="single"/>
          <w:lang w:val="fr-FR"/>
        </w:rPr>
        <w:t>Nouvelle proposition visant à modifier la description variétale de l</w:t>
      </w:r>
      <w:r w:rsidR="0074159A" w:rsidRPr="00BA7757">
        <w:rPr>
          <w:u w:val="single"/>
          <w:lang w:val="fr-FR"/>
        </w:rPr>
        <w:t>’</w:t>
      </w:r>
      <w:r w:rsidRPr="00BA7757">
        <w:rPr>
          <w:u w:val="single"/>
          <w:lang w:val="fr-FR"/>
        </w:rPr>
        <w:t xml:space="preserve">UPOV, </w:t>
      </w:r>
      <w:r w:rsidR="0074159A" w:rsidRPr="00BA7757">
        <w:rPr>
          <w:u w:val="single"/>
          <w:lang w:val="fr-FR"/>
        </w:rPr>
        <w:t>point 1</w:t>
      </w:r>
      <w:r w:rsidRPr="00BA7757">
        <w:rPr>
          <w:u w:val="single"/>
          <w:lang w:val="fr-FR"/>
        </w:rPr>
        <w:t>6</w:t>
      </w:r>
      <w:r w:rsidR="009B2B37">
        <w:rPr>
          <w:u w:val="single"/>
          <w:lang w:val="fr-FR"/>
        </w:rPr>
        <w:t> </w:t>
      </w:r>
      <w:r w:rsidR="00EA21A1" w:rsidRPr="00BA7757">
        <w:rPr>
          <w:u w:val="single"/>
          <w:lang w:val="fr-FR"/>
        </w:rPr>
        <w:t>“</w:t>
      </w:r>
      <w:r w:rsidRPr="00BA7757">
        <w:rPr>
          <w:u w:val="single"/>
          <w:lang w:val="fr-FR"/>
        </w:rPr>
        <w:t>Variétés voisines et différences par rapport à ces variétés”</w:t>
      </w:r>
      <w:bookmarkEnd w:id="87"/>
    </w:p>
    <w:p w14:paraId="125DD9BB" w14:textId="77777777" w:rsidR="00B03220" w:rsidRPr="00BA7757" w:rsidRDefault="00B03220" w:rsidP="00FD0F57">
      <w:pPr>
        <w:keepNext/>
        <w:rPr>
          <w:lang w:val="fr-FR"/>
        </w:rPr>
      </w:pPr>
    </w:p>
    <w:p w14:paraId="35769694" w14:textId="02DDA942" w:rsidR="00B03220" w:rsidRPr="00BA7757" w:rsidRDefault="003415AF" w:rsidP="00B03220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88" w:author="SANCHEZ VIZCAINO GOMEZ Rosa Maria" w:date="2023-09-13T10:55:00Z" w:original="5."/>
        </w:fldChar>
      </w:r>
      <w:r w:rsidR="00B03220" w:rsidRPr="00BA7757">
        <w:rPr>
          <w:lang w:val="fr-FR"/>
        </w:rPr>
        <w:tab/>
        <w:t>À sa cinquante</w:t>
      </w:r>
      <w:r w:rsidR="0074159A" w:rsidRPr="00BA7757">
        <w:rPr>
          <w:lang w:val="fr-FR"/>
        </w:rPr>
        <w:t>-</w:t>
      </w:r>
      <w:r w:rsidR="00B03220" w:rsidRPr="00BA7757">
        <w:rPr>
          <w:lang w:val="fr-FR"/>
        </w:rPr>
        <w:t>quatr</w:t>
      </w:r>
      <w:r w:rsidR="0074159A" w:rsidRPr="00BA7757">
        <w:rPr>
          <w:lang w:val="fr-FR"/>
        </w:rPr>
        <w:t>ième session</w:t>
      </w:r>
      <w:r w:rsidR="0050657F" w:rsidRPr="0050657F">
        <w:rPr>
          <w:vertAlign w:val="superscript"/>
          <w:lang w:val="fr-FR"/>
        </w:rPr>
        <w:fldChar w:fldCharType="begin"/>
      </w:r>
      <w:r w:rsidR="0050657F" w:rsidRPr="0050657F">
        <w:rPr>
          <w:vertAlign w:val="superscript"/>
          <w:lang w:val="fr-FR"/>
        </w:rPr>
        <w:instrText xml:space="preserve"> NOTEREF _Ref145611307 \h </w:instrText>
      </w:r>
      <w:r w:rsidR="0050657F" w:rsidRPr="0050657F">
        <w:rPr>
          <w:vertAlign w:val="superscript"/>
          <w:lang w:val="fr-FR"/>
        </w:rPr>
      </w:r>
      <w:r w:rsidR="0050657F">
        <w:rPr>
          <w:vertAlign w:val="superscript"/>
          <w:lang w:val="fr-FR"/>
        </w:rPr>
        <w:instrText xml:space="preserve"> \* MERGEFORMAT </w:instrText>
      </w:r>
      <w:r w:rsidR="0050657F" w:rsidRPr="0050657F">
        <w:rPr>
          <w:vertAlign w:val="superscript"/>
          <w:lang w:val="fr-FR"/>
        </w:rPr>
        <w:fldChar w:fldCharType="separate"/>
      </w:r>
      <w:r w:rsidR="0050657F" w:rsidRPr="0050657F">
        <w:rPr>
          <w:vertAlign w:val="superscript"/>
          <w:lang w:val="fr-FR"/>
        </w:rPr>
        <w:t>9</w:t>
      </w:r>
      <w:r w:rsidR="0050657F" w:rsidRPr="0050657F">
        <w:rPr>
          <w:vertAlign w:val="superscript"/>
          <w:lang w:val="fr-FR"/>
        </w:rPr>
        <w:fldChar w:fldCharType="end"/>
      </w:r>
      <w:r w:rsidR="00B03220" w:rsidRPr="00BA7757">
        <w:rPr>
          <w:lang w:val="fr-FR"/>
        </w:rPr>
        <w:t xml:space="preserve">, le TWF </w:t>
      </w:r>
      <w:r w:rsidR="00EF3B2E" w:rsidRPr="00BA7757">
        <w:rPr>
          <w:lang w:val="fr-FR"/>
        </w:rPr>
        <w:t>examine</w:t>
      </w:r>
      <w:r w:rsidR="00B03220" w:rsidRPr="00BA7757">
        <w:rPr>
          <w:lang w:val="fr-FR"/>
        </w:rPr>
        <w:t xml:space="preserve"> le document TWF/54/7</w:t>
      </w:r>
      <w:r w:rsidR="00953091">
        <w:rPr>
          <w:lang w:val="fr-FR"/>
        </w:rPr>
        <w:t xml:space="preserve"> “</w:t>
      </w:r>
      <w:proofErr w:type="spellStart"/>
      <w:r w:rsidR="00953091" w:rsidRPr="00953091">
        <w:rPr>
          <w:i/>
          <w:iCs/>
          <w:lang w:val="fr-FR"/>
        </w:rPr>
        <w:t>Cooperation</w:t>
      </w:r>
      <w:proofErr w:type="spellEnd"/>
      <w:r w:rsidR="00953091" w:rsidRPr="00953091">
        <w:rPr>
          <w:i/>
          <w:iCs/>
          <w:lang w:val="fr-FR"/>
        </w:rPr>
        <w:t xml:space="preserve"> in </w:t>
      </w:r>
      <w:proofErr w:type="spellStart"/>
      <w:r w:rsidR="00953091" w:rsidRPr="00953091">
        <w:rPr>
          <w:i/>
          <w:iCs/>
          <w:lang w:val="fr-FR"/>
        </w:rPr>
        <w:t>Examination</w:t>
      </w:r>
      <w:proofErr w:type="spellEnd"/>
      <w:r w:rsidR="00953091">
        <w:rPr>
          <w:lang w:val="fr-FR"/>
        </w:rPr>
        <w:t>”</w:t>
      </w:r>
      <w:r w:rsidR="00B03220" w:rsidRPr="00BA7757">
        <w:rPr>
          <w:lang w:val="fr-FR"/>
        </w:rPr>
        <w:t xml:space="preserve">, présenté par un expert </w:t>
      </w:r>
      <w:r w:rsidR="00B23BB0" w:rsidRPr="00BA7757">
        <w:rPr>
          <w:lang w:val="fr-FR"/>
        </w:rPr>
        <w:t>de Nouvelle</w:t>
      </w:r>
      <w:r w:rsidR="0074159A" w:rsidRPr="00BA7757">
        <w:rPr>
          <w:lang w:val="fr-FR"/>
        </w:rPr>
        <w:t>-</w:t>
      </w:r>
      <w:r w:rsidR="00B23BB0" w:rsidRPr="00BA7757">
        <w:rPr>
          <w:lang w:val="fr-FR"/>
        </w:rPr>
        <w:t>Zélande</w:t>
      </w:r>
      <w:r w:rsidR="00B03220" w:rsidRPr="00BA7757">
        <w:rPr>
          <w:lang w:val="fr-FR"/>
        </w:rPr>
        <w:t xml:space="preserve"> (voir les paragraphes 17 et 18 du document TWF/54/13 “</w:t>
      </w:r>
      <w:r w:rsidR="00953091">
        <w:rPr>
          <w:i/>
          <w:iCs/>
          <w:lang w:val="fr-FR"/>
        </w:rPr>
        <w:t>Report</w:t>
      </w:r>
      <w:r w:rsidR="00B03220" w:rsidRPr="00BA7757">
        <w:rPr>
          <w:lang w:val="fr-FR"/>
        </w:rPr>
        <w:t>”).</w:t>
      </w:r>
    </w:p>
    <w:p w14:paraId="217B75B9" w14:textId="77777777" w:rsidR="00B03220" w:rsidRPr="00BA7757" w:rsidRDefault="00B03220" w:rsidP="00B03220">
      <w:pPr>
        <w:rPr>
          <w:lang w:val="fr-FR"/>
        </w:rPr>
      </w:pPr>
    </w:p>
    <w:p w14:paraId="6682C9F2" w14:textId="0C0B9A04" w:rsidR="0074159A" w:rsidRPr="00BA7757" w:rsidRDefault="003415AF" w:rsidP="00B03220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89" w:author="SANCHEZ VIZCAINO GOMEZ Rosa Maria" w:date="2023-09-13T10:55:00Z" w:original="6."/>
        </w:fldChar>
      </w:r>
      <w:r w:rsidR="00B03220" w:rsidRPr="00BA7757">
        <w:rPr>
          <w:lang w:val="fr-FR"/>
        </w:rPr>
        <w:tab/>
        <w:t xml:space="preserve">Le TWF </w:t>
      </w:r>
      <w:r w:rsidR="00EF3B2E" w:rsidRPr="00BA7757">
        <w:rPr>
          <w:lang w:val="fr-FR"/>
        </w:rPr>
        <w:t xml:space="preserve">convient </w:t>
      </w:r>
      <w:r w:rsidR="00B03220" w:rsidRPr="00BA7757">
        <w:rPr>
          <w:lang w:val="fr-FR"/>
        </w:rPr>
        <w:t xml:space="preserve">de proposer de modifier la section 6 du document TGP/5 </w:t>
      </w:r>
      <w:r w:rsidR="00EA21A1" w:rsidRPr="00BA7757">
        <w:rPr>
          <w:lang w:val="fr-FR"/>
        </w:rPr>
        <w:t>“</w:t>
      </w:r>
      <w:r w:rsidR="00B03220" w:rsidRPr="00BA7757">
        <w:rPr>
          <w:lang w:val="fr-FR"/>
        </w:rPr>
        <w:t>Rapport UPOV d</w:t>
      </w:r>
      <w:r w:rsidR="0074159A" w:rsidRPr="00BA7757">
        <w:rPr>
          <w:lang w:val="fr-FR"/>
        </w:rPr>
        <w:t>’</w:t>
      </w:r>
      <w:r w:rsidR="00B03220" w:rsidRPr="00BA7757">
        <w:rPr>
          <w:lang w:val="fr-FR"/>
        </w:rPr>
        <w:t>examen technique et Formulaire UPOV de description variétale</w:t>
      </w:r>
      <w:r w:rsidR="00EA21A1" w:rsidRPr="00BA7757">
        <w:rPr>
          <w:lang w:val="fr-FR"/>
        </w:rPr>
        <w:t>”</w:t>
      </w:r>
      <w:r w:rsidR="00B03220" w:rsidRPr="00BA7757">
        <w:rPr>
          <w:lang w:val="fr-FR"/>
        </w:rPr>
        <w:t>, afin de proposer des orientations supplémentaires concernant les informations relatives aux variétés similaires étudiées lors de l</w:t>
      </w:r>
      <w:r w:rsidR="0074159A" w:rsidRPr="00BA7757">
        <w:rPr>
          <w:lang w:val="fr-FR"/>
        </w:rPr>
        <w:t>’</w:t>
      </w:r>
      <w:r w:rsidR="00B03220" w:rsidRPr="00BA7757">
        <w:rPr>
          <w:lang w:val="fr-FR"/>
        </w:rPr>
        <w:t>examen.</w:t>
      </w:r>
    </w:p>
    <w:p w14:paraId="34C931C1" w14:textId="55EFAB13" w:rsidR="00B03220" w:rsidRPr="00BA7757" w:rsidRDefault="00B03220" w:rsidP="00B03220">
      <w:pPr>
        <w:rPr>
          <w:lang w:val="fr-FR"/>
        </w:rPr>
      </w:pPr>
    </w:p>
    <w:p w14:paraId="258684A5" w14:textId="536BAA05" w:rsidR="00B03220" w:rsidRPr="00BA7757" w:rsidRDefault="003415AF" w:rsidP="00B03220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90" w:author="SANCHEZ VIZCAINO GOMEZ Rosa Maria" w:date="2023-09-13T10:55:00Z" w:original="7."/>
        </w:fldChar>
      </w:r>
      <w:r w:rsidR="00B03220" w:rsidRPr="00BA7757">
        <w:rPr>
          <w:lang w:val="fr-FR"/>
        </w:rPr>
        <w:tab/>
        <w:t xml:space="preserve">Le TWF </w:t>
      </w:r>
      <w:r w:rsidR="00EF3B2E" w:rsidRPr="00BA7757">
        <w:rPr>
          <w:lang w:val="fr-FR"/>
        </w:rPr>
        <w:t xml:space="preserve">convient </w:t>
      </w:r>
      <w:r w:rsidR="00B03220" w:rsidRPr="00BA7757">
        <w:rPr>
          <w:lang w:val="fr-FR"/>
        </w:rPr>
        <w:t>de proposer d</w:t>
      </w:r>
      <w:r w:rsidR="0074159A" w:rsidRPr="00BA7757">
        <w:rPr>
          <w:lang w:val="fr-FR"/>
        </w:rPr>
        <w:t>’</w:t>
      </w:r>
      <w:r w:rsidR="00B03220" w:rsidRPr="00BA7757">
        <w:rPr>
          <w:lang w:val="fr-FR"/>
        </w:rPr>
        <w:t xml:space="preserve">inclure les explications supplémentaires suivantes au titre du </w:t>
      </w:r>
      <w:r w:rsidR="0074159A" w:rsidRPr="00BA7757">
        <w:rPr>
          <w:lang w:val="fr-FR"/>
        </w:rPr>
        <w:t>point 1</w:t>
      </w:r>
      <w:r w:rsidR="00B03220" w:rsidRPr="00BA7757">
        <w:rPr>
          <w:lang w:val="fr-FR"/>
        </w:rPr>
        <w:t>6</w:t>
      </w:r>
      <w:r w:rsidR="00953091">
        <w:rPr>
          <w:lang w:val="fr-FR"/>
        </w:rPr>
        <w:t xml:space="preserve"> </w:t>
      </w:r>
      <w:r w:rsidR="00EA21A1" w:rsidRPr="00BA7757">
        <w:rPr>
          <w:lang w:val="fr-FR"/>
        </w:rPr>
        <w:t>“</w:t>
      </w:r>
      <w:r w:rsidR="00B03220" w:rsidRPr="00BA7757">
        <w:rPr>
          <w:lang w:val="fr-FR"/>
        </w:rPr>
        <w:t>Variétés voisines et différences par rapport à ces variétés”, afin de préciser quelles variétés devraient être signalées dans la description variétale de l</w:t>
      </w:r>
      <w:r w:rsidR="0074159A" w:rsidRPr="00BA7757">
        <w:rPr>
          <w:lang w:val="fr-FR"/>
        </w:rPr>
        <w:t>’</w:t>
      </w:r>
      <w:r w:rsidR="00B03220" w:rsidRPr="00BA7757">
        <w:rPr>
          <w:lang w:val="fr-FR"/>
        </w:rPr>
        <w:t xml:space="preserve">UPOV </w:t>
      </w:r>
      <w:r w:rsidR="00B03220" w:rsidRPr="00BA7757">
        <w:rPr>
          <w:spacing w:val="-2"/>
          <w:lang w:val="fr-FR"/>
        </w:rPr>
        <w:t xml:space="preserve">(ajouts indiqués en surligné et </w:t>
      </w:r>
      <w:r w:rsidR="00B03220" w:rsidRPr="005110C4">
        <w:rPr>
          <w:spacing w:val="-2"/>
          <w:highlight w:val="lightGray"/>
          <w:u w:val="single"/>
          <w:lang w:val="fr-FR"/>
        </w:rPr>
        <w:t>souligné</w:t>
      </w:r>
      <w:r w:rsidR="004323A3" w:rsidRPr="005110C4">
        <w:rPr>
          <w:spacing w:val="-2"/>
          <w:highlight w:val="lightGray"/>
          <w:u w:val="single"/>
          <w:lang w:val="fr-FR"/>
        </w:rPr>
        <w:t>;</w:t>
      </w:r>
      <w:r w:rsidR="004323A3" w:rsidRPr="00BA7757">
        <w:rPr>
          <w:spacing w:val="-2"/>
          <w:lang w:val="fr-FR"/>
        </w:rPr>
        <w:t xml:space="preserve"> </w:t>
      </w:r>
      <w:r w:rsidR="00B03220" w:rsidRPr="00BA7757">
        <w:rPr>
          <w:spacing w:val="-2"/>
          <w:lang w:val="fr-FR"/>
        </w:rPr>
        <w:t xml:space="preserve"> suppressions indiquées en surligné et </w:t>
      </w:r>
      <w:r w:rsidR="00B03220" w:rsidRPr="005110C4">
        <w:rPr>
          <w:strike/>
          <w:spacing w:val="-2"/>
          <w:highlight w:val="lightGray"/>
          <w:lang w:val="fr-FR"/>
        </w:rPr>
        <w:t>b</w:t>
      </w:r>
      <w:r w:rsidR="0098204D" w:rsidRPr="005110C4">
        <w:rPr>
          <w:strike/>
          <w:spacing w:val="-2"/>
          <w:highlight w:val="lightGray"/>
          <w:lang w:val="fr-FR"/>
        </w:rPr>
        <w:t>iff</w:t>
      </w:r>
      <w:r w:rsidR="00B03220" w:rsidRPr="005110C4">
        <w:rPr>
          <w:strike/>
          <w:spacing w:val="-2"/>
          <w:highlight w:val="lightGray"/>
          <w:lang w:val="fr-FR"/>
        </w:rPr>
        <w:t>é</w:t>
      </w:r>
      <w:r w:rsidR="00B03220" w:rsidRPr="00BA7757">
        <w:rPr>
          <w:spacing w:val="-2"/>
          <w:lang w:val="fr-FR"/>
        </w:rPr>
        <w:t>)</w:t>
      </w:r>
      <w:r w:rsidR="0074159A" w:rsidRPr="00BA7757">
        <w:rPr>
          <w:spacing w:val="-2"/>
          <w:lang w:val="fr-FR"/>
        </w:rPr>
        <w:t> :</w:t>
      </w:r>
    </w:p>
    <w:p w14:paraId="349B6504" w14:textId="77777777" w:rsidR="00B03220" w:rsidRPr="00BA7757" w:rsidRDefault="00B03220" w:rsidP="00B03220">
      <w:pPr>
        <w:rPr>
          <w:lang w:val="fr-FR"/>
        </w:rPr>
      </w:pPr>
    </w:p>
    <w:p w14:paraId="487F1156" w14:textId="264310D4" w:rsidR="00B03220" w:rsidRPr="005110C4" w:rsidRDefault="00B03220" w:rsidP="00B03220">
      <w:pPr>
        <w:keepNext/>
        <w:numPr>
          <w:ilvl w:val="0"/>
          <w:numId w:val="6"/>
        </w:numPr>
        <w:spacing w:after="160" w:line="259" w:lineRule="auto"/>
        <w:ind w:left="1134" w:right="567" w:hanging="567"/>
        <w:rPr>
          <w:rFonts w:eastAsia="Calibri" w:cs="Arial"/>
          <w:snapToGrid w:val="0"/>
          <w:highlight w:val="lightGray"/>
          <w:u w:val="single"/>
          <w:lang w:val="fr-FR"/>
        </w:rPr>
      </w:pPr>
      <w:r w:rsidRPr="005110C4">
        <w:rPr>
          <w:rFonts w:eastAsia="Calibri" w:cs="Arial"/>
          <w:snapToGrid w:val="0"/>
          <w:highlight w:val="lightGray"/>
          <w:u w:val="single"/>
          <w:lang w:val="fr-FR"/>
        </w:rPr>
        <w:t>Toutes les variétés voisines/les plus proches/de référence tel que décidé par l</w:t>
      </w:r>
      <w:r w:rsidR="0074159A" w:rsidRPr="005110C4">
        <w:rPr>
          <w:rFonts w:eastAsia="Calibri" w:cs="Arial"/>
          <w:snapToGrid w:val="0"/>
          <w:highlight w:val="lightGray"/>
          <w:u w:val="single"/>
          <w:lang w:val="fr-FR"/>
        </w:rPr>
        <w:t>’</w:t>
      </w:r>
      <w:r w:rsidRPr="005110C4">
        <w:rPr>
          <w:rFonts w:eastAsia="Calibri" w:cs="Arial"/>
          <w:snapToGrid w:val="0"/>
          <w:highlight w:val="lightGray"/>
          <w:u w:val="single"/>
          <w:lang w:val="fr-FR"/>
        </w:rPr>
        <w:t>examinate</w:t>
      </w:r>
      <w:r w:rsidR="007E2705" w:rsidRPr="005110C4">
        <w:rPr>
          <w:rFonts w:eastAsia="Calibri" w:cs="Arial"/>
          <w:snapToGrid w:val="0"/>
          <w:highlight w:val="lightGray"/>
          <w:u w:val="single"/>
          <w:lang w:val="fr-FR"/>
        </w:rPr>
        <w:t>ur.  En</w:t>
      </w:r>
      <w:r w:rsidRPr="005110C4">
        <w:rPr>
          <w:rFonts w:eastAsia="Calibri" w:cs="Arial"/>
          <w:snapToGrid w:val="0"/>
          <w:highlight w:val="lightGray"/>
          <w:u w:val="single"/>
          <w:lang w:val="fr-FR"/>
        </w:rPr>
        <w:t xml:space="preserve"> l</w:t>
      </w:r>
      <w:r w:rsidR="0074159A" w:rsidRPr="005110C4">
        <w:rPr>
          <w:rFonts w:eastAsia="Calibri" w:cs="Arial"/>
          <w:snapToGrid w:val="0"/>
          <w:highlight w:val="lightGray"/>
          <w:u w:val="single"/>
          <w:lang w:val="fr-FR"/>
        </w:rPr>
        <w:t>’</w:t>
      </w:r>
      <w:r w:rsidRPr="005110C4">
        <w:rPr>
          <w:rFonts w:eastAsia="Calibri" w:cs="Arial"/>
          <w:snapToGrid w:val="0"/>
          <w:highlight w:val="lightGray"/>
          <w:u w:val="single"/>
          <w:lang w:val="fr-FR"/>
        </w:rPr>
        <w:t xml:space="preserve">absence de telle(s) variété(s), une phrase telle que </w:t>
      </w:r>
      <w:r w:rsidR="00EA21A1" w:rsidRPr="005110C4">
        <w:rPr>
          <w:rFonts w:eastAsia="Calibri" w:cs="Arial"/>
          <w:snapToGrid w:val="0"/>
          <w:highlight w:val="lightGray"/>
          <w:u w:val="single"/>
          <w:lang w:val="fr-FR"/>
        </w:rPr>
        <w:t>“</w:t>
      </w:r>
      <w:r w:rsidRPr="005110C4">
        <w:rPr>
          <w:rFonts w:eastAsia="Calibri" w:cs="Arial"/>
          <w:snapToGrid w:val="0"/>
          <w:highlight w:val="lightGray"/>
          <w:u w:val="single"/>
          <w:lang w:val="fr-FR"/>
        </w:rPr>
        <w:t>Aucune variété voisine/parmi les plus proches n</w:t>
      </w:r>
      <w:r w:rsidR="0074159A" w:rsidRPr="005110C4">
        <w:rPr>
          <w:rFonts w:eastAsia="Calibri" w:cs="Arial"/>
          <w:snapToGrid w:val="0"/>
          <w:highlight w:val="lightGray"/>
          <w:u w:val="single"/>
          <w:lang w:val="fr-FR"/>
        </w:rPr>
        <w:t>’</w:t>
      </w:r>
      <w:r w:rsidRPr="005110C4">
        <w:rPr>
          <w:rFonts w:eastAsia="Calibri" w:cs="Arial"/>
          <w:snapToGrid w:val="0"/>
          <w:highlight w:val="lightGray"/>
          <w:u w:val="single"/>
          <w:lang w:val="fr-FR"/>
        </w:rPr>
        <w:t>a été identifiée au cours de l</w:t>
      </w:r>
      <w:r w:rsidR="0074159A" w:rsidRPr="005110C4">
        <w:rPr>
          <w:rFonts w:eastAsia="Calibri" w:cs="Arial"/>
          <w:snapToGrid w:val="0"/>
          <w:highlight w:val="lightGray"/>
          <w:u w:val="single"/>
          <w:lang w:val="fr-FR"/>
        </w:rPr>
        <w:t>’</w:t>
      </w:r>
      <w:r w:rsidRPr="005110C4">
        <w:rPr>
          <w:rFonts w:eastAsia="Calibri" w:cs="Arial"/>
          <w:snapToGrid w:val="0"/>
          <w:highlight w:val="lightGray"/>
          <w:u w:val="single"/>
          <w:lang w:val="fr-FR"/>
        </w:rPr>
        <w:t>essai en culture</w:t>
      </w:r>
      <w:r w:rsidR="00EA21A1" w:rsidRPr="005110C4">
        <w:rPr>
          <w:rFonts w:eastAsia="Calibri" w:cs="Arial"/>
          <w:snapToGrid w:val="0"/>
          <w:highlight w:val="lightGray"/>
          <w:u w:val="single"/>
          <w:lang w:val="fr-FR"/>
        </w:rPr>
        <w:t>”</w:t>
      </w:r>
      <w:r w:rsidRPr="005110C4">
        <w:rPr>
          <w:rFonts w:eastAsia="Calibri" w:cs="Arial"/>
          <w:snapToGrid w:val="0"/>
          <w:highlight w:val="lightGray"/>
          <w:u w:val="single"/>
          <w:lang w:val="fr-FR"/>
        </w:rPr>
        <w:t xml:space="preserve"> </w:t>
      </w:r>
      <w:r w:rsidR="000B45A1" w:rsidRPr="005110C4">
        <w:rPr>
          <w:rFonts w:eastAsia="Calibri" w:cs="Arial"/>
          <w:snapToGrid w:val="0"/>
          <w:highlight w:val="lightGray"/>
          <w:u w:val="single"/>
          <w:lang w:val="fr-FR"/>
        </w:rPr>
        <w:t>doit</w:t>
      </w:r>
      <w:r w:rsidRPr="005110C4">
        <w:rPr>
          <w:rFonts w:eastAsia="Calibri" w:cs="Arial"/>
          <w:snapToGrid w:val="0"/>
          <w:highlight w:val="lightGray"/>
          <w:u w:val="single"/>
          <w:lang w:val="fr-FR"/>
        </w:rPr>
        <w:t xml:space="preserve"> être indiquée.</w:t>
      </w:r>
    </w:p>
    <w:p w14:paraId="0646B75E" w14:textId="77777777" w:rsidR="0074159A" w:rsidRPr="005110C4" w:rsidRDefault="00B03220" w:rsidP="00B03220">
      <w:pPr>
        <w:numPr>
          <w:ilvl w:val="0"/>
          <w:numId w:val="6"/>
        </w:numPr>
        <w:spacing w:after="160" w:line="259" w:lineRule="auto"/>
        <w:ind w:left="1134" w:right="567" w:hanging="567"/>
        <w:rPr>
          <w:rFonts w:eastAsia="Calibri" w:cs="Arial"/>
          <w:snapToGrid w:val="0"/>
          <w:highlight w:val="lightGray"/>
          <w:u w:val="single"/>
          <w:lang w:val="fr-FR"/>
        </w:rPr>
      </w:pPr>
      <w:r w:rsidRPr="005110C4">
        <w:rPr>
          <w:rFonts w:eastAsia="Calibri" w:cs="Arial"/>
          <w:snapToGrid w:val="0"/>
          <w:highlight w:val="lightGray"/>
          <w:u w:val="single"/>
          <w:lang w:val="fr-FR"/>
        </w:rPr>
        <w:t>Variétés ayant été testées dans les mêmes conditions de culture que la variété candidate seulement.</w:t>
      </w:r>
    </w:p>
    <w:p w14:paraId="19D4FA1C" w14:textId="77777777" w:rsidR="0074159A" w:rsidRPr="005110C4" w:rsidRDefault="00B03220" w:rsidP="00B03220">
      <w:pPr>
        <w:numPr>
          <w:ilvl w:val="0"/>
          <w:numId w:val="6"/>
        </w:numPr>
        <w:spacing w:after="160" w:line="259" w:lineRule="auto"/>
        <w:ind w:left="1134" w:right="567" w:hanging="567"/>
        <w:rPr>
          <w:rFonts w:eastAsia="Calibri" w:cs="Arial"/>
          <w:snapToGrid w:val="0"/>
          <w:highlight w:val="lightGray"/>
          <w:u w:val="single"/>
          <w:lang w:val="fr-FR"/>
        </w:rPr>
      </w:pPr>
      <w:r w:rsidRPr="005110C4">
        <w:rPr>
          <w:rFonts w:eastAsia="Calibri" w:cs="Arial"/>
          <w:snapToGrid w:val="0"/>
          <w:highlight w:val="lightGray"/>
          <w:u w:val="single"/>
          <w:lang w:val="fr-FR"/>
        </w:rPr>
        <w:t>Variétés qui expriment le moins de différences de caractères par rapport à la variété candidate.</w:t>
      </w:r>
    </w:p>
    <w:p w14:paraId="7E925BA5" w14:textId="77777777" w:rsidR="0074159A" w:rsidRPr="005110C4" w:rsidRDefault="00B03220" w:rsidP="00B03220">
      <w:pPr>
        <w:numPr>
          <w:ilvl w:val="0"/>
          <w:numId w:val="6"/>
        </w:numPr>
        <w:spacing w:after="160" w:line="259" w:lineRule="auto"/>
        <w:ind w:left="1134" w:right="567" w:hanging="567"/>
        <w:rPr>
          <w:rFonts w:eastAsia="Calibri" w:cs="Arial"/>
          <w:snapToGrid w:val="0"/>
          <w:highlight w:val="lightGray"/>
          <w:u w:val="single"/>
          <w:lang w:val="fr-FR"/>
        </w:rPr>
      </w:pPr>
      <w:r w:rsidRPr="005110C4">
        <w:rPr>
          <w:rFonts w:eastAsia="Calibri" w:cs="Arial"/>
          <w:snapToGrid w:val="0"/>
          <w:highlight w:val="lightGray"/>
          <w:u w:val="single"/>
          <w:lang w:val="fr-FR"/>
        </w:rPr>
        <w:t>Tous les caractères sont traités de façon égale, tous les caractères fournissant une distinction devant être inclus pour chaque variété voisine.</w:t>
      </w:r>
    </w:p>
    <w:p w14:paraId="53B6955B" w14:textId="1A8BC1B1" w:rsidR="00B03220" w:rsidRPr="00BA7757" w:rsidRDefault="00B03220" w:rsidP="004769F7">
      <w:pPr>
        <w:rPr>
          <w:lang w:val="fr-FR"/>
        </w:rPr>
      </w:pPr>
    </w:p>
    <w:p w14:paraId="22DD0375" w14:textId="77777777" w:rsidR="00B03220" w:rsidRPr="00BA7757" w:rsidRDefault="00B03220" w:rsidP="004769F7">
      <w:pPr>
        <w:rPr>
          <w:lang w:val="fr-FR"/>
        </w:rPr>
      </w:pPr>
    </w:p>
    <w:p w14:paraId="5784733B" w14:textId="28454605" w:rsidR="004769F7" w:rsidRPr="00BA7757" w:rsidRDefault="008D6B75" w:rsidP="009F0366">
      <w:pPr>
        <w:ind w:left="567"/>
        <w:rPr>
          <w:u w:val="single"/>
          <w:lang w:val="fr-FR"/>
        </w:rPr>
      </w:pPr>
      <w:bookmarkStart w:id="91" w:name="_Toc140511421"/>
      <w:r w:rsidRPr="00BA7757">
        <w:rPr>
          <w:u w:val="single"/>
          <w:lang w:val="fr-FR"/>
        </w:rPr>
        <w:t xml:space="preserve">Nouvelle proposition visant à modifier le </w:t>
      </w:r>
      <w:r w:rsidR="0074159A" w:rsidRPr="00BA7757">
        <w:rPr>
          <w:u w:val="single"/>
          <w:lang w:val="fr-FR"/>
        </w:rPr>
        <w:t>point 1</w:t>
      </w:r>
      <w:r w:rsidRPr="00BA7757">
        <w:rPr>
          <w:u w:val="single"/>
          <w:lang w:val="fr-FR"/>
        </w:rPr>
        <w:t>7</w:t>
      </w:r>
      <w:r w:rsidR="009B2B37">
        <w:rPr>
          <w:u w:val="single"/>
          <w:lang w:val="fr-FR"/>
        </w:rPr>
        <w:t> </w:t>
      </w:r>
      <w:r w:rsidR="00EA21A1" w:rsidRPr="00BA7757">
        <w:rPr>
          <w:u w:val="single"/>
          <w:lang w:val="fr-FR"/>
        </w:rPr>
        <w:t>“</w:t>
      </w:r>
      <w:r w:rsidR="004769F7" w:rsidRPr="00BA7757">
        <w:rPr>
          <w:u w:val="single"/>
          <w:lang w:val="fr-FR"/>
        </w:rPr>
        <w:t>Renseignements complémentaires</w:t>
      </w:r>
      <w:r w:rsidR="00EA21A1" w:rsidRPr="00BA7757">
        <w:rPr>
          <w:u w:val="single"/>
          <w:lang w:val="fr-FR"/>
        </w:rPr>
        <w:t>”</w:t>
      </w:r>
      <w:r w:rsidR="004769F7" w:rsidRPr="00BA7757">
        <w:rPr>
          <w:u w:val="single"/>
          <w:lang w:val="fr-FR"/>
        </w:rPr>
        <w:t xml:space="preserve"> de la </w:t>
      </w:r>
      <w:r w:rsidR="00EA21A1" w:rsidRPr="00BA7757">
        <w:rPr>
          <w:u w:val="single"/>
          <w:lang w:val="fr-FR"/>
        </w:rPr>
        <w:t>“</w:t>
      </w:r>
      <w:r w:rsidR="004769F7" w:rsidRPr="00BA7757">
        <w:rPr>
          <w:u w:val="single"/>
          <w:lang w:val="fr-FR"/>
        </w:rPr>
        <w:t>Description variétale de l</w:t>
      </w:r>
      <w:r w:rsidR="0074159A" w:rsidRPr="00BA7757">
        <w:rPr>
          <w:u w:val="single"/>
          <w:lang w:val="fr-FR"/>
        </w:rPr>
        <w:t>’</w:t>
      </w:r>
      <w:r w:rsidR="004769F7" w:rsidRPr="00BA7757">
        <w:rPr>
          <w:u w:val="single"/>
          <w:lang w:val="fr-FR"/>
        </w:rPr>
        <w:t>UPOV</w:t>
      </w:r>
      <w:r w:rsidR="00EA21A1" w:rsidRPr="00BA7757">
        <w:rPr>
          <w:u w:val="single"/>
          <w:lang w:val="fr-FR"/>
        </w:rPr>
        <w:t>”</w:t>
      </w:r>
      <w:r w:rsidR="004769F7" w:rsidRPr="00BA7757">
        <w:rPr>
          <w:u w:val="single"/>
          <w:lang w:val="fr-FR"/>
        </w:rPr>
        <w:t>.</w:t>
      </w:r>
      <w:bookmarkEnd w:id="91"/>
    </w:p>
    <w:p w14:paraId="0F458B62" w14:textId="77777777" w:rsidR="004769F7" w:rsidRPr="00BA7757" w:rsidRDefault="004769F7" w:rsidP="004769F7">
      <w:pPr>
        <w:rPr>
          <w:lang w:val="fr-FR"/>
        </w:rPr>
      </w:pPr>
    </w:p>
    <w:p w14:paraId="62257D16" w14:textId="145C1CBD" w:rsidR="0074159A" w:rsidRPr="00BA7757" w:rsidRDefault="003415AF" w:rsidP="004769F7">
      <w:pPr>
        <w:rPr>
          <w:rFonts w:eastAsia="MS Mincho"/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92" w:author="SANCHEZ VIZCAINO GOMEZ Rosa Maria" w:date="2023-09-13T10:55:00Z" w:original="8."/>
        </w:fldChar>
      </w:r>
      <w:r w:rsidR="004769F7" w:rsidRPr="00BA7757">
        <w:rPr>
          <w:rFonts w:eastAsia="MS Mincho"/>
          <w:lang w:val="fr-FR"/>
        </w:rPr>
        <w:tab/>
        <w:t>À sa cinquante</w:t>
      </w:r>
      <w:r w:rsidR="0074159A" w:rsidRPr="00BA7757">
        <w:rPr>
          <w:rFonts w:eastAsia="MS Mincho"/>
          <w:lang w:val="fr-FR"/>
        </w:rPr>
        <w:t>-</w:t>
      </w:r>
      <w:r w:rsidR="004769F7" w:rsidRPr="00BA7757">
        <w:rPr>
          <w:rFonts w:eastAsia="MS Mincho"/>
          <w:lang w:val="fr-FR"/>
        </w:rPr>
        <w:t>cinqu</w:t>
      </w:r>
      <w:r w:rsidR="0074159A" w:rsidRPr="00BA7757">
        <w:rPr>
          <w:rFonts w:eastAsia="MS Mincho"/>
          <w:lang w:val="fr-FR"/>
        </w:rPr>
        <w:t>ième session</w:t>
      </w:r>
      <w:r w:rsidR="0050657F" w:rsidRPr="0050657F">
        <w:rPr>
          <w:rFonts w:eastAsia="MS Mincho"/>
          <w:vertAlign w:val="superscript"/>
          <w:lang w:val="fr-FR"/>
        </w:rPr>
        <w:fldChar w:fldCharType="begin"/>
      </w:r>
      <w:r w:rsidR="0050657F" w:rsidRPr="0050657F">
        <w:rPr>
          <w:rFonts w:eastAsia="MS Mincho"/>
          <w:vertAlign w:val="superscript"/>
          <w:lang w:val="fr-FR"/>
        </w:rPr>
        <w:instrText xml:space="preserve"> NOTEREF _Ref145611381 \h </w:instrText>
      </w:r>
      <w:r w:rsidR="0050657F" w:rsidRPr="0050657F">
        <w:rPr>
          <w:rFonts w:eastAsia="MS Mincho"/>
          <w:vertAlign w:val="superscript"/>
          <w:lang w:val="fr-FR"/>
        </w:rPr>
      </w:r>
      <w:r w:rsidR="0050657F">
        <w:rPr>
          <w:rFonts w:eastAsia="MS Mincho"/>
          <w:vertAlign w:val="superscript"/>
          <w:lang w:val="fr-FR"/>
        </w:rPr>
        <w:instrText xml:space="preserve"> \* MERGEFORMAT </w:instrText>
      </w:r>
      <w:r w:rsidR="0050657F" w:rsidRPr="0050657F">
        <w:rPr>
          <w:rFonts w:eastAsia="MS Mincho"/>
          <w:vertAlign w:val="superscript"/>
          <w:lang w:val="fr-FR"/>
        </w:rPr>
        <w:fldChar w:fldCharType="separate"/>
      </w:r>
      <w:r w:rsidR="0050657F" w:rsidRPr="0050657F">
        <w:rPr>
          <w:rFonts w:eastAsia="MS Mincho"/>
          <w:vertAlign w:val="superscript"/>
          <w:lang w:val="fr-FR"/>
        </w:rPr>
        <w:t>10</w:t>
      </w:r>
      <w:r w:rsidR="0050657F" w:rsidRPr="0050657F">
        <w:rPr>
          <w:rFonts w:eastAsia="MS Mincho"/>
          <w:vertAlign w:val="superscript"/>
          <w:lang w:val="fr-FR"/>
        </w:rPr>
        <w:fldChar w:fldCharType="end"/>
      </w:r>
      <w:r w:rsidR="004769F7" w:rsidRPr="00BA7757">
        <w:rPr>
          <w:rFonts w:eastAsia="MS Mincho"/>
          <w:lang w:val="fr-FR"/>
        </w:rPr>
        <w:t xml:space="preserve">, le TWO </w:t>
      </w:r>
      <w:r w:rsidR="00B82541" w:rsidRPr="00BA7757">
        <w:rPr>
          <w:rFonts w:eastAsia="MS Mincho"/>
          <w:lang w:val="fr-FR"/>
        </w:rPr>
        <w:t>examine</w:t>
      </w:r>
      <w:r w:rsidR="004769F7" w:rsidRPr="00BA7757">
        <w:rPr>
          <w:rFonts w:eastAsia="MS Mincho"/>
          <w:lang w:val="fr-FR"/>
        </w:rPr>
        <w:t xml:space="preserve"> le document TWO/55/6, présenté par un expert </w:t>
      </w:r>
      <w:r w:rsidR="00B82541" w:rsidRPr="00BA7757">
        <w:rPr>
          <w:rFonts w:eastAsia="MS Mincho"/>
          <w:lang w:val="fr-FR"/>
        </w:rPr>
        <w:t>de Nouvelle</w:t>
      </w:r>
      <w:r w:rsidR="0074159A" w:rsidRPr="00BA7757">
        <w:rPr>
          <w:rFonts w:eastAsia="MS Mincho"/>
          <w:lang w:val="fr-FR"/>
        </w:rPr>
        <w:t>-</w:t>
      </w:r>
      <w:r w:rsidR="00B82541" w:rsidRPr="00BA7757">
        <w:rPr>
          <w:rFonts w:eastAsia="MS Mincho"/>
          <w:lang w:val="fr-FR"/>
        </w:rPr>
        <w:t>Zélande</w:t>
      </w:r>
      <w:r w:rsidR="004769F7" w:rsidRPr="00BA7757">
        <w:rPr>
          <w:rFonts w:eastAsia="MS Mincho"/>
          <w:lang w:val="fr-FR"/>
        </w:rPr>
        <w:t xml:space="preserve"> (voir les paragraphes 21 à 25 du document TWO/55/11</w:t>
      </w:r>
      <w:r w:rsidR="00B932CE" w:rsidRPr="00BA7757">
        <w:rPr>
          <w:rFonts w:eastAsia="MS Mincho"/>
          <w:lang w:val="fr-FR"/>
        </w:rPr>
        <w:t> </w:t>
      </w:r>
      <w:r w:rsidR="004769F7" w:rsidRPr="00BA7757">
        <w:rPr>
          <w:rFonts w:eastAsia="MS Mincho"/>
          <w:lang w:val="fr-FR"/>
        </w:rPr>
        <w:t>“</w:t>
      </w:r>
      <w:r w:rsidR="00A63240" w:rsidRPr="00A63240">
        <w:rPr>
          <w:rFonts w:eastAsia="MS Mincho"/>
          <w:i/>
          <w:iCs/>
          <w:lang w:val="fr-FR"/>
        </w:rPr>
        <w:t>Report</w:t>
      </w:r>
      <w:r w:rsidR="004769F7" w:rsidRPr="00BA7757">
        <w:rPr>
          <w:rFonts w:eastAsia="MS Mincho"/>
          <w:lang w:val="fr-FR"/>
        </w:rPr>
        <w:t>”).</w:t>
      </w:r>
    </w:p>
    <w:p w14:paraId="0F8923F5" w14:textId="4FD2B98F" w:rsidR="004769F7" w:rsidRPr="00BA7757" w:rsidRDefault="004769F7" w:rsidP="004769F7">
      <w:pPr>
        <w:rPr>
          <w:rFonts w:eastAsia="MS Mincho"/>
          <w:lang w:val="fr-FR"/>
        </w:rPr>
      </w:pPr>
    </w:p>
    <w:p w14:paraId="4D8B7C6D" w14:textId="04C71F7D" w:rsidR="0074159A" w:rsidRPr="00BA7757" w:rsidRDefault="003415AF" w:rsidP="009236D6">
      <w:pPr>
        <w:keepNext/>
        <w:keepLines/>
        <w:rPr>
          <w:rFonts w:eastAsia="MS Mincho"/>
          <w:spacing w:val="-2"/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93" w:author="SANCHEZ VIZCAINO GOMEZ Rosa Maria" w:date="2023-09-13T10:55:00Z" w:original="9."/>
        </w:fldChar>
      </w:r>
      <w:r w:rsidR="004769F7" w:rsidRPr="00BA7757">
        <w:rPr>
          <w:rFonts w:eastAsia="MS Mincho"/>
          <w:spacing w:val="-2"/>
          <w:lang w:val="fr-FR"/>
        </w:rPr>
        <w:tab/>
        <w:t xml:space="preserve">Le TWO </w:t>
      </w:r>
      <w:r w:rsidR="00B82541" w:rsidRPr="00BA7757">
        <w:rPr>
          <w:rFonts w:eastAsia="MS Mincho"/>
          <w:spacing w:val="-2"/>
          <w:lang w:val="fr-FR"/>
        </w:rPr>
        <w:t>examine</w:t>
      </w:r>
      <w:r w:rsidR="004769F7" w:rsidRPr="00BA7757">
        <w:rPr>
          <w:rFonts w:eastAsia="MS Mincho"/>
          <w:spacing w:val="-2"/>
          <w:lang w:val="fr-FR"/>
        </w:rPr>
        <w:t xml:space="preserve"> la proposition présentée dans le document TWO/55/6</w:t>
      </w:r>
      <w:r w:rsidR="00953091">
        <w:rPr>
          <w:rFonts w:eastAsia="MS Mincho"/>
          <w:spacing w:val="-2"/>
          <w:lang w:val="fr-FR"/>
        </w:rPr>
        <w:t xml:space="preserve"> “</w:t>
      </w:r>
      <w:r w:rsidR="00953091" w:rsidRPr="00953091">
        <w:rPr>
          <w:rFonts w:eastAsia="MS Mincho"/>
          <w:i/>
          <w:iCs/>
          <w:spacing w:val="-2"/>
          <w:lang w:val="fr-FR"/>
        </w:rPr>
        <w:t xml:space="preserve">Information </w:t>
      </w:r>
      <w:proofErr w:type="spellStart"/>
      <w:r w:rsidR="00953091" w:rsidRPr="00953091">
        <w:rPr>
          <w:rFonts w:eastAsia="MS Mincho"/>
          <w:i/>
          <w:iCs/>
          <w:spacing w:val="-2"/>
          <w:lang w:val="fr-FR"/>
        </w:rPr>
        <w:t>required</w:t>
      </w:r>
      <w:proofErr w:type="spellEnd"/>
      <w:r w:rsidR="00953091" w:rsidRPr="00953091">
        <w:rPr>
          <w:rFonts w:eastAsia="MS Mincho"/>
          <w:i/>
          <w:iCs/>
          <w:spacing w:val="-2"/>
          <w:lang w:val="fr-FR"/>
        </w:rPr>
        <w:t xml:space="preserve"> to </w:t>
      </w:r>
      <w:proofErr w:type="spellStart"/>
      <w:r w:rsidR="00953091" w:rsidRPr="00953091">
        <w:rPr>
          <w:rFonts w:eastAsia="MS Mincho"/>
          <w:i/>
          <w:iCs/>
          <w:spacing w:val="-2"/>
          <w:lang w:val="fr-FR"/>
        </w:rPr>
        <w:t>enhance</w:t>
      </w:r>
      <w:proofErr w:type="spellEnd"/>
      <w:r w:rsidR="00953091" w:rsidRPr="00953091">
        <w:rPr>
          <w:rFonts w:eastAsia="MS Mincho"/>
          <w:i/>
          <w:iCs/>
          <w:spacing w:val="-2"/>
          <w:lang w:val="fr-FR"/>
        </w:rPr>
        <w:t xml:space="preserve"> the use of </w:t>
      </w:r>
      <w:proofErr w:type="spellStart"/>
      <w:r w:rsidR="00953091" w:rsidRPr="00953091">
        <w:rPr>
          <w:rFonts w:eastAsia="MS Mincho"/>
          <w:i/>
          <w:iCs/>
          <w:spacing w:val="-2"/>
          <w:lang w:val="fr-FR"/>
        </w:rPr>
        <w:t>existing</w:t>
      </w:r>
      <w:proofErr w:type="spellEnd"/>
      <w:r w:rsidR="00953091" w:rsidRPr="00953091">
        <w:rPr>
          <w:rFonts w:eastAsia="MS Mincho"/>
          <w:i/>
          <w:iCs/>
          <w:spacing w:val="-2"/>
          <w:lang w:val="fr-FR"/>
        </w:rPr>
        <w:t xml:space="preserve"> DUS test reports</w:t>
      </w:r>
      <w:r w:rsidR="00953091">
        <w:rPr>
          <w:rFonts w:eastAsia="MS Mincho"/>
          <w:spacing w:val="-2"/>
          <w:lang w:val="fr-FR"/>
        </w:rPr>
        <w:t>”</w:t>
      </w:r>
      <w:r w:rsidR="004769F7" w:rsidRPr="00BA7757">
        <w:rPr>
          <w:rFonts w:eastAsia="MS Mincho"/>
          <w:spacing w:val="-2"/>
          <w:lang w:val="fr-FR"/>
        </w:rPr>
        <w:t xml:space="preserve"> visant à modifier le </w:t>
      </w:r>
      <w:r w:rsidR="0074159A" w:rsidRPr="00BA7757">
        <w:rPr>
          <w:rFonts w:eastAsia="MS Mincho"/>
          <w:spacing w:val="-2"/>
          <w:lang w:val="fr-FR"/>
        </w:rPr>
        <w:t>point 1</w:t>
      </w:r>
      <w:r w:rsidR="004769F7" w:rsidRPr="00BA7757">
        <w:rPr>
          <w:rFonts w:eastAsia="MS Mincho"/>
          <w:spacing w:val="-2"/>
          <w:lang w:val="fr-FR"/>
        </w:rPr>
        <w:t>7</w:t>
      </w:r>
      <w:r w:rsidR="009B2B37">
        <w:rPr>
          <w:rFonts w:eastAsia="MS Mincho"/>
          <w:spacing w:val="-2"/>
          <w:lang w:val="fr-FR"/>
        </w:rPr>
        <w:t> </w:t>
      </w:r>
      <w:r w:rsidR="00EA21A1" w:rsidRPr="00BA7757">
        <w:rPr>
          <w:rFonts w:eastAsia="MS Mincho"/>
          <w:spacing w:val="-2"/>
          <w:lang w:val="fr-FR"/>
        </w:rPr>
        <w:t>“</w:t>
      </w:r>
      <w:r w:rsidR="004769F7" w:rsidRPr="00BA7757">
        <w:rPr>
          <w:rFonts w:eastAsia="MS Mincho"/>
          <w:spacing w:val="-2"/>
          <w:lang w:val="fr-FR"/>
        </w:rPr>
        <w:t>Renseignements complémentaires</w:t>
      </w:r>
      <w:r w:rsidR="00EA21A1" w:rsidRPr="00BA7757">
        <w:rPr>
          <w:rFonts w:eastAsia="MS Mincho"/>
          <w:spacing w:val="-2"/>
          <w:lang w:val="fr-FR"/>
        </w:rPr>
        <w:t>”</w:t>
      </w:r>
      <w:r w:rsidR="004769F7" w:rsidRPr="00BA7757">
        <w:rPr>
          <w:rFonts w:eastAsia="MS Mincho"/>
          <w:spacing w:val="-2"/>
          <w:lang w:val="fr-FR"/>
        </w:rPr>
        <w:t xml:space="preserve"> de la</w:t>
      </w:r>
      <w:r w:rsidR="00271855" w:rsidRPr="00BA7757">
        <w:rPr>
          <w:rFonts w:eastAsia="MS Mincho"/>
          <w:spacing w:val="-2"/>
          <w:lang w:val="fr-FR"/>
        </w:rPr>
        <w:t xml:space="preserve"> </w:t>
      </w:r>
      <w:r w:rsidR="0074159A" w:rsidRPr="00BA7757">
        <w:rPr>
          <w:rFonts w:eastAsia="MS Mincho"/>
          <w:spacing w:val="-2"/>
          <w:lang w:val="fr-FR"/>
        </w:rPr>
        <w:t>section 6</w:t>
      </w:r>
      <w:r w:rsidR="004769F7" w:rsidRPr="00BA7757">
        <w:rPr>
          <w:rFonts w:eastAsia="MS Mincho"/>
          <w:spacing w:val="-2"/>
          <w:lang w:val="fr-FR"/>
        </w:rPr>
        <w:t xml:space="preserve"> </w:t>
      </w:r>
      <w:r w:rsidR="00B82541" w:rsidRPr="00BA7757">
        <w:rPr>
          <w:rFonts w:eastAsia="MS Mincho"/>
          <w:spacing w:val="-2"/>
          <w:lang w:val="fr-FR"/>
        </w:rPr>
        <w:t>du document TGP/5</w:t>
      </w:r>
      <w:r w:rsidR="00EA21A1" w:rsidRPr="00BA7757">
        <w:rPr>
          <w:rFonts w:eastAsia="MS Mincho"/>
          <w:spacing w:val="-2"/>
          <w:lang w:val="fr-FR"/>
        </w:rPr>
        <w:t xml:space="preserve"> </w:t>
      </w:r>
      <w:r w:rsidR="00953091">
        <w:rPr>
          <w:rFonts w:eastAsia="MS Mincho"/>
          <w:spacing w:val="-2"/>
          <w:lang w:val="fr-FR"/>
        </w:rPr>
        <w:t>“</w:t>
      </w:r>
      <w:r w:rsidR="004769F7" w:rsidRPr="00BA7757">
        <w:rPr>
          <w:rFonts w:eastAsia="MS Mincho"/>
          <w:spacing w:val="-2"/>
          <w:lang w:val="fr-FR"/>
        </w:rPr>
        <w:t>Description variétale de l</w:t>
      </w:r>
      <w:r w:rsidR="0074159A" w:rsidRPr="00BA7757">
        <w:rPr>
          <w:rFonts w:eastAsia="MS Mincho"/>
          <w:spacing w:val="-2"/>
          <w:lang w:val="fr-FR"/>
        </w:rPr>
        <w:t>’</w:t>
      </w:r>
      <w:r w:rsidR="004769F7" w:rsidRPr="00BA7757">
        <w:rPr>
          <w:rFonts w:eastAsia="MS Mincho"/>
          <w:spacing w:val="-2"/>
          <w:lang w:val="fr-FR"/>
        </w:rPr>
        <w:t>UPOV</w:t>
      </w:r>
      <w:r w:rsidR="00EA21A1" w:rsidRPr="00BA7757">
        <w:rPr>
          <w:rFonts w:eastAsia="MS Mincho"/>
          <w:spacing w:val="-2"/>
          <w:lang w:val="fr-FR"/>
        </w:rPr>
        <w:t>”</w:t>
      </w:r>
      <w:r w:rsidR="004769F7" w:rsidRPr="00BA7757">
        <w:rPr>
          <w:rFonts w:eastAsia="MS Mincho"/>
          <w:spacing w:val="-2"/>
          <w:lang w:val="fr-FR"/>
        </w:rPr>
        <w:t>, afin d</w:t>
      </w:r>
      <w:r w:rsidR="0074159A" w:rsidRPr="00BA7757">
        <w:rPr>
          <w:rFonts w:eastAsia="MS Mincho"/>
          <w:spacing w:val="-2"/>
          <w:lang w:val="fr-FR"/>
        </w:rPr>
        <w:t>’</w:t>
      </w:r>
      <w:r w:rsidR="004769F7" w:rsidRPr="00BA7757">
        <w:rPr>
          <w:rFonts w:eastAsia="MS Mincho"/>
          <w:spacing w:val="-2"/>
          <w:lang w:val="fr-FR"/>
        </w:rPr>
        <w:t xml:space="preserve">y inclure au titre du point </w:t>
      </w:r>
      <w:r w:rsidR="00EA21A1" w:rsidRPr="00BA7757">
        <w:rPr>
          <w:rFonts w:eastAsia="MS Mincho"/>
          <w:spacing w:val="-2"/>
          <w:lang w:val="fr-FR"/>
        </w:rPr>
        <w:t>“</w:t>
      </w:r>
      <w:r w:rsidR="004769F7" w:rsidRPr="00BA7757">
        <w:rPr>
          <w:rFonts w:eastAsia="MS Mincho"/>
          <w:spacing w:val="-2"/>
          <w:lang w:val="fr-FR"/>
        </w:rPr>
        <w:t>a) Données additionnelles</w:t>
      </w:r>
      <w:r w:rsidR="00EA21A1" w:rsidRPr="00BA7757">
        <w:rPr>
          <w:rFonts w:eastAsia="MS Mincho"/>
          <w:spacing w:val="-2"/>
          <w:lang w:val="fr-FR"/>
        </w:rPr>
        <w:t>”</w:t>
      </w:r>
      <w:r w:rsidR="004769F7" w:rsidRPr="00BA7757">
        <w:rPr>
          <w:rFonts w:eastAsia="MS Mincho"/>
          <w:spacing w:val="-2"/>
          <w:lang w:val="fr-FR"/>
        </w:rPr>
        <w:t xml:space="preserve"> des exemples qui pourraient être fournis avec les descriptions variétales.</w:t>
      </w:r>
    </w:p>
    <w:p w14:paraId="514E81D8" w14:textId="428A4525" w:rsidR="00271855" w:rsidRPr="00BA7757" w:rsidRDefault="00271855" w:rsidP="009236D6">
      <w:pPr>
        <w:keepNext/>
        <w:keepLines/>
        <w:rPr>
          <w:rFonts w:eastAsia="MS Mincho"/>
          <w:spacing w:val="-2"/>
          <w:lang w:val="fr-FR"/>
        </w:rPr>
      </w:pPr>
    </w:p>
    <w:p w14:paraId="1B3528AD" w14:textId="1091AFAF" w:rsidR="004769F7" w:rsidRPr="00BA7757" w:rsidRDefault="003415AF" w:rsidP="009236D6">
      <w:pPr>
        <w:keepNext/>
        <w:keepLines/>
        <w:rPr>
          <w:rFonts w:eastAsia="MS Mincho"/>
          <w:spacing w:val="-2"/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94" w:author="SANCHEZ VIZCAINO GOMEZ Rosa Maria" w:date="2023-09-13T10:55:00Z" w:original="10."/>
        </w:fldChar>
      </w:r>
      <w:r w:rsidR="00271855" w:rsidRPr="00BA7757">
        <w:rPr>
          <w:rFonts w:eastAsia="MS Mincho"/>
          <w:spacing w:val="-2"/>
          <w:lang w:val="fr-FR"/>
        </w:rPr>
        <w:tab/>
      </w:r>
      <w:r w:rsidR="004769F7" w:rsidRPr="00BA7757">
        <w:rPr>
          <w:rFonts w:eastAsia="MS Mincho"/>
          <w:spacing w:val="-2"/>
          <w:lang w:val="fr-FR"/>
        </w:rPr>
        <w:t xml:space="preserve">Le TWO </w:t>
      </w:r>
      <w:r w:rsidR="001F789E" w:rsidRPr="00BA7757">
        <w:rPr>
          <w:rFonts w:eastAsia="MS Mincho"/>
          <w:spacing w:val="-2"/>
          <w:lang w:val="fr-FR"/>
        </w:rPr>
        <w:t>convient</w:t>
      </w:r>
      <w:r w:rsidR="004769F7" w:rsidRPr="00BA7757">
        <w:rPr>
          <w:rFonts w:eastAsia="MS Mincho"/>
          <w:spacing w:val="-2"/>
          <w:lang w:val="fr-FR"/>
        </w:rPr>
        <w:t xml:space="preserve"> de proposer d</w:t>
      </w:r>
      <w:r w:rsidR="0074159A" w:rsidRPr="00BA7757">
        <w:rPr>
          <w:rFonts w:eastAsia="MS Mincho"/>
          <w:spacing w:val="-2"/>
          <w:lang w:val="fr-FR"/>
        </w:rPr>
        <w:t>’</w:t>
      </w:r>
      <w:r w:rsidR="004769F7" w:rsidRPr="00BA7757">
        <w:rPr>
          <w:rFonts w:eastAsia="MS Mincho"/>
          <w:spacing w:val="-2"/>
          <w:lang w:val="fr-FR"/>
        </w:rPr>
        <w:t>examiner l</w:t>
      </w:r>
      <w:r w:rsidR="0074159A" w:rsidRPr="00BA7757">
        <w:rPr>
          <w:rFonts w:eastAsia="MS Mincho"/>
          <w:spacing w:val="-2"/>
          <w:lang w:val="fr-FR"/>
        </w:rPr>
        <w:t>’</w:t>
      </w:r>
      <w:r w:rsidR="004769F7" w:rsidRPr="00BA7757">
        <w:rPr>
          <w:rFonts w:eastAsia="MS Mincho"/>
          <w:spacing w:val="-2"/>
          <w:lang w:val="fr-FR"/>
        </w:rPr>
        <w:t>inclusion de la liste non</w:t>
      </w:r>
      <w:r w:rsidR="00D1603E" w:rsidRPr="00BA7757">
        <w:rPr>
          <w:rFonts w:eastAsia="MS Mincho"/>
          <w:spacing w:val="-2"/>
          <w:lang w:val="fr-FR"/>
        </w:rPr>
        <w:t xml:space="preserve"> </w:t>
      </w:r>
      <w:r w:rsidR="004769F7" w:rsidRPr="00BA7757">
        <w:rPr>
          <w:rFonts w:eastAsia="MS Mincho"/>
          <w:spacing w:val="-2"/>
          <w:lang w:val="fr-FR"/>
        </w:rPr>
        <w:t xml:space="preserve">exhaustive suivante dans la </w:t>
      </w:r>
      <w:r w:rsidR="0074159A" w:rsidRPr="00BA7757">
        <w:rPr>
          <w:rFonts w:eastAsia="MS Mincho"/>
          <w:spacing w:val="-2"/>
          <w:lang w:val="fr-FR"/>
        </w:rPr>
        <w:t>section 6</w:t>
      </w:r>
      <w:r w:rsidR="004769F7" w:rsidRPr="00BA7757">
        <w:rPr>
          <w:rFonts w:eastAsia="MS Mincho"/>
          <w:spacing w:val="-2"/>
          <w:lang w:val="fr-FR"/>
        </w:rPr>
        <w:t xml:space="preserve"> du document T</w:t>
      </w:r>
      <w:r w:rsidR="00271855" w:rsidRPr="00BA7757">
        <w:rPr>
          <w:rFonts w:eastAsia="MS Mincho"/>
          <w:spacing w:val="-2"/>
          <w:lang w:val="fr-FR"/>
        </w:rPr>
        <w:t>G</w:t>
      </w:r>
      <w:r w:rsidR="004769F7" w:rsidRPr="00BA7757">
        <w:rPr>
          <w:rFonts w:eastAsia="MS Mincho"/>
          <w:spacing w:val="-2"/>
          <w:lang w:val="fr-FR"/>
        </w:rPr>
        <w:t>P/5 (</w:t>
      </w:r>
      <w:r w:rsidR="004769F7" w:rsidRPr="00BA7757">
        <w:rPr>
          <w:spacing w:val="-2"/>
          <w:lang w:val="fr-FR"/>
        </w:rPr>
        <w:t xml:space="preserve">ajouts indiqués en surligné et </w:t>
      </w:r>
      <w:r w:rsidR="004769F7" w:rsidRPr="005110C4">
        <w:rPr>
          <w:spacing w:val="-2"/>
          <w:highlight w:val="lightGray"/>
          <w:u w:val="single"/>
          <w:lang w:val="fr-FR"/>
        </w:rPr>
        <w:t>souligné</w:t>
      </w:r>
      <w:r w:rsidR="004323A3" w:rsidRPr="005110C4">
        <w:rPr>
          <w:spacing w:val="-2"/>
          <w:highlight w:val="lightGray"/>
          <w:u w:val="single"/>
          <w:lang w:val="fr-FR"/>
        </w:rPr>
        <w:t>;</w:t>
      </w:r>
      <w:r w:rsidR="004323A3" w:rsidRPr="00BA7757">
        <w:rPr>
          <w:spacing w:val="-2"/>
          <w:lang w:val="fr-FR"/>
        </w:rPr>
        <w:t xml:space="preserve"> </w:t>
      </w:r>
      <w:r w:rsidR="004769F7" w:rsidRPr="00BA7757">
        <w:rPr>
          <w:spacing w:val="-2"/>
          <w:lang w:val="fr-FR"/>
        </w:rPr>
        <w:t xml:space="preserve"> suppressions indiquées en surligné et </w:t>
      </w:r>
      <w:r w:rsidR="004769F7" w:rsidRPr="005110C4">
        <w:rPr>
          <w:strike/>
          <w:spacing w:val="-2"/>
          <w:highlight w:val="lightGray"/>
          <w:lang w:val="fr-FR"/>
        </w:rPr>
        <w:t>b</w:t>
      </w:r>
      <w:r w:rsidR="0098204D" w:rsidRPr="005110C4">
        <w:rPr>
          <w:strike/>
          <w:spacing w:val="-2"/>
          <w:highlight w:val="lightGray"/>
          <w:lang w:val="fr-FR"/>
        </w:rPr>
        <w:t>iff</w:t>
      </w:r>
      <w:r w:rsidR="004769F7" w:rsidRPr="005110C4">
        <w:rPr>
          <w:strike/>
          <w:spacing w:val="-2"/>
          <w:highlight w:val="lightGray"/>
          <w:lang w:val="fr-FR"/>
        </w:rPr>
        <w:t>é</w:t>
      </w:r>
      <w:r w:rsidR="004769F7" w:rsidRPr="00BA7757">
        <w:rPr>
          <w:spacing w:val="-2"/>
          <w:lang w:val="fr-FR"/>
        </w:rPr>
        <w:t>)</w:t>
      </w:r>
      <w:r w:rsidR="0074159A" w:rsidRPr="00BA7757">
        <w:rPr>
          <w:spacing w:val="-2"/>
          <w:lang w:val="fr-FR"/>
        </w:rPr>
        <w:t> :</w:t>
      </w:r>
    </w:p>
    <w:p w14:paraId="616630F0" w14:textId="77777777" w:rsidR="004769F7" w:rsidRPr="00BA7757" w:rsidRDefault="004769F7" w:rsidP="004769F7">
      <w:pPr>
        <w:rPr>
          <w:rFonts w:eastAsia="MS Mincho"/>
          <w:lang w:val="fr-FR"/>
        </w:rPr>
      </w:pPr>
    </w:p>
    <w:p w14:paraId="28705AF4" w14:textId="2C75B2F5" w:rsidR="004769F7" w:rsidRPr="00BA7757" w:rsidRDefault="00EA21A1" w:rsidP="004769F7">
      <w:pPr>
        <w:ind w:left="567" w:right="567"/>
        <w:rPr>
          <w:rFonts w:eastAsia="MS Mincho"/>
          <w:lang w:val="fr-FR"/>
        </w:rPr>
      </w:pPr>
      <w:r w:rsidRPr="00BA7757">
        <w:rPr>
          <w:rFonts w:eastAsia="MS Mincho"/>
          <w:lang w:val="fr-FR"/>
        </w:rPr>
        <w:t>“</w:t>
      </w:r>
      <w:r w:rsidR="004769F7" w:rsidRPr="00BA7757">
        <w:rPr>
          <w:rFonts w:eastAsia="MS Mincho"/>
          <w:lang w:val="fr-FR"/>
        </w:rPr>
        <w:t xml:space="preserve">a) </w:t>
      </w:r>
      <w:r w:rsidR="00FD0F57">
        <w:rPr>
          <w:rFonts w:eastAsia="MS Mincho"/>
          <w:lang w:val="fr-FR"/>
        </w:rPr>
        <w:tab/>
      </w:r>
      <w:r w:rsidR="004769F7" w:rsidRPr="00BA7757">
        <w:rPr>
          <w:rFonts w:eastAsia="MS Mincho"/>
          <w:lang w:val="fr-FR"/>
        </w:rPr>
        <w:t xml:space="preserve">Données additionnelles </w:t>
      </w:r>
      <w:r w:rsidR="004769F7" w:rsidRPr="005110C4">
        <w:rPr>
          <w:rFonts w:eastAsia="MS Mincho"/>
          <w:highlight w:val="lightGray"/>
          <w:u w:val="single"/>
          <w:lang w:val="fr-FR"/>
        </w:rPr>
        <w:t>(par exemple résultats d</w:t>
      </w:r>
      <w:r w:rsidR="0074159A" w:rsidRPr="005110C4">
        <w:rPr>
          <w:rFonts w:eastAsia="MS Mincho"/>
          <w:highlight w:val="lightGray"/>
          <w:u w:val="single"/>
          <w:lang w:val="fr-FR"/>
        </w:rPr>
        <w:t>’</w:t>
      </w:r>
      <w:r w:rsidR="004769F7" w:rsidRPr="005110C4">
        <w:rPr>
          <w:rFonts w:eastAsia="MS Mincho"/>
          <w:highlight w:val="lightGray"/>
          <w:u w:val="single"/>
          <w:lang w:val="fr-FR"/>
        </w:rPr>
        <w:t>analyse COYU ou COYD, données mesurées à l</w:t>
      </w:r>
      <w:r w:rsidR="0074159A" w:rsidRPr="005110C4">
        <w:rPr>
          <w:rFonts w:eastAsia="MS Mincho"/>
          <w:highlight w:val="lightGray"/>
          <w:u w:val="single"/>
          <w:lang w:val="fr-FR"/>
        </w:rPr>
        <w:t>’</w:t>
      </w:r>
      <w:r w:rsidR="004769F7" w:rsidRPr="005110C4">
        <w:rPr>
          <w:rFonts w:eastAsia="MS Mincho"/>
          <w:highlight w:val="lightGray"/>
          <w:u w:val="single"/>
          <w:lang w:val="fr-FR"/>
        </w:rPr>
        <w:t xml:space="preserve">appui de certains caractères, échelles utilisées pour les caractères mesurés pour les variétés données </w:t>
      </w:r>
      <w:r w:rsidR="00D1603E" w:rsidRPr="005110C4">
        <w:rPr>
          <w:rFonts w:eastAsia="MS Mincho"/>
          <w:highlight w:val="lightGray"/>
          <w:u w:val="single"/>
          <w:lang w:val="fr-FR"/>
        </w:rPr>
        <w:t>à titre d</w:t>
      </w:r>
      <w:r w:rsidR="0074159A" w:rsidRPr="005110C4">
        <w:rPr>
          <w:rFonts w:eastAsia="MS Mincho"/>
          <w:highlight w:val="lightGray"/>
          <w:u w:val="single"/>
          <w:lang w:val="fr-FR"/>
        </w:rPr>
        <w:t>’</w:t>
      </w:r>
      <w:r w:rsidR="00D1603E" w:rsidRPr="005110C4">
        <w:rPr>
          <w:rFonts w:eastAsia="MS Mincho"/>
          <w:highlight w:val="lightGray"/>
          <w:u w:val="single"/>
          <w:lang w:val="fr-FR"/>
        </w:rPr>
        <w:t>exemples</w:t>
      </w:r>
      <w:r w:rsidR="004769F7" w:rsidRPr="005110C4">
        <w:rPr>
          <w:rFonts w:eastAsia="MS Mincho"/>
          <w:highlight w:val="lightGray"/>
          <w:u w:val="single"/>
          <w:lang w:val="fr-FR"/>
        </w:rPr>
        <w:t>)</w:t>
      </w:r>
      <w:r w:rsidR="004769F7" w:rsidRPr="00BA7757">
        <w:rPr>
          <w:rFonts w:eastAsia="MS Mincho"/>
          <w:lang w:val="fr-FR"/>
        </w:rPr>
        <w:t>”</w:t>
      </w:r>
    </w:p>
    <w:p w14:paraId="795E0E77" w14:textId="77777777" w:rsidR="004769F7" w:rsidRPr="00BA7757" w:rsidRDefault="004769F7" w:rsidP="004769F7">
      <w:pPr>
        <w:rPr>
          <w:rFonts w:eastAsia="MS Mincho"/>
          <w:lang w:val="fr-FR"/>
        </w:rPr>
      </w:pPr>
    </w:p>
    <w:p w14:paraId="285DE48B" w14:textId="791B6ECE" w:rsidR="004769F7" w:rsidRPr="00BA7757" w:rsidRDefault="003415AF" w:rsidP="004769F7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95" w:author="SANCHEZ VIZCAINO GOMEZ Rosa Maria" w:date="2023-09-13T10:55:00Z" w:original="11."/>
        </w:fldChar>
      </w:r>
      <w:r w:rsidR="004769F7" w:rsidRPr="00BA7757">
        <w:rPr>
          <w:lang w:val="fr-FR"/>
        </w:rPr>
        <w:tab/>
        <w:t xml:space="preserve">Le TWO </w:t>
      </w:r>
      <w:r w:rsidR="001F789E" w:rsidRPr="00BA7757">
        <w:rPr>
          <w:rFonts w:eastAsia="MS Mincho"/>
          <w:spacing w:val="-2"/>
          <w:lang w:val="fr-FR"/>
        </w:rPr>
        <w:t xml:space="preserve">convient </w:t>
      </w:r>
      <w:r w:rsidR="004769F7" w:rsidRPr="00BA7757">
        <w:rPr>
          <w:lang w:val="fr-FR"/>
        </w:rPr>
        <w:t>de proposer d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>inclure l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 xml:space="preserve">élément supplémentaire suivant dans la liste </w:t>
      </w:r>
      <w:r w:rsidR="00F47FDA" w:rsidRPr="00BA7757">
        <w:rPr>
          <w:lang w:val="fr-FR"/>
        </w:rPr>
        <w:t xml:space="preserve">des </w:t>
      </w:r>
      <w:r w:rsidR="00EA21A1" w:rsidRPr="00BA7757">
        <w:rPr>
          <w:lang w:val="fr-FR"/>
        </w:rPr>
        <w:t>“</w:t>
      </w:r>
      <w:r w:rsidR="004769F7" w:rsidRPr="00BA7757">
        <w:rPr>
          <w:lang w:val="fr-FR"/>
        </w:rPr>
        <w:t>Renseignements complémentaires</w:t>
      </w:r>
      <w:r w:rsidR="00EA21A1" w:rsidRPr="00BA7757">
        <w:rPr>
          <w:lang w:val="fr-FR"/>
        </w:rPr>
        <w:t>”</w:t>
      </w:r>
      <w:r w:rsidR="004769F7" w:rsidRPr="00BA7757">
        <w:rPr>
          <w:lang w:val="fr-FR"/>
        </w:rPr>
        <w:t xml:space="preserve"> </w:t>
      </w:r>
      <w:r w:rsidR="00F47FDA" w:rsidRPr="00BA7757">
        <w:rPr>
          <w:lang w:val="fr-FR"/>
        </w:rPr>
        <w:t xml:space="preserve">du </w:t>
      </w:r>
      <w:r w:rsidR="0074159A" w:rsidRPr="00BA7757">
        <w:rPr>
          <w:lang w:val="fr-FR"/>
        </w:rPr>
        <w:t>point 1</w:t>
      </w:r>
      <w:r w:rsidR="00F47FDA" w:rsidRPr="00BA7757">
        <w:rPr>
          <w:lang w:val="fr-FR"/>
        </w:rPr>
        <w:t xml:space="preserve">7 </w:t>
      </w:r>
      <w:r w:rsidR="004769F7" w:rsidRPr="00BA7757">
        <w:rPr>
          <w:lang w:val="fr-FR"/>
        </w:rPr>
        <w:t xml:space="preserve">de la </w:t>
      </w:r>
      <w:r w:rsidR="0074159A" w:rsidRPr="00BA7757">
        <w:rPr>
          <w:lang w:val="fr-FR"/>
        </w:rPr>
        <w:t>section 6</w:t>
      </w:r>
      <w:r w:rsidR="004769F7" w:rsidRPr="00BA7757">
        <w:rPr>
          <w:lang w:val="fr-FR"/>
        </w:rPr>
        <w:t xml:space="preserve"> du document TGP/5</w:t>
      </w:r>
      <w:r w:rsidR="0074159A" w:rsidRPr="00BA7757">
        <w:rPr>
          <w:lang w:val="fr-FR"/>
        </w:rPr>
        <w:t> :</w:t>
      </w:r>
    </w:p>
    <w:p w14:paraId="35155EF8" w14:textId="77777777" w:rsidR="004769F7" w:rsidRPr="00BA7757" w:rsidRDefault="004769F7" w:rsidP="004769F7">
      <w:pPr>
        <w:rPr>
          <w:lang w:val="fr-FR"/>
        </w:rPr>
      </w:pPr>
    </w:p>
    <w:p w14:paraId="0FE92BF6" w14:textId="3A5F3D51" w:rsidR="004769F7" w:rsidRPr="00BA7757" w:rsidRDefault="00EA21A1" w:rsidP="004769F7">
      <w:pPr>
        <w:ind w:left="567"/>
        <w:rPr>
          <w:rFonts w:eastAsia="MS Mincho"/>
          <w:lang w:val="fr-FR"/>
        </w:rPr>
      </w:pPr>
      <w:r w:rsidRPr="00BA7757">
        <w:rPr>
          <w:lang w:val="fr-FR"/>
        </w:rPr>
        <w:t>“</w:t>
      </w:r>
      <w:r w:rsidR="004769F7" w:rsidRPr="00BA7757">
        <w:rPr>
          <w:lang w:val="fr-FR"/>
        </w:rPr>
        <w:t xml:space="preserve">d) </w:t>
      </w:r>
      <w:r w:rsidR="00FD0F57">
        <w:rPr>
          <w:lang w:val="fr-FR"/>
        </w:rPr>
        <w:tab/>
      </w:r>
      <w:r w:rsidR="004769F7" w:rsidRPr="005110C4">
        <w:rPr>
          <w:rFonts w:eastAsia="MS Mincho"/>
          <w:highlight w:val="lightGray"/>
          <w:u w:val="single"/>
          <w:lang w:val="fr-FR"/>
        </w:rPr>
        <w:t xml:space="preserve">Variétés données </w:t>
      </w:r>
      <w:r w:rsidR="00D1603E" w:rsidRPr="005110C4">
        <w:rPr>
          <w:rFonts w:eastAsia="MS Mincho"/>
          <w:highlight w:val="lightGray"/>
          <w:u w:val="single"/>
          <w:lang w:val="fr-FR"/>
        </w:rPr>
        <w:t>à titre d</w:t>
      </w:r>
      <w:r w:rsidR="0074159A" w:rsidRPr="005110C4">
        <w:rPr>
          <w:rFonts w:eastAsia="MS Mincho"/>
          <w:highlight w:val="lightGray"/>
          <w:u w:val="single"/>
          <w:lang w:val="fr-FR"/>
        </w:rPr>
        <w:t>’</w:t>
      </w:r>
      <w:r w:rsidR="00D1603E" w:rsidRPr="005110C4">
        <w:rPr>
          <w:rFonts w:eastAsia="MS Mincho"/>
          <w:highlight w:val="lightGray"/>
          <w:u w:val="single"/>
          <w:lang w:val="fr-FR"/>
        </w:rPr>
        <w:t>exemples</w:t>
      </w:r>
      <w:r w:rsidR="004769F7" w:rsidRPr="005110C4">
        <w:rPr>
          <w:rFonts w:eastAsia="MS Mincho"/>
          <w:highlight w:val="lightGray"/>
          <w:u w:val="single"/>
          <w:lang w:val="fr-FR"/>
        </w:rPr>
        <w:t xml:space="preserve"> utilisées pour tester l</w:t>
      </w:r>
      <w:r w:rsidR="0074159A" w:rsidRPr="005110C4">
        <w:rPr>
          <w:rFonts w:eastAsia="MS Mincho"/>
          <w:highlight w:val="lightGray"/>
          <w:u w:val="single"/>
          <w:lang w:val="fr-FR"/>
        </w:rPr>
        <w:t>’</w:t>
      </w:r>
      <w:r w:rsidR="004769F7" w:rsidRPr="005110C4">
        <w:rPr>
          <w:rFonts w:eastAsia="MS Mincho"/>
          <w:highlight w:val="lightGray"/>
          <w:u w:val="single"/>
          <w:lang w:val="fr-FR"/>
        </w:rPr>
        <w:t>essai en culture</w:t>
      </w:r>
      <w:r w:rsidRPr="00BA7757">
        <w:rPr>
          <w:rFonts w:eastAsia="MS Mincho"/>
          <w:lang w:val="fr-FR"/>
        </w:rPr>
        <w:t>”</w:t>
      </w:r>
    </w:p>
    <w:p w14:paraId="7F482400" w14:textId="77777777" w:rsidR="004769F7" w:rsidRPr="00BA7757" w:rsidRDefault="004769F7" w:rsidP="004769F7">
      <w:pPr>
        <w:rPr>
          <w:rFonts w:eastAsia="MS Mincho"/>
          <w:lang w:val="fr-FR"/>
        </w:rPr>
      </w:pPr>
    </w:p>
    <w:p w14:paraId="58345109" w14:textId="1D0BAE1A" w:rsidR="0074159A" w:rsidRPr="00BA7757" w:rsidRDefault="003415AF" w:rsidP="004769F7">
      <w:pPr>
        <w:rPr>
          <w:rFonts w:eastAsia="MS Mincho"/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96" w:author="SANCHEZ VIZCAINO GOMEZ Rosa Maria" w:date="2023-09-13T10:55:00Z" w:original="12."/>
        </w:fldChar>
      </w:r>
      <w:r w:rsidR="004769F7" w:rsidRPr="00BA7757">
        <w:rPr>
          <w:rFonts w:eastAsia="MS Mincho"/>
          <w:lang w:val="fr-FR"/>
        </w:rPr>
        <w:tab/>
        <w:t>Le TWO examin</w:t>
      </w:r>
      <w:r w:rsidR="001F789E" w:rsidRPr="00BA7757">
        <w:rPr>
          <w:rFonts w:eastAsia="MS Mincho"/>
          <w:lang w:val="fr-FR"/>
        </w:rPr>
        <w:t>e</w:t>
      </w:r>
      <w:r w:rsidR="004769F7" w:rsidRPr="00BA7757">
        <w:rPr>
          <w:rFonts w:eastAsia="MS Mincho"/>
          <w:lang w:val="fr-FR"/>
        </w:rPr>
        <w:t xml:space="preserve"> le document TGP/5, </w:t>
      </w:r>
      <w:r w:rsidR="0074159A" w:rsidRPr="00BA7757">
        <w:rPr>
          <w:rFonts w:eastAsia="MS Mincho"/>
          <w:lang w:val="fr-FR"/>
        </w:rPr>
        <w:t>section 6</w:t>
      </w:r>
      <w:r w:rsidR="009B2B37">
        <w:rPr>
          <w:rFonts w:eastAsia="MS Mincho"/>
          <w:lang w:val="fr-FR"/>
        </w:rPr>
        <w:t> </w:t>
      </w:r>
      <w:r w:rsidR="00EA21A1" w:rsidRPr="00BA7757">
        <w:rPr>
          <w:rFonts w:eastAsia="MS Mincho"/>
          <w:lang w:val="fr-FR"/>
        </w:rPr>
        <w:t>“</w:t>
      </w:r>
      <w:r w:rsidR="004769F7" w:rsidRPr="00BA7757">
        <w:rPr>
          <w:rFonts w:eastAsia="MS Mincho"/>
          <w:lang w:val="fr-FR"/>
        </w:rPr>
        <w:t>Rapport UPOV d</w:t>
      </w:r>
      <w:r w:rsidR="0074159A" w:rsidRPr="00BA7757">
        <w:rPr>
          <w:rFonts w:eastAsia="MS Mincho"/>
          <w:lang w:val="fr-FR"/>
        </w:rPr>
        <w:t>’</w:t>
      </w:r>
      <w:r w:rsidR="004769F7" w:rsidRPr="00BA7757">
        <w:rPr>
          <w:rFonts w:eastAsia="MS Mincho"/>
          <w:lang w:val="fr-FR"/>
        </w:rPr>
        <w:t>examen technique et Formulaire UPOV de description variétale</w:t>
      </w:r>
      <w:r w:rsidR="00EA21A1" w:rsidRPr="00BA7757">
        <w:rPr>
          <w:rFonts w:eastAsia="MS Mincho"/>
          <w:lang w:val="fr-FR"/>
        </w:rPr>
        <w:t>”</w:t>
      </w:r>
      <w:r w:rsidR="004769F7" w:rsidRPr="00BA7757">
        <w:rPr>
          <w:rFonts w:eastAsia="MS Mincho"/>
          <w:lang w:val="fr-FR"/>
        </w:rPr>
        <w:t xml:space="preserve"> et </w:t>
      </w:r>
      <w:r w:rsidR="00C77115" w:rsidRPr="00BA7757">
        <w:rPr>
          <w:rFonts w:eastAsia="MS Mincho"/>
          <w:lang w:val="fr-FR"/>
        </w:rPr>
        <w:t>convient</w:t>
      </w:r>
      <w:r w:rsidR="004769F7" w:rsidRPr="00BA7757">
        <w:rPr>
          <w:rFonts w:eastAsia="MS Mincho"/>
          <w:lang w:val="fr-FR"/>
        </w:rPr>
        <w:t xml:space="preserve"> que les renseignements manquants dans la </w:t>
      </w:r>
      <w:r w:rsidR="0074159A" w:rsidRPr="00BA7757">
        <w:rPr>
          <w:rFonts w:eastAsia="MS Mincho"/>
          <w:lang w:val="fr-FR"/>
        </w:rPr>
        <w:t>section 1</w:t>
      </w:r>
      <w:r w:rsidR="004769F7" w:rsidRPr="00BA7757">
        <w:rPr>
          <w:rFonts w:eastAsia="MS Mincho"/>
          <w:lang w:val="fr-FR"/>
        </w:rPr>
        <w:t xml:space="preserve">6 </w:t>
      </w:r>
      <w:r w:rsidR="00EA21A1" w:rsidRPr="00BA7757">
        <w:rPr>
          <w:rFonts w:eastAsia="MS Mincho"/>
          <w:lang w:val="fr-FR"/>
        </w:rPr>
        <w:t>“</w:t>
      </w:r>
      <w:r w:rsidR="004769F7" w:rsidRPr="00BA7757">
        <w:rPr>
          <w:i/>
          <w:lang w:val="fr-FR"/>
        </w:rPr>
        <w:t>Variétés voisines et différences par rapport à ces variétés</w:t>
      </w:r>
      <w:r w:rsidR="00EA21A1" w:rsidRPr="00BA7757">
        <w:rPr>
          <w:rFonts w:eastAsia="MS Mincho"/>
          <w:lang w:val="fr-FR"/>
        </w:rPr>
        <w:t>”</w:t>
      </w:r>
      <w:r w:rsidR="004769F7" w:rsidRPr="00BA7757">
        <w:rPr>
          <w:rFonts w:eastAsia="MS Mincho"/>
          <w:lang w:val="fr-FR"/>
        </w:rPr>
        <w:t xml:space="preserve"> limiterai</w:t>
      </w:r>
      <w:r w:rsidR="00C77115" w:rsidRPr="00BA7757">
        <w:rPr>
          <w:rFonts w:eastAsia="MS Mincho"/>
          <w:lang w:val="fr-FR"/>
        </w:rPr>
        <w:t>en</w:t>
      </w:r>
      <w:r w:rsidR="004769F7" w:rsidRPr="00BA7757">
        <w:rPr>
          <w:rFonts w:eastAsia="MS Mincho"/>
          <w:lang w:val="fr-FR"/>
        </w:rPr>
        <w:t>t l</w:t>
      </w:r>
      <w:r w:rsidR="0074159A" w:rsidRPr="00BA7757">
        <w:rPr>
          <w:rFonts w:eastAsia="MS Mincho"/>
          <w:lang w:val="fr-FR"/>
        </w:rPr>
        <w:t>’</w:t>
      </w:r>
      <w:r w:rsidR="004769F7" w:rsidRPr="00BA7757">
        <w:rPr>
          <w:rFonts w:eastAsia="MS Mincho"/>
          <w:lang w:val="fr-FR"/>
        </w:rPr>
        <w:t>utilité des rapports d</w:t>
      </w:r>
      <w:r w:rsidR="0074159A" w:rsidRPr="00BA7757">
        <w:rPr>
          <w:rFonts w:eastAsia="MS Mincho"/>
          <w:lang w:val="fr-FR"/>
        </w:rPr>
        <w:t>’</w:t>
      </w:r>
      <w:r w:rsidR="004769F7" w:rsidRPr="00BA7757">
        <w:rPr>
          <w:rFonts w:eastAsia="MS Mincho"/>
          <w:lang w:val="fr-FR"/>
        </w:rPr>
        <w:t>examen</w:t>
      </w:r>
      <w:r w:rsidR="004323A3" w:rsidRPr="00BA7757">
        <w:rPr>
          <w:rFonts w:eastAsia="MS Mincho"/>
          <w:lang w:val="fr-FR"/>
        </w:rPr>
        <w:t> </w:t>
      </w:r>
      <w:r w:rsidR="004769F7" w:rsidRPr="00BA7757">
        <w:rPr>
          <w:rFonts w:eastAsia="MS Mincho"/>
          <w:lang w:val="fr-FR"/>
        </w:rPr>
        <w:t>DHS pour l</w:t>
      </w:r>
      <w:r w:rsidR="0074159A" w:rsidRPr="00BA7757">
        <w:rPr>
          <w:rFonts w:eastAsia="MS Mincho"/>
          <w:lang w:val="fr-FR"/>
        </w:rPr>
        <w:t>’</w:t>
      </w:r>
      <w:r w:rsidR="004769F7" w:rsidRPr="00BA7757">
        <w:rPr>
          <w:rFonts w:eastAsia="MS Mincho"/>
          <w:lang w:val="fr-FR"/>
        </w:rPr>
        <w:t>échange.</w:t>
      </w:r>
    </w:p>
    <w:p w14:paraId="6B873ABE" w14:textId="533CA289" w:rsidR="004769F7" w:rsidRPr="00BA7757" w:rsidRDefault="004769F7" w:rsidP="004769F7">
      <w:pPr>
        <w:rPr>
          <w:rFonts w:eastAsia="MS Mincho"/>
          <w:lang w:val="fr-FR"/>
        </w:rPr>
      </w:pPr>
    </w:p>
    <w:p w14:paraId="5EE7D316" w14:textId="398D7319" w:rsidR="0074159A" w:rsidRPr="00BA7757" w:rsidRDefault="003415AF" w:rsidP="004769F7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97" w:author="SANCHEZ VIZCAINO GOMEZ Rosa Maria" w:date="2023-09-13T10:55:00Z" w:original="13."/>
        </w:fldChar>
      </w:r>
      <w:r w:rsidR="004769F7" w:rsidRPr="00BA7757">
        <w:rPr>
          <w:rFonts w:eastAsia="MS Mincho"/>
          <w:lang w:val="fr-FR"/>
        </w:rPr>
        <w:tab/>
        <w:t xml:space="preserve">Le TWO </w:t>
      </w:r>
      <w:r w:rsidR="001F789E" w:rsidRPr="00BA7757">
        <w:rPr>
          <w:rFonts w:eastAsia="MS Mincho"/>
          <w:spacing w:val="-2"/>
          <w:lang w:val="fr-FR"/>
        </w:rPr>
        <w:t xml:space="preserve">convient </w:t>
      </w:r>
      <w:r w:rsidR="004769F7" w:rsidRPr="00BA7757">
        <w:rPr>
          <w:rFonts w:eastAsia="MS Mincho"/>
          <w:lang w:val="fr-FR"/>
        </w:rPr>
        <w:t>de recommander que les autorités qui fournissent des rapports d</w:t>
      </w:r>
      <w:r w:rsidR="0074159A" w:rsidRPr="00BA7757">
        <w:rPr>
          <w:rFonts w:eastAsia="MS Mincho"/>
          <w:lang w:val="fr-FR"/>
        </w:rPr>
        <w:t>’</w:t>
      </w:r>
      <w:r w:rsidR="004769F7" w:rsidRPr="00BA7757">
        <w:rPr>
          <w:rFonts w:eastAsia="MS Mincho"/>
          <w:lang w:val="fr-FR"/>
        </w:rPr>
        <w:t xml:space="preserve">examen donnent des renseignements au titre de la </w:t>
      </w:r>
      <w:r w:rsidR="0074159A" w:rsidRPr="00BA7757">
        <w:rPr>
          <w:rFonts w:eastAsia="MS Mincho"/>
          <w:lang w:val="fr-FR"/>
        </w:rPr>
        <w:t>section 1</w:t>
      </w:r>
      <w:r w:rsidR="004769F7" w:rsidRPr="00BA7757">
        <w:rPr>
          <w:rFonts w:eastAsia="MS Mincho"/>
          <w:lang w:val="fr-FR"/>
        </w:rPr>
        <w:t xml:space="preserve">6 de la description variétale, même pour indiquer </w:t>
      </w:r>
      <w:r w:rsidR="004769F7" w:rsidRPr="00BA7757">
        <w:rPr>
          <w:lang w:val="fr-FR"/>
        </w:rPr>
        <w:t>qu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>aucune variété voisine n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>a été identifi</w:t>
      </w:r>
      <w:r w:rsidR="007E2705" w:rsidRPr="00BA7757">
        <w:rPr>
          <w:lang w:val="fr-FR"/>
        </w:rPr>
        <w:t>ée.  Le</w:t>
      </w:r>
      <w:r w:rsidR="0074159A" w:rsidRPr="00BA7757">
        <w:rPr>
          <w:lang w:val="fr-FR"/>
        </w:rPr>
        <w:t> TWO</w:t>
      </w:r>
      <w:r w:rsidR="004769F7" w:rsidRPr="00BA7757">
        <w:rPr>
          <w:lang w:val="fr-FR"/>
        </w:rPr>
        <w:t xml:space="preserve"> </w:t>
      </w:r>
      <w:r w:rsidR="00C77115" w:rsidRPr="00BA7757">
        <w:rPr>
          <w:lang w:val="fr-FR"/>
        </w:rPr>
        <w:t>convient</w:t>
      </w:r>
      <w:r w:rsidR="004769F7" w:rsidRPr="00BA7757">
        <w:rPr>
          <w:lang w:val="fr-FR"/>
        </w:rPr>
        <w:t xml:space="preserve"> qu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 xml:space="preserve">au cas où il existe une variété voisine (ou plusieurs), elle devrait être mentionnée dans la </w:t>
      </w:r>
      <w:r w:rsidR="0074159A" w:rsidRPr="00BA7757">
        <w:rPr>
          <w:lang w:val="fr-FR"/>
        </w:rPr>
        <w:t>section 1</w:t>
      </w:r>
      <w:r w:rsidR="004769F7" w:rsidRPr="00BA7757">
        <w:rPr>
          <w:lang w:val="fr-FR"/>
        </w:rPr>
        <w:t>6 du rapport d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>examen.</w:t>
      </w:r>
    </w:p>
    <w:p w14:paraId="7271F91B" w14:textId="6A15BC5B" w:rsidR="00AD3C55" w:rsidRPr="00BA7757" w:rsidRDefault="00AD3C55" w:rsidP="004769F7">
      <w:pPr>
        <w:rPr>
          <w:lang w:val="fr-FR"/>
        </w:rPr>
      </w:pPr>
    </w:p>
    <w:p w14:paraId="0A599F2D" w14:textId="77777777" w:rsidR="00C61D8E" w:rsidRPr="00BA7757" w:rsidRDefault="00C61D8E" w:rsidP="004769F7">
      <w:pPr>
        <w:rPr>
          <w:lang w:val="fr-FR"/>
        </w:rPr>
      </w:pPr>
    </w:p>
    <w:p w14:paraId="2B3C49BB" w14:textId="7F9804FB" w:rsidR="004769F7" w:rsidRPr="00BA7757" w:rsidRDefault="00B03220" w:rsidP="00953091">
      <w:pPr>
        <w:keepNext/>
        <w:rPr>
          <w:i/>
          <w:lang w:val="fr-FR"/>
        </w:rPr>
      </w:pPr>
      <w:r w:rsidRPr="00BA7757">
        <w:rPr>
          <w:rFonts w:eastAsia="Cambria"/>
          <w:i/>
          <w:lang w:val="fr-FR"/>
        </w:rPr>
        <w:t>Document</w:t>
      </w:r>
      <w:r w:rsidR="004769F7" w:rsidRPr="00BA7757">
        <w:rPr>
          <w:rFonts w:eastAsia="Cambria"/>
          <w:i/>
          <w:lang w:val="fr-FR"/>
        </w:rPr>
        <w:t xml:space="preserve"> TGP/5</w:t>
      </w:r>
      <w:r w:rsidR="0074159A" w:rsidRPr="00BA7757">
        <w:rPr>
          <w:rFonts w:eastAsia="Cambria"/>
          <w:i/>
          <w:lang w:val="fr-FR"/>
        </w:rPr>
        <w:t> :</w:t>
      </w:r>
      <w:r w:rsidR="004769F7" w:rsidRPr="00BA7757">
        <w:rPr>
          <w:rFonts w:eastAsia="Cambria"/>
          <w:i/>
          <w:lang w:val="fr-FR"/>
        </w:rPr>
        <w:t xml:space="preserve"> </w:t>
      </w:r>
      <w:r w:rsidR="0074159A" w:rsidRPr="00BA7757">
        <w:rPr>
          <w:rFonts w:eastAsia="Cambria"/>
          <w:i/>
          <w:lang w:val="fr-FR"/>
        </w:rPr>
        <w:t>Section 1</w:t>
      </w:r>
      <w:r w:rsidR="008D6B75" w:rsidRPr="00BA7757">
        <w:rPr>
          <w:rFonts w:eastAsia="Cambria"/>
          <w:i/>
          <w:lang w:val="fr-FR"/>
        </w:rPr>
        <w:t>1</w:t>
      </w:r>
      <w:r w:rsidR="009B2B37">
        <w:rPr>
          <w:rFonts w:eastAsia="Cambria"/>
          <w:i/>
          <w:lang w:val="fr-FR"/>
        </w:rPr>
        <w:t> </w:t>
      </w:r>
      <w:r w:rsidR="00EA21A1" w:rsidRPr="00BA7757">
        <w:rPr>
          <w:rFonts w:eastAsia="Cambria"/>
          <w:i/>
          <w:lang w:val="fr-FR"/>
        </w:rPr>
        <w:t>“</w:t>
      </w:r>
      <w:r w:rsidR="004769F7" w:rsidRPr="00BA7757">
        <w:rPr>
          <w:rFonts w:eastAsia="Cambria"/>
          <w:i/>
          <w:lang w:val="fr-FR"/>
        </w:rPr>
        <w:t>Exemples de politiques et de contrats en ce qui concerne le matériel fourni par l</w:t>
      </w:r>
      <w:r w:rsidR="0074159A" w:rsidRPr="00BA7757">
        <w:rPr>
          <w:rFonts w:eastAsia="Cambria"/>
          <w:i/>
          <w:lang w:val="fr-FR"/>
        </w:rPr>
        <w:t>’</w:t>
      </w:r>
      <w:r w:rsidR="004769F7" w:rsidRPr="00BA7757">
        <w:rPr>
          <w:rFonts w:eastAsia="Cambria"/>
          <w:i/>
          <w:lang w:val="fr-FR"/>
        </w:rPr>
        <w:t>obtenteur” (révision)</w:t>
      </w:r>
    </w:p>
    <w:p w14:paraId="42E5503E" w14:textId="77777777" w:rsidR="004769F7" w:rsidRPr="00BA7757" w:rsidRDefault="004769F7" w:rsidP="00953091">
      <w:pPr>
        <w:keepNext/>
        <w:rPr>
          <w:lang w:val="fr-FR"/>
        </w:rPr>
      </w:pPr>
    </w:p>
    <w:p w14:paraId="70255896" w14:textId="4E3750C0" w:rsidR="0074159A" w:rsidRPr="00BA7757" w:rsidRDefault="00FD2D3D" w:rsidP="00B03220">
      <w:pPr>
        <w:ind w:left="567"/>
        <w:rPr>
          <w:u w:val="single"/>
          <w:lang w:val="fr-FR"/>
        </w:rPr>
      </w:pPr>
      <w:r w:rsidRPr="00BA7757">
        <w:rPr>
          <w:u w:val="single"/>
          <w:lang w:val="fr-FR"/>
        </w:rPr>
        <w:t>Nouvelle proposition</w:t>
      </w:r>
      <w:r w:rsidR="0074159A" w:rsidRPr="00BA7757">
        <w:rPr>
          <w:u w:val="single"/>
          <w:lang w:val="fr-FR"/>
        </w:rPr>
        <w:t> :</w:t>
      </w:r>
      <w:r w:rsidRPr="00BA7757">
        <w:rPr>
          <w:u w:val="single"/>
          <w:lang w:val="fr-FR"/>
        </w:rPr>
        <w:t xml:space="preserve"> Accès au matériel végétal aux fins de la gestion des collections de variétés et de l</w:t>
      </w:r>
      <w:r w:rsidR="0074159A" w:rsidRPr="00BA7757">
        <w:rPr>
          <w:u w:val="single"/>
          <w:lang w:val="fr-FR"/>
        </w:rPr>
        <w:t>’</w:t>
      </w:r>
      <w:r w:rsidRPr="00BA7757">
        <w:rPr>
          <w:u w:val="single"/>
          <w:lang w:val="fr-FR"/>
        </w:rPr>
        <w:t>examen DHS</w:t>
      </w:r>
    </w:p>
    <w:p w14:paraId="3DB3844B" w14:textId="7E99DFA2" w:rsidR="008D6B75" w:rsidRPr="00BA7757" w:rsidRDefault="008D6B75" w:rsidP="004769F7">
      <w:pPr>
        <w:rPr>
          <w:lang w:val="fr-FR"/>
        </w:rPr>
      </w:pPr>
    </w:p>
    <w:p w14:paraId="2AE70BFC" w14:textId="1E0441D7" w:rsidR="004769F7" w:rsidRPr="00BA7757" w:rsidRDefault="003415AF" w:rsidP="004769F7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98" w:author="SANCHEZ VIZCAINO GOMEZ Rosa Maria" w:date="2023-09-13T10:55:00Z" w:original="14."/>
        </w:fldChar>
      </w:r>
      <w:r w:rsidR="004769F7" w:rsidRPr="00BA7757">
        <w:rPr>
          <w:lang w:val="fr-FR"/>
        </w:rPr>
        <w:tab/>
        <w:t>À sa cinquante</w:t>
      </w:r>
      <w:r w:rsidR="0074159A" w:rsidRPr="00BA7757">
        <w:rPr>
          <w:lang w:val="fr-FR"/>
        </w:rPr>
        <w:t>-</w:t>
      </w:r>
      <w:r w:rsidR="004769F7" w:rsidRPr="00BA7757">
        <w:rPr>
          <w:lang w:val="fr-FR"/>
        </w:rPr>
        <w:t>quatr</w:t>
      </w:r>
      <w:r w:rsidR="0074159A" w:rsidRPr="00BA7757">
        <w:rPr>
          <w:lang w:val="fr-FR"/>
        </w:rPr>
        <w:t>ième session</w:t>
      </w:r>
      <w:r w:rsidR="0050657F" w:rsidRPr="0050657F">
        <w:rPr>
          <w:vertAlign w:val="superscript"/>
          <w:lang w:val="fr-FR"/>
        </w:rPr>
        <w:fldChar w:fldCharType="begin"/>
      </w:r>
      <w:r w:rsidR="0050657F" w:rsidRPr="0050657F">
        <w:rPr>
          <w:vertAlign w:val="superscript"/>
          <w:lang w:val="fr-FR"/>
        </w:rPr>
        <w:instrText xml:space="preserve"> NOTEREF _Ref145611307 \h </w:instrText>
      </w:r>
      <w:r w:rsidR="0050657F" w:rsidRPr="0050657F">
        <w:rPr>
          <w:vertAlign w:val="superscript"/>
          <w:lang w:val="fr-FR"/>
        </w:rPr>
      </w:r>
      <w:r w:rsidR="0050657F">
        <w:rPr>
          <w:vertAlign w:val="superscript"/>
          <w:lang w:val="fr-FR"/>
        </w:rPr>
        <w:instrText xml:space="preserve"> \* MERGEFORMAT </w:instrText>
      </w:r>
      <w:r w:rsidR="0050657F" w:rsidRPr="0050657F">
        <w:rPr>
          <w:vertAlign w:val="superscript"/>
          <w:lang w:val="fr-FR"/>
        </w:rPr>
        <w:fldChar w:fldCharType="separate"/>
      </w:r>
      <w:r w:rsidR="0050657F" w:rsidRPr="0050657F">
        <w:rPr>
          <w:vertAlign w:val="superscript"/>
          <w:lang w:val="fr-FR"/>
        </w:rPr>
        <w:t>9</w:t>
      </w:r>
      <w:r w:rsidR="0050657F" w:rsidRPr="0050657F">
        <w:rPr>
          <w:vertAlign w:val="superscript"/>
          <w:lang w:val="fr-FR"/>
        </w:rPr>
        <w:fldChar w:fldCharType="end"/>
      </w:r>
      <w:r w:rsidR="004769F7" w:rsidRPr="00BA7757">
        <w:rPr>
          <w:lang w:val="fr-FR"/>
        </w:rPr>
        <w:t xml:space="preserve">, le TWF </w:t>
      </w:r>
      <w:r w:rsidR="001F789E" w:rsidRPr="00BA7757">
        <w:rPr>
          <w:rFonts w:eastAsia="MS Mincho"/>
          <w:lang w:val="fr-FR"/>
        </w:rPr>
        <w:t xml:space="preserve">examine </w:t>
      </w:r>
      <w:r w:rsidR="004769F7" w:rsidRPr="00BA7757">
        <w:rPr>
          <w:lang w:val="fr-FR"/>
        </w:rPr>
        <w:t>le document TWF/54/7</w:t>
      </w:r>
      <w:r w:rsidR="00953091">
        <w:rPr>
          <w:lang w:val="fr-FR"/>
        </w:rPr>
        <w:t xml:space="preserve"> </w:t>
      </w:r>
      <w:r w:rsidR="00953091">
        <w:t>“</w:t>
      </w:r>
      <w:r w:rsidR="00953091" w:rsidRPr="00953091">
        <w:rPr>
          <w:i/>
          <w:iCs/>
        </w:rPr>
        <w:t>Cooperation in Examination</w:t>
      </w:r>
      <w:r w:rsidR="00953091">
        <w:t>”</w:t>
      </w:r>
      <w:r w:rsidR="004769F7" w:rsidRPr="00BA7757">
        <w:rPr>
          <w:lang w:val="fr-FR"/>
        </w:rPr>
        <w:t>, présenté par un expert de l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>Union européenne (voir les paragraphes 19 et 20 du document TWF/54/13 “</w:t>
      </w:r>
      <w:r w:rsidR="00A63240" w:rsidRPr="00A63240">
        <w:rPr>
          <w:i/>
          <w:iCs/>
          <w:lang w:val="fr-FR"/>
        </w:rPr>
        <w:t>Report</w:t>
      </w:r>
      <w:r w:rsidR="004769F7" w:rsidRPr="00BA7757">
        <w:rPr>
          <w:lang w:val="fr-FR"/>
        </w:rPr>
        <w:t>”).</w:t>
      </w:r>
    </w:p>
    <w:p w14:paraId="7CC39B1C" w14:textId="77777777" w:rsidR="004769F7" w:rsidRPr="00BA7757" w:rsidRDefault="004769F7" w:rsidP="004769F7">
      <w:pPr>
        <w:rPr>
          <w:lang w:val="fr-FR"/>
        </w:rPr>
      </w:pPr>
    </w:p>
    <w:p w14:paraId="0299269B" w14:textId="7DCBAE6E" w:rsidR="0074159A" w:rsidRPr="00BA7757" w:rsidRDefault="003415AF" w:rsidP="009236D6">
      <w:pPr>
        <w:keepNext/>
        <w:keepLines/>
        <w:rPr>
          <w:rFonts w:eastAsia="Cambria"/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99" w:author="SANCHEZ VIZCAINO GOMEZ Rosa Maria" w:date="2023-09-13T10:55:00Z" w:original="15."/>
        </w:fldChar>
      </w:r>
      <w:r w:rsidR="004769F7" w:rsidRPr="00BA7757">
        <w:rPr>
          <w:lang w:val="fr-FR"/>
        </w:rPr>
        <w:tab/>
        <w:t xml:space="preserve">Le TWF </w:t>
      </w:r>
      <w:r w:rsidR="001F789E" w:rsidRPr="00BA7757">
        <w:rPr>
          <w:rFonts w:eastAsia="MS Mincho"/>
          <w:spacing w:val="-2"/>
          <w:lang w:val="fr-FR"/>
        </w:rPr>
        <w:t xml:space="preserve">convient </w:t>
      </w:r>
      <w:r w:rsidR="004769F7" w:rsidRPr="00BA7757">
        <w:rPr>
          <w:rFonts w:eastAsia="Cambria"/>
          <w:lang w:val="fr-FR"/>
        </w:rPr>
        <w:t xml:space="preserve">de proposer de modifier la </w:t>
      </w:r>
      <w:r w:rsidR="0074159A" w:rsidRPr="00BA7757">
        <w:rPr>
          <w:rFonts w:eastAsia="Cambria"/>
          <w:lang w:val="fr-FR"/>
        </w:rPr>
        <w:t>section 1</w:t>
      </w:r>
      <w:r w:rsidR="00FD2D3D" w:rsidRPr="00BA7757">
        <w:rPr>
          <w:rFonts w:eastAsia="Cambria"/>
          <w:lang w:val="fr-FR"/>
        </w:rPr>
        <w:t>1</w:t>
      </w:r>
      <w:r w:rsidR="004769F7" w:rsidRPr="00BA7757">
        <w:rPr>
          <w:rFonts w:eastAsia="Cambria"/>
          <w:lang w:val="fr-FR"/>
        </w:rPr>
        <w:t xml:space="preserve"> </w:t>
      </w:r>
      <w:r w:rsidR="00EA21A1" w:rsidRPr="00BA7757">
        <w:rPr>
          <w:rFonts w:eastAsia="Cambria"/>
          <w:lang w:val="fr-FR"/>
        </w:rPr>
        <w:t>“</w:t>
      </w:r>
      <w:r w:rsidR="004769F7" w:rsidRPr="00BA7757">
        <w:rPr>
          <w:rFonts w:eastAsia="Cambria"/>
          <w:lang w:val="fr-FR"/>
        </w:rPr>
        <w:t>Exemples de politiques et de contrats en ce qui concerne le matériel fourni par l</w:t>
      </w:r>
      <w:r w:rsidR="0074159A" w:rsidRPr="00BA7757">
        <w:rPr>
          <w:rFonts w:eastAsia="Cambria"/>
          <w:lang w:val="fr-FR"/>
        </w:rPr>
        <w:t>’</w:t>
      </w:r>
      <w:r w:rsidR="004769F7" w:rsidRPr="00BA7757">
        <w:rPr>
          <w:rFonts w:eastAsia="Cambria"/>
          <w:lang w:val="fr-FR"/>
        </w:rPr>
        <w:t>obtenteur” du document TGP/5</w:t>
      </w:r>
      <w:r w:rsidR="00B932CE" w:rsidRPr="00BA7757">
        <w:rPr>
          <w:rFonts w:eastAsia="Cambria"/>
          <w:lang w:val="fr-FR"/>
        </w:rPr>
        <w:t> </w:t>
      </w:r>
      <w:r w:rsidR="004769F7" w:rsidRPr="00BA7757">
        <w:rPr>
          <w:rFonts w:eastAsia="Cambria"/>
          <w:lang w:val="fr-FR"/>
        </w:rPr>
        <w:t>en vue d</w:t>
      </w:r>
      <w:r w:rsidR="0074159A" w:rsidRPr="00BA7757">
        <w:rPr>
          <w:rFonts w:eastAsia="Cambria"/>
          <w:lang w:val="fr-FR"/>
        </w:rPr>
        <w:t>’</w:t>
      </w:r>
      <w:r w:rsidR="004769F7" w:rsidRPr="00BA7757">
        <w:rPr>
          <w:rFonts w:eastAsia="Cambria"/>
          <w:lang w:val="fr-FR"/>
        </w:rPr>
        <w:t>y inclure une liste d</w:t>
      </w:r>
      <w:r w:rsidR="0074159A" w:rsidRPr="00BA7757">
        <w:rPr>
          <w:rFonts w:eastAsia="Cambria"/>
          <w:lang w:val="fr-FR"/>
        </w:rPr>
        <w:t>’</w:t>
      </w:r>
      <w:r w:rsidR="004769F7" w:rsidRPr="00BA7757">
        <w:rPr>
          <w:rFonts w:eastAsia="Cambria"/>
          <w:lang w:val="fr-FR"/>
        </w:rPr>
        <w:t xml:space="preserve">éléments à envisager </w:t>
      </w:r>
      <w:r w:rsidR="00C0115F" w:rsidRPr="00BA7757">
        <w:rPr>
          <w:rFonts w:cs="Arial"/>
          <w:lang w:val="fr-FR"/>
        </w:rPr>
        <w:t>en vue de leur incorporation</w:t>
      </w:r>
      <w:r w:rsidR="00C0115F" w:rsidRPr="00BA7757">
        <w:rPr>
          <w:rFonts w:eastAsia="Cambria"/>
          <w:lang w:val="fr-FR"/>
        </w:rPr>
        <w:t xml:space="preserve"> </w:t>
      </w:r>
      <w:r w:rsidR="004769F7" w:rsidRPr="00BA7757">
        <w:rPr>
          <w:rFonts w:eastAsia="Cambria"/>
          <w:lang w:val="fr-FR"/>
        </w:rPr>
        <w:t>dans les demandes de soumission de matériel végétal de variétés candidates et de varié</w:t>
      </w:r>
      <w:r w:rsidR="009236D6" w:rsidRPr="00BA7757">
        <w:rPr>
          <w:rFonts w:eastAsia="Cambria"/>
          <w:lang w:val="fr-FR"/>
        </w:rPr>
        <w:t xml:space="preserve">tés notoirement connues </w:t>
      </w:r>
      <w:r w:rsidR="00C0115F" w:rsidRPr="00BA7757">
        <w:rPr>
          <w:rFonts w:eastAsia="Cambria"/>
          <w:lang w:val="fr-FR"/>
        </w:rPr>
        <w:t>aux fins de</w:t>
      </w:r>
      <w:r w:rsidR="009236D6" w:rsidRPr="00BA7757">
        <w:rPr>
          <w:rFonts w:eastAsia="Cambria"/>
          <w:lang w:val="fr-FR"/>
        </w:rPr>
        <w:t xml:space="preserve"> l</w:t>
      </w:r>
      <w:r w:rsidR="0074159A" w:rsidRPr="00BA7757">
        <w:rPr>
          <w:rFonts w:eastAsia="Cambria"/>
          <w:lang w:val="fr-FR"/>
        </w:rPr>
        <w:t>’</w:t>
      </w:r>
      <w:r w:rsidR="009236D6" w:rsidRPr="00BA7757">
        <w:rPr>
          <w:rFonts w:eastAsia="Cambria"/>
          <w:lang w:val="fr-FR"/>
        </w:rPr>
        <w:t>examen</w:t>
      </w:r>
      <w:r w:rsidR="004323A3" w:rsidRPr="00BA7757">
        <w:rPr>
          <w:rFonts w:eastAsia="Cambria"/>
          <w:lang w:val="fr-FR"/>
        </w:rPr>
        <w:t> </w:t>
      </w:r>
      <w:r w:rsidR="004769F7" w:rsidRPr="00BA7757">
        <w:rPr>
          <w:rFonts w:eastAsia="Cambria"/>
          <w:lang w:val="fr-FR"/>
        </w:rPr>
        <w:t>DHS</w:t>
      </w:r>
      <w:r w:rsidR="00B03220" w:rsidRPr="00BA7757">
        <w:rPr>
          <w:rFonts w:eastAsia="Cambria"/>
          <w:lang w:val="fr-FR"/>
        </w:rPr>
        <w:t xml:space="preserve"> </w:t>
      </w:r>
      <w:r w:rsidR="00B03220" w:rsidRPr="00BA7757">
        <w:rPr>
          <w:spacing w:val="-2"/>
          <w:lang w:val="fr-FR"/>
        </w:rPr>
        <w:t xml:space="preserve">(ajouts indiqués en surligné et </w:t>
      </w:r>
      <w:r w:rsidR="00B03220" w:rsidRPr="005110C4">
        <w:rPr>
          <w:spacing w:val="-2"/>
          <w:highlight w:val="lightGray"/>
          <w:u w:val="single"/>
          <w:lang w:val="fr-FR"/>
        </w:rPr>
        <w:t>souligné</w:t>
      </w:r>
      <w:r w:rsidR="004323A3" w:rsidRPr="005110C4">
        <w:rPr>
          <w:spacing w:val="-2"/>
          <w:highlight w:val="lightGray"/>
          <w:u w:val="single"/>
          <w:lang w:val="fr-FR"/>
        </w:rPr>
        <w:t>;</w:t>
      </w:r>
      <w:r w:rsidR="004323A3" w:rsidRPr="00BA7757">
        <w:rPr>
          <w:spacing w:val="-2"/>
          <w:lang w:val="fr-FR"/>
        </w:rPr>
        <w:t xml:space="preserve"> </w:t>
      </w:r>
      <w:r w:rsidR="00B03220" w:rsidRPr="00BA7757">
        <w:rPr>
          <w:spacing w:val="-2"/>
          <w:lang w:val="fr-FR"/>
        </w:rPr>
        <w:t xml:space="preserve"> suppressions indiquées en surligné et </w:t>
      </w:r>
      <w:r w:rsidR="00B03220" w:rsidRPr="005110C4">
        <w:rPr>
          <w:strike/>
          <w:spacing w:val="-2"/>
          <w:highlight w:val="lightGray"/>
          <w:lang w:val="fr-FR"/>
        </w:rPr>
        <w:t>b</w:t>
      </w:r>
      <w:r w:rsidR="0098204D" w:rsidRPr="005110C4">
        <w:rPr>
          <w:strike/>
          <w:spacing w:val="-2"/>
          <w:highlight w:val="lightGray"/>
          <w:lang w:val="fr-FR"/>
        </w:rPr>
        <w:t>iff</w:t>
      </w:r>
      <w:r w:rsidR="00B03220" w:rsidRPr="005110C4">
        <w:rPr>
          <w:strike/>
          <w:spacing w:val="-2"/>
          <w:highlight w:val="lightGray"/>
          <w:lang w:val="fr-FR"/>
        </w:rPr>
        <w:t>é</w:t>
      </w:r>
      <w:r w:rsidR="00B03220" w:rsidRPr="00BA7757">
        <w:rPr>
          <w:spacing w:val="-2"/>
          <w:lang w:val="fr-FR"/>
        </w:rPr>
        <w:t>)</w:t>
      </w:r>
      <w:r w:rsidR="0074159A" w:rsidRPr="00BA7757">
        <w:rPr>
          <w:spacing w:val="-2"/>
          <w:lang w:val="fr-FR"/>
        </w:rPr>
        <w:t> :</w:t>
      </w:r>
    </w:p>
    <w:p w14:paraId="000F658B" w14:textId="63C473BE" w:rsidR="004769F7" w:rsidRPr="00BA7757" w:rsidRDefault="004769F7" w:rsidP="004769F7">
      <w:pPr>
        <w:rPr>
          <w:rFonts w:eastAsia="Cambria" w:cs="Arial"/>
          <w:sz w:val="18"/>
          <w:lang w:val="fr-FR"/>
        </w:rPr>
      </w:pPr>
    </w:p>
    <w:p w14:paraId="69B72E08" w14:textId="77777777" w:rsidR="004769F7" w:rsidRPr="005110C4" w:rsidRDefault="004769F7" w:rsidP="004769F7">
      <w:pPr>
        <w:pStyle w:val="ListParagraph"/>
        <w:numPr>
          <w:ilvl w:val="0"/>
          <w:numId w:val="8"/>
        </w:numPr>
        <w:ind w:left="1134" w:hanging="567"/>
        <w:rPr>
          <w:highlight w:val="lightGray"/>
          <w:u w:val="single"/>
          <w:lang w:val="fr-FR"/>
        </w:rPr>
      </w:pPr>
      <w:r w:rsidRPr="005110C4">
        <w:rPr>
          <w:highlight w:val="lightGray"/>
          <w:u w:val="single"/>
          <w:lang w:val="fr-FR"/>
        </w:rPr>
        <w:t>Lettre à adresser au détenteur de la variété du point de vue de la protection des obtentions végétales ou à son représentant formel sur le territoire</w:t>
      </w:r>
    </w:p>
    <w:p w14:paraId="336DCD03" w14:textId="77777777" w:rsidR="004769F7" w:rsidRPr="005110C4" w:rsidRDefault="004769F7" w:rsidP="004769F7">
      <w:pPr>
        <w:ind w:left="1134" w:hanging="567"/>
        <w:rPr>
          <w:sz w:val="18"/>
          <w:highlight w:val="lightGray"/>
          <w:u w:val="single"/>
          <w:lang w:val="fr-FR"/>
        </w:rPr>
      </w:pPr>
    </w:p>
    <w:p w14:paraId="165EC6FB" w14:textId="17A1DFE7" w:rsidR="004769F7" w:rsidRPr="005110C4" w:rsidRDefault="004769F7" w:rsidP="004769F7">
      <w:pPr>
        <w:pStyle w:val="ListParagraph"/>
        <w:numPr>
          <w:ilvl w:val="0"/>
          <w:numId w:val="8"/>
        </w:numPr>
        <w:ind w:left="1134" w:hanging="567"/>
        <w:rPr>
          <w:highlight w:val="lightGray"/>
          <w:u w:val="single"/>
          <w:lang w:val="fr-FR"/>
        </w:rPr>
      </w:pPr>
      <w:r w:rsidRPr="005110C4">
        <w:rPr>
          <w:highlight w:val="lightGray"/>
          <w:u w:val="single"/>
          <w:lang w:val="fr-FR"/>
        </w:rPr>
        <w:t>Détails techniques, en particulier la qualité, la quantité, la date et le lieu de soumissi</w:t>
      </w:r>
      <w:r w:rsidR="007E2705" w:rsidRPr="005110C4">
        <w:rPr>
          <w:highlight w:val="lightGray"/>
          <w:u w:val="single"/>
          <w:lang w:val="fr-FR"/>
        </w:rPr>
        <w:t>on.  Da</w:t>
      </w:r>
      <w:r w:rsidRPr="005110C4">
        <w:rPr>
          <w:highlight w:val="lightGray"/>
          <w:u w:val="single"/>
          <w:lang w:val="fr-FR"/>
        </w:rPr>
        <w:t xml:space="preserve">ns le secteur fruitier, </w:t>
      </w:r>
      <w:r w:rsidR="008D0E0D" w:rsidRPr="005110C4">
        <w:rPr>
          <w:highlight w:val="lightGray"/>
          <w:u w:val="single"/>
          <w:lang w:val="fr-FR"/>
        </w:rPr>
        <w:t>l</w:t>
      </w:r>
      <w:r w:rsidR="0074159A" w:rsidRPr="005110C4">
        <w:rPr>
          <w:highlight w:val="lightGray"/>
          <w:u w:val="single"/>
          <w:lang w:val="fr-FR"/>
        </w:rPr>
        <w:t>’</w:t>
      </w:r>
      <w:r w:rsidR="008D0E0D" w:rsidRPr="005110C4">
        <w:rPr>
          <w:highlight w:val="lightGray"/>
          <w:u w:val="single"/>
          <w:lang w:val="fr-FR"/>
        </w:rPr>
        <w:t>obtention d</w:t>
      </w:r>
      <w:r w:rsidR="0074159A" w:rsidRPr="005110C4">
        <w:rPr>
          <w:highlight w:val="lightGray"/>
          <w:u w:val="single"/>
          <w:lang w:val="fr-FR"/>
        </w:rPr>
        <w:t>’</w:t>
      </w:r>
      <w:r w:rsidRPr="005110C4">
        <w:rPr>
          <w:highlight w:val="lightGray"/>
          <w:u w:val="single"/>
          <w:lang w:val="fr-FR"/>
        </w:rPr>
        <w:t>un matériel de la qualité souhaitée peut devoir être organisé</w:t>
      </w:r>
      <w:r w:rsidR="008D0E0D" w:rsidRPr="005110C4">
        <w:rPr>
          <w:highlight w:val="lightGray"/>
          <w:u w:val="single"/>
          <w:lang w:val="fr-FR"/>
        </w:rPr>
        <w:t>e</w:t>
      </w:r>
      <w:r w:rsidRPr="005110C4">
        <w:rPr>
          <w:highlight w:val="lightGray"/>
          <w:u w:val="single"/>
          <w:lang w:val="fr-FR"/>
        </w:rPr>
        <w:t xml:space="preserve"> plus d</w:t>
      </w:r>
      <w:r w:rsidR="0074159A" w:rsidRPr="005110C4">
        <w:rPr>
          <w:highlight w:val="lightGray"/>
          <w:u w:val="single"/>
          <w:lang w:val="fr-FR"/>
        </w:rPr>
        <w:t>’</w:t>
      </w:r>
      <w:r w:rsidRPr="005110C4">
        <w:rPr>
          <w:highlight w:val="lightGray"/>
          <w:u w:val="single"/>
          <w:lang w:val="fr-FR"/>
        </w:rPr>
        <w:t>un an à l</w:t>
      </w:r>
      <w:r w:rsidR="0074159A" w:rsidRPr="005110C4">
        <w:rPr>
          <w:highlight w:val="lightGray"/>
          <w:u w:val="single"/>
          <w:lang w:val="fr-FR"/>
        </w:rPr>
        <w:t>’</w:t>
      </w:r>
      <w:r w:rsidRPr="005110C4">
        <w:rPr>
          <w:highlight w:val="lightGray"/>
          <w:u w:val="single"/>
          <w:lang w:val="fr-FR"/>
        </w:rPr>
        <w:t>avan</w:t>
      </w:r>
      <w:r w:rsidR="007E2705" w:rsidRPr="005110C4">
        <w:rPr>
          <w:highlight w:val="lightGray"/>
          <w:u w:val="single"/>
          <w:lang w:val="fr-FR"/>
        </w:rPr>
        <w:t>ce.  L’a</w:t>
      </w:r>
      <w:r w:rsidRPr="005110C4">
        <w:rPr>
          <w:highlight w:val="lightGray"/>
          <w:u w:val="single"/>
          <w:lang w:val="fr-FR"/>
        </w:rPr>
        <w:t>utorité devrait accepter de se rendre disponible avec un certain degré de souplesse.</w:t>
      </w:r>
    </w:p>
    <w:p w14:paraId="4D044B52" w14:textId="77777777" w:rsidR="004769F7" w:rsidRPr="005110C4" w:rsidRDefault="004769F7" w:rsidP="004769F7">
      <w:pPr>
        <w:ind w:left="1134" w:hanging="567"/>
        <w:rPr>
          <w:sz w:val="18"/>
          <w:highlight w:val="lightGray"/>
          <w:u w:val="single"/>
          <w:lang w:val="fr-FR"/>
        </w:rPr>
      </w:pPr>
    </w:p>
    <w:p w14:paraId="38CA7536" w14:textId="3EA503A7" w:rsidR="004769F7" w:rsidRPr="005110C4" w:rsidRDefault="004769F7" w:rsidP="004769F7">
      <w:pPr>
        <w:pStyle w:val="ListParagraph"/>
        <w:numPr>
          <w:ilvl w:val="0"/>
          <w:numId w:val="8"/>
        </w:numPr>
        <w:ind w:left="1134" w:hanging="567"/>
        <w:rPr>
          <w:highlight w:val="lightGray"/>
          <w:u w:val="single"/>
          <w:lang w:val="fr-FR"/>
        </w:rPr>
      </w:pPr>
      <w:r w:rsidRPr="005110C4">
        <w:rPr>
          <w:highlight w:val="lightGray"/>
          <w:u w:val="single"/>
          <w:lang w:val="fr-FR"/>
        </w:rPr>
        <w:t>Explication détaillée de l</w:t>
      </w:r>
      <w:r w:rsidR="0074159A" w:rsidRPr="005110C4">
        <w:rPr>
          <w:highlight w:val="lightGray"/>
          <w:u w:val="single"/>
          <w:lang w:val="fr-FR"/>
        </w:rPr>
        <w:t>’</w:t>
      </w:r>
      <w:r w:rsidRPr="005110C4">
        <w:rPr>
          <w:highlight w:val="lightGray"/>
          <w:u w:val="single"/>
          <w:lang w:val="fr-FR"/>
        </w:rPr>
        <w:t>objectif</w:t>
      </w:r>
    </w:p>
    <w:p w14:paraId="49FF6C16" w14:textId="77777777" w:rsidR="004769F7" w:rsidRPr="005110C4" w:rsidRDefault="004769F7" w:rsidP="004769F7">
      <w:pPr>
        <w:rPr>
          <w:sz w:val="16"/>
          <w:highlight w:val="lightGray"/>
          <w:u w:val="single"/>
          <w:lang w:val="fr-FR"/>
        </w:rPr>
      </w:pPr>
    </w:p>
    <w:p w14:paraId="66E26F2B" w14:textId="77777777" w:rsidR="004769F7" w:rsidRPr="005110C4" w:rsidRDefault="004769F7" w:rsidP="004769F7">
      <w:pPr>
        <w:pStyle w:val="ListParagraph"/>
        <w:numPr>
          <w:ilvl w:val="0"/>
          <w:numId w:val="10"/>
        </w:numPr>
        <w:ind w:left="1701" w:hanging="567"/>
        <w:rPr>
          <w:highlight w:val="lightGray"/>
          <w:u w:val="single"/>
          <w:lang w:val="fr-FR"/>
        </w:rPr>
      </w:pPr>
      <w:r w:rsidRPr="005110C4">
        <w:rPr>
          <w:highlight w:val="lightGray"/>
          <w:u w:val="single"/>
          <w:lang w:val="fr-FR"/>
        </w:rPr>
        <w:t>Collection de variétés</w:t>
      </w:r>
    </w:p>
    <w:p w14:paraId="3FC755CF" w14:textId="6E2239B8" w:rsidR="0074159A" w:rsidRPr="005110C4" w:rsidRDefault="004769F7" w:rsidP="004769F7">
      <w:pPr>
        <w:pStyle w:val="ListParagraph"/>
        <w:numPr>
          <w:ilvl w:val="0"/>
          <w:numId w:val="10"/>
        </w:numPr>
        <w:ind w:left="1701" w:hanging="567"/>
        <w:rPr>
          <w:highlight w:val="lightGray"/>
          <w:u w:val="single"/>
          <w:lang w:val="fr-FR"/>
        </w:rPr>
      </w:pPr>
      <w:r w:rsidRPr="005110C4">
        <w:rPr>
          <w:highlight w:val="lightGray"/>
          <w:u w:val="single"/>
          <w:lang w:val="fr-FR"/>
        </w:rPr>
        <w:t xml:space="preserve">Comparaison deux à deux avec une variété voisine </w:t>
      </w:r>
      <w:r w:rsidR="008D0E0D" w:rsidRPr="005110C4">
        <w:rPr>
          <w:highlight w:val="lightGray"/>
          <w:u w:val="single"/>
          <w:lang w:val="fr-FR"/>
        </w:rPr>
        <w:t>candidate</w:t>
      </w:r>
      <w:r w:rsidR="00446F7D" w:rsidRPr="005110C4">
        <w:rPr>
          <w:highlight w:val="lightGray"/>
          <w:u w:val="single"/>
          <w:lang w:val="fr-FR"/>
        </w:rPr>
        <w:t xml:space="preserve"> potentielle</w:t>
      </w:r>
    </w:p>
    <w:p w14:paraId="13AE3EA7" w14:textId="486AAEF9" w:rsidR="004769F7" w:rsidRPr="005110C4" w:rsidRDefault="004769F7" w:rsidP="004769F7">
      <w:pPr>
        <w:rPr>
          <w:sz w:val="18"/>
          <w:highlight w:val="lightGray"/>
          <w:u w:val="single"/>
          <w:lang w:val="fr-FR"/>
        </w:rPr>
      </w:pPr>
    </w:p>
    <w:p w14:paraId="1EA650DB" w14:textId="58C356ED" w:rsidR="004769F7" w:rsidRPr="005110C4" w:rsidRDefault="004769F7" w:rsidP="004769F7">
      <w:pPr>
        <w:pStyle w:val="ListParagraph"/>
        <w:numPr>
          <w:ilvl w:val="0"/>
          <w:numId w:val="11"/>
        </w:numPr>
        <w:ind w:left="1134" w:hanging="567"/>
        <w:rPr>
          <w:highlight w:val="lightGray"/>
          <w:u w:val="single"/>
          <w:lang w:val="fr-FR"/>
        </w:rPr>
      </w:pPr>
      <w:r w:rsidRPr="005110C4">
        <w:rPr>
          <w:highlight w:val="lightGray"/>
          <w:u w:val="single"/>
          <w:lang w:val="fr-FR"/>
        </w:rPr>
        <w:t>Ce qui sera et ne sera pas fait avec le matériel pendant et après l</w:t>
      </w:r>
      <w:r w:rsidR="0074159A" w:rsidRPr="005110C4">
        <w:rPr>
          <w:highlight w:val="lightGray"/>
          <w:u w:val="single"/>
          <w:lang w:val="fr-FR"/>
        </w:rPr>
        <w:t>’</w:t>
      </w:r>
      <w:r w:rsidRPr="005110C4">
        <w:rPr>
          <w:highlight w:val="lightGray"/>
          <w:u w:val="single"/>
          <w:lang w:val="fr-FR"/>
        </w:rPr>
        <w:t xml:space="preserve">essai, </w:t>
      </w:r>
      <w:r w:rsidR="0074159A" w:rsidRPr="005110C4">
        <w:rPr>
          <w:highlight w:val="lightGray"/>
          <w:u w:val="single"/>
          <w:lang w:val="fr-FR"/>
        </w:rPr>
        <w:t>y compris</w:t>
      </w:r>
      <w:r w:rsidRPr="005110C4">
        <w:rPr>
          <w:highlight w:val="lightGray"/>
          <w:u w:val="single"/>
          <w:lang w:val="fr-FR"/>
        </w:rPr>
        <w:t xml:space="preserve"> le prélèvement d</w:t>
      </w:r>
      <w:r w:rsidR="0074159A" w:rsidRPr="005110C4">
        <w:rPr>
          <w:highlight w:val="lightGray"/>
          <w:u w:val="single"/>
          <w:lang w:val="fr-FR"/>
        </w:rPr>
        <w:t>’</w:t>
      </w:r>
      <w:r w:rsidRPr="005110C4">
        <w:rPr>
          <w:highlight w:val="lightGray"/>
          <w:u w:val="single"/>
          <w:lang w:val="fr-FR"/>
        </w:rPr>
        <w:t>ADN et des profils d</w:t>
      </w:r>
      <w:r w:rsidR="0074159A" w:rsidRPr="005110C4">
        <w:rPr>
          <w:highlight w:val="lightGray"/>
          <w:u w:val="single"/>
          <w:lang w:val="fr-FR"/>
        </w:rPr>
        <w:t>’</w:t>
      </w:r>
      <w:r w:rsidRPr="005110C4">
        <w:rPr>
          <w:highlight w:val="lightGray"/>
          <w:u w:val="single"/>
          <w:lang w:val="fr-FR"/>
        </w:rPr>
        <w:t>ADN</w:t>
      </w:r>
    </w:p>
    <w:p w14:paraId="6D78A045" w14:textId="77777777" w:rsidR="004769F7" w:rsidRPr="005110C4" w:rsidRDefault="004769F7" w:rsidP="004769F7">
      <w:pPr>
        <w:rPr>
          <w:sz w:val="16"/>
          <w:highlight w:val="lightGray"/>
          <w:u w:val="single"/>
          <w:lang w:val="fr-FR"/>
        </w:rPr>
      </w:pPr>
    </w:p>
    <w:p w14:paraId="47A9788B" w14:textId="6CE078A8" w:rsidR="004769F7" w:rsidRPr="005110C4" w:rsidRDefault="004769F7" w:rsidP="004769F7">
      <w:pPr>
        <w:pStyle w:val="ListParagraph"/>
        <w:numPr>
          <w:ilvl w:val="0"/>
          <w:numId w:val="12"/>
        </w:numPr>
        <w:ind w:left="1701" w:hanging="567"/>
        <w:rPr>
          <w:highlight w:val="lightGray"/>
          <w:u w:val="single"/>
          <w:lang w:val="fr-FR"/>
        </w:rPr>
      </w:pPr>
      <w:r w:rsidRPr="005110C4">
        <w:rPr>
          <w:highlight w:val="lightGray"/>
          <w:u w:val="single"/>
          <w:lang w:val="fr-FR"/>
        </w:rPr>
        <w:t>L</w:t>
      </w:r>
      <w:r w:rsidR="0074159A" w:rsidRPr="005110C4">
        <w:rPr>
          <w:highlight w:val="lightGray"/>
          <w:u w:val="single"/>
          <w:lang w:val="fr-FR"/>
        </w:rPr>
        <w:t>’</w:t>
      </w:r>
      <w:r w:rsidRPr="005110C4">
        <w:rPr>
          <w:highlight w:val="lightGray"/>
          <w:u w:val="single"/>
          <w:lang w:val="fr-FR"/>
        </w:rPr>
        <w:t>organe responsable de l</w:t>
      </w:r>
      <w:r w:rsidR="0074159A" w:rsidRPr="005110C4">
        <w:rPr>
          <w:highlight w:val="lightGray"/>
          <w:u w:val="single"/>
          <w:lang w:val="fr-FR"/>
        </w:rPr>
        <w:t>’</w:t>
      </w:r>
      <w:r w:rsidRPr="005110C4">
        <w:rPr>
          <w:highlight w:val="lightGray"/>
          <w:u w:val="single"/>
          <w:lang w:val="fr-FR"/>
        </w:rPr>
        <w:t>application de la politique est l</w:t>
      </w:r>
      <w:r w:rsidR="0074159A" w:rsidRPr="005110C4">
        <w:rPr>
          <w:highlight w:val="lightGray"/>
          <w:u w:val="single"/>
          <w:lang w:val="fr-FR"/>
        </w:rPr>
        <w:t>’</w:t>
      </w:r>
      <w:r w:rsidRPr="005110C4">
        <w:rPr>
          <w:highlight w:val="lightGray"/>
          <w:u w:val="single"/>
          <w:lang w:val="fr-FR"/>
        </w:rPr>
        <w:t>autorité en charge de la protection des obtentions végétales</w:t>
      </w:r>
    </w:p>
    <w:p w14:paraId="4B82418A" w14:textId="09EFBFCE" w:rsidR="004769F7" w:rsidRPr="005110C4" w:rsidRDefault="004769F7" w:rsidP="004769F7">
      <w:pPr>
        <w:pStyle w:val="ListParagraph"/>
        <w:numPr>
          <w:ilvl w:val="0"/>
          <w:numId w:val="12"/>
        </w:numPr>
        <w:ind w:left="1701" w:hanging="567"/>
        <w:rPr>
          <w:highlight w:val="lightGray"/>
          <w:u w:val="single"/>
          <w:lang w:val="fr-FR"/>
        </w:rPr>
      </w:pPr>
      <w:r w:rsidRPr="005110C4">
        <w:rPr>
          <w:highlight w:val="lightGray"/>
          <w:u w:val="single"/>
          <w:lang w:val="fr-FR"/>
        </w:rPr>
        <w:t>Objectif déclencheur de l</w:t>
      </w:r>
      <w:r w:rsidR="0074159A" w:rsidRPr="005110C4">
        <w:rPr>
          <w:highlight w:val="lightGray"/>
          <w:u w:val="single"/>
          <w:lang w:val="fr-FR"/>
        </w:rPr>
        <w:t>’</w:t>
      </w:r>
      <w:r w:rsidRPr="005110C4">
        <w:rPr>
          <w:highlight w:val="lightGray"/>
          <w:u w:val="single"/>
          <w:lang w:val="fr-FR"/>
        </w:rPr>
        <w:t>examen</w:t>
      </w:r>
      <w:r w:rsidR="004323A3" w:rsidRPr="005110C4">
        <w:rPr>
          <w:highlight w:val="lightGray"/>
          <w:u w:val="single"/>
          <w:lang w:val="fr-FR"/>
        </w:rPr>
        <w:t> </w:t>
      </w:r>
      <w:r w:rsidRPr="005110C4">
        <w:rPr>
          <w:highlight w:val="lightGray"/>
          <w:u w:val="single"/>
          <w:lang w:val="fr-FR"/>
        </w:rPr>
        <w:t>DHS</w:t>
      </w:r>
    </w:p>
    <w:p w14:paraId="5F192B30" w14:textId="2DAA5DF5" w:rsidR="004769F7" w:rsidRPr="005110C4" w:rsidRDefault="004769F7" w:rsidP="004769F7">
      <w:pPr>
        <w:pStyle w:val="ListParagraph"/>
        <w:numPr>
          <w:ilvl w:val="0"/>
          <w:numId w:val="12"/>
        </w:numPr>
        <w:ind w:left="1701" w:hanging="567"/>
        <w:rPr>
          <w:highlight w:val="lightGray"/>
          <w:u w:val="single"/>
          <w:lang w:val="fr-FR"/>
        </w:rPr>
      </w:pPr>
      <w:r w:rsidRPr="005110C4">
        <w:rPr>
          <w:highlight w:val="lightGray"/>
          <w:u w:val="single"/>
          <w:lang w:val="fr-FR"/>
        </w:rPr>
        <w:t xml:space="preserve">Emplacement physique du matériel, possibilité pour le </w:t>
      </w:r>
      <w:r w:rsidR="00446F7D" w:rsidRPr="005110C4">
        <w:rPr>
          <w:highlight w:val="lightGray"/>
          <w:u w:val="single"/>
          <w:lang w:val="fr-FR"/>
        </w:rPr>
        <w:t>titulaire</w:t>
      </w:r>
      <w:r w:rsidRPr="005110C4">
        <w:rPr>
          <w:highlight w:val="lightGray"/>
          <w:u w:val="single"/>
          <w:lang w:val="fr-FR"/>
        </w:rPr>
        <w:t xml:space="preserve"> d</w:t>
      </w:r>
      <w:r w:rsidR="0074159A" w:rsidRPr="005110C4">
        <w:rPr>
          <w:highlight w:val="lightGray"/>
          <w:u w:val="single"/>
          <w:lang w:val="fr-FR"/>
        </w:rPr>
        <w:t>’</w:t>
      </w:r>
      <w:r w:rsidRPr="005110C4">
        <w:rPr>
          <w:highlight w:val="lightGray"/>
          <w:u w:val="single"/>
          <w:lang w:val="fr-FR"/>
        </w:rPr>
        <w:t>y avoir accès, description des précautions prises et circonstances de cultures</w:t>
      </w:r>
    </w:p>
    <w:p w14:paraId="639ACB65" w14:textId="4E251699" w:rsidR="004769F7" w:rsidRPr="005110C4" w:rsidRDefault="00446F7D" w:rsidP="004769F7">
      <w:pPr>
        <w:pStyle w:val="ListParagraph"/>
        <w:numPr>
          <w:ilvl w:val="0"/>
          <w:numId w:val="12"/>
        </w:numPr>
        <w:ind w:left="1701" w:hanging="567"/>
        <w:rPr>
          <w:highlight w:val="lightGray"/>
          <w:u w:val="single"/>
          <w:lang w:val="fr-FR"/>
        </w:rPr>
      </w:pPr>
      <w:r w:rsidRPr="005110C4">
        <w:rPr>
          <w:highlight w:val="lightGray"/>
          <w:u w:val="single"/>
          <w:lang w:val="fr-FR"/>
        </w:rPr>
        <w:t>Propriété</w:t>
      </w:r>
      <w:r w:rsidR="004769F7" w:rsidRPr="005110C4">
        <w:rPr>
          <w:highlight w:val="lightGray"/>
          <w:u w:val="single"/>
          <w:lang w:val="fr-FR"/>
        </w:rPr>
        <w:t xml:space="preserve"> du matériel</w:t>
      </w:r>
    </w:p>
    <w:p w14:paraId="4479BE4E" w14:textId="28D01F96" w:rsidR="004769F7" w:rsidRPr="005110C4" w:rsidRDefault="004769F7" w:rsidP="004769F7">
      <w:pPr>
        <w:pStyle w:val="ListParagraph"/>
        <w:numPr>
          <w:ilvl w:val="0"/>
          <w:numId w:val="12"/>
        </w:numPr>
        <w:ind w:left="1701" w:hanging="567"/>
        <w:rPr>
          <w:highlight w:val="lightGray"/>
          <w:u w:val="single"/>
          <w:lang w:val="fr-FR"/>
        </w:rPr>
      </w:pPr>
      <w:r w:rsidRPr="005110C4">
        <w:rPr>
          <w:highlight w:val="lightGray"/>
          <w:u w:val="single"/>
          <w:lang w:val="fr-FR"/>
        </w:rPr>
        <w:t>Clarification d</w:t>
      </w:r>
      <w:r w:rsidR="0074159A" w:rsidRPr="005110C4">
        <w:rPr>
          <w:highlight w:val="lightGray"/>
          <w:u w:val="single"/>
          <w:lang w:val="fr-FR"/>
        </w:rPr>
        <w:t>’</w:t>
      </w:r>
      <w:r w:rsidRPr="005110C4">
        <w:rPr>
          <w:highlight w:val="lightGray"/>
          <w:u w:val="single"/>
          <w:lang w:val="fr-FR"/>
        </w:rPr>
        <w:t>autres utilisations possibles, par exemple d</w:t>
      </w:r>
      <w:r w:rsidR="0074159A" w:rsidRPr="005110C4">
        <w:rPr>
          <w:highlight w:val="lightGray"/>
          <w:u w:val="single"/>
          <w:lang w:val="fr-FR"/>
        </w:rPr>
        <w:t>’</w:t>
      </w:r>
      <w:r w:rsidRPr="005110C4">
        <w:rPr>
          <w:highlight w:val="lightGray"/>
          <w:u w:val="single"/>
          <w:lang w:val="fr-FR"/>
        </w:rPr>
        <w:t>autres objectifs officiels, et lesquels</w:t>
      </w:r>
    </w:p>
    <w:p w14:paraId="0D867D4C" w14:textId="04FDD43B" w:rsidR="004769F7" w:rsidRPr="005110C4" w:rsidRDefault="004769F7" w:rsidP="004769F7">
      <w:pPr>
        <w:pStyle w:val="ListParagraph"/>
        <w:numPr>
          <w:ilvl w:val="0"/>
          <w:numId w:val="12"/>
        </w:numPr>
        <w:ind w:left="1701" w:hanging="567"/>
        <w:rPr>
          <w:highlight w:val="lightGray"/>
          <w:u w:val="single"/>
          <w:lang w:val="fr-FR"/>
        </w:rPr>
      </w:pPr>
      <w:r w:rsidRPr="005110C4">
        <w:rPr>
          <w:highlight w:val="lightGray"/>
          <w:u w:val="single"/>
          <w:lang w:val="fr-FR"/>
        </w:rPr>
        <w:t>Circonstances dans lesquelles le matériel peut être mis à disposition d</w:t>
      </w:r>
      <w:r w:rsidR="0074159A" w:rsidRPr="005110C4">
        <w:rPr>
          <w:highlight w:val="lightGray"/>
          <w:u w:val="single"/>
          <w:lang w:val="fr-FR"/>
        </w:rPr>
        <w:t>’</w:t>
      </w:r>
      <w:r w:rsidRPr="005110C4">
        <w:rPr>
          <w:highlight w:val="lightGray"/>
          <w:u w:val="single"/>
          <w:lang w:val="fr-FR"/>
        </w:rPr>
        <w:t>une autre partie/autorité</w:t>
      </w:r>
    </w:p>
    <w:p w14:paraId="251BD427" w14:textId="23D23559" w:rsidR="0074159A" w:rsidRPr="005110C4" w:rsidRDefault="004769F7" w:rsidP="004769F7">
      <w:pPr>
        <w:pStyle w:val="ListParagraph"/>
        <w:numPr>
          <w:ilvl w:val="0"/>
          <w:numId w:val="12"/>
        </w:numPr>
        <w:ind w:left="1701" w:hanging="567"/>
        <w:rPr>
          <w:highlight w:val="lightGray"/>
          <w:u w:val="single"/>
          <w:lang w:val="fr-FR"/>
        </w:rPr>
      </w:pPr>
      <w:r w:rsidRPr="005110C4">
        <w:rPr>
          <w:highlight w:val="lightGray"/>
          <w:u w:val="single"/>
          <w:lang w:val="fr-FR"/>
        </w:rPr>
        <w:t>Clarifications concernant les situations nécessitant ou non le consentement de l</w:t>
      </w:r>
      <w:r w:rsidR="0074159A" w:rsidRPr="005110C4">
        <w:rPr>
          <w:highlight w:val="lightGray"/>
          <w:u w:val="single"/>
          <w:lang w:val="fr-FR"/>
        </w:rPr>
        <w:t>’</w:t>
      </w:r>
      <w:r w:rsidRPr="005110C4">
        <w:rPr>
          <w:highlight w:val="lightGray"/>
          <w:u w:val="single"/>
          <w:lang w:val="fr-FR"/>
        </w:rPr>
        <w:t>obtenteur</w:t>
      </w:r>
    </w:p>
    <w:p w14:paraId="322FBCC3" w14:textId="5D33BE63" w:rsidR="004769F7" w:rsidRPr="005110C4" w:rsidRDefault="004769F7" w:rsidP="004769F7">
      <w:pPr>
        <w:pStyle w:val="ListParagraph"/>
        <w:numPr>
          <w:ilvl w:val="0"/>
          <w:numId w:val="12"/>
        </w:numPr>
        <w:ind w:left="1701" w:hanging="567"/>
        <w:rPr>
          <w:highlight w:val="lightGray"/>
          <w:u w:val="single"/>
          <w:lang w:val="fr-FR"/>
        </w:rPr>
      </w:pPr>
      <w:r w:rsidRPr="005110C4">
        <w:rPr>
          <w:highlight w:val="lightGray"/>
          <w:u w:val="single"/>
          <w:lang w:val="fr-FR"/>
        </w:rPr>
        <w:t>Personnes ayant accès au matériel</w:t>
      </w:r>
    </w:p>
    <w:p w14:paraId="6C694174" w14:textId="77777777" w:rsidR="004769F7" w:rsidRPr="005110C4" w:rsidRDefault="004769F7" w:rsidP="004769F7">
      <w:pPr>
        <w:pStyle w:val="ListParagraph"/>
        <w:numPr>
          <w:ilvl w:val="0"/>
          <w:numId w:val="12"/>
        </w:numPr>
        <w:ind w:left="1701" w:hanging="567"/>
        <w:rPr>
          <w:highlight w:val="lightGray"/>
          <w:u w:val="single"/>
          <w:lang w:val="fr-FR"/>
        </w:rPr>
      </w:pPr>
      <w:r w:rsidRPr="005110C4">
        <w:rPr>
          <w:highlight w:val="lightGray"/>
          <w:u w:val="single"/>
          <w:lang w:val="fr-FR"/>
        </w:rPr>
        <w:t>Informations qui devront être mises à disposition du public obligatoirement (photographies, descriptions)</w:t>
      </w:r>
    </w:p>
    <w:p w14:paraId="1D00FD53" w14:textId="77777777" w:rsidR="004769F7" w:rsidRPr="00BA7757" w:rsidRDefault="004769F7" w:rsidP="004769F7">
      <w:pPr>
        <w:rPr>
          <w:lang w:val="fr-FR"/>
        </w:rPr>
      </w:pPr>
    </w:p>
    <w:p w14:paraId="4A030822" w14:textId="77777777" w:rsidR="004769F7" w:rsidRPr="00BA7757" w:rsidRDefault="004769F7" w:rsidP="004769F7">
      <w:pPr>
        <w:rPr>
          <w:lang w:val="fr-FR"/>
        </w:rPr>
      </w:pPr>
    </w:p>
    <w:p w14:paraId="715BD5EB" w14:textId="32763B92" w:rsidR="004769F7" w:rsidRPr="00BA7757" w:rsidRDefault="00051E1E" w:rsidP="00D86905">
      <w:pPr>
        <w:rPr>
          <w:i/>
          <w:lang w:val="fr-FR"/>
        </w:rPr>
      </w:pPr>
      <w:r w:rsidRPr="00BA7757">
        <w:rPr>
          <w:i/>
          <w:lang w:val="fr-FR"/>
        </w:rPr>
        <w:t xml:space="preserve">Document </w:t>
      </w:r>
      <w:r w:rsidR="004769F7" w:rsidRPr="00BA7757">
        <w:rPr>
          <w:i/>
          <w:lang w:val="fr-FR"/>
        </w:rPr>
        <w:t>TGP/7</w:t>
      </w:r>
      <w:r w:rsidR="004769F7" w:rsidRPr="00BA7757">
        <w:rPr>
          <w:i/>
          <w:lang w:val="fr-FR"/>
        </w:rPr>
        <w:tab/>
        <w:t>Élaboration des principes directeurs d</w:t>
      </w:r>
      <w:r w:rsidR="0074159A" w:rsidRPr="00BA7757">
        <w:rPr>
          <w:i/>
          <w:lang w:val="fr-FR"/>
        </w:rPr>
        <w:t>’</w:t>
      </w:r>
      <w:r w:rsidR="004769F7" w:rsidRPr="00BA7757">
        <w:rPr>
          <w:i/>
          <w:lang w:val="fr-FR"/>
        </w:rPr>
        <w:t>examen (révision)</w:t>
      </w:r>
    </w:p>
    <w:p w14:paraId="6B2A82D8" w14:textId="77777777" w:rsidR="00D86905" w:rsidRPr="00BA7757" w:rsidRDefault="00D86905" w:rsidP="00D86905">
      <w:pPr>
        <w:rPr>
          <w:lang w:val="fr-FR"/>
        </w:rPr>
      </w:pPr>
    </w:p>
    <w:p w14:paraId="58EA76A7" w14:textId="2E51DC09" w:rsidR="00D86905" w:rsidRPr="00BA7757" w:rsidRDefault="00D86905" w:rsidP="009F0366">
      <w:pPr>
        <w:ind w:left="567"/>
        <w:rPr>
          <w:u w:val="single"/>
          <w:lang w:val="fr-FR"/>
        </w:rPr>
      </w:pPr>
      <w:bookmarkStart w:id="100" w:name="_Toc137223099"/>
      <w:bookmarkStart w:id="101" w:name="_Toc140511423"/>
      <w:r w:rsidRPr="00BA7757">
        <w:rPr>
          <w:u w:val="single"/>
          <w:lang w:val="fr-FR"/>
        </w:rPr>
        <w:t>Variétés indiquées à titre d</w:t>
      </w:r>
      <w:r w:rsidR="0074159A" w:rsidRPr="00BA7757">
        <w:rPr>
          <w:u w:val="single"/>
          <w:lang w:val="fr-FR"/>
        </w:rPr>
        <w:t>’</w:t>
      </w:r>
      <w:r w:rsidRPr="00BA7757">
        <w:rPr>
          <w:u w:val="single"/>
          <w:lang w:val="fr-FR"/>
        </w:rPr>
        <w:t>exemples pour les caractères quantitatifs marqués d</w:t>
      </w:r>
      <w:r w:rsidR="0074159A" w:rsidRPr="00BA7757">
        <w:rPr>
          <w:u w:val="single"/>
          <w:lang w:val="fr-FR"/>
        </w:rPr>
        <w:t>’</w:t>
      </w:r>
      <w:r w:rsidRPr="00BA7757">
        <w:rPr>
          <w:u w:val="single"/>
          <w:lang w:val="fr-FR"/>
        </w:rPr>
        <w:t>un astérisque lorsque des illustrations sont fournies</w:t>
      </w:r>
      <w:bookmarkEnd w:id="100"/>
      <w:bookmarkEnd w:id="101"/>
    </w:p>
    <w:p w14:paraId="35D6CAF2" w14:textId="77777777" w:rsidR="00D86905" w:rsidRPr="00BA7757" w:rsidRDefault="00D86905" w:rsidP="00D86905">
      <w:pPr>
        <w:rPr>
          <w:lang w:val="fr-FR"/>
        </w:rPr>
      </w:pPr>
    </w:p>
    <w:p w14:paraId="0DE6E757" w14:textId="5C622E81" w:rsidR="0074159A" w:rsidRPr="00BA7757" w:rsidRDefault="003415AF" w:rsidP="00D86905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102" w:author="SANCHEZ VIZCAINO GOMEZ Rosa Maria" w:date="2023-09-13T10:55:00Z" w:original="16."/>
        </w:fldChar>
      </w:r>
      <w:r w:rsidR="001D1080" w:rsidRPr="00BA7757">
        <w:rPr>
          <w:lang w:val="fr-FR"/>
        </w:rPr>
        <w:tab/>
      </w:r>
      <w:r w:rsidR="009B2B37">
        <w:rPr>
          <w:lang w:val="fr-FR"/>
        </w:rPr>
        <w:t>À</w:t>
      </w:r>
      <w:r w:rsidR="00D86905" w:rsidRPr="00BA7757">
        <w:rPr>
          <w:lang w:val="fr-FR"/>
        </w:rPr>
        <w:t xml:space="preserve"> sa cinquante</w:t>
      </w:r>
      <w:r w:rsidR="0074159A" w:rsidRPr="00BA7757">
        <w:rPr>
          <w:lang w:val="fr-FR"/>
        </w:rPr>
        <w:t>-</w:t>
      </w:r>
      <w:r w:rsidR="00D86905" w:rsidRPr="00BA7757">
        <w:rPr>
          <w:lang w:val="fr-FR"/>
        </w:rPr>
        <w:t>huit</w:t>
      </w:r>
      <w:r w:rsidR="0074159A" w:rsidRPr="00BA7757">
        <w:rPr>
          <w:lang w:val="fr-FR"/>
        </w:rPr>
        <w:t>ième session</w:t>
      </w:r>
      <w:r w:rsidR="0050657F" w:rsidRPr="0050657F">
        <w:rPr>
          <w:spacing w:val="-2"/>
          <w:vertAlign w:val="superscript"/>
          <w:lang w:val="fr-FR"/>
        </w:rPr>
        <w:fldChar w:fldCharType="begin"/>
      </w:r>
      <w:r w:rsidR="0050657F" w:rsidRPr="0050657F">
        <w:rPr>
          <w:spacing w:val="-2"/>
          <w:vertAlign w:val="superscript"/>
          <w:lang w:val="fr-FR"/>
        </w:rPr>
        <w:instrText xml:space="preserve"> NOTEREF _Ref145610997 \h </w:instrText>
      </w:r>
      <w:r w:rsidR="0050657F" w:rsidRPr="0050657F">
        <w:rPr>
          <w:spacing w:val="-2"/>
          <w:vertAlign w:val="superscript"/>
          <w:lang w:val="fr-FR"/>
        </w:rPr>
      </w:r>
      <w:r w:rsidR="0050657F">
        <w:rPr>
          <w:spacing w:val="-2"/>
          <w:vertAlign w:val="superscript"/>
          <w:lang w:val="fr-FR"/>
        </w:rPr>
        <w:instrText xml:space="preserve"> \* MERGEFORMAT </w:instrText>
      </w:r>
      <w:r w:rsidR="0050657F" w:rsidRPr="0050657F">
        <w:rPr>
          <w:spacing w:val="-2"/>
          <w:vertAlign w:val="superscript"/>
          <w:lang w:val="fr-FR"/>
        </w:rPr>
        <w:fldChar w:fldCharType="separate"/>
      </w:r>
      <w:r w:rsidR="0050657F" w:rsidRPr="0050657F">
        <w:rPr>
          <w:spacing w:val="-2"/>
          <w:vertAlign w:val="superscript"/>
          <w:lang w:val="fr-FR"/>
        </w:rPr>
        <w:t>6</w:t>
      </w:r>
      <w:r w:rsidR="0050657F" w:rsidRPr="0050657F">
        <w:rPr>
          <w:spacing w:val="-2"/>
          <w:vertAlign w:val="superscript"/>
          <w:lang w:val="fr-FR"/>
        </w:rPr>
        <w:fldChar w:fldCharType="end"/>
      </w:r>
      <w:r w:rsidR="00D86905" w:rsidRPr="00BA7757">
        <w:rPr>
          <w:lang w:val="fr-FR"/>
        </w:rPr>
        <w:t>, le</w:t>
      </w:r>
      <w:r w:rsidR="0074159A" w:rsidRPr="00BA7757">
        <w:rPr>
          <w:lang w:val="fr-FR"/>
        </w:rPr>
        <w:t> TC</w:t>
      </w:r>
      <w:r w:rsidR="00D86905" w:rsidRPr="00BA7757">
        <w:rPr>
          <w:lang w:val="fr-FR"/>
        </w:rPr>
        <w:t xml:space="preserve"> </w:t>
      </w:r>
      <w:r w:rsidR="00A63A9A" w:rsidRPr="00BA7757">
        <w:rPr>
          <w:lang w:val="fr-FR"/>
        </w:rPr>
        <w:t>convient</w:t>
      </w:r>
      <w:r w:rsidR="00D86905" w:rsidRPr="00BA7757">
        <w:rPr>
          <w:lang w:val="fr-FR"/>
        </w:rPr>
        <w:t xml:space="preserve"> d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inviter</w:t>
      </w:r>
      <w:r w:rsidR="0074159A" w:rsidRPr="00BA7757">
        <w:rPr>
          <w:lang w:val="fr-FR"/>
        </w:rPr>
        <w:t xml:space="preserve"> les TWP</w:t>
      </w:r>
      <w:r w:rsidR="00A63A9A" w:rsidRPr="00BA7757">
        <w:rPr>
          <w:lang w:val="fr-FR"/>
        </w:rPr>
        <w:t>,</w:t>
      </w:r>
      <w:r w:rsidR="00D86905" w:rsidRPr="00BA7757">
        <w:rPr>
          <w:lang w:val="fr-FR"/>
        </w:rPr>
        <w:t xml:space="preserve"> à leurs sessions de 2023, à examiner les cas décrits par le TWO comme base pour élaborer des conseils sur les éventuelles exceptions à l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obligation d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indiquer des variétés à titre d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exemples pour les caractères quantitatifs marqués d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un astérisque lorsque des illustrations sont fourni</w:t>
      </w:r>
      <w:r w:rsidR="007E2705" w:rsidRPr="00BA7757">
        <w:rPr>
          <w:lang w:val="fr-FR"/>
        </w:rPr>
        <w:t>es.  Le</w:t>
      </w:r>
      <w:r w:rsidR="0074159A" w:rsidRPr="00BA7757">
        <w:rPr>
          <w:lang w:val="fr-FR"/>
        </w:rPr>
        <w:t> TC</w:t>
      </w:r>
      <w:r w:rsidR="00D86905" w:rsidRPr="00BA7757">
        <w:rPr>
          <w:lang w:val="fr-FR"/>
        </w:rPr>
        <w:t xml:space="preserve"> </w:t>
      </w:r>
      <w:r w:rsidR="00A63A9A" w:rsidRPr="00BA7757">
        <w:rPr>
          <w:lang w:val="fr-FR"/>
        </w:rPr>
        <w:t xml:space="preserve">convient </w:t>
      </w:r>
      <w:r w:rsidR="00D86905" w:rsidRPr="00BA7757">
        <w:rPr>
          <w:lang w:val="fr-FR"/>
        </w:rPr>
        <w:t>d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inviter</w:t>
      </w:r>
      <w:r w:rsidR="0074159A" w:rsidRPr="00BA7757">
        <w:rPr>
          <w:lang w:val="fr-FR"/>
        </w:rPr>
        <w:t xml:space="preserve"> les TWP</w:t>
      </w:r>
      <w:r w:rsidR="00D86905" w:rsidRPr="00BA7757">
        <w:rPr>
          <w:lang w:val="fr-FR"/>
        </w:rPr>
        <w:t xml:space="preserve"> à préciser les situations dans lesquelles une telle approche serait applicable (voir les </w:t>
      </w:r>
      <w:r w:rsidR="0074159A" w:rsidRPr="00BA7757">
        <w:rPr>
          <w:lang w:val="fr-FR"/>
        </w:rPr>
        <w:t>paragraphes 2</w:t>
      </w:r>
      <w:r w:rsidR="00D86905" w:rsidRPr="00BA7757">
        <w:rPr>
          <w:lang w:val="fr-FR"/>
        </w:rPr>
        <w:t xml:space="preserve">3 et 24 du </w:t>
      </w:r>
      <w:r w:rsidR="0074159A" w:rsidRPr="00BA7757">
        <w:rPr>
          <w:lang w:val="fr-FR"/>
        </w:rPr>
        <w:t>document TC</w:t>
      </w:r>
      <w:r w:rsidR="00D86905" w:rsidRPr="00BA7757">
        <w:rPr>
          <w:lang w:val="fr-FR"/>
        </w:rPr>
        <w:t xml:space="preserve">/58/31 </w:t>
      </w:r>
      <w:r w:rsidR="00EA21A1" w:rsidRPr="00BA7757">
        <w:rPr>
          <w:lang w:val="fr-FR"/>
        </w:rPr>
        <w:t>“</w:t>
      </w:r>
      <w:r w:rsidR="00D86905" w:rsidRPr="00BA7757">
        <w:rPr>
          <w:lang w:val="fr-FR"/>
        </w:rPr>
        <w:t>Compte rendu</w:t>
      </w:r>
      <w:r w:rsidR="00EA21A1" w:rsidRPr="00BA7757">
        <w:rPr>
          <w:lang w:val="fr-FR"/>
        </w:rPr>
        <w:t>”</w:t>
      </w:r>
      <w:r w:rsidR="00D86905" w:rsidRPr="00BA7757">
        <w:rPr>
          <w:lang w:val="fr-FR"/>
        </w:rPr>
        <w:t>).</w:t>
      </w:r>
    </w:p>
    <w:p w14:paraId="54BCC4CB" w14:textId="37A69D22" w:rsidR="00D86905" w:rsidRPr="00BA7757" w:rsidRDefault="00D86905" w:rsidP="00D86905">
      <w:pPr>
        <w:ind w:left="567"/>
        <w:rPr>
          <w:u w:val="single"/>
          <w:lang w:val="fr-FR"/>
        </w:rPr>
      </w:pPr>
    </w:p>
    <w:p w14:paraId="7F4E5651" w14:textId="1604A537" w:rsidR="0074159A" w:rsidRPr="00BA7757" w:rsidRDefault="00D86905" w:rsidP="00A63240">
      <w:pPr>
        <w:keepNext/>
        <w:ind w:firstLine="567"/>
        <w:rPr>
          <w:i/>
          <w:lang w:val="fr-FR"/>
        </w:rPr>
      </w:pPr>
      <w:bookmarkStart w:id="103" w:name="_Toc141872251"/>
      <w:r w:rsidRPr="00BA7757">
        <w:rPr>
          <w:i/>
          <w:lang w:val="fr-FR"/>
        </w:rPr>
        <w:t>Situations dans lesquelles des illustrations pourraient remplacer la fourniture d</w:t>
      </w:r>
      <w:r w:rsidR="0074159A" w:rsidRPr="00BA7757">
        <w:rPr>
          <w:i/>
          <w:lang w:val="fr-FR"/>
        </w:rPr>
        <w:t>’</w:t>
      </w:r>
      <w:r w:rsidRPr="00BA7757">
        <w:rPr>
          <w:i/>
          <w:lang w:val="fr-FR"/>
        </w:rPr>
        <w:t>exemples de variétés pour les caractères quantitatifs signalés par un astérisque</w:t>
      </w:r>
      <w:bookmarkEnd w:id="103"/>
    </w:p>
    <w:p w14:paraId="08D7CC16" w14:textId="6E459ABE" w:rsidR="00D86905" w:rsidRPr="00BA7757" w:rsidRDefault="00D86905" w:rsidP="00A63240">
      <w:pPr>
        <w:keepNext/>
        <w:rPr>
          <w:lang w:val="fr-FR"/>
        </w:rPr>
      </w:pPr>
    </w:p>
    <w:p w14:paraId="59BD2DD3" w14:textId="6BF1A095" w:rsidR="00D86905" w:rsidRPr="00BA7757" w:rsidRDefault="003415AF" w:rsidP="00D86905">
      <w:pPr>
        <w:keepNext/>
        <w:rPr>
          <w:spacing w:val="-2"/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104" w:author="SANCHEZ VIZCAINO GOMEZ Rosa Maria" w:date="2023-09-13T10:55:00Z" w:original="17."/>
        </w:fldChar>
      </w:r>
      <w:r w:rsidR="001D1080" w:rsidRPr="00BA7757">
        <w:rPr>
          <w:lang w:val="fr-FR"/>
        </w:rPr>
        <w:tab/>
      </w:r>
      <w:r w:rsidR="00D86905" w:rsidRPr="00BA7757">
        <w:rPr>
          <w:spacing w:val="-2"/>
          <w:lang w:val="fr-FR"/>
        </w:rPr>
        <w:t>Le TWV,</w:t>
      </w:r>
      <w:r w:rsidR="0074159A" w:rsidRPr="00BA7757">
        <w:rPr>
          <w:spacing w:val="-2"/>
          <w:lang w:val="fr-FR"/>
        </w:rPr>
        <w:t xml:space="preserve"> le TWA</w:t>
      </w:r>
      <w:r w:rsidR="00D86905" w:rsidRPr="00BA7757">
        <w:rPr>
          <w:spacing w:val="-2"/>
          <w:lang w:val="fr-FR"/>
        </w:rPr>
        <w:t>,</w:t>
      </w:r>
      <w:r w:rsidR="0074159A" w:rsidRPr="00BA7757">
        <w:rPr>
          <w:spacing w:val="-2"/>
          <w:lang w:val="fr-FR"/>
        </w:rPr>
        <w:t xml:space="preserve"> le TWO</w:t>
      </w:r>
      <w:r w:rsidR="00D86905" w:rsidRPr="00BA7757">
        <w:rPr>
          <w:spacing w:val="-2"/>
          <w:lang w:val="fr-FR"/>
        </w:rPr>
        <w:t xml:space="preserve"> et</w:t>
      </w:r>
      <w:r w:rsidR="0074159A" w:rsidRPr="00BA7757">
        <w:rPr>
          <w:spacing w:val="-2"/>
          <w:lang w:val="fr-FR"/>
        </w:rPr>
        <w:t xml:space="preserve"> le TWF</w:t>
      </w:r>
      <w:r w:rsidR="00D86905" w:rsidRPr="00BA7757">
        <w:rPr>
          <w:spacing w:val="-2"/>
          <w:lang w:val="fr-FR"/>
        </w:rPr>
        <w:t xml:space="preserve">, à leurs sessions respectives </w:t>
      </w:r>
      <w:r w:rsidR="0074159A" w:rsidRPr="00BA7757">
        <w:rPr>
          <w:spacing w:val="-2"/>
          <w:lang w:val="fr-FR"/>
        </w:rPr>
        <w:t>de 2023</w:t>
      </w:r>
      <w:r w:rsidR="00D86905" w:rsidRPr="00BA7757">
        <w:rPr>
          <w:spacing w:val="-2"/>
          <w:lang w:val="fr-FR"/>
        </w:rPr>
        <w:t>, examin</w:t>
      </w:r>
      <w:r w:rsidR="00A63A9A" w:rsidRPr="00BA7757">
        <w:rPr>
          <w:spacing w:val="-2"/>
          <w:lang w:val="fr-FR"/>
        </w:rPr>
        <w:t>ent</w:t>
      </w:r>
      <w:r w:rsidR="00D86905" w:rsidRPr="00BA7757">
        <w:rPr>
          <w:spacing w:val="-2"/>
          <w:lang w:val="fr-FR"/>
        </w:rPr>
        <w:t xml:space="preserve"> les situations décrites par</w:t>
      </w:r>
      <w:r w:rsidR="0074159A" w:rsidRPr="00BA7757">
        <w:rPr>
          <w:spacing w:val="-2"/>
          <w:lang w:val="fr-FR"/>
        </w:rPr>
        <w:t xml:space="preserve"> le TWO</w:t>
      </w:r>
      <w:r w:rsidR="00D86905" w:rsidRPr="00BA7757">
        <w:rPr>
          <w:spacing w:val="-2"/>
          <w:lang w:val="fr-FR"/>
        </w:rPr>
        <w:t xml:space="preserve"> comme base pour élaborer des conseils sur les éventuelles exceptions à l</w:t>
      </w:r>
      <w:r w:rsidR="0074159A" w:rsidRPr="00BA7757">
        <w:rPr>
          <w:spacing w:val="-2"/>
          <w:lang w:val="fr-FR"/>
        </w:rPr>
        <w:t>’</w:t>
      </w:r>
      <w:r w:rsidR="00D86905" w:rsidRPr="00BA7757">
        <w:rPr>
          <w:spacing w:val="-2"/>
          <w:lang w:val="fr-FR"/>
        </w:rPr>
        <w:t>obligation d</w:t>
      </w:r>
      <w:r w:rsidR="0074159A" w:rsidRPr="00BA7757">
        <w:rPr>
          <w:spacing w:val="-2"/>
          <w:lang w:val="fr-FR"/>
        </w:rPr>
        <w:t>’</w:t>
      </w:r>
      <w:r w:rsidR="00D86905" w:rsidRPr="00BA7757">
        <w:rPr>
          <w:spacing w:val="-2"/>
          <w:lang w:val="fr-FR"/>
        </w:rPr>
        <w:t>indiquer des variétés à titre d</w:t>
      </w:r>
      <w:r w:rsidR="0074159A" w:rsidRPr="00BA7757">
        <w:rPr>
          <w:spacing w:val="-2"/>
          <w:lang w:val="fr-FR"/>
        </w:rPr>
        <w:t>’</w:t>
      </w:r>
      <w:r w:rsidR="00D86905" w:rsidRPr="00BA7757">
        <w:rPr>
          <w:spacing w:val="-2"/>
          <w:lang w:val="fr-FR"/>
        </w:rPr>
        <w:t>exemples pour les caractères quantitatifs marqués d</w:t>
      </w:r>
      <w:r w:rsidR="0074159A" w:rsidRPr="00BA7757">
        <w:rPr>
          <w:spacing w:val="-2"/>
          <w:lang w:val="fr-FR"/>
        </w:rPr>
        <w:t>’</w:t>
      </w:r>
      <w:r w:rsidR="00D86905" w:rsidRPr="00BA7757">
        <w:rPr>
          <w:spacing w:val="-2"/>
          <w:lang w:val="fr-FR"/>
        </w:rPr>
        <w:t xml:space="preserve">un astérisque lorsque des illustrations sont fournies (voir les </w:t>
      </w:r>
      <w:r w:rsidR="0074159A" w:rsidRPr="00BA7757">
        <w:rPr>
          <w:spacing w:val="-2"/>
          <w:lang w:val="fr-FR"/>
        </w:rPr>
        <w:t>paragraphes 1</w:t>
      </w:r>
      <w:r w:rsidR="00D86905" w:rsidRPr="00BA7757">
        <w:rPr>
          <w:spacing w:val="-2"/>
          <w:lang w:val="fr-FR"/>
        </w:rPr>
        <w:t>1 à 13 du document TWV/57/26</w:t>
      </w:r>
      <w:r w:rsidR="00B932CE" w:rsidRPr="00BA7757">
        <w:rPr>
          <w:spacing w:val="-2"/>
          <w:lang w:val="fr-FR"/>
        </w:rPr>
        <w:t> </w:t>
      </w:r>
      <w:r w:rsidR="00EA21A1" w:rsidRPr="00BA7757">
        <w:rPr>
          <w:spacing w:val="-2"/>
          <w:lang w:val="fr-FR"/>
        </w:rPr>
        <w:t>“</w:t>
      </w:r>
      <w:r w:rsidR="00A63240">
        <w:rPr>
          <w:i/>
          <w:iCs/>
          <w:spacing w:val="-2"/>
          <w:lang w:val="fr-FR"/>
        </w:rPr>
        <w:t>Report</w:t>
      </w:r>
      <w:r w:rsidR="00EA21A1" w:rsidRPr="00BA7757">
        <w:rPr>
          <w:spacing w:val="-2"/>
          <w:lang w:val="fr-FR"/>
        </w:rPr>
        <w:t>”</w:t>
      </w:r>
      <w:r w:rsidR="004323A3" w:rsidRPr="00BA7757">
        <w:rPr>
          <w:spacing w:val="-2"/>
          <w:lang w:val="fr-FR"/>
        </w:rPr>
        <w:t xml:space="preserve">; </w:t>
      </w:r>
      <w:r w:rsidR="00D86905" w:rsidRPr="00BA7757">
        <w:rPr>
          <w:spacing w:val="-2"/>
          <w:lang w:val="fr-FR"/>
        </w:rPr>
        <w:t xml:space="preserve"> les </w:t>
      </w:r>
      <w:r w:rsidR="0074159A" w:rsidRPr="00BA7757">
        <w:rPr>
          <w:spacing w:val="-2"/>
          <w:lang w:val="fr-FR"/>
        </w:rPr>
        <w:t>paragraphes 1</w:t>
      </w:r>
      <w:r w:rsidR="00D86905" w:rsidRPr="00BA7757">
        <w:rPr>
          <w:spacing w:val="-2"/>
          <w:lang w:val="fr-FR"/>
        </w:rPr>
        <w:t>5 à 17 du document TWA/52/11</w:t>
      </w:r>
      <w:r w:rsidR="00B932CE" w:rsidRPr="00BA7757">
        <w:rPr>
          <w:spacing w:val="-2"/>
          <w:lang w:val="fr-FR"/>
        </w:rPr>
        <w:t> </w:t>
      </w:r>
      <w:r w:rsidR="00EA21A1" w:rsidRPr="00BA7757">
        <w:rPr>
          <w:spacing w:val="-2"/>
          <w:lang w:val="fr-FR"/>
        </w:rPr>
        <w:t>“</w:t>
      </w:r>
      <w:r w:rsidR="00A63240">
        <w:rPr>
          <w:i/>
          <w:iCs/>
          <w:spacing w:val="-2"/>
          <w:lang w:val="fr-FR"/>
        </w:rPr>
        <w:t>Report</w:t>
      </w:r>
      <w:r w:rsidR="00EA21A1" w:rsidRPr="00BA7757">
        <w:rPr>
          <w:spacing w:val="-2"/>
          <w:lang w:val="fr-FR"/>
        </w:rPr>
        <w:t>”</w:t>
      </w:r>
      <w:r w:rsidR="004323A3" w:rsidRPr="00BA7757">
        <w:rPr>
          <w:spacing w:val="-2"/>
          <w:lang w:val="fr-FR"/>
        </w:rPr>
        <w:t xml:space="preserve">; </w:t>
      </w:r>
      <w:r w:rsidR="00D86905" w:rsidRPr="00BA7757">
        <w:rPr>
          <w:spacing w:val="-2"/>
          <w:lang w:val="fr-FR"/>
        </w:rPr>
        <w:t xml:space="preserve"> les para</w:t>
      </w:r>
      <w:r w:rsidR="00A63240">
        <w:rPr>
          <w:spacing w:val="-2"/>
          <w:lang w:val="fr-FR"/>
        </w:rPr>
        <w:t>gra</w:t>
      </w:r>
      <w:r w:rsidR="00D86905" w:rsidRPr="00BA7757">
        <w:rPr>
          <w:spacing w:val="-2"/>
          <w:lang w:val="fr-FR"/>
        </w:rPr>
        <w:t>phes</w:t>
      </w:r>
      <w:r w:rsidR="009B2B37">
        <w:rPr>
          <w:spacing w:val="-2"/>
          <w:lang w:val="fr-FR"/>
        </w:rPr>
        <w:t> </w:t>
      </w:r>
      <w:r w:rsidR="00D86905" w:rsidRPr="00BA7757">
        <w:rPr>
          <w:spacing w:val="-2"/>
          <w:lang w:val="fr-FR"/>
        </w:rPr>
        <w:t>10 à 13 du document TWO/55/11</w:t>
      </w:r>
      <w:r w:rsidR="00A63240">
        <w:rPr>
          <w:spacing w:val="-2"/>
          <w:lang w:val="fr-FR"/>
        </w:rPr>
        <w:t xml:space="preserve"> </w:t>
      </w:r>
      <w:r w:rsidR="00EA21A1" w:rsidRPr="00BA7757">
        <w:rPr>
          <w:spacing w:val="-2"/>
          <w:lang w:val="fr-FR"/>
        </w:rPr>
        <w:t>“</w:t>
      </w:r>
      <w:r w:rsidR="00A63240">
        <w:rPr>
          <w:i/>
          <w:iCs/>
          <w:spacing w:val="-2"/>
          <w:lang w:val="fr-FR"/>
        </w:rPr>
        <w:t>Report</w:t>
      </w:r>
      <w:r w:rsidR="00EA21A1" w:rsidRPr="00BA7757">
        <w:rPr>
          <w:spacing w:val="-2"/>
          <w:lang w:val="fr-FR"/>
        </w:rPr>
        <w:t>”</w:t>
      </w:r>
      <w:r w:rsidR="00D86905" w:rsidRPr="00BA7757">
        <w:rPr>
          <w:spacing w:val="-2"/>
          <w:lang w:val="fr-FR"/>
        </w:rPr>
        <w:t xml:space="preserve"> et le </w:t>
      </w:r>
      <w:r w:rsidR="0074159A" w:rsidRPr="00BA7757">
        <w:rPr>
          <w:spacing w:val="-2"/>
          <w:lang w:val="fr-FR"/>
        </w:rPr>
        <w:t>paragraphe 1</w:t>
      </w:r>
      <w:r w:rsidR="00D86905" w:rsidRPr="00BA7757">
        <w:rPr>
          <w:spacing w:val="-2"/>
          <w:lang w:val="fr-FR"/>
        </w:rPr>
        <w:t xml:space="preserve">3 du document TWF/54/13 </w:t>
      </w:r>
      <w:r w:rsidR="00EA21A1" w:rsidRPr="00BA7757">
        <w:rPr>
          <w:spacing w:val="-2"/>
          <w:lang w:val="fr-FR"/>
        </w:rPr>
        <w:t>“</w:t>
      </w:r>
      <w:r w:rsidR="00A63240">
        <w:rPr>
          <w:i/>
          <w:iCs/>
          <w:spacing w:val="-2"/>
          <w:lang w:val="fr-FR"/>
        </w:rPr>
        <w:t>Report</w:t>
      </w:r>
      <w:r w:rsidR="00EA21A1" w:rsidRPr="00BA7757">
        <w:rPr>
          <w:spacing w:val="-2"/>
          <w:lang w:val="fr-FR"/>
        </w:rPr>
        <w:t>”</w:t>
      </w:r>
      <w:r w:rsidR="00D86905" w:rsidRPr="00BA7757">
        <w:rPr>
          <w:spacing w:val="-2"/>
          <w:lang w:val="fr-FR"/>
        </w:rPr>
        <w:t>).</w:t>
      </w:r>
    </w:p>
    <w:p w14:paraId="4993DC95" w14:textId="77777777" w:rsidR="00D86905" w:rsidRPr="00BA7757" w:rsidRDefault="00D86905" w:rsidP="00D86905">
      <w:pPr>
        <w:rPr>
          <w:lang w:val="fr-FR"/>
        </w:rPr>
      </w:pPr>
    </w:p>
    <w:p w14:paraId="231927FF" w14:textId="2168B39F" w:rsidR="0074159A" w:rsidRPr="00BA7757" w:rsidRDefault="003415AF" w:rsidP="00D86905">
      <w:pPr>
        <w:keepNext/>
        <w:rPr>
          <w:lang w:val="fr-FR"/>
        </w:rPr>
      </w:pPr>
      <w:r w:rsidRPr="00BA7757">
        <w:rPr>
          <w:lang w:val="fr-FR"/>
        </w:rPr>
        <w:lastRenderedPageBreak/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105" w:author="SANCHEZ VIZCAINO GOMEZ Rosa Maria" w:date="2023-09-13T10:55:00Z" w:original="18."/>
        </w:fldChar>
      </w:r>
      <w:r w:rsidR="001D1080" w:rsidRPr="00BA7757">
        <w:rPr>
          <w:lang w:val="fr-FR"/>
        </w:rPr>
        <w:tab/>
      </w:r>
      <w:r w:rsidR="00D86905" w:rsidRPr="00BA7757">
        <w:rPr>
          <w:lang w:val="fr-FR"/>
        </w:rPr>
        <w:t>Le TWV rappel</w:t>
      </w:r>
      <w:r w:rsidR="00A63A9A" w:rsidRPr="00BA7757">
        <w:rPr>
          <w:lang w:val="fr-FR"/>
        </w:rPr>
        <w:t>le</w:t>
      </w:r>
      <w:r w:rsidR="00D86905" w:rsidRPr="00BA7757">
        <w:rPr>
          <w:lang w:val="fr-FR"/>
        </w:rPr>
        <w:t xml:space="preserve"> qu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à sa cinquante</w:t>
      </w:r>
      <w:r w:rsidR="0074159A" w:rsidRPr="00BA7757">
        <w:rPr>
          <w:lang w:val="fr-FR"/>
        </w:rPr>
        <w:t>-</w:t>
      </w:r>
      <w:r w:rsidR="00D86905" w:rsidRPr="00BA7757">
        <w:rPr>
          <w:lang w:val="fr-FR"/>
        </w:rPr>
        <w:t>six</w:t>
      </w:r>
      <w:r w:rsidR="0074159A" w:rsidRPr="00BA7757">
        <w:rPr>
          <w:lang w:val="fr-FR"/>
        </w:rPr>
        <w:t>ième session</w:t>
      </w:r>
      <w:bookmarkStart w:id="106" w:name="_Ref138407855"/>
      <w:r w:rsidR="00D86905" w:rsidRPr="00BA7757">
        <w:rPr>
          <w:rStyle w:val="FootnoteReference"/>
          <w:lang w:val="fr-FR"/>
        </w:rPr>
        <w:footnoteReference w:id="15"/>
      </w:r>
      <w:bookmarkEnd w:id="106"/>
      <w:r w:rsidR="00D86905" w:rsidRPr="00BA7757">
        <w:rPr>
          <w:lang w:val="fr-FR"/>
        </w:rPr>
        <w:t xml:space="preserve">, il </w:t>
      </w:r>
      <w:r w:rsidR="00A63A9A" w:rsidRPr="00BA7757">
        <w:rPr>
          <w:lang w:val="fr-FR"/>
        </w:rPr>
        <w:t>est</w:t>
      </w:r>
      <w:r w:rsidR="00D86905" w:rsidRPr="00BA7757">
        <w:rPr>
          <w:lang w:val="fr-FR"/>
        </w:rPr>
        <w:t xml:space="preserve"> convenu de ce qui suit (voir</w:t>
      </w:r>
      <w:r w:rsidR="001C47E8">
        <w:rPr>
          <w:lang w:val="fr-FR"/>
        </w:rPr>
        <w:t xml:space="preserve"> le</w:t>
      </w:r>
      <w:r w:rsidR="00D86905" w:rsidRPr="00BA7757">
        <w:rPr>
          <w:lang w:val="fr-FR"/>
        </w:rPr>
        <w:t xml:space="preserve"> </w:t>
      </w:r>
      <w:r w:rsidR="0074159A" w:rsidRPr="00BA7757">
        <w:rPr>
          <w:lang w:val="fr-FR"/>
        </w:rPr>
        <w:t>paragraphe 9</w:t>
      </w:r>
      <w:r w:rsidR="00D86905" w:rsidRPr="00BA7757">
        <w:rPr>
          <w:lang w:val="fr-FR"/>
        </w:rPr>
        <w:t xml:space="preserve"> du document TWV/56/22 </w:t>
      </w:r>
      <w:r w:rsidR="00EA21A1" w:rsidRPr="00BA7757">
        <w:rPr>
          <w:lang w:val="fr-FR"/>
        </w:rPr>
        <w:t>“</w:t>
      </w:r>
      <w:r w:rsidR="00A63240" w:rsidRPr="00A63240">
        <w:rPr>
          <w:i/>
          <w:iCs/>
          <w:lang w:val="fr-FR"/>
        </w:rPr>
        <w:t>Report</w:t>
      </w:r>
      <w:r w:rsidR="00EA21A1" w:rsidRPr="00BA7757">
        <w:rPr>
          <w:lang w:val="fr-FR"/>
        </w:rPr>
        <w:t>”</w:t>
      </w:r>
      <w:r w:rsidR="00D86905" w:rsidRPr="00BA7757">
        <w:rPr>
          <w:lang w:val="fr-FR"/>
        </w:rPr>
        <w:t>)</w:t>
      </w:r>
      <w:r w:rsidR="0074159A" w:rsidRPr="00BA7757">
        <w:rPr>
          <w:lang w:val="fr-FR"/>
        </w:rPr>
        <w:t> :</w:t>
      </w:r>
    </w:p>
    <w:p w14:paraId="4045469F" w14:textId="7B5265D2" w:rsidR="00D86905" w:rsidRPr="00BA7757" w:rsidRDefault="00D86905" w:rsidP="00D86905">
      <w:pPr>
        <w:keepNext/>
        <w:rPr>
          <w:lang w:val="fr-FR"/>
        </w:rPr>
      </w:pPr>
    </w:p>
    <w:p w14:paraId="3CB32112" w14:textId="2A11A543" w:rsidR="00D86905" w:rsidRPr="00BA7757" w:rsidRDefault="00EA21A1" w:rsidP="00D86905">
      <w:pPr>
        <w:keepLines/>
        <w:ind w:left="567" w:right="567"/>
        <w:rPr>
          <w:sz w:val="18"/>
          <w:lang w:val="fr-FR"/>
        </w:rPr>
      </w:pPr>
      <w:r w:rsidRPr="00BA7757">
        <w:rPr>
          <w:sz w:val="18"/>
          <w:lang w:val="fr-FR"/>
        </w:rPr>
        <w:t>“</w:t>
      </w:r>
      <w:r w:rsidR="00D86905" w:rsidRPr="00BA7757">
        <w:rPr>
          <w:sz w:val="18"/>
          <w:lang w:val="fr-FR"/>
        </w:rPr>
        <w:t>Le TWV convient que des variétés à titre d</w:t>
      </w:r>
      <w:r w:rsidR="0074159A" w:rsidRPr="00BA7757">
        <w:rPr>
          <w:sz w:val="18"/>
          <w:lang w:val="fr-FR"/>
        </w:rPr>
        <w:t>’</w:t>
      </w:r>
      <w:r w:rsidR="00D86905" w:rsidRPr="00BA7757">
        <w:rPr>
          <w:sz w:val="18"/>
          <w:lang w:val="fr-FR"/>
        </w:rPr>
        <w:t>exemples devraient continuer à être indiquées pour les caractères quantitatifs signalés par un astérisque pour les cultures potagèr</w:t>
      </w:r>
      <w:r w:rsidR="007E2705" w:rsidRPr="00BA7757">
        <w:rPr>
          <w:sz w:val="18"/>
          <w:lang w:val="fr-FR"/>
        </w:rPr>
        <w:t>es.  Le</w:t>
      </w:r>
      <w:r w:rsidR="00D86905" w:rsidRPr="00BA7757">
        <w:rPr>
          <w:sz w:val="18"/>
          <w:lang w:val="fr-FR"/>
        </w:rPr>
        <w:t> TWV convient que les variétés à titre d</w:t>
      </w:r>
      <w:r w:rsidR="0074159A" w:rsidRPr="00BA7757">
        <w:rPr>
          <w:sz w:val="18"/>
          <w:lang w:val="fr-FR"/>
        </w:rPr>
        <w:t>’</w:t>
      </w:r>
      <w:r w:rsidR="00D86905" w:rsidRPr="00BA7757">
        <w:rPr>
          <w:sz w:val="18"/>
          <w:lang w:val="fr-FR"/>
        </w:rPr>
        <w:t>exemples peuvent être facilement indiquées pour les cultures potagères et sont utiles pour l</w:t>
      </w:r>
      <w:r w:rsidR="0074159A" w:rsidRPr="00BA7757">
        <w:rPr>
          <w:sz w:val="18"/>
          <w:lang w:val="fr-FR"/>
        </w:rPr>
        <w:t>’</w:t>
      </w:r>
      <w:r w:rsidR="00D86905" w:rsidRPr="00BA7757">
        <w:rPr>
          <w:sz w:val="18"/>
          <w:lang w:val="fr-FR"/>
        </w:rPr>
        <w:t>harmonisation des examens DHS et la production de descriptions variétal</w:t>
      </w:r>
      <w:r w:rsidR="007E2705" w:rsidRPr="00BA7757">
        <w:rPr>
          <w:sz w:val="18"/>
          <w:lang w:val="fr-FR"/>
        </w:rPr>
        <w:t>es.  Le</w:t>
      </w:r>
      <w:r w:rsidR="00D86905" w:rsidRPr="00BA7757">
        <w:rPr>
          <w:sz w:val="18"/>
          <w:lang w:val="fr-FR"/>
        </w:rPr>
        <w:t> TWV rappelle que les orientations fournies dans le document TGP/7 nécessitent l</w:t>
      </w:r>
      <w:r w:rsidR="0074159A" w:rsidRPr="00BA7757">
        <w:rPr>
          <w:sz w:val="18"/>
          <w:lang w:val="fr-FR"/>
        </w:rPr>
        <w:t>’</w:t>
      </w:r>
      <w:r w:rsidR="00D86905" w:rsidRPr="00BA7757">
        <w:rPr>
          <w:sz w:val="18"/>
          <w:lang w:val="fr-FR"/>
        </w:rPr>
        <w:t>indication de variétés à titre d</w:t>
      </w:r>
      <w:r w:rsidR="0074159A" w:rsidRPr="00BA7757">
        <w:rPr>
          <w:sz w:val="18"/>
          <w:lang w:val="fr-FR"/>
        </w:rPr>
        <w:t>’</w:t>
      </w:r>
      <w:r w:rsidR="00D86905" w:rsidRPr="00BA7757">
        <w:rPr>
          <w:sz w:val="18"/>
          <w:lang w:val="fr-FR"/>
        </w:rPr>
        <w:t>exemples pour deux ou trois niveaux d</w:t>
      </w:r>
      <w:r w:rsidR="0074159A" w:rsidRPr="00BA7757">
        <w:rPr>
          <w:sz w:val="18"/>
          <w:lang w:val="fr-FR"/>
        </w:rPr>
        <w:t>’</w:t>
      </w:r>
      <w:r w:rsidR="00D86905" w:rsidRPr="00BA7757">
        <w:rPr>
          <w:sz w:val="18"/>
          <w:lang w:val="fr-FR"/>
        </w:rPr>
        <w:t>expression, selon l</w:t>
      </w:r>
      <w:r w:rsidR="0074159A" w:rsidRPr="00BA7757">
        <w:rPr>
          <w:sz w:val="18"/>
          <w:lang w:val="fr-FR"/>
        </w:rPr>
        <w:t>’</w:t>
      </w:r>
      <w:r w:rsidR="00D86905" w:rsidRPr="00BA7757">
        <w:rPr>
          <w:sz w:val="18"/>
          <w:lang w:val="fr-FR"/>
        </w:rPr>
        <w:t>échelle de notation utilisée.</w:t>
      </w:r>
      <w:r w:rsidRPr="00BA7757">
        <w:rPr>
          <w:sz w:val="18"/>
          <w:lang w:val="fr-FR"/>
        </w:rPr>
        <w:t>”</w:t>
      </w:r>
    </w:p>
    <w:p w14:paraId="3F088B2D" w14:textId="77777777" w:rsidR="00D86905" w:rsidRPr="00BA7757" w:rsidRDefault="00D86905" w:rsidP="00D86905">
      <w:pPr>
        <w:rPr>
          <w:lang w:val="fr-FR"/>
        </w:rPr>
      </w:pPr>
    </w:p>
    <w:p w14:paraId="28ED7E71" w14:textId="49CE7103" w:rsidR="0074159A" w:rsidRPr="00BA7757" w:rsidRDefault="003415AF" w:rsidP="00D86905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107" w:author="SANCHEZ VIZCAINO GOMEZ Rosa Maria" w:date="2023-09-13T10:55:00Z" w:original="19."/>
        </w:fldChar>
      </w:r>
      <w:r w:rsidR="001D1080" w:rsidRPr="00BA7757">
        <w:rPr>
          <w:lang w:val="fr-FR"/>
        </w:rPr>
        <w:tab/>
      </w:r>
      <w:r w:rsidR="00D86905" w:rsidRPr="00BA7757">
        <w:rPr>
          <w:lang w:val="fr-FR"/>
        </w:rPr>
        <w:t xml:space="preserve">Le TWV </w:t>
      </w:r>
      <w:r w:rsidR="00A63A9A" w:rsidRPr="00BA7757">
        <w:rPr>
          <w:lang w:val="fr-FR"/>
        </w:rPr>
        <w:t xml:space="preserve">convient </w:t>
      </w:r>
      <w:r w:rsidR="00D86905" w:rsidRPr="00BA7757">
        <w:rPr>
          <w:lang w:val="fr-FR"/>
        </w:rPr>
        <w:t xml:space="preserve">que les exemples de variétés fournis </w:t>
      </w:r>
      <w:r w:rsidR="0075028F" w:rsidRPr="00BA7757">
        <w:rPr>
          <w:lang w:val="fr-FR"/>
        </w:rPr>
        <w:t>sont</w:t>
      </w:r>
      <w:r w:rsidR="00D86905" w:rsidRPr="00BA7757">
        <w:rPr>
          <w:lang w:val="fr-FR"/>
        </w:rPr>
        <w:t xml:space="preserve"> importants pour la formation des </w:t>
      </w:r>
      <w:r w:rsidR="0075028F" w:rsidRPr="00BA7757">
        <w:rPr>
          <w:lang w:val="fr-FR"/>
        </w:rPr>
        <w:t>spécialistes</w:t>
      </w:r>
      <w:r w:rsidR="00D86905" w:rsidRPr="00BA7757">
        <w:rPr>
          <w:lang w:val="fr-FR"/>
        </w:rPr>
        <w:t xml:space="preserve"> de l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examen</w:t>
      </w:r>
      <w:r w:rsidR="004323A3" w:rsidRPr="00BA7757">
        <w:rPr>
          <w:lang w:val="fr-FR"/>
        </w:rPr>
        <w:t> </w:t>
      </w:r>
      <w:r w:rsidR="00D86905" w:rsidRPr="00BA7757">
        <w:rPr>
          <w:lang w:val="fr-FR"/>
        </w:rPr>
        <w:t xml:space="preserve">DHS et </w:t>
      </w:r>
      <w:r w:rsidR="0075028F" w:rsidRPr="00BA7757">
        <w:rPr>
          <w:lang w:val="fr-FR"/>
        </w:rPr>
        <w:t>pour l</w:t>
      </w:r>
      <w:r w:rsidR="00D86905" w:rsidRPr="00BA7757">
        <w:rPr>
          <w:lang w:val="fr-FR"/>
        </w:rPr>
        <w:t>es obtenteurs utilisant les principes directeurs d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exam</w:t>
      </w:r>
      <w:r w:rsidR="007E2705" w:rsidRPr="00BA7757">
        <w:rPr>
          <w:lang w:val="fr-FR"/>
        </w:rPr>
        <w:t>en.  Le</w:t>
      </w:r>
      <w:r w:rsidR="0074159A" w:rsidRPr="00BA7757">
        <w:rPr>
          <w:lang w:val="fr-FR"/>
        </w:rPr>
        <w:t> TWV</w:t>
      </w:r>
      <w:r w:rsidR="00D86905" w:rsidRPr="00BA7757">
        <w:rPr>
          <w:lang w:val="fr-FR"/>
        </w:rPr>
        <w:t xml:space="preserve"> convient que les illustrations devraient être utilisées en complément des exemples de variétés dans les explications, et dès lors que le matériel végétal d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une variété particulière n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est pas disponible.</w:t>
      </w:r>
    </w:p>
    <w:p w14:paraId="5BEDF469" w14:textId="225B0663" w:rsidR="00D86905" w:rsidRPr="00BA7757" w:rsidRDefault="003415AF" w:rsidP="009236D6">
      <w:pPr>
        <w:spacing w:before="120"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108" w:author="SANCHEZ VIZCAINO GOMEZ Rosa Maria" w:date="2023-09-13T10:55:00Z" w:original="20."/>
        </w:fldChar>
      </w:r>
      <w:r w:rsidR="001D1080" w:rsidRPr="00BA7757">
        <w:rPr>
          <w:lang w:val="fr-FR"/>
        </w:rPr>
        <w:tab/>
      </w:r>
      <w:r w:rsidR="00D86905" w:rsidRPr="00BA7757">
        <w:rPr>
          <w:lang w:val="fr-FR"/>
        </w:rPr>
        <w:t>Le TWA convient que les principes directeurs d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examen devraient fournir autant d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informations que possible afin de préciser les niveaux d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expression d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un caractère, par exemple en ayant recours à des illustrations pour compléter l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utilisation d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exemples de variétés.</w:t>
      </w:r>
    </w:p>
    <w:p w14:paraId="52C6375C" w14:textId="77777777" w:rsidR="00D86905" w:rsidRPr="00BA7757" w:rsidRDefault="00D86905" w:rsidP="00D86905">
      <w:pPr>
        <w:rPr>
          <w:lang w:val="fr-FR"/>
        </w:rPr>
      </w:pPr>
    </w:p>
    <w:p w14:paraId="1946AEBF" w14:textId="7A3EAF1E" w:rsidR="00D86905" w:rsidRPr="00BA7757" w:rsidRDefault="003415AF" w:rsidP="00D86905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109" w:author="SANCHEZ VIZCAINO GOMEZ Rosa Maria" w:date="2023-09-13T10:55:00Z" w:original="21."/>
        </w:fldChar>
      </w:r>
      <w:r w:rsidR="001D1080" w:rsidRPr="00BA7757">
        <w:rPr>
          <w:lang w:val="fr-FR"/>
        </w:rPr>
        <w:tab/>
      </w:r>
      <w:r w:rsidR="00D86905" w:rsidRPr="00BA7757">
        <w:rPr>
          <w:lang w:val="fr-FR"/>
        </w:rPr>
        <w:t>Le TWA convient d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inviter les experts d</w:t>
      </w:r>
      <w:r w:rsidR="006175B6" w:rsidRPr="00BA7757">
        <w:rPr>
          <w:lang w:val="fr-FR"/>
        </w:rPr>
        <w:t>e l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 xml:space="preserve">Allemagne, en collaboration avec </w:t>
      </w:r>
      <w:r w:rsidR="006175B6" w:rsidRPr="00BA7757">
        <w:rPr>
          <w:lang w:val="fr-FR"/>
        </w:rPr>
        <w:t>le</w:t>
      </w:r>
      <w:r w:rsidR="00D86905" w:rsidRPr="00BA7757">
        <w:rPr>
          <w:lang w:val="fr-FR"/>
        </w:rPr>
        <w:t xml:space="preserve"> Canada, </w:t>
      </w:r>
      <w:r w:rsidR="006175B6" w:rsidRPr="00BA7757">
        <w:rPr>
          <w:lang w:val="fr-FR"/>
        </w:rPr>
        <w:t>l</w:t>
      </w:r>
      <w:r w:rsidR="00D86905" w:rsidRPr="00BA7757">
        <w:rPr>
          <w:lang w:val="fr-FR"/>
        </w:rPr>
        <w:t>es Pays</w:t>
      </w:r>
      <w:r w:rsidR="0074159A" w:rsidRPr="00BA7757">
        <w:rPr>
          <w:lang w:val="fr-FR"/>
        </w:rPr>
        <w:t>-</w:t>
      </w:r>
      <w:r w:rsidR="00D86905" w:rsidRPr="00BA7757">
        <w:rPr>
          <w:lang w:val="fr-FR"/>
        </w:rPr>
        <w:t xml:space="preserve">Bas et </w:t>
      </w:r>
      <w:r w:rsidR="006175B6" w:rsidRPr="00BA7757">
        <w:rPr>
          <w:lang w:val="fr-FR"/>
        </w:rPr>
        <w:t>le</w:t>
      </w:r>
      <w:r w:rsidR="00D86905" w:rsidRPr="00BA7757">
        <w:rPr>
          <w:lang w:val="fr-FR"/>
        </w:rPr>
        <w:t xml:space="preserve"> Royaume</w:t>
      </w:r>
      <w:r w:rsidR="0074159A" w:rsidRPr="00BA7757">
        <w:rPr>
          <w:lang w:val="fr-FR"/>
        </w:rPr>
        <w:t>-</w:t>
      </w:r>
      <w:r w:rsidR="00D86905" w:rsidRPr="00BA7757">
        <w:rPr>
          <w:lang w:val="fr-FR"/>
        </w:rPr>
        <w:t>Uni, à rédiger une proposition en vue de modifier les orientations qui figurent dans la note GN</w:t>
      </w:r>
      <w:r w:rsidR="001C47E8">
        <w:rPr>
          <w:lang w:val="fr-FR"/>
        </w:rPr>
        <w:t> </w:t>
      </w:r>
      <w:r w:rsidR="00D86905" w:rsidRPr="00BA7757">
        <w:rPr>
          <w:lang w:val="fr-FR"/>
        </w:rPr>
        <w:t>28 du document TGP/7</w:t>
      </w:r>
      <w:r w:rsidR="009B2B37">
        <w:rPr>
          <w:lang w:val="fr-FR"/>
        </w:rPr>
        <w:t> </w:t>
      </w:r>
      <w:r w:rsidR="00EA21A1" w:rsidRPr="00BA7757">
        <w:rPr>
          <w:lang w:val="fr-FR"/>
        </w:rPr>
        <w:t>“</w:t>
      </w:r>
      <w:r w:rsidR="00D86905" w:rsidRPr="00BA7757">
        <w:rPr>
          <w:lang w:val="fr-FR"/>
        </w:rPr>
        <w:t>Variétés indiquées à titre d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exemples</w:t>
      </w:r>
      <w:r w:rsidR="00EA21A1" w:rsidRPr="00BA7757">
        <w:rPr>
          <w:lang w:val="fr-FR"/>
        </w:rPr>
        <w:t>”</w:t>
      </w:r>
      <w:r w:rsidR="00D86905" w:rsidRPr="00BA7757">
        <w:rPr>
          <w:lang w:val="fr-FR"/>
        </w:rPr>
        <w:t>, concernant les situations dans lesquelles des illustrations pourraient remplacer les exemples de variétés et le</w:t>
      </w:r>
      <w:r w:rsidR="00D44941" w:rsidRPr="00BA7757">
        <w:rPr>
          <w:lang w:val="fr-FR"/>
        </w:rPr>
        <w:t>ur</w:t>
      </w:r>
      <w:r w:rsidR="00D86905" w:rsidRPr="00BA7757">
        <w:rPr>
          <w:lang w:val="fr-FR"/>
        </w:rPr>
        <w:t xml:space="preserve"> rôle complémentaire pour préciser les niveaux d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expression d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un caractère.</w:t>
      </w:r>
    </w:p>
    <w:p w14:paraId="47AAA58F" w14:textId="77777777" w:rsidR="00D86905" w:rsidRPr="00BA7757" w:rsidRDefault="00D86905" w:rsidP="00D86905">
      <w:pPr>
        <w:rPr>
          <w:lang w:val="fr-FR"/>
        </w:rPr>
      </w:pPr>
    </w:p>
    <w:p w14:paraId="789E466C" w14:textId="4297D747" w:rsidR="00D86905" w:rsidRPr="00BA7757" w:rsidRDefault="003415AF" w:rsidP="00D86905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110" w:author="SANCHEZ VIZCAINO GOMEZ Rosa Maria" w:date="2023-09-13T10:55:00Z" w:original="22."/>
        </w:fldChar>
      </w:r>
      <w:r w:rsidR="001D1080" w:rsidRPr="00BA7757">
        <w:rPr>
          <w:lang w:val="fr-FR"/>
        </w:rPr>
        <w:tab/>
      </w:r>
      <w:r w:rsidR="00D86905" w:rsidRPr="00BA7757">
        <w:rPr>
          <w:lang w:val="fr-FR"/>
        </w:rPr>
        <w:t xml:space="preserve">Le TWO </w:t>
      </w:r>
      <w:r w:rsidR="0075028F" w:rsidRPr="00BA7757">
        <w:rPr>
          <w:lang w:val="fr-FR"/>
        </w:rPr>
        <w:t>rappelle</w:t>
      </w:r>
      <w:r w:rsidR="00D86905" w:rsidRPr="00BA7757">
        <w:rPr>
          <w:lang w:val="fr-FR"/>
        </w:rPr>
        <w:t xml:space="preserve"> que les renseignements relatifs aux situations dans lesquelles une telle approche serait applicable figurent dans les </w:t>
      </w:r>
      <w:r w:rsidR="0074159A" w:rsidRPr="00BA7757">
        <w:rPr>
          <w:lang w:val="fr-FR"/>
        </w:rPr>
        <w:t>paragraphes 1</w:t>
      </w:r>
      <w:r w:rsidR="00D86905" w:rsidRPr="00BA7757">
        <w:rPr>
          <w:lang w:val="fr-FR"/>
        </w:rPr>
        <w:t>6 et 17 du document TWP/7/2</w:t>
      </w:r>
      <w:r w:rsidR="001C47E8">
        <w:rPr>
          <w:lang w:val="fr-FR"/>
        </w:rPr>
        <w:t xml:space="preserve"> </w:t>
      </w:r>
      <w:r w:rsidR="001C47E8">
        <w:t>“</w:t>
      </w:r>
      <w:r w:rsidR="001C47E8" w:rsidRPr="001C47E8">
        <w:rPr>
          <w:i/>
          <w:iCs/>
        </w:rPr>
        <w:t xml:space="preserve">Development of guidance and </w:t>
      </w:r>
      <w:r w:rsidR="001C47E8" w:rsidRPr="001C47E8">
        <w:rPr>
          <w:i/>
          <w:iCs/>
          <w:spacing w:val="-2"/>
        </w:rPr>
        <w:t>information materials</w:t>
      </w:r>
      <w:r w:rsidR="001C47E8" w:rsidRPr="001C47E8">
        <w:rPr>
          <w:spacing w:val="-2"/>
        </w:rPr>
        <w:t>”</w:t>
      </w:r>
      <w:r w:rsidR="00D86905" w:rsidRPr="001C47E8">
        <w:rPr>
          <w:spacing w:val="-2"/>
          <w:lang w:val="fr-FR"/>
        </w:rPr>
        <w:t xml:space="preserve"> (voir le </w:t>
      </w:r>
      <w:r w:rsidR="0074159A" w:rsidRPr="001C47E8">
        <w:rPr>
          <w:spacing w:val="-2"/>
          <w:lang w:val="fr-FR"/>
        </w:rPr>
        <w:t>paragraphe 2</w:t>
      </w:r>
      <w:r w:rsidR="00D86905" w:rsidRPr="001C47E8">
        <w:rPr>
          <w:spacing w:val="-2"/>
          <w:lang w:val="fr-FR"/>
        </w:rPr>
        <w:t xml:space="preserve">4 du document TWO/54/6 </w:t>
      </w:r>
      <w:r w:rsidR="00EA21A1" w:rsidRPr="001C47E8">
        <w:rPr>
          <w:spacing w:val="-2"/>
          <w:lang w:val="fr-FR"/>
        </w:rPr>
        <w:t>“</w:t>
      </w:r>
      <w:r w:rsidR="00A63240" w:rsidRPr="001C47E8">
        <w:rPr>
          <w:i/>
          <w:iCs/>
          <w:spacing w:val="-2"/>
          <w:lang w:val="fr-FR"/>
        </w:rPr>
        <w:t>Report</w:t>
      </w:r>
      <w:r w:rsidR="00EA21A1" w:rsidRPr="001C47E8">
        <w:rPr>
          <w:spacing w:val="-2"/>
          <w:lang w:val="fr-FR"/>
        </w:rPr>
        <w:t>”</w:t>
      </w:r>
      <w:r w:rsidR="00D86905" w:rsidRPr="001C47E8">
        <w:rPr>
          <w:spacing w:val="-2"/>
          <w:lang w:val="fr-FR"/>
        </w:rPr>
        <w:t>), tel</w:t>
      </w:r>
      <w:r w:rsidR="00D44941" w:rsidRPr="001C47E8">
        <w:rPr>
          <w:spacing w:val="-2"/>
          <w:lang w:val="fr-FR"/>
        </w:rPr>
        <w:t>s</w:t>
      </w:r>
      <w:r w:rsidR="00D86905" w:rsidRPr="001C47E8">
        <w:rPr>
          <w:spacing w:val="-2"/>
          <w:lang w:val="fr-FR"/>
        </w:rPr>
        <w:t xml:space="preserve"> que reproduit</w:t>
      </w:r>
      <w:r w:rsidR="00D44941" w:rsidRPr="001C47E8">
        <w:rPr>
          <w:spacing w:val="-2"/>
          <w:lang w:val="fr-FR"/>
        </w:rPr>
        <w:t>s</w:t>
      </w:r>
      <w:r w:rsidR="00D86905" w:rsidRPr="001C47E8">
        <w:rPr>
          <w:spacing w:val="-2"/>
          <w:lang w:val="fr-FR"/>
        </w:rPr>
        <w:t xml:space="preserve"> ci</w:t>
      </w:r>
      <w:r w:rsidR="0074159A" w:rsidRPr="001C47E8">
        <w:rPr>
          <w:spacing w:val="-2"/>
          <w:lang w:val="fr-FR"/>
        </w:rPr>
        <w:t>-</w:t>
      </w:r>
      <w:r w:rsidR="006175B6" w:rsidRPr="001C47E8">
        <w:rPr>
          <w:spacing w:val="-2"/>
          <w:lang w:val="fr-FR"/>
        </w:rPr>
        <w:t>dessous</w:t>
      </w:r>
      <w:r w:rsidR="0074159A" w:rsidRPr="001C47E8">
        <w:rPr>
          <w:spacing w:val="-2"/>
          <w:lang w:val="fr-FR"/>
        </w:rPr>
        <w:t> :</w:t>
      </w:r>
    </w:p>
    <w:p w14:paraId="6B009784" w14:textId="77777777" w:rsidR="00D86905" w:rsidRPr="00BA7757" w:rsidRDefault="00D86905" w:rsidP="00D86905">
      <w:pPr>
        <w:rPr>
          <w:lang w:val="fr-FR"/>
        </w:rPr>
      </w:pPr>
    </w:p>
    <w:p w14:paraId="10C18D94" w14:textId="2E10C1DC" w:rsidR="00D86905" w:rsidRDefault="00D86905" w:rsidP="00D86905">
      <w:pPr>
        <w:keepLines/>
        <w:ind w:left="567" w:right="459"/>
        <w:rPr>
          <w:sz w:val="18"/>
          <w:lang w:val="fr-FR"/>
        </w:rPr>
      </w:pPr>
      <w:r w:rsidRPr="00BA7757">
        <w:rPr>
          <w:sz w:val="18"/>
          <w:lang w:val="fr-FR"/>
        </w:rPr>
        <w:t>“16.</w:t>
      </w:r>
      <w:r w:rsidRPr="00BA7757">
        <w:rPr>
          <w:sz w:val="18"/>
          <w:lang w:val="fr-FR"/>
        </w:rPr>
        <w:tab/>
        <w:t>À sa cinquante</w:t>
      </w:r>
      <w:r w:rsidR="0074159A" w:rsidRPr="00BA7757">
        <w:rPr>
          <w:sz w:val="18"/>
          <w:lang w:val="fr-FR"/>
        </w:rPr>
        <w:t>-</w:t>
      </w:r>
      <w:r w:rsidRPr="00BA7757">
        <w:rPr>
          <w:sz w:val="18"/>
          <w:lang w:val="fr-FR"/>
        </w:rPr>
        <w:t>quatr</w:t>
      </w:r>
      <w:r w:rsidR="0074159A" w:rsidRPr="00BA7757">
        <w:rPr>
          <w:sz w:val="18"/>
          <w:lang w:val="fr-FR"/>
        </w:rPr>
        <w:t>ième session</w:t>
      </w:r>
      <w:r w:rsidRPr="00BA7757">
        <w:rPr>
          <w:sz w:val="18"/>
          <w:lang w:val="fr-FR"/>
        </w:rPr>
        <w:t>, le TWO note que les principes directeurs d</w:t>
      </w:r>
      <w:r w:rsidR="0074159A" w:rsidRPr="00BA7757">
        <w:rPr>
          <w:sz w:val="18"/>
          <w:lang w:val="fr-FR"/>
        </w:rPr>
        <w:t>’</w:t>
      </w:r>
      <w:r w:rsidRPr="00BA7757">
        <w:rPr>
          <w:sz w:val="18"/>
          <w:lang w:val="fr-FR"/>
        </w:rPr>
        <w:t>examen des plantes ornementales comprennent de nombreux caractères floraux quantitatifs et pseudo</w:t>
      </w:r>
      <w:r w:rsidR="0074159A" w:rsidRPr="00BA7757">
        <w:rPr>
          <w:sz w:val="18"/>
          <w:lang w:val="fr-FR"/>
        </w:rPr>
        <w:t>-</w:t>
      </w:r>
      <w:r w:rsidRPr="00BA7757">
        <w:rPr>
          <w:sz w:val="18"/>
          <w:lang w:val="fr-FR"/>
        </w:rPr>
        <w:t>qualitatifs, dont l</w:t>
      </w:r>
      <w:r w:rsidR="0074159A" w:rsidRPr="00BA7757">
        <w:rPr>
          <w:sz w:val="18"/>
          <w:lang w:val="fr-FR"/>
        </w:rPr>
        <w:t>’</w:t>
      </w:r>
      <w:r w:rsidRPr="00BA7757">
        <w:rPr>
          <w:sz w:val="18"/>
          <w:lang w:val="fr-FR"/>
        </w:rPr>
        <w:t>observation n</w:t>
      </w:r>
      <w:r w:rsidR="0074159A" w:rsidRPr="00BA7757">
        <w:rPr>
          <w:sz w:val="18"/>
          <w:lang w:val="fr-FR"/>
        </w:rPr>
        <w:t>’</w:t>
      </w:r>
      <w:r w:rsidRPr="00BA7757">
        <w:rPr>
          <w:sz w:val="18"/>
          <w:lang w:val="fr-FR"/>
        </w:rPr>
        <w:t xml:space="preserve">est pas effectuée par mesure mais uniquement visuellement (VG). </w:t>
      </w:r>
      <w:r w:rsidR="004323A3" w:rsidRPr="00BA7757">
        <w:rPr>
          <w:sz w:val="18"/>
          <w:lang w:val="fr-FR"/>
        </w:rPr>
        <w:t xml:space="preserve"> </w:t>
      </w:r>
      <w:r w:rsidRPr="00BA7757">
        <w:rPr>
          <w:sz w:val="18"/>
          <w:lang w:val="fr-FR"/>
        </w:rPr>
        <w:t>Le TWO convient que l</w:t>
      </w:r>
      <w:r w:rsidR="0074159A" w:rsidRPr="00BA7757">
        <w:rPr>
          <w:sz w:val="18"/>
          <w:lang w:val="fr-FR"/>
        </w:rPr>
        <w:t>’</w:t>
      </w:r>
      <w:r w:rsidRPr="00BA7757">
        <w:rPr>
          <w:sz w:val="18"/>
          <w:lang w:val="fr-FR"/>
        </w:rPr>
        <w:t>utilisation d</w:t>
      </w:r>
      <w:r w:rsidR="0074159A" w:rsidRPr="00BA7757">
        <w:rPr>
          <w:sz w:val="18"/>
          <w:lang w:val="fr-FR"/>
        </w:rPr>
        <w:t>’</w:t>
      </w:r>
      <w:r w:rsidRPr="00BA7757">
        <w:rPr>
          <w:sz w:val="18"/>
          <w:lang w:val="fr-FR"/>
        </w:rPr>
        <w:t>illustrations serait adaptée pour remplacer les variétés indiquées à titre d</w:t>
      </w:r>
      <w:r w:rsidR="0074159A" w:rsidRPr="00BA7757">
        <w:rPr>
          <w:sz w:val="18"/>
          <w:lang w:val="fr-FR"/>
        </w:rPr>
        <w:t>’</w:t>
      </w:r>
      <w:r w:rsidRPr="00BA7757">
        <w:rPr>
          <w:sz w:val="18"/>
          <w:lang w:val="fr-FR"/>
        </w:rPr>
        <w:t>exemples pour ces caractères et pour rendre l</w:t>
      </w:r>
      <w:r w:rsidR="0074159A" w:rsidRPr="00BA7757">
        <w:rPr>
          <w:sz w:val="18"/>
          <w:lang w:val="fr-FR"/>
        </w:rPr>
        <w:t>’</w:t>
      </w:r>
      <w:r w:rsidRPr="00BA7757">
        <w:rPr>
          <w:sz w:val="18"/>
          <w:lang w:val="fr-FR"/>
        </w:rPr>
        <w:t>harmonisation internationale encore plus faci</w:t>
      </w:r>
      <w:r w:rsidR="007E2705" w:rsidRPr="00BA7757">
        <w:rPr>
          <w:sz w:val="18"/>
          <w:lang w:val="fr-FR"/>
        </w:rPr>
        <w:t>le.  Le</w:t>
      </w:r>
      <w:r w:rsidR="0074159A" w:rsidRPr="00BA7757">
        <w:rPr>
          <w:sz w:val="18"/>
          <w:lang w:val="fr-FR"/>
        </w:rPr>
        <w:t> TWO</w:t>
      </w:r>
      <w:r w:rsidRPr="00BA7757">
        <w:rPr>
          <w:sz w:val="18"/>
          <w:lang w:val="fr-FR"/>
        </w:rPr>
        <w:t xml:space="preserve"> convient que les caractères suivants pourraient être utilisés comme exemples de l</w:t>
      </w:r>
      <w:r w:rsidR="0074159A" w:rsidRPr="00BA7757">
        <w:rPr>
          <w:sz w:val="18"/>
          <w:lang w:val="fr-FR"/>
        </w:rPr>
        <w:t>’</w:t>
      </w:r>
      <w:r w:rsidRPr="00BA7757">
        <w:rPr>
          <w:sz w:val="18"/>
          <w:lang w:val="fr-FR"/>
        </w:rPr>
        <w:t>approche visant à remplacer des variétés indiquées à titre d</w:t>
      </w:r>
      <w:r w:rsidR="0074159A" w:rsidRPr="00BA7757">
        <w:rPr>
          <w:sz w:val="18"/>
          <w:lang w:val="fr-FR"/>
        </w:rPr>
        <w:t>’</w:t>
      </w:r>
      <w:r w:rsidRPr="00BA7757">
        <w:rPr>
          <w:sz w:val="18"/>
          <w:lang w:val="fr-FR"/>
        </w:rPr>
        <w:t xml:space="preserve">exemples lorsque des illustrations sont fournies (voir </w:t>
      </w:r>
      <w:r w:rsidR="001C47E8">
        <w:rPr>
          <w:sz w:val="18"/>
          <w:lang w:val="fr-FR"/>
        </w:rPr>
        <w:t xml:space="preserve">le </w:t>
      </w:r>
      <w:r w:rsidR="0074159A" w:rsidRPr="00BA7757">
        <w:rPr>
          <w:sz w:val="18"/>
          <w:lang w:val="fr-FR"/>
        </w:rPr>
        <w:t>paragraphe 2</w:t>
      </w:r>
      <w:r w:rsidRPr="00BA7757">
        <w:rPr>
          <w:sz w:val="18"/>
          <w:lang w:val="fr-FR"/>
        </w:rPr>
        <w:t xml:space="preserve">4 du document TWO/54/6 </w:t>
      </w:r>
      <w:r w:rsidR="00EA21A1" w:rsidRPr="00BA7757">
        <w:rPr>
          <w:sz w:val="18"/>
          <w:lang w:val="fr-FR"/>
        </w:rPr>
        <w:t>“</w:t>
      </w:r>
      <w:r w:rsidR="00A63240" w:rsidRPr="00A63240">
        <w:rPr>
          <w:i/>
          <w:iCs/>
          <w:sz w:val="18"/>
          <w:lang w:val="fr-FR"/>
        </w:rPr>
        <w:t>Report</w:t>
      </w:r>
      <w:r w:rsidR="00EA21A1" w:rsidRPr="00BA7757">
        <w:rPr>
          <w:sz w:val="18"/>
          <w:lang w:val="fr-FR"/>
        </w:rPr>
        <w:t>”</w:t>
      </w:r>
      <w:r w:rsidRPr="00BA7757">
        <w:rPr>
          <w:sz w:val="18"/>
          <w:lang w:val="fr-FR"/>
        </w:rPr>
        <w:t>)</w:t>
      </w:r>
      <w:r w:rsidR="0074159A" w:rsidRPr="00BA7757">
        <w:rPr>
          <w:sz w:val="18"/>
          <w:lang w:val="fr-FR"/>
        </w:rPr>
        <w:t> :</w:t>
      </w:r>
    </w:p>
    <w:p w14:paraId="53E9E47F" w14:textId="77777777" w:rsidR="001C47E8" w:rsidRPr="00BA7757" w:rsidRDefault="001C47E8" w:rsidP="00D86905">
      <w:pPr>
        <w:keepLines/>
        <w:ind w:left="567" w:right="459"/>
        <w:rPr>
          <w:sz w:val="18"/>
          <w:lang w:val="fr-FR"/>
        </w:rPr>
      </w:pPr>
    </w:p>
    <w:p w14:paraId="66F5EEA3" w14:textId="1E47B389" w:rsidR="00D86905" w:rsidRPr="00BA7757" w:rsidRDefault="00D86905" w:rsidP="00D86905">
      <w:pPr>
        <w:pStyle w:val="ListParagraph"/>
        <w:keepNext/>
        <w:numPr>
          <w:ilvl w:val="0"/>
          <w:numId w:val="3"/>
        </w:numPr>
        <w:ind w:left="900" w:right="459"/>
        <w:rPr>
          <w:sz w:val="18"/>
          <w:lang w:val="fr-FR"/>
        </w:rPr>
      </w:pPr>
      <w:r w:rsidRPr="00BA7757">
        <w:rPr>
          <w:sz w:val="18"/>
          <w:lang w:val="fr-FR"/>
        </w:rPr>
        <w:t>Document TG/336/1</w:t>
      </w:r>
      <w:r w:rsidR="00B932CE" w:rsidRPr="00BA7757">
        <w:rPr>
          <w:sz w:val="18"/>
          <w:lang w:val="fr-FR"/>
        </w:rPr>
        <w:t> </w:t>
      </w:r>
      <w:r w:rsidRPr="00BA7757">
        <w:rPr>
          <w:sz w:val="18"/>
          <w:lang w:val="fr-FR"/>
        </w:rPr>
        <w:t>“Coréopsis”</w:t>
      </w:r>
      <w:r w:rsidR="0074159A" w:rsidRPr="00BA7757">
        <w:rPr>
          <w:sz w:val="18"/>
          <w:lang w:val="fr-FR"/>
        </w:rPr>
        <w:t> :</w:t>
      </w:r>
    </w:p>
    <w:tbl>
      <w:tblPr>
        <w:tblOverlap w:val="never"/>
        <w:tblW w:w="9299" w:type="dxa"/>
        <w:tblInd w:w="1134" w:type="dxa"/>
        <w:tblLayout w:type="fixed"/>
        <w:tblLook w:val="01E0" w:firstRow="1" w:lastRow="1" w:firstColumn="1" w:lastColumn="1" w:noHBand="0" w:noVBand="0"/>
      </w:tblPr>
      <w:tblGrid>
        <w:gridCol w:w="9299"/>
      </w:tblGrid>
      <w:tr w:rsidR="00D86905" w:rsidRPr="00BA7757" w14:paraId="2705F8F7" w14:textId="77777777" w:rsidTr="00900DD6">
        <w:trPr>
          <w:trHeight w:val="230"/>
          <w:hidden/>
        </w:trPr>
        <w:tc>
          <w:tcPr>
            <w:tcW w:w="929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0DB07" w14:textId="77777777" w:rsidR="00D86905" w:rsidRPr="00BA7757" w:rsidRDefault="00D86905" w:rsidP="00900DD6">
            <w:pPr>
              <w:keepNext/>
              <w:ind w:right="459"/>
              <w:rPr>
                <w:vanish/>
                <w:sz w:val="18"/>
                <w:lang w:val="fr-FR"/>
              </w:rPr>
            </w:pPr>
          </w:p>
          <w:tbl>
            <w:tblPr>
              <w:tblOverlap w:val="never"/>
              <w:tblW w:w="929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299"/>
            </w:tblGrid>
            <w:tr w:rsidR="00D86905" w:rsidRPr="00BA7757" w14:paraId="691EAA39" w14:textId="77777777" w:rsidTr="00900DD6">
              <w:tc>
                <w:tcPr>
                  <w:tcW w:w="92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CD025" w14:textId="320D39E3" w:rsidR="0074159A" w:rsidRPr="00BA7757" w:rsidRDefault="00D86905" w:rsidP="00900DD6">
                  <w:pPr>
                    <w:keepNext/>
                    <w:ind w:right="459"/>
                    <w:rPr>
                      <w:sz w:val="18"/>
                      <w:lang w:val="fr-FR"/>
                    </w:rPr>
                  </w:pPr>
                  <w:r w:rsidRPr="00BA7757">
                    <w:rPr>
                      <w:rFonts w:eastAsia="Arial" w:cs="Arial"/>
                      <w:color w:val="000000"/>
                      <w:sz w:val="18"/>
                      <w:lang w:val="fr-FR"/>
                    </w:rPr>
                    <w:t>Ad. 24</w:t>
                  </w:r>
                  <w:r w:rsidR="0074159A" w:rsidRPr="00BA7757">
                    <w:rPr>
                      <w:rFonts w:eastAsia="Arial" w:cs="Arial"/>
                      <w:color w:val="000000"/>
                      <w:sz w:val="18"/>
                      <w:lang w:val="fr-FR"/>
                    </w:rPr>
                    <w:t> :</w:t>
                  </w:r>
                  <w:r w:rsidRPr="00BA7757">
                    <w:rPr>
                      <w:rFonts w:eastAsia="Arial" w:cs="Arial"/>
                      <w:color w:val="000000"/>
                      <w:sz w:val="18"/>
                      <w:lang w:val="fr-FR"/>
                    </w:rPr>
                    <w:t> Fleur ligulée</w:t>
                  </w:r>
                  <w:r w:rsidR="0074159A" w:rsidRPr="00BA7757">
                    <w:rPr>
                      <w:rFonts w:eastAsia="Arial" w:cs="Arial"/>
                      <w:color w:val="000000"/>
                      <w:sz w:val="18"/>
                      <w:lang w:val="fr-FR"/>
                    </w:rPr>
                    <w:t> :</w:t>
                  </w:r>
                  <w:r w:rsidRPr="00BA7757">
                    <w:rPr>
                      <w:rFonts w:eastAsia="Arial" w:cs="Arial"/>
                      <w:color w:val="000000"/>
                      <w:sz w:val="18"/>
                      <w:lang w:val="fr-FR"/>
                    </w:rPr>
                    <w:t xml:space="preserve"> port de la partie basale (QN)</w:t>
                  </w:r>
                </w:p>
                <w:p w14:paraId="11C3C722" w14:textId="2F48C43B" w:rsidR="00D86905" w:rsidRPr="00BA7757" w:rsidRDefault="00D86905" w:rsidP="00900DD6">
                  <w:pPr>
                    <w:keepNext/>
                    <w:ind w:right="459"/>
                    <w:rPr>
                      <w:sz w:val="18"/>
                      <w:lang w:val="fr-FR"/>
                    </w:rPr>
                  </w:pPr>
                </w:p>
                <w:tbl>
                  <w:tblPr>
                    <w:tblOverlap w:val="never"/>
                    <w:tblW w:w="708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01"/>
                    <w:gridCol w:w="1701"/>
                    <w:gridCol w:w="1843"/>
                    <w:gridCol w:w="1843"/>
                  </w:tblGrid>
                  <w:tr w:rsidR="00D86905" w:rsidRPr="00BA7757" w14:paraId="28860A2B" w14:textId="77777777" w:rsidTr="00900DD6">
                    <w:tc>
                      <w:tcPr>
                        <w:tcW w:w="17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EBB2E0F" w14:textId="06D0595A" w:rsidR="00D86905" w:rsidRPr="00BA7757" w:rsidRDefault="00DD5925" w:rsidP="00900DD6">
                        <w:pPr>
                          <w:keepNext/>
                          <w:ind w:right="459"/>
                          <w:jc w:val="center"/>
                          <w:rPr>
                            <w:sz w:val="18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264" behindDoc="0" locked="0" layoutInCell="1" allowOverlap="1" wp14:anchorId="05645C7C" wp14:editId="7F554F4E">
                                  <wp:simplePos x="0" y="0"/>
                                  <wp:positionH relativeFrom="column">
                                    <wp:posOffset>0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635000" cy="635000"/>
                                  <wp:effectExtent l="0" t="0" r="0" b="0"/>
                                  <wp:wrapNone/>
                                  <wp:docPr id="8" name="Rectangle 8"/>
                                  <wp:cNvGraphicFramePr>
                                    <a:graphicFrameLocks xmlns:a="http://schemas.openxmlformats.org/drawingml/2006/main" noSelect="1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Select="1"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3500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3526C187" id="Rectangle 8" o:spid="_x0000_s1026" style="position:absolute;margin-left:0;margin-top:0;width:50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" filled="f" stroked="f">
                                  <o:lock v:ext="edit" aspectratio="t" selection="t"/>
                                </v:rect>
                              </w:pict>
                            </mc:Fallback>
                          </mc:AlternateContent>
                        </w:r>
                        <w:r w:rsidR="00D86905" w:rsidRPr="00BA7757">
                          <w:rPr>
                            <w:noProof/>
                            <w:sz w:val="18"/>
                            <w:lang w:val="fr-FR"/>
                          </w:rPr>
                          <w:drawing>
                            <wp:inline distT="0" distB="0" distL="0" distR="0" wp14:anchorId="73F174CF" wp14:editId="111B2DFA">
                              <wp:extent cx="753110" cy="532765"/>
                              <wp:effectExtent l="0" t="0" r="0" b="0"/>
                              <wp:docPr id="132" name="Picture 132" descr="10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10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3110" cy="5327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7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DE2AC9A" w14:textId="62CF4B21" w:rsidR="00D86905" w:rsidRPr="00BA7757" w:rsidRDefault="00DD5925" w:rsidP="00900DD6">
                        <w:pPr>
                          <w:keepNext/>
                          <w:ind w:right="459"/>
                          <w:jc w:val="center"/>
                          <w:rPr>
                            <w:sz w:val="18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0288" behindDoc="0" locked="0" layoutInCell="1" allowOverlap="1" wp14:anchorId="4FA8BBEA" wp14:editId="6BD1985E">
                                  <wp:simplePos x="0" y="0"/>
                                  <wp:positionH relativeFrom="column">
                                    <wp:posOffset>0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635000" cy="635000"/>
                                  <wp:effectExtent l="0" t="0" r="0" b="0"/>
                                  <wp:wrapNone/>
                                  <wp:docPr id="7" name="Rectangle 7"/>
                                  <wp:cNvGraphicFramePr>
                                    <a:graphicFrameLocks xmlns:a="http://schemas.openxmlformats.org/drawingml/2006/main" noSelect="1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Select="1"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3500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7A1BCCC1" id="Rectangle 7" o:spid="_x0000_s1026" style="position:absolute;margin-left:0;margin-top:0;width:50pt;height: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" filled="f" stroked="f">
                                  <o:lock v:ext="edit" aspectratio="t" selection="t"/>
                                </v:rect>
                              </w:pict>
                            </mc:Fallback>
                          </mc:AlternateContent>
                        </w:r>
                        <w:r w:rsidR="00D86905" w:rsidRPr="00BA7757">
                          <w:rPr>
                            <w:noProof/>
                            <w:sz w:val="18"/>
                            <w:lang w:val="fr-FR"/>
                          </w:rPr>
                          <w:drawing>
                            <wp:inline distT="0" distB="0" distL="0" distR="0" wp14:anchorId="21219EFC" wp14:editId="21DCDE60">
                              <wp:extent cx="875030" cy="494030"/>
                              <wp:effectExtent l="0" t="0" r="0" b="0"/>
                              <wp:docPr id="133" name="Picture 133" descr="10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 descr="10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75030" cy="494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4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C04376F" w14:textId="4F967170" w:rsidR="00D86905" w:rsidRPr="00BA7757" w:rsidRDefault="00DD5925" w:rsidP="00900DD6">
                        <w:pPr>
                          <w:keepNext/>
                          <w:ind w:right="459"/>
                          <w:jc w:val="center"/>
                          <w:rPr>
                            <w:sz w:val="18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1312" behindDoc="0" locked="0" layoutInCell="1" allowOverlap="1" wp14:anchorId="68F966A2" wp14:editId="63806458">
                                  <wp:simplePos x="0" y="0"/>
                                  <wp:positionH relativeFrom="column">
                                    <wp:posOffset>0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635000" cy="635000"/>
                                  <wp:effectExtent l="0" t="0" r="0" b="0"/>
                                  <wp:wrapNone/>
                                  <wp:docPr id="6" name="Rectangle 6"/>
                                  <wp:cNvGraphicFramePr>
                                    <a:graphicFrameLocks xmlns:a="http://schemas.openxmlformats.org/drawingml/2006/main" noSelect="1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Select="1"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3500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1BE95885" id="Rectangle 6" o:spid="_x0000_s1026" style="position:absolute;margin-left:0;margin-top:0;width:50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" filled="f" stroked="f">
                                  <o:lock v:ext="edit" aspectratio="t" selection="t"/>
                                </v:rect>
                              </w:pict>
                            </mc:Fallback>
                          </mc:AlternateContent>
                        </w:r>
                        <w:r w:rsidR="00D86905" w:rsidRPr="00BA7757">
                          <w:rPr>
                            <w:noProof/>
                            <w:sz w:val="18"/>
                            <w:lang w:val="fr-FR"/>
                          </w:rPr>
                          <w:drawing>
                            <wp:inline distT="0" distB="0" distL="0" distR="0" wp14:anchorId="3B79E05E" wp14:editId="4DA14F3D">
                              <wp:extent cx="904875" cy="459740"/>
                              <wp:effectExtent l="0" t="0" r="0" b="0"/>
                              <wp:docPr id="134" name="Picture 134" descr="10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 descr="10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4875" cy="459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4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8CF6C99" w14:textId="3C1A3D4F" w:rsidR="00D86905" w:rsidRPr="00BA7757" w:rsidRDefault="00DD5925" w:rsidP="00900DD6">
                        <w:pPr>
                          <w:keepNext/>
                          <w:ind w:right="459"/>
                          <w:jc w:val="center"/>
                          <w:rPr>
                            <w:sz w:val="18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2336" behindDoc="0" locked="0" layoutInCell="1" allowOverlap="1" wp14:anchorId="082D3276" wp14:editId="449C529D">
                                  <wp:simplePos x="0" y="0"/>
                                  <wp:positionH relativeFrom="column">
                                    <wp:posOffset>0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635000" cy="635000"/>
                                  <wp:effectExtent l="0" t="0" r="0" b="0"/>
                                  <wp:wrapNone/>
                                  <wp:docPr id="5" name="Rectangle 5"/>
                                  <wp:cNvGraphicFramePr>
                                    <a:graphicFrameLocks xmlns:a="http://schemas.openxmlformats.org/drawingml/2006/main" noSelect="1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Select="1"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3500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5DA3657F" id="Rectangle 5" o:spid="_x0000_s1026" style="position:absolute;margin-left:0;margin-top:0;width:50pt;height: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" filled="f" stroked="f">
                                  <o:lock v:ext="edit" aspectratio="t" selection="t"/>
                                </v:rect>
                              </w:pict>
                            </mc:Fallback>
                          </mc:AlternateContent>
                        </w:r>
                        <w:r w:rsidR="00D86905" w:rsidRPr="00BA7757">
                          <w:rPr>
                            <w:noProof/>
                            <w:sz w:val="18"/>
                            <w:lang w:val="fr-FR"/>
                          </w:rPr>
                          <w:drawing>
                            <wp:inline distT="0" distB="0" distL="0" distR="0" wp14:anchorId="095D5184" wp14:editId="5C0CFD8F">
                              <wp:extent cx="953770" cy="464820"/>
                              <wp:effectExtent l="0" t="0" r="0" b="0"/>
                              <wp:docPr id="135" name="Picture 135" descr="10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10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3770" cy="4648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86905" w:rsidRPr="00BA7757" w14:paraId="7F4BF591" w14:textId="77777777" w:rsidTr="00900DD6">
                    <w:tc>
                      <w:tcPr>
                        <w:tcW w:w="17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40CC45" w14:textId="77777777" w:rsidR="00D86905" w:rsidRPr="00BA7757" w:rsidRDefault="00D86905" w:rsidP="00900DD6">
                        <w:pPr>
                          <w:keepNext/>
                          <w:ind w:right="459"/>
                          <w:jc w:val="center"/>
                          <w:rPr>
                            <w:sz w:val="18"/>
                            <w:lang w:val="fr-FR"/>
                          </w:rPr>
                        </w:pPr>
                        <w:r w:rsidRPr="00BA7757">
                          <w:rPr>
                            <w:rFonts w:eastAsia="Arial" w:cs="Arial"/>
                            <w:color w:val="000000"/>
                            <w:sz w:val="18"/>
                            <w:lang w:val="fr-FR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5E932D6" w14:textId="77777777" w:rsidR="00D86905" w:rsidRPr="00BA7757" w:rsidRDefault="00D86905" w:rsidP="00900DD6">
                        <w:pPr>
                          <w:keepNext/>
                          <w:ind w:right="459"/>
                          <w:jc w:val="center"/>
                          <w:rPr>
                            <w:sz w:val="18"/>
                            <w:lang w:val="fr-FR"/>
                          </w:rPr>
                        </w:pPr>
                        <w:r w:rsidRPr="00BA7757">
                          <w:rPr>
                            <w:rFonts w:eastAsia="Arial" w:cs="Arial"/>
                            <w:color w:val="000000"/>
                            <w:sz w:val="18"/>
                            <w:lang w:val="fr-FR"/>
                          </w:rPr>
                          <w:t>2</w:t>
                        </w:r>
                      </w:p>
                    </w:tc>
                    <w:tc>
                      <w:tcPr>
                        <w:tcW w:w="184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E4FDEF5" w14:textId="77777777" w:rsidR="00D86905" w:rsidRPr="00BA7757" w:rsidRDefault="00D86905" w:rsidP="00900DD6">
                        <w:pPr>
                          <w:keepNext/>
                          <w:ind w:right="459"/>
                          <w:jc w:val="center"/>
                          <w:rPr>
                            <w:sz w:val="18"/>
                            <w:lang w:val="fr-FR"/>
                          </w:rPr>
                        </w:pPr>
                        <w:r w:rsidRPr="00BA7757">
                          <w:rPr>
                            <w:rFonts w:eastAsia="Arial" w:cs="Arial"/>
                            <w:color w:val="000000"/>
                            <w:sz w:val="18"/>
                            <w:lang w:val="fr-FR"/>
                          </w:rPr>
                          <w:t>3</w:t>
                        </w:r>
                      </w:p>
                    </w:tc>
                    <w:tc>
                      <w:tcPr>
                        <w:tcW w:w="184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9294514" w14:textId="77777777" w:rsidR="00D86905" w:rsidRPr="00BA7757" w:rsidRDefault="00D86905" w:rsidP="00900DD6">
                        <w:pPr>
                          <w:keepNext/>
                          <w:ind w:right="459"/>
                          <w:jc w:val="center"/>
                          <w:rPr>
                            <w:sz w:val="18"/>
                            <w:lang w:val="fr-FR"/>
                          </w:rPr>
                        </w:pPr>
                        <w:r w:rsidRPr="00BA7757">
                          <w:rPr>
                            <w:rFonts w:eastAsia="Arial" w:cs="Arial"/>
                            <w:color w:val="000000"/>
                            <w:sz w:val="18"/>
                            <w:lang w:val="fr-FR"/>
                          </w:rPr>
                          <w:t>4</w:t>
                        </w:r>
                      </w:p>
                    </w:tc>
                  </w:tr>
                  <w:tr w:rsidR="00D86905" w:rsidRPr="00BA7757" w14:paraId="385990A2" w14:textId="77777777" w:rsidTr="00900DD6">
                    <w:tc>
                      <w:tcPr>
                        <w:tcW w:w="17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018ABB2" w14:textId="77777777" w:rsidR="00D86905" w:rsidRPr="00BA7757" w:rsidRDefault="00D86905" w:rsidP="00900DD6">
                        <w:pPr>
                          <w:keepNext/>
                          <w:ind w:right="459"/>
                          <w:jc w:val="center"/>
                          <w:rPr>
                            <w:sz w:val="18"/>
                            <w:lang w:val="fr-FR"/>
                          </w:rPr>
                        </w:pPr>
                        <w:proofErr w:type="gramStart"/>
                        <w:r w:rsidRPr="00BA7757">
                          <w:rPr>
                            <w:rFonts w:eastAsia="Arial" w:cs="Arial"/>
                            <w:color w:val="000000"/>
                            <w:sz w:val="18"/>
                            <w:lang w:val="fr-FR"/>
                          </w:rPr>
                          <w:t>fortement</w:t>
                        </w:r>
                        <w:proofErr w:type="gramEnd"/>
                        <w:r w:rsidRPr="00BA7757">
                          <w:rPr>
                            <w:rFonts w:eastAsia="Arial" w:cs="Arial"/>
                            <w:color w:val="000000"/>
                            <w:sz w:val="18"/>
                            <w:lang w:val="fr-FR"/>
                          </w:rPr>
                          <w:t xml:space="preserve"> </w:t>
                        </w:r>
                        <w:r w:rsidRPr="00BA7757">
                          <w:rPr>
                            <w:rFonts w:eastAsia="Arial" w:cs="Arial"/>
                            <w:color w:val="000000"/>
                            <w:sz w:val="18"/>
                            <w:lang w:val="fr-FR"/>
                          </w:rPr>
                          <w:br/>
                          <w:t>ascendant</w:t>
                        </w:r>
                      </w:p>
                    </w:tc>
                    <w:tc>
                      <w:tcPr>
                        <w:tcW w:w="17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D7F946B" w14:textId="77777777" w:rsidR="00D86905" w:rsidRPr="00BA7757" w:rsidRDefault="00D86905" w:rsidP="00900DD6">
                        <w:pPr>
                          <w:keepNext/>
                          <w:ind w:right="459"/>
                          <w:jc w:val="center"/>
                          <w:rPr>
                            <w:sz w:val="18"/>
                            <w:lang w:val="fr-FR"/>
                          </w:rPr>
                        </w:pPr>
                        <w:proofErr w:type="gramStart"/>
                        <w:r w:rsidRPr="00BA7757">
                          <w:rPr>
                            <w:rFonts w:eastAsia="Arial" w:cs="Arial"/>
                            <w:color w:val="000000"/>
                            <w:sz w:val="18"/>
                            <w:lang w:val="fr-FR"/>
                          </w:rPr>
                          <w:t>modérément</w:t>
                        </w:r>
                        <w:proofErr w:type="gramEnd"/>
                        <w:r w:rsidRPr="00BA7757">
                          <w:rPr>
                            <w:rFonts w:eastAsia="Arial" w:cs="Arial"/>
                            <w:color w:val="000000"/>
                            <w:sz w:val="18"/>
                            <w:lang w:val="fr-FR"/>
                          </w:rPr>
                          <w:t xml:space="preserve"> ascendant</w:t>
                        </w:r>
                      </w:p>
                    </w:tc>
                    <w:tc>
                      <w:tcPr>
                        <w:tcW w:w="184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26DB505" w14:textId="77777777" w:rsidR="00D86905" w:rsidRPr="00BA7757" w:rsidRDefault="00D86905" w:rsidP="00900DD6">
                        <w:pPr>
                          <w:keepNext/>
                          <w:ind w:right="459"/>
                          <w:jc w:val="center"/>
                          <w:rPr>
                            <w:sz w:val="18"/>
                            <w:lang w:val="fr-FR"/>
                          </w:rPr>
                        </w:pPr>
                        <w:proofErr w:type="gramStart"/>
                        <w:r w:rsidRPr="00BA7757">
                          <w:rPr>
                            <w:rFonts w:eastAsia="Arial" w:cs="Arial"/>
                            <w:color w:val="000000"/>
                            <w:sz w:val="18"/>
                            <w:lang w:val="fr-FR"/>
                          </w:rPr>
                          <w:t>faiblement</w:t>
                        </w:r>
                        <w:proofErr w:type="gramEnd"/>
                        <w:r w:rsidRPr="00BA7757">
                          <w:rPr>
                            <w:rFonts w:eastAsia="Arial" w:cs="Arial"/>
                            <w:color w:val="000000"/>
                            <w:sz w:val="18"/>
                            <w:lang w:val="fr-FR"/>
                          </w:rPr>
                          <w:t xml:space="preserve"> </w:t>
                        </w:r>
                        <w:r w:rsidRPr="00BA7757">
                          <w:rPr>
                            <w:rFonts w:eastAsia="Arial" w:cs="Arial"/>
                            <w:color w:val="000000"/>
                            <w:sz w:val="18"/>
                            <w:lang w:val="fr-FR"/>
                          </w:rPr>
                          <w:br/>
                          <w:t>ascendant</w:t>
                        </w:r>
                      </w:p>
                    </w:tc>
                    <w:tc>
                      <w:tcPr>
                        <w:tcW w:w="184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5C66D3D" w14:textId="77777777" w:rsidR="00D86905" w:rsidRPr="00BA7757" w:rsidRDefault="00D86905" w:rsidP="00900DD6">
                        <w:pPr>
                          <w:keepNext/>
                          <w:ind w:right="459"/>
                          <w:jc w:val="center"/>
                          <w:rPr>
                            <w:sz w:val="18"/>
                            <w:lang w:val="fr-FR"/>
                          </w:rPr>
                        </w:pPr>
                        <w:proofErr w:type="gramStart"/>
                        <w:r w:rsidRPr="00BA7757">
                          <w:rPr>
                            <w:rFonts w:eastAsia="Arial" w:cs="Arial"/>
                            <w:color w:val="000000"/>
                            <w:sz w:val="18"/>
                            <w:lang w:val="fr-FR"/>
                          </w:rPr>
                          <w:t>horizontal</w:t>
                        </w:r>
                        <w:proofErr w:type="gramEnd"/>
                      </w:p>
                    </w:tc>
                  </w:tr>
                </w:tbl>
                <w:p w14:paraId="5F0E57AA" w14:textId="77777777" w:rsidR="00D86905" w:rsidRPr="00BA7757" w:rsidRDefault="00D86905" w:rsidP="00900DD6">
                  <w:pPr>
                    <w:keepNext/>
                    <w:ind w:right="459"/>
                    <w:rPr>
                      <w:sz w:val="18"/>
                      <w:lang w:val="fr-FR"/>
                    </w:rPr>
                  </w:pPr>
                </w:p>
                <w:tbl>
                  <w:tblPr>
                    <w:tblOverlap w:val="never"/>
                    <w:tblW w:w="5529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85"/>
                    <w:gridCol w:w="1843"/>
                    <w:gridCol w:w="1701"/>
                  </w:tblGrid>
                  <w:tr w:rsidR="00D86905" w:rsidRPr="00BA7757" w14:paraId="6B3C88F4" w14:textId="77777777" w:rsidTr="00900DD6">
                    <w:tc>
                      <w:tcPr>
                        <w:tcW w:w="19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445F32B" w14:textId="5D1E14A2" w:rsidR="00D86905" w:rsidRPr="00BA7757" w:rsidRDefault="00DD5925" w:rsidP="00900DD6">
                        <w:pPr>
                          <w:keepNext/>
                          <w:ind w:right="459"/>
                          <w:jc w:val="center"/>
                          <w:rPr>
                            <w:sz w:val="18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3360" behindDoc="0" locked="0" layoutInCell="1" allowOverlap="1" wp14:anchorId="37474E6F" wp14:editId="3368F8D0">
                                  <wp:simplePos x="0" y="0"/>
                                  <wp:positionH relativeFrom="column">
                                    <wp:posOffset>0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635000" cy="635000"/>
                                  <wp:effectExtent l="0" t="0" r="0" b="0"/>
                                  <wp:wrapNone/>
                                  <wp:docPr id="4" name="Rectangle 4"/>
                                  <wp:cNvGraphicFramePr>
                                    <a:graphicFrameLocks xmlns:a="http://schemas.openxmlformats.org/drawingml/2006/main" noSelect="1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Select="1"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3500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0A8A14CB" id="Rectangle 4" o:spid="_x0000_s1026" style="position:absolute;margin-left:0;margin-top:0;width:50pt;height: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" filled="f" stroked="f">
                                  <o:lock v:ext="edit" aspectratio="t" selection="t"/>
                                </v:rect>
                              </w:pict>
                            </mc:Fallback>
                          </mc:AlternateContent>
                        </w:r>
                        <w:r w:rsidR="00D86905" w:rsidRPr="00BA7757">
                          <w:rPr>
                            <w:noProof/>
                            <w:sz w:val="18"/>
                            <w:lang w:val="fr-FR"/>
                          </w:rPr>
                          <w:drawing>
                            <wp:inline distT="0" distB="0" distL="0" distR="0" wp14:anchorId="14BE0F02" wp14:editId="5A52706E">
                              <wp:extent cx="1104900" cy="494030"/>
                              <wp:effectExtent l="0" t="0" r="0" b="0"/>
                              <wp:docPr id="136" name="Picture 136" descr="1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1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4900" cy="4940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84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A8E8D5D" w14:textId="7F3AFAA1" w:rsidR="00D86905" w:rsidRPr="00BA7757" w:rsidRDefault="00DD5925" w:rsidP="00900DD6">
                        <w:pPr>
                          <w:keepNext/>
                          <w:ind w:right="459"/>
                          <w:jc w:val="center"/>
                          <w:rPr>
                            <w:sz w:val="18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4384" behindDoc="0" locked="0" layoutInCell="1" allowOverlap="1" wp14:anchorId="6CDEFD67" wp14:editId="77C5EDA6">
                                  <wp:simplePos x="0" y="0"/>
                                  <wp:positionH relativeFrom="column">
                                    <wp:posOffset>0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635000" cy="635000"/>
                                  <wp:effectExtent l="0" t="0" r="0" b="0"/>
                                  <wp:wrapNone/>
                                  <wp:docPr id="2" name="Rectangle 2"/>
                                  <wp:cNvGraphicFramePr>
                                    <a:graphicFrameLocks xmlns:a="http://schemas.openxmlformats.org/drawingml/2006/main" noSelect="1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Select="1"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3500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0DFE0E80" id="Rectangle 2" o:spid="_x0000_s1026" style="position:absolute;margin-left:0;margin-top:0;width:50pt;height: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" filled="f" stroked="f">
                                  <o:lock v:ext="edit" aspectratio="t" selection="t"/>
                                </v:rect>
                              </w:pict>
                            </mc:Fallback>
                          </mc:AlternateContent>
                        </w:r>
                        <w:r w:rsidR="00D86905" w:rsidRPr="00BA7757">
                          <w:rPr>
                            <w:noProof/>
                            <w:sz w:val="18"/>
                            <w:lang w:val="fr-FR"/>
                          </w:rPr>
                          <w:drawing>
                            <wp:inline distT="0" distB="0" distL="0" distR="0" wp14:anchorId="6D9E841C" wp14:editId="753F277F">
                              <wp:extent cx="953770" cy="400685"/>
                              <wp:effectExtent l="0" t="0" r="0" b="0"/>
                              <wp:docPr id="137" name="Picture 137" descr="1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1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3770" cy="4006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7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D21355" w14:textId="454BEC6B" w:rsidR="00D86905" w:rsidRPr="00BA7757" w:rsidRDefault="00DD5925" w:rsidP="00900DD6">
                        <w:pPr>
                          <w:keepNext/>
                          <w:ind w:right="459"/>
                          <w:jc w:val="center"/>
                          <w:rPr>
                            <w:sz w:val="18"/>
                            <w:lang w:val="fr-FR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5408" behindDoc="0" locked="0" layoutInCell="1" allowOverlap="1" wp14:anchorId="56E06AD5" wp14:editId="15464EDB">
                                  <wp:simplePos x="0" y="0"/>
                                  <wp:positionH relativeFrom="column">
                                    <wp:posOffset>0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635000" cy="635000"/>
                                  <wp:effectExtent l="0" t="0" r="0" b="0"/>
                                  <wp:wrapNone/>
                                  <wp:docPr id="1" name="Rectangle 1"/>
                                  <wp:cNvGraphicFramePr>
                                    <a:graphicFrameLocks xmlns:a="http://schemas.openxmlformats.org/drawingml/2006/main" noSelect="1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Select="1"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3500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1481CE13" id="Rectangle 1" o:spid="_x0000_s1026" style="position:absolute;margin-left:0;margin-top:0;width:50pt;height: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" filled="f" stroked="f">
                                  <o:lock v:ext="edit" aspectratio="t" selection="t"/>
                                </v:rect>
                              </w:pict>
                            </mc:Fallback>
                          </mc:AlternateContent>
                        </w:r>
                        <w:r w:rsidR="00D86905" w:rsidRPr="00BA7757">
                          <w:rPr>
                            <w:noProof/>
                            <w:sz w:val="18"/>
                            <w:lang w:val="fr-FR"/>
                          </w:rPr>
                          <w:drawing>
                            <wp:inline distT="0" distB="0" distL="0" distR="0" wp14:anchorId="258C622C" wp14:editId="159EEC0F">
                              <wp:extent cx="914400" cy="400685"/>
                              <wp:effectExtent l="0" t="0" r="0" b="0"/>
                              <wp:docPr id="138" name="Picture 138" descr="1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1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14400" cy="4006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D86905" w:rsidRPr="00BA7757" w14:paraId="388A2B44" w14:textId="77777777" w:rsidTr="00900DD6">
                    <w:tc>
                      <w:tcPr>
                        <w:tcW w:w="19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5EFA1F" w14:textId="77777777" w:rsidR="00D86905" w:rsidRPr="00BA7757" w:rsidRDefault="00D86905" w:rsidP="00900DD6">
                        <w:pPr>
                          <w:keepNext/>
                          <w:ind w:right="459"/>
                          <w:jc w:val="center"/>
                          <w:rPr>
                            <w:sz w:val="18"/>
                            <w:lang w:val="fr-FR"/>
                          </w:rPr>
                        </w:pPr>
                        <w:r w:rsidRPr="00BA7757">
                          <w:rPr>
                            <w:rFonts w:eastAsia="Arial" w:cs="Arial"/>
                            <w:color w:val="000000"/>
                            <w:sz w:val="18"/>
                            <w:lang w:val="fr-FR"/>
                          </w:rPr>
                          <w:t>5</w:t>
                        </w:r>
                      </w:p>
                    </w:tc>
                    <w:tc>
                      <w:tcPr>
                        <w:tcW w:w="184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2AE25F1" w14:textId="7213A1C1" w:rsidR="00D86905" w:rsidRPr="00BA7757" w:rsidRDefault="00934512" w:rsidP="00900DD6">
                        <w:pPr>
                          <w:keepNext/>
                          <w:ind w:right="459"/>
                          <w:jc w:val="center"/>
                          <w:rPr>
                            <w:sz w:val="18"/>
                            <w:lang w:val="fr-FR"/>
                          </w:rPr>
                        </w:pPr>
                        <w:r>
                          <w:rPr>
                            <w:rFonts w:eastAsia="Arial" w:cs="Arial"/>
                            <w:color w:val="000000"/>
                            <w:sz w:val="18"/>
                            <w:lang w:val="fr-FR"/>
                          </w:rPr>
                          <w:t>6</w:t>
                        </w:r>
                      </w:p>
                    </w:tc>
                    <w:tc>
                      <w:tcPr>
                        <w:tcW w:w="17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DF26E9B" w14:textId="77777777" w:rsidR="00D86905" w:rsidRPr="00BA7757" w:rsidRDefault="00D86905" w:rsidP="00900DD6">
                        <w:pPr>
                          <w:keepNext/>
                          <w:ind w:right="459"/>
                          <w:jc w:val="center"/>
                          <w:rPr>
                            <w:sz w:val="18"/>
                            <w:lang w:val="fr-FR"/>
                          </w:rPr>
                        </w:pPr>
                        <w:r w:rsidRPr="00BA7757">
                          <w:rPr>
                            <w:rFonts w:eastAsia="Arial" w:cs="Arial"/>
                            <w:color w:val="000000"/>
                            <w:sz w:val="18"/>
                            <w:lang w:val="fr-FR"/>
                          </w:rPr>
                          <w:t>7</w:t>
                        </w:r>
                      </w:p>
                    </w:tc>
                  </w:tr>
                  <w:tr w:rsidR="00D86905" w:rsidRPr="00BA7757" w14:paraId="2C8FBAD2" w14:textId="77777777" w:rsidTr="00900DD6">
                    <w:tc>
                      <w:tcPr>
                        <w:tcW w:w="19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7AAAC51" w14:textId="77777777" w:rsidR="00D86905" w:rsidRPr="00BA7757" w:rsidRDefault="00D86905" w:rsidP="00900DD6">
                        <w:pPr>
                          <w:keepNext/>
                          <w:ind w:right="459"/>
                          <w:jc w:val="center"/>
                          <w:rPr>
                            <w:sz w:val="18"/>
                            <w:lang w:val="fr-FR"/>
                          </w:rPr>
                        </w:pPr>
                        <w:proofErr w:type="gramStart"/>
                        <w:r w:rsidRPr="00BA7757">
                          <w:rPr>
                            <w:rFonts w:eastAsia="Arial" w:cs="Arial"/>
                            <w:color w:val="000000"/>
                            <w:sz w:val="18"/>
                            <w:lang w:val="fr-FR"/>
                          </w:rPr>
                          <w:t>faiblement</w:t>
                        </w:r>
                        <w:proofErr w:type="gramEnd"/>
                        <w:r w:rsidRPr="00BA7757">
                          <w:rPr>
                            <w:rFonts w:eastAsia="Arial" w:cs="Arial"/>
                            <w:color w:val="000000"/>
                            <w:sz w:val="18"/>
                            <w:lang w:val="fr-FR"/>
                          </w:rPr>
                          <w:t xml:space="preserve"> </w:t>
                        </w:r>
                        <w:r w:rsidRPr="00BA7757">
                          <w:rPr>
                            <w:rFonts w:eastAsia="Arial" w:cs="Arial"/>
                            <w:color w:val="000000"/>
                            <w:sz w:val="18"/>
                            <w:lang w:val="fr-FR"/>
                          </w:rPr>
                          <w:br/>
                          <w:t>descendant</w:t>
                        </w:r>
                      </w:p>
                    </w:tc>
                    <w:tc>
                      <w:tcPr>
                        <w:tcW w:w="184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A16662" w14:textId="77777777" w:rsidR="00D86905" w:rsidRPr="00BA7757" w:rsidRDefault="00D86905" w:rsidP="00900DD6">
                        <w:pPr>
                          <w:keepNext/>
                          <w:ind w:right="459"/>
                          <w:jc w:val="center"/>
                          <w:rPr>
                            <w:sz w:val="18"/>
                            <w:lang w:val="fr-FR"/>
                          </w:rPr>
                        </w:pPr>
                        <w:proofErr w:type="gramStart"/>
                        <w:r w:rsidRPr="00BA7757">
                          <w:rPr>
                            <w:rFonts w:eastAsia="Arial" w:cs="Arial"/>
                            <w:color w:val="000000"/>
                            <w:sz w:val="18"/>
                            <w:lang w:val="fr-FR"/>
                          </w:rPr>
                          <w:t>modérément</w:t>
                        </w:r>
                        <w:proofErr w:type="gramEnd"/>
                        <w:r w:rsidRPr="00BA7757">
                          <w:rPr>
                            <w:rFonts w:eastAsia="Arial" w:cs="Arial"/>
                            <w:color w:val="000000"/>
                            <w:sz w:val="18"/>
                            <w:lang w:val="fr-FR"/>
                          </w:rPr>
                          <w:t xml:space="preserve"> descendant</w:t>
                        </w:r>
                      </w:p>
                    </w:tc>
                    <w:tc>
                      <w:tcPr>
                        <w:tcW w:w="17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FE197F8" w14:textId="77777777" w:rsidR="00D86905" w:rsidRPr="00BA7757" w:rsidRDefault="00D86905" w:rsidP="00900DD6">
                        <w:pPr>
                          <w:keepNext/>
                          <w:ind w:right="459"/>
                          <w:jc w:val="center"/>
                          <w:rPr>
                            <w:sz w:val="18"/>
                            <w:lang w:val="fr-FR"/>
                          </w:rPr>
                        </w:pPr>
                        <w:proofErr w:type="gramStart"/>
                        <w:r w:rsidRPr="00BA7757">
                          <w:rPr>
                            <w:rFonts w:eastAsia="Arial" w:cs="Arial"/>
                            <w:color w:val="000000"/>
                            <w:sz w:val="18"/>
                            <w:lang w:val="fr-FR"/>
                          </w:rPr>
                          <w:t>fortement</w:t>
                        </w:r>
                        <w:proofErr w:type="gramEnd"/>
                        <w:r w:rsidRPr="00BA7757">
                          <w:rPr>
                            <w:rFonts w:eastAsia="Arial" w:cs="Arial"/>
                            <w:color w:val="000000"/>
                            <w:sz w:val="18"/>
                            <w:lang w:val="fr-FR"/>
                          </w:rPr>
                          <w:t xml:space="preserve"> descendant</w:t>
                        </w:r>
                      </w:p>
                    </w:tc>
                  </w:tr>
                </w:tbl>
                <w:p w14:paraId="20FEC6D5" w14:textId="77777777" w:rsidR="00D86905" w:rsidRPr="00BA7757" w:rsidRDefault="00D86905" w:rsidP="00900DD6">
                  <w:pPr>
                    <w:keepNext/>
                    <w:ind w:right="459"/>
                    <w:rPr>
                      <w:sz w:val="18"/>
                      <w:lang w:val="fr-FR"/>
                    </w:rPr>
                  </w:pPr>
                </w:p>
              </w:tc>
            </w:tr>
          </w:tbl>
          <w:p w14:paraId="58754C89" w14:textId="77777777" w:rsidR="00D86905" w:rsidRPr="00BA7757" w:rsidRDefault="00D86905" w:rsidP="00900DD6">
            <w:pPr>
              <w:keepNext/>
              <w:spacing w:line="1" w:lineRule="auto"/>
              <w:ind w:right="459"/>
              <w:rPr>
                <w:sz w:val="18"/>
                <w:lang w:val="fr-FR"/>
              </w:rPr>
            </w:pPr>
          </w:p>
        </w:tc>
      </w:tr>
    </w:tbl>
    <w:p w14:paraId="2B2CE35D" w14:textId="77777777" w:rsidR="00D86905" w:rsidRPr="00BA7757" w:rsidRDefault="00D86905" w:rsidP="00D86905">
      <w:pPr>
        <w:ind w:left="567" w:right="459"/>
        <w:rPr>
          <w:lang w:val="fr-FR"/>
        </w:rPr>
      </w:pPr>
    </w:p>
    <w:p w14:paraId="741B3322" w14:textId="1D728179" w:rsidR="00D86905" w:rsidRPr="00BA7757" w:rsidRDefault="00D86905" w:rsidP="00D86905">
      <w:pPr>
        <w:pStyle w:val="ListParagraph"/>
        <w:keepNext/>
        <w:numPr>
          <w:ilvl w:val="0"/>
          <w:numId w:val="3"/>
        </w:numPr>
        <w:ind w:left="900" w:right="459"/>
        <w:rPr>
          <w:sz w:val="18"/>
          <w:lang w:val="fr-FR"/>
        </w:rPr>
      </w:pPr>
      <w:r w:rsidRPr="00BA7757">
        <w:rPr>
          <w:sz w:val="18"/>
          <w:lang w:val="fr-FR"/>
        </w:rPr>
        <w:lastRenderedPageBreak/>
        <w:t>Document TG/336/1</w:t>
      </w:r>
      <w:r w:rsidR="00B932CE" w:rsidRPr="00BA7757">
        <w:rPr>
          <w:sz w:val="18"/>
          <w:lang w:val="fr-FR"/>
        </w:rPr>
        <w:t> </w:t>
      </w:r>
      <w:r w:rsidRPr="00BA7757">
        <w:rPr>
          <w:sz w:val="18"/>
          <w:lang w:val="fr-FR"/>
        </w:rPr>
        <w:t>“Coréopsis”</w:t>
      </w:r>
      <w:r w:rsidR="0074159A" w:rsidRPr="00BA7757">
        <w:rPr>
          <w:sz w:val="18"/>
          <w:lang w:val="fr-FR"/>
        </w:rPr>
        <w:t> :</w:t>
      </w:r>
    </w:p>
    <w:p w14:paraId="5285A313" w14:textId="77777777" w:rsidR="00D86905" w:rsidRPr="00BA7757" w:rsidRDefault="00D86905" w:rsidP="00D86905">
      <w:pPr>
        <w:keepNext/>
        <w:ind w:left="1134" w:right="459"/>
        <w:rPr>
          <w:rFonts w:eastAsia="Arial" w:cs="Arial"/>
          <w:color w:val="000000"/>
          <w:sz w:val="18"/>
          <w:lang w:val="fr-FR"/>
        </w:rPr>
      </w:pPr>
    </w:p>
    <w:p w14:paraId="6BCDF654" w14:textId="40727EA0" w:rsidR="00D86905" w:rsidRPr="00BA7757" w:rsidRDefault="00D86905" w:rsidP="00D86905">
      <w:pPr>
        <w:keepNext/>
        <w:ind w:left="1134" w:right="459"/>
        <w:rPr>
          <w:rFonts w:eastAsia="Arial" w:cs="Arial"/>
          <w:color w:val="000000"/>
          <w:sz w:val="18"/>
          <w:lang w:val="fr-FR"/>
        </w:rPr>
      </w:pPr>
      <w:r w:rsidRPr="00BA7757">
        <w:rPr>
          <w:rFonts w:eastAsia="Arial" w:cs="Arial"/>
          <w:color w:val="000000"/>
          <w:sz w:val="18"/>
          <w:lang w:val="fr-FR"/>
        </w:rPr>
        <w:t>“Ad. 29</w:t>
      </w:r>
      <w:r w:rsidR="0074159A" w:rsidRPr="00BA7757">
        <w:rPr>
          <w:rFonts w:eastAsia="Arial" w:cs="Arial"/>
          <w:color w:val="000000"/>
          <w:sz w:val="18"/>
          <w:lang w:val="fr-FR"/>
        </w:rPr>
        <w:t> :</w:t>
      </w:r>
      <w:r w:rsidRPr="00BA7757">
        <w:rPr>
          <w:rFonts w:eastAsia="Arial" w:cs="Arial"/>
          <w:color w:val="000000"/>
          <w:sz w:val="18"/>
          <w:lang w:val="fr-FR"/>
        </w:rPr>
        <w:t> Fleur ligulée</w:t>
      </w:r>
      <w:r w:rsidR="0074159A" w:rsidRPr="00BA7757">
        <w:rPr>
          <w:rFonts w:eastAsia="Arial" w:cs="Arial"/>
          <w:color w:val="000000"/>
          <w:sz w:val="18"/>
          <w:lang w:val="fr-FR"/>
        </w:rPr>
        <w:t> :</w:t>
      </w:r>
      <w:r w:rsidRPr="00BA7757">
        <w:rPr>
          <w:rFonts w:eastAsia="Arial" w:cs="Arial"/>
          <w:color w:val="000000"/>
          <w:sz w:val="18"/>
          <w:lang w:val="fr-FR"/>
        </w:rPr>
        <w:t xml:space="preserve"> distribution de la couleur principale (PQ)</w:t>
      </w:r>
    </w:p>
    <w:p w14:paraId="576FD9F8" w14:textId="77777777" w:rsidR="00D86905" w:rsidRPr="00BA7757" w:rsidRDefault="00D86905" w:rsidP="00D86905">
      <w:pPr>
        <w:keepNext/>
        <w:ind w:left="1134" w:right="459"/>
        <w:rPr>
          <w:sz w:val="18"/>
          <w:lang w:val="fr-FR"/>
        </w:rPr>
      </w:pPr>
    </w:p>
    <w:p w14:paraId="7909D6D5" w14:textId="77777777" w:rsidR="00D86905" w:rsidRPr="00BA7757" w:rsidRDefault="00D86905" w:rsidP="00D86905">
      <w:pPr>
        <w:keepNext/>
        <w:ind w:left="567" w:right="459"/>
        <w:jc w:val="center"/>
        <w:rPr>
          <w:sz w:val="18"/>
          <w:lang w:val="fr-FR"/>
        </w:rPr>
      </w:pPr>
      <w:r w:rsidRPr="00BA7757">
        <w:rPr>
          <w:noProof/>
          <w:sz w:val="18"/>
          <w:lang w:val="fr-FR"/>
        </w:rPr>
        <w:drawing>
          <wp:inline distT="0" distB="0" distL="0" distR="0" wp14:anchorId="0CD2A629" wp14:editId="083D3AE8">
            <wp:extent cx="3472981" cy="2447553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78941" cy="245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F8634" w14:textId="7C2CD814" w:rsidR="003F1B6C" w:rsidRPr="00BA7757" w:rsidRDefault="003F1B6C" w:rsidP="00FD0F57">
      <w:pPr>
        <w:keepNext/>
        <w:ind w:left="1134" w:right="459"/>
        <w:jc w:val="left"/>
        <w:rPr>
          <w:sz w:val="18"/>
          <w:lang w:val="fr-FR"/>
        </w:rPr>
      </w:pPr>
      <w:r w:rsidRPr="00BA7757">
        <w:rPr>
          <w:sz w:val="18"/>
          <w:lang w:val="fr-FR"/>
        </w:rPr>
        <w:t>[Légende</w:t>
      </w:r>
      <w:r w:rsidR="0074159A" w:rsidRPr="00BA7757">
        <w:rPr>
          <w:sz w:val="18"/>
          <w:lang w:val="fr-FR"/>
        </w:rPr>
        <w:t> :</w:t>
      </w:r>
      <w:r w:rsidRPr="00BA7757">
        <w:rPr>
          <w:sz w:val="18"/>
          <w:lang w:val="fr-FR"/>
        </w:rPr>
        <w:t xml:space="preserve"> 1 – moitié basale</w:t>
      </w:r>
      <w:r w:rsidR="004323A3" w:rsidRPr="00BA7757">
        <w:rPr>
          <w:sz w:val="18"/>
          <w:lang w:val="fr-FR"/>
        </w:rPr>
        <w:t xml:space="preserve">; </w:t>
      </w:r>
      <w:r w:rsidRPr="00BA7757">
        <w:rPr>
          <w:sz w:val="18"/>
          <w:lang w:val="fr-FR"/>
        </w:rPr>
        <w:t xml:space="preserve"> 2 – moitié basale et bords</w:t>
      </w:r>
      <w:r w:rsidR="004323A3" w:rsidRPr="00BA7757">
        <w:rPr>
          <w:sz w:val="18"/>
          <w:lang w:val="fr-FR"/>
        </w:rPr>
        <w:t xml:space="preserve">; </w:t>
      </w:r>
      <w:r w:rsidRPr="00BA7757">
        <w:rPr>
          <w:sz w:val="18"/>
          <w:lang w:val="fr-FR"/>
        </w:rPr>
        <w:t xml:space="preserve"> 3 – trois</w:t>
      </w:r>
      <w:r w:rsidR="004323A3" w:rsidRPr="00BA7757">
        <w:rPr>
          <w:sz w:val="18"/>
          <w:lang w:val="fr-FR"/>
        </w:rPr>
        <w:t> </w:t>
      </w:r>
      <w:r w:rsidRPr="00BA7757">
        <w:rPr>
          <w:sz w:val="18"/>
          <w:lang w:val="fr-FR"/>
        </w:rPr>
        <w:t>quarts basaux</w:t>
      </w:r>
      <w:r w:rsidR="004323A3" w:rsidRPr="00BA7757">
        <w:rPr>
          <w:sz w:val="18"/>
          <w:lang w:val="fr-FR"/>
        </w:rPr>
        <w:t xml:space="preserve">; </w:t>
      </w:r>
      <w:r w:rsidRPr="00BA7757">
        <w:rPr>
          <w:sz w:val="18"/>
          <w:lang w:val="fr-FR"/>
        </w:rPr>
        <w:t xml:space="preserve"> 4 – trois</w:t>
      </w:r>
      <w:r w:rsidR="004323A3" w:rsidRPr="00BA7757">
        <w:rPr>
          <w:sz w:val="18"/>
          <w:lang w:val="fr-FR"/>
        </w:rPr>
        <w:t> </w:t>
      </w:r>
      <w:r w:rsidRPr="00BA7757">
        <w:rPr>
          <w:sz w:val="18"/>
          <w:lang w:val="fr-FR"/>
        </w:rPr>
        <w:t>quarts basaux et bords</w:t>
      </w:r>
      <w:r w:rsidR="004323A3" w:rsidRPr="00BA7757">
        <w:rPr>
          <w:sz w:val="18"/>
          <w:lang w:val="fr-FR"/>
        </w:rPr>
        <w:t xml:space="preserve">; </w:t>
      </w:r>
      <w:r w:rsidRPr="00BA7757">
        <w:rPr>
          <w:sz w:val="18"/>
          <w:lang w:val="fr-FR"/>
        </w:rPr>
        <w:t xml:space="preserve"> 5 – trois</w:t>
      </w:r>
      <w:r w:rsidR="004323A3" w:rsidRPr="00BA7757">
        <w:rPr>
          <w:sz w:val="18"/>
          <w:lang w:val="fr-FR"/>
        </w:rPr>
        <w:t> </w:t>
      </w:r>
      <w:r w:rsidRPr="00BA7757">
        <w:rPr>
          <w:sz w:val="18"/>
          <w:lang w:val="fr-FR"/>
        </w:rPr>
        <w:t>quarts distaux</w:t>
      </w:r>
      <w:r w:rsidR="004323A3" w:rsidRPr="00BA7757">
        <w:rPr>
          <w:sz w:val="18"/>
          <w:lang w:val="fr-FR"/>
        </w:rPr>
        <w:t xml:space="preserve">; </w:t>
      </w:r>
      <w:r w:rsidRPr="00BA7757">
        <w:rPr>
          <w:sz w:val="18"/>
          <w:lang w:val="fr-FR"/>
        </w:rPr>
        <w:t xml:space="preserve"> 6 – moitié distale</w:t>
      </w:r>
      <w:r w:rsidR="004323A3" w:rsidRPr="00BA7757">
        <w:rPr>
          <w:sz w:val="18"/>
          <w:lang w:val="fr-FR"/>
        </w:rPr>
        <w:t xml:space="preserve">; </w:t>
      </w:r>
      <w:r w:rsidRPr="00BA7757">
        <w:rPr>
          <w:sz w:val="18"/>
          <w:lang w:val="fr-FR"/>
        </w:rPr>
        <w:t xml:space="preserve"> 7 – sur la totalité]</w:t>
      </w:r>
    </w:p>
    <w:p w14:paraId="09839E1F" w14:textId="77777777" w:rsidR="00D86905" w:rsidRPr="00BA7757" w:rsidRDefault="00D86905" w:rsidP="00D86905">
      <w:pPr>
        <w:ind w:left="567" w:right="459"/>
        <w:rPr>
          <w:sz w:val="18"/>
          <w:lang w:val="fr-FR"/>
        </w:rPr>
      </w:pPr>
    </w:p>
    <w:p w14:paraId="1955BEBD" w14:textId="69B48C7E" w:rsidR="00D86905" w:rsidRPr="00BA7757" w:rsidRDefault="00D86905" w:rsidP="00D86905">
      <w:pPr>
        <w:pStyle w:val="ListParagraph"/>
        <w:keepNext/>
        <w:keepLines/>
        <w:numPr>
          <w:ilvl w:val="0"/>
          <w:numId w:val="3"/>
        </w:numPr>
        <w:ind w:left="900" w:right="459"/>
        <w:rPr>
          <w:sz w:val="18"/>
          <w:lang w:val="fr-FR"/>
        </w:rPr>
      </w:pPr>
      <w:r w:rsidRPr="00BA7757">
        <w:rPr>
          <w:sz w:val="18"/>
          <w:lang w:val="fr-FR"/>
        </w:rPr>
        <w:t>Document TG/168/3</w:t>
      </w:r>
      <w:r w:rsidR="00B932CE" w:rsidRPr="00BA7757">
        <w:rPr>
          <w:sz w:val="18"/>
          <w:lang w:val="fr-FR"/>
        </w:rPr>
        <w:t> </w:t>
      </w:r>
      <w:r w:rsidR="00EA21A1" w:rsidRPr="00BA7757">
        <w:rPr>
          <w:sz w:val="18"/>
          <w:lang w:val="fr-FR"/>
        </w:rPr>
        <w:t>“</w:t>
      </w:r>
      <w:r w:rsidRPr="00BA7757">
        <w:rPr>
          <w:sz w:val="18"/>
          <w:lang w:val="fr-FR"/>
        </w:rPr>
        <w:t>Statice</w:t>
      </w:r>
      <w:r w:rsidR="00FD0F57">
        <w:rPr>
          <w:sz w:val="18"/>
          <w:lang w:val="fr-FR"/>
        </w:rPr>
        <w:t>”</w:t>
      </w:r>
      <w:r w:rsidR="0074159A" w:rsidRPr="00BA7757">
        <w:rPr>
          <w:sz w:val="18"/>
          <w:lang w:val="fr-FR"/>
        </w:rPr>
        <w:t> :</w:t>
      </w:r>
      <w:r w:rsidRPr="00BA7757">
        <w:rPr>
          <w:sz w:val="18"/>
          <w:lang w:val="fr-FR"/>
        </w:rPr>
        <w:t xml:space="preserve"> Ad. 24</w:t>
      </w:r>
      <w:r w:rsidR="0074159A" w:rsidRPr="00BA7757">
        <w:rPr>
          <w:sz w:val="18"/>
          <w:lang w:val="fr-FR"/>
        </w:rPr>
        <w:t> :</w:t>
      </w:r>
      <w:r w:rsidRPr="00BA7757">
        <w:rPr>
          <w:sz w:val="18"/>
          <w:lang w:val="fr-FR"/>
        </w:rPr>
        <w:t xml:space="preserve"> Inflorescence</w:t>
      </w:r>
      <w:r w:rsidR="0074159A" w:rsidRPr="00BA7757">
        <w:rPr>
          <w:sz w:val="18"/>
          <w:lang w:val="fr-FR"/>
        </w:rPr>
        <w:t> :</w:t>
      </w:r>
      <w:r w:rsidRPr="00BA7757">
        <w:rPr>
          <w:sz w:val="18"/>
          <w:lang w:val="fr-FR"/>
        </w:rPr>
        <w:t xml:space="preserve"> type (PQ)</w:t>
      </w:r>
    </w:p>
    <w:p w14:paraId="09832A56" w14:textId="77777777" w:rsidR="00D86905" w:rsidRPr="00BA7757" w:rsidRDefault="00D86905" w:rsidP="00D86905">
      <w:pPr>
        <w:keepNext/>
        <w:keepLines/>
        <w:ind w:left="567" w:right="459"/>
        <w:jc w:val="center"/>
        <w:rPr>
          <w:sz w:val="18"/>
          <w:lang w:val="fr-FR"/>
        </w:rPr>
      </w:pPr>
      <w:r w:rsidRPr="00BA7757">
        <w:rPr>
          <w:noProof/>
          <w:sz w:val="18"/>
          <w:lang w:val="fr-FR"/>
        </w:rPr>
        <w:drawing>
          <wp:inline distT="0" distB="0" distL="0" distR="0" wp14:anchorId="300978C0" wp14:editId="766A2681">
            <wp:extent cx="2236737" cy="2991586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47182" cy="300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BD846" w14:textId="77777777" w:rsidR="00D86905" w:rsidRPr="00BA7757" w:rsidRDefault="00D86905" w:rsidP="00D86905">
      <w:pPr>
        <w:ind w:left="567" w:right="459"/>
        <w:rPr>
          <w:sz w:val="18"/>
          <w:lang w:val="fr-FR"/>
        </w:rPr>
      </w:pPr>
    </w:p>
    <w:p w14:paraId="63A49D4A" w14:textId="77777777" w:rsidR="00D86905" w:rsidRPr="00BA7757" w:rsidRDefault="00D86905" w:rsidP="00D86905">
      <w:pPr>
        <w:rPr>
          <w:lang w:val="fr-FR"/>
        </w:rPr>
      </w:pPr>
    </w:p>
    <w:p w14:paraId="584EB39B" w14:textId="0215395F" w:rsidR="0074159A" w:rsidRPr="00BA7757" w:rsidRDefault="003415AF" w:rsidP="00D86905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111" w:author="SANCHEZ VIZCAINO GOMEZ Rosa Maria" w:date="2023-09-13T10:55:00Z" w:original="23."/>
        </w:fldChar>
      </w:r>
      <w:r w:rsidR="001D1080" w:rsidRPr="00BA7757">
        <w:rPr>
          <w:lang w:val="fr-FR"/>
        </w:rPr>
        <w:tab/>
      </w:r>
      <w:r w:rsidR="00D86905" w:rsidRPr="00BA7757">
        <w:rPr>
          <w:lang w:val="fr-FR"/>
        </w:rPr>
        <w:t xml:space="preserve">Le TWO </w:t>
      </w:r>
      <w:r w:rsidR="003F1B6C" w:rsidRPr="00BA7757">
        <w:rPr>
          <w:lang w:val="fr-FR"/>
        </w:rPr>
        <w:t xml:space="preserve">convient </w:t>
      </w:r>
      <w:r w:rsidR="00D86905" w:rsidRPr="00BA7757">
        <w:rPr>
          <w:lang w:val="fr-FR"/>
        </w:rPr>
        <w:t>qu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une telle approche serait également applicable pour des espèces comportant peu d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exemples de variétés et pour lesquelles il est difficile d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obtenir le matériel végétal.</w:t>
      </w:r>
    </w:p>
    <w:p w14:paraId="6B4655FA" w14:textId="3A187BB5" w:rsidR="00D86905" w:rsidRPr="00BA7757" w:rsidRDefault="00D86905" w:rsidP="00D86905">
      <w:pPr>
        <w:rPr>
          <w:lang w:val="fr-FR"/>
        </w:rPr>
      </w:pPr>
    </w:p>
    <w:p w14:paraId="045D38B5" w14:textId="6B0093E5" w:rsidR="00D86905" w:rsidRPr="00BA7757" w:rsidRDefault="003415AF" w:rsidP="00D86905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112" w:author="SANCHEZ VIZCAINO GOMEZ Rosa Maria" w:date="2023-09-13T10:55:00Z" w:original="24."/>
        </w:fldChar>
      </w:r>
      <w:r w:rsidR="001D1080" w:rsidRPr="00BA7757">
        <w:rPr>
          <w:lang w:val="fr-FR"/>
        </w:rPr>
        <w:tab/>
      </w:r>
      <w:r w:rsidR="00D86905" w:rsidRPr="00BA7757">
        <w:rPr>
          <w:lang w:val="fr-FR"/>
        </w:rPr>
        <w:t>Le TWO note que</w:t>
      </w:r>
      <w:r w:rsidR="0074159A" w:rsidRPr="00BA7757">
        <w:rPr>
          <w:lang w:val="fr-FR"/>
        </w:rPr>
        <w:t xml:space="preserve"> le TWA</w:t>
      </w:r>
      <w:r w:rsidR="00D86905" w:rsidRPr="00BA7757">
        <w:rPr>
          <w:lang w:val="fr-FR"/>
        </w:rPr>
        <w:t>, à sa cinquante</w:t>
      </w:r>
      <w:r w:rsidR="0074159A" w:rsidRPr="00BA7757">
        <w:rPr>
          <w:lang w:val="fr-FR"/>
        </w:rPr>
        <w:t>-</w:t>
      </w:r>
      <w:r w:rsidR="00D86905" w:rsidRPr="00BA7757">
        <w:rPr>
          <w:lang w:val="fr-FR"/>
        </w:rPr>
        <w:t>deux</w:t>
      </w:r>
      <w:r w:rsidR="0074159A" w:rsidRPr="00BA7757">
        <w:rPr>
          <w:lang w:val="fr-FR"/>
        </w:rPr>
        <w:t>ième session</w:t>
      </w:r>
      <w:r w:rsidR="00D86905" w:rsidRPr="00BA7757">
        <w:rPr>
          <w:lang w:val="fr-FR"/>
        </w:rPr>
        <w:t>, est convenu d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inviter les experts d</w:t>
      </w:r>
      <w:r w:rsidR="00937DBC" w:rsidRPr="00BA7757">
        <w:rPr>
          <w:lang w:val="fr-FR"/>
        </w:rPr>
        <w:t>e l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 xml:space="preserve">Allemagne, en collaboration avec </w:t>
      </w:r>
      <w:r w:rsidR="00937DBC" w:rsidRPr="00BA7757">
        <w:rPr>
          <w:lang w:val="fr-FR"/>
        </w:rPr>
        <w:t>le</w:t>
      </w:r>
      <w:r w:rsidR="00D86905" w:rsidRPr="00BA7757">
        <w:rPr>
          <w:lang w:val="fr-FR"/>
        </w:rPr>
        <w:t xml:space="preserve"> Canada, </w:t>
      </w:r>
      <w:r w:rsidR="00937DBC" w:rsidRPr="00BA7757">
        <w:rPr>
          <w:lang w:val="fr-FR"/>
        </w:rPr>
        <w:t>l</w:t>
      </w:r>
      <w:r w:rsidR="00D86905" w:rsidRPr="00BA7757">
        <w:rPr>
          <w:lang w:val="fr-FR"/>
        </w:rPr>
        <w:t>es Pays</w:t>
      </w:r>
      <w:r w:rsidR="0074159A" w:rsidRPr="00BA7757">
        <w:rPr>
          <w:lang w:val="fr-FR"/>
        </w:rPr>
        <w:t>-</w:t>
      </w:r>
      <w:r w:rsidR="00D86905" w:rsidRPr="00BA7757">
        <w:rPr>
          <w:lang w:val="fr-FR"/>
        </w:rPr>
        <w:t xml:space="preserve">Bas et </w:t>
      </w:r>
      <w:r w:rsidR="00937DBC" w:rsidRPr="00BA7757">
        <w:rPr>
          <w:lang w:val="fr-FR"/>
        </w:rPr>
        <w:t>le</w:t>
      </w:r>
      <w:r w:rsidR="00D86905" w:rsidRPr="00BA7757">
        <w:rPr>
          <w:lang w:val="fr-FR"/>
        </w:rPr>
        <w:t xml:space="preserve"> Royaume</w:t>
      </w:r>
      <w:r w:rsidR="0074159A" w:rsidRPr="00BA7757">
        <w:rPr>
          <w:lang w:val="fr-FR"/>
        </w:rPr>
        <w:t>-</w:t>
      </w:r>
      <w:r w:rsidR="00D86905" w:rsidRPr="00BA7757">
        <w:rPr>
          <w:lang w:val="fr-FR"/>
        </w:rPr>
        <w:t>Uni, à rédiger une proposition en vue de modifier la note GN 28 du document TGP/7</w:t>
      </w:r>
      <w:r w:rsidR="009B2B37">
        <w:rPr>
          <w:lang w:val="fr-FR"/>
        </w:rPr>
        <w:t> </w:t>
      </w:r>
      <w:r w:rsidR="00EA21A1" w:rsidRPr="00BA7757">
        <w:rPr>
          <w:lang w:val="fr-FR"/>
        </w:rPr>
        <w:t>“</w:t>
      </w:r>
      <w:r w:rsidR="00D86905" w:rsidRPr="00BA7757">
        <w:rPr>
          <w:lang w:val="fr-FR"/>
        </w:rPr>
        <w:t>Variétés indiquées à titre d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exemples</w:t>
      </w:r>
      <w:r w:rsidR="00EA21A1" w:rsidRPr="00BA7757">
        <w:rPr>
          <w:lang w:val="fr-FR"/>
        </w:rPr>
        <w:t>”</w:t>
      </w:r>
      <w:r w:rsidR="00D86905" w:rsidRPr="00BA7757">
        <w:rPr>
          <w:lang w:val="fr-FR"/>
        </w:rPr>
        <w:t>, concernant les situations dans lesquelles des illustrations pourraient remplacer les exemples de variétés et le</w:t>
      </w:r>
      <w:r w:rsidR="00937DBC" w:rsidRPr="00BA7757">
        <w:rPr>
          <w:lang w:val="fr-FR"/>
        </w:rPr>
        <w:t>ur</w:t>
      </w:r>
      <w:r w:rsidR="00D86905" w:rsidRPr="00BA7757">
        <w:rPr>
          <w:lang w:val="fr-FR"/>
        </w:rPr>
        <w:t xml:space="preserve"> rôle complémentaire pour préciser les niveaux d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expression d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un caractère.</w:t>
      </w:r>
    </w:p>
    <w:p w14:paraId="075525FD" w14:textId="77777777" w:rsidR="00D86905" w:rsidRPr="00BA7757" w:rsidRDefault="00D86905" w:rsidP="00D86905">
      <w:pPr>
        <w:rPr>
          <w:lang w:val="fr-FR"/>
        </w:rPr>
      </w:pPr>
    </w:p>
    <w:p w14:paraId="45BCC0DC" w14:textId="5C954FF5" w:rsidR="0074159A" w:rsidRPr="00BA7757" w:rsidRDefault="003415AF" w:rsidP="00D86905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113" w:author="SANCHEZ VIZCAINO GOMEZ Rosa Maria" w:date="2023-09-13T10:55:00Z" w:original="25."/>
        </w:fldChar>
      </w:r>
      <w:r w:rsidR="001D1080" w:rsidRPr="00BA7757">
        <w:rPr>
          <w:lang w:val="fr-FR"/>
        </w:rPr>
        <w:tab/>
      </w:r>
      <w:r w:rsidR="00D86905" w:rsidRPr="00BA7757">
        <w:rPr>
          <w:lang w:val="fr-FR"/>
        </w:rPr>
        <w:t>Le TWO convient d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inviter les experts du Canada, de l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Union européenne, de la France et du Royaume</w:t>
      </w:r>
      <w:r w:rsidR="001C47E8">
        <w:rPr>
          <w:lang w:val="fr-FR"/>
        </w:rPr>
        <w:noBreakHyphen/>
      </w:r>
      <w:r w:rsidR="00D86905" w:rsidRPr="00BA7757">
        <w:rPr>
          <w:lang w:val="fr-FR"/>
        </w:rPr>
        <w:t>Uni à s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associer aux experts</w:t>
      </w:r>
      <w:r w:rsidR="0074159A" w:rsidRPr="00BA7757">
        <w:rPr>
          <w:lang w:val="fr-FR"/>
        </w:rPr>
        <w:t xml:space="preserve"> du TWA</w:t>
      </w:r>
      <w:r w:rsidR="00D86905" w:rsidRPr="00BA7757">
        <w:rPr>
          <w:lang w:val="fr-FR"/>
        </w:rPr>
        <w:t xml:space="preserve"> afin de rédiger une proposition visant à modifier la note GN</w:t>
      </w:r>
      <w:r w:rsidR="009B2B37">
        <w:rPr>
          <w:lang w:val="fr-FR"/>
        </w:rPr>
        <w:t> </w:t>
      </w:r>
      <w:r w:rsidR="00D86905" w:rsidRPr="00BA7757">
        <w:rPr>
          <w:lang w:val="fr-FR"/>
        </w:rPr>
        <w:t>28 du document TGP/7.</w:t>
      </w:r>
    </w:p>
    <w:p w14:paraId="396218DA" w14:textId="17201B1C" w:rsidR="00D86905" w:rsidRPr="00BA7757" w:rsidRDefault="00D86905" w:rsidP="00D86905">
      <w:pPr>
        <w:rPr>
          <w:lang w:val="fr-FR"/>
        </w:rPr>
      </w:pPr>
    </w:p>
    <w:p w14:paraId="51E5F225" w14:textId="7BCBAEBD" w:rsidR="0074159A" w:rsidRPr="00BA7757" w:rsidRDefault="003415AF" w:rsidP="00D86905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114" w:author="SANCHEZ VIZCAINO GOMEZ Rosa Maria" w:date="2023-09-13T10:55:00Z" w:original="26."/>
        </w:fldChar>
      </w:r>
      <w:r w:rsidR="001D1080" w:rsidRPr="00BA7757">
        <w:rPr>
          <w:lang w:val="fr-FR"/>
        </w:rPr>
        <w:tab/>
      </w:r>
      <w:r w:rsidR="00D86905" w:rsidRPr="00BA7757">
        <w:rPr>
          <w:lang w:val="fr-FR"/>
        </w:rPr>
        <w:t>Le TWF, à sa cinquante</w:t>
      </w:r>
      <w:r w:rsidR="0074159A" w:rsidRPr="00BA7757">
        <w:rPr>
          <w:lang w:val="fr-FR"/>
        </w:rPr>
        <w:t>-</w:t>
      </w:r>
      <w:r w:rsidR="00D86905" w:rsidRPr="00BA7757">
        <w:rPr>
          <w:lang w:val="fr-FR"/>
        </w:rPr>
        <w:t>quatr</w:t>
      </w:r>
      <w:r w:rsidR="0074159A" w:rsidRPr="00BA7757">
        <w:rPr>
          <w:lang w:val="fr-FR"/>
        </w:rPr>
        <w:t>ième session</w:t>
      </w:r>
      <w:r w:rsidR="0050657F" w:rsidRPr="0050657F">
        <w:rPr>
          <w:vertAlign w:val="superscript"/>
          <w:lang w:val="fr-FR"/>
        </w:rPr>
        <w:fldChar w:fldCharType="begin"/>
      </w:r>
      <w:r w:rsidR="0050657F" w:rsidRPr="0050657F">
        <w:rPr>
          <w:vertAlign w:val="superscript"/>
          <w:lang w:val="fr-FR"/>
        </w:rPr>
        <w:instrText xml:space="preserve"> NOTEREF _Ref145611307 \h </w:instrText>
      </w:r>
      <w:r w:rsidR="0050657F" w:rsidRPr="0050657F">
        <w:rPr>
          <w:vertAlign w:val="superscript"/>
          <w:lang w:val="fr-FR"/>
        </w:rPr>
      </w:r>
      <w:r w:rsidR="0050657F">
        <w:rPr>
          <w:vertAlign w:val="superscript"/>
          <w:lang w:val="fr-FR"/>
        </w:rPr>
        <w:instrText xml:space="preserve"> \* MERGEFORMAT </w:instrText>
      </w:r>
      <w:r w:rsidR="0050657F" w:rsidRPr="0050657F">
        <w:rPr>
          <w:vertAlign w:val="superscript"/>
          <w:lang w:val="fr-FR"/>
        </w:rPr>
        <w:fldChar w:fldCharType="separate"/>
      </w:r>
      <w:r w:rsidR="0050657F" w:rsidRPr="0050657F">
        <w:rPr>
          <w:vertAlign w:val="superscript"/>
          <w:lang w:val="fr-FR"/>
        </w:rPr>
        <w:t>9</w:t>
      </w:r>
      <w:r w:rsidR="0050657F" w:rsidRPr="0050657F">
        <w:rPr>
          <w:vertAlign w:val="superscript"/>
          <w:lang w:val="fr-FR"/>
        </w:rPr>
        <w:fldChar w:fldCharType="end"/>
      </w:r>
      <w:r w:rsidR="00D86905" w:rsidRPr="00BA7757">
        <w:rPr>
          <w:lang w:val="fr-FR"/>
        </w:rPr>
        <w:t>, convient que les principes directeurs d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 xml:space="preserve">examen devraient </w:t>
      </w:r>
      <w:r w:rsidR="00D80C5B" w:rsidRPr="00BA7757">
        <w:rPr>
          <w:lang w:val="fr-FR"/>
        </w:rPr>
        <w:t>fournir, dans la mesure du possible,</w:t>
      </w:r>
      <w:r w:rsidR="00D86905" w:rsidRPr="00BA7757">
        <w:rPr>
          <w:lang w:val="fr-FR"/>
        </w:rPr>
        <w:t xml:space="preserve"> des </w:t>
      </w:r>
      <w:r w:rsidR="008E0157" w:rsidRPr="00BA7757">
        <w:rPr>
          <w:lang w:val="fr-FR"/>
        </w:rPr>
        <w:t xml:space="preserve">exemples de </w:t>
      </w:r>
      <w:r w:rsidR="00D86905" w:rsidRPr="00BA7757">
        <w:rPr>
          <w:lang w:val="fr-FR"/>
        </w:rPr>
        <w:t>variétés et des illustratio</w:t>
      </w:r>
      <w:r w:rsidR="007E2705" w:rsidRPr="00BA7757">
        <w:rPr>
          <w:lang w:val="fr-FR"/>
        </w:rPr>
        <w:t>ns.  Le</w:t>
      </w:r>
      <w:r w:rsidR="0074159A" w:rsidRPr="00BA7757">
        <w:rPr>
          <w:lang w:val="fr-FR"/>
        </w:rPr>
        <w:t> TWF</w:t>
      </w:r>
      <w:r w:rsidR="00D86905" w:rsidRPr="00BA7757">
        <w:rPr>
          <w:lang w:val="fr-FR"/>
        </w:rPr>
        <w:t xml:space="preserve"> note qu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il pourrait être difficile d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 xml:space="preserve">obtenir du matériel végétal pour certaines variétés indiquées </w:t>
      </w:r>
      <w:r w:rsidR="00D1603E" w:rsidRPr="00BA7757">
        <w:rPr>
          <w:lang w:val="fr-FR"/>
        </w:rPr>
        <w:t>à titre d</w:t>
      </w:r>
      <w:r w:rsidR="0074159A" w:rsidRPr="00BA7757">
        <w:rPr>
          <w:lang w:val="fr-FR"/>
        </w:rPr>
        <w:t>’</w:t>
      </w:r>
      <w:r w:rsidR="00D1603E" w:rsidRPr="00BA7757">
        <w:rPr>
          <w:lang w:val="fr-FR"/>
        </w:rPr>
        <w:t>exemples</w:t>
      </w:r>
      <w:r w:rsidR="00D86905" w:rsidRPr="00BA7757">
        <w:rPr>
          <w:lang w:val="fr-FR"/>
        </w:rPr>
        <w:t xml:space="preserve"> qui ne sont pas largement disponibles ou ne sont plus cultivé</w:t>
      </w:r>
      <w:r w:rsidR="007E2705" w:rsidRPr="00BA7757">
        <w:rPr>
          <w:lang w:val="fr-FR"/>
        </w:rPr>
        <w:t>es.  Le</w:t>
      </w:r>
      <w:r w:rsidR="0074159A" w:rsidRPr="00BA7757">
        <w:rPr>
          <w:lang w:val="fr-FR"/>
        </w:rPr>
        <w:t> TWF</w:t>
      </w:r>
      <w:r w:rsidR="00D86905" w:rsidRPr="00BA7757">
        <w:rPr>
          <w:lang w:val="fr-FR"/>
        </w:rPr>
        <w:t xml:space="preserve"> prend note de l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 xml:space="preserve">intérêt manifesté par les experts de </w:t>
      </w:r>
      <w:r w:rsidR="00D86905" w:rsidRPr="00BA7757">
        <w:rPr>
          <w:lang w:val="fr-FR"/>
        </w:rPr>
        <w:lastRenderedPageBreak/>
        <w:t>l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Australie et de la Hongrie</w:t>
      </w:r>
      <w:r w:rsidR="00D80C5B" w:rsidRPr="00BA7757">
        <w:rPr>
          <w:lang w:val="fr-FR"/>
        </w:rPr>
        <w:t xml:space="preserve"> </w:t>
      </w:r>
      <w:r w:rsidR="00D86905" w:rsidRPr="00BA7757">
        <w:rPr>
          <w:lang w:val="fr-FR"/>
        </w:rPr>
        <w:t>à la perspective de s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>associer aux experts</w:t>
      </w:r>
      <w:r w:rsidR="0074159A" w:rsidRPr="00BA7757">
        <w:rPr>
          <w:lang w:val="fr-FR"/>
        </w:rPr>
        <w:t xml:space="preserve"> du TWA</w:t>
      </w:r>
      <w:r w:rsidR="00D86905" w:rsidRPr="00BA7757">
        <w:rPr>
          <w:lang w:val="fr-FR"/>
        </w:rPr>
        <w:t xml:space="preserve"> et</w:t>
      </w:r>
      <w:r w:rsidR="0074159A" w:rsidRPr="00BA7757">
        <w:rPr>
          <w:lang w:val="fr-FR"/>
        </w:rPr>
        <w:t xml:space="preserve"> du TWO</w:t>
      </w:r>
      <w:r w:rsidR="00D86905" w:rsidRPr="00BA7757">
        <w:rPr>
          <w:lang w:val="fr-FR"/>
        </w:rPr>
        <w:t xml:space="preserve"> dans la rédaction d</w:t>
      </w:r>
      <w:r w:rsidR="0074159A" w:rsidRPr="00BA7757">
        <w:rPr>
          <w:lang w:val="fr-FR"/>
        </w:rPr>
        <w:t>’</w:t>
      </w:r>
      <w:r w:rsidR="00D86905" w:rsidRPr="00BA7757">
        <w:rPr>
          <w:lang w:val="fr-FR"/>
        </w:rPr>
        <w:t xml:space="preserve">une proposition visant à modifier la note GN 28 du document TGP/7 (voir le </w:t>
      </w:r>
      <w:r w:rsidR="0074159A" w:rsidRPr="00BA7757">
        <w:rPr>
          <w:lang w:val="fr-FR"/>
        </w:rPr>
        <w:t>paragraphe 1</w:t>
      </w:r>
      <w:r w:rsidR="00D86905" w:rsidRPr="00BA7757">
        <w:rPr>
          <w:lang w:val="fr-FR"/>
        </w:rPr>
        <w:t xml:space="preserve">4 du document TWF/54/13 </w:t>
      </w:r>
      <w:r w:rsidR="00EA21A1" w:rsidRPr="00BA7757">
        <w:rPr>
          <w:lang w:val="fr-FR"/>
        </w:rPr>
        <w:t>“</w:t>
      </w:r>
      <w:r w:rsidR="00A63240" w:rsidRPr="00A63240">
        <w:rPr>
          <w:i/>
          <w:iCs/>
          <w:lang w:val="fr-FR"/>
        </w:rPr>
        <w:t>Report</w:t>
      </w:r>
      <w:r w:rsidR="00EA21A1" w:rsidRPr="00BA7757">
        <w:rPr>
          <w:lang w:val="fr-FR"/>
        </w:rPr>
        <w:t>”</w:t>
      </w:r>
      <w:r w:rsidR="00D86905" w:rsidRPr="00BA7757">
        <w:rPr>
          <w:lang w:val="fr-FR"/>
        </w:rPr>
        <w:t>).</w:t>
      </w:r>
    </w:p>
    <w:p w14:paraId="1E26730A" w14:textId="5E4D2DE1" w:rsidR="00D86905" w:rsidRPr="00BA7757" w:rsidRDefault="00D86905" w:rsidP="00D86905">
      <w:pPr>
        <w:rPr>
          <w:lang w:val="fr-FR"/>
        </w:rPr>
      </w:pPr>
    </w:p>
    <w:p w14:paraId="62FF9068" w14:textId="4E97A6E1" w:rsidR="00D86905" w:rsidRPr="00BA7757" w:rsidRDefault="00D86905" w:rsidP="004769F7">
      <w:pPr>
        <w:rPr>
          <w:lang w:val="fr-FR"/>
        </w:rPr>
      </w:pPr>
    </w:p>
    <w:p w14:paraId="2AE9D23E" w14:textId="0893118B" w:rsidR="005615C0" w:rsidRPr="00BA7757" w:rsidRDefault="005615C0" w:rsidP="004769F7">
      <w:pPr>
        <w:rPr>
          <w:caps/>
          <w:lang w:val="fr-FR"/>
        </w:rPr>
      </w:pPr>
      <w:r w:rsidRPr="00BA7757">
        <w:rPr>
          <w:caps/>
          <w:lang w:val="fr-FR"/>
        </w:rPr>
        <w:t>Questions pour information</w:t>
      </w:r>
    </w:p>
    <w:p w14:paraId="0D14A564" w14:textId="77777777" w:rsidR="005615C0" w:rsidRPr="00BA7757" w:rsidRDefault="005615C0" w:rsidP="004769F7">
      <w:pPr>
        <w:rPr>
          <w:lang w:val="fr-FR"/>
        </w:rPr>
      </w:pPr>
    </w:p>
    <w:p w14:paraId="0153D7C0" w14:textId="4CB1BDB6" w:rsidR="004769F7" w:rsidRPr="00BA7757" w:rsidRDefault="004769F7" w:rsidP="00D86905">
      <w:pPr>
        <w:rPr>
          <w:i/>
          <w:lang w:val="fr-FR"/>
        </w:rPr>
      </w:pPr>
      <w:r w:rsidRPr="00BA7757">
        <w:rPr>
          <w:i/>
          <w:lang w:val="fr-FR"/>
        </w:rPr>
        <w:t>Document TGP/8</w:t>
      </w:r>
      <w:r w:rsidR="0074159A" w:rsidRPr="00BA7757">
        <w:rPr>
          <w:i/>
          <w:lang w:val="fr-FR"/>
        </w:rPr>
        <w:t> :</w:t>
      </w:r>
      <w:r w:rsidRPr="00BA7757">
        <w:rPr>
          <w:i/>
          <w:lang w:val="fr-FR"/>
        </w:rPr>
        <w:t xml:space="preserve"> Protocole d</w:t>
      </w:r>
      <w:r w:rsidR="0074159A" w:rsidRPr="00BA7757">
        <w:rPr>
          <w:i/>
          <w:lang w:val="fr-FR"/>
        </w:rPr>
        <w:t>’</w:t>
      </w:r>
      <w:r w:rsidRPr="00BA7757">
        <w:rPr>
          <w:i/>
          <w:lang w:val="fr-FR"/>
        </w:rPr>
        <w:t>essai et techniques utilisés dans l</w:t>
      </w:r>
      <w:r w:rsidR="0074159A" w:rsidRPr="00BA7757">
        <w:rPr>
          <w:i/>
          <w:lang w:val="fr-FR"/>
        </w:rPr>
        <w:t>’</w:t>
      </w:r>
      <w:r w:rsidRPr="00BA7757">
        <w:rPr>
          <w:i/>
          <w:lang w:val="fr-FR"/>
        </w:rPr>
        <w:t>examen de la distinction, de l</w:t>
      </w:r>
      <w:r w:rsidR="0074159A" w:rsidRPr="00BA7757">
        <w:rPr>
          <w:i/>
          <w:lang w:val="fr-FR"/>
        </w:rPr>
        <w:t>’</w:t>
      </w:r>
      <w:r w:rsidRPr="00BA7757">
        <w:rPr>
          <w:i/>
          <w:lang w:val="fr-FR"/>
        </w:rPr>
        <w:t>homogénéité et de la stabilité</w:t>
      </w:r>
    </w:p>
    <w:p w14:paraId="08889ECB" w14:textId="77777777" w:rsidR="004769F7" w:rsidRPr="00BA7757" w:rsidRDefault="004769F7" w:rsidP="004769F7">
      <w:pPr>
        <w:keepNext/>
        <w:outlineLvl w:val="2"/>
        <w:rPr>
          <w:i/>
          <w:lang w:val="fr-FR"/>
        </w:rPr>
      </w:pPr>
    </w:p>
    <w:p w14:paraId="7C409481" w14:textId="12663C30" w:rsidR="004769F7" w:rsidRPr="00BA7757" w:rsidRDefault="004769F7" w:rsidP="009F0366">
      <w:pPr>
        <w:ind w:left="567"/>
        <w:rPr>
          <w:u w:val="single"/>
          <w:lang w:val="fr-FR"/>
        </w:rPr>
      </w:pPr>
      <w:bookmarkStart w:id="115" w:name="_Toc140511425"/>
      <w:r w:rsidRPr="00BA7757">
        <w:rPr>
          <w:u w:val="single"/>
          <w:lang w:val="fr-FR"/>
        </w:rPr>
        <w:t>Section 9 “Analyse globale de l</w:t>
      </w:r>
      <w:r w:rsidR="0074159A" w:rsidRPr="00BA7757">
        <w:rPr>
          <w:u w:val="single"/>
          <w:lang w:val="fr-FR"/>
        </w:rPr>
        <w:t>’</w:t>
      </w:r>
      <w:r w:rsidRPr="00BA7757">
        <w:rPr>
          <w:u w:val="single"/>
          <w:lang w:val="fr-FR"/>
        </w:rPr>
        <w:t>homogénéité sur plusieurs années (Méthode d</w:t>
      </w:r>
      <w:r w:rsidR="0074159A" w:rsidRPr="00BA7757">
        <w:rPr>
          <w:u w:val="single"/>
          <w:lang w:val="fr-FR"/>
        </w:rPr>
        <w:t>’</w:t>
      </w:r>
      <w:r w:rsidRPr="00BA7757">
        <w:rPr>
          <w:u w:val="single"/>
          <w:lang w:val="fr-FR"/>
        </w:rPr>
        <w:t>analyse COYU)”</w:t>
      </w:r>
      <w:bookmarkEnd w:id="115"/>
    </w:p>
    <w:p w14:paraId="548E1E7F" w14:textId="77777777" w:rsidR="004769F7" w:rsidRPr="00BA7757" w:rsidRDefault="004769F7" w:rsidP="004769F7">
      <w:pPr>
        <w:keepNext/>
        <w:rPr>
          <w:lang w:val="fr-FR"/>
        </w:rPr>
      </w:pPr>
    </w:p>
    <w:p w14:paraId="250C5D64" w14:textId="4FFB7083" w:rsidR="0074159A" w:rsidRPr="00BA7757" w:rsidRDefault="003415AF" w:rsidP="004769F7">
      <w:pPr>
        <w:keepNext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116" w:author="SANCHEZ VIZCAINO GOMEZ Rosa Maria" w:date="2023-09-13T10:55:00Z" w:original="27."/>
        </w:fldChar>
      </w:r>
      <w:r w:rsidR="004769F7" w:rsidRPr="00BA7757">
        <w:rPr>
          <w:lang w:val="fr-FR"/>
        </w:rPr>
        <w:tab/>
        <w:t>À sa cinquante</w:t>
      </w:r>
      <w:r w:rsidR="0074159A" w:rsidRPr="00BA7757">
        <w:rPr>
          <w:lang w:val="fr-FR"/>
        </w:rPr>
        <w:t>-</w:t>
      </w:r>
      <w:r w:rsidR="004769F7" w:rsidRPr="00BA7757">
        <w:rPr>
          <w:lang w:val="fr-FR"/>
        </w:rPr>
        <w:t>huit</w:t>
      </w:r>
      <w:r w:rsidR="0074159A" w:rsidRPr="00BA7757">
        <w:rPr>
          <w:lang w:val="fr-FR"/>
        </w:rPr>
        <w:t>ième session</w:t>
      </w:r>
      <w:r w:rsidR="0050657F" w:rsidRPr="0050657F">
        <w:rPr>
          <w:spacing w:val="-2"/>
          <w:vertAlign w:val="superscript"/>
          <w:lang w:val="fr-FR"/>
        </w:rPr>
        <w:fldChar w:fldCharType="begin"/>
      </w:r>
      <w:r w:rsidR="0050657F" w:rsidRPr="0050657F">
        <w:rPr>
          <w:spacing w:val="-2"/>
          <w:vertAlign w:val="superscript"/>
          <w:lang w:val="fr-FR"/>
        </w:rPr>
        <w:instrText xml:space="preserve"> NOTEREF _Ref145610997 \h </w:instrText>
      </w:r>
      <w:r w:rsidR="0050657F" w:rsidRPr="0050657F">
        <w:rPr>
          <w:spacing w:val="-2"/>
          <w:vertAlign w:val="superscript"/>
          <w:lang w:val="fr-FR"/>
        </w:rPr>
      </w:r>
      <w:r w:rsidR="0050657F">
        <w:rPr>
          <w:spacing w:val="-2"/>
          <w:vertAlign w:val="superscript"/>
          <w:lang w:val="fr-FR"/>
        </w:rPr>
        <w:instrText xml:space="preserve"> \* MERGEFORMAT </w:instrText>
      </w:r>
      <w:r w:rsidR="0050657F" w:rsidRPr="0050657F">
        <w:rPr>
          <w:spacing w:val="-2"/>
          <w:vertAlign w:val="superscript"/>
          <w:lang w:val="fr-FR"/>
        </w:rPr>
        <w:fldChar w:fldCharType="separate"/>
      </w:r>
      <w:r w:rsidR="0050657F" w:rsidRPr="0050657F">
        <w:rPr>
          <w:spacing w:val="-2"/>
          <w:vertAlign w:val="superscript"/>
          <w:lang w:val="fr-FR"/>
        </w:rPr>
        <w:t>6</w:t>
      </w:r>
      <w:r w:rsidR="0050657F" w:rsidRPr="0050657F">
        <w:rPr>
          <w:spacing w:val="-2"/>
          <w:vertAlign w:val="superscript"/>
          <w:lang w:val="fr-FR"/>
        </w:rPr>
        <w:fldChar w:fldCharType="end"/>
      </w:r>
      <w:r w:rsidR="004769F7" w:rsidRPr="00BA7757">
        <w:rPr>
          <w:lang w:val="fr-FR"/>
        </w:rPr>
        <w:t>, le</w:t>
      </w:r>
      <w:r w:rsidR="0074159A" w:rsidRPr="00BA7757">
        <w:rPr>
          <w:lang w:val="fr-FR"/>
        </w:rPr>
        <w:t> TC</w:t>
      </w:r>
      <w:r w:rsidR="004769F7" w:rsidRPr="00BA7757">
        <w:rPr>
          <w:lang w:val="fr-FR"/>
        </w:rPr>
        <w:t xml:space="preserve"> note qu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 xml:space="preserve">il est prévu de lancer une nouvelle version du logiciel DUSTNT intégrant la méthode COYU utilisant des </w:t>
      </w:r>
      <w:proofErr w:type="spellStart"/>
      <w:r w:rsidR="004769F7" w:rsidRPr="00BA7757">
        <w:rPr>
          <w:lang w:val="fr-FR"/>
        </w:rPr>
        <w:t>splines</w:t>
      </w:r>
      <w:proofErr w:type="spellEnd"/>
      <w:r w:rsidR="004769F7" w:rsidRPr="00BA7757">
        <w:rPr>
          <w:lang w:val="fr-FR"/>
        </w:rPr>
        <w:t xml:space="preserve"> (DUST9NT) d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>ici septembre 2023, une fois intégrées les améliorations identifiées à la suite de la série d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>essais, notamment en matière d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 xml:space="preserve">extrapolation (voir les </w:t>
      </w:r>
      <w:r w:rsidR="0074159A" w:rsidRPr="00BA7757">
        <w:rPr>
          <w:lang w:val="fr-FR"/>
        </w:rPr>
        <w:t>paragraphes 2</w:t>
      </w:r>
      <w:r w:rsidR="004769F7" w:rsidRPr="00BA7757">
        <w:rPr>
          <w:lang w:val="fr-FR"/>
        </w:rPr>
        <w:t xml:space="preserve">8 à 33 du </w:t>
      </w:r>
      <w:r w:rsidR="0074159A" w:rsidRPr="00BA7757">
        <w:rPr>
          <w:lang w:val="fr-FR"/>
        </w:rPr>
        <w:t>document TC</w:t>
      </w:r>
      <w:r w:rsidR="004769F7" w:rsidRPr="00BA7757">
        <w:rPr>
          <w:lang w:val="fr-FR"/>
        </w:rPr>
        <w:t xml:space="preserve">/58/31 </w:t>
      </w:r>
      <w:r w:rsidR="00EA21A1" w:rsidRPr="00BA7757">
        <w:rPr>
          <w:lang w:val="fr-FR"/>
        </w:rPr>
        <w:t>“</w:t>
      </w:r>
      <w:r w:rsidR="004769F7" w:rsidRPr="00BA7757">
        <w:rPr>
          <w:lang w:val="fr-FR"/>
        </w:rPr>
        <w:t>Compte rendu</w:t>
      </w:r>
      <w:r w:rsidR="00EA21A1" w:rsidRPr="00BA7757">
        <w:rPr>
          <w:lang w:val="fr-FR"/>
        </w:rPr>
        <w:t>”</w:t>
      </w:r>
      <w:r w:rsidR="004769F7" w:rsidRPr="00BA7757">
        <w:rPr>
          <w:lang w:val="fr-FR"/>
        </w:rPr>
        <w:t>).</w:t>
      </w:r>
    </w:p>
    <w:p w14:paraId="6589353A" w14:textId="753FA0E5" w:rsidR="004769F7" w:rsidRPr="00BA7757" w:rsidRDefault="004769F7" w:rsidP="004769F7">
      <w:pPr>
        <w:rPr>
          <w:lang w:val="fr-FR"/>
        </w:rPr>
      </w:pPr>
    </w:p>
    <w:p w14:paraId="2C3BB55E" w14:textId="1AAD603B" w:rsidR="0074159A" w:rsidRPr="00BA7757" w:rsidRDefault="003415AF" w:rsidP="004769F7">
      <w:pPr>
        <w:rPr>
          <w:rFonts w:cs="Arial"/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117" w:author="SANCHEZ VIZCAINO GOMEZ Rosa Maria" w:date="2023-09-13T10:55:00Z" w:original="28."/>
        </w:fldChar>
      </w:r>
      <w:r w:rsidR="004769F7" w:rsidRPr="00BA7757">
        <w:rPr>
          <w:lang w:val="fr-FR"/>
        </w:rPr>
        <w:tab/>
        <w:t>Le</w:t>
      </w:r>
      <w:r w:rsidR="0074159A" w:rsidRPr="00BA7757">
        <w:rPr>
          <w:lang w:val="fr-FR"/>
        </w:rPr>
        <w:t> TC</w:t>
      </w:r>
      <w:r w:rsidR="004769F7" w:rsidRPr="00BA7757">
        <w:rPr>
          <w:lang w:val="fr-FR"/>
        </w:rPr>
        <w:t xml:space="preserve"> </w:t>
      </w:r>
      <w:r w:rsidR="003F1B6C" w:rsidRPr="00BA7757">
        <w:rPr>
          <w:lang w:val="fr-FR"/>
        </w:rPr>
        <w:t>prend</w:t>
      </w:r>
      <w:r w:rsidR="004769F7" w:rsidRPr="00BA7757">
        <w:rPr>
          <w:lang w:val="fr-FR"/>
        </w:rPr>
        <w:t xml:space="preserve"> note</w:t>
      </w:r>
      <w:r w:rsidR="003F1B6C" w:rsidRPr="00BA7757">
        <w:rPr>
          <w:lang w:val="fr-FR"/>
        </w:rPr>
        <w:t xml:space="preserve"> </w:t>
      </w:r>
      <w:r w:rsidR="004769F7" w:rsidRPr="00BA7757">
        <w:rPr>
          <w:rFonts w:cs="Arial"/>
          <w:lang w:val="fr-FR"/>
        </w:rPr>
        <w:t>que de nouvelles révisions du document</w:t>
      </w:r>
      <w:r w:rsidR="004769F7" w:rsidRPr="00BA7757">
        <w:rPr>
          <w:lang w:val="fr-FR"/>
        </w:rPr>
        <w:t xml:space="preserve"> </w:t>
      </w:r>
      <w:r w:rsidR="004769F7" w:rsidRPr="00BA7757">
        <w:rPr>
          <w:rFonts w:cs="Arial"/>
          <w:lang w:val="fr-FR"/>
        </w:rPr>
        <w:t>TGP/8 seront nécessaires pour intégrer les orientations en matière d</w:t>
      </w:r>
      <w:r w:rsidR="0074159A" w:rsidRPr="00BA7757">
        <w:rPr>
          <w:rFonts w:cs="Arial"/>
          <w:lang w:val="fr-FR"/>
        </w:rPr>
        <w:t>’</w:t>
      </w:r>
      <w:r w:rsidR="004769F7" w:rsidRPr="00BA7757">
        <w:rPr>
          <w:rFonts w:cs="Arial"/>
          <w:lang w:val="fr-FR"/>
        </w:rPr>
        <w:t>extrapolation et</w:t>
      </w:r>
      <w:r w:rsidR="00D26699" w:rsidRPr="00BA7757">
        <w:rPr>
          <w:rFonts w:cs="Arial"/>
          <w:lang w:val="fr-FR"/>
        </w:rPr>
        <w:t xml:space="preserve"> les</w:t>
      </w:r>
      <w:r w:rsidR="004769F7" w:rsidRPr="00BA7757">
        <w:rPr>
          <w:rFonts w:cs="Arial"/>
          <w:lang w:val="fr-FR"/>
        </w:rPr>
        <w:t xml:space="preserve"> informations minimales exigées.</w:t>
      </w:r>
    </w:p>
    <w:p w14:paraId="393FC2EE" w14:textId="666783E4" w:rsidR="004769F7" w:rsidRPr="00BA7757" w:rsidRDefault="004769F7" w:rsidP="004769F7">
      <w:pPr>
        <w:rPr>
          <w:lang w:val="fr-FR"/>
        </w:rPr>
      </w:pPr>
    </w:p>
    <w:p w14:paraId="5E260425" w14:textId="37EC4DE5" w:rsidR="004769F7" w:rsidRPr="00BA7757" w:rsidRDefault="003415AF" w:rsidP="004769F7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118" w:author="SANCHEZ VIZCAINO GOMEZ Rosa Maria" w:date="2023-09-13T10:55:00Z" w:original="29."/>
        </w:fldChar>
      </w:r>
      <w:r w:rsidR="004769F7" w:rsidRPr="00BA7757">
        <w:rPr>
          <w:lang w:val="fr-FR"/>
        </w:rPr>
        <w:tab/>
        <w:t>Le</w:t>
      </w:r>
      <w:r w:rsidR="0074159A" w:rsidRPr="00BA7757">
        <w:rPr>
          <w:lang w:val="fr-FR"/>
        </w:rPr>
        <w:t> TC</w:t>
      </w:r>
      <w:r w:rsidR="004769F7" w:rsidRPr="00BA7757">
        <w:rPr>
          <w:lang w:val="fr-FR"/>
        </w:rPr>
        <w:t xml:space="preserve"> </w:t>
      </w:r>
      <w:r w:rsidR="00D26699" w:rsidRPr="00BA7757">
        <w:rPr>
          <w:lang w:val="fr-FR"/>
        </w:rPr>
        <w:t xml:space="preserve">prend </w:t>
      </w:r>
      <w:r w:rsidR="004769F7" w:rsidRPr="00BA7757">
        <w:rPr>
          <w:lang w:val="fr-FR"/>
        </w:rPr>
        <w:t>note de la recommandation selon laquelle</w:t>
      </w:r>
      <w:r w:rsidR="001F784D" w:rsidRPr="00BA7757">
        <w:rPr>
          <w:lang w:val="fr-FR"/>
        </w:rPr>
        <w:t xml:space="preserve"> l</w:t>
      </w:r>
      <w:r w:rsidR="0074159A" w:rsidRPr="00BA7757">
        <w:rPr>
          <w:lang w:val="fr-FR"/>
        </w:rPr>
        <w:t>’</w:t>
      </w:r>
      <w:r w:rsidR="001F784D" w:rsidRPr="00BA7757">
        <w:rPr>
          <w:lang w:val="fr-FR"/>
        </w:rPr>
        <w:t>examen de</w:t>
      </w:r>
      <w:r w:rsidR="004769F7" w:rsidRPr="00BA7757">
        <w:rPr>
          <w:lang w:val="fr-FR"/>
        </w:rPr>
        <w:t xml:space="preserve"> l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 xml:space="preserve">homogénéité par les </w:t>
      </w:r>
      <w:proofErr w:type="spellStart"/>
      <w:r w:rsidR="004769F7" w:rsidRPr="00BA7757">
        <w:rPr>
          <w:lang w:val="fr-FR"/>
        </w:rPr>
        <w:t>phytotechniciens</w:t>
      </w:r>
      <w:proofErr w:type="spellEnd"/>
      <w:r w:rsidR="004769F7" w:rsidRPr="00BA7757">
        <w:rPr>
          <w:lang w:val="fr-FR"/>
        </w:rPr>
        <w:t xml:space="preserve"> dans les cas d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>extrapolation devrait faire l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>objet d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>une attention particulière.</w:t>
      </w:r>
    </w:p>
    <w:p w14:paraId="7379D78E" w14:textId="77777777" w:rsidR="004769F7" w:rsidRPr="00BA7757" w:rsidRDefault="004769F7" w:rsidP="004769F7">
      <w:pPr>
        <w:rPr>
          <w:lang w:val="fr-FR"/>
        </w:rPr>
      </w:pPr>
    </w:p>
    <w:p w14:paraId="244F53CE" w14:textId="483123E7" w:rsidR="004769F7" w:rsidRPr="00BA7757" w:rsidRDefault="003415AF" w:rsidP="004769F7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119" w:author="SANCHEZ VIZCAINO GOMEZ Rosa Maria" w:date="2023-09-13T10:55:00Z" w:original="30."/>
        </w:fldChar>
      </w:r>
      <w:r w:rsidR="004769F7" w:rsidRPr="00BA7757">
        <w:rPr>
          <w:lang w:val="fr-FR"/>
        </w:rPr>
        <w:tab/>
        <w:t>Le</w:t>
      </w:r>
      <w:r w:rsidR="0074159A" w:rsidRPr="00BA7757">
        <w:rPr>
          <w:lang w:val="fr-FR"/>
        </w:rPr>
        <w:t> TC</w:t>
      </w:r>
      <w:r w:rsidR="004769F7" w:rsidRPr="00BA7757">
        <w:rPr>
          <w:lang w:val="fr-FR"/>
        </w:rPr>
        <w:t xml:space="preserve"> </w:t>
      </w:r>
      <w:r w:rsidR="00D26699" w:rsidRPr="00BA7757">
        <w:rPr>
          <w:lang w:val="fr-FR"/>
        </w:rPr>
        <w:t xml:space="preserve">prend </w:t>
      </w:r>
      <w:r w:rsidR="004769F7" w:rsidRPr="00BA7757">
        <w:rPr>
          <w:lang w:val="fr-FR"/>
        </w:rPr>
        <w:t>note que le TWM est convenu de la nécessité d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 xml:space="preserve">une nouvelle discussion sur les approches à adopter dans les cas où une extrapolation est indiquée, et </w:t>
      </w:r>
      <w:r w:rsidR="001F784D" w:rsidRPr="00BA7757">
        <w:rPr>
          <w:lang w:val="fr-FR"/>
        </w:rPr>
        <w:t>convient</w:t>
      </w:r>
      <w:r w:rsidR="004769F7" w:rsidRPr="00BA7757">
        <w:rPr>
          <w:lang w:val="fr-FR"/>
        </w:rPr>
        <w:t xml:space="preserve"> d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>inviter le Royaume</w:t>
      </w:r>
      <w:r w:rsidR="0074159A" w:rsidRPr="00BA7757">
        <w:rPr>
          <w:lang w:val="fr-FR"/>
        </w:rPr>
        <w:t>-</w:t>
      </w:r>
      <w:r w:rsidR="004769F7" w:rsidRPr="00BA7757">
        <w:rPr>
          <w:lang w:val="fr-FR"/>
        </w:rPr>
        <w:t>Uni, ainsi que d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>autres membres, à faire rapport sur cette question à la deux</w:t>
      </w:r>
      <w:r w:rsidR="0074159A" w:rsidRPr="00BA7757">
        <w:rPr>
          <w:lang w:val="fr-FR"/>
        </w:rPr>
        <w:t>ième session</w:t>
      </w:r>
      <w:r w:rsidR="004769F7" w:rsidRPr="00BA7757">
        <w:rPr>
          <w:lang w:val="fr-FR"/>
        </w:rPr>
        <w:t xml:space="preserve"> du TWM.</w:t>
      </w:r>
    </w:p>
    <w:p w14:paraId="124ECAFF" w14:textId="77777777" w:rsidR="004769F7" w:rsidRPr="00BA7757" w:rsidRDefault="004769F7" w:rsidP="004769F7">
      <w:pPr>
        <w:rPr>
          <w:lang w:val="fr-FR"/>
        </w:rPr>
      </w:pPr>
    </w:p>
    <w:p w14:paraId="73CE6536" w14:textId="2E2EF2F5" w:rsidR="004769F7" w:rsidRPr="00BA7757" w:rsidRDefault="003415AF" w:rsidP="004769F7">
      <w:pPr>
        <w:rPr>
          <w:i/>
          <w:sz w:val="18"/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120" w:author="SANCHEZ VIZCAINO GOMEZ Rosa Maria" w:date="2023-09-13T10:55:00Z" w:original="31."/>
        </w:fldChar>
      </w:r>
      <w:r w:rsidR="004769F7" w:rsidRPr="00BA7757">
        <w:rPr>
          <w:lang w:val="fr-FR"/>
        </w:rPr>
        <w:tab/>
        <w:t>Le</w:t>
      </w:r>
      <w:r w:rsidR="0074159A" w:rsidRPr="00BA7757">
        <w:rPr>
          <w:lang w:val="fr-FR"/>
        </w:rPr>
        <w:t> TC</w:t>
      </w:r>
      <w:r w:rsidR="004769F7" w:rsidRPr="00BA7757">
        <w:rPr>
          <w:lang w:val="fr-FR"/>
        </w:rPr>
        <w:t xml:space="preserve"> </w:t>
      </w:r>
      <w:r w:rsidR="00D26699" w:rsidRPr="00BA7757">
        <w:rPr>
          <w:lang w:val="fr-FR"/>
        </w:rPr>
        <w:t>convient</w:t>
      </w:r>
      <w:r w:rsidR="004769F7" w:rsidRPr="00BA7757">
        <w:rPr>
          <w:lang w:val="fr-FR"/>
        </w:rPr>
        <w:t xml:space="preserve"> de demander au TWM d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>établir un rapport sur les résultats de la série d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>essais sur le logiciel COYU </w:t>
      </w:r>
      <w:proofErr w:type="spellStart"/>
      <w:r w:rsidR="004769F7" w:rsidRPr="00BA7757">
        <w:rPr>
          <w:lang w:val="fr-FR"/>
        </w:rPr>
        <w:t>Splines</w:t>
      </w:r>
      <w:proofErr w:type="spellEnd"/>
      <w:r w:rsidR="004769F7" w:rsidRPr="00BA7757">
        <w:rPr>
          <w:lang w:val="fr-FR"/>
        </w:rPr>
        <w:t xml:space="preserve"> pour examen par le</w:t>
      </w:r>
      <w:r w:rsidR="0074159A" w:rsidRPr="00BA7757">
        <w:rPr>
          <w:lang w:val="fr-FR"/>
        </w:rPr>
        <w:t> TC</w:t>
      </w:r>
      <w:r w:rsidR="004769F7" w:rsidRPr="00BA7757">
        <w:rPr>
          <w:lang w:val="fr-FR"/>
        </w:rPr>
        <w:t>, parallèlement à la révision du document TGP/8.</w:t>
      </w:r>
    </w:p>
    <w:p w14:paraId="500DBAE2" w14:textId="77777777" w:rsidR="004769F7" w:rsidRPr="00BA7757" w:rsidRDefault="004769F7" w:rsidP="004769F7">
      <w:pPr>
        <w:rPr>
          <w:u w:val="single"/>
          <w:lang w:val="fr-FR"/>
        </w:rPr>
      </w:pPr>
    </w:p>
    <w:p w14:paraId="39C74A17" w14:textId="77777777" w:rsidR="004769F7" w:rsidRPr="00BA7757" w:rsidRDefault="004769F7" w:rsidP="004769F7">
      <w:pPr>
        <w:rPr>
          <w:u w:val="single"/>
          <w:lang w:val="fr-FR"/>
        </w:rPr>
      </w:pPr>
    </w:p>
    <w:p w14:paraId="2D7233F7" w14:textId="1FBDF60C" w:rsidR="004769F7" w:rsidRPr="00BA7757" w:rsidRDefault="004769F7" w:rsidP="00D86905">
      <w:pPr>
        <w:rPr>
          <w:i/>
          <w:lang w:val="fr-FR"/>
        </w:rPr>
      </w:pPr>
      <w:r w:rsidRPr="00BA7757">
        <w:rPr>
          <w:i/>
          <w:lang w:val="fr-FR"/>
        </w:rPr>
        <w:t>Document TGP/9</w:t>
      </w:r>
      <w:r w:rsidR="009B2B37">
        <w:rPr>
          <w:i/>
          <w:lang w:val="fr-FR"/>
        </w:rPr>
        <w:t> </w:t>
      </w:r>
      <w:r w:rsidRPr="00BA7757">
        <w:rPr>
          <w:i/>
          <w:lang w:val="fr-FR"/>
        </w:rPr>
        <w:t>“Examen de la distinction”</w:t>
      </w:r>
    </w:p>
    <w:p w14:paraId="11405BE2" w14:textId="77777777" w:rsidR="004769F7" w:rsidRPr="00BA7757" w:rsidRDefault="004769F7" w:rsidP="004769F7">
      <w:pPr>
        <w:rPr>
          <w:lang w:val="fr-FR"/>
        </w:rPr>
      </w:pPr>
    </w:p>
    <w:p w14:paraId="4E7BE5A2" w14:textId="1CAAD5F3" w:rsidR="0074159A" w:rsidRPr="00BA7757" w:rsidRDefault="004769F7" w:rsidP="009F0366">
      <w:pPr>
        <w:ind w:left="709"/>
        <w:rPr>
          <w:u w:val="single"/>
          <w:lang w:val="fr-FR"/>
        </w:rPr>
      </w:pPr>
      <w:bookmarkStart w:id="121" w:name="_Toc140511426"/>
      <w:r w:rsidRPr="00BA7757">
        <w:rPr>
          <w:u w:val="single"/>
          <w:lang w:val="fr-FR"/>
        </w:rPr>
        <w:t>Nombre de plantes pour la comparaison des variétés à l</w:t>
      </w:r>
      <w:r w:rsidR="0074159A" w:rsidRPr="00BA7757">
        <w:rPr>
          <w:u w:val="single"/>
          <w:lang w:val="fr-FR"/>
        </w:rPr>
        <w:t>’</w:t>
      </w:r>
      <w:r w:rsidRPr="00BA7757">
        <w:rPr>
          <w:u w:val="single"/>
          <w:lang w:val="fr-FR"/>
        </w:rPr>
        <w:t>essai</w:t>
      </w:r>
      <w:bookmarkEnd w:id="121"/>
    </w:p>
    <w:p w14:paraId="56A95230" w14:textId="09A9B470" w:rsidR="004769F7" w:rsidRPr="00BA7757" w:rsidRDefault="004769F7" w:rsidP="004769F7">
      <w:pPr>
        <w:rPr>
          <w:lang w:val="fr-FR"/>
        </w:rPr>
      </w:pPr>
    </w:p>
    <w:p w14:paraId="4BBCC609" w14:textId="228789C0" w:rsidR="0074159A" w:rsidRPr="00BA7757" w:rsidRDefault="003415AF" w:rsidP="004769F7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122" w:author="SANCHEZ VIZCAINO GOMEZ Rosa Maria" w:date="2023-09-13T10:55:00Z" w:original="32."/>
        </w:fldChar>
      </w:r>
      <w:r w:rsidR="004769F7" w:rsidRPr="00BA7757">
        <w:rPr>
          <w:lang w:val="fr-FR"/>
        </w:rPr>
        <w:tab/>
        <w:t>À sa cinquante</w:t>
      </w:r>
      <w:r w:rsidR="0074159A" w:rsidRPr="00BA7757">
        <w:rPr>
          <w:lang w:val="fr-FR"/>
        </w:rPr>
        <w:t>-</w:t>
      </w:r>
      <w:r w:rsidR="004769F7" w:rsidRPr="00BA7757">
        <w:rPr>
          <w:lang w:val="fr-FR"/>
        </w:rPr>
        <w:t>trois</w:t>
      </w:r>
      <w:r w:rsidR="0074159A" w:rsidRPr="00BA7757">
        <w:rPr>
          <w:lang w:val="fr-FR"/>
        </w:rPr>
        <w:t>ième session</w:t>
      </w:r>
      <w:r w:rsidR="004769F7" w:rsidRPr="00BA7757">
        <w:rPr>
          <w:rStyle w:val="FootnoteReference"/>
          <w:lang w:val="fr-FR"/>
        </w:rPr>
        <w:footnoteReference w:id="16"/>
      </w:r>
      <w:r w:rsidR="004769F7" w:rsidRPr="00BA7757">
        <w:rPr>
          <w:lang w:val="fr-FR"/>
        </w:rPr>
        <w:t xml:space="preserve">, le TWF examine le document TWF/53/7 </w:t>
      </w:r>
      <w:r w:rsidR="001C47E8">
        <w:t>“</w:t>
      </w:r>
      <w:r w:rsidR="001C47E8" w:rsidRPr="00E45EE6">
        <w:t>Matters relevant in DUS examination for the fruit sector</w:t>
      </w:r>
      <w:r w:rsidR="001C47E8">
        <w:t>”</w:t>
      </w:r>
      <w:r w:rsidR="001C47E8" w:rsidRPr="0088502A">
        <w:t xml:space="preserve"> </w:t>
      </w:r>
      <w:r w:rsidR="004769F7" w:rsidRPr="00BA7757">
        <w:rPr>
          <w:lang w:val="fr-FR"/>
        </w:rPr>
        <w:t>et une proposition établie par des experts du Brésil et de l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>Union européenne visant à modifier les orientations figurant dans le document TGP/9</w:t>
      </w:r>
      <w:r w:rsidR="009B2B37">
        <w:rPr>
          <w:lang w:val="fr-FR"/>
        </w:rPr>
        <w:t> </w:t>
      </w:r>
      <w:r w:rsidR="004769F7" w:rsidRPr="00BA7757">
        <w:rPr>
          <w:lang w:val="fr-FR"/>
        </w:rPr>
        <w:t>“Examen de la distinction” pour préciser la possibilité d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 xml:space="preserve">inclure dans les essais un nombre inférieur de plantes pour les variétés notoirement connues dans certaines circonstances (voir les </w:t>
      </w:r>
      <w:r w:rsidR="0074159A" w:rsidRPr="00BA7757">
        <w:rPr>
          <w:lang w:val="fr-FR"/>
        </w:rPr>
        <w:t>paragraphes 2</w:t>
      </w:r>
      <w:r w:rsidR="004769F7" w:rsidRPr="00BA7757">
        <w:rPr>
          <w:lang w:val="fr-FR"/>
        </w:rPr>
        <w:t>4 à 26 du document TWF/53/14</w:t>
      </w:r>
      <w:r w:rsidR="00B932CE" w:rsidRPr="00BA7757">
        <w:rPr>
          <w:lang w:val="fr-FR"/>
        </w:rPr>
        <w:t> </w:t>
      </w:r>
      <w:r w:rsidR="00EA21A1" w:rsidRPr="00BA7757">
        <w:rPr>
          <w:lang w:val="fr-FR"/>
        </w:rPr>
        <w:t>“</w:t>
      </w:r>
      <w:r w:rsidR="00A63240" w:rsidRPr="00A63240">
        <w:rPr>
          <w:i/>
          <w:iCs/>
          <w:lang w:val="fr-FR"/>
        </w:rPr>
        <w:t>Report</w:t>
      </w:r>
      <w:r w:rsidR="00EA21A1" w:rsidRPr="00BA7757">
        <w:rPr>
          <w:lang w:val="fr-FR"/>
        </w:rPr>
        <w:t>”</w:t>
      </w:r>
      <w:r w:rsidR="004769F7" w:rsidRPr="00BA7757">
        <w:rPr>
          <w:lang w:val="fr-FR"/>
        </w:rPr>
        <w:t>).</w:t>
      </w:r>
    </w:p>
    <w:p w14:paraId="28BE70F6" w14:textId="7D87545F" w:rsidR="004769F7" w:rsidRPr="00BA7757" w:rsidRDefault="004769F7" w:rsidP="004769F7">
      <w:pPr>
        <w:rPr>
          <w:lang w:val="fr-FR"/>
        </w:rPr>
      </w:pPr>
    </w:p>
    <w:p w14:paraId="1865158A" w14:textId="3FEE2845" w:rsidR="0074159A" w:rsidRPr="00BA7757" w:rsidRDefault="003415AF" w:rsidP="004769F7">
      <w:pPr>
        <w:rPr>
          <w:rFonts w:eastAsia="Cambria"/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123" w:author="SANCHEZ VIZCAINO GOMEZ Rosa Maria" w:date="2023-09-13T10:55:00Z" w:original="33."/>
        </w:fldChar>
      </w:r>
      <w:r w:rsidR="004769F7" w:rsidRPr="00BA7757">
        <w:rPr>
          <w:rFonts w:eastAsia="Cambria"/>
          <w:lang w:val="fr-FR"/>
        </w:rPr>
        <w:tab/>
        <w:t>Le TWF convient qu</w:t>
      </w:r>
      <w:r w:rsidR="0074159A" w:rsidRPr="00BA7757">
        <w:rPr>
          <w:rFonts w:eastAsia="Cambria"/>
          <w:lang w:val="fr-FR"/>
        </w:rPr>
        <w:t>’</w:t>
      </w:r>
      <w:r w:rsidR="004769F7" w:rsidRPr="00BA7757">
        <w:rPr>
          <w:rFonts w:eastAsia="Cambria"/>
          <w:lang w:val="fr-FR"/>
        </w:rPr>
        <w:t xml:space="preserve">il existe des difficultés pratiques dans la mise en œuvre des examens DHS pour les plantes fruitières en appliquant le </w:t>
      </w:r>
      <w:r w:rsidR="002B7386" w:rsidRPr="00BA7757">
        <w:rPr>
          <w:rFonts w:eastAsia="Cambria"/>
          <w:lang w:val="fr-FR"/>
        </w:rPr>
        <w:t xml:space="preserve">même </w:t>
      </w:r>
      <w:r w:rsidR="004769F7" w:rsidRPr="00BA7757">
        <w:rPr>
          <w:lang w:val="fr-FR"/>
        </w:rPr>
        <w:t>nombre de plantes indiqué dans les principes directeurs d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>examen à la fois à la variété candidate et à une variété voisine notoirement connue</w:t>
      </w:r>
      <w:r w:rsidR="002B7386" w:rsidRPr="00BA7757">
        <w:rPr>
          <w:lang w:val="fr-FR"/>
        </w:rPr>
        <w:t xml:space="preserve"> très proc</w:t>
      </w:r>
      <w:r w:rsidR="007E2705" w:rsidRPr="00BA7757">
        <w:rPr>
          <w:lang w:val="fr-FR"/>
        </w:rPr>
        <w:t>he.  Le</w:t>
      </w:r>
      <w:r w:rsidR="004769F7" w:rsidRPr="00BA7757">
        <w:rPr>
          <w:lang w:val="fr-FR"/>
        </w:rPr>
        <w:t> TWF convient qu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 xml:space="preserve">il devrait être possible </w:t>
      </w:r>
      <w:r w:rsidR="004769F7" w:rsidRPr="00BA7757">
        <w:rPr>
          <w:rFonts w:eastAsia="Cambria"/>
          <w:lang w:val="fr-FR"/>
        </w:rPr>
        <w:t>d</w:t>
      </w:r>
      <w:r w:rsidR="0074159A" w:rsidRPr="00BA7757">
        <w:rPr>
          <w:rFonts w:eastAsia="Cambria"/>
          <w:lang w:val="fr-FR"/>
        </w:rPr>
        <w:t>’</w:t>
      </w:r>
      <w:r w:rsidR="004769F7" w:rsidRPr="00BA7757">
        <w:rPr>
          <w:rFonts w:eastAsia="Cambria"/>
          <w:lang w:val="fr-FR"/>
        </w:rPr>
        <w:t>utiliser un nombre inférieur de plantes de la variété voisine notoirement connue si l</w:t>
      </w:r>
      <w:r w:rsidR="0074159A" w:rsidRPr="00BA7757">
        <w:rPr>
          <w:rFonts w:eastAsia="Cambria"/>
          <w:lang w:val="fr-FR"/>
        </w:rPr>
        <w:t>’</w:t>
      </w:r>
      <w:r w:rsidR="004769F7" w:rsidRPr="00BA7757">
        <w:rPr>
          <w:rFonts w:eastAsia="Cambria"/>
          <w:lang w:val="fr-FR"/>
        </w:rPr>
        <w:t xml:space="preserve">homogénéité ne </w:t>
      </w:r>
      <w:r w:rsidR="002B7386" w:rsidRPr="00BA7757">
        <w:rPr>
          <w:rFonts w:eastAsia="Cambria"/>
          <w:lang w:val="fr-FR"/>
        </w:rPr>
        <w:t>doit</w:t>
      </w:r>
      <w:r w:rsidR="004769F7" w:rsidRPr="00BA7757">
        <w:rPr>
          <w:rFonts w:eastAsia="Cambria"/>
          <w:lang w:val="fr-FR"/>
        </w:rPr>
        <w:t xml:space="preserve"> pas être évaluée.</w:t>
      </w:r>
    </w:p>
    <w:p w14:paraId="0292B8CB" w14:textId="2406151F" w:rsidR="004769F7" w:rsidRPr="00BA7757" w:rsidRDefault="004769F7" w:rsidP="004769F7">
      <w:pPr>
        <w:rPr>
          <w:rFonts w:eastAsia="Cambria"/>
          <w:lang w:val="fr-FR"/>
        </w:rPr>
      </w:pPr>
    </w:p>
    <w:p w14:paraId="51C7F7AC" w14:textId="43BCFEF8" w:rsidR="004769F7" w:rsidRPr="00BA7757" w:rsidRDefault="003415AF" w:rsidP="004769F7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124" w:author="SANCHEZ VIZCAINO GOMEZ Rosa Maria" w:date="2023-09-13T10:55:00Z" w:original="34."/>
        </w:fldChar>
      </w:r>
      <w:r w:rsidR="004769F7" w:rsidRPr="00BA7757">
        <w:rPr>
          <w:lang w:val="fr-FR"/>
        </w:rPr>
        <w:tab/>
        <w:t>Le TWF convient de proposer de modifier le document TGP/9, comme suit</w:t>
      </w:r>
      <w:r w:rsidR="0074159A" w:rsidRPr="00BA7757">
        <w:rPr>
          <w:lang w:val="fr-FR"/>
        </w:rPr>
        <w:t> :</w:t>
      </w:r>
    </w:p>
    <w:p w14:paraId="7F75569A" w14:textId="77777777" w:rsidR="004769F7" w:rsidRPr="00BA7757" w:rsidRDefault="004769F7" w:rsidP="004769F7">
      <w:pPr>
        <w:rPr>
          <w:lang w:val="fr-FR"/>
        </w:rPr>
      </w:pPr>
    </w:p>
    <w:p w14:paraId="53884FF9" w14:textId="4562AB3A" w:rsidR="004769F7" w:rsidRPr="00BA7757" w:rsidRDefault="004769F7" w:rsidP="00FD0F57">
      <w:pPr>
        <w:tabs>
          <w:tab w:val="left" w:pos="1276"/>
        </w:tabs>
        <w:ind w:left="567" w:right="567"/>
        <w:rPr>
          <w:lang w:val="fr-FR"/>
        </w:rPr>
      </w:pPr>
      <w:r w:rsidRPr="00BA7757">
        <w:rPr>
          <w:sz w:val="18"/>
          <w:lang w:val="fr-FR" w:eastAsia="fr-FR"/>
        </w:rPr>
        <w:t xml:space="preserve">“5.5.5 </w:t>
      </w:r>
      <w:r w:rsidR="00FD0F57">
        <w:rPr>
          <w:sz w:val="18"/>
          <w:lang w:val="fr-FR" w:eastAsia="fr-FR"/>
        </w:rPr>
        <w:tab/>
      </w:r>
      <w:r w:rsidRPr="00BA7757">
        <w:rPr>
          <w:lang w:val="fr-FR"/>
        </w:rPr>
        <w:t>La précision requise dans les observations dépend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ampleur de la différence entre la variété candidate et les variétés voisines notoirement connu</w:t>
      </w:r>
      <w:r w:rsidR="007E2705" w:rsidRPr="00BA7757">
        <w:rPr>
          <w:lang w:val="fr-FR"/>
        </w:rPr>
        <w:t>es.  Si</w:t>
      </w:r>
      <w:r w:rsidRPr="00BA7757">
        <w:rPr>
          <w:lang w:val="fr-FR"/>
        </w:rPr>
        <w:t xml:space="preserve"> deux variétés sont très proches, il est important de garantir la même précision dans les observations pour les deux variét</w:t>
      </w:r>
      <w:r w:rsidR="007E2705" w:rsidRPr="00BA7757">
        <w:rPr>
          <w:lang w:val="fr-FR"/>
        </w:rPr>
        <w:t>és.  Le</w:t>
      </w:r>
      <w:r w:rsidRPr="00BA7757">
        <w:rPr>
          <w:lang w:val="fr-FR"/>
        </w:rPr>
        <w:t xml:space="preserve"> nombre de plantes indiqué dans les principes directeurs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examen s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 xml:space="preserve">applique </w:t>
      </w:r>
      <w:r w:rsidRPr="005110C4">
        <w:rPr>
          <w:highlight w:val="lightGray"/>
          <w:u w:val="single"/>
          <w:lang w:val="fr-FR"/>
        </w:rPr>
        <w:t>généralement</w:t>
      </w:r>
      <w:r w:rsidRPr="00BA7757">
        <w:rPr>
          <w:lang w:val="fr-FR"/>
        </w:rPr>
        <w:t xml:space="preserve"> à la fois à la variété candidate et à la variété voisine notoirement conn</w:t>
      </w:r>
      <w:r w:rsidR="007E2705" w:rsidRPr="00BA7757">
        <w:rPr>
          <w:lang w:val="fr-FR"/>
        </w:rPr>
        <w:t xml:space="preserve">ue.  </w:t>
      </w:r>
      <w:r w:rsidR="007E2705" w:rsidRPr="005110C4">
        <w:rPr>
          <w:strike/>
          <w:highlight w:val="lightGray"/>
          <w:lang w:val="fr-FR"/>
        </w:rPr>
        <w:t>Da</w:t>
      </w:r>
      <w:r w:rsidRPr="005110C4">
        <w:rPr>
          <w:strike/>
          <w:highlight w:val="lightGray"/>
          <w:lang w:val="fr-FR"/>
        </w:rPr>
        <w:t>ns d</w:t>
      </w:r>
      <w:r w:rsidR="0074159A" w:rsidRPr="005110C4">
        <w:rPr>
          <w:strike/>
          <w:highlight w:val="lightGray"/>
          <w:lang w:val="fr-FR"/>
        </w:rPr>
        <w:t>’</w:t>
      </w:r>
      <w:r w:rsidRPr="005110C4">
        <w:rPr>
          <w:strike/>
          <w:highlight w:val="lightGray"/>
          <w:lang w:val="fr-FR"/>
        </w:rPr>
        <w:t>autres cas,</w:t>
      </w:r>
      <w:r w:rsidRPr="00BA7757">
        <w:rPr>
          <w:lang w:val="fr-FR"/>
        </w:rPr>
        <w:t xml:space="preserve"> </w:t>
      </w:r>
      <w:r w:rsidR="00474FF9" w:rsidRPr="005110C4">
        <w:rPr>
          <w:highlight w:val="lightGray"/>
          <w:u w:val="single"/>
          <w:lang w:val="fr-FR"/>
        </w:rPr>
        <w:t>Toutefois</w:t>
      </w:r>
      <w:r w:rsidRPr="00BA7757">
        <w:rPr>
          <w:lang w:val="fr-FR"/>
        </w:rPr>
        <w:t>, il serait possible d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inclure dans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essai un nombre inférieur de plantes de la variété notoirement connue, à condition que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homogénéité ne doive pas être évaluée pour cette variété</w:t>
      </w:r>
      <w:r w:rsidRPr="005110C4">
        <w:rPr>
          <w:strike/>
          <w:highlight w:val="lightGray"/>
          <w:lang w:val="fr-FR"/>
        </w:rPr>
        <w:t>, c</w:t>
      </w:r>
      <w:r w:rsidR="0074159A" w:rsidRPr="005110C4">
        <w:rPr>
          <w:strike/>
          <w:highlight w:val="lightGray"/>
          <w:lang w:val="fr-FR"/>
        </w:rPr>
        <w:t>’</w:t>
      </w:r>
      <w:r w:rsidRPr="005110C4">
        <w:rPr>
          <w:strike/>
          <w:highlight w:val="lightGray"/>
          <w:lang w:val="fr-FR"/>
        </w:rPr>
        <w:t>est</w:t>
      </w:r>
      <w:r w:rsidR="0074159A" w:rsidRPr="005110C4">
        <w:rPr>
          <w:strike/>
          <w:highlight w:val="lightGray"/>
          <w:lang w:val="fr-FR"/>
        </w:rPr>
        <w:t>-</w:t>
      </w:r>
      <w:r w:rsidRPr="005110C4">
        <w:rPr>
          <w:strike/>
          <w:highlight w:val="lightGray"/>
          <w:lang w:val="fr-FR"/>
        </w:rPr>
        <w:t>à</w:t>
      </w:r>
      <w:r w:rsidR="0074159A" w:rsidRPr="005110C4">
        <w:rPr>
          <w:strike/>
          <w:highlight w:val="lightGray"/>
          <w:lang w:val="fr-FR"/>
        </w:rPr>
        <w:t>-</w:t>
      </w:r>
      <w:r w:rsidRPr="005110C4">
        <w:rPr>
          <w:strike/>
          <w:highlight w:val="lightGray"/>
          <w:lang w:val="fr-FR"/>
        </w:rPr>
        <w:t>dire les variétés de la collection de variétés</w:t>
      </w:r>
      <w:r w:rsidRPr="00BA7757">
        <w:rPr>
          <w:lang w:val="fr-FR"/>
        </w:rPr>
        <w:t>.”</w:t>
      </w:r>
    </w:p>
    <w:p w14:paraId="2F70F161" w14:textId="77777777" w:rsidR="004769F7" w:rsidRPr="00BA7757" w:rsidRDefault="004769F7" w:rsidP="004769F7">
      <w:pPr>
        <w:jc w:val="left"/>
        <w:rPr>
          <w:lang w:val="fr-FR"/>
        </w:rPr>
      </w:pPr>
    </w:p>
    <w:p w14:paraId="6D00C1DE" w14:textId="44E27CAB" w:rsidR="0074159A" w:rsidRPr="00BA7757" w:rsidRDefault="003415AF" w:rsidP="004769F7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125" w:author="SANCHEZ VIZCAINO GOMEZ Rosa Maria" w:date="2023-09-13T10:55:00Z" w:original="35."/>
        </w:fldChar>
      </w:r>
      <w:r w:rsidR="004769F7" w:rsidRPr="00BA7757">
        <w:rPr>
          <w:lang w:val="fr-FR"/>
        </w:rPr>
        <w:tab/>
      </w:r>
      <w:r w:rsidR="009B2B37">
        <w:rPr>
          <w:lang w:val="fr-FR"/>
        </w:rPr>
        <w:t>À</w:t>
      </w:r>
      <w:r w:rsidR="004769F7" w:rsidRPr="00BA7757">
        <w:rPr>
          <w:lang w:val="fr-FR"/>
        </w:rPr>
        <w:t xml:space="preserve"> sa cinquante</w:t>
      </w:r>
      <w:r w:rsidR="0074159A" w:rsidRPr="00BA7757">
        <w:rPr>
          <w:lang w:val="fr-FR"/>
        </w:rPr>
        <w:t>-</w:t>
      </w:r>
      <w:r w:rsidR="004769F7" w:rsidRPr="00BA7757">
        <w:rPr>
          <w:lang w:val="fr-FR"/>
        </w:rPr>
        <w:t>huit</w:t>
      </w:r>
      <w:r w:rsidR="0074159A" w:rsidRPr="00BA7757">
        <w:rPr>
          <w:lang w:val="fr-FR"/>
        </w:rPr>
        <w:t>ième session</w:t>
      </w:r>
      <w:r w:rsidR="0050657F" w:rsidRPr="0050657F">
        <w:rPr>
          <w:spacing w:val="-2"/>
          <w:vertAlign w:val="superscript"/>
          <w:lang w:val="fr-FR"/>
        </w:rPr>
        <w:fldChar w:fldCharType="begin"/>
      </w:r>
      <w:r w:rsidR="0050657F" w:rsidRPr="0050657F">
        <w:rPr>
          <w:spacing w:val="-2"/>
          <w:vertAlign w:val="superscript"/>
          <w:lang w:val="fr-FR"/>
        </w:rPr>
        <w:instrText xml:space="preserve"> NOTEREF _Ref145610997 \h </w:instrText>
      </w:r>
      <w:r w:rsidR="0050657F" w:rsidRPr="0050657F">
        <w:rPr>
          <w:spacing w:val="-2"/>
          <w:vertAlign w:val="superscript"/>
          <w:lang w:val="fr-FR"/>
        </w:rPr>
      </w:r>
      <w:r w:rsidR="0050657F">
        <w:rPr>
          <w:spacing w:val="-2"/>
          <w:vertAlign w:val="superscript"/>
          <w:lang w:val="fr-FR"/>
        </w:rPr>
        <w:instrText xml:space="preserve"> \* MERGEFORMAT </w:instrText>
      </w:r>
      <w:r w:rsidR="0050657F" w:rsidRPr="0050657F">
        <w:rPr>
          <w:spacing w:val="-2"/>
          <w:vertAlign w:val="superscript"/>
          <w:lang w:val="fr-FR"/>
        </w:rPr>
        <w:fldChar w:fldCharType="separate"/>
      </w:r>
      <w:r w:rsidR="0050657F" w:rsidRPr="0050657F">
        <w:rPr>
          <w:spacing w:val="-2"/>
          <w:vertAlign w:val="superscript"/>
          <w:lang w:val="fr-FR"/>
        </w:rPr>
        <w:t>6</w:t>
      </w:r>
      <w:r w:rsidR="0050657F" w:rsidRPr="0050657F">
        <w:rPr>
          <w:spacing w:val="-2"/>
          <w:vertAlign w:val="superscript"/>
          <w:lang w:val="fr-FR"/>
        </w:rPr>
        <w:fldChar w:fldCharType="end"/>
      </w:r>
      <w:r w:rsidR="00CD231A" w:rsidRPr="00BA7757">
        <w:rPr>
          <w:lang w:val="fr-FR"/>
        </w:rPr>
        <w:t>,</w:t>
      </w:r>
      <w:r w:rsidR="004769F7" w:rsidRPr="00BA7757">
        <w:rPr>
          <w:lang w:val="fr-FR"/>
        </w:rPr>
        <w:t xml:space="preserve"> le</w:t>
      </w:r>
      <w:r w:rsidR="0074159A" w:rsidRPr="00BA7757">
        <w:rPr>
          <w:lang w:val="fr-FR"/>
        </w:rPr>
        <w:t> TC</w:t>
      </w:r>
      <w:r w:rsidR="004769F7" w:rsidRPr="00BA7757">
        <w:rPr>
          <w:lang w:val="fr-FR"/>
        </w:rPr>
        <w:t xml:space="preserve"> </w:t>
      </w:r>
      <w:r w:rsidR="001F784D" w:rsidRPr="00BA7757">
        <w:rPr>
          <w:lang w:val="fr-FR"/>
        </w:rPr>
        <w:t>examine</w:t>
      </w:r>
      <w:r w:rsidR="004769F7" w:rsidRPr="00BA7757">
        <w:rPr>
          <w:lang w:val="fr-FR"/>
        </w:rPr>
        <w:t xml:space="preserve"> </w:t>
      </w:r>
      <w:r w:rsidR="00474FF9">
        <w:rPr>
          <w:lang w:val="fr-FR"/>
        </w:rPr>
        <w:t xml:space="preserve">la </w:t>
      </w:r>
      <w:r w:rsidR="004769F7" w:rsidRPr="00BA7757">
        <w:rPr>
          <w:lang w:val="fr-FR"/>
        </w:rPr>
        <w:t>proposition du TWF visant à modifier le document TGP/9</w:t>
      </w:r>
      <w:r w:rsidR="009B2B37">
        <w:rPr>
          <w:lang w:val="fr-FR"/>
        </w:rPr>
        <w:t> </w:t>
      </w:r>
      <w:r w:rsidR="004769F7" w:rsidRPr="00BA7757">
        <w:rPr>
          <w:lang w:val="fr-FR"/>
        </w:rPr>
        <w:t>“Examen de la distinction” pour préciser la possibilité d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 xml:space="preserve">inclure dans les essais un nombre inférieur de plantes pour les variétés notoirement connues que pour la variété candidate, dans certaines circonstances, </w:t>
      </w:r>
      <w:r w:rsidR="004769F7" w:rsidRPr="00BA7757">
        <w:rPr>
          <w:lang w:val="fr-FR"/>
        </w:rPr>
        <w:lastRenderedPageBreak/>
        <w:t xml:space="preserve">comme indiqué au paragraphe 60 du </w:t>
      </w:r>
      <w:r w:rsidR="0074159A" w:rsidRPr="00BA7757">
        <w:rPr>
          <w:lang w:val="fr-FR"/>
        </w:rPr>
        <w:t>document TC</w:t>
      </w:r>
      <w:r w:rsidR="004769F7" w:rsidRPr="00BA7757">
        <w:rPr>
          <w:lang w:val="fr-FR"/>
        </w:rPr>
        <w:t xml:space="preserve">/58/5 </w:t>
      </w:r>
      <w:r w:rsidR="00474FF9">
        <w:t>“</w:t>
      </w:r>
      <w:r w:rsidR="00474FF9" w:rsidRPr="00C1397B">
        <w:t>Development of guidance and information materials - Possible future revisions</w:t>
      </w:r>
      <w:r w:rsidR="00474FF9">
        <w:t>”</w:t>
      </w:r>
      <w:r w:rsidR="00474FF9" w:rsidRPr="00BA7757">
        <w:rPr>
          <w:lang w:val="fr-FR"/>
        </w:rPr>
        <w:t xml:space="preserve"> </w:t>
      </w:r>
      <w:r w:rsidR="004769F7" w:rsidRPr="00BA7757">
        <w:rPr>
          <w:lang w:val="fr-FR"/>
        </w:rPr>
        <w:t xml:space="preserve">(voir les </w:t>
      </w:r>
      <w:r w:rsidR="0074159A" w:rsidRPr="00BA7757">
        <w:rPr>
          <w:lang w:val="fr-FR"/>
        </w:rPr>
        <w:t>paragraphes 3</w:t>
      </w:r>
      <w:r w:rsidR="004769F7" w:rsidRPr="00BA7757">
        <w:rPr>
          <w:lang w:val="fr-FR"/>
        </w:rPr>
        <w:t xml:space="preserve">5 à 37 du </w:t>
      </w:r>
      <w:r w:rsidR="0074159A" w:rsidRPr="00BA7757">
        <w:rPr>
          <w:lang w:val="fr-FR"/>
        </w:rPr>
        <w:t>document TC</w:t>
      </w:r>
      <w:r w:rsidR="004769F7" w:rsidRPr="00BA7757">
        <w:rPr>
          <w:lang w:val="fr-FR"/>
        </w:rPr>
        <w:t xml:space="preserve">/58/31 </w:t>
      </w:r>
      <w:r w:rsidR="00EA21A1" w:rsidRPr="00BA7757">
        <w:rPr>
          <w:lang w:val="fr-FR"/>
        </w:rPr>
        <w:t>“</w:t>
      </w:r>
      <w:r w:rsidR="004769F7" w:rsidRPr="00BA7757">
        <w:rPr>
          <w:lang w:val="fr-FR"/>
        </w:rPr>
        <w:t>Compte rendu</w:t>
      </w:r>
      <w:r w:rsidR="00EA21A1" w:rsidRPr="00BA7757">
        <w:rPr>
          <w:lang w:val="fr-FR"/>
        </w:rPr>
        <w:t>”</w:t>
      </w:r>
      <w:r w:rsidR="004769F7" w:rsidRPr="00BA7757">
        <w:rPr>
          <w:lang w:val="fr-FR"/>
        </w:rPr>
        <w:t>).</w:t>
      </w:r>
    </w:p>
    <w:p w14:paraId="723E443E" w14:textId="0225537E" w:rsidR="004769F7" w:rsidRPr="00BA7757" w:rsidRDefault="004769F7" w:rsidP="004769F7">
      <w:pPr>
        <w:rPr>
          <w:lang w:val="fr-FR"/>
        </w:rPr>
      </w:pPr>
    </w:p>
    <w:p w14:paraId="14775AE6" w14:textId="597A42AE" w:rsidR="0074159A" w:rsidRPr="00BA7757" w:rsidRDefault="003415AF" w:rsidP="004769F7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126" w:author="SANCHEZ VIZCAINO GOMEZ Rosa Maria" w:date="2023-09-13T10:55:00Z" w:original="36."/>
        </w:fldChar>
      </w:r>
      <w:r w:rsidR="004769F7" w:rsidRPr="00BA7757">
        <w:rPr>
          <w:lang w:val="fr-FR"/>
        </w:rPr>
        <w:tab/>
        <w:t>Le</w:t>
      </w:r>
      <w:r w:rsidR="0074159A" w:rsidRPr="00BA7757">
        <w:rPr>
          <w:lang w:val="fr-FR"/>
        </w:rPr>
        <w:t> TC</w:t>
      </w:r>
      <w:r w:rsidR="004769F7" w:rsidRPr="00BA7757">
        <w:rPr>
          <w:lang w:val="fr-FR"/>
        </w:rPr>
        <w:t xml:space="preserve"> prend note de la difficulté technique rapportée par</w:t>
      </w:r>
      <w:r w:rsidR="0074159A" w:rsidRPr="00BA7757">
        <w:rPr>
          <w:lang w:val="fr-FR"/>
        </w:rPr>
        <w:t xml:space="preserve"> le TWF</w:t>
      </w:r>
      <w:r w:rsidR="004769F7" w:rsidRPr="00BA7757">
        <w:rPr>
          <w:lang w:val="fr-FR"/>
        </w:rPr>
        <w:t xml:space="preserve"> d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 xml:space="preserve">organiser des essais en culture avec le même nombre de plantes pour les variétés indiquées </w:t>
      </w:r>
      <w:r w:rsidR="00D1603E" w:rsidRPr="00BA7757">
        <w:rPr>
          <w:lang w:val="fr-FR"/>
        </w:rPr>
        <w:t>à titre d</w:t>
      </w:r>
      <w:r w:rsidR="0074159A" w:rsidRPr="00BA7757">
        <w:rPr>
          <w:lang w:val="fr-FR"/>
        </w:rPr>
        <w:t>’</w:t>
      </w:r>
      <w:r w:rsidR="00D1603E" w:rsidRPr="00BA7757">
        <w:rPr>
          <w:lang w:val="fr-FR"/>
        </w:rPr>
        <w:t>exemples</w:t>
      </w:r>
      <w:r w:rsidR="004769F7" w:rsidRPr="00BA7757">
        <w:rPr>
          <w:lang w:val="fr-FR"/>
        </w:rPr>
        <w:t xml:space="preserve"> et pour la variété candidate.</w:t>
      </w:r>
    </w:p>
    <w:p w14:paraId="246404A3" w14:textId="2DA0FF85" w:rsidR="004769F7" w:rsidRPr="00BA7757" w:rsidRDefault="004769F7" w:rsidP="004769F7">
      <w:pPr>
        <w:rPr>
          <w:lang w:val="fr-FR"/>
        </w:rPr>
      </w:pPr>
    </w:p>
    <w:p w14:paraId="2C12AF4B" w14:textId="1FDDBC5A" w:rsidR="004769F7" w:rsidRPr="00BA7757" w:rsidRDefault="003415AF" w:rsidP="004769F7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127" w:author="SANCHEZ VIZCAINO GOMEZ Rosa Maria" w:date="2023-09-13T10:55:00Z" w:original="37."/>
        </w:fldChar>
      </w:r>
      <w:r w:rsidR="004769F7" w:rsidRPr="00BA7757">
        <w:rPr>
          <w:lang w:val="fr-FR"/>
        </w:rPr>
        <w:tab/>
        <w:t>Le</w:t>
      </w:r>
      <w:r w:rsidR="0074159A" w:rsidRPr="00BA7757">
        <w:rPr>
          <w:lang w:val="fr-FR"/>
        </w:rPr>
        <w:t> TC</w:t>
      </w:r>
      <w:r w:rsidR="004769F7" w:rsidRPr="00BA7757">
        <w:rPr>
          <w:lang w:val="fr-FR"/>
        </w:rPr>
        <w:t xml:space="preserve"> convient d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 xml:space="preserve">inviter les </w:t>
      </w:r>
      <w:r w:rsidR="007D5BAC" w:rsidRPr="00BA7757">
        <w:rPr>
          <w:lang w:val="fr-FR"/>
        </w:rPr>
        <w:t>rédacteurs</w:t>
      </w:r>
      <w:r w:rsidR="004769F7" w:rsidRPr="00BA7757">
        <w:rPr>
          <w:lang w:val="fr-FR"/>
        </w:rPr>
        <w:t xml:space="preserve"> du Brésil et de l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>Union européenne à élaborer la proposition en tenant compte de l</w:t>
      </w:r>
      <w:r w:rsidR="0074159A" w:rsidRPr="00BA7757">
        <w:rPr>
          <w:lang w:val="fr-FR"/>
        </w:rPr>
        <w:t>’</w:t>
      </w:r>
      <w:r w:rsidR="004769F7" w:rsidRPr="00BA7757">
        <w:rPr>
          <w:lang w:val="fr-FR"/>
        </w:rPr>
        <w:t xml:space="preserve">exigence de cohérence avec les autres paragraphes de la section </w:t>
      </w:r>
      <w:r w:rsidR="007D5BAC" w:rsidRPr="00BA7757">
        <w:rPr>
          <w:lang w:val="fr-FR"/>
        </w:rPr>
        <w:t>du</w:t>
      </w:r>
      <w:r w:rsidR="004769F7" w:rsidRPr="00BA7757">
        <w:rPr>
          <w:lang w:val="fr-FR"/>
        </w:rPr>
        <w:t xml:space="preserve"> document TGP/9, qui porte sur la précision requise dans les observatio</w:t>
      </w:r>
      <w:r w:rsidR="007E2705" w:rsidRPr="00BA7757">
        <w:rPr>
          <w:lang w:val="fr-FR"/>
        </w:rPr>
        <w:t>ns.  Le</w:t>
      </w:r>
      <w:r w:rsidR="0074159A" w:rsidRPr="00BA7757">
        <w:rPr>
          <w:lang w:val="fr-FR"/>
        </w:rPr>
        <w:t> TC</w:t>
      </w:r>
      <w:r w:rsidR="004769F7" w:rsidRPr="00BA7757">
        <w:rPr>
          <w:lang w:val="fr-FR"/>
        </w:rPr>
        <w:t xml:space="preserve"> convient que la version révisée de la proposition devrait être présentée</w:t>
      </w:r>
      <w:r w:rsidR="0074159A" w:rsidRPr="00BA7757">
        <w:rPr>
          <w:lang w:val="fr-FR"/>
        </w:rPr>
        <w:t xml:space="preserve"> aux TWP</w:t>
      </w:r>
      <w:r w:rsidR="004769F7" w:rsidRPr="00BA7757">
        <w:rPr>
          <w:lang w:val="fr-FR"/>
        </w:rPr>
        <w:t xml:space="preserve">, à leurs sessions respectives </w:t>
      </w:r>
      <w:r w:rsidR="0074159A" w:rsidRPr="00BA7757">
        <w:rPr>
          <w:lang w:val="fr-FR"/>
        </w:rPr>
        <w:t>de 2023</w:t>
      </w:r>
      <w:r w:rsidR="004769F7" w:rsidRPr="00BA7757">
        <w:rPr>
          <w:lang w:val="fr-FR"/>
        </w:rPr>
        <w:t>.</w:t>
      </w:r>
    </w:p>
    <w:p w14:paraId="63DB8E0F" w14:textId="77777777" w:rsidR="004769F7" w:rsidRPr="00BA7757" w:rsidRDefault="004769F7" w:rsidP="004769F7">
      <w:pPr>
        <w:rPr>
          <w:lang w:val="fr-FR"/>
        </w:rPr>
      </w:pPr>
    </w:p>
    <w:p w14:paraId="78C4B7EC" w14:textId="083FB32D" w:rsidR="0074159A" w:rsidRPr="00BA7757" w:rsidRDefault="003415AF" w:rsidP="004769F7">
      <w:pPr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128" w:author="SANCHEZ VIZCAINO GOMEZ Rosa Maria" w:date="2023-09-13T10:55:00Z" w:original="38."/>
        </w:fldChar>
      </w:r>
      <w:r w:rsidR="004769F7" w:rsidRPr="00BA7757">
        <w:rPr>
          <w:lang w:val="fr-FR"/>
        </w:rPr>
        <w:tab/>
        <w:t>Les experts</w:t>
      </w:r>
      <w:r w:rsidR="004769F7" w:rsidRPr="00BA7757">
        <w:rPr>
          <w:rFonts w:cs="Arial"/>
          <w:lang w:val="fr-FR"/>
        </w:rPr>
        <w:t xml:space="preserve"> du Brésil et de l</w:t>
      </w:r>
      <w:r w:rsidR="0074159A" w:rsidRPr="00BA7757">
        <w:rPr>
          <w:rFonts w:cs="Arial"/>
          <w:lang w:val="fr-FR"/>
        </w:rPr>
        <w:t>’</w:t>
      </w:r>
      <w:r w:rsidR="004769F7" w:rsidRPr="00BA7757">
        <w:rPr>
          <w:rFonts w:cs="Arial"/>
          <w:lang w:val="fr-FR"/>
        </w:rPr>
        <w:t xml:space="preserve">Union européenne </w:t>
      </w:r>
      <w:r w:rsidR="001F784D" w:rsidRPr="00BA7757">
        <w:rPr>
          <w:rFonts w:cs="Arial"/>
          <w:lang w:val="fr-FR"/>
        </w:rPr>
        <w:t>informent</w:t>
      </w:r>
      <w:r w:rsidR="004769F7" w:rsidRPr="00BA7757">
        <w:rPr>
          <w:rFonts w:cs="Arial"/>
          <w:lang w:val="fr-FR"/>
        </w:rPr>
        <w:t xml:space="preserve"> le Bureau de l</w:t>
      </w:r>
      <w:r w:rsidR="0074159A" w:rsidRPr="00BA7757">
        <w:rPr>
          <w:rFonts w:cs="Arial"/>
          <w:lang w:val="fr-FR"/>
        </w:rPr>
        <w:t>’</w:t>
      </w:r>
      <w:r w:rsidR="004769F7" w:rsidRPr="00BA7757">
        <w:rPr>
          <w:rFonts w:cs="Arial"/>
          <w:lang w:val="fr-FR"/>
        </w:rPr>
        <w:t>Union qu</w:t>
      </w:r>
      <w:r w:rsidR="0074159A" w:rsidRPr="00BA7757">
        <w:rPr>
          <w:rFonts w:cs="Arial"/>
          <w:lang w:val="fr-FR"/>
        </w:rPr>
        <w:t>’</w:t>
      </w:r>
      <w:r w:rsidR="004769F7" w:rsidRPr="00BA7757">
        <w:rPr>
          <w:rFonts w:cs="Arial"/>
          <w:lang w:val="fr-FR"/>
        </w:rPr>
        <w:t>un document portant sur cette question sera soumis</w:t>
      </w:r>
      <w:r w:rsidR="0074159A" w:rsidRPr="00BA7757">
        <w:rPr>
          <w:rFonts w:cs="Arial"/>
          <w:lang w:val="fr-FR"/>
        </w:rPr>
        <w:t xml:space="preserve"> aux TWP</w:t>
      </w:r>
      <w:r w:rsidR="004769F7" w:rsidRPr="00BA7757">
        <w:rPr>
          <w:rFonts w:cs="Arial"/>
          <w:lang w:val="fr-FR"/>
        </w:rPr>
        <w:t xml:space="preserve"> à leurs sessions respectives </w:t>
      </w:r>
      <w:r w:rsidR="0074159A" w:rsidRPr="00BA7757">
        <w:rPr>
          <w:rFonts w:cs="Arial"/>
          <w:lang w:val="fr-FR"/>
        </w:rPr>
        <w:t>de 2024</w:t>
      </w:r>
      <w:r w:rsidR="004769F7" w:rsidRPr="00BA7757">
        <w:rPr>
          <w:lang w:val="fr-FR"/>
        </w:rPr>
        <w:t>.</w:t>
      </w:r>
    </w:p>
    <w:p w14:paraId="236AA30B" w14:textId="511A4B39" w:rsidR="004769F7" w:rsidRPr="00BA7757" w:rsidRDefault="004769F7" w:rsidP="004769F7">
      <w:pPr>
        <w:rPr>
          <w:u w:val="single"/>
          <w:lang w:val="fr-FR"/>
        </w:rPr>
      </w:pPr>
    </w:p>
    <w:p w14:paraId="4CFD9245" w14:textId="77777777" w:rsidR="004769F7" w:rsidRPr="00BA7757" w:rsidRDefault="004769F7" w:rsidP="00394D60">
      <w:pPr>
        <w:rPr>
          <w:lang w:val="fr-FR"/>
        </w:rPr>
      </w:pPr>
    </w:p>
    <w:p w14:paraId="36E14087" w14:textId="77777777" w:rsidR="00A62445" w:rsidRPr="00FD0F57" w:rsidRDefault="00A62445" w:rsidP="00FD0F57">
      <w:pPr>
        <w:ind w:right="567"/>
        <w:rPr>
          <w:rFonts w:cs="Arial"/>
          <w:szCs w:val="22"/>
          <w:lang w:val="fr-FR"/>
        </w:rPr>
      </w:pPr>
    </w:p>
    <w:p w14:paraId="7A753E40" w14:textId="184E5F9F" w:rsidR="00A62445" w:rsidRPr="00BA7757" w:rsidRDefault="00A62445" w:rsidP="00A62445">
      <w:pPr>
        <w:jc w:val="right"/>
        <w:rPr>
          <w:lang w:val="fr-FR"/>
        </w:rPr>
      </w:pPr>
      <w:r w:rsidRPr="00BA7757">
        <w:rPr>
          <w:lang w:val="fr-FR"/>
        </w:rPr>
        <w:t>[L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annexe IV suit]</w:t>
      </w:r>
    </w:p>
    <w:p w14:paraId="7EE21AD4" w14:textId="77777777" w:rsidR="00A62445" w:rsidRPr="00BA7757" w:rsidRDefault="00A62445" w:rsidP="00A62445">
      <w:pPr>
        <w:ind w:left="567" w:right="567"/>
        <w:rPr>
          <w:rFonts w:cs="Arial"/>
          <w:sz w:val="18"/>
          <w:lang w:val="fr-FR"/>
        </w:rPr>
      </w:pPr>
    </w:p>
    <w:p w14:paraId="432C2157" w14:textId="77777777" w:rsidR="00A62445" w:rsidRPr="00BA7757" w:rsidRDefault="00A62445" w:rsidP="009B440E">
      <w:pPr>
        <w:jc w:val="left"/>
        <w:rPr>
          <w:lang w:val="fr-FR"/>
        </w:rPr>
        <w:sectPr w:rsidR="00A62445" w:rsidRPr="00BA7757" w:rsidSect="000D33C0">
          <w:headerReference w:type="default" r:id="rId26"/>
          <w:headerReference w:type="first" r:id="rId27"/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14:paraId="3ACA57A4" w14:textId="1F83C0D9" w:rsidR="008F3131" w:rsidRPr="00BA7757" w:rsidRDefault="00B2758C" w:rsidP="00B2758C">
      <w:pPr>
        <w:jc w:val="center"/>
        <w:rPr>
          <w:caps/>
          <w:lang w:val="fr-FR"/>
        </w:rPr>
      </w:pPr>
      <w:r w:rsidRPr="00BA7757">
        <w:rPr>
          <w:caps/>
          <w:lang w:val="fr-FR"/>
        </w:rPr>
        <w:lastRenderedPageBreak/>
        <w:t>Document TGP/12</w:t>
      </w:r>
      <w:r w:rsidR="0074159A" w:rsidRPr="00BA7757">
        <w:rPr>
          <w:caps/>
          <w:lang w:val="fr-FR"/>
        </w:rPr>
        <w:t> :</w:t>
      </w:r>
      <w:r w:rsidR="008A735E" w:rsidRPr="00BA7757">
        <w:rPr>
          <w:caps/>
          <w:lang w:val="fr-FR"/>
        </w:rPr>
        <w:t xml:space="preserve"> </w:t>
      </w:r>
      <w:r w:rsidRPr="00BA7757">
        <w:rPr>
          <w:caps/>
          <w:lang w:val="fr-FR"/>
        </w:rPr>
        <w:t>Conseils en ce qui concerne certains caract</w:t>
      </w:r>
      <w:r w:rsidR="00863F5D" w:rsidRPr="00BA7757">
        <w:rPr>
          <w:rFonts w:cs="Arial"/>
          <w:caps/>
          <w:lang w:val="fr-FR"/>
        </w:rPr>
        <w:t>È</w:t>
      </w:r>
      <w:r w:rsidRPr="00BA7757">
        <w:rPr>
          <w:caps/>
          <w:lang w:val="fr-FR"/>
        </w:rPr>
        <w:t>res physiologiques (r</w:t>
      </w:r>
      <w:r w:rsidR="00863F5D" w:rsidRPr="00BA7757">
        <w:rPr>
          <w:caps/>
          <w:lang w:val="fr-FR"/>
        </w:rPr>
        <w:t>É</w:t>
      </w:r>
      <w:r w:rsidRPr="00BA7757">
        <w:rPr>
          <w:caps/>
          <w:lang w:val="fr-FR"/>
        </w:rPr>
        <w:t>vision)</w:t>
      </w:r>
    </w:p>
    <w:p w14:paraId="787B93DF" w14:textId="7C170FDD" w:rsidR="009236D6" w:rsidRDefault="009236D6" w:rsidP="00B2758C">
      <w:pPr>
        <w:ind w:right="-284"/>
        <w:jc w:val="left"/>
        <w:rPr>
          <w:lang w:val="fr-FR"/>
        </w:rPr>
      </w:pPr>
    </w:p>
    <w:p w14:paraId="1BC88E0B" w14:textId="77777777" w:rsidR="00474FF9" w:rsidRPr="00BA7757" w:rsidRDefault="00474FF9" w:rsidP="00B2758C">
      <w:pPr>
        <w:ind w:right="-284"/>
        <w:jc w:val="left"/>
        <w:rPr>
          <w:lang w:val="fr-FR"/>
        </w:rPr>
      </w:pPr>
    </w:p>
    <w:p w14:paraId="37E4BA8A" w14:textId="3791C681" w:rsidR="008F3131" w:rsidRPr="00BA7757" w:rsidRDefault="008F3131" w:rsidP="0037709B">
      <w:pPr>
        <w:rPr>
          <w:u w:val="single"/>
          <w:lang w:val="fr-FR"/>
        </w:rPr>
      </w:pPr>
      <w:r w:rsidRPr="00BA7757">
        <w:rPr>
          <w:u w:val="single"/>
          <w:lang w:val="fr-FR"/>
        </w:rPr>
        <w:t>Exemple concernant les caractères de résistance aux maladies</w:t>
      </w:r>
      <w:r w:rsidR="0074159A" w:rsidRPr="00BA7757">
        <w:rPr>
          <w:u w:val="single"/>
          <w:lang w:val="fr-FR"/>
        </w:rPr>
        <w:t> :</w:t>
      </w:r>
      <w:r w:rsidRPr="00BA7757">
        <w:rPr>
          <w:u w:val="single"/>
          <w:lang w:val="fr-FR"/>
        </w:rPr>
        <w:t xml:space="preserve"> Terme “hautement” utilisé </w:t>
      </w:r>
      <w:r w:rsidR="00B2758C" w:rsidRPr="00BA7757">
        <w:rPr>
          <w:u w:val="single"/>
          <w:lang w:val="fr-FR"/>
        </w:rPr>
        <w:t>dans un seul niveau d</w:t>
      </w:r>
      <w:r w:rsidR="0074159A" w:rsidRPr="00BA7757">
        <w:rPr>
          <w:u w:val="single"/>
          <w:lang w:val="fr-FR"/>
        </w:rPr>
        <w:t>’</w:t>
      </w:r>
      <w:r w:rsidR="00B2758C" w:rsidRPr="00BA7757">
        <w:rPr>
          <w:u w:val="single"/>
          <w:lang w:val="fr-FR"/>
        </w:rPr>
        <w:t>expression</w:t>
      </w:r>
    </w:p>
    <w:p w14:paraId="5CD50298" w14:textId="77777777" w:rsidR="00A62445" w:rsidRPr="00BA7757" w:rsidRDefault="00A62445" w:rsidP="009B440E">
      <w:pPr>
        <w:jc w:val="left"/>
        <w:rPr>
          <w:lang w:val="fr-FR"/>
        </w:rPr>
      </w:pPr>
    </w:p>
    <w:p w14:paraId="413BD435" w14:textId="77777777" w:rsidR="0074159A" w:rsidRPr="00BA7757" w:rsidRDefault="0037709B" w:rsidP="00566666">
      <w:pPr>
        <w:jc w:val="left"/>
        <w:rPr>
          <w:i/>
          <w:lang w:val="fr-FR"/>
        </w:rPr>
      </w:pPr>
      <w:r w:rsidRPr="00BA7757">
        <w:rPr>
          <w:i/>
          <w:lang w:val="fr-FR"/>
        </w:rPr>
        <w:t>Rappel</w:t>
      </w:r>
    </w:p>
    <w:p w14:paraId="6548B87D" w14:textId="2DD0E05B" w:rsidR="0037709B" w:rsidRPr="00BA7757" w:rsidRDefault="0037709B" w:rsidP="009B440E">
      <w:pPr>
        <w:jc w:val="left"/>
        <w:rPr>
          <w:lang w:val="fr-FR"/>
        </w:rPr>
      </w:pPr>
    </w:p>
    <w:p w14:paraId="31DA8647" w14:textId="7F4CEB58" w:rsidR="0037709B" w:rsidRPr="00BA7757" w:rsidRDefault="00282450" w:rsidP="0037709B">
      <w:pPr>
        <w:keepNext/>
        <w:keepLines/>
        <w:rPr>
          <w:snapToGrid w:val="0"/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\s 1 </w:instrText>
      </w:r>
      <w:r w:rsidRPr="00BA7757">
        <w:rPr>
          <w:lang w:val="fr-FR"/>
        </w:rPr>
        <w:fldChar w:fldCharType="end">
          <w:numberingChange w:id="129" w:author="SANCHEZ VIZCAINO GOMEZ Rosa Maria" w:date="2023-09-13T10:55:00Z" w:original="1."/>
        </w:fldChar>
      </w:r>
      <w:r w:rsidR="001D1080" w:rsidRPr="00BA7757">
        <w:rPr>
          <w:lang w:val="fr-FR"/>
        </w:rPr>
        <w:tab/>
      </w:r>
      <w:r w:rsidR="009B2B37">
        <w:rPr>
          <w:lang w:val="fr-FR"/>
        </w:rPr>
        <w:t>À</w:t>
      </w:r>
      <w:r w:rsidR="0037709B" w:rsidRPr="00BA7757">
        <w:rPr>
          <w:lang w:val="fr-FR"/>
        </w:rPr>
        <w:t xml:space="preserve"> sa cinquante</w:t>
      </w:r>
      <w:r w:rsidR="0074159A" w:rsidRPr="00BA7757">
        <w:rPr>
          <w:lang w:val="fr-FR"/>
        </w:rPr>
        <w:t>-</w:t>
      </w:r>
      <w:r w:rsidR="0037709B" w:rsidRPr="00BA7757">
        <w:rPr>
          <w:lang w:val="fr-FR"/>
        </w:rPr>
        <w:t>sept</w:t>
      </w:r>
      <w:r w:rsidR="0074159A" w:rsidRPr="00BA7757">
        <w:rPr>
          <w:lang w:val="fr-FR"/>
        </w:rPr>
        <w:t>ième session</w:t>
      </w:r>
      <w:r w:rsidR="0050657F">
        <w:rPr>
          <w:rStyle w:val="FootnoteReference"/>
          <w:lang w:val="fr-FR"/>
        </w:rPr>
        <w:footnoteReference w:id="17"/>
      </w:r>
      <w:r w:rsidR="0037709B" w:rsidRPr="00BA7757">
        <w:rPr>
          <w:lang w:val="fr-FR"/>
        </w:rPr>
        <w:t>, le</w:t>
      </w:r>
      <w:r w:rsidR="0074159A" w:rsidRPr="00BA7757">
        <w:rPr>
          <w:lang w:val="fr-FR"/>
        </w:rPr>
        <w:t> TC</w:t>
      </w:r>
      <w:r w:rsidR="0037709B" w:rsidRPr="00BA7757">
        <w:rPr>
          <w:lang w:val="fr-FR"/>
        </w:rPr>
        <w:t xml:space="preserve"> examin</w:t>
      </w:r>
      <w:r w:rsidR="00863F5D" w:rsidRPr="00BA7757">
        <w:rPr>
          <w:lang w:val="fr-FR"/>
        </w:rPr>
        <w:t>e</w:t>
      </w:r>
      <w:r w:rsidR="0037709B" w:rsidRPr="00BA7757">
        <w:rPr>
          <w:lang w:val="fr-FR"/>
        </w:rPr>
        <w:t xml:space="preserve"> le caractère de résistance aux maladies indiqué en exemple dans la </w:t>
      </w:r>
      <w:r w:rsidR="0074159A" w:rsidRPr="00BA7757">
        <w:rPr>
          <w:lang w:val="fr-FR"/>
        </w:rPr>
        <w:t>section 2</w:t>
      </w:r>
      <w:r w:rsidR="0037709B" w:rsidRPr="00BA7757">
        <w:rPr>
          <w:lang w:val="fr-FR"/>
        </w:rPr>
        <w:t>.3.2 du document</w:t>
      </w:r>
      <w:r w:rsidR="00AA40DF" w:rsidRPr="00BA7757">
        <w:rPr>
          <w:lang w:val="fr-FR"/>
        </w:rPr>
        <w:t xml:space="preserve"> </w:t>
      </w:r>
      <w:r w:rsidR="0037709B" w:rsidRPr="00BA7757">
        <w:rPr>
          <w:lang w:val="fr-FR"/>
        </w:rPr>
        <w:t>TGP/12, et</w:t>
      </w:r>
      <w:r w:rsidR="0037709B" w:rsidRPr="00BA7757">
        <w:rPr>
          <w:snapToGrid w:val="0"/>
          <w:lang w:val="fr-FR"/>
        </w:rPr>
        <w:t xml:space="preserve"> note que le terme </w:t>
      </w:r>
      <w:r w:rsidR="00EA21A1" w:rsidRPr="00BA7757">
        <w:rPr>
          <w:snapToGrid w:val="0"/>
          <w:lang w:val="fr-FR"/>
        </w:rPr>
        <w:t>“</w:t>
      </w:r>
      <w:r w:rsidR="0037709B" w:rsidRPr="00BA7757">
        <w:rPr>
          <w:snapToGrid w:val="0"/>
          <w:lang w:val="fr-FR"/>
        </w:rPr>
        <w:t>hautement</w:t>
      </w:r>
      <w:r w:rsidR="00EA21A1" w:rsidRPr="00BA7757">
        <w:rPr>
          <w:snapToGrid w:val="0"/>
          <w:lang w:val="fr-FR"/>
        </w:rPr>
        <w:t>”</w:t>
      </w:r>
      <w:r w:rsidR="0037709B" w:rsidRPr="00BA7757">
        <w:rPr>
          <w:snapToGrid w:val="0"/>
          <w:lang w:val="fr-FR"/>
        </w:rPr>
        <w:t xml:space="preserve"> </w:t>
      </w:r>
      <w:r w:rsidR="00863F5D" w:rsidRPr="00BA7757">
        <w:rPr>
          <w:snapToGrid w:val="0"/>
          <w:lang w:val="fr-FR"/>
        </w:rPr>
        <w:t>est</w:t>
      </w:r>
      <w:r w:rsidR="0037709B" w:rsidRPr="00BA7757">
        <w:rPr>
          <w:snapToGrid w:val="0"/>
          <w:lang w:val="fr-FR"/>
        </w:rPr>
        <w:t xml:space="preserve"> utilisé</w:t>
      </w:r>
      <w:r w:rsidR="00863F5D" w:rsidRPr="00BA7757">
        <w:rPr>
          <w:snapToGrid w:val="0"/>
          <w:lang w:val="fr-FR"/>
        </w:rPr>
        <w:t xml:space="preserve"> uniquement</w:t>
      </w:r>
      <w:r w:rsidR="0037709B" w:rsidRPr="00BA7757">
        <w:rPr>
          <w:snapToGrid w:val="0"/>
          <w:lang w:val="fr-FR"/>
        </w:rPr>
        <w:t xml:space="preserve"> pour le niveau d</w:t>
      </w:r>
      <w:r w:rsidR="0074159A" w:rsidRPr="00BA7757">
        <w:rPr>
          <w:snapToGrid w:val="0"/>
          <w:lang w:val="fr-FR"/>
        </w:rPr>
        <w:t>’</w:t>
      </w:r>
      <w:r w:rsidR="0037709B" w:rsidRPr="00BA7757">
        <w:rPr>
          <w:snapToGrid w:val="0"/>
          <w:lang w:val="fr-FR"/>
        </w:rPr>
        <w:t xml:space="preserve">expression </w:t>
      </w:r>
      <w:r w:rsidR="00863F5D" w:rsidRPr="00BA7757">
        <w:rPr>
          <w:snapToGrid w:val="0"/>
          <w:lang w:val="fr-FR"/>
        </w:rPr>
        <w:t>résista</w:t>
      </w:r>
      <w:r w:rsidR="007E2705" w:rsidRPr="00BA7757">
        <w:rPr>
          <w:snapToGrid w:val="0"/>
          <w:lang w:val="fr-FR"/>
        </w:rPr>
        <w:t>nt.  Le</w:t>
      </w:r>
      <w:r w:rsidR="0074159A" w:rsidRPr="00BA7757">
        <w:rPr>
          <w:snapToGrid w:val="0"/>
          <w:lang w:val="fr-FR"/>
        </w:rPr>
        <w:t> TC</w:t>
      </w:r>
      <w:r w:rsidR="0037709B" w:rsidRPr="00BA7757">
        <w:rPr>
          <w:snapToGrid w:val="0"/>
          <w:lang w:val="fr-FR"/>
        </w:rPr>
        <w:t xml:space="preserve"> convient d</w:t>
      </w:r>
      <w:r w:rsidR="0074159A" w:rsidRPr="00BA7757">
        <w:rPr>
          <w:snapToGrid w:val="0"/>
          <w:lang w:val="fr-FR"/>
        </w:rPr>
        <w:t>’</w:t>
      </w:r>
      <w:r w:rsidR="0037709B" w:rsidRPr="00BA7757">
        <w:rPr>
          <w:snapToGrid w:val="0"/>
          <w:lang w:val="fr-FR"/>
        </w:rPr>
        <w:t>inviter le TWV à examiner l</w:t>
      </w:r>
      <w:r w:rsidR="0074159A" w:rsidRPr="00BA7757">
        <w:rPr>
          <w:snapToGrid w:val="0"/>
          <w:lang w:val="fr-FR"/>
        </w:rPr>
        <w:t>’</w:t>
      </w:r>
      <w:r w:rsidR="0037709B" w:rsidRPr="00BA7757">
        <w:rPr>
          <w:snapToGrid w:val="0"/>
          <w:lang w:val="fr-FR"/>
        </w:rPr>
        <w:t xml:space="preserve">exemple plus en détail (voir les paragraphes 44 et 45 du </w:t>
      </w:r>
      <w:r w:rsidR="0074159A" w:rsidRPr="00BA7757">
        <w:rPr>
          <w:snapToGrid w:val="0"/>
          <w:lang w:val="fr-FR"/>
        </w:rPr>
        <w:t>document TC</w:t>
      </w:r>
      <w:r w:rsidR="0037709B" w:rsidRPr="00BA7757">
        <w:rPr>
          <w:snapToGrid w:val="0"/>
          <w:lang w:val="fr-FR"/>
        </w:rPr>
        <w:t>/57/25 “Compte rendu”)</w:t>
      </w:r>
      <w:r w:rsidR="0074159A" w:rsidRPr="00BA7757">
        <w:rPr>
          <w:snapToGrid w:val="0"/>
          <w:lang w:val="fr-FR"/>
        </w:rPr>
        <w:t> :</w:t>
      </w:r>
    </w:p>
    <w:p w14:paraId="275E16BB" w14:textId="77777777" w:rsidR="0037709B" w:rsidRPr="00BA7757" w:rsidRDefault="0037709B" w:rsidP="00A50B03">
      <w:pPr>
        <w:keepNext/>
        <w:keepLines/>
        <w:rPr>
          <w:snapToGrid w:val="0"/>
          <w:lang w:val="fr-FR"/>
        </w:rPr>
      </w:pPr>
    </w:p>
    <w:p w14:paraId="5F9ABB9B" w14:textId="2F7CE0DB" w:rsidR="0037709B" w:rsidRPr="00BA7757" w:rsidRDefault="007E1EAC" w:rsidP="0037709B">
      <w:pPr>
        <w:keepNext/>
        <w:keepLines/>
        <w:ind w:left="567"/>
        <w:jc w:val="left"/>
        <w:rPr>
          <w:lang w:val="fr-FR"/>
        </w:rPr>
      </w:pPr>
      <w:r w:rsidRPr="007E1EAC">
        <w:rPr>
          <w:lang w:val="fr-FR"/>
        </w:rPr>
        <w:t>“</w:t>
      </w:r>
      <w:r w:rsidR="0037709B" w:rsidRPr="00BA7757">
        <w:rPr>
          <w:u w:val="single"/>
          <w:lang w:val="fr-FR"/>
        </w:rPr>
        <w:t>Exemple avec l</w:t>
      </w:r>
      <w:r w:rsidR="0074159A" w:rsidRPr="00BA7757">
        <w:rPr>
          <w:u w:val="single"/>
          <w:lang w:val="fr-FR"/>
        </w:rPr>
        <w:t>’</w:t>
      </w:r>
      <w:r w:rsidR="0037709B" w:rsidRPr="00BA7757">
        <w:rPr>
          <w:u w:val="single"/>
          <w:lang w:val="fr-FR"/>
        </w:rPr>
        <w:t xml:space="preserve">échelle </w:t>
      </w:r>
      <w:r>
        <w:rPr>
          <w:u w:val="single"/>
          <w:lang w:val="fr-FR"/>
        </w:rPr>
        <w:t>‘</w:t>
      </w:r>
      <w:r w:rsidR="0037709B" w:rsidRPr="00BA7757">
        <w:rPr>
          <w:u w:val="single"/>
          <w:lang w:val="fr-FR"/>
        </w:rPr>
        <w:t>1 à 3</w:t>
      </w:r>
      <w:r>
        <w:rPr>
          <w:u w:val="single"/>
          <w:lang w:val="fr-FR"/>
        </w:rPr>
        <w:t>’</w:t>
      </w:r>
      <w:r w:rsidR="0074159A" w:rsidRPr="00BA7757">
        <w:rPr>
          <w:lang w:val="fr-FR"/>
        </w:rPr>
        <w:t> :</w:t>
      </w:r>
      <w:r w:rsidR="00BA7757" w:rsidRPr="00BA7757">
        <w:rPr>
          <w:lang w:val="fr-FR"/>
        </w:rPr>
        <w:t xml:space="preserve"> </w:t>
      </w:r>
      <w:r w:rsidR="0037709B" w:rsidRPr="00BA7757">
        <w:rPr>
          <w:lang w:val="fr-FR"/>
        </w:rPr>
        <w:t xml:space="preserve">Résistance du melon à </w:t>
      </w:r>
      <w:proofErr w:type="spellStart"/>
      <w:r w:rsidR="0037709B" w:rsidRPr="00BA7757">
        <w:rPr>
          <w:i/>
          <w:iCs/>
          <w:lang w:val="fr-FR"/>
        </w:rPr>
        <w:t>Sphaerotheca</w:t>
      </w:r>
      <w:proofErr w:type="spellEnd"/>
      <w:r w:rsidR="0037709B" w:rsidRPr="00BA7757">
        <w:rPr>
          <w:i/>
          <w:iCs/>
          <w:lang w:val="fr-FR"/>
        </w:rPr>
        <w:t xml:space="preserve"> </w:t>
      </w:r>
      <w:proofErr w:type="spellStart"/>
      <w:r w:rsidR="0037709B" w:rsidRPr="00BA7757">
        <w:rPr>
          <w:i/>
          <w:iCs/>
          <w:lang w:val="fr-FR"/>
        </w:rPr>
        <w:t>fuliginea</w:t>
      </w:r>
      <w:proofErr w:type="spellEnd"/>
      <w:r w:rsidR="0037709B" w:rsidRPr="00BA7757">
        <w:rPr>
          <w:lang w:val="fr-FR"/>
        </w:rPr>
        <w:t xml:space="preserve"> (</w:t>
      </w:r>
      <w:proofErr w:type="spellStart"/>
      <w:r w:rsidR="0037709B" w:rsidRPr="00BA7757">
        <w:rPr>
          <w:i/>
          <w:iCs/>
          <w:lang w:val="fr-FR"/>
        </w:rPr>
        <w:t>Podosphaera</w:t>
      </w:r>
      <w:proofErr w:type="spellEnd"/>
      <w:r w:rsidR="0037709B" w:rsidRPr="00BA7757">
        <w:rPr>
          <w:i/>
          <w:iCs/>
          <w:lang w:val="fr-FR"/>
        </w:rPr>
        <w:t xml:space="preserve"> </w:t>
      </w:r>
      <w:proofErr w:type="spellStart"/>
      <w:r w:rsidR="0037709B" w:rsidRPr="00BA7757">
        <w:rPr>
          <w:i/>
          <w:iCs/>
          <w:lang w:val="fr-FR"/>
        </w:rPr>
        <w:t>xanthii</w:t>
      </w:r>
      <w:proofErr w:type="spellEnd"/>
      <w:r w:rsidR="0037709B" w:rsidRPr="00BA7757">
        <w:rPr>
          <w:lang w:val="fr-FR"/>
        </w:rPr>
        <w:t>) (oïdium) (principes directeurs d</w:t>
      </w:r>
      <w:r w:rsidR="0074159A" w:rsidRPr="00BA7757">
        <w:rPr>
          <w:lang w:val="fr-FR"/>
        </w:rPr>
        <w:t>’</w:t>
      </w:r>
      <w:r w:rsidR="0037709B" w:rsidRPr="00BA7757">
        <w:rPr>
          <w:lang w:val="fr-FR"/>
        </w:rPr>
        <w:t>examen de l</w:t>
      </w:r>
      <w:r w:rsidR="0074159A" w:rsidRPr="00BA7757">
        <w:rPr>
          <w:lang w:val="fr-FR"/>
        </w:rPr>
        <w:t>’</w:t>
      </w:r>
      <w:r w:rsidR="0037709B" w:rsidRPr="00BA7757">
        <w:rPr>
          <w:lang w:val="fr-FR"/>
        </w:rPr>
        <w:t>UPOV</w:t>
      </w:r>
      <w:r w:rsidR="0074159A" w:rsidRPr="00BA7757">
        <w:rPr>
          <w:lang w:val="fr-FR"/>
        </w:rPr>
        <w:t> :</w:t>
      </w:r>
      <w:r w:rsidR="0037709B" w:rsidRPr="00BA7757">
        <w:rPr>
          <w:lang w:val="fr-FR"/>
        </w:rPr>
        <w:t xml:space="preserve"> TG/104/5)</w:t>
      </w:r>
    </w:p>
    <w:p w14:paraId="4E1C0193" w14:textId="77777777" w:rsidR="0037709B" w:rsidRPr="00BA7757" w:rsidRDefault="0037709B" w:rsidP="0037709B">
      <w:pPr>
        <w:keepNext/>
        <w:keepLines/>
        <w:rPr>
          <w:sz w:val="18"/>
          <w:lang w:val="fr-FR"/>
        </w:rPr>
      </w:pPr>
    </w:p>
    <w:tbl>
      <w:tblPr>
        <w:tblW w:w="7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425"/>
        <w:gridCol w:w="1733"/>
        <w:gridCol w:w="1734"/>
        <w:gridCol w:w="1734"/>
        <w:gridCol w:w="884"/>
        <w:gridCol w:w="534"/>
      </w:tblGrid>
      <w:tr w:rsidR="0037709B" w:rsidRPr="00BA7757" w14:paraId="62E7F591" w14:textId="77777777" w:rsidTr="007E1EAC">
        <w:trPr>
          <w:cantSplit/>
          <w:tblHeader/>
          <w:jc w:val="center"/>
        </w:trPr>
        <w:tc>
          <w:tcPr>
            <w:tcW w:w="57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753D32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B96401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E6715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  <w:r w:rsidRPr="00BA7757">
              <w:rPr>
                <w:sz w:val="16"/>
                <w:lang w:val="fr-FR"/>
              </w:rPr>
              <w:t>Français</w:t>
            </w:r>
          </w:p>
        </w:tc>
        <w:tc>
          <w:tcPr>
            <w:tcW w:w="17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057FF9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0B4A27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</w:p>
        </w:tc>
        <w:tc>
          <w:tcPr>
            <w:tcW w:w="8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2873B6" w14:textId="244ED0BD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  <w:r w:rsidRPr="00BA7757">
              <w:rPr>
                <w:sz w:val="16"/>
                <w:lang w:val="fr-FR"/>
              </w:rPr>
              <w:t>Variétés indiquées à titre d</w:t>
            </w:r>
            <w:r w:rsidR="0074159A" w:rsidRPr="00BA7757">
              <w:rPr>
                <w:sz w:val="16"/>
                <w:lang w:val="fr-FR"/>
              </w:rPr>
              <w:t>’</w:t>
            </w:r>
            <w:r w:rsidRPr="00BA7757">
              <w:rPr>
                <w:sz w:val="16"/>
                <w:lang w:val="fr-FR"/>
              </w:rPr>
              <w:t>exemples</w:t>
            </w: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EBFA23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  <w:r w:rsidRPr="00BA7757">
              <w:rPr>
                <w:sz w:val="16"/>
                <w:lang w:val="fr-FR"/>
              </w:rPr>
              <w:t>Note</w:t>
            </w:r>
          </w:p>
        </w:tc>
      </w:tr>
      <w:tr w:rsidR="0037709B" w:rsidRPr="00BA7757" w14:paraId="0A830C17" w14:textId="77777777" w:rsidTr="007E1E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78" w:type="dxa"/>
            <w:tcBorders>
              <w:top w:val="single" w:sz="4" w:space="0" w:color="auto"/>
              <w:left w:val="nil"/>
              <w:bottom w:val="nil"/>
            </w:tcBorders>
          </w:tcPr>
          <w:p w14:paraId="77C4A83E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b/>
                <w:bCs/>
                <w:sz w:val="16"/>
                <w:lang w:val="fr-FR"/>
              </w:rPr>
            </w:pPr>
            <w:r w:rsidRPr="00BA7757">
              <w:rPr>
                <w:b/>
                <w:bCs/>
                <w:sz w:val="16"/>
                <w:lang w:val="fr-FR"/>
              </w:rPr>
              <w:t>70.</w:t>
            </w:r>
            <w:r w:rsidRPr="00BA7757">
              <w:rPr>
                <w:b/>
                <w:bCs/>
                <w:sz w:val="16"/>
                <w:lang w:val="fr-FR"/>
              </w:rPr>
              <w:br/>
            </w:r>
            <w:r w:rsidRPr="00BA7757">
              <w:rPr>
                <w:b/>
                <w:bCs/>
                <w:sz w:val="16"/>
                <w:lang w:val="fr-FR"/>
              </w:rPr>
              <w:br/>
              <w:t>(+)</w:t>
            </w: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14:paraId="4E775A4B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b/>
                <w:bCs/>
                <w:sz w:val="16"/>
                <w:lang w:val="fr-FR"/>
              </w:rPr>
            </w:pPr>
            <w:r w:rsidRPr="00BA7757">
              <w:rPr>
                <w:b/>
                <w:bCs/>
                <w:sz w:val="16"/>
                <w:lang w:val="fr-FR"/>
              </w:rPr>
              <w:t>VG</w:t>
            </w:r>
            <w:r w:rsidRPr="00BA7757">
              <w:rPr>
                <w:b/>
                <w:bCs/>
                <w:sz w:val="16"/>
                <w:lang w:val="fr-FR"/>
              </w:rPr>
              <w:br/>
            </w:r>
            <w:r w:rsidRPr="00BA7757">
              <w:rPr>
                <w:b/>
                <w:bCs/>
                <w:sz w:val="16"/>
                <w:lang w:val="fr-FR"/>
              </w:rPr>
              <w:br/>
            </w:r>
            <w:r w:rsidRPr="00BA7757">
              <w:rPr>
                <w:b/>
                <w:bCs/>
                <w:sz w:val="16"/>
                <w:lang w:val="fr-FR"/>
              </w:rPr>
              <w:br/>
            </w:r>
            <w:r w:rsidRPr="00BA7757">
              <w:rPr>
                <w:b/>
                <w:bCs/>
                <w:sz w:val="16"/>
                <w:lang w:val="fr-FR"/>
              </w:rPr>
              <w:br/>
            </w:r>
            <w:r w:rsidRPr="00BA7757">
              <w:rPr>
                <w:b/>
                <w:bCs/>
                <w:sz w:val="16"/>
                <w:lang w:val="fr-FR"/>
              </w:rPr>
              <w:br/>
            </w:r>
          </w:p>
        </w:tc>
        <w:tc>
          <w:tcPr>
            <w:tcW w:w="1733" w:type="dxa"/>
            <w:tcBorders>
              <w:top w:val="single" w:sz="4" w:space="0" w:color="auto"/>
              <w:bottom w:val="nil"/>
            </w:tcBorders>
          </w:tcPr>
          <w:p w14:paraId="53CFCE2E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b/>
                <w:bCs/>
                <w:sz w:val="16"/>
                <w:lang w:val="fr-FR"/>
              </w:rPr>
            </w:pPr>
            <w:r w:rsidRPr="00BA7757">
              <w:rPr>
                <w:b/>
                <w:bCs/>
                <w:sz w:val="16"/>
                <w:lang w:val="fr-FR"/>
              </w:rPr>
              <w:t xml:space="preserve">Résistance à </w:t>
            </w:r>
            <w:proofErr w:type="spellStart"/>
            <w:r w:rsidRPr="00BA7757">
              <w:rPr>
                <w:b/>
                <w:bCs/>
                <w:sz w:val="16"/>
                <w:lang w:val="fr-FR"/>
              </w:rPr>
              <w:t>Sphaerotheca</w:t>
            </w:r>
            <w:proofErr w:type="spellEnd"/>
            <w:r w:rsidRPr="00BA7757">
              <w:rPr>
                <w:b/>
                <w:bCs/>
                <w:sz w:val="16"/>
                <w:lang w:val="fr-FR"/>
              </w:rPr>
              <w:t xml:space="preserve"> </w:t>
            </w:r>
            <w:proofErr w:type="spellStart"/>
            <w:r w:rsidRPr="00BA7757">
              <w:rPr>
                <w:b/>
                <w:bCs/>
                <w:sz w:val="16"/>
                <w:lang w:val="fr-FR"/>
              </w:rPr>
              <w:t>fuliginea</w:t>
            </w:r>
            <w:proofErr w:type="spellEnd"/>
            <w:r w:rsidRPr="00BA7757">
              <w:rPr>
                <w:b/>
                <w:bCs/>
                <w:sz w:val="16"/>
                <w:lang w:val="fr-FR"/>
              </w:rPr>
              <w:t xml:space="preserve"> (</w:t>
            </w:r>
            <w:proofErr w:type="spellStart"/>
            <w:r w:rsidRPr="00BA7757">
              <w:rPr>
                <w:b/>
                <w:bCs/>
                <w:snapToGrid w:val="0"/>
                <w:sz w:val="16"/>
                <w:lang w:val="fr-FR"/>
              </w:rPr>
              <w:t>Podosphaera</w:t>
            </w:r>
            <w:proofErr w:type="spellEnd"/>
            <w:r w:rsidRPr="00BA7757">
              <w:rPr>
                <w:b/>
                <w:bCs/>
                <w:snapToGrid w:val="0"/>
                <w:sz w:val="16"/>
                <w:lang w:val="fr-FR"/>
              </w:rPr>
              <w:t xml:space="preserve"> </w:t>
            </w:r>
            <w:proofErr w:type="spellStart"/>
            <w:r w:rsidRPr="00BA7757">
              <w:rPr>
                <w:b/>
                <w:bCs/>
                <w:snapToGrid w:val="0"/>
                <w:sz w:val="16"/>
                <w:lang w:val="fr-FR"/>
              </w:rPr>
              <w:t>xanthii</w:t>
            </w:r>
            <w:proofErr w:type="spellEnd"/>
            <w:r w:rsidRPr="00BA7757">
              <w:rPr>
                <w:b/>
                <w:bCs/>
                <w:snapToGrid w:val="0"/>
                <w:sz w:val="16"/>
                <w:lang w:val="fr-FR"/>
              </w:rPr>
              <w:t>)</w:t>
            </w:r>
            <w:r w:rsidRPr="00BA7757">
              <w:rPr>
                <w:b/>
                <w:bCs/>
                <w:sz w:val="16"/>
                <w:lang w:val="fr-FR"/>
              </w:rPr>
              <w:t xml:space="preserve"> </w:t>
            </w:r>
            <w:r w:rsidRPr="00BA7757">
              <w:rPr>
                <w:b/>
                <w:bCs/>
                <w:sz w:val="16"/>
                <w:lang w:val="fr-FR"/>
              </w:rPr>
              <w:br/>
              <w:t>(Oïdium)</w:t>
            </w:r>
          </w:p>
        </w:tc>
        <w:tc>
          <w:tcPr>
            <w:tcW w:w="1734" w:type="dxa"/>
            <w:tcBorders>
              <w:top w:val="single" w:sz="4" w:space="0" w:color="auto"/>
              <w:bottom w:val="nil"/>
            </w:tcBorders>
          </w:tcPr>
          <w:p w14:paraId="662599DE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b/>
                <w:bCs/>
                <w:sz w:val="16"/>
                <w:lang w:val="fr-FR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nil"/>
            </w:tcBorders>
          </w:tcPr>
          <w:p w14:paraId="4B8CCDB6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b/>
                <w:bCs/>
                <w:sz w:val="16"/>
                <w:lang w:val="fr-FR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nil"/>
            </w:tcBorders>
          </w:tcPr>
          <w:p w14:paraId="73BCA6D1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b/>
                <w:bCs/>
                <w:sz w:val="16"/>
                <w:lang w:val="fr-FR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nil"/>
              <w:right w:val="nil"/>
            </w:tcBorders>
          </w:tcPr>
          <w:p w14:paraId="275888C1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b/>
                <w:bCs/>
                <w:sz w:val="16"/>
                <w:lang w:val="fr-FR"/>
              </w:rPr>
            </w:pPr>
          </w:p>
        </w:tc>
      </w:tr>
      <w:tr w:rsidR="0037709B" w:rsidRPr="00BA7757" w14:paraId="3B1ECE42" w14:textId="77777777" w:rsidTr="007E1E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607375C4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b/>
                <w:sz w:val="16"/>
                <w:lang w:val="fr-FR"/>
              </w:rPr>
            </w:pPr>
            <w:r w:rsidRPr="00BA7757">
              <w:rPr>
                <w:b/>
                <w:sz w:val="16"/>
                <w:lang w:val="fr-FR"/>
              </w:rPr>
              <w:t>70.1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879CEDF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b/>
                <w:sz w:val="16"/>
                <w:lang w:val="fr-FR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040225B8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b/>
                <w:sz w:val="16"/>
                <w:lang w:val="fr-FR"/>
              </w:rPr>
            </w:pPr>
            <w:proofErr w:type="spellStart"/>
            <w:r w:rsidRPr="00BA7757">
              <w:rPr>
                <w:b/>
                <w:sz w:val="16"/>
                <w:lang w:val="fr-FR"/>
              </w:rPr>
              <w:t>Pathotype</w:t>
            </w:r>
            <w:proofErr w:type="spellEnd"/>
            <w:r w:rsidRPr="00BA7757">
              <w:rPr>
                <w:b/>
                <w:sz w:val="16"/>
                <w:lang w:val="fr-FR"/>
              </w:rPr>
              <w:t> 1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14:paraId="616DBC1D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b/>
                <w:sz w:val="16"/>
                <w:lang w:val="fr-FR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14:paraId="49D68E2F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b/>
                <w:sz w:val="16"/>
                <w:lang w:val="fr-FR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47197F42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</w:tcPr>
          <w:p w14:paraId="3833ED2E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</w:p>
        </w:tc>
      </w:tr>
      <w:tr w:rsidR="0037709B" w:rsidRPr="00BA7757" w14:paraId="5857DD0A" w14:textId="77777777" w:rsidTr="007E1E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27DB9DEF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  <w:r w:rsidRPr="00BA7757">
              <w:rPr>
                <w:sz w:val="16"/>
                <w:lang w:val="fr-FR"/>
              </w:rPr>
              <w:t>QN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F469924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</w:p>
        </w:tc>
        <w:tc>
          <w:tcPr>
            <w:tcW w:w="1733" w:type="dxa"/>
            <w:tcBorders>
              <w:top w:val="nil"/>
              <w:bottom w:val="nil"/>
            </w:tcBorders>
          </w:tcPr>
          <w:p w14:paraId="426DC036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  <w:proofErr w:type="gramStart"/>
            <w:r w:rsidRPr="00BA7757">
              <w:rPr>
                <w:sz w:val="16"/>
                <w:lang w:val="fr-FR"/>
              </w:rPr>
              <w:t>sensible</w:t>
            </w:r>
            <w:proofErr w:type="gramEnd"/>
          </w:p>
        </w:tc>
        <w:tc>
          <w:tcPr>
            <w:tcW w:w="1734" w:type="dxa"/>
            <w:tcBorders>
              <w:top w:val="nil"/>
              <w:bottom w:val="nil"/>
            </w:tcBorders>
          </w:tcPr>
          <w:p w14:paraId="0773B20F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14:paraId="7C82A623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3B2C91DD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  <w:r w:rsidRPr="00BA7757">
              <w:rPr>
                <w:sz w:val="16"/>
                <w:lang w:val="fr-FR"/>
              </w:rPr>
              <w:t>[…]</w:t>
            </w: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</w:tcPr>
          <w:p w14:paraId="37E49C95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  <w:r w:rsidRPr="00BA7757">
              <w:rPr>
                <w:sz w:val="16"/>
                <w:lang w:val="fr-FR"/>
              </w:rPr>
              <w:t>1</w:t>
            </w:r>
          </w:p>
        </w:tc>
      </w:tr>
      <w:tr w:rsidR="0037709B" w:rsidRPr="00BA7757" w14:paraId="70A484B5" w14:textId="77777777" w:rsidTr="007E1E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78" w:type="dxa"/>
            <w:tcBorders>
              <w:top w:val="nil"/>
              <w:left w:val="nil"/>
              <w:bottom w:val="nil"/>
            </w:tcBorders>
          </w:tcPr>
          <w:p w14:paraId="3DC7AB77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009BE1C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</w:p>
        </w:tc>
        <w:tc>
          <w:tcPr>
            <w:tcW w:w="3467" w:type="dxa"/>
            <w:gridSpan w:val="2"/>
            <w:tcBorders>
              <w:top w:val="nil"/>
              <w:bottom w:val="nil"/>
            </w:tcBorders>
          </w:tcPr>
          <w:p w14:paraId="00CF15C3" w14:textId="225ABC9A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  <w:proofErr w:type="gramStart"/>
            <w:r w:rsidRPr="00BA7757">
              <w:rPr>
                <w:sz w:val="16"/>
                <w:lang w:val="fr-FR"/>
              </w:rPr>
              <w:t>résistance</w:t>
            </w:r>
            <w:proofErr w:type="gramEnd"/>
            <w:r w:rsidRPr="00BA7757">
              <w:rPr>
                <w:sz w:val="16"/>
                <w:lang w:val="fr-FR"/>
              </w:rPr>
              <w:t xml:space="preserve"> intermédi</w:t>
            </w:r>
            <w:r w:rsidR="006E2DF5" w:rsidRPr="00BA7757">
              <w:rPr>
                <w:sz w:val="16"/>
                <w:lang w:val="fr-FR"/>
              </w:rPr>
              <w:t>aire</w:t>
            </w:r>
            <w:r w:rsidRPr="00BA7757">
              <w:rPr>
                <w:sz w:val="16"/>
                <w:lang w:val="fr-FR"/>
              </w:rPr>
              <w:t xml:space="preserve"> </w:t>
            </w:r>
          </w:p>
        </w:tc>
        <w:tc>
          <w:tcPr>
            <w:tcW w:w="1734" w:type="dxa"/>
            <w:tcBorders>
              <w:top w:val="nil"/>
              <w:bottom w:val="nil"/>
            </w:tcBorders>
          </w:tcPr>
          <w:p w14:paraId="2382884C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</w:p>
        </w:tc>
        <w:tc>
          <w:tcPr>
            <w:tcW w:w="884" w:type="dxa"/>
            <w:tcBorders>
              <w:top w:val="nil"/>
              <w:bottom w:val="nil"/>
            </w:tcBorders>
          </w:tcPr>
          <w:p w14:paraId="61B396C3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  <w:r w:rsidRPr="00BA7757">
              <w:rPr>
                <w:sz w:val="16"/>
                <w:lang w:val="fr-FR"/>
              </w:rPr>
              <w:t>[…]</w:t>
            </w:r>
          </w:p>
        </w:tc>
        <w:tc>
          <w:tcPr>
            <w:tcW w:w="534" w:type="dxa"/>
            <w:tcBorders>
              <w:top w:val="nil"/>
              <w:bottom w:val="nil"/>
              <w:right w:val="nil"/>
            </w:tcBorders>
          </w:tcPr>
          <w:p w14:paraId="41ABA34C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  <w:r w:rsidRPr="00BA7757">
              <w:rPr>
                <w:sz w:val="16"/>
                <w:lang w:val="fr-FR"/>
              </w:rPr>
              <w:t>2</w:t>
            </w:r>
          </w:p>
        </w:tc>
      </w:tr>
      <w:tr w:rsidR="0037709B" w:rsidRPr="00BA7757" w14:paraId="5AEDD5F0" w14:textId="77777777" w:rsidTr="007E1EA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578" w:type="dxa"/>
            <w:tcBorders>
              <w:top w:val="nil"/>
              <w:left w:val="nil"/>
              <w:bottom w:val="single" w:sz="4" w:space="0" w:color="auto"/>
            </w:tcBorders>
          </w:tcPr>
          <w:p w14:paraId="7283F562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4B69A484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</w:tcPr>
          <w:p w14:paraId="2ED935CB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  <w:proofErr w:type="gramStart"/>
            <w:r w:rsidRPr="00BA7757">
              <w:rPr>
                <w:sz w:val="16"/>
                <w:lang w:val="fr-FR"/>
              </w:rPr>
              <w:t>hautement</w:t>
            </w:r>
            <w:proofErr w:type="gramEnd"/>
            <w:r w:rsidRPr="00BA7757">
              <w:rPr>
                <w:sz w:val="16"/>
                <w:lang w:val="fr-FR"/>
              </w:rPr>
              <w:t xml:space="preserve"> résistant</w:t>
            </w: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</w:tcPr>
          <w:p w14:paraId="5DF17E6B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</w:p>
        </w:tc>
        <w:tc>
          <w:tcPr>
            <w:tcW w:w="1734" w:type="dxa"/>
            <w:tcBorders>
              <w:top w:val="nil"/>
              <w:bottom w:val="single" w:sz="4" w:space="0" w:color="auto"/>
            </w:tcBorders>
          </w:tcPr>
          <w:p w14:paraId="148BA843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</w:p>
        </w:tc>
        <w:tc>
          <w:tcPr>
            <w:tcW w:w="884" w:type="dxa"/>
            <w:tcBorders>
              <w:top w:val="nil"/>
              <w:bottom w:val="single" w:sz="4" w:space="0" w:color="auto"/>
            </w:tcBorders>
          </w:tcPr>
          <w:p w14:paraId="4CC2E091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  <w:r w:rsidRPr="00BA7757">
              <w:rPr>
                <w:sz w:val="16"/>
                <w:lang w:val="fr-FR"/>
              </w:rPr>
              <w:t>[…]</w:t>
            </w:r>
          </w:p>
        </w:tc>
        <w:tc>
          <w:tcPr>
            <w:tcW w:w="534" w:type="dxa"/>
            <w:tcBorders>
              <w:top w:val="nil"/>
              <w:bottom w:val="single" w:sz="4" w:space="0" w:color="auto"/>
              <w:right w:val="nil"/>
            </w:tcBorders>
          </w:tcPr>
          <w:p w14:paraId="6B2DE66D" w14:textId="77777777" w:rsidR="0037709B" w:rsidRPr="00BA7757" w:rsidRDefault="0037709B" w:rsidP="00474FF9">
            <w:pPr>
              <w:keepNext/>
              <w:keepLines/>
              <w:spacing w:before="40" w:after="40"/>
              <w:jc w:val="left"/>
              <w:rPr>
                <w:sz w:val="16"/>
                <w:lang w:val="fr-FR"/>
              </w:rPr>
            </w:pPr>
            <w:r w:rsidRPr="00BA7757">
              <w:rPr>
                <w:sz w:val="16"/>
                <w:lang w:val="fr-FR"/>
              </w:rPr>
              <w:t>3</w:t>
            </w:r>
          </w:p>
        </w:tc>
      </w:tr>
    </w:tbl>
    <w:p w14:paraId="21E0FBCD" w14:textId="77777777" w:rsidR="003A1CE4" w:rsidRPr="00BA7757" w:rsidRDefault="003A1CE4" w:rsidP="003A1CE4">
      <w:pPr>
        <w:rPr>
          <w:lang w:val="fr-FR"/>
        </w:rPr>
      </w:pPr>
    </w:p>
    <w:p w14:paraId="4F28B506" w14:textId="29362B4D" w:rsidR="0037709B" w:rsidRPr="00BA7757" w:rsidRDefault="0037709B" w:rsidP="00566666">
      <w:pPr>
        <w:keepNext/>
        <w:rPr>
          <w:i/>
          <w:lang w:val="fr-FR"/>
        </w:rPr>
      </w:pPr>
      <w:r w:rsidRPr="00BA7757">
        <w:rPr>
          <w:i/>
          <w:lang w:val="fr-FR"/>
        </w:rPr>
        <w:t xml:space="preserve">Examen par le Groupe de travail technique sur les plantes potagères (TWV) </w:t>
      </w:r>
      <w:r w:rsidR="0074159A" w:rsidRPr="00BA7757">
        <w:rPr>
          <w:i/>
          <w:lang w:val="fr-FR"/>
        </w:rPr>
        <w:t>en 2023</w:t>
      </w:r>
    </w:p>
    <w:p w14:paraId="67B580F1" w14:textId="77777777" w:rsidR="0037709B" w:rsidRPr="00BA7757" w:rsidRDefault="0037709B" w:rsidP="0037709B">
      <w:pPr>
        <w:keepNext/>
        <w:rPr>
          <w:lang w:val="fr-FR"/>
        </w:rPr>
      </w:pPr>
    </w:p>
    <w:p w14:paraId="39208E9E" w14:textId="533878E6" w:rsidR="0037709B" w:rsidRPr="00BA7757" w:rsidRDefault="00282450" w:rsidP="0037709B">
      <w:pPr>
        <w:keepNext/>
        <w:keepLines/>
        <w:rPr>
          <w:snapToGrid w:val="0"/>
          <w:spacing w:val="-4"/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130" w:author="SANCHEZ VIZCAINO GOMEZ Rosa Maria" w:date="2023-09-13T10:55:00Z" w:original="2."/>
        </w:fldChar>
      </w:r>
      <w:r w:rsidR="001D1080" w:rsidRPr="00BA7757">
        <w:rPr>
          <w:lang w:val="fr-FR"/>
        </w:rPr>
        <w:tab/>
      </w:r>
      <w:r w:rsidR="0037709B" w:rsidRPr="00BA7757">
        <w:rPr>
          <w:snapToGrid w:val="0"/>
          <w:spacing w:val="-4"/>
          <w:lang w:val="fr-FR"/>
        </w:rPr>
        <w:t>À sa cinquante</w:t>
      </w:r>
      <w:r w:rsidR="0074159A" w:rsidRPr="00BA7757">
        <w:rPr>
          <w:snapToGrid w:val="0"/>
          <w:spacing w:val="-4"/>
          <w:lang w:val="fr-FR"/>
        </w:rPr>
        <w:t>-</w:t>
      </w:r>
      <w:r w:rsidR="0037709B" w:rsidRPr="00BA7757">
        <w:rPr>
          <w:snapToGrid w:val="0"/>
          <w:spacing w:val="-4"/>
          <w:lang w:val="fr-FR"/>
        </w:rPr>
        <w:t>sept</w:t>
      </w:r>
      <w:r w:rsidR="0074159A" w:rsidRPr="00BA7757">
        <w:rPr>
          <w:snapToGrid w:val="0"/>
          <w:spacing w:val="-4"/>
          <w:lang w:val="fr-FR"/>
        </w:rPr>
        <w:t>ième session</w:t>
      </w:r>
      <w:r w:rsidR="0050657F" w:rsidRPr="0050657F">
        <w:rPr>
          <w:snapToGrid w:val="0"/>
          <w:spacing w:val="-4"/>
          <w:vertAlign w:val="superscript"/>
          <w:lang w:val="fr-FR"/>
        </w:rPr>
        <w:fldChar w:fldCharType="begin"/>
      </w:r>
      <w:r w:rsidR="0050657F" w:rsidRPr="0050657F">
        <w:rPr>
          <w:snapToGrid w:val="0"/>
          <w:spacing w:val="-4"/>
          <w:vertAlign w:val="superscript"/>
          <w:lang w:val="fr-FR"/>
        </w:rPr>
        <w:instrText xml:space="preserve"> NOTEREF _Ref145611253 \h </w:instrText>
      </w:r>
      <w:r w:rsidR="0050657F" w:rsidRPr="0050657F">
        <w:rPr>
          <w:snapToGrid w:val="0"/>
          <w:spacing w:val="-4"/>
          <w:vertAlign w:val="superscript"/>
          <w:lang w:val="fr-FR"/>
        </w:rPr>
      </w:r>
      <w:r w:rsidR="0050657F">
        <w:rPr>
          <w:snapToGrid w:val="0"/>
          <w:spacing w:val="-4"/>
          <w:vertAlign w:val="superscript"/>
          <w:lang w:val="fr-FR"/>
        </w:rPr>
        <w:instrText xml:space="preserve"> \* MERGEFORMAT </w:instrText>
      </w:r>
      <w:r w:rsidR="0050657F" w:rsidRPr="0050657F">
        <w:rPr>
          <w:snapToGrid w:val="0"/>
          <w:spacing w:val="-4"/>
          <w:vertAlign w:val="superscript"/>
          <w:lang w:val="fr-FR"/>
        </w:rPr>
        <w:fldChar w:fldCharType="separate"/>
      </w:r>
      <w:r w:rsidR="0050657F" w:rsidRPr="0050657F">
        <w:rPr>
          <w:snapToGrid w:val="0"/>
          <w:spacing w:val="-4"/>
          <w:vertAlign w:val="superscript"/>
          <w:lang w:val="fr-FR"/>
        </w:rPr>
        <w:t>7</w:t>
      </w:r>
      <w:r w:rsidR="0050657F" w:rsidRPr="0050657F">
        <w:rPr>
          <w:snapToGrid w:val="0"/>
          <w:spacing w:val="-4"/>
          <w:vertAlign w:val="superscript"/>
          <w:lang w:val="fr-FR"/>
        </w:rPr>
        <w:fldChar w:fldCharType="end"/>
      </w:r>
      <w:r w:rsidR="0037709B" w:rsidRPr="00BA7757">
        <w:rPr>
          <w:snapToGrid w:val="0"/>
          <w:spacing w:val="-4"/>
          <w:lang w:val="fr-FR"/>
        </w:rPr>
        <w:t>,</w:t>
      </w:r>
      <w:r w:rsidR="0037709B" w:rsidRPr="00BA7757">
        <w:rPr>
          <w:spacing w:val="-4"/>
          <w:lang w:val="fr-FR"/>
        </w:rPr>
        <w:t xml:space="preserve"> le TWV </w:t>
      </w:r>
      <w:r w:rsidR="0037709B" w:rsidRPr="00BA7757">
        <w:rPr>
          <w:snapToGrid w:val="0"/>
          <w:spacing w:val="-4"/>
          <w:lang w:val="fr-FR"/>
        </w:rPr>
        <w:t>examine s</w:t>
      </w:r>
      <w:r w:rsidR="0074159A" w:rsidRPr="00BA7757">
        <w:rPr>
          <w:snapToGrid w:val="0"/>
          <w:spacing w:val="-4"/>
          <w:lang w:val="fr-FR"/>
        </w:rPr>
        <w:t>’</w:t>
      </w:r>
      <w:r w:rsidR="0037709B" w:rsidRPr="00BA7757">
        <w:rPr>
          <w:snapToGrid w:val="0"/>
          <w:spacing w:val="-4"/>
          <w:lang w:val="fr-FR"/>
        </w:rPr>
        <w:t>il convient de réviser les niveaux d</w:t>
      </w:r>
      <w:r w:rsidR="0074159A" w:rsidRPr="00BA7757">
        <w:rPr>
          <w:snapToGrid w:val="0"/>
          <w:spacing w:val="-4"/>
          <w:lang w:val="fr-FR"/>
        </w:rPr>
        <w:t>’</w:t>
      </w:r>
      <w:r w:rsidR="0037709B" w:rsidRPr="00BA7757">
        <w:rPr>
          <w:snapToGrid w:val="0"/>
          <w:spacing w:val="-4"/>
          <w:lang w:val="fr-FR"/>
        </w:rPr>
        <w:t>expression dans les caractères indiqués à titre d</w:t>
      </w:r>
      <w:r w:rsidR="0074159A" w:rsidRPr="00BA7757">
        <w:rPr>
          <w:snapToGrid w:val="0"/>
          <w:spacing w:val="-4"/>
          <w:lang w:val="fr-FR"/>
        </w:rPr>
        <w:t>’</w:t>
      </w:r>
      <w:r w:rsidR="0037709B" w:rsidRPr="00BA7757">
        <w:rPr>
          <w:snapToGrid w:val="0"/>
          <w:spacing w:val="-4"/>
          <w:lang w:val="fr-FR"/>
        </w:rPr>
        <w:t xml:space="preserve">exemples dans le document TGP/12/2, </w:t>
      </w:r>
      <w:r w:rsidR="007E5BAE">
        <w:rPr>
          <w:snapToGrid w:val="0"/>
          <w:spacing w:val="-4"/>
          <w:lang w:val="fr-FR"/>
        </w:rPr>
        <w:t>s</w:t>
      </w:r>
      <w:r w:rsidR="0037709B" w:rsidRPr="00BA7757">
        <w:rPr>
          <w:snapToGrid w:val="0"/>
          <w:spacing w:val="-4"/>
          <w:lang w:val="fr-FR"/>
        </w:rPr>
        <w:t>ection 2.3.2, pour aborder la question de l</w:t>
      </w:r>
      <w:r w:rsidR="0074159A" w:rsidRPr="00BA7757">
        <w:rPr>
          <w:snapToGrid w:val="0"/>
          <w:spacing w:val="-4"/>
          <w:lang w:val="fr-FR"/>
        </w:rPr>
        <w:t>’</w:t>
      </w:r>
      <w:r w:rsidR="0037709B" w:rsidRPr="00BA7757">
        <w:rPr>
          <w:snapToGrid w:val="0"/>
          <w:spacing w:val="-4"/>
          <w:lang w:val="fr-FR"/>
        </w:rPr>
        <w:t>utilisation du terme “hautement” dans un seul niveau d</w:t>
      </w:r>
      <w:r w:rsidR="0074159A" w:rsidRPr="00BA7757">
        <w:rPr>
          <w:snapToGrid w:val="0"/>
          <w:spacing w:val="-4"/>
          <w:lang w:val="fr-FR"/>
        </w:rPr>
        <w:t>’</w:t>
      </w:r>
      <w:r w:rsidR="0037709B" w:rsidRPr="00BA7757">
        <w:rPr>
          <w:snapToGrid w:val="0"/>
          <w:spacing w:val="-4"/>
          <w:lang w:val="fr-FR"/>
        </w:rPr>
        <w:t xml:space="preserve">expression (voir les </w:t>
      </w:r>
      <w:r w:rsidR="0074159A" w:rsidRPr="00BA7757">
        <w:rPr>
          <w:snapToGrid w:val="0"/>
          <w:spacing w:val="-4"/>
          <w:lang w:val="fr-FR"/>
        </w:rPr>
        <w:t>paragraphes 1</w:t>
      </w:r>
      <w:r w:rsidR="0037709B" w:rsidRPr="00BA7757">
        <w:rPr>
          <w:snapToGrid w:val="0"/>
          <w:spacing w:val="-4"/>
          <w:lang w:val="fr-FR"/>
        </w:rPr>
        <w:t>5 et 16 du document TWV</w:t>
      </w:r>
      <w:r w:rsidR="00474FF9">
        <w:rPr>
          <w:snapToGrid w:val="0"/>
          <w:spacing w:val="-4"/>
          <w:lang w:val="fr-FR"/>
        </w:rPr>
        <w:t>/57/26</w:t>
      </w:r>
      <w:r w:rsidR="0037709B" w:rsidRPr="00BA7757">
        <w:rPr>
          <w:snapToGrid w:val="0"/>
          <w:spacing w:val="-4"/>
          <w:lang w:val="fr-FR"/>
        </w:rPr>
        <w:t xml:space="preserve"> “</w:t>
      </w:r>
      <w:r w:rsidR="00A63240" w:rsidRPr="00A63240">
        <w:rPr>
          <w:i/>
          <w:iCs/>
          <w:snapToGrid w:val="0"/>
          <w:spacing w:val="-4"/>
          <w:lang w:val="fr-FR"/>
        </w:rPr>
        <w:t>Report</w:t>
      </w:r>
      <w:r w:rsidR="0037709B" w:rsidRPr="00BA7757">
        <w:rPr>
          <w:snapToGrid w:val="0"/>
          <w:spacing w:val="-4"/>
          <w:lang w:val="fr-FR"/>
        </w:rPr>
        <w:t>”).</w:t>
      </w:r>
    </w:p>
    <w:p w14:paraId="310C20E9" w14:textId="1DDC4DC9" w:rsidR="0037709B" w:rsidRPr="00BA7757" w:rsidRDefault="0037709B" w:rsidP="0037709B">
      <w:pPr>
        <w:jc w:val="left"/>
        <w:rPr>
          <w:lang w:val="fr-FR"/>
        </w:rPr>
      </w:pPr>
    </w:p>
    <w:p w14:paraId="27A0E6C5" w14:textId="0BA43ABC" w:rsidR="008A735E" w:rsidRPr="00BA7757" w:rsidRDefault="00D83B0D" w:rsidP="00474FF9">
      <w:pPr>
        <w:ind w:left="567"/>
        <w:jc w:val="left"/>
        <w:rPr>
          <w:u w:val="single"/>
          <w:lang w:val="fr-FR"/>
        </w:rPr>
      </w:pPr>
      <w:r w:rsidRPr="00BA7757">
        <w:rPr>
          <w:u w:val="single"/>
          <w:lang w:val="fr-FR"/>
        </w:rPr>
        <w:t>Proposition</w:t>
      </w:r>
      <w:r w:rsidR="0074159A" w:rsidRPr="00BA7757">
        <w:rPr>
          <w:u w:val="single"/>
          <w:lang w:val="fr-FR"/>
        </w:rPr>
        <w:t> :</w:t>
      </w:r>
      <w:r w:rsidR="008A735E" w:rsidRPr="00BA7757">
        <w:rPr>
          <w:u w:val="single"/>
          <w:lang w:val="fr-FR"/>
        </w:rPr>
        <w:t xml:space="preserve"> remplacer le caractère donné </w:t>
      </w:r>
      <w:r w:rsidR="00D1603E" w:rsidRPr="00BA7757">
        <w:rPr>
          <w:u w:val="single"/>
          <w:lang w:val="fr-FR"/>
        </w:rPr>
        <w:t>à titre d</w:t>
      </w:r>
      <w:r w:rsidR="0074159A" w:rsidRPr="00BA7757">
        <w:rPr>
          <w:u w:val="single"/>
          <w:lang w:val="fr-FR"/>
        </w:rPr>
        <w:t>’</w:t>
      </w:r>
      <w:r w:rsidR="00D1603E" w:rsidRPr="00BA7757">
        <w:rPr>
          <w:u w:val="single"/>
          <w:lang w:val="fr-FR"/>
        </w:rPr>
        <w:t>exemples</w:t>
      </w:r>
      <w:r w:rsidR="008A735E" w:rsidRPr="00BA7757">
        <w:rPr>
          <w:u w:val="single"/>
          <w:lang w:val="fr-FR"/>
        </w:rPr>
        <w:t xml:space="preserve"> dans la </w:t>
      </w:r>
      <w:r w:rsidR="0074159A" w:rsidRPr="00BA7757">
        <w:rPr>
          <w:u w:val="single"/>
          <w:lang w:val="fr-FR"/>
        </w:rPr>
        <w:t>section 2</w:t>
      </w:r>
      <w:r w:rsidR="008A735E" w:rsidRPr="00BA7757">
        <w:rPr>
          <w:u w:val="single"/>
          <w:lang w:val="fr-FR"/>
        </w:rPr>
        <w:t>.3.2 du document</w:t>
      </w:r>
      <w:r w:rsidR="0068190F">
        <w:rPr>
          <w:u w:val="single"/>
          <w:lang w:val="fr-FR"/>
        </w:rPr>
        <w:t> </w:t>
      </w:r>
      <w:r w:rsidR="008A735E" w:rsidRPr="00BA7757">
        <w:rPr>
          <w:u w:val="single"/>
          <w:lang w:val="fr-FR"/>
        </w:rPr>
        <w:t>TGP/12/2</w:t>
      </w:r>
    </w:p>
    <w:p w14:paraId="3ACD3398" w14:textId="77777777" w:rsidR="008A735E" w:rsidRPr="00BA7757" w:rsidRDefault="008A735E" w:rsidP="008A735E">
      <w:pPr>
        <w:ind w:firstLine="567"/>
        <w:jc w:val="left"/>
        <w:rPr>
          <w:u w:val="single"/>
          <w:lang w:val="fr-FR"/>
        </w:rPr>
      </w:pPr>
    </w:p>
    <w:p w14:paraId="3957587F" w14:textId="546FEBDB" w:rsidR="0037709B" w:rsidRPr="00BA7757" w:rsidRDefault="00282450" w:rsidP="0037709B">
      <w:pPr>
        <w:keepNext/>
        <w:rPr>
          <w:lang w:val="fr-FR"/>
        </w:rPr>
      </w:pPr>
      <w:r w:rsidRPr="00BA7757">
        <w:rPr>
          <w:lang w:val="fr-FR"/>
        </w:rPr>
        <w:fldChar w:fldCharType="begin"/>
      </w:r>
      <w:r w:rsidRPr="00BA7757">
        <w:rPr>
          <w:lang w:val="fr-FR"/>
        </w:rPr>
        <w:instrText xml:space="preserve"> LISTNUM  LegalDefault \l 1 </w:instrText>
      </w:r>
      <w:r w:rsidRPr="00BA7757">
        <w:rPr>
          <w:lang w:val="fr-FR"/>
        </w:rPr>
        <w:fldChar w:fldCharType="end">
          <w:numberingChange w:id="131" w:author="SANCHEZ VIZCAINO GOMEZ Rosa Maria" w:date="2023-09-13T10:55:00Z" w:original="3."/>
        </w:fldChar>
      </w:r>
      <w:r w:rsidR="001D1080" w:rsidRPr="00BA7757">
        <w:rPr>
          <w:lang w:val="fr-FR"/>
        </w:rPr>
        <w:tab/>
      </w:r>
      <w:r w:rsidR="0037709B" w:rsidRPr="00BA7757">
        <w:rPr>
          <w:lang w:val="fr-FR"/>
        </w:rPr>
        <w:t>Le TWV note que le caractère tiré des principes directeurs d</w:t>
      </w:r>
      <w:r w:rsidR="0074159A" w:rsidRPr="00BA7757">
        <w:rPr>
          <w:lang w:val="fr-FR"/>
        </w:rPr>
        <w:t>’</w:t>
      </w:r>
      <w:r w:rsidR="0037709B" w:rsidRPr="00BA7757">
        <w:rPr>
          <w:lang w:val="fr-FR"/>
        </w:rPr>
        <w:t xml:space="preserve">examen du </w:t>
      </w:r>
      <w:r w:rsidR="00D83B0D" w:rsidRPr="00BA7757">
        <w:rPr>
          <w:lang w:val="fr-FR"/>
        </w:rPr>
        <w:t>m</w:t>
      </w:r>
      <w:r w:rsidR="0037709B" w:rsidRPr="00BA7757">
        <w:rPr>
          <w:lang w:val="fr-FR"/>
        </w:rPr>
        <w:t>elon, utilisé comme exemple</w:t>
      </w:r>
      <w:r w:rsidR="00D83B0D" w:rsidRPr="00BA7757">
        <w:rPr>
          <w:lang w:val="fr-FR"/>
        </w:rPr>
        <w:t xml:space="preserve"> </w:t>
      </w:r>
      <w:r w:rsidR="0037709B" w:rsidRPr="00BA7757">
        <w:rPr>
          <w:lang w:val="fr-FR"/>
        </w:rPr>
        <w:t>dans la partie</w:t>
      </w:r>
      <w:r w:rsidR="009B2B37">
        <w:rPr>
          <w:lang w:val="fr-FR"/>
        </w:rPr>
        <w:t> </w:t>
      </w:r>
      <w:r w:rsidR="0037709B" w:rsidRPr="00BA7757">
        <w:rPr>
          <w:lang w:val="fr-FR"/>
        </w:rPr>
        <w:t>2.3.2 du document TGP/12/2, est en cours de révisi</w:t>
      </w:r>
      <w:r w:rsidR="007E2705" w:rsidRPr="00BA7757">
        <w:rPr>
          <w:lang w:val="fr-FR"/>
        </w:rPr>
        <w:t>on.  Le</w:t>
      </w:r>
      <w:r w:rsidR="0074159A" w:rsidRPr="00BA7757">
        <w:rPr>
          <w:lang w:val="fr-FR"/>
        </w:rPr>
        <w:t> TWV</w:t>
      </w:r>
      <w:r w:rsidR="0037709B" w:rsidRPr="00BA7757">
        <w:rPr>
          <w:lang w:val="fr-FR"/>
        </w:rPr>
        <w:t xml:space="preserve"> convient que l</w:t>
      </w:r>
      <w:r w:rsidR="0074159A" w:rsidRPr="00BA7757">
        <w:rPr>
          <w:lang w:val="fr-FR"/>
        </w:rPr>
        <w:t>’</w:t>
      </w:r>
      <w:r w:rsidR="0037709B" w:rsidRPr="00BA7757">
        <w:rPr>
          <w:lang w:val="fr-FR"/>
        </w:rPr>
        <w:t>exemple de caract</w:t>
      </w:r>
      <w:r w:rsidR="000F6ECA" w:rsidRPr="00BA7757">
        <w:rPr>
          <w:lang w:val="fr-FR"/>
        </w:rPr>
        <w:t>ère</w:t>
      </w:r>
      <w:r w:rsidR="0037709B" w:rsidRPr="00BA7757">
        <w:rPr>
          <w:lang w:val="fr-FR"/>
        </w:rPr>
        <w:t xml:space="preserve"> figurant dans le document TGP/12 devrait être modifié </w:t>
      </w:r>
      <w:r w:rsidR="000F6ECA" w:rsidRPr="00BA7757">
        <w:rPr>
          <w:lang w:val="fr-FR"/>
        </w:rPr>
        <w:t>comme indiqué</w:t>
      </w:r>
      <w:r w:rsidR="0037709B" w:rsidRPr="00BA7757">
        <w:rPr>
          <w:lang w:val="fr-FR"/>
        </w:rPr>
        <w:t xml:space="preserve"> dans la proposition de révision des </w:t>
      </w:r>
      <w:r w:rsidR="00381164" w:rsidRPr="00BA7757">
        <w:rPr>
          <w:lang w:val="fr-FR"/>
        </w:rPr>
        <w:t xml:space="preserve">principes </w:t>
      </w:r>
      <w:r w:rsidR="008C0F45" w:rsidRPr="00BA7757">
        <w:rPr>
          <w:lang w:val="fr-FR"/>
        </w:rPr>
        <w:t xml:space="preserve">directeurs </w:t>
      </w:r>
      <w:r w:rsidR="0037709B" w:rsidRPr="00BA7757">
        <w:rPr>
          <w:lang w:val="fr-FR"/>
        </w:rPr>
        <w:t>d</w:t>
      </w:r>
      <w:r w:rsidR="0074159A" w:rsidRPr="00BA7757">
        <w:rPr>
          <w:lang w:val="fr-FR"/>
        </w:rPr>
        <w:t>’</w:t>
      </w:r>
      <w:r w:rsidR="0037709B" w:rsidRPr="00BA7757">
        <w:rPr>
          <w:lang w:val="fr-FR"/>
        </w:rPr>
        <w:t xml:space="preserve">examen du </w:t>
      </w:r>
      <w:r w:rsidR="000F6ECA" w:rsidRPr="00BA7757">
        <w:rPr>
          <w:lang w:val="fr-FR"/>
        </w:rPr>
        <w:t>m</w:t>
      </w:r>
      <w:r w:rsidR="0037709B" w:rsidRPr="00BA7757">
        <w:rPr>
          <w:lang w:val="fr-FR"/>
        </w:rPr>
        <w:t>elon, afin d</w:t>
      </w:r>
      <w:r w:rsidR="0074159A" w:rsidRPr="00BA7757">
        <w:rPr>
          <w:lang w:val="fr-FR"/>
        </w:rPr>
        <w:t>’</w:t>
      </w:r>
      <w:r w:rsidR="0037709B" w:rsidRPr="00BA7757">
        <w:rPr>
          <w:lang w:val="fr-FR"/>
        </w:rPr>
        <w:t>être libellé</w:t>
      </w:r>
      <w:r w:rsidR="008A735E" w:rsidRPr="00BA7757">
        <w:rPr>
          <w:lang w:val="fr-FR"/>
        </w:rPr>
        <w:t xml:space="preserve"> </w:t>
      </w:r>
      <w:r w:rsidR="008A735E" w:rsidRPr="00BA7757">
        <w:rPr>
          <w:spacing w:val="-2"/>
          <w:lang w:val="fr-FR"/>
        </w:rPr>
        <w:t xml:space="preserve">comme suit (ajouts indiqués en surligné et </w:t>
      </w:r>
      <w:r w:rsidR="008A735E" w:rsidRPr="005110C4">
        <w:rPr>
          <w:spacing w:val="-2"/>
          <w:highlight w:val="lightGray"/>
          <w:u w:val="single"/>
          <w:lang w:val="fr-FR"/>
        </w:rPr>
        <w:t>souligné</w:t>
      </w:r>
      <w:r w:rsidR="004323A3" w:rsidRPr="005110C4">
        <w:rPr>
          <w:spacing w:val="-2"/>
          <w:highlight w:val="lightGray"/>
          <w:u w:val="single"/>
          <w:lang w:val="fr-FR"/>
        </w:rPr>
        <w:t>;</w:t>
      </w:r>
      <w:r w:rsidR="004323A3" w:rsidRPr="00BA7757">
        <w:rPr>
          <w:spacing w:val="-2"/>
          <w:lang w:val="fr-FR"/>
        </w:rPr>
        <w:t xml:space="preserve"> </w:t>
      </w:r>
      <w:r w:rsidR="008A735E" w:rsidRPr="00BA7757">
        <w:rPr>
          <w:spacing w:val="-2"/>
          <w:lang w:val="fr-FR"/>
        </w:rPr>
        <w:t xml:space="preserve"> suppressions indiquées en surligné et </w:t>
      </w:r>
      <w:r w:rsidR="008A735E" w:rsidRPr="005110C4">
        <w:rPr>
          <w:strike/>
          <w:spacing w:val="-2"/>
          <w:highlight w:val="lightGray"/>
          <w:lang w:val="fr-FR"/>
        </w:rPr>
        <w:t>b</w:t>
      </w:r>
      <w:r w:rsidR="0098204D" w:rsidRPr="005110C4">
        <w:rPr>
          <w:strike/>
          <w:spacing w:val="-2"/>
          <w:highlight w:val="lightGray"/>
          <w:lang w:val="fr-FR"/>
        </w:rPr>
        <w:t>iff</w:t>
      </w:r>
      <w:r w:rsidR="008A735E" w:rsidRPr="005110C4">
        <w:rPr>
          <w:strike/>
          <w:spacing w:val="-2"/>
          <w:highlight w:val="lightGray"/>
          <w:lang w:val="fr-FR"/>
        </w:rPr>
        <w:t>é</w:t>
      </w:r>
      <w:r w:rsidR="008A735E" w:rsidRPr="00BA7757">
        <w:rPr>
          <w:spacing w:val="-2"/>
          <w:lang w:val="fr-FR"/>
        </w:rPr>
        <w:t>)</w:t>
      </w:r>
      <w:r w:rsidR="0074159A" w:rsidRPr="00BA7757">
        <w:rPr>
          <w:spacing w:val="-2"/>
          <w:lang w:val="fr-FR"/>
        </w:rPr>
        <w:t> :</w:t>
      </w:r>
    </w:p>
    <w:p w14:paraId="66EACF69" w14:textId="77777777" w:rsidR="0037709B" w:rsidRPr="00BA7757" w:rsidRDefault="0037709B" w:rsidP="0037709B">
      <w:pPr>
        <w:keepNext/>
        <w:rPr>
          <w:u w:val="single"/>
          <w:lang w:val="fr-FR"/>
        </w:rPr>
      </w:pPr>
    </w:p>
    <w:tbl>
      <w:tblPr>
        <w:tblW w:w="5204" w:type="dxa"/>
        <w:tblInd w:w="1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1843"/>
        <w:gridCol w:w="1559"/>
        <w:gridCol w:w="668"/>
      </w:tblGrid>
      <w:tr w:rsidR="0037709B" w:rsidRPr="00BA7757" w14:paraId="36519BE2" w14:textId="77777777" w:rsidTr="00093162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23CFBA" w14:textId="77777777" w:rsidR="0037709B" w:rsidRPr="005110C4" w:rsidRDefault="0037709B" w:rsidP="00093162">
            <w:pPr>
              <w:pStyle w:val="Normaltb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5110C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70.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E4F194" w14:textId="77777777" w:rsidR="0037709B" w:rsidRPr="005110C4" w:rsidRDefault="0037709B" w:rsidP="00093162">
            <w:pPr>
              <w:pStyle w:val="Normaltb"/>
              <w:spacing w:before="60" w:after="6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5110C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VG</w:t>
            </w:r>
            <w:r w:rsidRPr="005110C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14A0E4" w14:textId="77777777" w:rsidR="0037709B" w:rsidRPr="005110C4" w:rsidRDefault="0037709B" w:rsidP="00093162">
            <w:pPr>
              <w:pStyle w:val="Normaltb"/>
              <w:spacing w:before="60" w:after="6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5110C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Résistance à </w:t>
            </w:r>
            <w:r w:rsidRPr="005110C4">
              <w:rPr>
                <w:rFonts w:ascii="Arial" w:hAnsi="Arial" w:cs="Arial"/>
                <w:i/>
                <w:snapToGrid w:val="0"/>
                <w:sz w:val="16"/>
                <w:szCs w:val="16"/>
                <w:highlight w:val="lightGray"/>
                <w:u w:val="single"/>
                <w:lang w:val="fr-FR"/>
              </w:rPr>
              <w:t xml:space="preserve">(Podosphaera xanthii) </w:t>
            </w:r>
            <w:r w:rsidRPr="005110C4">
              <w:rPr>
                <w:rFonts w:ascii="Arial" w:hAnsi="Arial" w:cs="Arial"/>
                <w:iCs/>
                <w:snapToGrid w:val="0"/>
                <w:sz w:val="16"/>
                <w:szCs w:val="16"/>
                <w:highlight w:val="lightGray"/>
                <w:u w:val="single"/>
                <w:lang w:val="fr-FR"/>
              </w:rPr>
              <w:t>(Px)</w:t>
            </w:r>
            <w:r w:rsidRPr="005110C4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fr-FR"/>
              </w:rPr>
              <w:t xml:space="preserve"> (ex</w:t>
            </w:r>
            <w:r w:rsidRPr="005110C4"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  <w:lang w:val="fr-FR" w:eastAsia="fr-FR"/>
              </w:rPr>
              <w:t xml:space="preserve"> Sphaerotheca fuliginea</w:t>
            </w:r>
            <w:r w:rsidRPr="005110C4">
              <w:rPr>
                <w:rFonts w:ascii="Arial" w:hAnsi="Arial" w:cs="Arial"/>
                <w:i/>
                <w:snapToGrid w:val="0"/>
                <w:sz w:val="16"/>
                <w:szCs w:val="16"/>
                <w:highlight w:val="lightGray"/>
                <w:u w:val="single"/>
                <w:lang w:val="fr-FR"/>
              </w:rPr>
              <w:t>)</w:t>
            </w:r>
            <w:r w:rsidRPr="005110C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(Oïdium)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D3AC6" w14:textId="77777777" w:rsidR="0037709B" w:rsidRPr="005110C4" w:rsidRDefault="0037709B" w:rsidP="00093162">
            <w:pPr>
              <w:pStyle w:val="Normaltb"/>
              <w:spacing w:before="60" w:after="6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47FA4" w14:textId="77777777" w:rsidR="0037709B" w:rsidRPr="005110C4" w:rsidRDefault="0037709B" w:rsidP="00093162">
            <w:pPr>
              <w:pStyle w:val="Normaltb"/>
              <w:spacing w:before="60" w:after="6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</w:tr>
      <w:tr w:rsidR="0037709B" w:rsidRPr="00BA7757" w14:paraId="0EFDF4A0" w14:textId="77777777" w:rsidTr="00093162">
        <w:trPr>
          <w:trHeight w:val="1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D5F6C1" w14:textId="77777777" w:rsidR="0037709B" w:rsidRPr="005110C4" w:rsidRDefault="0037709B" w:rsidP="00093162">
            <w:pPr>
              <w:pStyle w:val="Normalt"/>
              <w:keepNext/>
              <w:spacing w:before="60" w:after="6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2683927" w14:textId="77777777" w:rsidR="0037709B" w:rsidRPr="005110C4" w:rsidRDefault="0037709B" w:rsidP="00093162">
            <w:pPr>
              <w:pStyle w:val="Normalt"/>
              <w:keepNext/>
              <w:spacing w:before="60" w:after="6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6594DD" w14:textId="513BD66E" w:rsidR="0037709B" w:rsidRPr="005110C4" w:rsidRDefault="0074159A" w:rsidP="00093162">
            <w:pPr>
              <w:pStyle w:val="Normalt"/>
              <w:keepNext/>
              <w:spacing w:before="60" w:after="6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5110C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---------------------------------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0CBA54" w14:textId="3D088349" w:rsidR="0037709B" w:rsidRPr="005110C4" w:rsidRDefault="0074159A" w:rsidP="00093162">
            <w:pPr>
              <w:pStyle w:val="Normalt"/>
              <w:keepNext/>
              <w:spacing w:before="60" w:after="6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5110C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---------------------------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54EC68" w14:textId="4A4E9F0A" w:rsidR="0037709B" w:rsidRPr="005110C4" w:rsidRDefault="0074159A" w:rsidP="00093162">
            <w:pPr>
              <w:pStyle w:val="Normalt"/>
              <w:keepNext/>
              <w:spacing w:before="60" w:after="6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5110C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-------</w:t>
            </w:r>
          </w:p>
        </w:tc>
      </w:tr>
      <w:tr w:rsidR="0037709B" w:rsidRPr="00BA7757" w14:paraId="1114CFB0" w14:textId="77777777" w:rsidTr="00093162">
        <w:trPr>
          <w:trHeight w:val="5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9E635D" w14:textId="77777777" w:rsidR="0037709B" w:rsidRPr="005110C4" w:rsidRDefault="0037709B" w:rsidP="00093162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5110C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70.1</w:t>
            </w:r>
            <w:r w:rsidRPr="005110C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br/>
            </w:r>
            <w:r w:rsidRPr="005110C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br/>
              <w:t>(+)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A56AAF8" w14:textId="77777777" w:rsidR="0037709B" w:rsidRPr="005110C4" w:rsidRDefault="0037709B" w:rsidP="00093162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9D12C" w14:textId="3CB48041" w:rsidR="0037709B" w:rsidRPr="005110C4" w:rsidRDefault="0037709B" w:rsidP="00093162">
            <w:pPr>
              <w:pStyle w:val="Normalt"/>
              <w:keepNext/>
              <w:spacing w:before="60" w:after="6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5110C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Race</w:t>
            </w:r>
            <w:r w:rsidR="009B2B37" w:rsidRPr="005110C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 </w:t>
            </w:r>
            <w:r w:rsidRPr="005110C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1 </w:t>
            </w:r>
            <w:r w:rsidRPr="005110C4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highlight w:val="lightGray"/>
                <w:u w:val="single"/>
                <w:lang w:val="fr-FR"/>
              </w:rPr>
              <w:t>(Px</w:t>
            </w:r>
            <w:r w:rsidR="0074159A" w:rsidRPr="005110C4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highlight w:val="lightGray"/>
                <w:u w:val="single"/>
                <w:lang w:val="fr-FR"/>
              </w:rPr>
              <w:t> :</w:t>
            </w:r>
            <w:r w:rsidRPr="005110C4">
              <w:rPr>
                <w:rFonts w:ascii="Arial" w:hAnsi="Arial" w:cs="Arial"/>
                <w:b/>
                <w:bCs/>
                <w:iCs/>
                <w:snapToGrid w:val="0"/>
                <w:sz w:val="16"/>
                <w:szCs w:val="16"/>
                <w:highlight w:val="lightGray"/>
                <w:u w:val="single"/>
                <w:lang w:val="fr-FR"/>
              </w:rPr>
              <w:t xml:space="preserve"> 1)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A0A601A" w14:textId="77777777" w:rsidR="0037709B" w:rsidRPr="005110C4" w:rsidRDefault="0037709B" w:rsidP="00093162">
            <w:pPr>
              <w:pStyle w:val="Normalt"/>
              <w:keepNext/>
              <w:spacing w:before="60" w:after="6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14:paraId="4B157420" w14:textId="77777777" w:rsidR="0037709B" w:rsidRPr="005110C4" w:rsidRDefault="0037709B" w:rsidP="00093162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</w:tr>
      <w:tr w:rsidR="0037709B" w:rsidRPr="00BA7757" w14:paraId="0F5F1B95" w14:textId="77777777" w:rsidTr="00093162">
        <w:trPr>
          <w:trHeight w:hRule="exact" w:val="30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0412B" w14:textId="77777777" w:rsidR="0037709B" w:rsidRPr="005110C4" w:rsidRDefault="0037709B" w:rsidP="00093162">
            <w:pPr>
              <w:pStyle w:val="Normalt"/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5110C4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80EB3B" w14:textId="77777777" w:rsidR="0037709B" w:rsidRPr="005110C4" w:rsidRDefault="0037709B" w:rsidP="00093162">
            <w:pPr>
              <w:pStyle w:val="Normalt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D23C2" w14:textId="77777777" w:rsidR="0037709B" w:rsidRPr="005110C4" w:rsidRDefault="0037709B" w:rsidP="00093162">
            <w:pPr>
              <w:pStyle w:val="Normalt"/>
              <w:spacing w:before="60" w:after="60"/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fr-FR"/>
              </w:rPr>
            </w:pPr>
            <w:r w:rsidRPr="005110C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absente ou faible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17D8E" w14:textId="77777777" w:rsidR="0037709B" w:rsidRPr="005110C4" w:rsidRDefault="0037709B" w:rsidP="00093162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FR" w:eastAsia="fr-FR"/>
              </w:rPr>
            </w:pPr>
            <w:proofErr w:type="spellStart"/>
            <w:r w:rsidRPr="005110C4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FR" w:eastAsia="fr-FR"/>
              </w:rPr>
              <w:t>Védrantais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A6D48" w14:textId="77777777" w:rsidR="0037709B" w:rsidRPr="005110C4" w:rsidRDefault="0037709B" w:rsidP="00093162">
            <w:pPr>
              <w:pStyle w:val="Normalt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5110C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1</w:t>
            </w:r>
          </w:p>
        </w:tc>
      </w:tr>
      <w:tr w:rsidR="0037709B" w:rsidRPr="00BA7757" w14:paraId="04036844" w14:textId="77777777" w:rsidTr="00093162">
        <w:trPr>
          <w:trHeight w:hRule="exact" w:val="36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B1CDFD" w14:textId="77777777" w:rsidR="0037709B" w:rsidRPr="005110C4" w:rsidRDefault="0037709B" w:rsidP="00093162">
            <w:pPr>
              <w:pStyle w:val="Normalt"/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3838DB" w14:textId="77777777" w:rsidR="0037709B" w:rsidRPr="005110C4" w:rsidRDefault="0037709B" w:rsidP="00093162">
            <w:pPr>
              <w:pStyle w:val="Normalt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9EA27" w14:textId="77777777" w:rsidR="0037709B" w:rsidRPr="005110C4" w:rsidRDefault="0037709B" w:rsidP="00093162">
            <w:pPr>
              <w:pStyle w:val="Normalt"/>
              <w:spacing w:before="60" w:after="60"/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fr-FR"/>
              </w:rPr>
            </w:pPr>
            <w:r w:rsidRPr="005110C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moyenne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87D4E" w14:textId="77777777" w:rsidR="0037709B" w:rsidRPr="005110C4" w:rsidRDefault="0037709B" w:rsidP="00093162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FR" w:eastAsia="fr-FR"/>
              </w:rPr>
            </w:pPr>
            <w:proofErr w:type="spellStart"/>
            <w:r w:rsidRPr="005110C4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FR" w:eastAsia="fr-FR"/>
              </w:rPr>
              <w:t>Escrito</w:t>
            </w:r>
            <w:proofErr w:type="spellEnd"/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7C20CF" w14:textId="77777777" w:rsidR="0037709B" w:rsidRPr="005110C4" w:rsidRDefault="0037709B" w:rsidP="00093162">
            <w:pPr>
              <w:pStyle w:val="Normalt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5110C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2</w:t>
            </w:r>
          </w:p>
        </w:tc>
      </w:tr>
      <w:tr w:rsidR="0037709B" w:rsidRPr="00BA7757" w14:paraId="36F06145" w14:textId="77777777" w:rsidTr="00093162">
        <w:trPr>
          <w:trHeight w:val="35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C39B9F" w14:textId="77777777" w:rsidR="0037709B" w:rsidRPr="005110C4" w:rsidRDefault="0037709B" w:rsidP="00093162">
            <w:pPr>
              <w:pStyle w:val="Normalt"/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35EEF7" w14:textId="77777777" w:rsidR="0037709B" w:rsidRPr="005110C4" w:rsidRDefault="0037709B" w:rsidP="00093162">
            <w:pPr>
              <w:pStyle w:val="Normalt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D4927" w14:textId="77777777" w:rsidR="0037709B" w:rsidRPr="005110C4" w:rsidRDefault="0037709B" w:rsidP="00093162">
            <w:pPr>
              <w:pStyle w:val="Normalt"/>
              <w:spacing w:before="60" w:after="60"/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fr-FR"/>
              </w:rPr>
            </w:pPr>
            <w:r w:rsidRPr="005110C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élevée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8C4BB0" w14:textId="77777777" w:rsidR="0037709B" w:rsidRPr="005110C4" w:rsidRDefault="0037709B" w:rsidP="00093162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FR" w:eastAsia="fr-FR"/>
              </w:rPr>
            </w:pPr>
            <w:r w:rsidRPr="005110C4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fr-FR" w:eastAsia="fr-FR"/>
              </w:rPr>
              <w:t>Arum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075B5" w14:textId="77777777" w:rsidR="0037709B" w:rsidRPr="005110C4" w:rsidRDefault="0037709B" w:rsidP="00093162">
            <w:pPr>
              <w:pStyle w:val="Normalt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5110C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3</w:t>
            </w:r>
          </w:p>
        </w:tc>
      </w:tr>
      <w:tr w:rsidR="0037709B" w:rsidRPr="00BA7757" w14:paraId="3C7CCCE2" w14:textId="77777777" w:rsidTr="00093162">
        <w:trPr>
          <w:trHeight w:val="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D0569A" w14:textId="77777777" w:rsidR="0037709B" w:rsidRPr="005110C4" w:rsidRDefault="0037709B" w:rsidP="00093162">
            <w:pPr>
              <w:pStyle w:val="Normalt"/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97372C" w14:textId="77777777" w:rsidR="0037709B" w:rsidRPr="005110C4" w:rsidRDefault="0037709B" w:rsidP="00093162">
            <w:pPr>
              <w:pStyle w:val="Normalt"/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C7C09" w14:textId="6756EA3B" w:rsidR="0037709B" w:rsidRPr="005110C4" w:rsidRDefault="0074159A" w:rsidP="00093162">
            <w:pPr>
              <w:pStyle w:val="Normalt"/>
              <w:spacing w:before="60" w:after="6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5110C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---------------------------------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9F3212" w14:textId="36D53A9A" w:rsidR="0037709B" w:rsidRPr="005110C4" w:rsidRDefault="0074159A" w:rsidP="00093162">
            <w:pPr>
              <w:pStyle w:val="Normalt"/>
              <w:spacing w:before="60" w:after="6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5110C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----------------------------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0BD59" w14:textId="525BAE95" w:rsidR="0037709B" w:rsidRPr="00BA7757" w:rsidRDefault="0074159A" w:rsidP="00093162">
            <w:pPr>
              <w:pStyle w:val="Normalt"/>
              <w:spacing w:before="60" w:after="60"/>
              <w:jc w:val="center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 w:rsidRPr="005110C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-------</w:t>
            </w:r>
          </w:p>
        </w:tc>
      </w:tr>
    </w:tbl>
    <w:p w14:paraId="00A87836" w14:textId="5332F51D" w:rsidR="00A62445" w:rsidRPr="00BA7757" w:rsidRDefault="00A62445" w:rsidP="00F4507A">
      <w:pPr>
        <w:spacing w:before="120"/>
        <w:jc w:val="right"/>
        <w:rPr>
          <w:lang w:val="fr-FR"/>
        </w:rPr>
      </w:pPr>
      <w:r w:rsidRPr="00BA7757">
        <w:rPr>
          <w:lang w:val="fr-FR"/>
        </w:rPr>
        <w:t>[Fin de l</w:t>
      </w:r>
      <w:r w:rsidR="0074159A" w:rsidRPr="00BA7757">
        <w:rPr>
          <w:lang w:val="fr-FR"/>
        </w:rPr>
        <w:t>’</w:t>
      </w:r>
      <w:r w:rsidRPr="00BA7757">
        <w:rPr>
          <w:lang w:val="fr-FR"/>
        </w:rPr>
        <w:t>annexe IV et du document]</w:t>
      </w:r>
    </w:p>
    <w:sectPr w:rsidR="00A62445" w:rsidRPr="00BA7757" w:rsidSect="00F4507A">
      <w:headerReference w:type="default" r:id="rId28"/>
      <w:headerReference w:type="first" r:id="rId29"/>
      <w:pgSz w:w="11907" w:h="16840" w:code="9"/>
      <w:pgMar w:top="510" w:right="1134" w:bottom="426" w:left="1134" w:header="510" w:footer="52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E82B6" w14:textId="77777777" w:rsidR="00FD3B75" w:rsidRDefault="00FD3B75" w:rsidP="006655D3">
      <w:r>
        <w:separator/>
      </w:r>
    </w:p>
    <w:p w14:paraId="5EF938FC" w14:textId="77777777" w:rsidR="00FD3B75" w:rsidRDefault="00FD3B75" w:rsidP="006655D3"/>
    <w:p w14:paraId="1A0C1695" w14:textId="77777777" w:rsidR="00FD3B75" w:rsidRDefault="00FD3B75" w:rsidP="006655D3"/>
  </w:endnote>
  <w:endnote w:type="continuationSeparator" w:id="0">
    <w:p w14:paraId="77407356" w14:textId="77777777" w:rsidR="00FD3B75" w:rsidRDefault="00FD3B75" w:rsidP="006655D3">
      <w:r>
        <w:separator/>
      </w:r>
    </w:p>
    <w:p w14:paraId="7E95935D" w14:textId="77777777" w:rsidR="00FD3B75" w:rsidRPr="00294751" w:rsidRDefault="00FD3B7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B4350FE" w14:textId="77777777" w:rsidR="00FD3B75" w:rsidRPr="00294751" w:rsidRDefault="00FD3B75" w:rsidP="006655D3">
      <w:pPr>
        <w:rPr>
          <w:lang w:val="fr-FR"/>
        </w:rPr>
      </w:pPr>
    </w:p>
    <w:p w14:paraId="70870400" w14:textId="77777777" w:rsidR="00FD3B75" w:rsidRPr="00294751" w:rsidRDefault="00FD3B75" w:rsidP="006655D3">
      <w:pPr>
        <w:rPr>
          <w:lang w:val="fr-FR"/>
        </w:rPr>
      </w:pPr>
    </w:p>
  </w:endnote>
  <w:endnote w:type="continuationNotice" w:id="1">
    <w:p w14:paraId="5F67F05C" w14:textId="77777777" w:rsidR="00FD3B75" w:rsidRPr="00294751" w:rsidRDefault="00FD3B7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317CE0AD" w14:textId="77777777" w:rsidR="00FD3B75" w:rsidRPr="00294751" w:rsidRDefault="00FD3B75" w:rsidP="006655D3">
      <w:pPr>
        <w:rPr>
          <w:lang w:val="fr-FR"/>
        </w:rPr>
      </w:pPr>
    </w:p>
    <w:p w14:paraId="1EC40BDD" w14:textId="77777777" w:rsidR="00FD3B75" w:rsidRPr="00294751" w:rsidRDefault="00FD3B7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BA0C" w14:textId="77777777" w:rsidR="00FD3B75" w:rsidRDefault="00FD3B75" w:rsidP="006655D3">
      <w:r>
        <w:separator/>
      </w:r>
    </w:p>
  </w:footnote>
  <w:footnote w:type="continuationSeparator" w:id="0">
    <w:p w14:paraId="1460C0A4" w14:textId="77777777" w:rsidR="00FD3B75" w:rsidRDefault="00FD3B75" w:rsidP="006655D3">
      <w:r>
        <w:separator/>
      </w:r>
    </w:p>
  </w:footnote>
  <w:footnote w:type="continuationNotice" w:id="1">
    <w:p w14:paraId="2D2DFD85" w14:textId="77777777" w:rsidR="00FD3B75" w:rsidRPr="00AB530F" w:rsidRDefault="00FD3B75" w:rsidP="00AB530F">
      <w:pPr>
        <w:pStyle w:val="Footer"/>
      </w:pPr>
    </w:p>
  </w:footnote>
  <w:footnote w:id="2">
    <w:p w14:paraId="4B2C180A" w14:textId="4E2BD1C8" w:rsidR="00982DEC" w:rsidRPr="009B7ED8" w:rsidRDefault="00982DEC" w:rsidP="00CD1FF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9B7ED8">
        <w:rPr>
          <w:lang w:val="fr-FR"/>
        </w:rPr>
        <w:t xml:space="preserve"> </w:t>
      </w:r>
      <w:r w:rsidR="00734652">
        <w:rPr>
          <w:lang w:val="fr-FR"/>
        </w:rPr>
        <w:tab/>
      </w:r>
      <w:r w:rsidRPr="009B7ED8">
        <w:rPr>
          <w:lang w:val="fr-FR"/>
        </w:rPr>
        <w:t>Tenue le 28 octobre 2022.</w:t>
      </w:r>
    </w:p>
  </w:footnote>
  <w:footnote w:id="3">
    <w:p w14:paraId="75A326C0" w14:textId="021BB9F4" w:rsidR="00982DEC" w:rsidRPr="009B7ED8" w:rsidRDefault="00982DEC" w:rsidP="00CD1FF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9B7ED8">
        <w:rPr>
          <w:lang w:val="fr-FR"/>
        </w:rPr>
        <w:t xml:space="preserve"> </w:t>
      </w:r>
      <w:r w:rsidR="00734652">
        <w:rPr>
          <w:lang w:val="fr-FR"/>
        </w:rPr>
        <w:tab/>
      </w:r>
      <w:r w:rsidRPr="009B7ED8">
        <w:rPr>
          <w:lang w:val="fr-FR"/>
        </w:rPr>
        <w:t>Tenue le 27 octobre 2022.</w:t>
      </w:r>
    </w:p>
  </w:footnote>
  <w:footnote w:id="4">
    <w:p w14:paraId="244E38ED" w14:textId="74650EAE" w:rsidR="008A6E80" w:rsidRPr="009B7ED8" w:rsidRDefault="008A6E80" w:rsidP="00CD1FF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9B7ED8">
        <w:rPr>
          <w:lang w:val="fr-FR"/>
        </w:rPr>
        <w:t xml:space="preserve"> </w:t>
      </w:r>
      <w:r w:rsidR="00734652">
        <w:rPr>
          <w:lang w:val="fr-FR"/>
        </w:rPr>
        <w:tab/>
      </w:r>
      <w:r w:rsidRPr="009B7ED8">
        <w:rPr>
          <w:lang w:val="fr-FR"/>
        </w:rPr>
        <w:t>Tenue par des moyens électroniques le 14</w:t>
      </w:r>
      <w:r w:rsidR="00B932CE">
        <w:rPr>
          <w:lang w:val="fr-FR"/>
        </w:rPr>
        <w:t> </w:t>
      </w:r>
      <w:r w:rsidRPr="009B7ED8">
        <w:rPr>
          <w:lang w:val="fr-FR"/>
        </w:rPr>
        <w:t>décembre 2022.</w:t>
      </w:r>
    </w:p>
  </w:footnote>
  <w:footnote w:id="5">
    <w:p w14:paraId="532812FA" w14:textId="7CB98660" w:rsidR="00982DEC" w:rsidRPr="009B7ED8" w:rsidRDefault="00982DEC" w:rsidP="00CD1FF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9B7ED8">
        <w:rPr>
          <w:lang w:val="fr-FR"/>
        </w:rPr>
        <w:t xml:space="preserve"> </w:t>
      </w:r>
      <w:r w:rsidR="00734652">
        <w:rPr>
          <w:lang w:val="fr-FR"/>
        </w:rPr>
        <w:tab/>
      </w:r>
      <w:r w:rsidRPr="009B7ED8">
        <w:rPr>
          <w:lang w:val="fr-FR"/>
        </w:rPr>
        <w:t>Tenue par des moyens électroniques le 27</w:t>
      </w:r>
      <w:r w:rsidR="00B932CE">
        <w:rPr>
          <w:lang w:val="fr-FR"/>
        </w:rPr>
        <w:t> </w:t>
      </w:r>
      <w:r w:rsidRPr="009B7ED8">
        <w:rPr>
          <w:lang w:val="fr-FR"/>
        </w:rPr>
        <w:t>février 202</w:t>
      </w:r>
      <w:r w:rsidR="001A4D18">
        <w:rPr>
          <w:lang w:val="fr-FR"/>
        </w:rPr>
        <w:t>3</w:t>
      </w:r>
      <w:r w:rsidRPr="009B7ED8">
        <w:rPr>
          <w:lang w:val="fr-FR"/>
        </w:rPr>
        <w:t>.</w:t>
      </w:r>
    </w:p>
  </w:footnote>
  <w:footnote w:id="6">
    <w:p w14:paraId="08B87DE4" w14:textId="7B70F4F2" w:rsidR="00E27F9B" w:rsidRPr="009B7ED8" w:rsidRDefault="00E27F9B" w:rsidP="00CD1FF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9B7ED8">
        <w:rPr>
          <w:lang w:val="fr-FR"/>
        </w:rPr>
        <w:t xml:space="preserve"> </w:t>
      </w:r>
      <w:r w:rsidR="00922BF1">
        <w:rPr>
          <w:lang w:val="fr-FR"/>
        </w:rPr>
        <w:tab/>
      </w:r>
      <w:r w:rsidRPr="009B7ED8">
        <w:rPr>
          <w:lang w:val="fr-FR"/>
        </w:rPr>
        <w:t>Tenue le 24</w:t>
      </w:r>
      <w:r w:rsidR="00B932CE">
        <w:rPr>
          <w:lang w:val="fr-FR"/>
        </w:rPr>
        <w:t> </w:t>
      </w:r>
      <w:r w:rsidRPr="009B7ED8">
        <w:rPr>
          <w:lang w:val="fr-FR"/>
        </w:rPr>
        <w:t>mars</w:t>
      </w:r>
      <w:r w:rsidR="00B932CE">
        <w:rPr>
          <w:lang w:val="fr-FR"/>
        </w:rPr>
        <w:t> </w:t>
      </w:r>
      <w:r w:rsidRPr="009B7ED8">
        <w:rPr>
          <w:lang w:val="fr-FR"/>
        </w:rPr>
        <w:t>2023.</w:t>
      </w:r>
    </w:p>
  </w:footnote>
  <w:footnote w:id="7">
    <w:p w14:paraId="1F2BF7EB" w14:textId="6AC6122A" w:rsidR="0050657F" w:rsidRPr="0050657F" w:rsidRDefault="0050657F">
      <w:pPr>
        <w:pStyle w:val="FootnoteText"/>
        <w:rPr>
          <w:lang w:val="fr-FR"/>
        </w:rPr>
      </w:pPr>
      <w:r w:rsidRPr="0050657F">
        <w:rPr>
          <w:rStyle w:val="FootnoteReference"/>
          <w:lang w:val="fr-FR"/>
        </w:rPr>
        <w:footnoteRef/>
      </w:r>
      <w:r w:rsidRPr="0050657F">
        <w:rPr>
          <w:lang w:val="fr-FR"/>
        </w:rPr>
        <w:t xml:space="preserve"> Tenue les 24 et 25 octobre 2022.</w:t>
      </w:r>
    </w:p>
  </w:footnote>
  <w:footnote w:id="8">
    <w:p w14:paraId="75942512" w14:textId="08357032" w:rsidR="0050657F" w:rsidRDefault="005065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B7ED8">
        <w:rPr>
          <w:lang w:val="fr-FR"/>
        </w:rPr>
        <w:t>Tenue à Antalya (</w:t>
      </w:r>
      <w:r w:rsidRPr="009B7ED8">
        <w:rPr>
          <w:rFonts w:cs="Arial"/>
          <w:lang w:val="fr-FR"/>
        </w:rPr>
        <w:t>Türkiye</w:t>
      </w:r>
      <w:r w:rsidRPr="009B7ED8">
        <w:rPr>
          <w:lang w:val="fr-FR"/>
        </w:rPr>
        <w:t>) du</w:t>
      </w:r>
      <w:r>
        <w:rPr>
          <w:lang w:val="fr-FR"/>
        </w:rPr>
        <w:t xml:space="preserve"> 1</w:t>
      </w:r>
      <w:r w:rsidRPr="00D854EA">
        <w:rPr>
          <w:vertAlign w:val="superscript"/>
          <w:lang w:val="fr-FR"/>
        </w:rPr>
        <w:t>er</w:t>
      </w:r>
      <w:r>
        <w:rPr>
          <w:lang w:val="fr-FR"/>
        </w:rPr>
        <w:t> </w:t>
      </w:r>
      <w:r w:rsidRPr="009B7ED8">
        <w:rPr>
          <w:lang w:val="fr-FR"/>
        </w:rPr>
        <w:t>au 5</w:t>
      </w:r>
      <w:r>
        <w:rPr>
          <w:lang w:val="fr-FR"/>
        </w:rPr>
        <w:t> </w:t>
      </w:r>
      <w:r w:rsidRPr="009B7ED8">
        <w:rPr>
          <w:lang w:val="fr-FR"/>
        </w:rPr>
        <w:t>mai</w:t>
      </w:r>
      <w:r>
        <w:rPr>
          <w:lang w:val="fr-FR"/>
        </w:rPr>
        <w:t> </w:t>
      </w:r>
      <w:r w:rsidRPr="009B7ED8">
        <w:rPr>
          <w:lang w:val="fr-FR"/>
        </w:rPr>
        <w:t>2023.</w:t>
      </w:r>
    </w:p>
  </w:footnote>
  <w:footnote w:id="9">
    <w:p w14:paraId="7770D7DB" w14:textId="014C5F6F" w:rsidR="00982DEC" w:rsidRPr="009B7ED8" w:rsidRDefault="00982DEC" w:rsidP="00CD1FF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9B7ED8">
        <w:rPr>
          <w:lang w:val="fr-FR"/>
        </w:rPr>
        <w:t xml:space="preserve"> </w:t>
      </w:r>
      <w:r w:rsidR="0019664C">
        <w:rPr>
          <w:lang w:val="fr-FR"/>
        </w:rPr>
        <w:tab/>
      </w:r>
      <w:r w:rsidRPr="009B7ED8">
        <w:rPr>
          <w:lang w:val="fr-FR"/>
        </w:rPr>
        <w:t>Tenue par des moyens électroniques du 22 au 26</w:t>
      </w:r>
      <w:r w:rsidR="00B932CE">
        <w:rPr>
          <w:lang w:val="fr-FR"/>
        </w:rPr>
        <w:t> </w:t>
      </w:r>
      <w:r w:rsidRPr="009B7ED8">
        <w:rPr>
          <w:lang w:val="fr-FR"/>
        </w:rPr>
        <w:t>mai</w:t>
      </w:r>
      <w:r w:rsidR="00B932CE">
        <w:rPr>
          <w:lang w:val="fr-FR"/>
        </w:rPr>
        <w:t> </w:t>
      </w:r>
      <w:r w:rsidRPr="009B7ED8">
        <w:rPr>
          <w:lang w:val="fr-FR"/>
        </w:rPr>
        <w:t>2023.</w:t>
      </w:r>
    </w:p>
  </w:footnote>
  <w:footnote w:id="10">
    <w:p w14:paraId="4C42CBA2" w14:textId="1F4B7393" w:rsidR="00982DEC" w:rsidRPr="009B7ED8" w:rsidRDefault="00982DEC" w:rsidP="00CD1FF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9B7ED8">
        <w:rPr>
          <w:lang w:val="fr-FR"/>
        </w:rPr>
        <w:t xml:space="preserve"> </w:t>
      </w:r>
      <w:r w:rsidR="00922BF1">
        <w:rPr>
          <w:lang w:val="fr-FR"/>
        </w:rPr>
        <w:tab/>
      </w:r>
      <w:r w:rsidRPr="009B7ED8">
        <w:rPr>
          <w:lang w:val="fr-FR"/>
        </w:rPr>
        <w:t>Tenue à Nîmes (France) du 3 au 7</w:t>
      </w:r>
      <w:r w:rsidR="00B932CE">
        <w:rPr>
          <w:lang w:val="fr-FR"/>
        </w:rPr>
        <w:t> </w:t>
      </w:r>
      <w:r w:rsidRPr="009B7ED8">
        <w:rPr>
          <w:lang w:val="fr-FR"/>
        </w:rPr>
        <w:t>juillet</w:t>
      </w:r>
      <w:r w:rsidR="00B932CE">
        <w:rPr>
          <w:lang w:val="fr-FR"/>
        </w:rPr>
        <w:t> </w:t>
      </w:r>
      <w:r w:rsidRPr="009B7ED8">
        <w:rPr>
          <w:lang w:val="fr-FR"/>
        </w:rPr>
        <w:t>2023.</w:t>
      </w:r>
    </w:p>
  </w:footnote>
  <w:footnote w:id="11">
    <w:p w14:paraId="3F15E7AB" w14:textId="2C9D949D" w:rsidR="00982DEC" w:rsidRPr="009B7ED8" w:rsidRDefault="00982DEC" w:rsidP="00CD1FF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9B7ED8">
        <w:rPr>
          <w:lang w:val="fr-FR"/>
        </w:rPr>
        <w:t xml:space="preserve"> </w:t>
      </w:r>
      <w:r w:rsidR="00922BF1">
        <w:rPr>
          <w:lang w:val="fr-FR"/>
        </w:rPr>
        <w:tab/>
      </w:r>
      <w:r w:rsidRPr="009B7ED8">
        <w:rPr>
          <w:lang w:val="fr-FR"/>
        </w:rPr>
        <w:t>Tenue par des moyens électroniques du 12 au 16</w:t>
      </w:r>
      <w:r w:rsidR="00B932CE">
        <w:rPr>
          <w:lang w:val="fr-FR"/>
        </w:rPr>
        <w:t> </w:t>
      </w:r>
      <w:r w:rsidRPr="009B7ED8">
        <w:rPr>
          <w:lang w:val="fr-FR"/>
        </w:rPr>
        <w:t>juin</w:t>
      </w:r>
      <w:r w:rsidR="00B932CE">
        <w:rPr>
          <w:lang w:val="fr-FR"/>
        </w:rPr>
        <w:t> </w:t>
      </w:r>
      <w:r w:rsidRPr="009B7ED8">
        <w:rPr>
          <w:lang w:val="fr-FR"/>
        </w:rPr>
        <w:t>2023.</w:t>
      </w:r>
    </w:p>
  </w:footnote>
  <w:footnote w:id="12">
    <w:p w14:paraId="37A32849" w14:textId="35BA6A60" w:rsidR="00982DEC" w:rsidRPr="009B7ED8" w:rsidRDefault="00982DEC" w:rsidP="00CD1FF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9B7ED8">
        <w:rPr>
          <w:lang w:val="fr-FR"/>
        </w:rPr>
        <w:t xml:space="preserve"> </w:t>
      </w:r>
      <w:r w:rsidR="00823D24">
        <w:rPr>
          <w:lang w:val="fr-FR"/>
        </w:rPr>
        <w:tab/>
      </w:r>
      <w:r w:rsidR="00C16341" w:rsidRPr="009B7ED8">
        <w:rPr>
          <w:lang w:val="fr-FR"/>
        </w:rPr>
        <w:t>Source</w:t>
      </w:r>
      <w:r w:rsidR="00D854EA">
        <w:rPr>
          <w:lang w:val="fr-FR"/>
        </w:rPr>
        <w:t> :</w:t>
      </w:r>
      <w:r w:rsidRPr="009B7ED8">
        <w:rPr>
          <w:lang w:val="fr-FR"/>
        </w:rPr>
        <w:t xml:space="preserve"> </w:t>
      </w:r>
      <w:hyperlink r:id="rId1" w:history="1">
        <w:r w:rsidRPr="009B7ED8">
          <w:rPr>
            <w:rStyle w:val="Hyperlink"/>
            <w:lang w:val="fr-FR"/>
          </w:rPr>
          <w:t>https://worldseed.org/</w:t>
        </w:r>
      </w:hyperlink>
      <w:r w:rsidR="00823D24" w:rsidRPr="00823D24">
        <w:rPr>
          <w:rStyle w:val="Hyperlink"/>
          <w:color w:val="auto"/>
          <w:u w:val="none"/>
          <w:lang w:val="fr-FR"/>
        </w:rPr>
        <w:t>.</w:t>
      </w:r>
    </w:p>
  </w:footnote>
  <w:footnote w:id="13">
    <w:p w14:paraId="1DD7542A" w14:textId="2FCA6E8B" w:rsidR="00D854EA" w:rsidRDefault="00982DEC" w:rsidP="00734652">
      <w:pPr>
        <w:pStyle w:val="Default"/>
        <w:tabs>
          <w:tab w:val="left" w:pos="567"/>
        </w:tabs>
        <w:rPr>
          <w:spacing w:val="-4"/>
          <w:sz w:val="16"/>
          <w:szCs w:val="16"/>
          <w:lang w:val="fr-FR"/>
        </w:rPr>
      </w:pPr>
      <w:r w:rsidRPr="00FF16C5">
        <w:rPr>
          <w:rStyle w:val="FootnoteReference"/>
          <w:spacing w:val="-4"/>
          <w:sz w:val="16"/>
          <w:szCs w:val="16"/>
        </w:rPr>
        <w:footnoteRef/>
      </w:r>
      <w:r w:rsidRPr="009B7ED8">
        <w:rPr>
          <w:spacing w:val="-4"/>
          <w:sz w:val="16"/>
          <w:szCs w:val="16"/>
          <w:lang w:val="fr-FR"/>
        </w:rPr>
        <w:t xml:space="preserve"> </w:t>
      </w:r>
      <w:r w:rsidR="00292AD0">
        <w:rPr>
          <w:spacing w:val="-4"/>
          <w:sz w:val="16"/>
          <w:szCs w:val="16"/>
          <w:lang w:val="fr-FR"/>
        </w:rPr>
        <w:t xml:space="preserve"> </w:t>
      </w:r>
      <w:r w:rsidRPr="009B7ED8">
        <w:rPr>
          <w:spacing w:val="-4"/>
          <w:sz w:val="16"/>
          <w:szCs w:val="16"/>
          <w:lang w:val="fr-FR"/>
        </w:rPr>
        <w:t xml:space="preserve">Les Notes explicatives sur les dénominations variétales en vertu de la </w:t>
      </w:r>
      <w:r w:rsidR="00D854EA">
        <w:rPr>
          <w:spacing w:val="-4"/>
          <w:sz w:val="16"/>
          <w:szCs w:val="16"/>
          <w:lang w:val="fr-FR"/>
        </w:rPr>
        <w:t>Convention UPOV</w:t>
      </w:r>
      <w:r w:rsidRPr="009B7ED8">
        <w:rPr>
          <w:spacing w:val="-4"/>
          <w:sz w:val="16"/>
          <w:szCs w:val="16"/>
          <w:lang w:val="fr-FR"/>
        </w:rPr>
        <w:t xml:space="preserve"> (document UPOV/EXN/DEN</w:t>
      </w:r>
      <w:r w:rsidR="00934512">
        <w:rPr>
          <w:spacing w:val="-4"/>
          <w:sz w:val="16"/>
          <w:szCs w:val="16"/>
          <w:lang w:val="fr-FR"/>
        </w:rPr>
        <w:t>/1</w:t>
      </w:r>
      <w:r w:rsidRPr="009B7ED8">
        <w:rPr>
          <w:spacing w:val="-4"/>
          <w:sz w:val="16"/>
          <w:szCs w:val="16"/>
          <w:lang w:val="fr-FR"/>
        </w:rPr>
        <w:t xml:space="preserve">) indiquent que </w:t>
      </w:r>
      <w:r w:rsidR="00EA21A1">
        <w:rPr>
          <w:spacing w:val="-4"/>
          <w:sz w:val="16"/>
          <w:szCs w:val="16"/>
          <w:lang w:val="fr-FR"/>
        </w:rPr>
        <w:t>“</w:t>
      </w:r>
      <w:r w:rsidRPr="009B7ED8">
        <w:rPr>
          <w:spacing w:val="-4"/>
          <w:sz w:val="16"/>
          <w:szCs w:val="16"/>
          <w:lang w:val="fr-FR"/>
        </w:rPr>
        <w:t>2.5.2 Les classes de dénominations variétales sont les suivantes</w:t>
      </w:r>
      <w:r w:rsidR="004323A3">
        <w:rPr>
          <w:spacing w:val="-4"/>
          <w:sz w:val="16"/>
          <w:szCs w:val="16"/>
          <w:lang w:val="fr-FR"/>
        </w:rPr>
        <w:t> </w:t>
      </w:r>
      <w:r w:rsidRPr="009B7ED8">
        <w:rPr>
          <w:spacing w:val="-4"/>
          <w:sz w:val="16"/>
          <w:szCs w:val="16"/>
          <w:lang w:val="fr-FR"/>
        </w:rPr>
        <w:t>:</w:t>
      </w:r>
    </w:p>
    <w:p w14:paraId="5892B88B" w14:textId="08144659" w:rsidR="00D854EA" w:rsidRDefault="007C4D59" w:rsidP="00292AD0">
      <w:pPr>
        <w:pStyle w:val="Default"/>
        <w:tabs>
          <w:tab w:val="left" w:pos="1134"/>
        </w:tabs>
        <w:ind w:left="851" w:hanging="284"/>
        <w:rPr>
          <w:spacing w:val="-4"/>
          <w:sz w:val="16"/>
          <w:szCs w:val="16"/>
          <w:lang w:val="fr-FR"/>
        </w:rPr>
      </w:pPr>
      <w:r>
        <w:rPr>
          <w:spacing w:val="-4"/>
          <w:sz w:val="16"/>
          <w:szCs w:val="16"/>
          <w:lang w:val="fr-FR"/>
        </w:rPr>
        <w:t>“</w:t>
      </w:r>
      <w:r w:rsidR="00982DEC" w:rsidRPr="009B7ED8">
        <w:rPr>
          <w:spacing w:val="-4"/>
          <w:sz w:val="16"/>
          <w:szCs w:val="16"/>
          <w:lang w:val="fr-FR"/>
        </w:rPr>
        <w:t>a)</w:t>
      </w:r>
      <w:r w:rsidR="00292AD0">
        <w:rPr>
          <w:spacing w:val="-4"/>
          <w:sz w:val="16"/>
          <w:szCs w:val="16"/>
          <w:lang w:val="fr-FR"/>
        </w:rPr>
        <w:tab/>
      </w:r>
      <w:r w:rsidR="00982DEC" w:rsidRPr="009B7ED8">
        <w:rPr>
          <w:spacing w:val="-4"/>
          <w:sz w:val="16"/>
          <w:szCs w:val="16"/>
          <w:lang w:val="fr-FR"/>
        </w:rPr>
        <w:t>règle générale (un genre/une classe)</w:t>
      </w:r>
      <w:r w:rsidR="00D854EA">
        <w:rPr>
          <w:spacing w:val="-4"/>
          <w:sz w:val="16"/>
          <w:szCs w:val="16"/>
          <w:lang w:val="fr-FR"/>
        </w:rPr>
        <w:t> :</w:t>
      </w:r>
      <w:r w:rsidR="00982DEC" w:rsidRPr="009B7ED8">
        <w:rPr>
          <w:spacing w:val="-4"/>
          <w:sz w:val="16"/>
          <w:szCs w:val="16"/>
          <w:lang w:val="fr-FR"/>
        </w:rPr>
        <w:t xml:space="preserve"> en ce qui concerne les genres et espèces qui ne figurent pas sur la liste des classes reproduite dans l</w:t>
      </w:r>
      <w:r w:rsidR="00D854EA">
        <w:rPr>
          <w:spacing w:val="-4"/>
          <w:sz w:val="16"/>
          <w:szCs w:val="16"/>
          <w:lang w:val="fr-FR"/>
        </w:rPr>
        <w:t>’</w:t>
      </w:r>
      <w:r w:rsidR="00D854EA" w:rsidRPr="009B7ED8">
        <w:rPr>
          <w:spacing w:val="-4"/>
          <w:sz w:val="16"/>
          <w:szCs w:val="16"/>
          <w:lang w:val="fr-FR"/>
        </w:rPr>
        <w:t>annexe</w:t>
      </w:r>
      <w:r w:rsidR="00D854EA">
        <w:rPr>
          <w:spacing w:val="-4"/>
          <w:sz w:val="16"/>
          <w:szCs w:val="16"/>
          <w:lang w:val="fr-FR"/>
        </w:rPr>
        <w:t> </w:t>
      </w:r>
      <w:r w:rsidR="00D854EA" w:rsidRPr="009B7ED8">
        <w:rPr>
          <w:spacing w:val="-4"/>
          <w:sz w:val="16"/>
          <w:szCs w:val="16"/>
          <w:lang w:val="fr-FR"/>
        </w:rPr>
        <w:t>I</w:t>
      </w:r>
      <w:r w:rsidR="00982DEC" w:rsidRPr="009B7ED8">
        <w:rPr>
          <w:spacing w:val="-4"/>
          <w:sz w:val="16"/>
          <w:szCs w:val="16"/>
          <w:lang w:val="fr-FR"/>
        </w:rPr>
        <w:t>, un genre est considéré comme une classe;</w:t>
      </w:r>
    </w:p>
    <w:p w14:paraId="1A8ACA8C" w14:textId="582EAD49" w:rsidR="00D854EA" w:rsidRDefault="007C4D59" w:rsidP="00292AD0">
      <w:pPr>
        <w:pStyle w:val="Default"/>
        <w:tabs>
          <w:tab w:val="left" w:pos="851"/>
        </w:tabs>
        <w:ind w:left="567"/>
        <w:rPr>
          <w:spacing w:val="-4"/>
          <w:sz w:val="16"/>
          <w:szCs w:val="16"/>
          <w:lang w:val="fr-FR"/>
        </w:rPr>
      </w:pPr>
      <w:r>
        <w:rPr>
          <w:spacing w:val="-4"/>
          <w:sz w:val="16"/>
          <w:szCs w:val="16"/>
          <w:lang w:val="fr-FR"/>
        </w:rPr>
        <w:t>“</w:t>
      </w:r>
      <w:r w:rsidR="00982DEC" w:rsidRPr="009B7ED8">
        <w:rPr>
          <w:spacing w:val="-4"/>
          <w:sz w:val="16"/>
          <w:szCs w:val="16"/>
          <w:lang w:val="fr-FR"/>
        </w:rPr>
        <w:t>b)</w:t>
      </w:r>
      <w:r w:rsidR="00292AD0">
        <w:rPr>
          <w:spacing w:val="-4"/>
          <w:sz w:val="16"/>
          <w:szCs w:val="16"/>
          <w:lang w:val="fr-FR"/>
        </w:rPr>
        <w:tab/>
      </w:r>
      <w:r w:rsidR="00982DEC" w:rsidRPr="009B7ED8">
        <w:rPr>
          <w:spacing w:val="-4"/>
          <w:sz w:val="16"/>
          <w:szCs w:val="16"/>
          <w:lang w:val="fr-FR"/>
        </w:rPr>
        <w:t>exceptions à la règle générale (liste des classes)</w:t>
      </w:r>
      <w:r w:rsidR="004323A3">
        <w:rPr>
          <w:spacing w:val="-4"/>
          <w:sz w:val="16"/>
          <w:szCs w:val="16"/>
          <w:lang w:val="fr-FR"/>
        </w:rPr>
        <w:t> :</w:t>
      </w:r>
    </w:p>
    <w:p w14:paraId="7C248F50" w14:textId="15289883" w:rsidR="00D854EA" w:rsidRDefault="007C4D59" w:rsidP="009A0868">
      <w:pPr>
        <w:pStyle w:val="Default"/>
        <w:tabs>
          <w:tab w:val="left" w:pos="1701"/>
        </w:tabs>
        <w:ind w:left="1134"/>
        <w:rPr>
          <w:spacing w:val="-4"/>
          <w:sz w:val="16"/>
          <w:szCs w:val="16"/>
          <w:lang w:val="fr-FR"/>
        </w:rPr>
      </w:pPr>
      <w:r>
        <w:rPr>
          <w:spacing w:val="-4"/>
          <w:sz w:val="16"/>
          <w:szCs w:val="16"/>
          <w:lang w:val="fr-FR"/>
        </w:rPr>
        <w:t>“</w:t>
      </w:r>
      <w:r w:rsidR="00982DEC" w:rsidRPr="009B7ED8">
        <w:rPr>
          <w:spacing w:val="-4"/>
          <w:sz w:val="16"/>
          <w:szCs w:val="16"/>
          <w:lang w:val="fr-FR"/>
        </w:rPr>
        <w:t xml:space="preserve">i) </w:t>
      </w:r>
      <w:r w:rsidR="009A0868">
        <w:rPr>
          <w:spacing w:val="-4"/>
          <w:sz w:val="16"/>
          <w:szCs w:val="16"/>
          <w:lang w:val="fr-FR"/>
        </w:rPr>
        <w:tab/>
      </w:r>
      <w:r w:rsidR="00982DEC" w:rsidRPr="009B7ED8">
        <w:rPr>
          <w:spacing w:val="-4"/>
          <w:sz w:val="16"/>
          <w:szCs w:val="16"/>
          <w:lang w:val="fr-FR"/>
        </w:rPr>
        <w:t>classes au sein d</w:t>
      </w:r>
      <w:r w:rsidR="00D854EA">
        <w:rPr>
          <w:spacing w:val="-4"/>
          <w:sz w:val="16"/>
          <w:szCs w:val="16"/>
          <w:lang w:val="fr-FR"/>
        </w:rPr>
        <w:t>’</w:t>
      </w:r>
      <w:r w:rsidR="00982DEC" w:rsidRPr="009B7ED8">
        <w:rPr>
          <w:spacing w:val="-4"/>
          <w:sz w:val="16"/>
          <w:szCs w:val="16"/>
          <w:lang w:val="fr-FR"/>
        </w:rPr>
        <w:t>un genre</w:t>
      </w:r>
      <w:r w:rsidR="00D854EA">
        <w:rPr>
          <w:spacing w:val="-4"/>
          <w:sz w:val="16"/>
          <w:szCs w:val="16"/>
          <w:lang w:val="fr-FR"/>
        </w:rPr>
        <w:t> :</w:t>
      </w:r>
      <w:r w:rsidR="00982DEC" w:rsidRPr="009B7ED8">
        <w:rPr>
          <w:spacing w:val="-4"/>
          <w:sz w:val="16"/>
          <w:szCs w:val="16"/>
          <w:lang w:val="fr-FR"/>
        </w:rPr>
        <w:t xml:space="preserve"> liste des classes dans l</w:t>
      </w:r>
      <w:r w:rsidR="00D854EA">
        <w:rPr>
          <w:spacing w:val="-4"/>
          <w:sz w:val="16"/>
          <w:szCs w:val="16"/>
          <w:lang w:val="fr-FR"/>
        </w:rPr>
        <w:t>’</w:t>
      </w:r>
      <w:r w:rsidR="00D854EA" w:rsidRPr="009B7ED8">
        <w:rPr>
          <w:spacing w:val="-4"/>
          <w:sz w:val="16"/>
          <w:szCs w:val="16"/>
          <w:lang w:val="fr-FR"/>
        </w:rPr>
        <w:t>annexe</w:t>
      </w:r>
      <w:r w:rsidR="00D854EA">
        <w:rPr>
          <w:spacing w:val="-4"/>
          <w:sz w:val="16"/>
          <w:szCs w:val="16"/>
          <w:lang w:val="fr-FR"/>
        </w:rPr>
        <w:t> </w:t>
      </w:r>
      <w:r w:rsidR="00D854EA" w:rsidRPr="009B7ED8">
        <w:rPr>
          <w:spacing w:val="-4"/>
          <w:sz w:val="16"/>
          <w:szCs w:val="16"/>
          <w:lang w:val="fr-FR"/>
        </w:rPr>
        <w:t>I</w:t>
      </w:r>
      <w:r w:rsidR="00D854EA">
        <w:rPr>
          <w:spacing w:val="-4"/>
          <w:sz w:val="16"/>
          <w:szCs w:val="16"/>
          <w:lang w:val="fr-FR"/>
        </w:rPr>
        <w:t> :</w:t>
      </w:r>
      <w:r w:rsidR="00982DEC" w:rsidRPr="009B7ED8">
        <w:rPr>
          <w:spacing w:val="-4"/>
          <w:sz w:val="16"/>
          <w:szCs w:val="16"/>
          <w:lang w:val="fr-FR"/>
        </w:rPr>
        <w:t xml:space="preserve"> première partie;</w:t>
      </w:r>
    </w:p>
    <w:p w14:paraId="723A77A7" w14:textId="516F8C64" w:rsidR="00982DEC" w:rsidRPr="009B7ED8" w:rsidRDefault="007C4D59" w:rsidP="00CD1FF5">
      <w:pPr>
        <w:pStyle w:val="FootnoteText"/>
        <w:rPr>
          <w:lang w:val="fr-FR"/>
        </w:rPr>
      </w:pPr>
      <w:r>
        <w:rPr>
          <w:spacing w:val="-4"/>
          <w:szCs w:val="16"/>
          <w:lang w:val="fr-FR"/>
        </w:rPr>
        <w:t>“</w:t>
      </w:r>
      <w:r w:rsidR="00982DEC" w:rsidRPr="009B7ED8">
        <w:rPr>
          <w:lang w:val="fr-FR"/>
        </w:rPr>
        <w:t xml:space="preserve">ii) </w:t>
      </w:r>
      <w:r w:rsidR="009A0868">
        <w:rPr>
          <w:lang w:val="fr-FR"/>
        </w:rPr>
        <w:tab/>
      </w:r>
      <w:r w:rsidR="00982DEC" w:rsidRPr="009B7ED8">
        <w:rPr>
          <w:lang w:val="fr-FR"/>
        </w:rPr>
        <w:t>classes englobant plusieurs genres</w:t>
      </w:r>
      <w:r w:rsidR="00D854EA">
        <w:rPr>
          <w:lang w:val="fr-FR"/>
        </w:rPr>
        <w:t> :</w:t>
      </w:r>
      <w:r w:rsidR="00982DEC" w:rsidRPr="009B7ED8">
        <w:rPr>
          <w:lang w:val="fr-FR"/>
        </w:rPr>
        <w:t xml:space="preserve"> liste des classes dans l</w:t>
      </w:r>
      <w:r w:rsidR="00D854EA">
        <w:rPr>
          <w:lang w:val="fr-FR"/>
        </w:rPr>
        <w:t>’</w:t>
      </w:r>
      <w:r w:rsidR="00D854EA" w:rsidRPr="009B7ED8">
        <w:rPr>
          <w:lang w:val="fr-FR"/>
        </w:rPr>
        <w:t>annexe</w:t>
      </w:r>
      <w:r w:rsidR="00D854EA">
        <w:rPr>
          <w:lang w:val="fr-FR"/>
        </w:rPr>
        <w:t> </w:t>
      </w:r>
      <w:r w:rsidR="00D854EA" w:rsidRPr="009B7ED8">
        <w:rPr>
          <w:lang w:val="fr-FR"/>
        </w:rPr>
        <w:t>I</w:t>
      </w:r>
      <w:r w:rsidR="00D854EA">
        <w:rPr>
          <w:lang w:val="fr-FR"/>
        </w:rPr>
        <w:t> :</w:t>
      </w:r>
      <w:r w:rsidR="00982DEC" w:rsidRPr="009B7ED8">
        <w:rPr>
          <w:lang w:val="fr-FR"/>
        </w:rPr>
        <w:t xml:space="preserve"> deuxième partie.</w:t>
      </w:r>
      <w:r w:rsidR="004A1D24">
        <w:rPr>
          <w:lang w:val="fr-FR"/>
        </w:rPr>
        <w:t>”</w:t>
      </w:r>
    </w:p>
  </w:footnote>
  <w:footnote w:id="14">
    <w:p w14:paraId="480D3F9F" w14:textId="146DA7C4" w:rsidR="00982DEC" w:rsidRPr="009B7ED8" w:rsidRDefault="00982DEC" w:rsidP="00CD1FF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9B7ED8">
        <w:rPr>
          <w:lang w:val="fr-FR"/>
        </w:rPr>
        <w:t xml:space="preserve"> </w:t>
      </w:r>
      <w:r w:rsidR="009A0868">
        <w:rPr>
          <w:lang w:val="fr-FR"/>
        </w:rPr>
        <w:tab/>
      </w:r>
      <w:r w:rsidRPr="009B7ED8">
        <w:rPr>
          <w:lang w:val="fr-FR"/>
        </w:rPr>
        <w:t>Organisée par la Turquie et tenue par des moyens électroniques du 3 au 7 mai 2021</w:t>
      </w:r>
      <w:r w:rsidR="00D957BA">
        <w:rPr>
          <w:lang w:val="fr-FR"/>
        </w:rPr>
        <w:t>.</w:t>
      </w:r>
    </w:p>
  </w:footnote>
  <w:footnote w:id="15">
    <w:p w14:paraId="3D38B4A1" w14:textId="7A81C3F5" w:rsidR="00982DEC" w:rsidRPr="009B7ED8" w:rsidRDefault="00982DEC" w:rsidP="00CD1FF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9B7ED8">
        <w:rPr>
          <w:lang w:val="fr-FR"/>
        </w:rPr>
        <w:t xml:space="preserve"> </w:t>
      </w:r>
      <w:r w:rsidR="00FD0F57">
        <w:rPr>
          <w:lang w:val="fr-FR"/>
        </w:rPr>
        <w:tab/>
      </w:r>
      <w:r w:rsidRPr="009B7ED8">
        <w:rPr>
          <w:lang w:val="fr-FR"/>
        </w:rPr>
        <w:t>Tenue par des moyens virtuels du 18 au 22 avril 2022.</w:t>
      </w:r>
    </w:p>
  </w:footnote>
  <w:footnote w:id="16">
    <w:p w14:paraId="4376654C" w14:textId="6AC1A5BD" w:rsidR="00982DEC" w:rsidRPr="009B7ED8" w:rsidRDefault="00982DEC" w:rsidP="00CD1FF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9B7ED8">
        <w:rPr>
          <w:lang w:val="fr-FR"/>
        </w:rPr>
        <w:t xml:space="preserve"> </w:t>
      </w:r>
      <w:r w:rsidR="00FD0F57">
        <w:rPr>
          <w:lang w:val="fr-FR"/>
        </w:rPr>
        <w:tab/>
      </w:r>
      <w:r w:rsidRPr="009B7ED8">
        <w:rPr>
          <w:lang w:val="fr-FR"/>
        </w:rPr>
        <w:t>Tenue par des moyens virtuels du 11 au 15 juillet 2022.</w:t>
      </w:r>
    </w:p>
  </w:footnote>
  <w:footnote w:id="17">
    <w:p w14:paraId="44ED8787" w14:textId="7DA3E245" w:rsidR="0050657F" w:rsidRPr="0050657F" w:rsidRDefault="0050657F">
      <w:pPr>
        <w:pStyle w:val="FootnoteText"/>
        <w:rPr>
          <w:lang w:val="fr-FR"/>
        </w:rPr>
      </w:pPr>
      <w:r w:rsidRPr="0050657F">
        <w:rPr>
          <w:rStyle w:val="FootnoteReference"/>
          <w:lang w:val="fr-FR"/>
        </w:rPr>
        <w:footnoteRef/>
      </w:r>
      <w:r w:rsidRPr="0050657F">
        <w:rPr>
          <w:lang w:val="fr-FR"/>
        </w:rPr>
        <w:t xml:space="preserve"> Tenue les 25 et 26 octobre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2942" w14:textId="77777777" w:rsidR="00982DEC" w:rsidRDefault="00982DE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SESSIONS/202</w:t>
    </w:r>
    <w:r w:rsidRPr="000173C1">
      <w:rPr>
        <w:rStyle w:val="PageNumber"/>
        <w:lang w:val="en-US"/>
      </w:rPr>
      <w:t>3/</w:t>
    </w:r>
    <w:r>
      <w:rPr>
        <w:rStyle w:val="PageNumber"/>
        <w:lang w:val="en-US"/>
      </w:rPr>
      <w:t>2</w:t>
    </w:r>
  </w:p>
  <w:p w14:paraId="3D5297A7" w14:textId="46242FF0" w:rsidR="00982DEC" w:rsidRPr="00C5280D" w:rsidRDefault="00982DEC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9B2B37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75FD1">
      <w:rPr>
        <w:rStyle w:val="PageNumber"/>
        <w:noProof/>
        <w:lang w:val="en-US"/>
      </w:rPr>
      <w:t>11</w:t>
    </w:r>
    <w:r w:rsidRPr="00C5280D">
      <w:rPr>
        <w:rStyle w:val="PageNumber"/>
        <w:lang w:val="en-US"/>
      </w:rPr>
      <w:fldChar w:fldCharType="end"/>
    </w:r>
  </w:p>
  <w:p w14:paraId="2490B0DF" w14:textId="77777777" w:rsidR="00982DEC" w:rsidRPr="00C5280D" w:rsidRDefault="00982DEC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3B6E" w14:textId="77777777" w:rsidR="00982DEC" w:rsidRDefault="00982DE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SESSIONS/202</w:t>
    </w:r>
    <w:r w:rsidRPr="000173C1">
      <w:rPr>
        <w:rStyle w:val="PageNumber"/>
        <w:lang w:val="en-US"/>
      </w:rPr>
      <w:t>3/</w:t>
    </w:r>
    <w:r>
      <w:rPr>
        <w:rStyle w:val="PageNumber"/>
        <w:lang w:val="en-US"/>
      </w:rPr>
      <w:t>2</w:t>
    </w:r>
  </w:p>
  <w:p w14:paraId="4CAFE7B7" w14:textId="3A6E9CE2" w:rsidR="00982DEC" w:rsidRPr="00C5280D" w:rsidRDefault="00982DEC" w:rsidP="00EB048E">
    <w:pPr>
      <w:pStyle w:val="Header"/>
      <w:rPr>
        <w:lang w:val="en-US"/>
      </w:rPr>
    </w:pPr>
    <w:proofErr w:type="spellStart"/>
    <w:r>
      <w:rPr>
        <w:lang w:val="en-US"/>
      </w:rPr>
      <w:t>Annexe</w:t>
    </w:r>
    <w:proofErr w:type="spellEnd"/>
    <w:r>
      <w:rPr>
        <w:lang w:val="en-US"/>
      </w:rPr>
      <w:t xml:space="preserve">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75FD1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14:paraId="135941E2" w14:textId="77777777" w:rsidR="00982DEC" w:rsidRPr="00C5280D" w:rsidRDefault="00982DEC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D3A17" w14:textId="77777777" w:rsidR="00982DEC" w:rsidRDefault="00982DEC" w:rsidP="00A62445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SESSIONS/202</w:t>
    </w:r>
    <w:r w:rsidRPr="000173C1">
      <w:rPr>
        <w:rStyle w:val="PageNumber"/>
        <w:lang w:val="en-US"/>
      </w:rPr>
      <w:t>3/</w:t>
    </w:r>
    <w:r>
      <w:rPr>
        <w:rStyle w:val="PageNumber"/>
        <w:lang w:val="en-US"/>
      </w:rPr>
      <w:t>2</w:t>
    </w:r>
  </w:p>
  <w:p w14:paraId="3CEA7F03" w14:textId="77777777" w:rsidR="00982DEC" w:rsidRDefault="00982DEC" w:rsidP="00A62445">
    <w:pPr>
      <w:pStyle w:val="Header"/>
      <w:rPr>
        <w:lang w:val="fr-CH"/>
      </w:rPr>
    </w:pPr>
  </w:p>
  <w:p w14:paraId="0B177D45" w14:textId="77777777" w:rsidR="00982DEC" w:rsidRDefault="00982DEC" w:rsidP="00A62445">
    <w:pPr>
      <w:pStyle w:val="Header"/>
      <w:rPr>
        <w:lang w:val="fr-CH"/>
      </w:rPr>
    </w:pPr>
    <w:r w:rsidRPr="00F20018">
      <w:rPr>
        <w:lang w:val="fr-CH"/>
      </w:rPr>
      <w:t>ANNEXE I</w:t>
    </w:r>
  </w:p>
  <w:p w14:paraId="1F2D781D" w14:textId="77777777" w:rsidR="00982DEC" w:rsidRPr="0004198B" w:rsidRDefault="00982DEC" w:rsidP="0004198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E1F58" w14:textId="77777777" w:rsidR="00982DEC" w:rsidRPr="009B7ED8" w:rsidRDefault="00982DEC" w:rsidP="00EB048E">
    <w:pPr>
      <w:pStyle w:val="Header"/>
      <w:rPr>
        <w:rStyle w:val="PageNumber"/>
      </w:rPr>
    </w:pPr>
    <w:r w:rsidRPr="009B7ED8">
      <w:rPr>
        <w:rStyle w:val="PageNumber"/>
      </w:rPr>
      <w:t>SESSIONS/2023/2</w:t>
    </w:r>
  </w:p>
  <w:p w14:paraId="7D1531AE" w14:textId="2EE2C651" w:rsidR="00982DEC" w:rsidRPr="009B7ED8" w:rsidRDefault="00982DEC" w:rsidP="00EB048E">
    <w:pPr>
      <w:pStyle w:val="Header"/>
    </w:pPr>
    <w:r w:rsidRPr="009B7ED8">
      <w:t>Annexe</w:t>
    </w:r>
    <w:r>
      <w:t xml:space="preserve"> I</w:t>
    </w:r>
    <w:r w:rsidRPr="009B7ED8">
      <w:t xml:space="preserve">I, page </w:t>
    </w:r>
    <w:r w:rsidRPr="00C5280D">
      <w:rPr>
        <w:rStyle w:val="PageNumber"/>
        <w:lang w:val="en-US"/>
      </w:rPr>
      <w:fldChar w:fldCharType="begin"/>
    </w:r>
    <w:r w:rsidRPr="009B7ED8">
      <w:rPr>
        <w:rStyle w:val="PageNumber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C7E5B" w:rsidRPr="009B7ED8">
      <w:rPr>
        <w:rStyle w:val="PageNumber"/>
        <w:noProof/>
      </w:rPr>
      <w:t>2</w:t>
    </w:r>
    <w:r w:rsidRPr="00C5280D">
      <w:rPr>
        <w:rStyle w:val="PageNumber"/>
        <w:lang w:val="en-US"/>
      </w:rPr>
      <w:fldChar w:fldCharType="end"/>
    </w:r>
  </w:p>
  <w:p w14:paraId="311FE1B0" w14:textId="77777777" w:rsidR="00982DEC" w:rsidRPr="009B7ED8" w:rsidRDefault="00982DEC" w:rsidP="006655D3">
    <w:pPr>
      <w:rPr>
        <w:lang w:val="fr-F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D0A3E" w14:textId="77777777" w:rsidR="00982DEC" w:rsidRDefault="00982DEC" w:rsidP="00A62445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SESSIONS/202</w:t>
    </w:r>
    <w:r w:rsidRPr="000173C1">
      <w:rPr>
        <w:rStyle w:val="PageNumber"/>
        <w:lang w:val="en-US"/>
      </w:rPr>
      <w:t>3/</w:t>
    </w:r>
    <w:r>
      <w:rPr>
        <w:rStyle w:val="PageNumber"/>
        <w:lang w:val="en-US"/>
      </w:rPr>
      <w:t>2</w:t>
    </w:r>
  </w:p>
  <w:p w14:paraId="5A8EC11E" w14:textId="77777777" w:rsidR="00982DEC" w:rsidRDefault="00982DEC" w:rsidP="00A62445">
    <w:pPr>
      <w:pStyle w:val="Header"/>
      <w:rPr>
        <w:lang w:val="fr-CH"/>
      </w:rPr>
    </w:pPr>
  </w:p>
  <w:p w14:paraId="31937883" w14:textId="77777777" w:rsidR="00982DEC" w:rsidRDefault="00982DEC" w:rsidP="00A62445">
    <w:pPr>
      <w:pStyle w:val="Header"/>
      <w:rPr>
        <w:lang w:val="fr-CH"/>
      </w:rPr>
    </w:pPr>
    <w:r w:rsidRPr="00F20018">
      <w:rPr>
        <w:lang w:val="fr-CH"/>
      </w:rPr>
      <w:t>ANNEXE I</w:t>
    </w:r>
    <w:r>
      <w:rPr>
        <w:lang w:val="fr-CH"/>
      </w:rPr>
      <w:t>I</w:t>
    </w:r>
  </w:p>
  <w:p w14:paraId="0183008D" w14:textId="77777777" w:rsidR="00982DEC" w:rsidRPr="0004198B" w:rsidRDefault="00982DEC" w:rsidP="0004198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C7CB" w14:textId="77777777" w:rsidR="00982DEC" w:rsidRDefault="00982DE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SESSIONS/202</w:t>
    </w:r>
    <w:r w:rsidRPr="000173C1">
      <w:rPr>
        <w:rStyle w:val="PageNumber"/>
        <w:lang w:val="en-US"/>
      </w:rPr>
      <w:t>3/</w:t>
    </w:r>
    <w:r>
      <w:rPr>
        <w:rStyle w:val="PageNumber"/>
        <w:lang w:val="en-US"/>
      </w:rPr>
      <w:t>2</w:t>
    </w:r>
  </w:p>
  <w:p w14:paraId="3175A527" w14:textId="49D234D6" w:rsidR="00982DEC" w:rsidRPr="00C5280D" w:rsidRDefault="00982DEC" w:rsidP="00EB048E">
    <w:pPr>
      <w:pStyle w:val="Header"/>
      <w:rPr>
        <w:lang w:val="en-US"/>
      </w:rPr>
    </w:pPr>
    <w:proofErr w:type="spellStart"/>
    <w:r>
      <w:rPr>
        <w:lang w:val="en-US"/>
      </w:rPr>
      <w:t>Annexe</w:t>
    </w:r>
    <w:proofErr w:type="spellEnd"/>
    <w:r>
      <w:rPr>
        <w:lang w:val="en-US"/>
      </w:rPr>
      <w:t xml:space="preserve"> III,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75FD1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094DA8A1" w14:textId="77777777" w:rsidR="00982DEC" w:rsidRPr="00C5280D" w:rsidRDefault="00982DEC" w:rsidP="006655D3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093E" w14:textId="77777777" w:rsidR="00982DEC" w:rsidRDefault="00982DEC" w:rsidP="00A62445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SESSIONS/202</w:t>
    </w:r>
    <w:r w:rsidRPr="000173C1">
      <w:rPr>
        <w:rStyle w:val="PageNumber"/>
        <w:lang w:val="en-US"/>
      </w:rPr>
      <w:t>3/</w:t>
    </w:r>
    <w:r>
      <w:rPr>
        <w:rStyle w:val="PageNumber"/>
        <w:lang w:val="en-US"/>
      </w:rPr>
      <w:t>2</w:t>
    </w:r>
  </w:p>
  <w:p w14:paraId="160C79DA" w14:textId="77777777" w:rsidR="00982DEC" w:rsidRDefault="00982DEC" w:rsidP="00A62445">
    <w:pPr>
      <w:pStyle w:val="Header"/>
      <w:rPr>
        <w:lang w:val="fr-CH"/>
      </w:rPr>
    </w:pPr>
  </w:p>
  <w:p w14:paraId="77AB6101" w14:textId="77777777" w:rsidR="00982DEC" w:rsidRDefault="00982DEC" w:rsidP="00A62445">
    <w:pPr>
      <w:pStyle w:val="Header"/>
      <w:rPr>
        <w:lang w:val="fr-CH"/>
      </w:rPr>
    </w:pPr>
    <w:r w:rsidRPr="00F20018">
      <w:rPr>
        <w:lang w:val="fr-CH"/>
      </w:rPr>
      <w:t>ANNEXE I</w:t>
    </w:r>
    <w:r>
      <w:rPr>
        <w:lang w:val="fr-CH"/>
      </w:rPr>
      <w:t>II</w:t>
    </w:r>
  </w:p>
  <w:p w14:paraId="04B56824" w14:textId="77777777" w:rsidR="00982DEC" w:rsidRPr="0004198B" w:rsidRDefault="00982DEC" w:rsidP="0004198B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020D" w14:textId="77777777" w:rsidR="00982DEC" w:rsidRDefault="00982DE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SESSIONS/202</w:t>
    </w:r>
    <w:r w:rsidRPr="000173C1">
      <w:rPr>
        <w:rStyle w:val="PageNumber"/>
        <w:lang w:val="en-US"/>
      </w:rPr>
      <w:t>3/</w:t>
    </w:r>
    <w:r>
      <w:rPr>
        <w:rStyle w:val="PageNumber"/>
        <w:lang w:val="en-US"/>
      </w:rPr>
      <w:t>2</w:t>
    </w:r>
  </w:p>
  <w:p w14:paraId="493391CD" w14:textId="2F1661E3" w:rsidR="00982DEC" w:rsidRPr="00C5280D" w:rsidRDefault="00982DEC" w:rsidP="00EB048E">
    <w:pPr>
      <w:pStyle w:val="Header"/>
      <w:rPr>
        <w:lang w:val="en-US"/>
      </w:rPr>
    </w:pPr>
    <w:proofErr w:type="spellStart"/>
    <w:r>
      <w:rPr>
        <w:lang w:val="en-US"/>
      </w:rPr>
      <w:t>Annexe</w:t>
    </w:r>
    <w:proofErr w:type="spellEnd"/>
    <w:r>
      <w:rPr>
        <w:lang w:val="en-US"/>
      </w:rPr>
      <w:t xml:space="preserve"> IV,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25FC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5A6D4096" w14:textId="77777777" w:rsidR="00982DEC" w:rsidRPr="00C5280D" w:rsidRDefault="00982DEC" w:rsidP="006655D3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5AD5" w14:textId="77777777" w:rsidR="00982DEC" w:rsidRDefault="00982DEC" w:rsidP="00A62445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SESSIONS/202</w:t>
    </w:r>
    <w:r w:rsidRPr="000173C1">
      <w:rPr>
        <w:rStyle w:val="PageNumber"/>
        <w:lang w:val="en-US"/>
      </w:rPr>
      <w:t>3/</w:t>
    </w:r>
    <w:r>
      <w:rPr>
        <w:rStyle w:val="PageNumber"/>
        <w:lang w:val="en-US"/>
      </w:rPr>
      <w:t>2</w:t>
    </w:r>
  </w:p>
  <w:p w14:paraId="1AC74B9D" w14:textId="77777777" w:rsidR="00982DEC" w:rsidRDefault="00982DEC" w:rsidP="00A62445">
    <w:pPr>
      <w:pStyle w:val="Header"/>
      <w:rPr>
        <w:lang w:val="fr-CH"/>
      </w:rPr>
    </w:pPr>
  </w:p>
  <w:p w14:paraId="6AAC7C48" w14:textId="77777777" w:rsidR="00982DEC" w:rsidRDefault="00982DEC" w:rsidP="00A62445">
    <w:pPr>
      <w:pStyle w:val="Header"/>
      <w:rPr>
        <w:lang w:val="fr-CH"/>
      </w:rPr>
    </w:pPr>
    <w:r w:rsidRPr="00F20018">
      <w:rPr>
        <w:lang w:val="fr-CH"/>
      </w:rPr>
      <w:t>ANNEXE I</w:t>
    </w:r>
    <w:r>
      <w:rPr>
        <w:lang w:val="fr-CH"/>
      </w:rPr>
      <w:t>V</w:t>
    </w:r>
  </w:p>
  <w:p w14:paraId="7628C379" w14:textId="77777777" w:rsidR="00982DEC" w:rsidRPr="0004198B" w:rsidRDefault="00982DEC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A8F"/>
    <w:multiLevelType w:val="hybridMultilevel"/>
    <w:tmpl w:val="6F94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50502"/>
    <w:multiLevelType w:val="hybridMultilevel"/>
    <w:tmpl w:val="BB0C6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F4261"/>
    <w:multiLevelType w:val="hybridMultilevel"/>
    <w:tmpl w:val="80C22BA0"/>
    <w:lvl w:ilvl="0" w:tplc="C0086712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31B02"/>
    <w:multiLevelType w:val="hybridMultilevel"/>
    <w:tmpl w:val="D256B04E"/>
    <w:lvl w:ilvl="0" w:tplc="8EAE4D46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C10F3"/>
    <w:multiLevelType w:val="hybridMultilevel"/>
    <w:tmpl w:val="6CE4DDD6"/>
    <w:lvl w:ilvl="0" w:tplc="F5264BA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EA1DD3"/>
    <w:multiLevelType w:val="hybridMultilevel"/>
    <w:tmpl w:val="E42C23EA"/>
    <w:lvl w:ilvl="0" w:tplc="9C3A07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70757"/>
    <w:multiLevelType w:val="hybridMultilevel"/>
    <w:tmpl w:val="BA3E7CB4"/>
    <w:lvl w:ilvl="0" w:tplc="C68EE5AC">
      <w:numFmt w:val="bullet"/>
      <w:lvlText w:val="-"/>
      <w:lvlJc w:val="left"/>
      <w:pPr>
        <w:ind w:left="1137" w:hanging="57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0BD6EF4"/>
    <w:multiLevelType w:val="hybridMultilevel"/>
    <w:tmpl w:val="9676A24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BA94A08"/>
    <w:multiLevelType w:val="hybridMultilevel"/>
    <w:tmpl w:val="11AA23F8"/>
    <w:lvl w:ilvl="0" w:tplc="B8C4B3E6">
      <w:numFmt w:val="bullet"/>
      <w:lvlText w:val="-"/>
      <w:lvlJc w:val="left"/>
      <w:pPr>
        <w:ind w:left="206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4DD7091A"/>
    <w:multiLevelType w:val="hybridMultilevel"/>
    <w:tmpl w:val="A27A9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279B0"/>
    <w:multiLevelType w:val="hybridMultilevel"/>
    <w:tmpl w:val="5688FCF6"/>
    <w:lvl w:ilvl="0" w:tplc="763EABF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7374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20A62AE"/>
    <w:multiLevelType w:val="hybridMultilevel"/>
    <w:tmpl w:val="3CF88894"/>
    <w:lvl w:ilvl="0" w:tplc="763EABF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A54BC"/>
    <w:multiLevelType w:val="hybridMultilevel"/>
    <w:tmpl w:val="404E5A68"/>
    <w:lvl w:ilvl="0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 w15:restartNumberingAfterBreak="0">
    <w:nsid w:val="725A35F7"/>
    <w:multiLevelType w:val="hybridMultilevel"/>
    <w:tmpl w:val="EE94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15251"/>
    <w:multiLevelType w:val="hybridMultilevel"/>
    <w:tmpl w:val="5DEA3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316696">
    <w:abstractNumId w:val="3"/>
  </w:num>
  <w:num w:numId="2" w16cid:durableId="2005279504">
    <w:abstractNumId w:val="5"/>
  </w:num>
  <w:num w:numId="3" w16cid:durableId="1213426717">
    <w:abstractNumId w:val="13"/>
  </w:num>
  <w:num w:numId="4" w16cid:durableId="1475491750">
    <w:abstractNumId w:val="2"/>
  </w:num>
  <w:num w:numId="5" w16cid:durableId="1043554251">
    <w:abstractNumId w:val="8"/>
  </w:num>
  <w:num w:numId="6" w16cid:durableId="373702405">
    <w:abstractNumId w:val="15"/>
  </w:num>
  <w:num w:numId="7" w16cid:durableId="571428822">
    <w:abstractNumId w:val="0"/>
  </w:num>
  <w:num w:numId="8" w16cid:durableId="1162575442">
    <w:abstractNumId w:val="16"/>
  </w:num>
  <w:num w:numId="9" w16cid:durableId="88934220">
    <w:abstractNumId w:val="6"/>
  </w:num>
  <w:num w:numId="10" w16cid:durableId="1849825422">
    <w:abstractNumId w:val="12"/>
  </w:num>
  <w:num w:numId="11" w16cid:durableId="327027528">
    <w:abstractNumId w:val="1"/>
  </w:num>
  <w:num w:numId="12" w16cid:durableId="1258369062">
    <w:abstractNumId w:val="10"/>
  </w:num>
  <w:num w:numId="13" w16cid:durableId="867261549">
    <w:abstractNumId w:val="4"/>
  </w:num>
  <w:num w:numId="14" w16cid:durableId="271519213">
    <w:abstractNumId w:val="4"/>
    <w:lvlOverride w:ilvl="0">
      <w:startOverride w:val="1"/>
    </w:lvlOverride>
  </w:num>
  <w:num w:numId="15" w16cid:durableId="4715580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198562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CHEZ VIZCAINO GOMEZ Rosa Maria">
    <w15:presenceInfo w15:providerId="AD" w15:userId="S::rosa.sanchezvizcaino@upov.int::c0efc056-3f4f-4141-aa30-a8a02c04e0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" w:vendorID="64" w:dllVersion="6" w:nlCheck="1" w:checkStyle="0"/>
  <w:activeWritingStyle w:appName="MSWord" w:lang="pt-BR" w:vendorID="64" w:dllVersion="6" w:nlCheck="1" w:checkStyle="0"/>
  <w:activeWritingStyle w:appName="MSWord" w:lang="en-NZ" w:vendorID="64" w:dllVersion="6" w:nlCheck="1" w:checkStyle="1"/>
  <w:activeWritingStyle w:appName="MSWord" w:lang="es-419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0" w:nlCheck="1" w:checkStyle="1"/>
  <w:activeWritingStyle w:appName="MSWord" w:lang="fr-CH" w:vendorID="64" w:dllVersion="0" w:nlCheck="1" w:checkStyle="0"/>
  <w:activeWritingStyle w:appName="MSWord" w:lang="es-419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nl-NL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D7"/>
    <w:rsid w:val="00001106"/>
    <w:rsid w:val="00010CF3"/>
    <w:rsid w:val="00011E27"/>
    <w:rsid w:val="0001352F"/>
    <w:rsid w:val="000137BE"/>
    <w:rsid w:val="000148BC"/>
    <w:rsid w:val="000173C1"/>
    <w:rsid w:val="000177A2"/>
    <w:rsid w:val="000206AD"/>
    <w:rsid w:val="00024AB8"/>
    <w:rsid w:val="00024ACA"/>
    <w:rsid w:val="00024E6F"/>
    <w:rsid w:val="000250EF"/>
    <w:rsid w:val="00026A7F"/>
    <w:rsid w:val="00030854"/>
    <w:rsid w:val="000312FE"/>
    <w:rsid w:val="00031DB3"/>
    <w:rsid w:val="00036028"/>
    <w:rsid w:val="00037D29"/>
    <w:rsid w:val="0004198B"/>
    <w:rsid w:val="00044642"/>
    <w:rsid w:val="000446B9"/>
    <w:rsid w:val="0004785D"/>
    <w:rsid w:val="00047E21"/>
    <w:rsid w:val="00050E16"/>
    <w:rsid w:val="00051E1E"/>
    <w:rsid w:val="00060FDD"/>
    <w:rsid w:val="00061862"/>
    <w:rsid w:val="00062E0D"/>
    <w:rsid w:val="0006364F"/>
    <w:rsid w:val="00064E9E"/>
    <w:rsid w:val="0006667A"/>
    <w:rsid w:val="00066990"/>
    <w:rsid w:val="0007105D"/>
    <w:rsid w:val="00072B54"/>
    <w:rsid w:val="000828D2"/>
    <w:rsid w:val="00083D48"/>
    <w:rsid w:val="00085000"/>
    <w:rsid w:val="00085505"/>
    <w:rsid w:val="0008574D"/>
    <w:rsid w:val="00087017"/>
    <w:rsid w:val="00093162"/>
    <w:rsid w:val="00093FA1"/>
    <w:rsid w:val="000A0A23"/>
    <w:rsid w:val="000A225A"/>
    <w:rsid w:val="000A420E"/>
    <w:rsid w:val="000A4AA9"/>
    <w:rsid w:val="000B1794"/>
    <w:rsid w:val="000B45A1"/>
    <w:rsid w:val="000C3D06"/>
    <w:rsid w:val="000C4286"/>
    <w:rsid w:val="000C4E25"/>
    <w:rsid w:val="000C7021"/>
    <w:rsid w:val="000D0D30"/>
    <w:rsid w:val="000D1D8B"/>
    <w:rsid w:val="000D33C0"/>
    <w:rsid w:val="000D51F9"/>
    <w:rsid w:val="000D64F4"/>
    <w:rsid w:val="000D6BBC"/>
    <w:rsid w:val="000D7780"/>
    <w:rsid w:val="000E27BF"/>
    <w:rsid w:val="000E636A"/>
    <w:rsid w:val="000F1756"/>
    <w:rsid w:val="000F1B4E"/>
    <w:rsid w:val="000F2F11"/>
    <w:rsid w:val="000F6ECA"/>
    <w:rsid w:val="00100A5F"/>
    <w:rsid w:val="001053E9"/>
    <w:rsid w:val="00105929"/>
    <w:rsid w:val="00110BED"/>
    <w:rsid w:val="00110C36"/>
    <w:rsid w:val="001131D5"/>
    <w:rsid w:val="00114547"/>
    <w:rsid w:val="00114C63"/>
    <w:rsid w:val="00121D61"/>
    <w:rsid w:val="00122C95"/>
    <w:rsid w:val="0012337C"/>
    <w:rsid w:val="00126F20"/>
    <w:rsid w:val="00130878"/>
    <w:rsid w:val="00133E08"/>
    <w:rsid w:val="00141DB8"/>
    <w:rsid w:val="00141E63"/>
    <w:rsid w:val="00145139"/>
    <w:rsid w:val="00151379"/>
    <w:rsid w:val="001541A1"/>
    <w:rsid w:val="001558D4"/>
    <w:rsid w:val="00155BA4"/>
    <w:rsid w:val="00156133"/>
    <w:rsid w:val="00157035"/>
    <w:rsid w:val="00157EC5"/>
    <w:rsid w:val="001619FF"/>
    <w:rsid w:val="001651F3"/>
    <w:rsid w:val="001652AB"/>
    <w:rsid w:val="001661F0"/>
    <w:rsid w:val="001672FB"/>
    <w:rsid w:val="00172084"/>
    <w:rsid w:val="001725AD"/>
    <w:rsid w:val="00172F36"/>
    <w:rsid w:val="0017474A"/>
    <w:rsid w:val="001751FC"/>
    <w:rsid w:val="001758C6"/>
    <w:rsid w:val="00176028"/>
    <w:rsid w:val="00177689"/>
    <w:rsid w:val="00182B99"/>
    <w:rsid w:val="00185763"/>
    <w:rsid w:val="00186BC6"/>
    <w:rsid w:val="00191D87"/>
    <w:rsid w:val="00193610"/>
    <w:rsid w:val="00195508"/>
    <w:rsid w:val="0019664C"/>
    <w:rsid w:val="001A41BC"/>
    <w:rsid w:val="001A4D18"/>
    <w:rsid w:val="001B13FD"/>
    <w:rsid w:val="001B17C7"/>
    <w:rsid w:val="001B1BFE"/>
    <w:rsid w:val="001B209A"/>
    <w:rsid w:val="001B2568"/>
    <w:rsid w:val="001B260A"/>
    <w:rsid w:val="001B3055"/>
    <w:rsid w:val="001B4717"/>
    <w:rsid w:val="001C1525"/>
    <w:rsid w:val="001C3C61"/>
    <w:rsid w:val="001C47E8"/>
    <w:rsid w:val="001C73EB"/>
    <w:rsid w:val="001D08F6"/>
    <w:rsid w:val="001D1080"/>
    <w:rsid w:val="001D1EC7"/>
    <w:rsid w:val="001D24B0"/>
    <w:rsid w:val="001D595A"/>
    <w:rsid w:val="001D736D"/>
    <w:rsid w:val="001E3A9B"/>
    <w:rsid w:val="001E648C"/>
    <w:rsid w:val="001E7BEB"/>
    <w:rsid w:val="001F009B"/>
    <w:rsid w:val="001F1B36"/>
    <w:rsid w:val="001F29EA"/>
    <w:rsid w:val="001F6223"/>
    <w:rsid w:val="001F666F"/>
    <w:rsid w:val="001F73A1"/>
    <w:rsid w:val="001F74DB"/>
    <w:rsid w:val="001F784D"/>
    <w:rsid w:val="001F789E"/>
    <w:rsid w:val="002009DD"/>
    <w:rsid w:val="00200CEF"/>
    <w:rsid w:val="00202A37"/>
    <w:rsid w:val="00204DDA"/>
    <w:rsid w:val="00207FCA"/>
    <w:rsid w:val="0021332C"/>
    <w:rsid w:val="00213982"/>
    <w:rsid w:val="00214C66"/>
    <w:rsid w:val="00216DB4"/>
    <w:rsid w:val="0022302C"/>
    <w:rsid w:val="00223DD7"/>
    <w:rsid w:val="002245C1"/>
    <w:rsid w:val="00224706"/>
    <w:rsid w:val="002269D8"/>
    <w:rsid w:val="002272A7"/>
    <w:rsid w:val="00234532"/>
    <w:rsid w:val="002417AF"/>
    <w:rsid w:val="00241C6B"/>
    <w:rsid w:val="0024416D"/>
    <w:rsid w:val="00247062"/>
    <w:rsid w:val="002476D9"/>
    <w:rsid w:val="00261AE2"/>
    <w:rsid w:val="00262916"/>
    <w:rsid w:val="002647D9"/>
    <w:rsid w:val="00271855"/>
    <w:rsid w:val="00271911"/>
    <w:rsid w:val="00272BCA"/>
    <w:rsid w:val="00273187"/>
    <w:rsid w:val="00277113"/>
    <w:rsid w:val="002800A0"/>
    <w:rsid w:val="002801B3"/>
    <w:rsid w:val="00281060"/>
    <w:rsid w:val="00282450"/>
    <w:rsid w:val="00285BD0"/>
    <w:rsid w:val="00286482"/>
    <w:rsid w:val="00290FB0"/>
    <w:rsid w:val="00291CFD"/>
    <w:rsid w:val="00292963"/>
    <w:rsid w:val="00292AD0"/>
    <w:rsid w:val="002940E8"/>
    <w:rsid w:val="00294751"/>
    <w:rsid w:val="002950F7"/>
    <w:rsid w:val="002956E8"/>
    <w:rsid w:val="0029709E"/>
    <w:rsid w:val="0029754D"/>
    <w:rsid w:val="002A1E3A"/>
    <w:rsid w:val="002A21A9"/>
    <w:rsid w:val="002A5366"/>
    <w:rsid w:val="002A54FC"/>
    <w:rsid w:val="002A6E50"/>
    <w:rsid w:val="002B0E8F"/>
    <w:rsid w:val="002B1F52"/>
    <w:rsid w:val="002B30CF"/>
    <w:rsid w:val="002B4298"/>
    <w:rsid w:val="002B466A"/>
    <w:rsid w:val="002B7386"/>
    <w:rsid w:val="002B7A36"/>
    <w:rsid w:val="002C1EA6"/>
    <w:rsid w:val="002C256A"/>
    <w:rsid w:val="002C45E1"/>
    <w:rsid w:val="002C7548"/>
    <w:rsid w:val="002C7E5B"/>
    <w:rsid w:val="002D50C7"/>
    <w:rsid w:val="002D516B"/>
    <w:rsid w:val="002D5226"/>
    <w:rsid w:val="002E13AE"/>
    <w:rsid w:val="002E15BA"/>
    <w:rsid w:val="002E3EDB"/>
    <w:rsid w:val="002F0E97"/>
    <w:rsid w:val="002F2F87"/>
    <w:rsid w:val="00301862"/>
    <w:rsid w:val="00305A7F"/>
    <w:rsid w:val="00312E7F"/>
    <w:rsid w:val="003152FE"/>
    <w:rsid w:val="00315B1B"/>
    <w:rsid w:val="00316FCC"/>
    <w:rsid w:val="003175FF"/>
    <w:rsid w:val="00321710"/>
    <w:rsid w:val="003243B5"/>
    <w:rsid w:val="00324FE4"/>
    <w:rsid w:val="00327436"/>
    <w:rsid w:val="00337163"/>
    <w:rsid w:val="00337C45"/>
    <w:rsid w:val="003415AF"/>
    <w:rsid w:val="00344BD6"/>
    <w:rsid w:val="003453CD"/>
    <w:rsid w:val="00346711"/>
    <w:rsid w:val="00347EBE"/>
    <w:rsid w:val="0035053D"/>
    <w:rsid w:val="0035528D"/>
    <w:rsid w:val="00360AA2"/>
    <w:rsid w:val="0036115D"/>
    <w:rsid w:val="00361821"/>
    <w:rsid w:val="0036198D"/>
    <w:rsid w:val="00361C74"/>
    <w:rsid w:val="00361E9E"/>
    <w:rsid w:val="0036293C"/>
    <w:rsid w:val="00365D42"/>
    <w:rsid w:val="003668F1"/>
    <w:rsid w:val="00366961"/>
    <w:rsid w:val="0036797C"/>
    <w:rsid w:val="003712C7"/>
    <w:rsid w:val="00374EE9"/>
    <w:rsid w:val="00374FCA"/>
    <w:rsid w:val="003753EE"/>
    <w:rsid w:val="00376F85"/>
    <w:rsid w:val="0037709B"/>
    <w:rsid w:val="00381164"/>
    <w:rsid w:val="00381C94"/>
    <w:rsid w:val="00387B8A"/>
    <w:rsid w:val="00392B32"/>
    <w:rsid w:val="00394D60"/>
    <w:rsid w:val="00395B96"/>
    <w:rsid w:val="003960E4"/>
    <w:rsid w:val="00396B65"/>
    <w:rsid w:val="00396FFA"/>
    <w:rsid w:val="003A0835"/>
    <w:rsid w:val="003A1675"/>
    <w:rsid w:val="003A1CE4"/>
    <w:rsid w:val="003A2703"/>
    <w:rsid w:val="003A2EA0"/>
    <w:rsid w:val="003A3281"/>
    <w:rsid w:val="003A5AAF"/>
    <w:rsid w:val="003B700A"/>
    <w:rsid w:val="003B7D46"/>
    <w:rsid w:val="003C42B8"/>
    <w:rsid w:val="003C74DE"/>
    <w:rsid w:val="003C7FBE"/>
    <w:rsid w:val="003D227C"/>
    <w:rsid w:val="003D2B4D"/>
    <w:rsid w:val="003D430F"/>
    <w:rsid w:val="003D6FE2"/>
    <w:rsid w:val="003E24A7"/>
    <w:rsid w:val="003E32FB"/>
    <w:rsid w:val="003E4ADB"/>
    <w:rsid w:val="003F0012"/>
    <w:rsid w:val="003F18E6"/>
    <w:rsid w:val="003F1B6C"/>
    <w:rsid w:val="003F37F5"/>
    <w:rsid w:val="003F46B5"/>
    <w:rsid w:val="003F75D2"/>
    <w:rsid w:val="00401D63"/>
    <w:rsid w:val="00404251"/>
    <w:rsid w:val="0040771E"/>
    <w:rsid w:val="0041081F"/>
    <w:rsid w:val="0042538F"/>
    <w:rsid w:val="004323A3"/>
    <w:rsid w:val="00436F48"/>
    <w:rsid w:val="00444A88"/>
    <w:rsid w:val="0044533C"/>
    <w:rsid w:val="004463F9"/>
    <w:rsid w:val="00446F7D"/>
    <w:rsid w:val="00447323"/>
    <w:rsid w:val="0045103C"/>
    <w:rsid w:val="004517E4"/>
    <w:rsid w:val="00452698"/>
    <w:rsid w:val="00456825"/>
    <w:rsid w:val="00456CC5"/>
    <w:rsid w:val="00457B73"/>
    <w:rsid w:val="00457BB5"/>
    <w:rsid w:val="00463A8A"/>
    <w:rsid w:val="00465871"/>
    <w:rsid w:val="00465B8E"/>
    <w:rsid w:val="004721B5"/>
    <w:rsid w:val="00473758"/>
    <w:rsid w:val="00474DA4"/>
    <w:rsid w:val="00474EBA"/>
    <w:rsid w:val="00474FF9"/>
    <w:rsid w:val="00475907"/>
    <w:rsid w:val="004769F7"/>
    <w:rsid w:val="00476B4D"/>
    <w:rsid w:val="004775D1"/>
    <w:rsid w:val="004805FA"/>
    <w:rsid w:val="00481578"/>
    <w:rsid w:val="00491B77"/>
    <w:rsid w:val="004935D2"/>
    <w:rsid w:val="004979C3"/>
    <w:rsid w:val="00497EB9"/>
    <w:rsid w:val="004A1D24"/>
    <w:rsid w:val="004A5B87"/>
    <w:rsid w:val="004B1215"/>
    <w:rsid w:val="004B1BB0"/>
    <w:rsid w:val="004B46E8"/>
    <w:rsid w:val="004C0ABB"/>
    <w:rsid w:val="004C4A5A"/>
    <w:rsid w:val="004C53BD"/>
    <w:rsid w:val="004D047D"/>
    <w:rsid w:val="004D1EFD"/>
    <w:rsid w:val="004D2941"/>
    <w:rsid w:val="004E5636"/>
    <w:rsid w:val="004E7455"/>
    <w:rsid w:val="004F1794"/>
    <w:rsid w:val="004F1E9E"/>
    <w:rsid w:val="004F1F65"/>
    <w:rsid w:val="004F1FD5"/>
    <w:rsid w:val="004F305A"/>
    <w:rsid w:val="004F465A"/>
    <w:rsid w:val="005055FF"/>
    <w:rsid w:val="0050657F"/>
    <w:rsid w:val="005075F4"/>
    <w:rsid w:val="0051082F"/>
    <w:rsid w:val="005110C4"/>
    <w:rsid w:val="0051210F"/>
    <w:rsid w:val="00512164"/>
    <w:rsid w:val="0051460E"/>
    <w:rsid w:val="00520297"/>
    <w:rsid w:val="00531875"/>
    <w:rsid w:val="00531CB9"/>
    <w:rsid w:val="005338F9"/>
    <w:rsid w:val="00535B20"/>
    <w:rsid w:val="0054281C"/>
    <w:rsid w:val="0054359E"/>
    <w:rsid w:val="00544581"/>
    <w:rsid w:val="00547CFD"/>
    <w:rsid w:val="005505C3"/>
    <w:rsid w:val="0055268D"/>
    <w:rsid w:val="005540C7"/>
    <w:rsid w:val="00555F7B"/>
    <w:rsid w:val="0055644C"/>
    <w:rsid w:val="00556B5E"/>
    <w:rsid w:val="00560EA9"/>
    <w:rsid w:val="005615C0"/>
    <w:rsid w:val="00561854"/>
    <w:rsid w:val="005629E2"/>
    <w:rsid w:val="005640AF"/>
    <w:rsid w:val="00566666"/>
    <w:rsid w:val="00570E81"/>
    <w:rsid w:val="00575DE2"/>
    <w:rsid w:val="00576BE4"/>
    <w:rsid w:val="005779DB"/>
    <w:rsid w:val="005810CC"/>
    <w:rsid w:val="00581323"/>
    <w:rsid w:val="00583096"/>
    <w:rsid w:val="005843D7"/>
    <w:rsid w:val="00585833"/>
    <w:rsid w:val="00591F71"/>
    <w:rsid w:val="005A0120"/>
    <w:rsid w:val="005A2060"/>
    <w:rsid w:val="005A400A"/>
    <w:rsid w:val="005B0D39"/>
    <w:rsid w:val="005B269D"/>
    <w:rsid w:val="005B623F"/>
    <w:rsid w:val="005B6A9E"/>
    <w:rsid w:val="005D0084"/>
    <w:rsid w:val="005D1C40"/>
    <w:rsid w:val="005D7CAA"/>
    <w:rsid w:val="005E7B24"/>
    <w:rsid w:val="005F047D"/>
    <w:rsid w:val="005F0AB7"/>
    <w:rsid w:val="005F44A8"/>
    <w:rsid w:val="005F5C27"/>
    <w:rsid w:val="005F7B92"/>
    <w:rsid w:val="00602C4D"/>
    <w:rsid w:val="00605854"/>
    <w:rsid w:val="00611635"/>
    <w:rsid w:val="00612379"/>
    <w:rsid w:val="0061243B"/>
    <w:rsid w:val="006153B6"/>
    <w:rsid w:val="0061555F"/>
    <w:rsid w:val="006175B6"/>
    <w:rsid w:val="006232E9"/>
    <w:rsid w:val="006245ED"/>
    <w:rsid w:val="00630C44"/>
    <w:rsid w:val="00631967"/>
    <w:rsid w:val="00636352"/>
    <w:rsid w:val="00636CA6"/>
    <w:rsid w:val="00641200"/>
    <w:rsid w:val="00645328"/>
    <w:rsid w:val="00645CA8"/>
    <w:rsid w:val="006475AA"/>
    <w:rsid w:val="00655686"/>
    <w:rsid w:val="00657BB8"/>
    <w:rsid w:val="00657EF2"/>
    <w:rsid w:val="00660088"/>
    <w:rsid w:val="00663993"/>
    <w:rsid w:val="006655D3"/>
    <w:rsid w:val="00667404"/>
    <w:rsid w:val="00667F84"/>
    <w:rsid w:val="00671AC9"/>
    <w:rsid w:val="00674AAA"/>
    <w:rsid w:val="00675041"/>
    <w:rsid w:val="00675DDC"/>
    <w:rsid w:val="00676888"/>
    <w:rsid w:val="00676EFE"/>
    <w:rsid w:val="006772E0"/>
    <w:rsid w:val="0068190F"/>
    <w:rsid w:val="006850BE"/>
    <w:rsid w:val="006868F8"/>
    <w:rsid w:val="00686B81"/>
    <w:rsid w:val="00687EB4"/>
    <w:rsid w:val="00690C66"/>
    <w:rsid w:val="006939B9"/>
    <w:rsid w:val="00695C56"/>
    <w:rsid w:val="006A0F1F"/>
    <w:rsid w:val="006A1EEB"/>
    <w:rsid w:val="006A25C8"/>
    <w:rsid w:val="006A5CDE"/>
    <w:rsid w:val="006A644A"/>
    <w:rsid w:val="006A733F"/>
    <w:rsid w:val="006B0C5C"/>
    <w:rsid w:val="006B17D2"/>
    <w:rsid w:val="006B23F6"/>
    <w:rsid w:val="006B2457"/>
    <w:rsid w:val="006B2A85"/>
    <w:rsid w:val="006B3A5B"/>
    <w:rsid w:val="006C224E"/>
    <w:rsid w:val="006C41CE"/>
    <w:rsid w:val="006C5C61"/>
    <w:rsid w:val="006C5CEE"/>
    <w:rsid w:val="006C6569"/>
    <w:rsid w:val="006D1FD8"/>
    <w:rsid w:val="006D3CED"/>
    <w:rsid w:val="006D7387"/>
    <w:rsid w:val="006D780A"/>
    <w:rsid w:val="006E0BDE"/>
    <w:rsid w:val="006E2DF5"/>
    <w:rsid w:val="006E6304"/>
    <w:rsid w:val="006E6A71"/>
    <w:rsid w:val="006E75F5"/>
    <w:rsid w:val="006F0463"/>
    <w:rsid w:val="006F1D1C"/>
    <w:rsid w:val="006F250D"/>
    <w:rsid w:val="006F28F6"/>
    <w:rsid w:val="006F3F9D"/>
    <w:rsid w:val="006F67F6"/>
    <w:rsid w:val="006F6CA3"/>
    <w:rsid w:val="00704579"/>
    <w:rsid w:val="0071086E"/>
    <w:rsid w:val="0071271E"/>
    <w:rsid w:val="007130F4"/>
    <w:rsid w:val="007147BE"/>
    <w:rsid w:val="00722DE2"/>
    <w:rsid w:val="007238FD"/>
    <w:rsid w:val="007303B2"/>
    <w:rsid w:val="0073103D"/>
    <w:rsid w:val="00732DEC"/>
    <w:rsid w:val="0073340A"/>
    <w:rsid w:val="00734652"/>
    <w:rsid w:val="00734B36"/>
    <w:rsid w:val="00735BD5"/>
    <w:rsid w:val="00736763"/>
    <w:rsid w:val="00740D2D"/>
    <w:rsid w:val="0074159A"/>
    <w:rsid w:val="00741C20"/>
    <w:rsid w:val="007451EC"/>
    <w:rsid w:val="00745547"/>
    <w:rsid w:val="00745E5A"/>
    <w:rsid w:val="0075028F"/>
    <w:rsid w:val="00751613"/>
    <w:rsid w:val="00753EE9"/>
    <w:rsid w:val="007546B2"/>
    <w:rsid w:val="007556F6"/>
    <w:rsid w:val="00760EEF"/>
    <w:rsid w:val="00761E7D"/>
    <w:rsid w:val="007628EA"/>
    <w:rsid w:val="00762BCB"/>
    <w:rsid w:val="00767F63"/>
    <w:rsid w:val="00770AD0"/>
    <w:rsid w:val="00775FD1"/>
    <w:rsid w:val="00777EE5"/>
    <w:rsid w:val="00782CFC"/>
    <w:rsid w:val="007833A7"/>
    <w:rsid w:val="00784836"/>
    <w:rsid w:val="00786888"/>
    <w:rsid w:val="00786A0D"/>
    <w:rsid w:val="0079023E"/>
    <w:rsid w:val="00791C24"/>
    <w:rsid w:val="00795CC2"/>
    <w:rsid w:val="00797E62"/>
    <w:rsid w:val="007A066C"/>
    <w:rsid w:val="007A2854"/>
    <w:rsid w:val="007A39F1"/>
    <w:rsid w:val="007A43D0"/>
    <w:rsid w:val="007A77D7"/>
    <w:rsid w:val="007B05D7"/>
    <w:rsid w:val="007B73A9"/>
    <w:rsid w:val="007C01EB"/>
    <w:rsid w:val="007C1D92"/>
    <w:rsid w:val="007C2A8E"/>
    <w:rsid w:val="007C413D"/>
    <w:rsid w:val="007C4CB9"/>
    <w:rsid w:val="007C4D59"/>
    <w:rsid w:val="007C7653"/>
    <w:rsid w:val="007D0B9D"/>
    <w:rsid w:val="007D19B0"/>
    <w:rsid w:val="007D2869"/>
    <w:rsid w:val="007D5BAC"/>
    <w:rsid w:val="007D615F"/>
    <w:rsid w:val="007E0829"/>
    <w:rsid w:val="007E1EAC"/>
    <w:rsid w:val="007E2705"/>
    <w:rsid w:val="007E2E28"/>
    <w:rsid w:val="007E56F1"/>
    <w:rsid w:val="007E5BAE"/>
    <w:rsid w:val="007E6F2E"/>
    <w:rsid w:val="007F2002"/>
    <w:rsid w:val="007F3525"/>
    <w:rsid w:val="007F383C"/>
    <w:rsid w:val="007F498F"/>
    <w:rsid w:val="007F56D3"/>
    <w:rsid w:val="008006B8"/>
    <w:rsid w:val="008039EB"/>
    <w:rsid w:val="0080431F"/>
    <w:rsid w:val="0080434B"/>
    <w:rsid w:val="00805568"/>
    <w:rsid w:val="0080679D"/>
    <w:rsid w:val="00810751"/>
    <w:rsid w:val="008108B0"/>
    <w:rsid w:val="00811B20"/>
    <w:rsid w:val="00812609"/>
    <w:rsid w:val="00816D8D"/>
    <w:rsid w:val="00817212"/>
    <w:rsid w:val="008211B5"/>
    <w:rsid w:val="00822451"/>
    <w:rsid w:val="00822676"/>
    <w:rsid w:val="0082296E"/>
    <w:rsid w:val="008232AC"/>
    <w:rsid w:val="008237D0"/>
    <w:rsid w:val="00823D24"/>
    <w:rsid w:val="00824099"/>
    <w:rsid w:val="00824F51"/>
    <w:rsid w:val="0082559B"/>
    <w:rsid w:val="008269EA"/>
    <w:rsid w:val="00826A26"/>
    <w:rsid w:val="008310F6"/>
    <w:rsid w:val="00835EAA"/>
    <w:rsid w:val="008365A8"/>
    <w:rsid w:val="008378AB"/>
    <w:rsid w:val="00840417"/>
    <w:rsid w:val="00842E36"/>
    <w:rsid w:val="00846788"/>
    <w:rsid w:val="00846D7C"/>
    <w:rsid w:val="0085216C"/>
    <w:rsid w:val="00852D2D"/>
    <w:rsid w:val="00852EC6"/>
    <w:rsid w:val="00853149"/>
    <w:rsid w:val="0085371A"/>
    <w:rsid w:val="00853FE9"/>
    <w:rsid w:val="00863B0F"/>
    <w:rsid w:val="00863F5D"/>
    <w:rsid w:val="00864283"/>
    <w:rsid w:val="00866A5C"/>
    <w:rsid w:val="008679DF"/>
    <w:rsid w:val="00867AC1"/>
    <w:rsid w:val="008751DE"/>
    <w:rsid w:val="008752B5"/>
    <w:rsid w:val="0087589A"/>
    <w:rsid w:val="0088502A"/>
    <w:rsid w:val="008872C6"/>
    <w:rsid w:val="00890DF8"/>
    <w:rsid w:val="00892F93"/>
    <w:rsid w:val="008A0ADE"/>
    <w:rsid w:val="008A0DEA"/>
    <w:rsid w:val="008A1DB1"/>
    <w:rsid w:val="008A3DF0"/>
    <w:rsid w:val="008A6E80"/>
    <w:rsid w:val="008A735E"/>
    <w:rsid w:val="008A743F"/>
    <w:rsid w:val="008B0C45"/>
    <w:rsid w:val="008B370A"/>
    <w:rsid w:val="008C0970"/>
    <w:rsid w:val="008C0F45"/>
    <w:rsid w:val="008C28DF"/>
    <w:rsid w:val="008C3964"/>
    <w:rsid w:val="008C5486"/>
    <w:rsid w:val="008C6598"/>
    <w:rsid w:val="008C6E3C"/>
    <w:rsid w:val="008C7B76"/>
    <w:rsid w:val="008D0BC5"/>
    <w:rsid w:val="008D0E0D"/>
    <w:rsid w:val="008D2CF7"/>
    <w:rsid w:val="008D481D"/>
    <w:rsid w:val="008D6B75"/>
    <w:rsid w:val="008E0157"/>
    <w:rsid w:val="008E1D5E"/>
    <w:rsid w:val="008F1498"/>
    <w:rsid w:val="008F16B6"/>
    <w:rsid w:val="008F3131"/>
    <w:rsid w:val="008F4221"/>
    <w:rsid w:val="00900C26"/>
    <w:rsid w:val="00900DD6"/>
    <w:rsid w:val="00901830"/>
    <w:rsid w:val="0090197F"/>
    <w:rsid w:val="00902492"/>
    <w:rsid w:val="00903161"/>
    <w:rsid w:val="00903264"/>
    <w:rsid w:val="0090453C"/>
    <w:rsid w:val="00906DDC"/>
    <w:rsid w:val="00921B1A"/>
    <w:rsid w:val="00922BF1"/>
    <w:rsid w:val="009236D6"/>
    <w:rsid w:val="00925D26"/>
    <w:rsid w:val="00925FC1"/>
    <w:rsid w:val="0092638B"/>
    <w:rsid w:val="00926C7E"/>
    <w:rsid w:val="00926DFE"/>
    <w:rsid w:val="00931DCC"/>
    <w:rsid w:val="00934512"/>
    <w:rsid w:val="00934E09"/>
    <w:rsid w:val="00936253"/>
    <w:rsid w:val="00937DBC"/>
    <w:rsid w:val="00940D46"/>
    <w:rsid w:val="009413F1"/>
    <w:rsid w:val="00942A56"/>
    <w:rsid w:val="009444D1"/>
    <w:rsid w:val="009448B8"/>
    <w:rsid w:val="0094490B"/>
    <w:rsid w:val="00945BFE"/>
    <w:rsid w:val="009462D9"/>
    <w:rsid w:val="009522A4"/>
    <w:rsid w:val="00952DD4"/>
    <w:rsid w:val="00953091"/>
    <w:rsid w:val="00954ED3"/>
    <w:rsid w:val="009561F4"/>
    <w:rsid w:val="009572B4"/>
    <w:rsid w:val="009606C1"/>
    <w:rsid w:val="0096088A"/>
    <w:rsid w:val="009622DD"/>
    <w:rsid w:val="00964C35"/>
    <w:rsid w:val="00965AE7"/>
    <w:rsid w:val="009661D7"/>
    <w:rsid w:val="00966D73"/>
    <w:rsid w:val="00967FB5"/>
    <w:rsid w:val="00970D54"/>
    <w:rsid w:val="00970FED"/>
    <w:rsid w:val="0097607C"/>
    <w:rsid w:val="0098204D"/>
    <w:rsid w:val="00982DEC"/>
    <w:rsid w:val="009839B3"/>
    <w:rsid w:val="00983E23"/>
    <w:rsid w:val="0099006B"/>
    <w:rsid w:val="00992D6A"/>
    <w:rsid w:val="00992D82"/>
    <w:rsid w:val="00994DD8"/>
    <w:rsid w:val="0099538D"/>
    <w:rsid w:val="00997029"/>
    <w:rsid w:val="00997AEF"/>
    <w:rsid w:val="009A0868"/>
    <w:rsid w:val="009A49A1"/>
    <w:rsid w:val="009A53F0"/>
    <w:rsid w:val="009A7339"/>
    <w:rsid w:val="009A78AA"/>
    <w:rsid w:val="009B006B"/>
    <w:rsid w:val="009B2B37"/>
    <w:rsid w:val="009B2D47"/>
    <w:rsid w:val="009B408C"/>
    <w:rsid w:val="009B440E"/>
    <w:rsid w:val="009B79A0"/>
    <w:rsid w:val="009B7ED8"/>
    <w:rsid w:val="009C196E"/>
    <w:rsid w:val="009C58B2"/>
    <w:rsid w:val="009D2395"/>
    <w:rsid w:val="009D3B25"/>
    <w:rsid w:val="009D690D"/>
    <w:rsid w:val="009D7652"/>
    <w:rsid w:val="009D7903"/>
    <w:rsid w:val="009E3BED"/>
    <w:rsid w:val="009E4252"/>
    <w:rsid w:val="009E4C89"/>
    <w:rsid w:val="009E57C5"/>
    <w:rsid w:val="009E5E48"/>
    <w:rsid w:val="009E65B6"/>
    <w:rsid w:val="009F0366"/>
    <w:rsid w:val="009F07FA"/>
    <w:rsid w:val="009F0A51"/>
    <w:rsid w:val="009F2CF9"/>
    <w:rsid w:val="009F34A0"/>
    <w:rsid w:val="009F4AF3"/>
    <w:rsid w:val="009F5226"/>
    <w:rsid w:val="009F53BD"/>
    <w:rsid w:val="009F6FE2"/>
    <w:rsid w:val="009F742B"/>
    <w:rsid w:val="009F77CF"/>
    <w:rsid w:val="00A0037E"/>
    <w:rsid w:val="00A00EE7"/>
    <w:rsid w:val="00A11247"/>
    <w:rsid w:val="00A112E1"/>
    <w:rsid w:val="00A11FD6"/>
    <w:rsid w:val="00A12611"/>
    <w:rsid w:val="00A148E0"/>
    <w:rsid w:val="00A1579D"/>
    <w:rsid w:val="00A15A96"/>
    <w:rsid w:val="00A223F4"/>
    <w:rsid w:val="00A24C10"/>
    <w:rsid w:val="00A254DB"/>
    <w:rsid w:val="00A25B98"/>
    <w:rsid w:val="00A25FD4"/>
    <w:rsid w:val="00A2729A"/>
    <w:rsid w:val="00A318B8"/>
    <w:rsid w:val="00A34AFE"/>
    <w:rsid w:val="00A3755D"/>
    <w:rsid w:val="00A42AC3"/>
    <w:rsid w:val="00A430CF"/>
    <w:rsid w:val="00A46A82"/>
    <w:rsid w:val="00A50B03"/>
    <w:rsid w:val="00A54309"/>
    <w:rsid w:val="00A556D5"/>
    <w:rsid w:val="00A56603"/>
    <w:rsid w:val="00A610A9"/>
    <w:rsid w:val="00A618B3"/>
    <w:rsid w:val="00A62445"/>
    <w:rsid w:val="00A63240"/>
    <w:rsid w:val="00A63A9A"/>
    <w:rsid w:val="00A64F9A"/>
    <w:rsid w:val="00A7591E"/>
    <w:rsid w:val="00A80F2A"/>
    <w:rsid w:val="00A83A48"/>
    <w:rsid w:val="00A91A3A"/>
    <w:rsid w:val="00A94462"/>
    <w:rsid w:val="00A94748"/>
    <w:rsid w:val="00A94F8F"/>
    <w:rsid w:val="00A96C33"/>
    <w:rsid w:val="00AA13A2"/>
    <w:rsid w:val="00AA188D"/>
    <w:rsid w:val="00AA40DF"/>
    <w:rsid w:val="00AA4546"/>
    <w:rsid w:val="00AA6C9E"/>
    <w:rsid w:val="00AB2B93"/>
    <w:rsid w:val="00AB370C"/>
    <w:rsid w:val="00AB530F"/>
    <w:rsid w:val="00AB7E5B"/>
    <w:rsid w:val="00AC27EE"/>
    <w:rsid w:val="00AC2883"/>
    <w:rsid w:val="00AC5786"/>
    <w:rsid w:val="00AD3C55"/>
    <w:rsid w:val="00AD4716"/>
    <w:rsid w:val="00AD66CA"/>
    <w:rsid w:val="00AE058A"/>
    <w:rsid w:val="00AE0EF1"/>
    <w:rsid w:val="00AE2937"/>
    <w:rsid w:val="00AE2C92"/>
    <w:rsid w:val="00AE367B"/>
    <w:rsid w:val="00AF20CC"/>
    <w:rsid w:val="00AF5400"/>
    <w:rsid w:val="00AF69AF"/>
    <w:rsid w:val="00B009C0"/>
    <w:rsid w:val="00B02AE9"/>
    <w:rsid w:val="00B03220"/>
    <w:rsid w:val="00B0326F"/>
    <w:rsid w:val="00B03400"/>
    <w:rsid w:val="00B03959"/>
    <w:rsid w:val="00B07301"/>
    <w:rsid w:val="00B07A19"/>
    <w:rsid w:val="00B11F3E"/>
    <w:rsid w:val="00B124D0"/>
    <w:rsid w:val="00B13AC8"/>
    <w:rsid w:val="00B15786"/>
    <w:rsid w:val="00B17D78"/>
    <w:rsid w:val="00B224DE"/>
    <w:rsid w:val="00B23BB0"/>
    <w:rsid w:val="00B271B3"/>
    <w:rsid w:val="00B2758C"/>
    <w:rsid w:val="00B3183E"/>
    <w:rsid w:val="00B324D4"/>
    <w:rsid w:val="00B3510E"/>
    <w:rsid w:val="00B3761A"/>
    <w:rsid w:val="00B40A4A"/>
    <w:rsid w:val="00B42C8D"/>
    <w:rsid w:val="00B45A89"/>
    <w:rsid w:val="00B46575"/>
    <w:rsid w:val="00B50717"/>
    <w:rsid w:val="00B50FEC"/>
    <w:rsid w:val="00B535E7"/>
    <w:rsid w:val="00B53E93"/>
    <w:rsid w:val="00B55D0B"/>
    <w:rsid w:val="00B55F02"/>
    <w:rsid w:val="00B60ECD"/>
    <w:rsid w:val="00B61777"/>
    <w:rsid w:val="00B61A45"/>
    <w:rsid w:val="00B6225C"/>
    <w:rsid w:val="00B622E6"/>
    <w:rsid w:val="00B63151"/>
    <w:rsid w:val="00B649C2"/>
    <w:rsid w:val="00B702CE"/>
    <w:rsid w:val="00B72F33"/>
    <w:rsid w:val="00B7518A"/>
    <w:rsid w:val="00B8036A"/>
    <w:rsid w:val="00B813C2"/>
    <w:rsid w:val="00B82541"/>
    <w:rsid w:val="00B83E82"/>
    <w:rsid w:val="00B84BBD"/>
    <w:rsid w:val="00B91BD8"/>
    <w:rsid w:val="00B932CE"/>
    <w:rsid w:val="00BA1FA0"/>
    <w:rsid w:val="00BA43FB"/>
    <w:rsid w:val="00BA7757"/>
    <w:rsid w:val="00BB223F"/>
    <w:rsid w:val="00BB36A8"/>
    <w:rsid w:val="00BB63BF"/>
    <w:rsid w:val="00BC127D"/>
    <w:rsid w:val="00BC1FE6"/>
    <w:rsid w:val="00BC36BA"/>
    <w:rsid w:val="00BC46A6"/>
    <w:rsid w:val="00BC591B"/>
    <w:rsid w:val="00BC608C"/>
    <w:rsid w:val="00BD6525"/>
    <w:rsid w:val="00BD6628"/>
    <w:rsid w:val="00BD763F"/>
    <w:rsid w:val="00BE7AD4"/>
    <w:rsid w:val="00BF052C"/>
    <w:rsid w:val="00BF1902"/>
    <w:rsid w:val="00BF1F9F"/>
    <w:rsid w:val="00C0047C"/>
    <w:rsid w:val="00C0115F"/>
    <w:rsid w:val="00C020D0"/>
    <w:rsid w:val="00C061B6"/>
    <w:rsid w:val="00C061D6"/>
    <w:rsid w:val="00C12989"/>
    <w:rsid w:val="00C16341"/>
    <w:rsid w:val="00C222AA"/>
    <w:rsid w:val="00C24143"/>
    <w:rsid w:val="00C2446C"/>
    <w:rsid w:val="00C30957"/>
    <w:rsid w:val="00C32FB2"/>
    <w:rsid w:val="00C36AE5"/>
    <w:rsid w:val="00C41181"/>
    <w:rsid w:val="00C41F17"/>
    <w:rsid w:val="00C43571"/>
    <w:rsid w:val="00C4399B"/>
    <w:rsid w:val="00C4786B"/>
    <w:rsid w:val="00C51AB2"/>
    <w:rsid w:val="00C527FA"/>
    <w:rsid w:val="00C5280D"/>
    <w:rsid w:val="00C52F05"/>
    <w:rsid w:val="00C52F43"/>
    <w:rsid w:val="00C53EB3"/>
    <w:rsid w:val="00C55C4C"/>
    <w:rsid w:val="00C5791C"/>
    <w:rsid w:val="00C61D8E"/>
    <w:rsid w:val="00C63EC9"/>
    <w:rsid w:val="00C6466B"/>
    <w:rsid w:val="00C66290"/>
    <w:rsid w:val="00C66835"/>
    <w:rsid w:val="00C67CAD"/>
    <w:rsid w:val="00C70589"/>
    <w:rsid w:val="00C715E1"/>
    <w:rsid w:val="00C72A80"/>
    <w:rsid w:val="00C72B7A"/>
    <w:rsid w:val="00C73EBC"/>
    <w:rsid w:val="00C77115"/>
    <w:rsid w:val="00C805AC"/>
    <w:rsid w:val="00C816E4"/>
    <w:rsid w:val="00C819DA"/>
    <w:rsid w:val="00C81B8D"/>
    <w:rsid w:val="00C82AC4"/>
    <w:rsid w:val="00C83CED"/>
    <w:rsid w:val="00C84B5E"/>
    <w:rsid w:val="00C90618"/>
    <w:rsid w:val="00C93BCB"/>
    <w:rsid w:val="00C973F2"/>
    <w:rsid w:val="00CA2205"/>
    <w:rsid w:val="00CA304C"/>
    <w:rsid w:val="00CA774A"/>
    <w:rsid w:val="00CB4921"/>
    <w:rsid w:val="00CB6211"/>
    <w:rsid w:val="00CB6DB2"/>
    <w:rsid w:val="00CC11B0"/>
    <w:rsid w:val="00CC1204"/>
    <w:rsid w:val="00CC2841"/>
    <w:rsid w:val="00CC2877"/>
    <w:rsid w:val="00CC38DD"/>
    <w:rsid w:val="00CC5151"/>
    <w:rsid w:val="00CD1FF5"/>
    <w:rsid w:val="00CD231A"/>
    <w:rsid w:val="00CD69CA"/>
    <w:rsid w:val="00CD7081"/>
    <w:rsid w:val="00CE5233"/>
    <w:rsid w:val="00CE59FB"/>
    <w:rsid w:val="00CF006A"/>
    <w:rsid w:val="00CF1330"/>
    <w:rsid w:val="00CF1B4E"/>
    <w:rsid w:val="00CF2959"/>
    <w:rsid w:val="00CF3A6F"/>
    <w:rsid w:val="00CF541E"/>
    <w:rsid w:val="00CF7E36"/>
    <w:rsid w:val="00D02954"/>
    <w:rsid w:val="00D1603E"/>
    <w:rsid w:val="00D260AF"/>
    <w:rsid w:val="00D26699"/>
    <w:rsid w:val="00D27356"/>
    <w:rsid w:val="00D34666"/>
    <w:rsid w:val="00D36BF8"/>
    <w:rsid w:val="00D3708D"/>
    <w:rsid w:val="00D37DF2"/>
    <w:rsid w:val="00D40426"/>
    <w:rsid w:val="00D40564"/>
    <w:rsid w:val="00D40599"/>
    <w:rsid w:val="00D41C93"/>
    <w:rsid w:val="00D44941"/>
    <w:rsid w:val="00D45880"/>
    <w:rsid w:val="00D45B7C"/>
    <w:rsid w:val="00D4746E"/>
    <w:rsid w:val="00D52F5C"/>
    <w:rsid w:val="00D57C96"/>
    <w:rsid w:val="00D57D18"/>
    <w:rsid w:val="00D60E71"/>
    <w:rsid w:val="00D630F9"/>
    <w:rsid w:val="00D65B8E"/>
    <w:rsid w:val="00D70E65"/>
    <w:rsid w:val="00D7297F"/>
    <w:rsid w:val="00D80C5B"/>
    <w:rsid w:val="00D83649"/>
    <w:rsid w:val="00D83B0D"/>
    <w:rsid w:val="00D854EA"/>
    <w:rsid w:val="00D85A66"/>
    <w:rsid w:val="00D86905"/>
    <w:rsid w:val="00D91203"/>
    <w:rsid w:val="00D94A07"/>
    <w:rsid w:val="00D94A84"/>
    <w:rsid w:val="00D95174"/>
    <w:rsid w:val="00D957BA"/>
    <w:rsid w:val="00DA10B8"/>
    <w:rsid w:val="00DA4973"/>
    <w:rsid w:val="00DA6B86"/>
    <w:rsid w:val="00DA6F36"/>
    <w:rsid w:val="00DB1A6A"/>
    <w:rsid w:val="00DB289A"/>
    <w:rsid w:val="00DB2E0C"/>
    <w:rsid w:val="00DB596E"/>
    <w:rsid w:val="00DB7773"/>
    <w:rsid w:val="00DC00EA"/>
    <w:rsid w:val="00DC27E4"/>
    <w:rsid w:val="00DC3802"/>
    <w:rsid w:val="00DC45A8"/>
    <w:rsid w:val="00DD003D"/>
    <w:rsid w:val="00DD4A3E"/>
    <w:rsid w:val="00DD5925"/>
    <w:rsid w:val="00DD6208"/>
    <w:rsid w:val="00DD7803"/>
    <w:rsid w:val="00DE2457"/>
    <w:rsid w:val="00DE3160"/>
    <w:rsid w:val="00DE42D5"/>
    <w:rsid w:val="00DE61DB"/>
    <w:rsid w:val="00DF0145"/>
    <w:rsid w:val="00DF211C"/>
    <w:rsid w:val="00DF47BC"/>
    <w:rsid w:val="00DF7E99"/>
    <w:rsid w:val="00E02166"/>
    <w:rsid w:val="00E06568"/>
    <w:rsid w:val="00E07D87"/>
    <w:rsid w:val="00E10101"/>
    <w:rsid w:val="00E10A3A"/>
    <w:rsid w:val="00E10F31"/>
    <w:rsid w:val="00E146EE"/>
    <w:rsid w:val="00E14D32"/>
    <w:rsid w:val="00E15078"/>
    <w:rsid w:val="00E167CB"/>
    <w:rsid w:val="00E2342B"/>
    <w:rsid w:val="00E249C8"/>
    <w:rsid w:val="00E27F9B"/>
    <w:rsid w:val="00E32F7E"/>
    <w:rsid w:val="00E36D00"/>
    <w:rsid w:val="00E40520"/>
    <w:rsid w:val="00E46F71"/>
    <w:rsid w:val="00E5267B"/>
    <w:rsid w:val="00E54B0F"/>
    <w:rsid w:val="00E54EAA"/>
    <w:rsid w:val="00E559F0"/>
    <w:rsid w:val="00E62F26"/>
    <w:rsid w:val="00E62FB9"/>
    <w:rsid w:val="00E63C0E"/>
    <w:rsid w:val="00E640CC"/>
    <w:rsid w:val="00E71DBC"/>
    <w:rsid w:val="00E72D49"/>
    <w:rsid w:val="00E7593C"/>
    <w:rsid w:val="00E7615F"/>
    <w:rsid w:val="00E7678A"/>
    <w:rsid w:val="00E773C1"/>
    <w:rsid w:val="00E84782"/>
    <w:rsid w:val="00E85A20"/>
    <w:rsid w:val="00E91926"/>
    <w:rsid w:val="00E935F1"/>
    <w:rsid w:val="00E94A81"/>
    <w:rsid w:val="00E94F70"/>
    <w:rsid w:val="00E95349"/>
    <w:rsid w:val="00E9714C"/>
    <w:rsid w:val="00EA1FFB"/>
    <w:rsid w:val="00EA21A1"/>
    <w:rsid w:val="00EA30A5"/>
    <w:rsid w:val="00EA5AA9"/>
    <w:rsid w:val="00EA6BA4"/>
    <w:rsid w:val="00EB048E"/>
    <w:rsid w:val="00EB1236"/>
    <w:rsid w:val="00EB4E9C"/>
    <w:rsid w:val="00EB5EBD"/>
    <w:rsid w:val="00EB77CE"/>
    <w:rsid w:val="00EC142B"/>
    <w:rsid w:val="00EC1AA6"/>
    <w:rsid w:val="00EC284F"/>
    <w:rsid w:val="00EC2C81"/>
    <w:rsid w:val="00ED0359"/>
    <w:rsid w:val="00ED41CC"/>
    <w:rsid w:val="00EE1F64"/>
    <w:rsid w:val="00EE2925"/>
    <w:rsid w:val="00EE34DF"/>
    <w:rsid w:val="00EE6372"/>
    <w:rsid w:val="00EF2F89"/>
    <w:rsid w:val="00EF34BA"/>
    <w:rsid w:val="00EF3B2E"/>
    <w:rsid w:val="00EF3DFA"/>
    <w:rsid w:val="00EF6632"/>
    <w:rsid w:val="00EF6D30"/>
    <w:rsid w:val="00F0223E"/>
    <w:rsid w:val="00F03E98"/>
    <w:rsid w:val="00F111B8"/>
    <w:rsid w:val="00F1237A"/>
    <w:rsid w:val="00F20CA7"/>
    <w:rsid w:val="00F22CBD"/>
    <w:rsid w:val="00F272F1"/>
    <w:rsid w:val="00F31412"/>
    <w:rsid w:val="00F377E8"/>
    <w:rsid w:val="00F40A7D"/>
    <w:rsid w:val="00F42F4A"/>
    <w:rsid w:val="00F4507A"/>
    <w:rsid w:val="00F45372"/>
    <w:rsid w:val="00F464CA"/>
    <w:rsid w:val="00F47229"/>
    <w:rsid w:val="00F47FDA"/>
    <w:rsid w:val="00F50B9D"/>
    <w:rsid w:val="00F541C2"/>
    <w:rsid w:val="00F54E35"/>
    <w:rsid w:val="00F560F7"/>
    <w:rsid w:val="00F56E24"/>
    <w:rsid w:val="00F625A7"/>
    <w:rsid w:val="00F6334D"/>
    <w:rsid w:val="00F63599"/>
    <w:rsid w:val="00F66941"/>
    <w:rsid w:val="00F66E13"/>
    <w:rsid w:val="00F67F2F"/>
    <w:rsid w:val="00F71781"/>
    <w:rsid w:val="00F74A52"/>
    <w:rsid w:val="00F76125"/>
    <w:rsid w:val="00F8078E"/>
    <w:rsid w:val="00F83631"/>
    <w:rsid w:val="00F86629"/>
    <w:rsid w:val="00F933FE"/>
    <w:rsid w:val="00F96785"/>
    <w:rsid w:val="00FA0E0E"/>
    <w:rsid w:val="00FA49AB"/>
    <w:rsid w:val="00FA4CEA"/>
    <w:rsid w:val="00FA5108"/>
    <w:rsid w:val="00FA68A8"/>
    <w:rsid w:val="00FB0652"/>
    <w:rsid w:val="00FB1768"/>
    <w:rsid w:val="00FB1F05"/>
    <w:rsid w:val="00FB39A3"/>
    <w:rsid w:val="00FC32D1"/>
    <w:rsid w:val="00FC59A5"/>
    <w:rsid w:val="00FC5FD0"/>
    <w:rsid w:val="00FD0F57"/>
    <w:rsid w:val="00FD1799"/>
    <w:rsid w:val="00FD26F6"/>
    <w:rsid w:val="00FD2D3D"/>
    <w:rsid w:val="00FD3B75"/>
    <w:rsid w:val="00FD453B"/>
    <w:rsid w:val="00FE12F1"/>
    <w:rsid w:val="00FE39C7"/>
    <w:rsid w:val="00FE6188"/>
    <w:rsid w:val="00FE666F"/>
    <w:rsid w:val="00FE75D7"/>
    <w:rsid w:val="00FF0ACA"/>
    <w:rsid w:val="00FF16C5"/>
    <w:rsid w:val="00FF1E5B"/>
    <w:rsid w:val="00FF4D07"/>
    <w:rsid w:val="00FF5429"/>
    <w:rsid w:val="00FF5807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62084"/>
  <w15:docId w15:val="{9E85735B-E18A-476A-BCD8-E11A3EA9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6F28F6"/>
    <w:pPr>
      <w:keepNext/>
      <w:spacing w:before="520"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83CED"/>
    <w:pPr>
      <w:keepNext/>
      <w:tabs>
        <w:tab w:val="left" w:pos="567"/>
      </w:tabs>
      <w:outlineLvl w:val="1"/>
    </w:pPr>
    <w:rPr>
      <w:rFonts w:ascii="Arial" w:eastAsiaTheme="minorEastAsia" w:hAnsi="Arial"/>
      <w:snapToGrid w:val="0"/>
      <w:spacing w:val="-4"/>
      <w:u w:val="single"/>
    </w:rPr>
  </w:style>
  <w:style w:type="paragraph" w:styleId="Heading3">
    <w:name w:val="heading 3"/>
    <w:next w:val="Normal"/>
    <w:autoRedefine/>
    <w:qFormat/>
    <w:rsid w:val="00823D24"/>
    <w:pPr>
      <w:keepNext/>
      <w:keepLines/>
      <w:tabs>
        <w:tab w:val="left" w:pos="540"/>
        <w:tab w:val="left" w:pos="900"/>
      </w:tabs>
      <w:jc w:val="both"/>
      <w:outlineLvl w:val="2"/>
    </w:pPr>
    <w:rPr>
      <w:rFonts w:ascii="Arial" w:hAnsi="Arial"/>
      <w:i/>
      <w:spacing w:val="-4"/>
    </w:rPr>
  </w:style>
  <w:style w:type="paragraph" w:styleId="Heading4">
    <w:name w:val="heading 4"/>
    <w:next w:val="Normal"/>
    <w:link w:val="Heading4Char"/>
    <w:autoRedefine/>
    <w:qFormat/>
    <w:rsid w:val="00CF2959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581323"/>
    <w:pPr>
      <w:keepNext/>
      <w:ind w:left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64C3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679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CD1FF5"/>
    <w:pPr>
      <w:tabs>
        <w:tab w:val="left" w:pos="284"/>
      </w:tabs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C52F05"/>
    <w:pPr>
      <w:keepNext/>
      <w:tabs>
        <w:tab w:val="left" w:pos="738"/>
        <w:tab w:val="left" w:pos="1260"/>
        <w:tab w:val="right" w:leader="dot" w:pos="9639"/>
      </w:tabs>
      <w:spacing w:before="60" w:after="60"/>
      <w:ind w:left="720" w:right="2160"/>
      <w:jc w:val="both"/>
    </w:pPr>
    <w:rPr>
      <w:rFonts w:ascii="Arial" w:hAnsi="Arial"/>
      <w:sz w:val="18"/>
    </w:rPr>
  </w:style>
  <w:style w:type="paragraph" w:styleId="TOC3">
    <w:name w:val="toc 3"/>
    <w:next w:val="Normal"/>
    <w:autoRedefine/>
    <w:uiPriority w:val="39"/>
    <w:rsid w:val="002272A7"/>
    <w:pPr>
      <w:tabs>
        <w:tab w:val="right" w:leader="dot" w:pos="9639"/>
      </w:tabs>
      <w:spacing w:before="60" w:after="60"/>
      <w:ind w:left="1440" w:right="431"/>
    </w:pPr>
    <w:rPr>
      <w:rFonts w:ascii="Arial" w:hAnsi="Arial"/>
      <w:i/>
      <w:noProof/>
      <w:sz w:val="16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88502A"/>
    <w:pPr>
      <w:tabs>
        <w:tab w:val="left" w:pos="3274"/>
        <w:tab w:val="right" w:leader="dot" w:pos="9639"/>
      </w:tabs>
      <w:spacing w:before="60" w:after="60"/>
      <w:ind w:left="1800" w:right="720"/>
    </w:pPr>
    <w:rPr>
      <w:rFonts w:ascii="Arial" w:hAnsi="Arial"/>
      <w:sz w:val="16"/>
      <w:lang w:val="fr-FR"/>
    </w:rPr>
  </w:style>
  <w:style w:type="paragraph" w:styleId="TOC1">
    <w:name w:val="toc 1"/>
    <w:next w:val="Normal"/>
    <w:autoRedefine/>
    <w:uiPriority w:val="39"/>
    <w:rsid w:val="00E85A20"/>
    <w:pPr>
      <w:keepNext/>
      <w:tabs>
        <w:tab w:val="right" w:leader="dot" w:pos="9639"/>
      </w:tabs>
      <w:spacing w:before="120"/>
      <w:ind w:right="720"/>
      <w:jc w:val="both"/>
    </w:pPr>
    <w:rPr>
      <w:rFonts w:ascii="Arial" w:hAnsi="Arial"/>
      <w:caps/>
      <w:sz w:val="18"/>
    </w:rPr>
  </w:style>
  <w:style w:type="paragraph" w:styleId="TOC5">
    <w:name w:val="toc 5"/>
    <w:next w:val="Normal"/>
    <w:autoRedefine/>
    <w:uiPriority w:val="39"/>
    <w:rsid w:val="00734652"/>
    <w:pPr>
      <w:tabs>
        <w:tab w:val="right" w:leader="dot" w:pos="9639"/>
      </w:tabs>
      <w:spacing w:after="60"/>
      <w:ind w:left="2127" w:right="850"/>
      <w:jc w:val="both"/>
    </w:pPr>
    <w:rPr>
      <w:rFonts w:ascii="Arial" w:hAnsi="Arial"/>
      <w:i/>
      <w:noProof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B73A9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7B73A9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7B73A9"/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12337C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12337C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CD1FF5"/>
    <w:rPr>
      <w:rFonts w:ascii="Arial" w:hAnsi="Arial"/>
      <w:sz w:val="16"/>
    </w:rPr>
  </w:style>
  <w:style w:type="character" w:styleId="FollowedHyperlink">
    <w:name w:val="FollowedHyperlink"/>
    <w:basedOn w:val="DefaultParagraphFont"/>
    <w:semiHidden/>
    <w:unhideWhenUsed/>
    <w:rsid w:val="00B53E93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62445"/>
    <w:rPr>
      <w:rFonts w:ascii="Arial" w:hAnsi="Arial"/>
      <w:lang w:val="fr-FR"/>
    </w:rPr>
  </w:style>
  <w:style w:type="character" w:customStyle="1" w:styleId="NormaltChar">
    <w:name w:val="Normalt Char"/>
    <w:link w:val="Normalt"/>
    <w:locked/>
    <w:rsid w:val="007D615F"/>
    <w:rPr>
      <w:noProof/>
      <w:lang w:eastAsia="es-ES"/>
    </w:rPr>
  </w:style>
  <w:style w:type="paragraph" w:customStyle="1" w:styleId="Normalt">
    <w:name w:val="Normalt"/>
    <w:basedOn w:val="Normal"/>
    <w:link w:val="NormaltChar"/>
    <w:rsid w:val="007D615F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7D615F"/>
    <w:pPr>
      <w:keepNext/>
    </w:pPr>
    <w:rPr>
      <w:b/>
    </w:rPr>
  </w:style>
  <w:style w:type="paragraph" w:customStyle="1" w:styleId="BasistekstNaktuinbouw">
    <w:name w:val="Basistekst Naktuinbouw"/>
    <w:basedOn w:val="Normal"/>
    <w:qFormat/>
    <w:rsid w:val="00261AE2"/>
    <w:pPr>
      <w:spacing w:line="240" w:lineRule="atLeast"/>
      <w:jc w:val="left"/>
    </w:pPr>
    <w:rPr>
      <w:rFonts w:cs="Maiandra GD"/>
      <w:color w:val="000000" w:themeColor="text1"/>
      <w:szCs w:val="18"/>
      <w:lang w:val="nl-NL" w:eastAsia="nl-NL"/>
    </w:rPr>
  </w:style>
  <w:style w:type="paragraph" w:customStyle="1" w:styleId="Default">
    <w:name w:val="Default"/>
    <w:rsid w:val="00261A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6232E9"/>
    <w:pPr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semiHidden/>
    <w:rsid w:val="00964C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ui-provider">
    <w:name w:val="ui-provider"/>
    <w:basedOn w:val="DefaultParagraphFont"/>
    <w:rsid w:val="00C43571"/>
  </w:style>
  <w:style w:type="character" w:styleId="Strong">
    <w:name w:val="Strong"/>
    <w:basedOn w:val="DefaultParagraphFont"/>
    <w:uiPriority w:val="22"/>
    <w:qFormat/>
    <w:rsid w:val="00C43571"/>
    <w:rPr>
      <w:b/>
      <w:bCs/>
    </w:rPr>
  </w:style>
  <w:style w:type="character" w:customStyle="1" w:styleId="EndnoteTextChar">
    <w:name w:val="Endnote Text Char"/>
    <w:basedOn w:val="DefaultParagraphFont"/>
    <w:link w:val="EndnoteText"/>
    <w:rsid w:val="00157035"/>
    <w:rPr>
      <w:rFonts w:ascii="Arial" w:hAnsi="Arial"/>
    </w:rPr>
  </w:style>
  <w:style w:type="paragraph" w:customStyle="1" w:styleId="Style1">
    <w:name w:val="Style1"/>
    <w:basedOn w:val="Normal"/>
    <w:rsid w:val="00157035"/>
    <w:pPr>
      <w:tabs>
        <w:tab w:val="decimal" w:pos="907"/>
        <w:tab w:val="left" w:pos="1077"/>
      </w:tabs>
    </w:pPr>
    <w:rPr>
      <w:rFonts w:eastAsia="MS Mincho"/>
      <w:szCs w:val="24"/>
      <w:lang w:eastAsia="ja-JP"/>
    </w:rPr>
  </w:style>
  <w:style w:type="character" w:customStyle="1" w:styleId="Heading4Char">
    <w:name w:val="Heading 4 Char"/>
    <w:link w:val="Heading4"/>
    <w:rsid w:val="00CF2959"/>
    <w:rPr>
      <w:rFonts w:ascii="Arial" w:hAnsi="Arial"/>
      <w:u w:val="single"/>
    </w:rPr>
  </w:style>
  <w:style w:type="paragraph" w:styleId="Revision">
    <w:name w:val="Revision"/>
    <w:hidden/>
    <w:uiPriority w:val="99"/>
    <w:semiHidden/>
    <w:rsid w:val="0088502A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semiHidden/>
    <w:rsid w:val="003679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Indent">
    <w:name w:val="Body Text Indent"/>
    <w:basedOn w:val="Normal"/>
    <w:link w:val="BodyTextIndentChar"/>
    <w:semiHidden/>
    <w:unhideWhenUsed/>
    <w:rsid w:val="003679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36797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3.jpeg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2.jpe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5.jpeg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.connectedviews.com/05/SitePlayer/WIPOtest/?session=118855" TargetMode="External"/><Relationship Id="rId24" Type="http://schemas.openxmlformats.org/officeDocument/2006/relationships/image" Target="media/image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8.jpeg"/><Relationship Id="rId28" Type="http://schemas.openxmlformats.org/officeDocument/2006/relationships/header" Target="header8.xml"/><Relationship Id="rId10" Type="http://schemas.openxmlformats.org/officeDocument/2006/relationships/hyperlink" Target="https://c.connectedviews.com/05/SitePlayer/WIPOtest/?session=118855" TargetMode="External"/><Relationship Id="rId19" Type="http://schemas.openxmlformats.org/officeDocument/2006/relationships/image" Target="media/image4.jpeg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upov.int/upov_collection/fr/" TargetMode="External"/><Relationship Id="rId14" Type="http://schemas.openxmlformats.org/officeDocument/2006/relationships/header" Target="header3.xml"/><Relationship Id="rId22" Type="http://schemas.openxmlformats.org/officeDocument/2006/relationships/image" Target="media/image7.jpeg"/><Relationship Id="rId27" Type="http://schemas.openxmlformats.org/officeDocument/2006/relationships/header" Target="header7.xml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orldse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8FC70-1C5D-4EC2-AAE0-B2C9277B8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27</Pages>
  <Words>12482</Words>
  <Characters>69278</Characters>
  <Application>Microsoft Office Word</Application>
  <DocSecurity>0</DocSecurity>
  <Lines>1872</Lines>
  <Paragraphs>825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SESSIONS/2023/2</vt:lpstr>
      <vt:lpstr>SESSIONS/2023/2</vt:lpstr>
    </vt:vector>
  </TitlesOfParts>
  <Company>UPOV</Company>
  <LinksUpToDate>false</LinksUpToDate>
  <CharactersWithSpaces>80935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SESSIONS/2023/2</dc:title>
  <dc:subject/>
  <dc:creator>Author</dc:creator>
  <cp:keywords/>
  <dc:description/>
  <cp:lastModifiedBy>SANCHEZ VIZCAINO GOMEZ Rosa Maria</cp:lastModifiedBy>
  <cp:revision>8</cp:revision>
  <cp:lastPrinted>2016-11-22T15:41:00Z</cp:lastPrinted>
  <dcterms:created xsi:type="dcterms:W3CDTF">2023-09-13T10:03:00Z</dcterms:created>
  <dcterms:modified xsi:type="dcterms:W3CDTF">2023-09-14T17:24:00Z</dcterms:modified>
</cp:coreProperties>
</file>