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446C76" w:rsidRDefault="00AB5931" w:rsidP="00AC2883">
            <w:pPr>
              <w:pStyle w:val="Sessiontc"/>
              <w:spacing w:line="240" w:lineRule="auto"/>
            </w:pPr>
            <w:r w:rsidRPr="00446C76">
              <w:t>Conseil</w:t>
            </w:r>
          </w:p>
          <w:p w:rsidR="007924B4" w:rsidRPr="00446C76" w:rsidRDefault="00AB5931" w:rsidP="00EE6E70">
            <w:pPr>
              <w:pStyle w:val="Sessiontcplacedate"/>
            </w:pPr>
            <w:r w:rsidRPr="00446C76">
              <w:t>Cinquante</w:t>
            </w:r>
            <w:r w:rsidR="00E1321C" w:rsidRPr="00446C76">
              <w:t>-</w:t>
            </w:r>
            <w:r w:rsidR="00EE6E70" w:rsidRPr="00446C76">
              <w:t>s</w:t>
            </w:r>
            <w:r w:rsidR="00DE20C8" w:rsidRPr="00446C76">
              <w:t>ept</w:t>
            </w:r>
            <w:r w:rsidR="00E1321C" w:rsidRPr="00446C76">
              <w:t>ième session</w:t>
            </w:r>
            <w:r w:rsidRPr="00446C76">
              <w:t xml:space="preserve"> ordinaire</w:t>
            </w:r>
          </w:p>
          <w:p w:rsidR="00EB4E9C" w:rsidRPr="00446C76" w:rsidRDefault="00EB4E9C" w:rsidP="00D369E9">
            <w:pPr>
              <w:pStyle w:val="Sessiontcplacedate"/>
              <w:rPr>
                <w:sz w:val="22"/>
              </w:rPr>
            </w:pPr>
            <w:r w:rsidRPr="00446C76">
              <w:t>Gen</w:t>
            </w:r>
            <w:r w:rsidR="00A706D3" w:rsidRPr="00446C76">
              <w:t>è</w:t>
            </w:r>
            <w:r w:rsidRPr="00446C76">
              <w:t>v</w:t>
            </w:r>
            <w:r w:rsidR="00A706D3" w:rsidRPr="00446C76">
              <w:t>e</w:t>
            </w:r>
            <w:r w:rsidRPr="00446C76">
              <w:t xml:space="preserve">, </w:t>
            </w:r>
            <w:r w:rsidR="00EE6E70" w:rsidRPr="00446C76">
              <w:t>2</w:t>
            </w:r>
            <w:r w:rsidR="00DE20C8" w:rsidRPr="00446C76">
              <w:t>7</w:t>
            </w:r>
            <w:r w:rsidR="00D369E9" w:rsidRPr="00446C76">
              <w:t> </w:t>
            </w:r>
            <w:r w:rsidR="003A028E" w:rsidRPr="00446C76">
              <w:t>octobre</w:t>
            </w:r>
            <w:r w:rsidR="00D369E9" w:rsidRPr="00446C76">
              <w:t> </w:t>
            </w:r>
            <w:r w:rsidR="00EE6E70" w:rsidRPr="00446C76">
              <w:t>202</w:t>
            </w:r>
            <w:r w:rsidR="00DE20C8" w:rsidRPr="00446C76">
              <w:t>3</w:t>
            </w:r>
          </w:p>
        </w:tc>
        <w:tc>
          <w:tcPr>
            <w:tcW w:w="3127" w:type="dxa"/>
          </w:tcPr>
          <w:p w:rsidR="00EB4E9C" w:rsidRPr="00446C76" w:rsidRDefault="00DE20C8" w:rsidP="003C7FBE">
            <w:pPr>
              <w:pStyle w:val="Doccode"/>
              <w:rPr>
                <w:lang w:val="fr-FR"/>
              </w:rPr>
            </w:pPr>
            <w:r w:rsidRPr="00446C76">
              <w:rPr>
                <w:lang w:val="fr-FR"/>
              </w:rPr>
              <w:t>C/57</w:t>
            </w:r>
            <w:r w:rsidR="00EB4E9C" w:rsidRPr="00446C76">
              <w:rPr>
                <w:lang w:val="fr-FR"/>
              </w:rPr>
              <w:t>/</w:t>
            </w:r>
            <w:r w:rsidR="00D369E9" w:rsidRPr="00446C76">
              <w:rPr>
                <w:lang w:val="fr-FR"/>
              </w:rPr>
              <w:t>2</w:t>
            </w:r>
          </w:p>
          <w:p w:rsidR="00EB4E9C" w:rsidRPr="00446C76" w:rsidRDefault="00EB4E9C" w:rsidP="003C7FBE">
            <w:pPr>
              <w:pStyle w:val="Docoriginal"/>
            </w:pPr>
            <w:r w:rsidRPr="00446C76">
              <w:t>Original</w:t>
            </w:r>
            <w:r w:rsidR="00797014" w:rsidRPr="00446C76">
              <w:t> :</w:t>
            </w:r>
            <w:r w:rsidRPr="00446C76">
              <w:rPr>
                <w:b w:val="0"/>
                <w:spacing w:val="0"/>
              </w:rPr>
              <w:t xml:space="preserve"> </w:t>
            </w:r>
            <w:r w:rsidR="00A706D3" w:rsidRPr="00446C76">
              <w:rPr>
                <w:b w:val="0"/>
                <w:spacing w:val="0"/>
              </w:rPr>
              <w:t>anglais</w:t>
            </w:r>
          </w:p>
          <w:p w:rsidR="00EB4E9C" w:rsidRPr="007C1D92" w:rsidRDefault="00EB4E9C" w:rsidP="00D369E9">
            <w:pPr>
              <w:pStyle w:val="Docoriginal"/>
            </w:pPr>
            <w:r w:rsidRPr="00446C76">
              <w:t>Date</w:t>
            </w:r>
            <w:r w:rsidR="00797014" w:rsidRPr="00446C76">
              <w:t> :</w:t>
            </w:r>
            <w:r w:rsidRPr="00446C76">
              <w:rPr>
                <w:b w:val="0"/>
                <w:spacing w:val="0"/>
              </w:rPr>
              <w:t xml:space="preserve"> </w:t>
            </w:r>
            <w:r w:rsidR="00446C76" w:rsidRPr="00446C76">
              <w:rPr>
                <w:b w:val="0"/>
                <w:spacing w:val="0"/>
              </w:rPr>
              <w:t>14</w:t>
            </w:r>
            <w:r w:rsidR="00D369E9" w:rsidRPr="00446C76">
              <w:rPr>
                <w:b w:val="0"/>
                <w:spacing w:val="0"/>
              </w:rPr>
              <w:t> août </w:t>
            </w:r>
            <w:r w:rsidRPr="00446C76">
              <w:rPr>
                <w:b w:val="0"/>
                <w:spacing w:val="0"/>
              </w:rPr>
              <w:t>20</w:t>
            </w:r>
            <w:r w:rsidR="00235CD2" w:rsidRPr="00446C76">
              <w:rPr>
                <w:b w:val="0"/>
                <w:spacing w:val="0"/>
              </w:rPr>
              <w:t>2</w:t>
            </w:r>
            <w:r w:rsidR="00446C76">
              <w:rPr>
                <w:b w:val="0"/>
                <w:spacing w:val="0"/>
              </w:rPr>
              <w:t>3</w:t>
            </w:r>
          </w:p>
        </w:tc>
      </w:tr>
    </w:tbl>
    <w:p w:rsidR="000D7780" w:rsidRPr="006A644A" w:rsidRDefault="00D369E9" w:rsidP="006A644A">
      <w:pPr>
        <w:pStyle w:val="Titleofdoc0"/>
      </w:pPr>
      <w:r>
        <w:t>Rapport sur la performance de l</w:t>
      </w:r>
      <w:r w:rsidR="00E1321C">
        <w:t>’</w:t>
      </w:r>
      <w:r>
        <w:t>UPOV en 2022</w:t>
      </w:r>
    </w:p>
    <w:p w:rsidR="006A644A" w:rsidRPr="006A644A" w:rsidRDefault="00AE0EF1" w:rsidP="006A644A">
      <w:pPr>
        <w:pStyle w:val="preparedby1"/>
        <w:jc w:val="left"/>
      </w:pPr>
      <w:r w:rsidRPr="000C4E25">
        <w:t xml:space="preserve">Document </w:t>
      </w:r>
      <w:r w:rsidR="00A706D3">
        <w:t>établi par le Bureau de l</w:t>
      </w:r>
      <w:r w:rsidR="00E1321C">
        <w:t>’</w:t>
      </w:r>
      <w:r w:rsidR="00A706D3">
        <w:t>Union</w:t>
      </w:r>
    </w:p>
    <w:p w:rsidR="00050E16" w:rsidRPr="006A644A" w:rsidRDefault="00A706D3" w:rsidP="006A644A">
      <w:pPr>
        <w:pStyle w:val="Disclaimer"/>
      </w:pPr>
      <w:r w:rsidRPr="00A706D3">
        <w:t>Avertissement</w:t>
      </w:r>
      <w:r w:rsidR="00E1321C">
        <w:t> :</w:t>
      </w:r>
      <w:r w:rsidRPr="00A706D3">
        <w:t xml:space="preserve"> le présent document ne représente pas les principes ou les orientations de l</w:t>
      </w:r>
      <w:r w:rsidR="00E1321C">
        <w:t>’</w:t>
      </w:r>
      <w:r w:rsidRPr="00A706D3">
        <w:t>UPOV</w:t>
      </w:r>
    </w:p>
    <w:p w:rsidR="00E1321C" w:rsidRPr="005B0593" w:rsidRDefault="00D369E9" w:rsidP="005B0593">
      <w:pPr>
        <w:pStyle w:val="ListParagraph"/>
        <w:numPr>
          <w:ilvl w:val="0"/>
          <w:numId w:val="43"/>
        </w:numPr>
        <w:autoSpaceDE w:val="0"/>
        <w:autoSpaceDN w:val="0"/>
        <w:adjustRightInd w:val="0"/>
        <w:spacing w:after="254"/>
        <w:ind w:left="0" w:firstLine="0"/>
        <w:rPr>
          <w:color w:val="000000"/>
        </w:rPr>
      </w:pPr>
      <w:r>
        <w:t>Le Rapport sur la performance de l</w:t>
      </w:r>
      <w:r w:rsidR="00E1321C">
        <w:t>’</w:t>
      </w:r>
      <w:r>
        <w:t xml:space="preserve">UPOV </w:t>
      </w:r>
      <w:r w:rsidR="00F36977">
        <w:t xml:space="preserve">en </w:t>
      </w:r>
      <w:r w:rsidR="00E1321C">
        <w:t>2022</w:t>
      </w:r>
      <w:r>
        <w:t xml:space="preserve"> a été établi</w:t>
      </w:r>
      <w:r w:rsidR="00F36977">
        <w:t xml:space="preserve"> conformément aux articles 2.14 </w:t>
      </w:r>
      <w:r>
        <w:t>et</w:t>
      </w:r>
      <w:r w:rsidR="00F36977">
        <w:t xml:space="preserve"> </w:t>
      </w:r>
      <w:r>
        <w:t>2.14</w:t>
      </w:r>
      <w:r w:rsidRPr="005B0593">
        <w:rPr>
          <w:i/>
          <w:iCs/>
        </w:rPr>
        <w:t>bis</w:t>
      </w:r>
      <w:r>
        <w:t xml:space="preserve"> du Règlement financier et règlement d</w:t>
      </w:r>
      <w:r w:rsidR="00E1321C">
        <w:t>’</w:t>
      </w:r>
      <w:r>
        <w:t>exécution du règlement financier et rend compte des résultats obtenus au regard des critères établis dans le programme et budget de l</w:t>
      </w:r>
      <w:r w:rsidR="00E1321C">
        <w:t>’</w:t>
      </w:r>
      <w:r>
        <w:t xml:space="preserve">exercice </w:t>
      </w:r>
      <w:r w:rsidR="00F36977">
        <w:t xml:space="preserve">biennal </w:t>
      </w:r>
      <w:r w:rsidR="00E1321C">
        <w:t>2022-</w:t>
      </w:r>
      <w:r>
        <w:t>2023 (document</w:t>
      </w:r>
      <w:r w:rsidR="005B0593">
        <w:t> </w:t>
      </w:r>
      <w:r>
        <w:t>C/55/4</w:t>
      </w:r>
      <w:r w:rsidR="00797014">
        <w:t> </w:t>
      </w:r>
      <w:r>
        <w:t>Rev.).</w:t>
      </w:r>
    </w:p>
    <w:p w:rsidR="00D369E9" w:rsidRPr="00FF3162" w:rsidRDefault="00FF3162" w:rsidP="00D369E9">
      <w:pPr>
        <w:pStyle w:val="DecisionParagraphs"/>
      </w:pPr>
      <w:r w:rsidRPr="00FF3162">
        <w:t>2.</w:t>
      </w:r>
      <w:r w:rsidR="00D369E9" w:rsidRPr="00FF3162">
        <w:tab/>
        <w:t>Le Conseil est i</w:t>
      </w:r>
      <w:r w:rsidR="00F36977">
        <w:t>nvité à prendre note du Rapport </w:t>
      </w:r>
      <w:r w:rsidR="00D369E9" w:rsidRPr="00FF3162">
        <w:t>sur la performance de l</w:t>
      </w:r>
      <w:r w:rsidR="00E1321C" w:rsidRPr="00FF3162">
        <w:t>’</w:t>
      </w:r>
      <w:r w:rsidR="00D369E9" w:rsidRPr="00FF3162">
        <w:t xml:space="preserve">UPOV </w:t>
      </w:r>
      <w:r w:rsidR="00E1321C" w:rsidRPr="00FF3162">
        <w:t>en 2022</w:t>
      </w:r>
      <w:r w:rsidR="00D369E9" w:rsidRPr="00FF3162">
        <w:t>.</w:t>
      </w:r>
    </w:p>
    <w:p w:rsidR="00D369E9" w:rsidRPr="00F36977" w:rsidRDefault="00D369E9" w:rsidP="00F36977">
      <w:pPr>
        <w:pStyle w:val="Endofdocument-Annex"/>
        <w:spacing w:before="720"/>
        <w:ind w:left="4820"/>
        <w:rPr>
          <w:spacing w:val="-2"/>
        </w:rPr>
      </w:pPr>
      <w:r w:rsidRPr="00F36977">
        <w:rPr>
          <w:spacing w:val="-2"/>
        </w:rPr>
        <w:t>[Le Rapport sur la performance de l</w:t>
      </w:r>
      <w:r w:rsidR="00E1321C" w:rsidRPr="00F36977">
        <w:rPr>
          <w:spacing w:val="-2"/>
        </w:rPr>
        <w:t>’</w:t>
      </w:r>
      <w:r w:rsidRPr="00F36977">
        <w:rPr>
          <w:spacing w:val="-2"/>
        </w:rPr>
        <w:t xml:space="preserve">UPOV </w:t>
      </w:r>
      <w:r w:rsidR="00E1321C" w:rsidRPr="00F36977">
        <w:rPr>
          <w:spacing w:val="-2"/>
        </w:rPr>
        <w:t>en 2022</w:t>
      </w:r>
      <w:r w:rsidRPr="00F36977">
        <w:rPr>
          <w:spacing w:val="-2"/>
        </w:rPr>
        <w:t xml:space="preserve"> suit]</w:t>
      </w:r>
    </w:p>
    <w:p w:rsidR="00D369E9" w:rsidRPr="003011EF" w:rsidRDefault="00D369E9" w:rsidP="00D369E9"/>
    <w:p w:rsidR="00D369E9" w:rsidRPr="003011EF" w:rsidRDefault="00D369E9" w:rsidP="00D369E9">
      <w:pPr>
        <w:jc w:val="left"/>
        <w:sectPr w:rsidR="00D369E9" w:rsidRPr="003011EF" w:rsidSect="00055BF4">
          <w:headerReference w:type="default" r:id="rId9"/>
          <w:pgSz w:w="11907" w:h="16840" w:code="9"/>
          <w:pgMar w:top="510" w:right="1134" w:bottom="1134" w:left="1134" w:header="510" w:footer="680" w:gutter="0"/>
          <w:pgNumType w:start="1"/>
          <w:cols w:space="720"/>
          <w:titlePg/>
        </w:sectPr>
      </w:pPr>
    </w:p>
    <w:p w:rsidR="00D369E9" w:rsidRPr="003011EF" w:rsidRDefault="00D369E9" w:rsidP="00D369E9"/>
    <w:p w:rsidR="00D369E9" w:rsidRPr="003011EF" w:rsidRDefault="00D369E9" w:rsidP="00D369E9"/>
    <w:p w:rsidR="00D369E9" w:rsidRPr="003011EF" w:rsidRDefault="00D369E9" w:rsidP="00D369E9"/>
    <w:p w:rsidR="00D369E9" w:rsidRPr="003011EF" w:rsidRDefault="00D369E9" w:rsidP="00D369E9"/>
    <w:p w:rsidR="00D369E9" w:rsidRPr="003011EF" w:rsidRDefault="00D369E9" w:rsidP="00D369E9">
      <w:pPr>
        <w:rPr>
          <w:rFonts w:eastAsiaTheme="minorHAnsi" w:cstheme="minorBidi"/>
          <w:b/>
          <w:sz w:val="44"/>
          <w:szCs w:val="22"/>
        </w:rPr>
      </w:pPr>
      <w:r>
        <w:rPr>
          <w:noProof/>
          <w:lang w:val="en-US"/>
        </w:rPr>
        <w:drawing>
          <wp:inline distT="0" distB="0" distL="0" distR="0" wp14:anchorId="2308B5B1" wp14:editId="202F0E8F">
            <wp:extent cx="2217320" cy="568411"/>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838" cy="584438"/>
                    </a:xfrm>
                    <a:prstGeom prst="rect">
                      <a:avLst/>
                    </a:prstGeom>
                  </pic:spPr>
                </pic:pic>
              </a:graphicData>
            </a:graphic>
          </wp:inline>
        </w:drawing>
      </w: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r>
        <w:rPr>
          <w:noProof/>
          <w:lang w:val="en-US"/>
        </w:rPr>
        <mc:AlternateContent>
          <mc:Choice Requires="wps">
            <w:drawing>
              <wp:anchor distT="0" distB="0" distL="71755" distR="71755" simplePos="0" relativeHeight="251659264" behindDoc="0" locked="0" layoutInCell="1" allowOverlap="1" wp14:anchorId="484E53D3" wp14:editId="7FF29140">
                <wp:simplePos x="0" y="0"/>
                <wp:positionH relativeFrom="margin">
                  <wp:posOffset>-853440</wp:posOffset>
                </wp:positionH>
                <wp:positionV relativeFrom="page">
                  <wp:posOffset>3256915</wp:posOffset>
                </wp:positionV>
                <wp:extent cx="7693025" cy="27717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693025" cy="277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4558" w:rsidRDefault="00E34558" w:rsidP="00D369E9">
                            <w:pPr>
                              <w:ind w:left="-142"/>
                              <w:jc w:val="center"/>
                              <w:rPr>
                                <w:rFonts w:eastAsiaTheme="minorHAnsi" w:cstheme="minorBidi"/>
                                <w:color w:val="155F1A"/>
                                <w:sz w:val="52"/>
                                <w:szCs w:val="22"/>
                              </w:rPr>
                            </w:pPr>
                            <w:r>
                              <w:rPr>
                                <w:color w:val="155F1A"/>
                                <w:sz w:val="52"/>
                              </w:rPr>
                              <w:t>Rapport sur la performance de l’UPOV en 2022</w:t>
                            </w:r>
                          </w:p>
                          <w:p w:rsidR="00E34558" w:rsidRPr="008C60C2" w:rsidRDefault="00E34558" w:rsidP="00D369E9">
                            <w:pP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shapetype w14:anchorId="484E53D3" id="_x0000_t202" coordsize="21600,21600" o:spt="202" path="m,l,21600r21600,l21600,xe">
                <v:stroke joinstyle="miter"/>
                <v:path gradientshapeok="t" o:connecttype="rect"/>
              </v:shapetype>
              <v:shape id="Text Box 154" o:spid="_x0000_s1026" type="#_x0000_t202" style="position:absolute;left:0;text-align:left;margin-left:-67.2pt;margin-top:256.45pt;width:605.75pt;height:218.2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" filled="f" stroked="f" strokeweight=".5pt">
                <v:textbox inset="126pt,0,54pt,0">
                  <w:txbxContent>
                    <w:p w:rsidR="00E34558" w:rsidRDefault="00E34558" w:rsidP="00D369E9">
                      <w:pPr>
                        <w:ind w:left="-142"/>
                        <w:jc w:val="center"/>
                        <w:rPr>
                          <w:rFonts w:eastAsiaTheme="minorHAnsi" w:cstheme="minorBidi"/>
                          <w:color w:val="155F1A"/>
                          <w:sz w:val="52"/>
                          <w:szCs w:val="22"/>
                        </w:rPr>
                      </w:pPr>
                      <w:r>
                        <w:rPr>
                          <w:color w:val="155F1A"/>
                          <w:sz w:val="52"/>
                        </w:rPr>
                        <w:t>Rapport sur la performance de l’UPOV en 2022</w:t>
                      </w:r>
                    </w:p>
                    <w:p w:rsidR="00E34558" w:rsidRPr="008C60C2" w:rsidRDefault="00E34558" w:rsidP="00D369E9">
                      <w:pPr>
                        <w:rPr>
                          <w:smallCaps/>
                          <w:color w:val="404040" w:themeColor="text1" w:themeTint="BF"/>
                          <w:sz w:val="36"/>
                          <w:szCs w:val="36"/>
                        </w:rPr>
                      </w:pPr>
                    </w:p>
                  </w:txbxContent>
                </v:textbox>
                <w10:wrap type="square" anchorx="margin" anchory="page"/>
              </v:shape>
            </w:pict>
          </mc:Fallback>
        </mc:AlternateContent>
      </w: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p>
    <w:p w:rsidR="00D369E9" w:rsidRPr="003011EF" w:rsidRDefault="00D369E9" w:rsidP="00D369E9">
      <w:pPr>
        <w:rPr>
          <w:rFonts w:eastAsiaTheme="minorHAnsi" w:cstheme="minorBidi"/>
          <w:b/>
          <w:sz w:val="44"/>
          <w:szCs w:val="22"/>
        </w:rPr>
      </w:pPr>
      <w:r>
        <w:br w:type="page"/>
      </w:r>
    </w:p>
    <w:p w:rsidR="00D369E9" w:rsidRPr="003011EF" w:rsidRDefault="00D369E9" w:rsidP="00D369E9">
      <w:pPr>
        <w:tabs>
          <w:tab w:val="left" w:pos="567"/>
          <w:tab w:val="left" w:pos="5670"/>
        </w:tabs>
        <w:spacing w:after="360"/>
        <w:rPr>
          <w:rFonts w:eastAsiaTheme="minorHAnsi" w:cstheme="minorBidi"/>
          <w:caps/>
          <w:color w:val="155F1A"/>
          <w:sz w:val="44"/>
          <w:szCs w:val="22"/>
        </w:rPr>
      </w:pPr>
      <w:bookmarkStart w:id="0" w:name="_Toc454544456"/>
      <w:bookmarkStart w:id="1" w:name="_Toc482087920"/>
      <w:bookmarkStart w:id="2" w:name="_Toc482087986"/>
      <w:bookmarkStart w:id="3" w:name="_Toc503366678"/>
      <w:bookmarkStart w:id="4" w:name="_Toc382905012"/>
      <w:bookmarkStart w:id="5" w:name="_Toc420582484"/>
      <w:r>
        <w:rPr>
          <w:caps/>
          <w:color w:val="155F1A"/>
          <w:sz w:val="44"/>
        </w:rPr>
        <w:lastRenderedPageBreak/>
        <w:t>Table des matières</w:t>
      </w:r>
    </w:p>
    <w:p w:rsidR="00332DBA" w:rsidRDefault="00E34558" w:rsidP="00332DBA">
      <w:pPr>
        <w:pStyle w:val="TOC1"/>
        <w:rPr>
          <w:rFonts w:asciiTheme="minorHAnsi" w:eastAsiaTheme="minorEastAsia" w:hAnsiTheme="minorHAnsi" w:cstheme="minorBidi"/>
          <w:noProof/>
          <w:color w:val="auto"/>
          <w:sz w:val="22"/>
          <w:szCs w:val="22"/>
        </w:rPr>
      </w:pPr>
      <w:r w:rsidRPr="003011EF">
        <w:rPr>
          <w:rFonts w:eastAsiaTheme="minorHAnsi" w:cstheme="minorBidi"/>
          <w:bCs/>
          <w:szCs w:val="22"/>
        </w:rPr>
        <w:fldChar w:fldCharType="begin"/>
      </w:r>
      <w:r w:rsidRPr="003011EF">
        <w:rPr>
          <w:rFonts w:eastAsiaTheme="minorHAnsi"/>
        </w:rPr>
        <w:instrText xml:space="preserve"> TOC \o "1-2" \u </w:instrText>
      </w:r>
      <w:r w:rsidRPr="003011EF">
        <w:rPr>
          <w:rFonts w:eastAsiaTheme="minorHAnsi" w:cstheme="minorBidi"/>
          <w:bCs/>
          <w:szCs w:val="22"/>
        </w:rPr>
        <w:fldChar w:fldCharType="separate"/>
      </w:r>
      <w:r w:rsidR="00332DBA" w:rsidRPr="00EF6314">
        <w:rPr>
          <w:noProof/>
          <w:lang w:val="fr-CH"/>
        </w:rPr>
        <w:t>Résumé</w:t>
      </w:r>
      <w:r w:rsidR="00332DBA">
        <w:rPr>
          <w:noProof/>
        </w:rPr>
        <w:tab/>
      </w:r>
      <w:r w:rsidR="00332DBA">
        <w:rPr>
          <w:noProof/>
        </w:rPr>
        <w:fldChar w:fldCharType="begin"/>
      </w:r>
      <w:r w:rsidR="00332DBA">
        <w:rPr>
          <w:noProof/>
        </w:rPr>
        <w:instrText xml:space="preserve"> PAGEREF _Toc143510735 \h </w:instrText>
      </w:r>
      <w:r w:rsidR="00332DBA">
        <w:rPr>
          <w:noProof/>
        </w:rPr>
      </w:r>
      <w:r w:rsidR="00332DBA">
        <w:rPr>
          <w:noProof/>
        </w:rPr>
        <w:fldChar w:fldCharType="separate"/>
      </w:r>
      <w:r w:rsidR="00332DBA">
        <w:rPr>
          <w:noProof/>
        </w:rPr>
        <w:t>3</w:t>
      </w:r>
      <w:r w:rsidR="00332DBA">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Synthèse financière</w:t>
      </w:r>
      <w:r>
        <w:rPr>
          <w:noProof/>
        </w:rPr>
        <w:tab/>
      </w:r>
      <w:r>
        <w:rPr>
          <w:noProof/>
        </w:rPr>
        <w:fldChar w:fldCharType="begin"/>
      </w:r>
      <w:r>
        <w:rPr>
          <w:noProof/>
        </w:rPr>
        <w:instrText xml:space="preserve"> PAGEREF _Toc143510736 \h </w:instrText>
      </w:r>
      <w:r>
        <w:rPr>
          <w:noProof/>
        </w:rPr>
      </w:r>
      <w:r>
        <w:rPr>
          <w:noProof/>
        </w:rPr>
        <w:fldChar w:fldCharType="separate"/>
      </w:r>
      <w:r>
        <w:rPr>
          <w:noProof/>
        </w:rPr>
        <w:t>3</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Politique générale en matière de protection des obtentions végétales (sous-programme UV.1)</w:t>
      </w:r>
      <w:r>
        <w:rPr>
          <w:noProof/>
        </w:rPr>
        <w:tab/>
      </w:r>
      <w:r>
        <w:rPr>
          <w:noProof/>
        </w:rPr>
        <w:fldChar w:fldCharType="begin"/>
      </w:r>
      <w:r>
        <w:rPr>
          <w:noProof/>
        </w:rPr>
        <w:instrText xml:space="preserve"> PAGEREF _Toc143510737 \h </w:instrText>
      </w:r>
      <w:r>
        <w:rPr>
          <w:noProof/>
        </w:rPr>
      </w:r>
      <w:r>
        <w:rPr>
          <w:noProof/>
        </w:rPr>
        <w:fldChar w:fldCharType="separate"/>
      </w:r>
      <w:r>
        <w:rPr>
          <w:noProof/>
        </w:rPr>
        <w:t>4</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Services fournis à l’Union en vue d’augmenter l’efficacité du système de l’UPOV (sous</w:t>
      </w:r>
      <w:r>
        <w:rPr>
          <w:noProof/>
        </w:rPr>
        <w:noBreakHyphen/>
        <w:t>programme UV.2)</w:t>
      </w:r>
      <w:r>
        <w:rPr>
          <w:noProof/>
        </w:rPr>
        <w:tab/>
      </w:r>
      <w:r>
        <w:rPr>
          <w:noProof/>
        </w:rPr>
        <w:fldChar w:fldCharType="begin"/>
      </w:r>
      <w:r>
        <w:rPr>
          <w:noProof/>
        </w:rPr>
        <w:instrText xml:space="preserve"> PAGEREF _Toc143510738 \h </w:instrText>
      </w:r>
      <w:r>
        <w:rPr>
          <w:noProof/>
        </w:rPr>
      </w:r>
      <w:r>
        <w:rPr>
          <w:noProof/>
        </w:rPr>
        <w:fldChar w:fldCharType="separate"/>
      </w:r>
      <w:r>
        <w:rPr>
          <w:noProof/>
        </w:rPr>
        <w:t>7</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Aide à la mise en place et à l’application du système de l’UPOV (sous-programme UV.3)</w:t>
      </w:r>
      <w:r>
        <w:rPr>
          <w:noProof/>
        </w:rPr>
        <w:tab/>
      </w:r>
      <w:r>
        <w:rPr>
          <w:noProof/>
        </w:rPr>
        <w:fldChar w:fldCharType="begin"/>
      </w:r>
      <w:r>
        <w:rPr>
          <w:noProof/>
        </w:rPr>
        <w:instrText xml:space="preserve"> PAGEREF _Toc143510739 \h </w:instrText>
      </w:r>
      <w:r>
        <w:rPr>
          <w:noProof/>
        </w:rPr>
      </w:r>
      <w:r>
        <w:rPr>
          <w:noProof/>
        </w:rPr>
        <w:fldChar w:fldCharType="separate"/>
      </w:r>
      <w:r>
        <w:rPr>
          <w:noProof/>
        </w:rPr>
        <w:t>9</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Relations extérieures (sous-programme UV.4)</w:t>
      </w:r>
      <w:r>
        <w:rPr>
          <w:noProof/>
        </w:rPr>
        <w:tab/>
      </w:r>
      <w:r>
        <w:rPr>
          <w:noProof/>
        </w:rPr>
        <w:fldChar w:fldCharType="begin"/>
      </w:r>
      <w:r>
        <w:rPr>
          <w:noProof/>
        </w:rPr>
        <w:instrText xml:space="preserve"> PAGEREF _Toc143510740 \h </w:instrText>
      </w:r>
      <w:r>
        <w:rPr>
          <w:noProof/>
        </w:rPr>
      </w:r>
      <w:r>
        <w:rPr>
          <w:noProof/>
        </w:rPr>
        <w:fldChar w:fldCharType="separate"/>
      </w:r>
      <w:r>
        <w:rPr>
          <w:noProof/>
        </w:rPr>
        <w:t>10</w:t>
      </w:r>
      <w:r>
        <w:rPr>
          <w:noProof/>
        </w:rPr>
        <w:fldChar w:fldCharType="end"/>
      </w:r>
    </w:p>
    <w:p w:rsidR="00332DBA" w:rsidRDefault="00332DBA" w:rsidP="00332DBA">
      <w:pPr>
        <w:pStyle w:val="TOC1"/>
        <w:rPr>
          <w:rFonts w:asciiTheme="minorHAnsi" w:eastAsiaTheme="minorEastAsia" w:hAnsiTheme="minorHAnsi" w:cstheme="minorBidi"/>
          <w:noProof/>
          <w:color w:val="auto"/>
          <w:sz w:val="22"/>
          <w:szCs w:val="22"/>
        </w:rPr>
      </w:pPr>
      <w:r w:rsidRPr="00EF6314">
        <w:rPr>
          <w:noProof/>
        </w:rPr>
        <w:t>I.</w:t>
      </w:r>
      <w:r>
        <w:rPr>
          <w:rFonts w:asciiTheme="minorHAnsi" w:eastAsiaTheme="minorEastAsia" w:hAnsiTheme="minorHAnsi" w:cstheme="minorBidi"/>
          <w:noProof/>
          <w:color w:val="auto"/>
          <w:sz w:val="22"/>
          <w:szCs w:val="22"/>
        </w:rPr>
        <w:tab/>
      </w:r>
      <w:r w:rsidRPr="00EF6314">
        <w:rPr>
          <w:noProof/>
        </w:rPr>
        <w:t>Présentation générale de la situation financière et des résultats</w:t>
      </w:r>
      <w:r>
        <w:rPr>
          <w:noProof/>
        </w:rPr>
        <w:tab/>
      </w:r>
      <w:r>
        <w:rPr>
          <w:noProof/>
        </w:rPr>
        <w:fldChar w:fldCharType="begin"/>
      </w:r>
      <w:r>
        <w:rPr>
          <w:noProof/>
        </w:rPr>
        <w:instrText xml:space="preserve"> PAGEREF _Toc143510741 \h </w:instrText>
      </w:r>
      <w:r>
        <w:rPr>
          <w:noProof/>
        </w:rPr>
      </w:r>
      <w:r>
        <w:rPr>
          <w:noProof/>
        </w:rPr>
        <w:fldChar w:fldCharType="separate"/>
      </w:r>
      <w:r>
        <w:rPr>
          <w:noProof/>
        </w:rPr>
        <w:t>12</w:t>
      </w:r>
      <w:r>
        <w:rPr>
          <w:noProof/>
        </w:rPr>
        <w:fldChar w:fldCharType="end"/>
      </w:r>
    </w:p>
    <w:p w:rsidR="00332DBA" w:rsidRDefault="00332DBA" w:rsidP="00332DBA">
      <w:pPr>
        <w:pStyle w:val="TOC1"/>
        <w:rPr>
          <w:rFonts w:asciiTheme="minorHAnsi" w:eastAsiaTheme="minorEastAsia" w:hAnsiTheme="minorHAnsi" w:cstheme="minorBidi"/>
          <w:noProof/>
          <w:color w:val="auto"/>
          <w:sz w:val="22"/>
          <w:szCs w:val="22"/>
        </w:rPr>
      </w:pPr>
      <w:r w:rsidRPr="00EF6314">
        <w:rPr>
          <w:noProof/>
          <w:lang w:val="fr-CH"/>
        </w:rPr>
        <w:t>II.</w:t>
      </w:r>
      <w:r>
        <w:rPr>
          <w:rFonts w:asciiTheme="minorHAnsi" w:eastAsiaTheme="minorEastAsia" w:hAnsiTheme="minorHAnsi" w:cstheme="minorBidi"/>
          <w:noProof/>
          <w:color w:val="auto"/>
          <w:sz w:val="22"/>
          <w:szCs w:val="22"/>
        </w:rPr>
        <w:tab/>
      </w:r>
      <w:r w:rsidRPr="00EF6314">
        <w:rPr>
          <w:noProof/>
          <w:lang w:val="fr-CH"/>
        </w:rPr>
        <w:t>Exécution du programme</w:t>
      </w:r>
      <w:r>
        <w:rPr>
          <w:noProof/>
        </w:rPr>
        <w:tab/>
      </w:r>
      <w:r>
        <w:rPr>
          <w:noProof/>
        </w:rPr>
        <w:fldChar w:fldCharType="begin"/>
      </w:r>
      <w:r>
        <w:rPr>
          <w:noProof/>
        </w:rPr>
        <w:instrText xml:space="preserve"> PAGEREF _Toc143510742 \h </w:instrText>
      </w:r>
      <w:r>
        <w:rPr>
          <w:noProof/>
        </w:rPr>
      </w:r>
      <w:r>
        <w:rPr>
          <w:noProof/>
        </w:rPr>
        <w:fldChar w:fldCharType="separate"/>
      </w:r>
      <w:r>
        <w:rPr>
          <w:noProof/>
        </w:rPr>
        <w:t>20</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sidRPr="00EF6314">
        <w:rPr>
          <w:caps/>
          <w:noProof/>
        </w:rPr>
        <w:t>Sous-programme</w:t>
      </w:r>
      <w:r>
        <w:rPr>
          <w:noProof/>
        </w:rPr>
        <w:t> UV.1 : Politique générale en matière de protection des obtentions végétales</w:t>
      </w:r>
      <w:r>
        <w:rPr>
          <w:noProof/>
        </w:rPr>
        <w:tab/>
      </w:r>
      <w:r>
        <w:rPr>
          <w:noProof/>
        </w:rPr>
        <w:fldChar w:fldCharType="begin"/>
      </w:r>
      <w:r>
        <w:rPr>
          <w:noProof/>
        </w:rPr>
        <w:instrText xml:space="preserve"> PAGEREF _Toc143510743 \h </w:instrText>
      </w:r>
      <w:r>
        <w:rPr>
          <w:noProof/>
        </w:rPr>
      </w:r>
      <w:r>
        <w:rPr>
          <w:noProof/>
        </w:rPr>
        <w:fldChar w:fldCharType="separate"/>
      </w:r>
      <w:r>
        <w:rPr>
          <w:noProof/>
        </w:rPr>
        <w:t>20</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sidRPr="00EF6314">
        <w:rPr>
          <w:caps/>
          <w:noProof/>
        </w:rPr>
        <w:t>Sous-programme</w:t>
      </w:r>
      <w:r>
        <w:rPr>
          <w:noProof/>
        </w:rPr>
        <w:t> UV.2 : Services fournis à l’Union en vue d’augmenter l’efficacité du système de l’UPOV</w:t>
      </w:r>
      <w:r>
        <w:rPr>
          <w:noProof/>
        </w:rPr>
        <w:tab/>
      </w:r>
      <w:r>
        <w:rPr>
          <w:noProof/>
        </w:rPr>
        <w:fldChar w:fldCharType="begin"/>
      </w:r>
      <w:r>
        <w:rPr>
          <w:noProof/>
        </w:rPr>
        <w:instrText xml:space="preserve"> PAGEREF _Toc143510744 \h </w:instrText>
      </w:r>
      <w:r>
        <w:rPr>
          <w:noProof/>
        </w:rPr>
      </w:r>
      <w:r>
        <w:rPr>
          <w:noProof/>
        </w:rPr>
        <w:fldChar w:fldCharType="separate"/>
      </w:r>
      <w:r>
        <w:rPr>
          <w:noProof/>
        </w:rPr>
        <w:t>24</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SOUS-PROGRAMME UV.3 : Aide à la mise en place et à l’application du système de l’UPOV</w:t>
      </w:r>
      <w:r>
        <w:rPr>
          <w:noProof/>
        </w:rPr>
        <w:tab/>
      </w:r>
      <w:r>
        <w:rPr>
          <w:noProof/>
        </w:rPr>
        <w:fldChar w:fldCharType="begin"/>
      </w:r>
      <w:r>
        <w:rPr>
          <w:noProof/>
        </w:rPr>
        <w:instrText xml:space="preserve"> PAGEREF _Toc143510745 \h </w:instrText>
      </w:r>
      <w:r>
        <w:rPr>
          <w:noProof/>
        </w:rPr>
      </w:r>
      <w:r>
        <w:rPr>
          <w:noProof/>
        </w:rPr>
        <w:fldChar w:fldCharType="separate"/>
      </w:r>
      <w:r>
        <w:rPr>
          <w:noProof/>
        </w:rPr>
        <w:t>28</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SOUS-PROGRAMME UV.4 : Relations extérieures</w:t>
      </w:r>
      <w:r>
        <w:rPr>
          <w:noProof/>
        </w:rPr>
        <w:tab/>
      </w:r>
      <w:r>
        <w:rPr>
          <w:noProof/>
        </w:rPr>
        <w:fldChar w:fldCharType="begin"/>
      </w:r>
      <w:r>
        <w:rPr>
          <w:noProof/>
        </w:rPr>
        <w:instrText xml:space="preserve"> PAGEREF _Toc143510746 \h </w:instrText>
      </w:r>
      <w:r>
        <w:rPr>
          <w:noProof/>
        </w:rPr>
      </w:r>
      <w:r>
        <w:rPr>
          <w:noProof/>
        </w:rPr>
        <w:fldChar w:fldCharType="separate"/>
      </w:r>
      <w:r>
        <w:rPr>
          <w:noProof/>
        </w:rPr>
        <w:t>33</w:t>
      </w:r>
      <w:r>
        <w:rPr>
          <w:noProof/>
        </w:rPr>
        <w:fldChar w:fldCharType="end"/>
      </w:r>
    </w:p>
    <w:p w:rsidR="00332DBA" w:rsidRDefault="00332DBA" w:rsidP="00332DBA">
      <w:pPr>
        <w:pStyle w:val="TOC1"/>
        <w:rPr>
          <w:rFonts w:asciiTheme="minorHAnsi" w:eastAsiaTheme="minorEastAsia" w:hAnsiTheme="minorHAnsi" w:cstheme="minorBidi"/>
          <w:noProof/>
          <w:color w:val="auto"/>
          <w:sz w:val="22"/>
          <w:szCs w:val="22"/>
        </w:rPr>
      </w:pPr>
      <w:r w:rsidRPr="00EF6314">
        <w:rPr>
          <w:noProof/>
          <w:lang w:val="fr-CH"/>
        </w:rPr>
        <w:t>iii.</w:t>
      </w:r>
      <w:r>
        <w:rPr>
          <w:rFonts w:asciiTheme="minorHAnsi" w:eastAsiaTheme="minorEastAsia" w:hAnsiTheme="minorHAnsi" w:cstheme="minorBidi"/>
          <w:noProof/>
          <w:color w:val="auto"/>
          <w:sz w:val="22"/>
          <w:szCs w:val="22"/>
        </w:rPr>
        <w:tab/>
      </w:r>
      <w:r w:rsidRPr="00EF6314">
        <w:rPr>
          <w:noProof/>
          <w:lang w:val="fr-CH"/>
        </w:rPr>
        <w:t>Annexes</w:t>
      </w:r>
      <w:r>
        <w:rPr>
          <w:noProof/>
        </w:rPr>
        <w:tab/>
      </w:r>
      <w:r>
        <w:rPr>
          <w:noProof/>
        </w:rPr>
        <w:fldChar w:fldCharType="begin"/>
      </w:r>
      <w:r>
        <w:rPr>
          <w:noProof/>
        </w:rPr>
        <w:instrText xml:space="preserve"> PAGEREF _Toc143510747 \h </w:instrText>
      </w:r>
      <w:r>
        <w:rPr>
          <w:noProof/>
        </w:rPr>
      </w:r>
      <w:r>
        <w:rPr>
          <w:noProof/>
        </w:rPr>
        <w:fldChar w:fldCharType="separate"/>
      </w:r>
      <w:r>
        <w:rPr>
          <w:noProof/>
        </w:rPr>
        <w:t>36</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sidRPr="00EF6314">
        <w:rPr>
          <w:caps/>
          <w:noProof/>
        </w:rPr>
        <w:t>Annexe</w:t>
      </w:r>
      <w:r>
        <w:rPr>
          <w:noProof/>
        </w:rPr>
        <w:t> I</w:t>
      </w:r>
      <w:r>
        <w:rPr>
          <w:rFonts w:asciiTheme="minorHAnsi" w:eastAsiaTheme="minorEastAsia" w:hAnsiTheme="minorHAnsi" w:cstheme="minorBidi"/>
          <w:b w:val="0"/>
          <w:noProof/>
          <w:sz w:val="22"/>
          <w:szCs w:val="22"/>
          <w:lang w:val="en-US"/>
        </w:rPr>
        <w:tab/>
      </w:r>
      <w:r>
        <w:rPr>
          <w:noProof/>
        </w:rPr>
        <w:t>Ressources extrabudgétaires (fonds fiduciaires)</w:t>
      </w:r>
      <w:r>
        <w:rPr>
          <w:noProof/>
        </w:rPr>
        <w:tab/>
      </w:r>
      <w:r>
        <w:rPr>
          <w:noProof/>
        </w:rPr>
        <w:fldChar w:fldCharType="begin"/>
      </w:r>
      <w:r>
        <w:rPr>
          <w:noProof/>
        </w:rPr>
        <w:instrText xml:space="preserve"> PAGEREF _Toc143510748 \h </w:instrText>
      </w:r>
      <w:r>
        <w:rPr>
          <w:noProof/>
        </w:rPr>
      </w:r>
      <w:r>
        <w:rPr>
          <w:noProof/>
        </w:rPr>
        <w:fldChar w:fldCharType="separate"/>
      </w:r>
      <w:r>
        <w:rPr>
          <w:noProof/>
        </w:rPr>
        <w:t>36</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sidRPr="00EF6314">
        <w:rPr>
          <w:caps/>
          <w:noProof/>
        </w:rPr>
        <w:t>Annexe</w:t>
      </w:r>
      <w:r>
        <w:rPr>
          <w:noProof/>
        </w:rPr>
        <w:t> II</w:t>
      </w:r>
      <w:r>
        <w:rPr>
          <w:rFonts w:asciiTheme="minorHAnsi" w:eastAsiaTheme="minorEastAsia" w:hAnsiTheme="minorHAnsi" w:cstheme="minorBidi"/>
          <w:b w:val="0"/>
          <w:noProof/>
          <w:sz w:val="22"/>
          <w:szCs w:val="22"/>
          <w:lang w:val="en-US"/>
        </w:rPr>
        <w:tab/>
      </w:r>
      <w:r>
        <w:rPr>
          <w:noProof/>
        </w:rPr>
        <w:t>Fonds de roulement et contributions</w:t>
      </w:r>
      <w:r>
        <w:rPr>
          <w:noProof/>
        </w:rPr>
        <w:tab/>
      </w:r>
      <w:r>
        <w:rPr>
          <w:noProof/>
        </w:rPr>
        <w:fldChar w:fldCharType="begin"/>
      </w:r>
      <w:r>
        <w:rPr>
          <w:noProof/>
        </w:rPr>
        <w:instrText xml:space="preserve"> PAGEREF _Toc143510749 \h </w:instrText>
      </w:r>
      <w:r>
        <w:rPr>
          <w:noProof/>
        </w:rPr>
      </w:r>
      <w:r>
        <w:rPr>
          <w:noProof/>
        </w:rPr>
        <w:fldChar w:fldCharType="separate"/>
      </w:r>
      <w:r>
        <w:rPr>
          <w:noProof/>
        </w:rPr>
        <w:t>39</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sidRPr="00EF6314">
        <w:rPr>
          <w:caps/>
          <w:noProof/>
        </w:rPr>
        <w:t>Annexe</w:t>
      </w:r>
      <w:r>
        <w:rPr>
          <w:noProof/>
        </w:rPr>
        <w:t> III</w:t>
      </w:r>
      <w:r>
        <w:rPr>
          <w:rFonts w:asciiTheme="minorHAnsi" w:eastAsiaTheme="minorEastAsia" w:hAnsiTheme="minorHAnsi" w:cstheme="minorBidi"/>
          <w:b w:val="0"/>
          <w:noProof/>
          <w:sz w:val="22"/>
          <w:szCs w:val="22"/>
          <w:lang w:val="en-US"/>
        </w:rPr>
        <w:tab/>
      </w:r>
      <w:r>
        <w:rPr>
          <w:noProof/>
        </w:rPr>
        <w:t>Situation en ce qui concerne l’UPOV</w:t>
      </w:r>
      <w:r>
        <w:rPr>
          <w:noProof/>
        </w:rPr>
        <w:tab/>
      </w:r>
      <w:r>
        <w:rPr>
          <w:noProof/>
        </w:rPr>
        <w:fldChar w:fldCharType="begin"/>
      </w:r>
      <w:r>
        <w:rPr>
          <w:noProof/>
        </w:rPr>
        <w:instrText xml:space="preserve"> PAGEREF _Toc143510750 \h </w:instrText>
      </w:r>
      <w:r>
        <w:rPr>
          <w:noProof/>
        </w:rPr>
      </w:r>
      <w:r>
        <w:rPr>
          <w:noProof/>
        </w:rPr>
        <w:fldChar w:fldCharType="separate"/>
      </w:r>
      <w:r>
        <w:rPr>
          <w:noProof/>
        </w:rPr>
        <w:t>43</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sidRPr="00EF6314">
        <w:rPr>
          <w:caps/>
          <w:noProof/>
        </w:rPr>
        <w:t>Annexe</w:t>
      </w:r>
      <w:r>
        <w:rPr>
          <w:noProof/>
        </w:rPr>
        <w:t> IV</w:t>
      </w:r>
      <w:r>
        <w:rPr>
          <w:rFonts w:asciiTheme="minorHAnsi" w:eastAsiaTheme="minorEastAsia" w:hAnsiTheme="minorHAnsi" w:cstheme="minorBidi"/>
          <w:b w:val="0"/>
          <w:noProof/>
          <w:sz w:val="22"/>
          <w:szCs w:val="22"/>
          <w:lang w:val="en-US"/>
        </w:rPr>
        <w:tab/>
      </w:r>
      <w:r>
        <w:rPr>
          <w:noProof/>
        </w:rPr>
        <w:t>Membres de l’Union</w:t>
      </w:r>
      <w:r>
        <w:rPr>
          <w:noProof/>
        </w:rPr>
        <w:tab/>
      </w:r>
      <w:r>
        <w:rPr>
          <w:noProof/>
        </w:rPr>
        <w:fldChar w:fldCharType="begin"/>
      </w:r>
      <w:r>
        <w:rPr>
          <w:noProof/>
        </w:rPr>
        <w:instrText xml:space="preserve"> PAGEREF _Toc143510751 \h </w:instrText>
      </w:r>
      <w:r>
        <w:rPr>
          <w:noProof/>
        </w:rPr>
      </w:r>
      <w:r>
        <w:rPr>
          <w:noProof/>
        </w:rPr>
        <w:fldChar w:fldCharType="separate"/>
      </w:r>
      <w:r>
        <w:rPr>
          <w:noProof/>
        </w:rPr>
        <w:t>45</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sidRPr="00EF6314">
        <w:rPr>
          <w:caps/>
          <w:noProof/>
        </w:rPr>
        <w:t>Annexe</w:t>
      </w:r>
      <w:r>
        <w:rPr>
          <w:noProof/>
        </w:rPr>
        <w:t> V</w:t>
      </w:r>
      <w:r>
        <w:rPr>
          <w:rFonts w:asciiTheme="minorHAnsi" w:eastAsiaTheme="minorEastAsia" w:hAnsiTheme="minorHAnsi" w:cstheme="minorBidi"/>
          <w:b w:val="0"/>
          <w:noProof/>
          <w:sz w:val="22"/>
          <w:szCs w:val="22"/>
          <w:lang w:val="en-US"/>
        </w:rPr>
        <w:tab/>
      </w:r>
      <w:r>
        <w:rPr>
          <w:noProof/>
        </w:rPr>
        <w:t>Liste des activités en 2022</w:t>
      </w:r>
      <w:r>
        <w:rPr>
          <w:noProof/>
        </w:rPr>
        <w:tab/>
      </w:r>
      <w:r>
        <w:rPr>
          <w:noProof/>
        </w:rPr>
        <w:fldChar w:fldCharType="begin"/>
      </w:r>
      <w:r>
        <w:rPr>
          <w:noProof/>
        </w:rPr>
        <w:instrText xml:space="preserve"> PAGEREF _Toc143510752 \h </w:instrText>
      </w:r>
      <w:r>
        <w:rPr>
          <w:noProof/>
        </w:rPr>
      </w:r>
      <w:r>
        <w:rPr>
          <w:noProof/>
        </w:rPr>
        <w:fldChar w:fldCharType="separate"/>
      </w:r>
      <w:r>
        <w:rPr>
          <w:noProof/>
        </w:rPr>
        <w:t>46</w:t>
      </w:r>
      <w:r>
        <w:rPr>
          <w:noProof/>
        </w:rPr>
        <w:fldChar w:fldCharType="end"/>
      </w:r>
    </w:p>
    <w:p w:rsidR="00332DBA" w:rsidRDefault="00332DBA" w:rsidP="00332DBA">
      <w:pPr>
        <w:pStyle w:val="TOC1"/>
        <w:rPr>
          <w:rFonts w:asciiTheme="minorHAnsi" w:eastAsiaTheme="minorEastAsia" w:hAnsiTheme="minorHAnsi" w:cstheme="minorBidi"/>
          <w:noProof/>
          <w:color w:val="auto"/>
          <w:sz w:val="22"/>
          <w:szCs w:val="22"/>
        </w:rPr>
      </w:pPr>
      <w:r w:rsidRPr="00EF6314">
        <w:rPr>
          <w:noProof/>
          <w:lang w:val="fr-CH"/>
        </w:rPr>
        <w:t>iv.</w:t>
      </w:r>
      <w:r>
        <w:rPr>
          <w:rFonts w:asciiTheme="minorHAnsi" w:eastAsiaTheme="minorEastAsia" w:hAnsiTheme="minorHAnsi" w:cstheme="minorBidi"/>
          <w:noProof/>
          <w:color w:val="auto"/>
          <w:sz w:val="22"/>
          <w:szCs w:val="22"/>
        </w:rPr>
        <w:tab/>
      </w:r>
      <w:r w:rsidRPr="00EF6314">
        <w:rPr>
          <w:noProof/>
          <w:lang w:val="fr-CH"/>
        </w:rPr>
        <w:t>Appendice</w:t>
      </w:r>
      <w:r>
        <w:rPr>
          <w:noProof/>
        </w:rPr>
        <w:tab/>
      </w:r>
      <w:r>
        <w:rPr>
          <w:noProof/>
        </w:rPr>
        <w:fldChar w:fldCharType="begin"/>
      </w:r>
      <w:r>
        <w:rPr>
          <w:noProof/>
        </w:rPr>
        <w:instrText xml:space="preserve"> PAGEREF _Toc143510753 \h </w:instrText>
      </w:r>
      <w:r>
        <w:rPr>
          <w:noProof/>
        </w:rPr>
      </w:r>
      <w:r>
        <w:rPr>
          <w:noProof/>
        </w:rPr>
        <w:fldChar w:fldCharType="separate"/>
      </w:r>
      <w:r>
        <w:rPr>
          <w:noProof/>
        </w:rPr>
        <w:t>47</w:t>
      </w:r>
      <w:r>
        <w:rPr>
          <w:noProof/>
        </w:rPr>
        <w:fldChar w:fldCharType="end"/>
      </w:r>
    </w:p>
    <w:p w:rsidR="00332DBA" w:rsidRDefault="00332DBA">
      <w:pPr>
        <w:pStyle w:val="TOC2"/>
        <w:rPr>
          <w:rFonts w:asciiTheme="minorHAnsi" w:eastAsiaTheme="minorEastAsia" w:hAnsiTheme="minorHAnsi" w:cstheme="minorBidi"/>
          <w:b w:val="0"/>
          <w:noProof/>
          <w:sz w:val="22"/>
          <w:szCs w:val="22"/>
          <w:lang w:val="en-US"/>
        </w:rPr>
      </w:pPr>
      <w:r>
        <w:rPr>
          <w:noProof/>
        </w:rPr>
        <w:t>Sigles et abréviations</w:t>
      </w:r>
      <w:r>
        <w:rPr>
          <w:noProof/>
        </w:rPr>
        <w:tab/>
      </w:r>
      <w:r>
        <w:rPr>
          <w:noProof/>
        </w:rPr>
        <w:fldChar w:fldCharType="begin"/>
      </w:r>
      <w:r>
        <w:rPr>
          <w:noProof/>
        </w:rPr>
        <w:instrText xml:space="preserve"> PAGEREF _Toc143510754 \h </w:instrText>
      </w:r>
      <w:r>
        <w:rPr>
          <w:noProof/>
        </w:rPr>
      </w:r>
      <w:r>
        <w:rPr>
          <w:noProof/>
        </w:rPr>
        <w:fldChar w:fldCharType="separate"/>
      </w:r>
      <w:r>
        <w:rPr>
          <w:noProof/>
        </w:rPr>
        <w:t>47</w:t>
      </w:r>
      <w:r>
        <w:rPr>
          <w:noProof/>
        </w:rPr>
        <w:fldChar w:fldCharType="end"/>
      </w:r>
    </w:p>
    <w:p w:rsidR="00D369E9" w:rsidRPr="00FF3162" w:rsidRDefault="00E34558" w:rsidP="00E34558">
      <w:pPr>
        <w:rPr>
          <w:lang w:val="fr-CH"/>
        </w:rPr>
      </w:pPr>
      <w:r w:rsidRPr="003011EF">
        <w:fldChar w:fldCharType="end"/>
      </w:r>
      <w:r w:rsidR="00D369E9" w:rsidRPr="00FF3162">
        <w:rPr>
          <w:lang w:val="fr-CH"/>
        </w:rPr>
        <w:br w:type="page"/>
      </w:r>
    </w:p>
    <w:p w:rsidR="00E1321C" w:rsidRPr="00383F04" w:rsidRDefault="00D369E9" w:rsidP="00C624C8">
      <w:pPr>
        <w:pStyle w:val="Heading1"/>
      </w:pPr>
      <w:bookmarkStart w:id="6" w:name="_Toc80365148"/>
      <w:bookmarkStart w:id="7" w:name="_Toc143509683"/>
      <w:bookmarkStart w:id="8" w:name="_Toc143510735"/>
      <w:r w:rsidRPr="00383F04">
        <w:lastRenderedPageBreak/>
        <w:t>Résumé</w:t>
      </w:r>
      <w:bookmarkEnd w:id="6"/>
      <w:bookmarkEnd w:id="7"/>
      <w:bookmarkEnd w:id="8"/>
    </w:p>
    <w:p w:rsidR="00D369E9" w:rsidRPr="00FC3374" w:rsidRDefault="00D369E9" w:rsidP="00FC3374">
      <w:pPr>
        <w:pStyle w:val="Heading2"/>
      </w:pPr>
      <w:bookmarkStart w:id="9" w:name="_Toc143509684"/>
      <w:bookmarkStart w:id="10" w:name="_Toc143510736"/>
      <w:r w:rsidRPr="00FC3374">
        <w:t>Synthèse financière</w:t>
      </w:r>
      <w:bookmarkEnd w:id="9"/>
      <w:bookmarkEnd w:id="10"/>
    </w:p>
    <w:p w:rsidR="00D369E9" w:rsidRPr="003011EF" w:rsidRDefault="00D369E9" w:rsidP="00383F04">
      <w:pPr>
        <w:pStyle w:val="annexiparanumbered"/>
        <w:numPr>
          <w:ilvl w:val="0"/>
          <w:numId w:val="0"/>
        </w:numPr>
        <w:spacing w:after="220"/>
        <w:contextualSpacing w:val="0"/>
      </w:pPr>
      <w:r>
        <w:t>Le résultat budgétaire global réalisé par l</w:t>
      </w:r>
      <w:r w:rsidR="00E1321C">
        <w:t>’</w:t>
      </w:r>
      <w:r>
        <w:t>UPOV pour 2022 se traduit par un excédent de 0,2 million de francs suisses.</w:t>
      </w:r>
    </w:p>
    <w:p w:rsidR="00D369E9" w:rsidRPr="003011EF" w:rsidRDefault="00D369E9" w:rsidP="00383F04">
      <w:pPr>
        <w:pStyle w:val="annexiparanumbered"/>
        <w:numPr>
          <w:ilvl w:val="0"/>
          <w:numId w:val="0"/>
        </w:numPr>
        <w:spacing w:after="220"/>
      </w:pPr>
      <w:r>
        <w:t>Le montant global des recettes pour 2022 est conforme au budg</w:t>
      </w:r>
      <w:r w:rsidR="00055BF4">
        <w:t>et.  L’a</w:t>
      </w:r>
      <w:r>
        <w:t>ugmentation plus élevée que prévu des recettes est due aux nouvelles contributions versées par le Ghana et Saint</w:t>
      </w:r>
      <w:r w:rsidR="00E1321C">
        <w:t>-</w:t>
      </w:r>
      <w:r>
        <w:t>Vincent</w:t>
      </w:r>
      <w:r w:rsidR="00E1321C">
        <w:t>-</w:t>
      </w:r>
      <w:r>
        <w:t>et</w:t>
      </w:r>
      <w:r w:rsidR="00E1321C">
        <w:t>-</w:t>
      </w:r>
      <w:r w:rsidR="00CF7E9B">
        <w:t>les Grenadines (à </w:t>
      </w:r>
      <w:r>
        <w:t>hauteur de 0,2 unité chacun), aux recettes plus élevées que prévu provenant des taxes UPOV PRISMA et des cours d</w:t>
      </w:r>
      <w:r w:rsidR="00E1321C">
        <w:t>’</w:t>
      </w:r>
      <w:r>
        <w:t>enseignement à distan</w:t>
      </w:r>
      <w:r w:rsidR="00055BF4">
        <w:t>ce.  Ce</w:t>
      </w:r>
      <w:r>
        <w:t>tte augmentation a été compensée par une diminution plus forte que prévu des recettes provenant des taxes</w:t>
      </w:r>
      <w:r w:rsidR="00055BF4">
        <w:t> </w:t>
      </w:r>
      <w:r>
        <w:t>PLUTO et des coûts d</w:t>
      </w:r>
      <w:r w:rsidR="00E1321C">
        <w:t>’</w:t>
      </w:r>
      <w:r>
        <w:t>appui au programme liés aux fonds fiduciair</w:t>
      </w:r>
      <w:r w:rsidR="00055BF4">
        <w:t>es.  En</w:t>
      </w:r>
      <w:r>
        <w:t xml:space="preserve"> raison d</w:t>
      </w:r>
      <w:r w:rsidR="00E1321C">
        <w:t>’</w:t>
      </w:r>
      <w:r>
        <w:t>un problème apparu dans le processus d</w:t>
      </w:r>
      <w:r w:rsidR="00E1321C">
        <w:t>’</w:t>
      </w:r>
      <w:r>
        <w:t>émission des factures, les recettes provenant de</w:t>
      </w:r>
      <w:r w:rsidR="00055BF4">
        <w:t> </w:t>
      </w:r>
      <w:r>
        <w:t>PLUTO n</w:t>
      </w:r>
      <w:r w:rsidR="00E1321C">
        <w:t>’</w:t>
      </w:r>
      <w:r>
        <w:t>ont pas été fondées sur le nombre d</w:t>
      </w:r>
      <w:r w:rsidR="00E1321C">
        <w:t>’</w:t>
      </w:r>
      <w:r>
        <w:t>utilisateurs payant des taxes en 2022.  Ce problème sera corrigé en 2023.</w:t>
      </w:r>
    </w:p>
    <w:p w:rsidR="00E1321C" w:rsidRDefault="00D369E9" w:rsidP="00383F04">
      <w:pPr>
        <w:spacing w:after="220"/>
      </w:pPr>
      <w:r>
        <w:t xml:space="preserve">Les recettes de 6,2%, autres que celles provenant des unités de contributions enregistrées </w:t>
      </w:r>
      <w:r w:rsidR="00E1321C">
        <w:t>en 2022</w:t>
      </w:r>
      <w:r w:rsidR="00CF7E9B">
        <w:t>,</w:t>
      </w:r>
      <w:r>
        <w:t xml:space="preserve"> sont conformes à l</w:t>
      </w:r>
      <w:r w:rsidR="00E1321C">
        <w:t>’</w:t>
      </w:r>
      <w:r>
        <w:t xml:space="preserve">objectif fixé dans le Plan de développement stratégique </w:t>
      </w:r>
      <w:r w:rsidR="00055BF4">
        <w:t>pour </w:t>
      </w:r>
      <w:r>
        <w:t>2023</w:t>
      </w:r>
      <w:r w:rsidR="00E1321C">
        <w:t>-</w:t>
      </w:r>
      <w:r>
        <w:t xml:space="preserve">2027, </w:t>
      </w:r>
      <w:r w:rsidR="00E1321C">
        <w:t>à savoir</w:t>
      </w:r>
      <w:r>
        <w:t xml:space="preserve"> atteindre 10% d</w:t>
      </w:r>
      <w:r w:rsidR="00E1321C">
        <w:t>’</w:t>
      </w:r>
      <w:r>
        <w:t>ici à</w:t>
      </w:r>
      <w:r w:rsidR="00055BF4">
        <w:t> </w:t>
      </w:r>
      <w:r>
        <w:t>2027.</w:t>
      </w:r>
    </w:p>
    <w:p w:rsidR="00D369E9" w:rsidRPr="003011EF" w:rsidRDefault="00D369E9" w:rsidP="00D369E9">
      <w:pPr>
        <w:pStyle w:val="Caption"/>
      </w:pPr>
      <w:r>
        <w:t>Figure 1.  Recettes autres que les unités de contribution</w:t>
      </w:r>
    </w:p>
    <w:p w:rsidR="00D369E9" w:rsidRPr="003011EF" w:rsidRDefault="00383F04" w:rsidP="00383F04">
      <w:pPr>
        <w:spacing w:after="220"/>
        <w:jc w:val="center"/>
      </w:pPr>
      <w:r w:rsidRPr="00383F04">
        <w:rPr>
          <w:noProof/>
          <w:lang w:val="en-US"/>
        </w:rPr>
        <w:drawing>
          <wp:inline distT="0" distB="0" distL="0" distR="0">
            <wp:extent cx="3096175" cy="269640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6175" cy="2696400"/>
                    </a:xfrm>
                    <a:prstGeom prst="rect">
                      <a:avLst/>
                    </a:prstGeom>
                    <a:noFill/>
                    <a:ln>
                      <a:noFill/>
                    </a:ln>
                  </pic:spPr>
                </pic:pic>
              </a:graphicData>
            </a:graphic>
          </wp:inline>
        </w:drawing>
      </w:r>
    </w:p>
    <w:p w:rsidR="00E1321C" w:rsidRDefault="00D369E9" w:rsidP="00D369E9">
      <w:r>
        <w:t>Afin de garantir une mise en œuvre prudente du programme et budget biennal, les dépenses sont concentrées dans la première</w:t>
      </w:r>
      <w:r w:rsidR="00055BF4">
        <w:t> </w:t>
      </w:r>
      <w:r>
        <w:t>année de l</w:t>
      </w:r>
      <w:r w:rsidR="00E1321C">
        <w:t>’</w:t>
      </w:r>
      <w:r>
        <w:t>exerci</w:t>
      </w:r>
      <w:r w:rsidR="00055BF4">
        <w:t>ce.  En</w:t>
      </w:r>
      <w:r>
        <w:t xml:space="preserve"> 2022, les dépenses globales se sont élevées à 47% du budget </w:t>
      </w:r>
      <w:r w:rsidR="00E1321C">
        <w:t>biennal 2022-</w:t>
      </w:r>
      <w:r>
        <w:t>2023.  Les dépenses de personnel ont représenté 43% du budget pour l</w:t>
      </w:r>
      <w:r w:rsidR="00E1321C">
        <w:t>’</w:t>
      </w:r>
      <w:r>
        <w:t>exercice biennal, en raison d</w:t>
      </w:r>
      <w:r w:rsidR="00E1321C">
        <w:t>’</w:t>
      </w:r>
      <w:r>
        <w:t>un poste demeuré vacant la plupart de l</w:t>
      </w:r>
      <w:r w:rsidR="00E1321C">
        <w:t>’</w:t>
      </w:r>
      <w:r>
        <w:t>année et d</w:t>
      </w:r>
      <w:r w:rsidR="00E1321C">
        <w:t>’</w:t>
      </w:r>
      <w:r>
        <w:t>un retard dans le recrutement de fonctionnaires temporaires jusqu</w:t>
      </w:r>
      <w:r w:rsidR="00E1321C">
        <w:t>’</w:t>
      </w:r>
      <w:r>
        <w:t>à la seconde année de l</w:t>
      </w:r>
      <w:r w:rsidR="00E1321C">
        <w:t>’</w:t>
      </w:r>
      <w:r>
        <w:t>exerci</w:t>
      </w:r>
      <w:r w:rsidR="00055BF4">
        <w:t>ce.  Ce</w:t>
      </w:r>
      <w:r>
        <w:t>s résultats ont été compensés par des dépenses supplémentaires dans le domaine des services contractue</w:t>
      </w:r>
      <w:r w:rsidR="00055BF4">
        <w:t>ls.  Il</w:t>
      </w:r>
      <w:r>
        <w:t xml:space="preserve"> n</w:t>
      </w:r>
      <w:r w:rsidR="00E1321C">
        <w:t>’</w:t>
      </w:r>
      <w:r>
        <w:t>y a pas eu de dépenses pour les stages et les bourses en raison de la pandémie de COVID</w:t>
      </w:r>
      <w:r w:rsidR="00E1321C">
        <w:t>-</w:t>
      </w:r>
      <w:r>
        <w:t>19 qui limite toujours la mobilité des boursiers potentie</w:t>
      </w:r>
      <w:r w:rsidR="00055BF4">
        <w:t>ls.  Le</w:t>
      </w:r>
      <w:r>
        <w:t xml:space="preserve">s dépenses liées aux voyages, à la formation et aux indemnités </w:t>
      </w:r>
      <w:r w:rsidR="00E1321C">
        <w:t>en 2022</w:t>
      </w:r>
      <w:r>
        <w:t xml:space="preserve"> n</w:t>
      </w:r>
      <w:r w:rsidR="00E1321C">
        <w:t>’</w:t>
      </w:r>
      <w:r>
        <w:t>ont représenté que 10% du budget biennal en raison de l</w:t>
      </w:r>
      <w:r w:rsidR="00E1321C">
        <w:t>’</w:t>
      </w:r>
      <w:r>
        <w:t>adoption de la “nouvelle normalité”, notamment l</w:t>
      </w:r>
      <w:r w:rsidR="00E1321C">
        <w:t>’</w:t>
      </w:r>
      <w:r>
        <w:t>utilisation accrue des outils virtuels/hybrides pour les réunions, diminuant ainsi les frais de voyages.</w:t>
      </w:r>
    </w:p>
    <w:p w:rsidR="00D369E9" w:rsidRPr="00FC3374" w:rsidRDefault="00D369E9" w:rsidP="00FC3374">
      <w:pPr>
        <w:pStyle w:val="Heading2"/>
      </w:pPr>
      <w:bookmarkStart w:id="11" w:name="_Toc143509685"/>
      <w:bookmarkStart w:id="12" w:name="_Toc143510737"/>
      <w:r w:rsidRPr="00FC3374">
        <w:lastRenderedPageBreak/>
        <w:t>Politique générale en matière de protection des obtentions végétales (sous</w:t>
      </w:r>
      <w:r w:rsidR="00E1321C" w:rsidRPr="00FC3374">
        <w:t>-</w:t>
      </w:r>
      <w:r w:rsidRPr="00FC3374">
        <w:t>programme</w:t>
      </w:r>
      <w:r w:rsidR="00055BF4" w:rsidRPr="00FC3374">
        <w:t> </w:t>
      </w:r>
      <w:r w:rsidRPr="00FC3374">
        <w:t>UV.1)</w:t>
      </w:r>
      <w:bookmarkEnd w:id="11"/>
      <w:bookmarkEnd w:id="12"/>
    </w:p>
    <w:p w:rsidR="00E1321C" w:rsidRPr="00FF3162" w:rsidRDefault="00D369E9" w:rsidP="00CF7E9B">
      <w:pPr>
        <w:pStyle w:val="Heading3"/>
      </w:pPr>
      <w:r w:rsidRPr="00FF3162">
        <w:t>Croissance du système de l</w:t>
      </w:r>
      <w:r w:rsidR="00E1321C" w:rsidRPr="00FF3162">
        <w:t>’</w:t>
      </w:r>
      <w:r w:rsidRPr="00FF3162">
        <w:t>UPOV</w:t>
      </w:r>
    </w:p>
    <w:p w:rsidR="00D369E9" w:rsidRPr="003011EF" w:rsidRDefault="00D369E9" w:rsidP="00383F04">
      <w:pPr>
        <w:spacing w:after="220"/>
      </w:pPr>
      <w:r>
        <w:t xml:space="preserve">Les rapports de 2022 ont révélé que 2021 avait été une année exceptionnelle pour la </w:t>
      </w:r>
      <w:r>
        <w:rPr>
          <w:snapToGrid w:val="0"/>
        </w:rPr>
        <w:t>protection des obtentions végétales</w:t>
      </w:r>
      <w:r>
        <w:t>, les objectifs suivants ayant été dépassés pour la première</w:t>
      </w:r>
      <w:r w:rsidR="00055BF4" w:rsidRPr="00055BF4">
        <w:rPr>
          <w:lang w:val="fr-CH"/>
        </w:rPr>
        <w:t> </w:t>
      </w:r>
      <w:r>
        <w:t>fois</w:t>
      </w:r>
      <w:r w:rsidR="00E1321C">
        <w:t> :</w:t>
      </w:r>
    </w:p>
    <w:p w:rsidR="00D369E9" w:rsidRPr="003011EF" w:rsidRDefault="00D369E9" w:rsidP="002D367E">
      <w:pPr>
        <w:pStyle w:val="ListParagraph"/>
        <w:numPr>
          <w:ilvl w:val="0"/>
          <w:numId w:val="38"/>
        </w:numPr>
        <w:tabs>
          <w:tab w:val="left" w:pos="3402"/>
        </w:tabs>
        <w:ind w:left="1134" w:hanging="567"/>
      </w:pPr>
      <w:r>
        <w:t>25 000 demandes</w:t>
      </w:r>
      <w:r>
        <w:tab/>
        <w:t>(12% d</w:t>
      </w:r>
      <w:r w:rsidR="00E1321C">
        <w:t>’</w:t>
      </w:r>
      <w:r>
        <w:t>augmentation)</w:t>
      </w:r>
    </w:p>
    <w:p w:rsidR="00D369E9" w:rsidRPr="003011EF" w:rsidRDefault="00D369E9" w:rsidP="00383F04">
      <w:pPr>
        <w:pStyle w:val="ListParagraph"/>
        <w:numPr>
          <w:ilvl w:val="0"/>
          <w:numId w:val="38"/>
        </w:numPr>
        <w:ind w:left="1134" w:hanging="567"/>
      </w:pPr>
      <w:r>
        <w:t>15 000 titres délivrés</w:t>
      </w:r>
      <w:r>
        <w:tab/>
        <w:t>(9% d</w:t>
      </w:r>
      <w:r w:rsidR="00E1321C">
        <w:t>’</w:t>
      </w:r>
      <w:r>
        <w:t>augmentation)</w:t>
      </w:r>
    </w:p>
    <w:p w:rsidR="00D369E9" w:rsidRPr="003011EF" w:rsidRDefault="00D369E9" w:rsidP="00383F04">
      <w:pPr>
        <w:pStyle w:val="ListParagraph"/>
        <w:numPr>
          <w:ilvl w:val="0"/>
          <w:numId w:val="38"/>
        </w:numPr>
        <w:spacing w:after="220"/>
        <w:ind w:left="1134" w:hanging="567"/>
      </w:pPr>
      <w:r>
        <w:t>150 000 titres en vigueur</w:t>
      </w:r>
      <w:r>
        <w:tab/>
        <w:t>(9% d</w:t>
      </w:r>
      <w:r w:rsidR="00E1321C">
        <w:t>’</w:t>
      </w:r>
      <w:r>
        <w:t>augmentation)</w:t>
      </w:r>
    </w:p>
    <w:p w:rsidR="00D369E9" w:rsidRPr="003011EF" w:rsidRDefault="00D369E9" w:rsidP="00383F04">
      <w:pPr>
        <w:spacing w:after="220"/>
      </w:pPr>
      <w:r>
        <w:t>Plus de 56% (187 190) de tous les titres délivrés dans le cadre du système de l</w:t>
      </w:r>
      <w:r w:rsidR="00E1321C">
        <w:t>’</w:t>
      </w:r>
      <w:r>
        <w:t>UPOV (331 078) ne sont plus en vigueur, ce qui signifie que les obtentions en question peuvent désormais être utilisées sans aucune restriction sur les territoires concernés.</w:t>
      </w:r>
    </w:p>
    <w:p w:rsidR="00D369E9" w:rsidRPr="003011EF" w:rsidRDefault="00D369E9" w:rsidP="00D369E9">
      <w:pPr>
        <w:pStyle w:val="Caption"/>
      </w:pPr>
      <w:r>
        <w:t>Figure 2.  Nombre total de demandes déposées, de titres délivrés et de titres en vigueur</w:t>
      </w:r>
    </w:p>
    <w:p w:rsidR="00D369E9" w:rsidRPr="003011EF" w:rsidRDefault="00383F04" w:rsidP="00383F04">
      <w:pPr>
        <w:autoSpaceDE w:val="0"/>
        <w:autoSpaceDN w:val="0"/>
        <w:adjustRightInd w:val="0"/>
        <w:spacing w:after="220"/>
        <w:jc w:val="center"/>
      </w:pPr>
      <w:r w:rsidRPr="00383F04">
        <w:rPr>
          <w:noProof/>
          <w:lang w:val="en-US"/>
        </w:rPr>
        <w:drawing>
          <wp:inline distT="0" distB="0" distL="0" distR="0">
            <wp:extent cx="3654000" cy="2757600"/>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4000" cy="2757600"/>
                    </a:xfrm>
                    <a:prstGeom prst="rect">
                      <a:avLst/>
                    </a:prstGeom>
                    <a:noFill/>
                    <a:ln>
                      <a:noFill/>
                    </a:ln>
                  </pic:spPr>
                </pic:pic>
              </a:graphicData>
            </a:graphic>
          </wp:inline>
        </w:drawing>
      </w:r>
    </w:p>
    <w:p w:rsidR="00D369E9" w:rsidRPr="003011EF" w:rsidRDefault="00D369E9" w:rsidP="00D369E9">
      <w:pPr>
        <w:autoSpaceDE w:val="0"/>
        <w:autoSpaceDN w:val="0"/>
        <w:adjustRightInd w:val="0"/>
        <w:spacing w:before="120" w:after="120"/>
      </w:pPr>
      <w:r>
        <w:t>La figure 3 montre que l</w:t>
      </w:r>
      <w:r w:rsidR="00E1321C">
        <w:t>’</w:t>
      </w:r>
      <w:r>
        <w:t>augmentation récente du nombre de demandes et de titres délivrés est due à une forte croissance dans la région d</w:t>
      </w:r>
      <w:r w:rsidR="00E1321C">
        <w:t>’</w:t>
      </w:r>
      <w:r>
        <w:t>Asie, notamment en Chine, qui représentait 42% de toutes les demandes des membres de l</w:t>
      </w:r>
      <w:r w:rsidR="00E1321C">
        <w:t>’</w:t>
      </w:r>
      <w:r>
        <w:t>UPOV en 2021.  Les figures 4 et</w:t>
      </w:r>
      <w:r w:rsidR="00E47611">
        <w:t> </w:t>
      </w:r>
      <w:r>
        <w:t>5 révèlent également que la croissance du nombre de demandes et de titres délivrés tient essentiellement à une augmentation du nombre de demandes déposé</w:t>
      </w:r>
      <w:r w:rsidR="00055BF4">
        <w:t>e</w:t>
      </w:r>
      <w:r w:rsidR="00383F04">
        <w:t>s par des résidents.</w:t>
      </w:r>
    </w:p>
    <w:tbl>
      <w:tblPr>
        <w:tblW w:w="10556" w:type="dxa"/>
        <w:jc w:val="center"/>
        <w:tblLayout w:type="fixed"/>
        <w:tblCellMar>
          <w:left w:w="57" w:type="dxa"/>
          <w:right w:w="57" w:type="dxa"/>
        </w:tblCellMar>
        <w:tblLook w:val="0000" w:firstRow="0" w:lastRow="0" w:firstColumn="0" w:lastColumn="0" w:noHBand="0" w:noVBand="0"/>
      </w:tblPr>
      <w:tblGrid>
        <w:gridCol w:w="5278"/>
        <w:gridCol w:w="5278"/>
      </w:tblGrid>
      <w:tr w:rsidR="00D369E9" w:rsidRPr="003011EF" w:rsidTr="00953474">
        <w:trPr>
          <w:jc w:val="center"/>
        </w:trPr>
        <w:tc>
          <w:tcPr>
            <w:tcW w:w="10556" w:type="dxa"/>
            <w:gridSpan w:val="2"/>
            <w:tcMar>
              <w:left w:w="28" w:type="dxa"/>
              <w:right w:w="28" w:type="dxa"/>
            </w:tcMar>
          </w:tcPr>
          <w:p w:rsidR="00D369E9" w:rsidRPr="003011EF" w:rsidRDefault="00D369E9" w:rsidP="00953474">
            <w:pPr>
              <w:pStyle w:val="Caption"/>
              <w:keepNext w:val="0"/>
              <w:spacing w:after="0"/>
            </w:pPr>
            <w:r>
              <w:t>Figure 3.  Demandes de droits d</w:t>
            </w:r>
            <w:r w:rsidR="00E1321C">
              <w:t>’</w:t>
            </w:r>
            <w:r>
              <w:t>obtenteur – par région</w:t>
            </w:r>
          </w:p>
          <w:p w:rsidR="00D369E9" w:rsidRPr="003011EF" w:rsidRDefault="00383F04" w:rsidP="00953474">
            <w:pPr>
              <w:pStyle w:val="Caption"/>
              <w:keepNext w:val="0"/>
              <w:spacing w:after="0"/>
            </w:pPr>
            <w:r w:rsidRPr="00383F04">
              <w:rPr>
                <w:noProof/>
                <w:lang w:val="en-US" w:eastAsia="en-US"/>
              </w:rPr>
              <w:drawing>
                <wp:inline distT="0" distB="0" distL="0" distR="0">
                  <wp:extent cx="3931200" cy="261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200" cy="2610000"/>
                          </a:xfrm>
                          <a:prstGeom prst="rect">
                            <a:avLst/>
                          </a:prstGeom>
                          <a:noFill/>
                          <a:ln>
                            <a:noFill/>
                          </a:ln>
                        </pic:spPr>
                      </pic:pic>
                    </a:graphicData>
                  </a:graphic>
                </wp:inline>
              </w:drawing>
            </w:r>
          </w:p>
        </w:tc>
      </w:tr>
      <w:tr w:rsidR="00D369E9" w:rsidRPr="003011EF" w:rsidTr="00225D79">
        <w:trPr>
          <w:trHeight w:val="3685"/>
          <w:jc w:val="center"/>
        </w:trPr>
        <w:tc>
          <w:tcPr>
            <w:tcW w:w="5278" w:type="dxa"/>
            <w:tcMar>
              <w:left w:w="28" w:type="dxa"/>
              <w:right w:w="28" w:type="dxa"/>
            </w:tcMar>
          </w:tcPr>
          <w:p w:rsidR="00D369E9" w:rsidRPr="003011EF" w:rsidRDefault="00D369E9" w:rsidP="00055BF4">
            <w:pPr>
              <w:pStyle w:val="Caption"/>
            </w:pPr>
            <w:r>
              <w:lastRenderedPageBreak/>
              <w:t>Figure 4.  Demandes de droits d</w:t>
            </w:r>
            <w:r w:rsidR="00E1321C">
              <w:t>’</w:t>
            </w:r>
            <w:r>
              <w:t xml:space="preserve">obtenteur déposées par des résidents </w:t>
            </w:r>
            <w:r w:rsidR="000566BE">
              <w:br/>
            </w:r>
            <w:r>
              <w:t>ou des non</w:t>
            </w:r>
            <w:r w:rsidR="00E1321C">
              <w:t>-</w:t>
            </w:r>
            <w:r>
              <w:t>résidents</w:t>
            </w:r>
          </w:p>
          <w:p w:rsidR="00D369E9" w:rsidRPr="003011EF" w:rsidRDefault="00383F04" w:rsidP="008968AA">
            <w:pPr>
              <w:pStyle w:val="Caption"/>
              <w:spacing w:after="220"/>
            </w:pPr>
            <w:r w:rsidRPr="00383F04">
              <w:rPr>
                <w:noProof/>
                <w:lang w:val="en-US" w:eastAsia="en-US"/>
              </w:rPr>
              <w:drawing>
                <wp:inline distT="0" distB="0" distL="0" distR="0">
                  <wp:extent cx="3248199" cy="2340000"/>
                  <wp:effectExtent l="0" t="0" r="952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8199" cy="2340000"/>
                          </a:xfrm>
                          <a:prstGeom prst="rect">
                            <a:avLst/>
                          </a:prstGeom>
                          <a:noFill/>
                          <a:ln>
                            <a:noFill/>
                          </a:ln>
                        </pic:spPr>
                      </pic:pic>
                    </a:graphicData>
                  </a:graphic>
                </wp:inline>
              </w:drawing>
            </w:r>
          </w:p>
        </w:tc>
        <w:tc>
          <w:tcPr>
            <w:tcW w:w="5278" w:type="dxa"/>
            <w:tcMar>
              <w:left w:w="28" w:type="dxa"/>
              <w:right w:w="28" w:type="dxa"/>
            </w:tcMar>
          </w:tcPr>
          <w:p w:rsidR="00E1321C" w:rsidRDefault="00D369E9" w:rsidP="00225D79">
            <w:pPr>
              <w:pStyle w:val="Caption"/>
              <w:spacing w:after="320"/>
            </w:pPr>
            <w:r>
              <w:t>Figure 5.  Titres d</w:t>
            </w:r>
            <w:r w:rsidR="00E1321C">
              <w:t>’</w:t>
            </w:r>
            <w:r>
              <w:t>obtenteur délivrés à des résidents ou à des non</w:t>
            </w:r>
            <w:r w:rsidR="00E1321C">
              <w:t>-</w:t>
            </w:r>
            <w:r>
              <w:t>résidents</w:t>
            </w:r>
          </w:p>
          <w:p w:rsidR="00D369E9" w:rsidRPr="003011EF" w:rsidRDefault="00383F04" w:rsidP="00225D79">
            <w:pPr>
              <w:spacing w:line="360" w:lineRule="auto"/>
              <w:ind w:left="-57"/>
              <w:jc w:val="center"/>
              <w:rPr>
                <w:color w:val="008080"/>
                <w:sz w:val="18"/>
                <w:szCs w:val="18"/>
              </w:rPr>
            </w:pPr>
            <w:r w:rsidRPr="00383F04">
              <w:rPr>
                <w:noProof/>
                <w:color w:val="008080"/>
                <w:sz w:val="18"/>
                <w:szCs w:val="18"/>
                <w:lang w:val="en-US"/>
              </w:rPr>
              <w:drawing>
                <wp:inline distT="0" distB="0" distL="0" distR="0">
                  <wp:extent cx="3301302" cy="234000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1302" cy="2340000"/>
                          </a:xfrm>
                          <a:prstGeom prst="rect">
                            <a:avLst/>
                          </a:prstGeom>
                          <a:noFill/>
                          <a:ln>
                            <a:noFill/>
                          </a:ln>
                        </pic:spPr>
                      </pic:pic>
                    </a:graphicData>
                  </a:graphic>
                </wp:inline>
              </w:drawing>
            </w:r>
          </w:p>
        </w:tc>
      </w:tr>
    </w:tbl>
    <w:p w:rsidR="000566BE" w:rsidRDefault="000566BE" w:rsidP="00D369E9"/>
    <w:p w:rsidR="00D369E9" w:rsidRPr="003011EF" w:rsidRDefault="00D369E9" w:rsidP="00D369E9">
      <w:r>
        <w:t>L</w:t>
      </w:r>
      <w:r w:rsidR="00E1321C">
        <w:t>’</w:t>
      </w:r>
      <w:r>
        <w:t>analyse par type de plante</w:t>
      </w:r>
      <w:r w:rsidRPr="003011EF">
        <w:rPr>
          <w:rStyle w:val="FootnoteReference"/>
        </w:rPr>
        <w:footnoteReference w:id="2"/>
      </w:r>
      <w:r>
        <w:t xml:space="preserve"> indique que la part des demandes et d</w:t>
      </w:r>
      <w:r w:rsidR="00E1321C">
        <w:t>’</w:t>
      </w:r>
      <w:r>
        <w:t>octrois de titres pour des variétés agricoles a considérablement augmenté au cours des 10 dernières années, tandis que la part des variétés ornementales a enregistré une forte bais</w:t>
      </w:r>
      <w:r w:rsidR="00055BF4">
        <w:t>se.  En</w:t>
      </w:r>
      <w:r>
        <w:t> 20</w:t>
      </w:r>
      <w:r w:rsidR="00D41E8B">
        <w:t>1</w:t>
      </w:r>
      <w:r>
        <w:t>2, près de la moitié des demandes et des titres délivrés portait sur des variétés ornementales, alors que celles</w:t>
      </w:r>
      <w:r w:rsidR="00E1321C">
        <w:t>-</w:t>
      </w:r>
      <w:r>
        <w:t>ci ne représentaient qu</w:t>
      </w:r>
      <w:r w:rsidR="00E1321C">
        <w:t>’</w:t>
      </w:r>
      <w:r>
        <w:t>un tiers des demandes et titres en 20</w:t>
      </w:r>
      <w:r w:rsidR="00D41E8B">
        <w:t>2</w:t>
      </w:r>
      <w:r>
        <w:t>2</w:t>
      </w:r>
      <w:r w:rsidR="00E1321C">
        <w:t> :</w:t>
      </w:r>
    </w:p>
    <w:p w:rsidR="00D369E9" w:rsidRPr="003011EF" w:rsidRDefault="00D369E9" w:rsidP="00D369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D369E9" w:rsidRPr="003011EF" w:rsidTr="00055BF4">
        <w:tc>
          <w:tcPr>
            <w:tcW w:w="4819" w:type="dxa"/>
          </w:tcPr>
          <w:p w:rsidR="00D369E9" w:rsidRPr="003011EF" w:rsidRDefault="00D369E9" w:rsidP="00055BF4">
            <w:pPr>
              <w:keepNext/>
              <w:jc w:val="center"/>
              <w:rPr>
                <w:rFonts w:ascii="Arial Narrow" w:hAnsi="Arial Narrow"/>
                <w:i/>
                <w:sz w:val="18"/>
                <w:szCs w:val="18"/>
              </w:rPr>
            </w:pPr>
            <w:r>
              <w:rPr>
                <w:rFonts w:ascii="Arial Narrow" w:hAnsi="Arial Narrow"/>
                <w:i/>
                <w:snapToGrid w:val="0"/>
                <w:sz w:val="18"/>
              </w:rPr>
              <w:t>Demandes déposées par type de plante</w:t>
            </w:r>
          </w:p>
          <w:p w:rsidR="00D369E9" w:rsidRPr="003011EF" w:rsidRDefault="00D369E9" w:rsidP="00055BF4">
            <w:pPr>
              <w:keepNext/>
              <w:jc w:val="center"/>
              <w:rPr>
                <w:rFonts w:ascii="Arial Narrow" w:hAnsi="Arial Narrow"/>
                <w:sz w:val="18"/>
                <w:szCs w:val="18"/>
              </w:rPr>
            </w:pPr>
          </w:p>
          <w:tbl>
            <w:tblPr>
              <w:tblW w:w="4057"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36"/>
              <w:gridCol w:w="729"/>
              <w:gridCol w:w="739"/>
              <w:gridCol w:w="560"/>
              <w:gridCol w:w="863"/>
              <w:gridCol w:w="730"/>
            </w:tblGrid>
            <w:tr w:rsidR="00D369E9" w:rsidRPr="003011EF" w:rsidTr="008968AA">
              <w:trPr>
                <w:cantSplit/>
                <w:jc w:val="center"/>
              </w:trPr>
              <w:tc>
                <w:tcPr>
                  <w:tcW w:w="421" w:type="dxa"/>
                  <w:tcBorders>
                    <w:top w:val="nil"/>
                    <w:left w:val="nil"/>
                    <w:bottom w:val="nil"/>
                    <w:right w:val="nil"/>
                  </w:tcBorders>
                  <w:shd w:val="clear" w:color="auto" w:fill="D6F4D6"/>
                  <w:vAlign w:val="bottom"/>
                </w:tcPr>
                <w:p w:rsidR="00D369E9" w:rsidRPr="003011EF" w:rsidRDefault="00D369E9" w:rsidP="00055BF4">
                  <w:pPr>
                    <w:jc w:val="left"/>
                    <w:rPr>
                      <w:rFonts w:ascii="Arial Narrow" w:hAnsi="Arial Narrow"/>
                      <w:snapToGrid w:val="0"/>
                      <w:sz w:val="16"/>
                      <w:szCs w:val="18"/>
                      <w:lang w:eastAsia="ja-JP"/>
                    </w:rPr>
                  </w:pPr>
                </w:p>
              </w:tc>
              <w:tc>
                <w:tcPr>
                  <w:tcW w:w="3636" w:type="dxa"/>
                  <w:gridSpan w:val="5"/>
                  <w:tcBorders>
                    <w:top w:val="nil"/>
                    <w:left w:val="nil"/>
                    <w:bottom w:val="nil"/>
                    <w:right w:val="nil"/>
                  </w:tcBorders>
                  <w:shd w:val="clear" w:color="auto" w:fill="D6F4D6"/>
                  <w:vAlign w:val="bottom"/>
                </w:tcPr>
                <w:p w:rsidR="00D369E9" w:rsidRPr="008968AA" w:rsidRDefault="00D369E9" w:rsidP="00055BF4">
                  <w:pPr>
                    <w:jc w:val="center"/>
                    <w:rPr>
                      <w:rFonts w:ascii="Arial Narrow" w:eastAsia="SimSun" w:hAnsi="Arial Narrow" w:cs="Arial"/>
                      <w:snapToGrid w:val="0"/>
                      <w:sz w:val="16"/>
                      <w:szCs w:val="18"/>
                      <w:lang w:val="en-US" w:eastAsia="ja-JP"/>
                    </w:rPr>
                  </w:pPr>
                  <w:r w:rsidRPr="008968AA">
                    <w:rPr>
                      <w:rFonts w:ascii="Arial Narrow" w:eastAsia="SimSun" w:hAnsi="Arial Narrow" w:cs="Arial"/>
                      <w:snapToGrid w:val="0"/>
                      <w:sz w:val="16"/>
                      <w:szCs w:val="18"/>
                      <w:lang w:val="en-US" w:eastAsia="ja-JP"/>
                    </w:rPr>
                    <w:t>Type de plante</w:t>
                  </w:r>
                </w:p>
              </w:tc>
            </w:tr>
            <w:tr w:rsidR="00D369E9" w:rsidRPr="003011EF" w:rsidTr="008968AA">
              <w:trPr>
                <w:cantSplit/>
                <w:jc w:val="center"/>
              </w:trPr>
              <w:tc>
                <w:tcPr>
                  <w:tcW w:w="421" w:type="dxa"/>
                  <w:tcBorders>
                    <w:top w:val="nil"/>
                    <w:left w:val="nil"/>
                    <w:bottom w:val="nil"/>
                    <w:right w:val="nil"/>
                  </w:tcBorders>
                  <w:shd w:val="clear" w:color="auto" w:fill="D6F4D6"/>
                  <w:vAlign w:val="bottom"/>
                </w:tcPr>
                <w:p w:rsidR="00D369E9" w:rsidRPr="003011EF" w:rsidRDefault="00D369E9" w:rsidP="00055BF4">
                  <w:pPr>
                    <w:jc w:val="left"/>
                    <w:rPr>
                      <w:rFonts w:ascii="Arial Narrow" w:hAnsi="Arial Narrow"/>
                      <w:snapToGrid w:val="0"/>
                      <w:sz w:val="16"/>
                      <w:szCs w:val="18"/>
                    </w:rPr>
                  </w:pPr>
                  <w:r>
                    <w:rPr>
                      <w:rFonts w:ascii="Arial Narrow" w:hAnsi="Arial Narrow"/>
                      <w:snapToGrid w:val="0"/>
                      <w:sz w:val="16"/>
                    </w:rPr>
                    <w:t>Année</w:t>
                  </w:r>
                </w:p>
              </w:tc>
              <w:tc>
                <w:tcPr>
                  <w:tcW w:w="757"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Agriculture</w:t>
                  </w:r>
                </w:p>
              </w:tc>
              <w:tc>
                <w:tcPr>
                  <w:tcW w:w="830"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Arbres forestiers</w:t>
                  </w:r>
                </w:p>
              </w:tc>
              <w:tc>
                <w:tcPr>
                  <w:tcW w:w="392"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Plantes fruitières</w:t>
                  </w:r>
                </w:p>
              </w:tc>
              <w:tc>
                <w:tcPr>
                  <w:tcW w:w="871"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Plantes ornementales</w:t>
                  </w:r>
                </w:p>
              </w:tc>
              <w:tc>
                <w:tcPr>
                  <w:tcW w:w="786"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Plantes potagères</w:t>
                  </w:r>
                </w:p>
              </w:tc>
            </w:tr>
            <w:tr w:rsidR="00D369E9" w:rsidRPr="003011EF" w:rsidTr="00055BF4">
              <w:trPr>
                <w:cantSplit/>
                <w:jc w:val="center"/>
              </w:trPr>
              <w:tc>
                <w:tcPr>
                  <w:tcW w:w="421" w:type="dxa"/>
                  <w:tcBorders>
                    <w:top w:val="nil"/>
                    <w:left w:val="nil"/>
                    <w:bottom w:val="single" w:sz="8" w:space="0" w:color="D9D9D9" w:themeColor="background1" w:themeShade="D9"/>
                    <w:right w:val="nil"/>
                  </w:tcBorders>
                  <w:shd w:val="clear" w:color="auto" w:fill="auto"/>
                </w:tcPr>
                <w:p w:rsidR="00D369E9" w:rsidRPr="003011EF" w:rsidRDefault="00D369E9" w:rsidP="00055BF4">
                  <w:pPr>
                    <w:jc w:val="left"/>
                    <w:rPr>
                      <w:rFonts w:ascii="Arial Narrow" w:hAnsi="Arial Narrow"/>
                      <w:snapToGrid w:val="0"/>
                      <w:sz w:val="16"/>
                    </w:rPr>
                  </w:pPr>
                  <w:r>
                    <w:rPr>
                      <w:rFonts w:ascii="Arial Narrow" w:hAnsi="Arial Narrow"/>
                      <w:snapToGrid w:val="0"/>
                      <w:sz w:val="16"/>
                    </w:rPr>
                    <w:t>2012</w:t>
                  </w:r>
                </w:p>
              </w:tc>
              <w:tc>
                <w:tcPr>
                  <w:tcW w:w="757"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27%</w:t>
                  </w:r>
                </w:p>
              </w:tc>
              <w:tc>
                <w:tcPr>
                  <w:tcW w:w="830"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0,9%</w:t>
                  </w:r>
                </w:p>
              </w:tc>
              <w:tc>
                <w:tcPr>
                  <w:tcW w:w="392"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12%</w:t>
                  </w:r>
                </w:p>
              </w:tc>
              <w:tc>
                <w:tcPr>
                  <w:tcW w:w="871"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48%</w:t>
                  </w:r>
                </w:p>
              </w:tc>
              <w:tc>
                <w:tcPr>
                  <w:tcW w:w="786"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12%</w:t>
                  </w:r>
                </w:p>
              </w:tc>
            </w:tr>
            <w:tr w:rsidR="00D369E9" w:rsidRPr="003011EF" w:rsidTr="00055BF4">
              <w:trPr>
                <w:cantSplit/>
                <w:jc w:val="center"/>
              </w:trPr>
              <w:tc>
                <w:tcPr>
                  <w:tcW w:w="421"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left"/>
                    <w:rPr>
                      <w:rFonts w:ascii="Arial Narrow" w:hAnsi="Arial Narrow"/>
                      <w:snapToGrid w:val="0"/>
                      <w:sz w:val="16"/>
                      <w:szCs w:val="18"/>
                    </w:rPr>
                  </w:pPr>
                  <w:r>
                    <w:rPr>
                      <w:rFonts w:ascii="Arial Narrow" w:hAnsi="Arial Narrow"/>
                      <w:snapToGrid w:val="0"/>
                      <w:sz w:val="16"/>
                    </w:rPr>
                    <w:t>2022</w:t>
                  </w:r>
                </w:p>
              </w:tc>
              <w:tc>
                <w:tcPr>
                  <w:tcW w:w="757"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39%</w:t>
                  </w:r>
                </w:p>
              </w:tc>
              <w:tc>
                <w:tcPr>
                  <w:tcW w:w="830"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0,7%</w:t>
                  </w:r>
                </w:p>
              </w:tc>
              <w:tc>
                <w:tcPr>
                  <w:tcW w:w="392"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15%</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28%</w:t>
                  </w:r>
                </w:p>
              </w:tc>
              <w:tc>
                <w:tcPr>
                  <w:tcW w:w="786"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17%</w:t>
                  </w:r>
                </w:p>
              </w:tc>
            </w:tr>
          </w:tbl>
          <w:p w:rsidR="00D369E9" w:rsidRPr="003011EF" w:rsidRDefault="00D369E9" w:rsidP="00055BF4"/>
        </w:tc>
        <w:tc>
          <w:tcPr>
            <w:tcW w:w="4820" w:type="dxa"/>
          </w:tcPr>
          <w:p w:rsidR="00D369E9" w:rsidRPr="003011EF" w:rsidRDefault="00D369E9" w:rsidP="00055BF4">
            <w:pPr>
              <w:keepNext/>
              <w:jc w:val="center"/>
              <w:rPr>
                <w:rFonts w:ascii="Arial Narrow" w:hAnsi="Arial Narrow"/>
                <w:i/>
                <w:sz w:val="18"/>
                <w:szCs w:val="18"/>
              </w:rPr>
            </w:pPr>
            <w:r>
              <w:rPr>
                <w:rFonts w:ascii="Arial Narrow" w:hAnsi="Arial Narrow"/>
                <w:i/>
                <w:snapToGrid w:val="0"/>
                <w:sz w:val="18"/>
              </w:rPr>
              <w:t>Titres délivrés par type de plante</w:t>
            </w:r>
          </w:p>
          <w:p w:rsidR="00D369E9" w:rsidRPr="003011EF" w:rsidRDefault="00D369E9" w:rsidP="00055BF4">
            <w:pPr>
              <w:keepNext/>
              <w:jc w:val="center"/>
              <w:rPr>
                <w:rFonts w:ascii="Arial Narrow" w:hAnsi="Arial Narrow"/>
                <w:sz w:val="18"/>
                <w:szCs w:val="18"/>
              </w:rPr>
            </w:pPr>
          </w:p>
          <w:tbl>
            <w:tblPr>
              <w:tblW w:w="400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36"/>
              <w:gridCol w:w="722"/>
              <w:gridCol w:w="717"/>
              <w:gridCol w:w="560"/>
              <w:gridCol w:w="851"/>
              <w:gridCol w:w="715"/>
            </w:tblGrid>
            <w:tr w:rsidR="00D369E9" w:rsidRPr="003011EF" w:rsidTr="008968AA">
              <w:trPr>
                <w:cantSplit/>
                <w:jc w:val="center"/>
              </w:trPr>
              <w:tc>
                <w:tcPr>
                  <w:tcW w:w="421" w:type="dxa"/>
                  <w:tcBorders>
                    <w:top w:val="nil"/>
                    <w:left w:val="nil"/>
                    <w:bottom w:val="nil"/>
                    <w:right w:val="nil"/>
                  </w:tcBorders>
                  <w:shd w:val="clear" w:color="auto" w:fill="D6F4D6"/>
                  <w:vAlign w:val="bottom"/>
                </w:tcPr>
                <w:p w:rsidR="00D369E9" w:rsidRPr="003011EF" w:rsidRDefault="00D369E9" w:rsidP="00055BF4">
                  <w:pPr>
                    <w:jc w:val="left"/>
                    <w:rPr>
                      <w:rFonts w:ascii="Arial Narrow" w:hAnsi="Arial Narrow"/>
                      <w:snapToGrid w:val="0"/>
                      <w:sz w:val="16"/>
                      <w:szCs w:val="18"/>
                      <w:lang w:eastAsia="ja-JP"/>
                    </w:rPr>
                  </w:pPr>
                </w:p>
              </w:tc>
              <w:tc>
                <w:tcPr>
                  <w:tcW w:w="3580" w:type="dxa"/>
                  <w:gridSpan w:val="5"/>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Type de plante</w:t>
                  </w:r>
                </w:p>
              </w:tc>
            </w:tr>
            <w:tr w:rsidR="00D369E9" w:rsidRPr="003011EF" w:rsidTr="008968AA">
              <w:trPr>
                <w:cantSplit/>
                <w:jc w:val="center"/>
              </w:trPr>
              <w:tc>
                <w:tcPr>
                  <w:tcW w:w="421" w:type="dxa"/>
                  <w:tcBorders>
                    <w:top w:val="nil"/>
                    <w:left w:val="nil"/>
                    <w:bottom w:val="nil"/>
                    <w:right w:val="nil"/>
                  </w:tcBorders>
                  <w:shd w:val="clear" w:color="auto" w:fill="D6F4D6"/>
                  <w:vAlign w:val="bottom"/>
                </w:tcPr>
                <w:p w:rsidR="00D369E9" w:rsidRPr="003011EF" w:rsidRDefault="00D369E9" w:rsidP="00055BF4">
                  <w:pPr>
                    <w:jc w:val="left"/>
                    <w:rPr>
                      <w:rFonts w:ascii="Arial Narrow" w:hAnsi="Arial Narrow"/>
                      <w:snapToGrid w:val="0"/>
                      <w:sz w:val="16"/>
                      <w:szCs w:val="18"/>
                    </w:rPr>
                  </w:pPr>
                  <w:r>
                    <w:rPr>
                      <w:rFonts w:ascii="Arial Narrow" w:hAnsi="Arial Narrow"/>
                      <w:snapToGrid w:val="0"/>
                      <w:sz w:val="16"/>
                    </w:rPr>
                    <w:t>Année</w:t>
                  </w:r>
                </w:p>
              </w:tc>
              <w:tc>
                <w:tcPr>
                  <w:tcW w:w="757"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Agriculture</w:t>
                  </w:r>
                </w:p>
              </w:tc>
              <w:tc>
                <w:tcPr>
                  <w:tcW w:w="830"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Arbres forestiers</w:t>
                  </w:r>
                </w:p>
              </w:tc>
              <w:tc>
                <w:tcPr>
                  <w:tcW w:w="392"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Plantes fruitières</w:t>
                  </w:r>
                </w:p>
              </w:tc>
              <w:tc>
                <w:tcPr>
                  <w:tcW w:w="815"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Plantes ornementales</w:t>
                  </w:r>
                </w:p>
              </w:tc>
              <w:tc>
                <w:tcPr>
                  <w:tcW w:w="786" w:type="dxa"/>
                  <w:tcBorders>
                    <w:top w:val="nil"/>
                    <w:left w:val="nil"/>
                    <w:bottom w:val="nil"/>
                    <w:right w:val="nil"/>
                  </w:tcBorders>
                  <w:shd w:val="clear" w:color="auto" w:fill="D6F4D6"/>
                  <w:vAlign w:val="bottom"/>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Plantes potagères</w:t>
                  </w:r>
                </w:p>
              </w:tc>
            </w:tr>
            <w:tr w:rsidR="00D369E9" w:rsidRPr="003011EF" w:rsidTr="00055BF4">
              <w:trPr>
                <w:cantSplit/>
                <w:jc w:val="center"/>
              </w:trPr>
              <w:tc>
                <w:tcPr>
                  <w:tcW w:w="421" w:type="dxa"/>
                  <w:tcBorders>
                    <w:top w:val="nil"/>
                    <w:left w:val="nil"/>
                    <w:bottom w:val="single" w:sz="8" w:space="0" w:color="D9D9D9" w:themeColor="background1" w:themeShade="D9"/>
                    <w:right w:val="nil"/>
                  </w:tcBorders>
                  <w:shd w:val="clear" w:color="auto" w:fill="auto"/>
                </w:tcPr>
                <w:p w:rsidR="00D369E9" w:rsidRPr="003011EF" w:rsidRDefault="00D369E9" w:rsidP="00055BF4">
                  <w:pPr>
                    <w:jc w:val="left"/>
                    <w:rPr>
                      <w:rFonts w:ascii="Arial Narrow" w:hAnsi="Arial Narrow"/>
                      <w:snapToGrid w:val="0"/>
                      <w:sz w:val="16"/>
                    </w:rPr>
                  </w:pPr>
                  <w:r>
                    <w:rPr>
                      <w:rFonts w:ascii="Arial Narrow" w:hAnsi="Arial Narrow"/>
                      <w:snapToGrid w:val="0"/>
                      <w:sz w:val="16"/>
                    </w:rPr>
                    <w:t>2012</w:t>
                  </w:r>
                </w:p>
              </w:tc>
              <w:tc>
                <w:tcPr>
                  <w:tcW w:w="757"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26%</w:t>
                  </w:r>
                </w:p>
              </w:tc>
              <w:tc>
                <w:tcPr>
                  <w:tcW w:w="830"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0,7%</w:t>
                  </w:r>
                </w:p>
              </w:tc>
              <w:tc>
                <w:tcPr>
                  <w:tcW w:w="392"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9%</w:t>
                  </w:r>
                </w:p>
              </w:tc>
              <w:tc>
                <w:tcPr>
                  <w:tcW w:w="815"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48%</w:t>
                  </w:r>
                </w:p>
              </w:tc>
              <w:tc>
                <w:tcPr>
                  <w:tcW w:w="786" w:type="dxa"/>
                  <w:tcBorders>
                    <w:top w:val="nil"/>
                    <w:left w:val="nil"/>
                    <w:bottom w:val="single" w:sz="8" w:space="0" w:color="D9D9D9" w:themeColor="background1" w:themeShade="D9"/>
                    <w:right w:val="nil"/>
                  </w:tcBorders>
                </w:tcPr>
                <w:p w:rsidR="00D369E9" w:rsidRPr="003011EF" w:rsidRDefault="00D369E9" w:rsidP="00055BF4">
                  <w:pPr>
                    <w:jc w:val="center"/>
                    <w:rPr>
                      <w:rFonts w:ascii="Arial Narrow" w:hAnsi="Arial Narrow"/>
                      <w:snapToGrid w:val="0"/>
                      <w:sz w:val="16"/>
                    </w:rPr>
                  </w:pPr>
                  <w:r>
                    <w:rPr>
                      <w:rFonts w:ascii="Arial Narrow" w:hAnsi="Arial Narrow"/>
                      <w:snapToGrid w:val="0"/>
                      <w:sz w:val="16"/>
                    </w:rPr>
                    <w:t>15%</w:t>
                  </w:r>
                </w:p>
              </w:tc>
            </w:tr>
            <w:tr w:rsidR="00D369E9" w:rsidRPr="003011EF" w:rsidTr="00055BF4">
              <w:trPr>
                <w:cantSplit/>
                <w:jc w:val="center"/>
              </w:trPr>
              <w:tc>
                <w:tcPr>
                  <w:tcW w:w="421"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left"/>
                    <w:rPr>
                      <w:rFonts w:ascii="Arial Narrow" w:hAnsi="Arial Narrow"/>
                      <w:snapToGrid w:val="0"/>
                      <w:sz w:val="16"/>
                      <w:szCs w:val="18"/>
                    </w:rPr>
                  </w:pPr>
                  <w:r>
                    <w:rPr>
                      <w:rFonts w:ascii="Arial Narrow" w:hAnsi="Arial Narrow"/>
                      <w:snapToGrid w:val="0"/>
                      <w:sz w:val="16"/>
                    </w:rPr>
                    <w:t>2022</w:t>
                  </w:r>
                </w:p>
              </w:tc>
              <w:tc>
                <w:tcPr>
                  <w:tcW w:w="757"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42%</w:t>
                  </w:r>
                </w:p>
              </w:tc>
              <w:tc>
                <w:tcPr>
                  <w:tcW w:w="830"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0,5%</w:t>
                  </w:r>
                </w:p>
              </w:tc>
              <w:tc>
                <w:tcPr>
                  <w:tcW w:w="392"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12%</w:t>
                  </w:r>
                </w:p>
              </w:tc>
              <w:tc>
                <w:tcPr>
                  <w:tcW w:w="815"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30%</w:t>
                  </w:r>
                </w:p>
              </w:tc>
              <w:tc>
                <w:tcPr>
                  <w:tcW w:w="786" w:type="dxa"/>
                  <w:tcBorders>
                    <w:top w:val="single" w:sz="8" w:space="0" w:color="D9D9D9" w:themeColor="background1" w:themeShade="D9"/>
                    <w:left w:val="nil"/>
                    <w:bottom w:val="single" w:sz="8" w:space="0" w:color="D9D9D9" w:themeColor="background1" w:themeShade="D9"/>
                    <w:right w:val="nil"/>
                  </w:tcBorders>
                  <w:shd w:val="clear" w:color="auto" w:fill="auto"/>
                </w:tcPr>
                <w:p w:rsidR="00D369E9" w:rsidRPr="003011EF" w:rsidRDefault="00D369E9" w:rsidP="00055BF4">
                  <w:pPr>
                    <w:jc w:val="center"/>
                    <w:rPr>
                      <w:rFonts w:ascii="Arial Narrow" w:hAnsi="Arial Narrow"/>
                      <w:snapToGrid w:val="0"/>
                      <w:sz w:val="16"/>
                      <w:szCs w:val="18"/>
                    </w:rPr>
                  </w:pPr>
                  <w:r>
                    <w:rPr>
                      <w:rFonts w:ascii="Arial Narrow" w:hAnsi="Arial Narrow"/>
                      <w:snapToGrid w:val="0"/>
                      <w:sz w:val="16"/>
                    </w:rPr>
                    <w:t>15%</w:t>
                  </w:r>
                </w:p>
              </w:tc>
            </w:tr>
          </w:tbl>
          <w:p w:rsidR="00D369E9" w:rsidRPr="003011EF" w:rsidRDefault="00D369E9" w:rsidP="00055BF4"/>
        </w:tc>
      </w:tr>
    </w:tbl>
    <w:p w:rsidR="000566BE" w:rsidRDefault="000566BE" w:rsidP="000566BE"/>
    <w:p w:rsidR="000566BE" w:rsidRPr="000566BE" w:rsidRDefault="000566BE" w:rsidP="000566BE"/>
    <w:p w:rsidR="00D369E9" w:rsidRPr="000566BE" w:rsidRDefault="00D369E9" w:rsidP="00CF7E9B">
      <w:pPr>
        <w:pStyle w:val="Heading3"/>
      </w:pPr>
      <w:r w:rsidRPr="000566BE">
        <w:t>Plan d</w:t>
      </w:r>
      <w:r w:rsidR="00E1321C" w:rsidRPr="000566BE">
        <w:t>’</w:t>
      </w:r>
      <w:r w:rsidRPr="000566BE">
        <w:t>action stratégique</w:t>
      </w:r>
    </w:p>
    <w:p w:rsidR="00D369E9" w:rsidRPr="003011EF" w:rsidRDefault="00D369E9" w:rsidP="008968AA">
      <w:pPr>
        <w:spacing w:after="220"/>
        <w:rPr>
          <w:color w:val="000000" w:themeColor="text1"/>
        </w:rPr>
      </w:pPr>
      <w:r>
        <w:t xml:space="preserve">La croissance du système de </w:t>
      </w:r>
      <w:r w:rsidR="000566BE">
        <w:t>l’</w:t>
      </w:r>
      <w:r>
        <w:t>UPOV constituait un élément important du Plan de développement stratégique</w:t>
      </w:r>
      <w:r w:rsidR="00E47611">
        <w:t xml:space="preserve"> pour</w:t>
      </w:r>
      <w:r>
        <w:t> 2023</w:t>
      </w:r>
      <w:r w:rsidR="00E1321C">
        <w:t>-</w:t>
      </w:r>
      <w:r>
        <w:t>2027</w:t>
      </w:r>
      <w:r w:rsidR="00E47611">
        <w:t> </w:t>
      </w:r>
      <w:r>
        <w:t xml:space="preserve">adopté par le Conseil </w:t>
      </w:r>
      <w:r w:rsidR="00E1321C">
        <w:t>en 2022</w:t>
      </w:r>
      <w:r>
        <w:t>.</w:t>
      </w:r>
    </w:p>
    <w:p w:rsidR="00D369E9" w:rsidRPr="003011EF" w:rsidRDefault="00D369E9" w:rsidP="008968AA">
      <w:pPr>
        <w:spacing w:after="220"/>
        <w:rPr>
          <w:color w:val="000000" w:themeColor="text1"/>
        </w:rPr>
      </w:pPr>
      <w:r>
        <w:rPr>
          <w:color w:val="000000" w:themeColor="text1"/>
        </w:rPr>
        <w:t>La maison stratégique du Plan de développement stratégique décrit la mission, les piliers stratégiques et la fondation de l</w:t>
      </w:r>
      <w:r w:rsidR="00E1321C">
        <w:rPr>
          <w:color w:val="000000" w:themeColor="text1"/>
        </w:rPr>
        <w:t>’</w:t>
      </w:r>
      <w:r>
        <w:rPr>
          <w:color w:val="000000" w:themeColor="text1"/>
        </w:rPr>
        <w:t>UPOV, fournissant un cadre pour répondre au besoin d</w:t>
      </w:r>
      <w:r w:rsidR="00E1321C">
        <w:rPr>
          <w:color w:val="000000" w:themeColor="text1"/>
        </w:rPr>
        <w:t>’</w:t>
      </w:r>
      <w:r>
        <w:rPr>
          <w:color w:val="000000" w:themeColor="text1"/>
        </w:rPr>
        <w:t xml:space="preserve">un système efficace de </w:t>
      </w:r>
      <w:r>
        <w:rPr>
          <w:snapToGrid w:val="0"/>
          <w:color w:val="000000" w:themeColor="text1"/>
        </w:rPr>
        <w:t>protection des variétés végétales afin d</w:t>
      </w:r>
      <w:r w:rsidR="00E1321C">
        <w:rPr>
          <w:snapToGrid w:val="0"/>
          <w:color w:val="000000" w:themeColor="text1"/>
        </w:rPr>
        <w:t>’</w:t>
      </w:r>
      <w:r>
        <w:rPr>
          <w:snapToGrid w:val="0"/>
          <w:color w:val="000000" w:themeColor="text1"/>
        </w:rPr>
        <w:t>encourager l</w:t>
      </w:r>
      <w:r w:rsidR="00E1321C">
        <w:rPr>
          <w:snapToGrid w:val="0"/>
          <w:color w:val="000000" w:themeColor="text1"/>
        </w:rPr>
        <w:t>’</w:t>
      </w:r>
      <w:r>
        <w:rPr>
          <w:snapToGrid w:val="0"/>
          <w:color w:val="000000" w:themeColor="text1"/>
        </w:rPr>
        <w:t>obtention de variétés dans l</w:t>
      </w:r>
      <w:r w:rsidR="00E1321C">
        <w:rPr>
          <w:snapToGrid w:val="0"/>
          <w:color w:val="000000" w:themeColor="text1"/>
        </w:rPr>
        <w:t>’</w:t>
      </w:r>
      <w:r>
        <w:rPr>
          <w:snapToGrid w:val="0"/>
          <w:color w:val="000000" w:themeColor="text1"/>
        </w:rPr>
        <w:t>intérêt de tous</w:t>
      </w:r>
      <w:r>
        <w:rPr>
          <w:color w:val="000000" w:themeColor="text1"/>
        </w:rPr>
        <w:t>.</w:t>
      </w:r>
    </w:p>
    <w:p w:rsidR="00D369E9" w:rsidRPr="003011EF" w:rsidRDefault="00D369E9" w:rsidP="008968AA">
      <w:pPr>
        <w:spacing w:after="220"/>
        <w:rPr>
          <w:color w:val="000000" w:themeColor="text1"/>
        </w:rPr>
      </w:pPr>
      <w:r>
        <w:rPr>
          <w:color w:val="000000" w:themeColor="text1"/>
        </w:rPr>
        <w:t>La maison stratégique est fondée sur l</w:t>
      </w:r>
      <w:r w:rsidR="00E1321C">
        <w:rPr>
          <w:color w:val="000000" w:themeColor="text1"/>
        </w:rPr>
        <w:t>’</w:t>
      </w:r>
      <w:r>
        <w:rPr>
          <w:color w:val="000000" w:themeColor="text1"/>
        </w:rPr>
        <w:t>amélioration continue en s</w:t>
      </w:r>
      <w:r w:rsidR="00E1321C">
        <w:rPr>
          <w:color w:val="000000" w:themeColor="text1"/>
        </w:rPr>
        <w:t>’</w:t>
      </w:r>
      <w:r>
        <w:rPr>
          <w:color w:val="000000" w:themeColor="text1"/>
        </w:rPr>
        <w:t>appuyant sur les points forts de l</w:t>
      </w:r>
      <w:r w:rsidR="00E1321C">
        <w:rPr>
          <w:color w:val="000000" w:themeColor="text1"/>
        </w:rPr>
        <w:t>’</w:t>
      </w:r>
      <w:r>
        <w:rPr>
          <w:color w:val="000000" w:themeColor="text1"/>
        </w:rPr>
        <w:t>UPOV, tout en traçant une voie vers l</w:t>
      </w:r>
      <w:r w:rsidR="00E1321C">
        <w:rPr>
          <w:color w:val="000000" w:themeColor="text1"/>
        </w:rPr>
        <w:t>’</w:t>
      </w:r>
      <w:r>
        <w:rPr>
          <w:color w:val="000000" w:themeColor="text1"/>
        </w:rPr>
        <w:t>avenir axée sur la fourniture de services aux membres de l</w:t>
      </w:r>
      <w:r w:rsidR="00E1321C">
        <w:rPr>
          <w:color w:val="000000" w:themeColor="text1"/>
        </w:rPr>
        <w:t>’</w:t>
      </w:r>
      <w:r>
        <w:rPr>
          <w:color w:val="000000" w:themeColor="text1"/>
        </w:rPr>
        <w:t>UPOV et aux utilisateurs du système de l</w:t>
      </w:r>
      <w:r w:rsidR="00E1321C">
        <w:rPr>
          <w:color w:val="000000" w:themeColor="text1"/>
        </w:rPr>
        <w:t>’</w:t>
      </w:r>
      <w:r>
        <w:rPr>
          <w:color w:val="000000" w:themeColor="text1"/>
        </w:rPr>
        <w:t>UPOV.</w:t>
      </w:r>
    </w:p>
    <w:p w:rsidR="00D369E9" w:rsidRPr="003011EF" w:rsidRDefault="008968AA" w:rsidP="00D369E9">
      <w:r w:rsidRPr="008968AA">
        <w:rPr>
          <w:noProof/>
          <w:lang w:val="en-US"/>
        </w:rPr>
        <w:lastRenderedPageBreak/>
        <w:drawing>
          <wp:inline distT="0" distB="0" distL="0" distR="0">
            <wp:extent cx="6099810" cy="34251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9810" cy="3425190"/>
                    </a:xfrm>
                    <a:prstGeom prst="rect">
                      <a:avLst/>
                    </a:prstGeom>
                    <a:noFill/>
                    <a:ln>
                      <a:noFill/>
                    </a:ln>
                  </pic:spPr>
                </pic:pic>
              </a:graphicData>
            </a:graphic>
          </wp:inline>
        </w:drawing>
      </w:r>
    </w:p>
    <w:p w:rsidR="00D369E9" w:rsidRDefault="00D369E9" w:rsidP="002804A8"/>
    <w:p w:rsidR="002804A8" w:rsidRPr="002804A8" w:rsidRDefault="002804A8" w:rsidP="002804A8"/>
    <w:p w:rsidR="00D369E9" w:rsidRPr="00FF3162" w:rsidRDefault="00D369E9" w:rsidP="00CF7E9B">
      <w:pPr>
        <w:pStyle w:val="Heading3"/>
      </w:pPr>
      <w:r w:rsidRPr="00FF3162">
        <w:t>Travaux des comités de l</w:t>
      </w:r>
      <w:r w:rsidR="00E1321C" w:rsidRPr="00FF3162">
        <w:t>’</w:t>
      </w:r>
      <w:r w:rsidRPr="00FF3162">
        <w:t>UPOV</w:t>
      </w:r>
    </w:p>
    <w:p w:rsidR="00E1321C" w:rsidRDefault="00D369E9" w:rsidP="00D369E9">
      <w:r>
        <w:t>Un examen a été mis en place au sein du Comité technique afin d</w:t>
      </w:r>
      <w:r w:rsidR="00E1321C">
        <w:t>’</w:t>
      </w:r>
      <w:r>
        <w:t>évaluer les possibilités d</w:t>
      </w:r>
      <w:r w:rsidR="00E1321C">
        <w:t>’</w:t>
      </w:r>
      <w:r>
        <w:t>amélioration de l</w:t>
      </w:r>
      <w:r w:rsidR="00E1321C">
        <w:t>’</w:t>
      </w:r>
      <w:r>
        <w:t>efficacité du travail du Comité technique et des groupes de travail techniques</w:t>
      </w:r>
      <w:r w:rsidR="00E47611">
        <w:t> </w:t>
      </w:r>
      <w:r>
        <w:t>(TWP), notamment en vue d</w:t>
      </w:r>
      <w:r w:rsidR="00E1321C">
        <w:t>’</w:t>
      </w:r>
      <w:r>
        <w:t>accroître la coopération en tant qu</w:t>
      </w:r>
      <w:r w:rsidR="00E1321C">
        <w:t>’</w:t>
      </w:r>
      <w:r>
        <w:t>avantage fondamental de l</w:t>
      </w:r>
      <w:r w:rsidR="00E1321C">
        <w:t>’</w:t>
      </w:r>
      <w:r>
        <w:t>adhésion à l</w:t>
      </w:r>
      <w:r w:rsidR="00E1321C">
        <w:t>’</w:t>
      </w:r>
      <w:r>
        <w:t>U</w:t>
      </w:r>
      <w:r w:rsidR="00055BF4">
        <w:t>POV.  Le</w:t>
      </w:r>
      <w:r>
        <w:t xml:space="preserve"> Comité technique est en particulier convenu que les TWP devraient alterner entre réunions physiques et réunions virtuelles d</w:t>
      </w:r>
      <w:r w:rsidR="00E1321C">
        <w:t>’</w:t>
      </w:r>
      <w:r>
        <w:t>une année sur l</w:t>
      </w:r>
      <w:r w:rsidR="00E1321C">
        <w:t>’</w:t>
      </w:r>
      <w:r>
        <w:t>autre et qu</w:t>
      </w:r>
      <w:r w:rsidR="00E1321C">
        <w:t>’</w:t>
      </w:r>
      <w:r>
        <w:t>au moins deux réunions des TWP se tiendraient chaque année civile, afin de garantir que les experts soient en mesure de participer par voie électronique à tous les examens des principes directeurs d</w:t>
      </w:r>
      <w:r w:rsidR="00E1321C">
        <w:t>’</w:t>
      </w:r>
      <w:r>
        <w:t xml:space="preserve">examen, des </w:t>
      </w:r>
      <w:r w:rsidR="00E1321C">
        <w:t>documents</w:t>
      </w:r>
      <w:r w:rsidR="00E47611">
        <w:t> </w:t>
      </w:r>
      <w:r w:rsidR="00E1321C">
        <w:t>TG</w:t>
      </w:r>
      <w:r>
        <w:t>P et TWP.</w:t>
      </w:r>
    </w:p>
    <w:p w:rsidR="00D369E9" w:rsidRPr="008E348A" w:rsidRDefault="00D369E9" w:rsidP="00FC3374">
      <w:pPr>
        <w:pStyle w:val="Heading2"/>
      </w:pPr>
      <w:bookmarkStart w:id="13" w:name="_Toc143509686"/>
      <w:bookmarkStart w:id="14" w:name="_Toc143510738"/>
      <w:r w:rsidRPr="008E348A">
        <w:t>Services fournis à l</w:t>
      </w:r>
      <w:r w:rsidR="00E1321C" w:rsidRPr="008E348A">
        <w:t>’</w:t>
      </w:r>
      <w:r w:rsidRPr="008E348A">
        <w:t>Union en vue d</w:t>
      </w:r>
      <w:r w:rsidR="00E1321C" w:rsidRPr="008E348A">
        <w:t>’</w:t>
      </w:r>
      <w:r w:rsidRPr="008E348A">
        <w:t>augmenter l</w:t>
      </w:r>
      <w:r w:rsidR="00E1321C" w:rsidRPr="008E348A">
        <w:t>’</w:t>
      </w:r>
      <w:r w:rsidRPr="008E348A">
        <w:t>efficacité du système de l</w:t>
      </w:r>
      <w:r w:rsidR="00E1321C" w:rsidRPr="008E348A">
        <w:t>’</w:t>
      </w:r>
      <w:r w:rsidRPr="008E348A">
        <w:t>UPOV (sous</w:t>
      </w:r>
      <w:r w:rsidR="00332DBA">
        <w:noBreakHyphen/>
      </w:r>
      <w:r w:rsidRPr="008E348A">
        <w:t>programme</w:t>
      </w:r>
      <w:r w:rsidR="00E47611" w:rsidRPr="008E348A">
        <w:t> </w:t>
      </w:r>
      <w:r w:rsidRPr="008E348A">
        <w:t>UV.2)</w:t>
      </w:r>
      <w:bookmarkEnd w:id="13"/>
      <w:bookmarkEnd w:id="14"/>
    </w:p>
    <w:p w:rsidR="00D369E9" w:rsidRPr="00FF3162" w:rsidRDefault="00A61265" w:rsidP="00CF7E9B">
      <w:pPr>
        <w:pStyle w:val="Heading3"/>
      </w:pPr>
      <w:r>
        <w:t>UPOV e-PVP</w:t>
      </w:r>
    </w:p>
    <w:p w:rsidR="00D369E9" w:rsidRPr="008E348A" w:rsidRDefault="00D369E9" w:rsidP="008968AA">
      <w:pPr>
        <w:pStyle w:val="Heading5"/>
        <w:rPr>
          <w:lang w:val="fr-CH"/>
        </w:rPr>
      </w:pPr>
      <w:r w:rsidRPr="008E348A">
        <w:rPr>
          <w:lang w:val="fr-CH"/>
        </w:rPr>
        <w:t>Le Plan de développement indique que les nouvelles évolutions en matière de technologie de l</w:t>
      </w:r>
      <w:r w:rsidR="00E1321C" w:rsidRPr="008E348A">
        <w:rPr>
          <w:lang w:val="fr-CH"/>
        </w:rPr>
        <w:t>’</w:t>
      </w:r>
      <w:r w:rsidRPr="008E348A">
        <w:rPr>
          <w:lang w:val="fr-CH"/>
        </w:rPr>
        <w:t>information, ainsi que la création du poste d</w:t>
      </w:r>
      <w:r w:rsidR="00E1321C" w:rsidRPr="008E348A">
        <w:rPr>
          <w:lang w:val="fr-CH"/>
        </w:rPr>
        <w:t>’</w:t>
      </w:r>
      <w:r w:rsidRPr="008E348A">
        <w:rPr>
          <w:lang w:val="fr-CH"/>
        </w:rPr>
        <w:t>administrateur informatique à l</w:t>
      </w:r>
      <w:r w:rsidR="00E1321C" w:rsidRPr="008E348A">
        <w:rPr>
          <w:lang w:val="fr-CH"/>
        </w:rPr>
        <w:t>’</w:t>
      </w:r>
      <w:r w:rsidRPr="008E348A">
        <w:rPr>
          <w:lang w:val="fr-CH"/>
        </w:rPr>
        <w:t>UPOV, ont permis à l</w:t>
      </w:r>
      <w:r w:rsidR="00E1321C" w:rsidRPr="008E348A">
        <w:rPr>
          <w:lang w:val="fr-CH"/>
        </w:rPr>
        <w:t>’</w:t>
      </w:r>
      <w:r w:rsidRPr="008E348A">
        <w:rPr>
          <w:lang w:val="fr-CH"/>
        </w:rPr>
        <w:t>UPOV de développer son projet de plateforme de gestion électronique de la protection des obtentions végétales (</w:t>
      </w:r>
      <w:r w:rsidR="00A61265" w:rsidRPr="008E348A">
        <w:rPr>
          <w:lang w:val="fr-CH"/>
        </w:rPr>
        <w:t>UPOV</w:t>
      </w:r>
      <w:r w:rsidR="00A61265">
        <w:rPr>
          <w:lang w:val="fr-CH"/>
        </w:rPr>
        <w:t> </w:t>
      </w:r>
      <w:r w:rsidRPr="008E348A">
        <w:rPr>
          <w:lang w:val="fr-CH"/>
        </w:rPr>
        <w:t>e</w:t>
      </w:r>
      <w:r w:rsidR="00E1321C" w:rsidRPr="008E348A">
        <w:rPr>
          <w:lang w:val="fr-CH"/>
        </w:rPr>
        <w:t>-</w:t>
      </w:r>
      <w:r w:rsidRPr="008E348A">
        <w:rPr>
          <w:lang w:val="fr-CH"/>
        </w:rPr>
        <w:t>PVP), qui offre la possibilité de fournir des services aux membres de l</w:t>
      </w:r>
      <w:r w:rsidR="00E1321C" w:rsidRPr="008E348A">
        <w:rPr>
          <w:lang w:val="fr-CH"/>
        </w:rPr>
        <w:t>’</w:t>
      </w:r>
      <w:r w:rsidRPr="008E348A">
        <w:rPr>
          <w:lang w:val="fr-CH"/>
        </w:rPr>
        <w:t>Union d</w:t>
      </w:r>
      <w:r w:rsidR="00E1321C" w:rsidRPr="008E348A">
        <w:rPr>
          <w:lang w:val="fr-CH"/>
        </w:rPr>
        <w:t>’</w:t>
      </w:r>
      <w:r w:rsidRPr="008E348A">
        <w:rPr>
          <w:lang w:val="fr-CH"/>
        </w:rPr>
        <w:t>une manière qui améliorera l</w:t>
      </w:r>
      <w:r w:rsidR="00E1321C" w:rsidRPr="008E348A">
        <w:rPr>
          <w:lang w:val="fr-CH"/>
        </w:rPr>
        <w:t>’</w:t>
      </w:r>
      <w:r w:rsidRPr="008E348A">
        <w:rPr>
          <w:lang w:val="fr-CH"/>
        </w:rPr>
        <w:t>efficacité du système de l</w:t>
      </w:r>
      <w:r w:rsidR="00E1321C" w:rsidRPr="008E348A">
        <w:rPr>
          <w:lang w:val="fr-CH"/>
        </w:rPr>
        <w:t>’</w:t>
      </w:r>
      <w:r w:rsidRPr="008E348A">
        <w:rPr>
          <w:lang w:val="fr-CH"/>
        </w:rPr>
        <w:t>UPOV dans son ensemble et permettra de parvenir à un “nivellement par le haut” au sein de l</w:t>
      </w:r>
      <w:r w:rsidR="00E1321C" w:rsidRPr="008E348A">
        <w:rPr>
          <w:lang w:val="fr-CH"/>
        </w:rPr>
        <w:t>’</w:t>
      </w:r>
      <w:r w:rsidR="00A61265">
        <w:rPr>
          <w:lang w:val="fr-CH"/>
        </w:rPr>
        <w:t>UPOV</w:t>
      </w:r>
      <w:r w:rsidR="00055BF4" w:rsidRPr="008E348A">
        <w:rPr>
          <w:lang w:val="fr-CH"/>
        </w:rPr>
        <w:t xml:space="preserve">.  </w:t>
      </w:r>
      <w:r w:rsidR="00A61265">
        <w:rPr>
          <w:lang w:val="fr-CH"/>
        </w:rPr>
        <w:t>UPOV </w:t>
      </w:r>
      <w:r w:rsidRPr="008E348A">
        <w:rPr>
          <w:lang w:val="fr-CH"/>
        </w:rPr>
        <w:t>e</w:t>
      </w:r>
      <w:r w:rsidR="00E1321C" w:rsidRPr="008E348A">
        <w:rPr>
          <w:lang w:val="fr-CH"/>
        </w:rPr>
        <w:t>-</w:t>
      </w:r>
      <w:r w:rsidRPr="008E348A">
        <w:rPr>
          <w:lang w:val="fr-CH"/>
        </w:rPr>
        <w:t>PVP appuiera de manière cohérente et exhaustive la mise en œuvre du système de protection des obtentions végétales de l</w:t>
      </w:r>
      <w:r w:rsidR="00E1321C" w:rsidRPr="008E348A">
        <w:rPr>
          <w:lang w:val="fr-CH"/>
        </w:rPr>
        <w:t>’</w:t>
      </w:r>
      <w:r w:rsidRPr="008E348A">
        <w:rPr>
          <w:lang w:val="fr-CH"/>
        </w:rPr>
        <w:t>UPOV, dont une partie ou la totalité pourrait être utilisée par les membres de l</w:t>
      </w:r>
      <w:r w:rsidR="00E1321C" w:rsidRPr="008E348A">
        <w:rPr>
          <w:lang w:val="fr-CH"/>
        </w:rPr>
        <w:t>’</w:t>
      </w:r>
      <w:r w:rsidRPr="008E348A">
        <w:rPr>
          <w:lang w:val="fr-CH"/>
        </w:rPr>
        <w:t>Union, selon qu</w:t>
      </w:r>
      <w:r w:rsidR="00E1321C" w:rsidRPr="008E348A">
        <w:rPr>
          <w:lang w:val="fr-CH"/>
        </w:rPr>
        <w:t>’</w:t>
      </w:r>
      <w:r w:rsidRPr="008E348A">
        <w:rPr>
          <w:lang w:val="fr-CH"/>
        </w:rPr>
        <w:t>il conviend</w:t>
      </w:r>
      <w:r w:rsidR="00055BF4" w:rsidRPr="008E348A">
        <w:rPr>
          <w:lang w:val="fr-CH"/>
        </w:rPr>
        <w:t xml:space="preserve">ra.  </w:t>
      </w:r>
      <w:r w:rsidR="00A61265">
        <w:rPr>
          <w:lang w:val="fr-CH"/>
        </w:rPr>
        <w:t>UPOV </w:t>
      </w:r>
      <w:r w:rsidR="00A61265" w:rsidRPr="008E348A">
        <w:rPr>
          <w:lang w:val="fr-CH"/>
        </w:rPr>
        <w:t>e-PVP</w:t>
      </w:r>
      <w:r w:rsidRPr="008E348A">
        <w:rPr>
          <w:lang w:val="fr-CH"/>
        </w:rPr>
        <w:t xml:space="preserve"> comprend l</w:t>
      </w:r>
      <w:r w:rsidR="00E1321C" w:rsidRPr="008E348A">
        <w:rPr>
          <w:lang w:val="fr-CH"/>
        </w:rPr>
        <w:t>’</w:t>
      </w:r>
      <w:r w:rsidRPr="008E348A">
        <w:rPr>
          <w:lang w:val="fr-CH"/>
        </w:rPr>
        <w:t>ensemble d</w:t>
      </w:r>
      <w:r w:rsidR="00E1321C" w:rsidRPr="008E348A">
        <w:rPr>
          <w:lang w:val="fr-CH"/>
        </w:rPr>
        <w:t>’</w:t>
      </w:r>
      <w:r w:rsidRPr="008E348A">
        <w:rPr>
          <w:lang w:val="fr-CH"/>
        </w:rPr>
        <w:t>outils compatibles suivant</w:t>
      </w:r>
      <w:r w:rsidR="00E1321C" w:rsidRPr="008E348A">
        <w:rPr>
          <w:lang w:val="fr-CH"/>
        </w:rPr>
        <w:t> :</w:t>
      </w:r>
    </w:p>
    <w:p w:rsidR="00D369E9" w:rsidRPr="003011EF" w:rsidRDefault="00182148" w:rsidP="008968AA">
      <w:pPr>
        <w:pStyle w:val="ListParagraph"/>
        <w:keepNext/>
        <w:numPr>
          <w:ilvl w:val="0"/>
          <w:numId w:val="40"/>
        </w:numPr>
        <w:spacing w:before="120" w:after="120"/>
        <w:ind w:left="567" w:firstLine="0"/>
      </w:pPr>
      <w:r>
        <w:t>Dépôt</w:t>
      </w:r>
      <w:r w:rsidR="00D369E9">
        <w:t xml:space="preserve"> des demandes de protection des obtentions végétales</w:t>
      </w:r>
      <w:r w:rsidR="00E47611">
        <w:t> :</w:t>
      </w:r>
    </w:p>
    <w:p w:rsidR="00D369E9" w:rsidRPr="003011EF" w:rsidRDefault="00182148" w:rsidP="008968AA">
      <w:pPr>
        <w:pStyle w:val="ListParagraph"/>
        <w:numPr>
          <w:ilvl w:val="1"/>
          <w:numId w:val="40"/>
        </w:numPr>
        <w:spacing w:after="40"/>
        <w:ind w:left="1701" w:hanging="567"/>
        <w:contextualSpacing/>
        <w:rPr>
          <w:color w:val="000000" w:themeColor="text1"/>
        </w:rPr>
      </w:pPr>
      <w:r>
        <w:t>Élargissement</w:t>
      </w:r>
      <w:r w:rsidR="00D369E9">
        <w:t xml:space="preserve"> de la couverture d</w:t>
      </w:r>
      <w:r w:rsidR="00E1321C">
        <w:t>’</w:t>
      </w:r>
      <w:r w:rsidR="00D369E9">
        <w:t>UPOV PRISMA à un plus grand nombre de membres de l</w:t>
      </w:r>
      <w:r w:rsidR="00E1321C">
        <w:t>’</w:t>
      </w:r>
      <w:r w:rsidR="00D369E9">
        <w:t>Union et de plantes ou espèces</w:t>
      </w:r>
      <w:r w:rsidR="00E47611">
        <w:t>;</w:t>
      </w:r>
    </w:p>
    <w:p w:rsidR="00E1321C" w:rsidRDefault="00182148" w:rsidP="008968AA">
      <w:pPr>
        <w:pStyle w:val="ListParagraph"/>
        <w:numPr>
          <w:ilvl w:val="1"/>
          <w:numId w:val="40"/>
        </w:numPr>
        <w:spacing w:after="40"/>
        <w:ind w:left="1701" w:hanging="567"/>
        <w:contextualSpacing/>
        <w:rPr>
          <w:color w:val="000000" w:themeColor="text1"/>
        </w:rPr>
      </w:pPr>
      <w:r>
        <w:rPr>
          <w:color w:val="000000" w:themeColor="text1"/>
        </w:rPr>
        <w:t>Outil</w:t>
      </w:r>
      <w:r w:rsidR="00D369E9">
        <w:rPr>
          <w:color w:val="000000" w:themeColor="text1"/>
        </w:rPr>
        <w:t xml:space="preserve"> permettant d</w:t>
      </w:r>
      <w:r w:rsidR="00E1321C">
        <w:rPr>
          <w:color w:val="000000" w:themeColor="text1"/>
        </w:rPr>
        <w:t>’</w:t>
      </w:r>
      <w:r w:rsidR="00D369E9">
        <w:rPr>
          <w:color w:val="000000" w:themeColor="text1"/>
        </w:rPr>
        <w:t>échanger des informations sur la coopération en matière d</w:t>
      </w:r>
      <w:r w:rsidR="00E1321C">
        <w:rPr>
          <w:color w:val="000000" w:themeColor="text1"/>
        </w:rPr>
        <w:t>’</w:t>
      </w:r>
      <w:r w:rsidR="00D369E9">
        <w:rPr>
          <w:color w:val="000000" w:themeColor="text1"/>
        </w:rPr>
        <w:t>examen</w:t>
      </w:r>
      <w:r w:rsidR="00797014">
        <w:rPr>
          <w:color w:val="000000" w:themeColor="text1"/>
        </w:rPr>
        <w:t> </w:t>
      </w:r>
      <w:r w:rsidR="00D369E9">
        <w:rPr>
          <w:color w:val="000000" w:themeColor="text1"/>
        </w:rPr>
        <w:t>DHS entre les membres de l</w:t>
      </w:r>
      <w:r w:rsidR="00E1321C">
        <w:rPr>
          <w:color w:val="000000" w:themeColor="text1"/>
        </w:rPr>
        <w:t>’</w:t>
      </w:r>
      <w:r w:rsidR="00D369E9">
        <w:rPr>
          <w:color w:val="000000" w:themeColor="text1"/>
        </w:rPr>
        <w:t>UPOV et les demandeurs dans un format convivial (outil relatif au dispositif</w:t>
      </w:r>
      <w:r w:rsidR="00E47611" w:rsidRPr="00E47611">
        <w:rPr>
          <w:lang w:val="fr-CH"/>
        </w:rPr>
        <w:t> </w:t>
      </w:r>
      <w:r w:rsidR="00D369E9">
        <w:rPr>
          <w:color w:val="000000" w:themeColor="text1"/>
        </w:rPr>
        <w:t>DHS appelé DART)</w:t>
      </w:r>
      <w:r w:rsidR="008968AA">
        <w:rPr>
          <w:color w:val="000000" w:themeColor="text1"/>
        </w:rPr>
        <w:t>.</w:t>
      </w:r>
    </w:p>
    <w:p w:rsidR="00D369E9" w:rsidRPr="003011EF" w:rsidRDefault="00182148" w:rsidP="008968AA">
      <w:pPr>
        <w:pStyle w:val="ListParagraph"/>
        <w:keepNext/>
        <w:numPr>
          <w:ilvl w:val="0"/>
          <w:numId w:val="40"/>
        </w:numPr>
        <w:spacing w:before="120" w:after="120"/>
        <w:ind w:left="567" w:firstLine="0"/>
      </w:pPr>
      <w:r>
        <w:lastRenderedPageBreak/>
        <w:t>Administration</w:t>
      </w:r>
      <w:r w:rsidR="00D369E9">
        <w:t xml:space="preserve"> d</w:t>
      </w:r>
      <w:r w:rsidR="00E1321C">
        <w:t>’</w:t>
      </w:r>
      <w:r w:rsidR="00D369E9">
        <w:t>un service de protection des obtentions végétales</w:t>
      </w:r>
      <w:r w:rsidR="00E47611">
        <w:t> :</w:t>
      </w:r>
    </w:p>
    <w:p w:rsidR="00D369E9" w:rsidRPr="003011EF" w:rsidRDefault="00182148" w:rsidP="008968AA">
      <w:pPr>
        <w:pStyle w:val="ListParagraph"/>
        <w:numPr>
          <w:ilvl w:val="1"/>
          <w:numId w:val="40"/>
        </w:numPr>
        <w:spacing w:after="40"/>
        <w:ind w:left="1701" w:hanging="567"/>
        <w:contextualSpacing/>
      </w:pPr>
      <w:r>
        <w:t>Module</w:t>
      </w:r>
      <w:r w:rsidR="00D369E9">
        <w:t xml:space="preserve"> d</w:t>
      </w:r>
      <w:r w:rsidR="00E1321C">
        <w:t>’</w:t>
      </w:r>
      <w:r w:rsidR="00D369E9">
        <w:t>administration électronique des demandes de protection des obtentions végétales pour que les membres de l</w:t>
      </w:r>
      <w:r w:rsidR="00E1321C">
        <w:t>’</w:t>
      </w:r>
      <w:r w:rsidR="00D369E9">
        <w:t xml:space="preserve">Union puissent administrer et publier les demandes, </w:t>
      </w:r>
      <w:r w:rsidR="00E1321C">
        <w:t>y compris</w:t>
      </w:r>
      <w:r w:rsidR="00D369E9">
        <w:t xml:space="preserve"> la transmission de données vers la base de données</w:t>
      </w:r>
      <w:r w:rsidR="00E47611" w:rsidRPr="00E47611">
        <w:rPr>
          <w:lang w:val="fr-CH"/>
        </w:rPr>
        <w:t> </w:t>
      </w:r>
      <w:r w:rsidR="00D369E9">
        <w:t>PLUTO</w:t>
      </w:r>
      <w:r w:rsidR="00E47611">
        <w:t>;</w:t>
      </w:r>
    </w:p>
    <w:p w:rsidR="00E1321C" w:rsidRDefault="00182148" w:rsidP="008968AA">
      <w:pPr>
        <w:pStyle w:val="ListParagraph"/>
        <w:numPr>
          <w:ilvl w:val="1"/>
          <w:numId w:val="40"/>
        </w:numPr>
        <w:spacing w:after="40"/>
        <w:ind w:left="1701" w:hanging="567"/>
        <w:contextualSpacing/>
      </w:pPr>
      <w:r>
        <w:rPr>
          <w:snapToGrid w:val="0"/>
          <w:color w:val="000000"/>
        </w:rPr>
        <w:t>Outil</w:t>
      </w:r>
      <w:r w:rsidR="00D369E9">
        <w:rPr>
          <w:snapToGrid w:val="0"/>
          <w:color w:val="000000"/>
        </w:rPr>
        <w:t xml:space="preserve"> de recherche de similarité de l</w:t>
      </w:r>
      <w:r w:rsidR="00E1321C">
        <w:rPr>
          <w:snapToGrid w:val="0"/>
          <w:color w:val="000000"/>
        </w:rPr>
        <w:t>’</w:t>
      </w:r>
      <w:r w:rsidR="00D369E9">
        <w:rPr>
          <w:snapToGrid w:val="0"/>
          <w:color w:val="000000"/>
        </w:rPr>
        <w:t xml:space="preserve">UPOV aux fins de la dénomination variétale </w:t>
      </w:r>
      <w:r w:rsidR="00D369E9">
        <w:t>sur la base de l</w:t>
      </w:r>
      <w:r w:rsidR="00E1321C">
        <w:t>’</w:t>
      </w:r>
      <w:r w:rsidR="00D369E9">
        <w:t>algorithme approuvé par l</w:t>
      </w:r>
      <w:r w:rsidR="00E1321C">
        <w:t>’</w:t>
      </w:r>
      <w:r w:rsidR="00D369E9">
        <w:t>UPOV pour exploiter les données contenues dans la base de données</w:t>
      </w:r>
      <w:r w:rsidR="00E47611" w:rsidRPr="00E47611">
        <w:rPr>
          <w:lang w:val="fr-CH"/>
        </w:rPr>
        <w:t> </w:t>
      </w:r>
      <w:r w:rsidR="00D369E9">
        <w:t>PLUTO</w:t>
      </w:r>
      <w:r w:rsidR="00E47611">
        <w:t>.</w:t>
      </w:r>
    </w:p>
    <w:p w:rsidR="00D369E9" w:rsidRPr="003011EF" w:rsidRDefault="00182148" w:rsidP="008968AA">
      <w:pPr>
        <w:pStyle w:val="ListParagraph"/>
        <w:keepNext/>
        <w:numPr>
          <w:ilvl w:val="0"/>
          <w:numId w:val="40"/>
        </w:numPr>
        <w:spacing w:before="120" w:after="120"/>
        <w:ind w:left="567" w:firstLine="0"/>
      </w:pPr>
      <w:r>
        <w:t>Renforcement</w:t>
      </w:r>
      <w:r w:rsidR="00D369E9">
        <w:t xml:space="preserve"> de la coopération</w:t>
      </w:r>
      <w:r w:rsidR="00E47611">
        <w:t> :</w:t>
      </w:r>
    </w:p>
    <w:p w:rsidR="00D369E9" w:rsidRPr="003011EF" w:rsidRDefault="00182148" w:rsidP="008968AA">
      <w:pPr>
        <w:pStyle w:val="ListParagraph"/>
        <w:numPr>
          <w:ilvl w:val="1"/>
          <w:numId w:val="40"/>
        </w:numPr>
        <w:spacing w:after="40"/>
        <w:ind w:left="1701" w:hanging="567"/>
        <w:contextualSpacing/>
      </w:pPr>
      <w:r>
        <w:t>Plateformes</w:t>
      </w:r>
      <w:r w:rsidR="00D369E9">
        <w:t xml:space="preserve"> de coopération entre les membres de l</w:t>
      </w:r>
      <w:r w:rsidR="00E1321C">
        <w:t>’</w:t>
      </w:r>
      <w:r w:rsidR="00D369E9">
        <w:t>UPOV (plateforme</w:t>
      </w:r>
      <w:r w:rsidR="00745B5A">
        <w:rPr>
          <w:lang w:val="fr-CH"/>
        </w:rPr>
        <w:t xml:space="preserve"> </w:t>
      </w:r>
      <w:r w:rsidR="00D369E9">
        <w:t>e</w:t>
      </w:r>
      <w:r w:rsidR="00E1321C">
        <w:t>-</w:t>
      </w:r>
      <w:r w:rsidR="00745B5A">
        <w:t>PVP </w:t>
      </w:r>
      <w:r w:rsidR="00D369E9">
        <w:t>Asie, par exemple) en matière d</w:t>
      </w:r>
      <w:r w:rsidR="00E1321C">
        <w:t>’</w:t>
      </w:r>
      <w:r w:rsidR="00D369E9">
        <w:t>administration et d</w:t>
      </w:r>
      <w:r w:rsidR="00E1321C">
        <w:t>’</w:t>
      </w:r>
      <w:r w:rsidR="00D369E9">
        <w:t>examen des demandes</w:t>
      </w:r>
      <w:r w:rsidR="00E47611">
        <w:t>;</w:t>
      </w:r>
    </w:p>
    <w:p w:rsidR="00E1321C" w:rsidRDefault="00182148" w:rsidP="008968AA">
      <w:pPr>
        <w:pStyle w:val="ListParagraph"/>
        <w:numPr>
          <w:ilvl w:val="1"/>
          <w:numId w:val="40"/>
        </w:numPr>
        <w:spacing w:after="40"/>
        <w:ind w:left="1701" w:hanging="567"/>
        <w:contextualSpacing/>
        <w:rPr>
          <w:color w:val="000000" w:themeColor="text1"/>
        </w:rPr>
      </w:pPr>
      <w:r>
        <w:rPr>
          <w:color w:val="000000" w:themeColor="text1"/>
        </w:rPr>
        <w:t>Plateforme</w:t>
      </w:r>
      <w:r w:rsidR="00D369E9">
        <w:rPr>
          <w:color w:val="000000" w:themeColor="text1"/>
        </w:rPr>
        <w:t xml:space="preserve"> pour l</w:t>
      </w:r>
      <w:r w:rsidR="00E1321C">
        <w:rPr>
          <w:color w:val="000000" w:themeColor="text1"/>
        </w:rPr>
        <w:t>’</w:t>
      </w:r>
      <w:r w:rsidR="00D369E9">
        <w:rPr>
          <w:color w:val="000000" w:themeColor="text1"/>
        </w:rPr>
        <w:t>échange des rapports d</w:t>
      </w:r>
      <w:r w:rsidR="00E1321C">
        <w:rPr>
          <w:color w:val="000000" w:themeColor="text1"/>
        </w:rPr>
        <w:t>’</w:t>
      </w:r>
      <w:r w:rsidR="00D369E9">
        <w:rPr>
          <w:color w:val="000000" w:themeColor="text1"/>
        </w:rPr>
        <w:t>examen</w:t>
      </w:r>
      <w:r w:rsidR="00797014">
        <w:rPr>
          <w:color w:val="000000" w:themeColor="text1"/>
        </w:rPr>
        <w:t> </w:t>
      </w:r>
      <w:r w:rsidR="00D369E9">
        <w:rPr>
          <w:color w:val="000000" w:themeColor="text1"/>
        </w:rPr>
        <w:t>DHS existants</w:t>
      </w:r>
      <w:r w:rsidR="00E47611">
        <w:rPr>
          <w:color w:val="000000" w:themeColor="text1"/>
        </w:rPr>
        <w:t>;</w:t>
      </w:r>
    </w:p>
    <w:p w:rsidR="00E1321C" w:rsidRDefault="00182148" w:rsidP="008968AA">
      <w:pPr>
        <w:pStyle w:val="ListParagraph"/>
        <w:numPr>
          <w:ilvl w:val="1"/>
          <w:numId w:val="40"/>
        </w:numPr>
        <w:spacing w:after="40"/>
        <w:ind w:left="1701" w:hanging="567"/>
        <w:contextualSpacing/>
        <w:rPr>
          <w:color w:val="000000" w:themeColor="text1"/>
        </w:rPr>
      </w:pPr>
      <w:r>
        <w:rPr>
          <w:color w:val="000000" w:themeColor="text1"/>
        </w:rPr>
        <w:t>Plateforme</w:t>
      </w:r>
      <w:r w:rsidR="00D369E9">
        <w:rPr>
          <w:color w:val="000000" w:themeColor="text1"/>
        </w:rPr>
        <w:t xml:space="preserve"> pour aider les membres de l</w:t>
      </w:r>
      <w:r w:rsidR="00E1321C">
        <w:rPr>
          <w:color w:val="000000" w:themeColor="text1"/>
        </w:rPr>
        <w:t>’</w:t>
      </w:r>
      <w:r w:rsidR="00D369E9">
        <w:rPr>
          <w:color w:val="000000" w:themeColor="text1"/>
        </w:rPr>
        <w:t>Union à mettre leurs procédures écrites en matière d</w:t>
      </w:r>
      <w:r w:rsidR="00E1321C">
        <w:rPr>
          <w:color w:val="000000" w:themeColor="text1"/>
        </w:rPr>
        <w:t>’</w:t>
      </w:r>
      <w:r w:rsidR="00D369E9">
        <w:rPr>
          <w:color w:val="000000" w:themeColor="text1"/>
        </w:rPr>
        <w:t>examen</w:t>
      </w:r>
      <w:r w:rsidR="00797014">
        <w:rPr>
          <w:color w:val="000000" w:themeColor="text1"/>
        </w:rPr>
        <w:t> </w:t>
      </w:r>
      <w:r w:rsidR="00D369E9">
        <w:rPr>
          <w:color w:val="000000" w:themeColor="text1"/>
        </w:rPr>
        <w:t>DHS ainsi que les informations concernant leurs systèmes de gestion de la qualité à la disposition des autres membres de l</w:t>
      </w:r>
      <w:r w:rsidR="00E1321C">
        <w:rPr>
          <w:color w:val="000000" w:themeColor="text1"/>
        </w:rPr>
        <w:t>’</w:t>
      </w:r>
      <w:r w:rsidR="00D369E9">
        <w:rPr>
          <w:color w:val="000000" w:themeColor="text1"/>
        </w:rPr>
        <w:t>Union</w:t>
      </w:r>
      <w:r w:rsidR="00E47611">
        <w:rPr>
          <w:color w:val="000000" w:themeColor="text1"/>
        </w:rPr>
        <w:t>;</w:t>
      </w:r>
    </w:p>
    <w:p w:rsidR="00E1321C" w:rsidRDefault="00182148" w:rsidP="008968AA">
      <w:pPr>
        <w:pStyle w:val="ListParagraph"/>
        <w:numPr>
          <w:ilvl w:val="1"/>
          <w:numId w:val="40"/>
        </w:numPr>
        <w:spacing w:after="40"/>
        <w:ind w:left="1701" w:hanging="567"/>
        <w:contextualSpacing/>
      </w:pPr>
      <w:r>
        <w:t>Module</w:t>
      </w:r>
      <w:r w:rsidR="00D369E9">
        <w:t xml:space="preserve"> permettant aux membres de l</w:t>
      </w:r>
      <w:r w:rsidR="00E1321C">
        <w:t>’</w:t>
      </w:r>
      <w:r w:rsidR="00D369E9">
        <w:t>Union d</w:t>
      </w:r>
      <w:r w:rsidR="00E1321C">
        <w:t>’</w:t>
      </w:r>
      <w:r w:rsidR="00D369E9">
        <w:t>utiliser le modèle de principes directeurs d</w:t>
      </w:r>
      <w:r w:rsidR="00E1321C">
        <w:t>’</w:t>
      </w:r>
      <w:r w:rsidR="00D369E9">
        <w:t xml:space="preserve">examen et la base de données de caractères fondés sur le Web </w:t>
      </w:r>
      <w:r w:rsidR="00745B5A">
        <w:t xml:space="preserve">pour élaborer </w:t>
      </w:r>
      <w:r w:rsidR="00D369E9">
        <w:t>leurs propres principes directeurs d</w:t>
      </w:r>
      <w:r w:rsidR="00E1321C">
        <w:t>’</w:t>
      </w:r>
      <w:r w:rsidR="00D369E9">
        <w:t xml:space="preserve">examen </w:t>
      </w:r>
      <w:r w:rsidR="00745B5A">
        <w:t xml:space="preserve">(IATG) </w:t>
      </w:r>
      <w:r w:rsidR="00D369E9">
        <w:t>dans leur langue</w:t>
      </w:r>
      <w:r w:rsidR="00E47611">
        <w:t>;</w:t>
      </w:r>
    </w:p>
    <w:p w:rsidR="00D369E9" w:rsidRPr="003011EF" w:rsidRDefault="00182148" w:rsidP="008968AA">
      <w:pPr>
        <w:pStyle w:val="ListParagraph"/>
        <w:numPr>
          <w:ilvl w:val="1"/>
          <w:numId w:val="40"/>
        </w:numPr>
        <w:spacing w:after="220"/>
        <w:ind w:left="1701" w:hanging="567"/>
        <w:contextualSpacing/>
      </w:pPr>
      <w:r>
        <w:t>Plateforme</w:t>
      </w:r>
      <w:r w:rsidR="00D369E9">
        <w:t xml:space="preserve"> ou portail donnant accès aux bases de données des membres de l</w:t>
      </w:r>
      <w:r w:rsidR="00E1321C">
        <w:t>’</w:t>
      </w:r>
      <w:r w:rsidR="00D369E9">
        <w:t>UPOV contenant des descriptions variétales (base de données</w:t>
      </w:r>
      <w:r w:rsidR="00E47611">
        <w:t> </w:t>
      </w:r>
      <w:r w:rsidR="00D369E9">
        <w:t>PLUTO, par exemple)</w:t>
      </w:r>
      <w:r w:rsidR="00E47611">
        <w:t>.</w:t>
      </w:r>
    </w:p>
    <w:p w:rsidR="00D369E9" w:rsidRPr="003011EF" w:rsidRDefault="00D369E9" w:rsidP="00EC3186">
      <w:pPr>
        <w:spacing w:after="220"/>
        <w:contextualSpacing/>
      </w:pPr>
      <w:r>
        <w:t>Le Comité administratif et juridique</w:t>
      </w:r>
      <w:r w:rsidR="00E47611">
        <w:t> </w:t>
      </w:r>
      <w:r>
        <w:t>(CAJ) a approuvé la proposition d</w:t>
      </w:r>
      <w:r w:rsidR="00E1321C">
        <w:t>’</w:t>
      </w:r>
      <w:r>
        <w:t>étendre le champ d</w:t>
      </w:r>
      <w:r w:rsidR="00E1321C">
        <w:t>’</w:t>
      </w:r>
      <w:r>
        <w:t>application des réunions</w:t>
      </w:r>
      <w:r w:rsidR="00E47611">
        <w:t> </w:t>
      </w:r>
      <w:r>
        <w:t xml:space="preserve">EAF pour couvrir le compte rendu des faits nouveaux concernant </w:t>
      </w:r>
      <w:r w:rsidR="00745B5A">
        <w:t>UPOV</w:t>
      </w:r>
      <w:r w:rsidR="00E47611">
        <w:t> </w:t>
      </w:r>
      <w:r>
        <w:t>e</w:t>
      </w:r>
      <w:r w:rsidR="00E1321C">
        <w:t>-</w:t>
      </w:r>
      <w:r>
        <w:t>PVP et de changer le nom des réunions en “Réunion sur le</w:t>
      </w:r>
      <w:r w:rsidR="00745B5A">
        <w:t>s</w:t>
      </w:r>
      <w:r>
        <w:t xml:space="preserve"> demandes</w:t>
      </w:r>
      <w:r w:rsidR="00745B5A">
        <w:t xml:space="preserve"> électroniques</w:t>
      </w:r>
      <w:r>
        <w:t>”.</w:t>
      </w:r>
    </w:p>
    <w:p w:rsidR="00D369E9" w:rsidRPr="008E348A" w:rsidRDefault="00D369E9" w:rsidP="00EC3186">
      <w:pPr>
        <w:pStyle w:val="Heading4"/>
        <w:rPr>
          <w:lang w:val="fr-CH"/>
        </w:rPr>
      </w:pPr>
      <w:r w:rsidRPr="008E348A">
        <w:rPr>
          <w:lang w:val="fr-CH"/>
        </w:rPr>
        <w:t>UPOV PRISMA</w:t>
      </w:r>
    </w:p>
    <w:p w:rsidR="00D369E9" w:rsidRPr="003011EF" w:rsidRDefault="00D369E9" w:rsidP="00EC3186">
      <w:pPr>
        <w:pStyle w:val="xxmsonormal"/>
        <w:spacing w:after="220"/>
        <w:jc w:val="both"/>
        <w:rPr>
          <w:rFonts w:ascii="Arial" w:hAnsi="Arial" w:cs="Arial"/>
          <w:iCs/>
          <w:sz w:val="20"/>
          <w:szCs w:val="20"/>
        </w:rPr>
      </w:pPr>
      <w:r>
        <w:rPr>
          <w:rFonts w:ascii="Arial" w:hAnsi="Arial"/>
          <w:sz w:val="20"/>
        </w:rPr>
        <w:t>Le nombre de demandes déposées par l</w:t>
      </w:r>
      <w:r w:rsidR="00E1321C">
        <w:rPr>
          <w:rFonts w:ascii="Arial" w:hAnsi="Arial"/>
          <w:sz w:val="20"/>
        </w:rPr>
        <w:t>’</w:t>
      </w:r>
      <w:r>
        <w:rPr>
          <w:rFonts w:ascii="Arial" w:hAnsi="Arial"/>
          <w:sz w:val="20"/>
        </w:rPr>
        <w:t>intermédiaire d</w:t>
      </w:r>
      <w:r w:rsidR="00E1321C">
        <w:rPr>
          <w:rFonts w:ascii="Arial" w:hAnsi="Arial"/>
          <w:sz w:val="20"/>
        </w:rPr>
        <w:t>’</w:t>
      </w:r>
      <w:r>
        <w:rPr>
          <w:rFonts w:ascii="Arial" w:hAnsi="Arial"/>
          <w:sz w:val="20"/>
        </w:rPr>
        <w:t>UPOV PRISMA en 2022 s</w:t>
      </w:r>
      <w:r w:rsidR="00E1321C">
        <w:rPr>
          <w:rFonts w:ascii="Arial" w:hAnsi="Arial"/>
          <w:sz w:val="20"/>
        </w:rPr>
        <w:t>’</w:t>
      </w:r>
      <w:r>
        <w:rPr>
          <w:rFonts w:ascii="Arial" w:hAnsi="Arial"/>
          <w:sz w:val="20"/>
        </w:rPr>
        <w:t xml:space="preserve">est élevé à </w:t>
      </w:r>
      <w:r w:rsidR="00797014">
        <w:rPr>
          <w:rFonts w:ascii="Arial" w:hAnsi="Arial"/>
          <w:sz w:val="20"/>
        </w:rPr>
        <w:t>1907</w:t>
      </w:r>
      <w:r>
        <w:rPr>
          <w:rFonts w:ascii="Arial" w:hAnsi="Arial"/>
          <w:sz w:val="20"/>
        </w:rPr>
        <w:t xml:space="preserve"> contre </w:t>
      </w:r>
      <w:r w:rsidR="00797014">
        <w:rPr>
          <w:rFonts w:ascii="Arial" w:hAnsi="Arial"/>
          <w:sz w:val="20"/>
        </w:rPr>
        <w:t>2508</w:t>
      </w:r>
      <w:r>
        <w:rPr>
          <w:rFonts w:ascii="Arial" w:hAnsi="Arial"/>
          <w:sz w:val="20"/>
        </w:rPr>
        <w:t xml:space="preserve"> </w:t>
      </w:r>
      <w:r w:rsidR="00E1321C">
        <w:rPr>
          <w:rFonts w:ascii="Arial" w:hAnsi="Arial"/>
          <w:sz w:val="20"/>
        </w:rPr>
        <w:t>en 2021</w:t>
      </w:r>
      <w:r>
        <w:rPr>
          <w:rFonts w:ascii="Arial" w:hAnsi="Arial"/>
          <w:sz w:val="20"/>
        </w:rPr>
        <w:t>.</w:t>
      </w:r>
      <w:r w:rsidR="00797014">
        <w:rPr>
          <w:rFonts w:ascii="Arial" w:hAnsi="Arial"/>
          <w:sz w:val="20"/>
        </w:rPr>
        <w:t xml:space="preserve"> </w:t>
      </w:r>
      <w:r>
        <w:rPr>
          <w:rFonts w:ascii="Arial" w:hAnsi="Arial"/>
          <w:sz w:val="20"/>
        </w:rPr>
        <w:t xml:space="preserve"> Cela traduit une croissance sous</w:t>
      </w:r>
      <w:r w:rsidR="00E1321C">
        <w:rPr>
          <w:rFonts w:ascii="Arial" w:hAnsi="Arial"/>
          <w:sz w:val="20"/>
        </w:rPr>
        <w:t>-</w:t>
      </w:r>
      <w:r>
        <w:rPr>
          <w:rFonts w:ascii="Arial" w:hAnsi="Arial"/>
          <w:sz w:val="20"/>
        </w:rPr>
        <w:t>jacente, après déduction du pic exceptionnel d</w:t>
      </w:r>
      <w:r w:rsidR="00E1321C">
        <w:rPr>
          <w:rFonts w:ascii="Arial" w:hAnsi="Arial"/>
          <w:sz w:val="20"/>
        </w:rPr>
        <w:t>’</w:t>
      </w:r>
      <w:r>
        <w:rPr>
          <w:rFonts w:ascii="Arial" w:hAnsi="Arial"/>
          <w:sz w:val="20"/>
        </w:rPr>
        <w:t>environ 800 demandes enregistré en juin 2021, conséquence de l</w:t>
      </w:r>
      <w:r w:rsidR="00E1321C">
        <w:rPr>
          <w:rFonts w:ascii="Arial" w:hAnsi="Arial"/>
          <w:sz w:val="20"/>
        </w:rPr>
        <w:t>’</w:t>
      </w:r>
      <w:r>
        <w:rPr>
          <w:rFonts w:ascii="Arial" w:hAnsi="Arial"/>
          <w:sz w:val="20"/>
        </w:rPr>
        <w:t>expiration d</w:t>
      </w:r>
      <w:r w:rsidR="00E1321C">
        <w:rPr>
          <w:rFonts w:ascii="Arial" w:hAnsi="Arial"/>
          <w:sz w:val="20"/>
        </w:rPr>
        <w:t>’</w:t>
      </w:r>
      <w:r>
        <w:rPr>
          <w:rFonts w:ascii="Arial" w:hAnsi="Arial"/>
          <w:sz w:val="20"/>
        </w:rPr>
        <w:t>une période de transition prévue par l</w:t>
      </w:r>
      <w:r w:rsidR="00E1321C">
        <w:rPr>
          <w:rFonts w:ascii="Arial" w:hAnsi="Arial"/>
          <w:sz w:val="20"/>
        </w:rPr>
        <w:t>’</w:t>
      </w:r>
      <w:r>
        <w:rPr>
          <w:rFonts w:ascii="Arial" w:hAnsi="Arial"/>
          <w:sz w:val="20"/>
        </w:rPr>
        <w:t>accord sur le retrait du Royaume</w:t>
      </w:r>
      <w:r w:rsidR="00E1321C">
        <w:rPr>
          <w:rFonts w:ascii="Arial" w:hAnsi="Arial"/>
          <w:sz w:val="20"/>
        </w:rPr>
        <w:t>-</w:t>
      </w:r>
      <w:r>
        <w:rPr>
          <w:rFonts w:ascii="Arial" w:hAnsi="Arial"/>
          <w:sz w:val="20"/>
        </w:rPr>
        <w:t>Uni de l</w:t>
      </w:r>
      <w:r w:rsidR="00E1321C">
        <w:rPr>
          <w:rFonts w:ascii="Arial" w:hAnsi="Arial"/>
          <w:sz w:val="20"/>
        </w:rPr>
        <w:t>’</w:t>
      </w:r>
      <w:r>
        <w:rPr>
          <w:rFonts w:ascii="Arial" w:hAnsi="Arial"/>
          <w:sz w:val="20"/>
        </w:rPr>
        <w:t>Union européen</w:t>
      </w:r>
      <w:r w:rsidR="00055BF4">
        <w:rPr>
          <w:rFonts w:ascii="Arial" w:hAnsi="Arial"/>
          <w:sz w:val="20"/>
        </w:rPr>
        <w:t>ne.  Au</w:t>
      </w:r>
      <w:r>
        <w:rPr>
          <w:rFonts w:ascii="Arial" w:hAnsi="Arial"/>
          <w:sz w:val="20"/>
        </w:rPr>
        <w:t>x termes des règles fixées pour cette période de transition, pour une demande de protection communautaire d</w:t>
      </w:r>
      <w:r w:rsidR="00E1321C">
        <w:rPr>
          <w:rFonts w:ascii="Arial" w:hAnsi="Arial"/>
          <w:sz w:val="20"/>
        </w:rPr>
        <w:t>’</w:t>
      </w:r>
      <w:r>
        <w:rPr>
          <w:rFonts w:ascii="Arial" w:hAnsi="Arial"/>
          <w:sz w:val="20"/>
        </w:rPr>
        <w:t>une obtention végétale faite pour le</w:t>
      </w:r>
      <w:r w:rsidR="00E47611">
        <w:rPr>
          <w:rFonts w:ascii="Arial" w:hAnsi="Arial"/>
          <w:sz w:val="20"/>
        </w:rPr>
        <w:t> </w:t>
      </w:r>
      <w:r>
        <w:rPr>
          <w:rFonts w:ascii="Arial" w:hAnsi="Arial"/>
          <w:sz w:val="20"/>
        </w:rPr>
        <w:t>31 décembre 2020 au plus tard mais à laquelle l</w:t>
      </w:r>
      <w:r w:rsidR="00E1321C">
        <w:rPr>
          <w:rFonts w:ascii="Arial" w:hAnsi="Arial"/>
          <w:sz w:val="20"/>
        </w:rPr>
        <w:t>’</w:t>
      </w:r>
      <w:r>
        <w:rPr>
          <w:rFonts w:ascii="Arial" w:hAnsi="Arial"/>
          <w:sz w:val="20"/>
        </w:rPr>
        <w:t>Office communautaire des variétés végétales de l</w:t>
      </w:r>
      <w:r w:rsidR="00E1321C">
        <w:rPr>
          <w:rFonts w:ascii="Arial" w:hAnsi="Arial"/>
          <w:sz w:val="20"/>
        </w:rPr>
        <w:t>’</w:t>
      </w:r>
      <w:r>
        <w:rPr>
          <w:rFonts w:ascii="Arial" w:hAnsi="Arial"/>
          <w:sz w:val="20"/>
        </w:rPr>
        <w:t>Union européenne</w:t>
      </w:r>
      <w:r w:rsidR="00E47611">
        <w:rPr>
          <w:rFonts w:ascii="Arial" w:hAnsi="Arial"/>
          <w:sz w:val="20"/>
        </w:rPr>
        <w:t> </w:t>
      </w:r>
      <w:r>
        <w:rPr>
          <w:rFonts w:ascii="Arial" w:hAnsi="Arial"/>
          <w:sz w:val="20"/>
        </w:rPr>
        <w:t>(CPVO) n</w:t>
      </w:r>
      <w:r w:rsidR="00E1321C">
        <w:rPr>
          <w:rFonts w:ascii="Arial" w:hAnsi="Arial"/>
          <w:sz w:val="20"/>
        </w:rPr>
        <w:t>’</w:t>
      </w:r>
      <w:r>
        <w:rPr>
          <w:rFonts w:ascii="Arial" w:hAnsi="Arial"/>
          <w:sz w:val="20"/>
        </w:rPr>
        <w:t>avait pas encore répondu, les demandes de protection d</w:t>
      </w:r>
      <w:r w:rsidR="00E1321C">
        <w:rPr>
          <w:rFonts w:ascii="Arial" w:hAnsi="Arial"/>
          <w:sz w:val="20"/>
        </w:rPr>
        <w:t>’</w:t>
      </w:r>
      <w:r>
        <w:rPr>
          <w:rFonts w:ascii="Arial" w:hAnsi="Arial"/>
          <w:sz w:val="20"/>
        </w:rPr>
        <w:t>une obtention végétale faites au Royaume</w:t>
      </w:r>
      <w:r w:rsidR="00E1321C">
        <w:rPr>
          <w:rFonts w:ascii="Arial" w:hAnsi="Arial"/>
          <w:sz w:val="20"/>
        </w:rPr>
        <w:t>-</w:t>
      </w:r>
      <w:r>
        <w:rPr>
          <w:rFonts w:ascii="Arial" w:hAnsi="Arial"/>
          <w:sz w:val="20"/>
        </w:rPr>
        <w:t>Uni dans les six mois suivant</w:t>
      </w:r>
      <w:r w:rsidR="00E47611">
        <w:rPr>
          <w:rFonts w:ascii="Arial" w:hAnsi="Arial"/>
          <w:sz w:val="20"/>
        </w:rPr>
        <w:t>s</w:t>
      </w:r>
      <w:r>
        <w:rPr>
          <w:rFonts w:ascii="Arial" w:hAnsi="Arial"/>
          <w:sz w:val="20"/>
        </w:rPr>
        <w:t xml:space="preserve"> le</w:t>
      </w:r>
      <w:r w:rsidR="00E47611">
        <w:rPr>
          <w:rFonts w:ascii="Arial" w:hAnsi="Arial"/>
          <w:sz w:val="20"/>
        </w:rPr>
        <w:t> </w:t>
      </w:r>
      <w:r>
        <w:rPr>
          <w:rFonts w:ascii="Arial" w:hAnsi="Arial"/>
          <w:sz w:val="20"/>
        </w:rPr>
        <w:t>31 décembre 2020 se voyaient attribuer la même date de priorité que la demande de protection communautaire.</w:t>
      </w:r>
    </w:p>
    <w:p w:rsidR="00D369E9" w:rsidRPr="003011EF" w:rsidRDefault="00D369E9" w:rsidP="00D369E9">
      <w:pPr>
        <w:pStyle w:val="Caption"/>
      </w:pPr>
      <w:r>
        <w:t>Figure 6.  Nombre de demandes déposées par l</w:t>
      </w:r>
      <w:r w:rsidR="00E1321C">
        <w:t>’</w:t>
      </w:r>
      <w:r>
        <w:t>intermédiaire d</w:t>
      </w:r>
      <w:r w:rsidR="00E1321C">
        <w:t>’</w:t>
      </w:r>
      <w:r>
        <w:t>UPOV PRISMA</w:t>
      </w:r>
    </w:p>
    <w:p w:rsidR="00D369E9" w:rsidRPr="003011EF" w:rsidRDefault="00EC3186" w:rsidP="00D369E9">
      <w:pPr>
        <w:jc w:val="center"/>
      </w:pPr>
      <w:r w:rsidRPr="00EC3186">
        <w:rPr>
          <w:noProof/>
          <w:lang w:val="en-US"/>
        </w:rPr>
        <w:drawing>
          <wp:inline distT="0" distB="0" distL="0" distR="0">
            <wp:extent cx="3561421" cy="26424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1421" cy="2642400"/>
                    </a:xfrm>
                    <a:prstGeom prst="rect">
                      <a:avLst/>
                    </a:prstGeom>
                    <a:noFill/>
                    <a:ln>
                      <a:noFill/>
                    </a:ln>
                  </pic:spPr>
                </pic:pic>
              </a:graphicData>
            </a:graphic>
          </wp:inline>
        </w:drawing>
      </w:r>
    </w:p>
    <w:p w:rsidR="00D369E9" w:rsidRPr="008E348A" w:rsidRDefault="00D369E9" w:rsidP="00EC3186">
      <w:pPr>
        <w:pStyle w:val="Heading4"/>
        <w:rPr>
          <w:lang w:val="fr-CH"/>
        </w:rPr>
      </w:pPr>
      <w:r w:rsidRPr="008E348A">
        <w:rPr>
          <w:lang w:val="fr-CH"/>
        </w:rPr>
        <w:t>Base de données PLUTO</w:t>
      </w:r>
    </w:p>
    <w:p w:rsidR="00E1321C" w:rsidRDefault="00D369E9" w:rsidP="00D369E9">
      <w:r>
        <w:t>Le nombre d</w:t>
      </w:r>
      <w:r w:rsidR="00E1321C">
        <w:t>’</w:t>
      </w:r>
      <w:r>
        <w:t xml:space="preserve">utilisateurs enregistrés de PLUTO a augmenté de 132%, passant de </w:t>
      </w:r>
      <w:r w:rsidR="00797014">
        <w:t>1314</w:t>
      </w:r>
      <w:r>
        <w:t xml:space="preserve"> en 2021 à </w:t>
      </w:r>
      <w:r w:rsidR="00797014">
        <w:t>3054</w:t>
      </w:r>
      <w:r>
        <w:t xml:space="preserve"> en 2022.</w:t>
      </w:r>
    </w:p>
    <w:p w:rsidR="00D369E9" w:rsidRPr="00FF3162" w:rsidRDefault="00D369E9" w:rsidP="00CF7E9B">
      <w:pPr>
        <w:pStyle w:val="Heading3"/>
      </w:pPr>
      <w:r w:rsidRPr="00FF3162">
        <w:lastRenderedPageBreak/>
        <w:t>Matériel d</w:t>
      </w:r>
      <w:r w:rsidR="00E1321C" w:rsidRPr="00FF3162">
        <w:t>’</w:t>
      </w:r>
      <w:r w:rsidRPr="00FF3162">
        <w:t>orientation et d</w:t>
      </w:r>
      <w:r w:rsidR="00E1321C" w:rsidRPr="00FF3162">
        <w:t>’</w:t>
      </w:r>
      <w:r w:rsidRPr="00FF3162">
        <w:t>information</w:t>
      </w:r>
    </w:p>
    <w:p w:rsidR="00D369E9" w:rsidRPr="003011EF" w:rsidRDefault="00D369E9" w:rsidP="00EC3186">
      <w:pPr>
        <w:tabs>
          <w:tab w:val="left" w:pos="851"/>
        </w:tabs>
        <w:spacing w:after="220"/>
      </w:pPr>
      <w:r>
        <w:t>La collection UPOV propose un ensemble de documents d</w:t>
      </w:r>
      <w:r w:rsidR="00E1321C">
        <w:t>’</w:t>
      </w:r>
      <w:r>
        <w:t>orientation et d</w:t>
      </w:r>
      <w:r w:rsidR="00E1321C">
        <w:t>’</w:t>
      </w:r>
      <w:r>
        <w:t xml:space="preserve">information concernant la protection des obtentions végétales en vertu de la </w:t>
      </w:r>
      <w:r w:rsidR="00E1321C">
        <w:t>Convention UPOV</w:t>
      </w:r>
      <w:r>
        <w:t>.</w:t>
      </w:r>
    </w:p>
    <w:p w:rsidR="00D369E9" w:rsidRPr="003011EF" w:rsidRDefault="00D369E9" w:rsidP="00EC3186">
      <w:pPr>
        <w:tabs>
          <w:tab w:val="left" w:pos="851"/>
        </w:tabs>
        <w:spacing w:after="220"/>
      </w:pPr>
      <w:r>
        <w:t>L</w:t>
      </w:r>
      <w:r w:rsidR="00E1321C">
        <w:t>’</w:t>
      </w:r>
      <w:r>
        <w:t>ensemble des notes explicatives</w:t>
      </w:r>
      <w:r w:rsidR="00EC3186">
        <w:t> </w:t>
      </w:r>
      <w:r>
        <w:t>(EXN) et des documents d</w:t>
      </w:r>
      <w:r w:rsidR="00E1321C">
        <w:t>’</w:t>
      </w:r>
      <w:r>
        <w:t>information</w:t>
      </w:r>
      <w:r w:rsidR="00EC3186">
        <w:t> </w:t>
      </w:r>
      <w:r>
        <w:t>(INF) est à présent en grande partie finali</w:t>
      </w:r>
      <w:r w:rsidR="00055BF4">
        <w:t>sé.  En</w:t>
      </w:r>
      <w:r w:rsidR="00E1321C">
        <w:t> 2022</w:t>
      </w:r>
      <w:r>
        <w:t>, les travaux se sont concentrés sur trois</w:t>
      </w:r>
      <w:r w:rsidR="00797014">
        <w:t> </w:t>
      </w:r>
      <w:r>
        <w:t>sujets</w:t>
      </w:r>
      <w:r w:rsidR="00E1321C">
        <w:t> :</w:t>
      </w:r>
      <w:r>
        <w:t xml:space="preserve"> le Comité consultatif a créé </w:t>
      </w:r>
      <w:r w:rsidR="001360F5">
        <w:t>le</w:t>
      </w:r>
      <w:r>
        <w:t xml:space="preserve"> </w:t>
      </w:r>
      <w:r w:rsidR="001360F5">
        <w:t>g</w:t>
      </w:r>
      <w:r>
        <w:t>roupe de travail du Comité consultatif sur les variétés essentiellement dérivées</w:t>
      </w:r>
      <w:r w:rsidR="00EC3186">
        <w:t> </w:t>
      </w:r>
      <w:r>
        <w:t>(CC/WG</w:t>
      </w:r>
      <w:r w:rsidR="001360F5">
        <w:t>-</w:t>
      </w:r>
      <w:r>
        <w:t>EDV) afin d</w:t>
      </w:r>
      <w:r w:rsidR="00E1321C">
        <w:t>’</w:t>
      </w:r>
      <w:r>
        <w:t xml:space="preserve">avancer dans la révision des Notes explicatives sur les variétés essentiellement dérivées;  un </w:t>
      </w:r>
      <w:r w:rsidR="001360F5">
        <w:t>g</w:t>
      </w:r>
      <w:r>
        <w:t>roupe de travail sur le produit de la récolte et l</w:t>
      </w:r>
      <w:r w:rsidR="00E1321C">
        <w:t>’</w:t>
      </w:r>
      <w:r>
        <w:t>utilisation non autorisée de matériel de reproduction ou de multiplication</w:t>
      </w:r>
      <w:r w:rsidR="00EC3186">
        <w:t> </w:t>
      </w:r>
      <w:r>
        <w:t>(WG</w:t>
      </w:r>
      <w:r w:rsidR="00E1321C">
        <w:t>-</w:t>
      </w:r>
      <w:r>
        <w:t>HRV) a été établi pour examiner les révisions possibles des notes explicatives pertinentes;  et un groupe de travail a été créé pour élaborer des orientations concernant les petits exploitants agricoles en lien avec l</w:t>
      </w:r>
      <w:r w:rsidR="00E1321C">
        <w:t>’</w:t>
      </w:r>
      <w:r>
        <w:t>utilisation à des fins privées et non commerciales</w:t>
      </w:r>
      <w:r w:rsidR="00EC3186">
        <w:t> </w:t>
      </w:r>
      <w:r>
        <w:t>(WG</w:t>
      </w:r>
      <w:r w:rsidR="00E1321C">
        <w:t>-</w:t>
      </w:r>
      <w:r>
        <w:t>SHF).</w:t>
      </w:r>
    </w:p>
    <w:p w:rsidR="00D369E9" w:rsidRPr="003011EF" w:rsidRDefault="00D369E9" w:rsidP="00EC3186">
      <w:pPr>
        <w:spacing w:after="220"/>
      </w:pPr>
      <w:r>
        <w:t>L</w:t>
      </w:r>
      <w:r w:rsidR="00E1321C">
        <w:t>’</w:t>
      </w:r>
      <w:r>
        <w:t>étude destinée à évaluer les possibilités d</w:t>
      </w:r>
      <w:r w:rsidR="00E1321C">
        <w:t>’</w:t>
      </w:r>
      <w:r>
        <w:t>améliorer le travail du Comité technique et de ses groupes de travail</w:t>
      </w:r>
      <w:r w:rsidR="001360F5">
        <w:t xml:space="preserve"> (TWP)</w:t>
      </w:r>
      <w:r>
        <w:t xml:space="preserve"> (voir ci</w:t>
      </w:r>
      <w:r w:rsidR="00E1321C">
        <w:t>-</w:t>
      </w:r>
      <w:r>
        <w:t>dessus) vise à déterminer les besoins des membres de l</w:t>
      </w:r>
      <w:r w:rsidR="00E1321C">
        <w:t>’</w:t>
      </w:r>
      <w:r>
        <w:t>Union et des observateurs en ce qui concerne les orientations techniques fournies par l</w:t>
      </w:r>
      <w:r w:rsidR="00E1321C">
        <w:t>’</w:t>
      </w:r>
      <w:r>
        <w:t xml:space="preserve">UPOV et si ces besoins sont satisfaits par les </w:t>
      </w:r>
      <w:r w:rsidR="001360F5">
        <w:t>TWP</w:t>
      </w:r>
      <w:r>
        <w:t xml:space="preserve"> dans leur format actu</w:t>
      </w:r>
      <w:r w:rsidR="00055BF4">
        <w:t>el.  L’e</w:t>
      </w:r>
      <w:r>
        <w:t>nquête est entreprise dans le contexte de l</w:t>
      </w:r>
      <w:r w:rsidR="00E1321C">
        <w:t>’</w:t>
      </w:r>
      <w:r>
        <w:t>évolution des travaux</w:t>
      </w:r>
      <w:r w:rsidR="00E1321C">
        <w:t xml:space="preserve"> des </w:t>
      </w:r>
      <w:r w:rsidR="00055BF4">
        <w:t>TWP.  Pa</w:t>
      </w:r>
      <w:r>
        <w:t>r exemple, les figures</w:t>
      </w:r>
      <w:r w:rsidR="00E47611">
        <w:t> </w:t>
      </w:r>
      <w:r>
        <w:t>7 et</w:t>
      </w:r>
      <w:r w:rsidR="00EC3186">
        <w:t> </w:t>
      </w:r>
      <w:r>
        <w:t>8 montrent la réduction progressive du nombre de nouveaux principes directeurs d</w:t>
      </w:r>
      <w:r w:rsidR="00E1321C">
        <w:t>’</w:t>
      </w:r>
      <w:r>
        <w:t>examen et de nouveaux documents TGP en cours d</w:t>
      </w:r>
      <w:r w:rsidR="00E1321C">
        <w:t>’</w:t>
      </w:r>
      <w:r>
        <w:t>élaborati</w:t>
      </w:r>
      <w:r w:rsidR="00055BF4">
        <w:t>on.  Ce</w:t>
      </w:r>
      <w:r>
        <w:t>tte étude prendra surtout en considération le fait que l</w:t>
      </w:r>
      <w:r w:rsidR="00E1321C">
        <w:t>’</w:t>
      </w:r>
      <w:r>
        <w:t>adoption de nouveaux principes directeurs d</w:t>
      </w:r>
      <w:r w:rsidR="00E1321C">
        <w:t>’</w:t>
      </w:r>
      <w:r>
        <w:t>examen n</w:t>
      </w:r>
      <w:r w:rsidR="00E1321C">
        <w:t>’</w:t>
      </w:r>
      <w:r>
        <w:t>entra</w:t>
      </w:r>
      <w:r w:rsidR="00E47611">
        <w:t>î</w:t>
      </w:r>
      <w:r>
        <w:t>nera probablement pas une augmentation considérable du nombre de demandes de protection des obtentions végétales couvertes par les principes directeurs d</w:t>
      </w:r>
      <w:r w:rsidR="00E1321C">
        <w:t>’</w:t>
      </w:r>
      <w:r>
        <w:t>examen et qu</w:t>
      </w:r>
      <w:r w:rsidR="00E1321C">
        <w:t>’</w:t>
      </w:r>
      <w:r>
        <w:t>il conviendra de continuer à se concentrer sur la révision des principes directeurs d</w:t>
      </w:r>
      <w:r w:rsidR="00E1321C">
        <w:t>’</w:t>
      </w:r>
      <w:r>
        <w:t>exam</w:t>
      </w:r>
      <w:r w:rsidR="00055BF4">
        <w:t>en.  Le</w:t>
      </w:r>
      <w:r>
        <w:t>s travaux menés sur les principes directeurs d</w:t>
      </w:r>
      <w:r w:rsidR="00E1321C">
        <w:t>’</w:t>
      </w:r>
      <w:r>
        <w:t>examen tiennent désormais compte des avantages pour UPOV PRISMA et les demandeurs d</w:t>
      </w:r>
      <w:r w:rsidR="00E1321C">
        <w:t>’</w:t>
      </w:r>
      <w:r>
        <w:t>une mise à jour des principes directeurs d</w:t>
      </w:r>
      <w:r w:rsidR="00E1321C">
        <w:t>’</w:t>
      </w:r>
      <w:r>
        <w:t>examen afin de refléter les besoins de tous les membres de l</w:t>
      </w:r>
      <w:r w:rsidR="00E1321C">
        <w:t>’</w:t>
      </w:r>
      <w:r>
        <w:t>UPOV.</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5"/>
      </w:tblGrid>
      <w:tr w:rsidR="00D369E9" w:rsidRPr="003011EF" w:rsidTr="00EC3186">
        <w:tc>
          <w:tcPr>
            <w:tcW w:w="4814" w:type="dxa"/>
            <w:hideMark/>
          </w:tcPr>
          <w:p w:rsidR="00D369E9" w:rsidRPr="003011EF" w:rsidRDefault="00D369E9" w:rsidP="00055BF4">
            <w:pPr>
              <w:pStyle w:val="Caption"/>
            </w:pPr>
            <w:r>
              <w:t>Figure 7.  Nombre de principes directeurs d</w:t>
            </w:r>
            <w:r w:rsidR="00E1321C">
              <w:t>’</w:t>
            </w:r>
            <w:r>
              <w:t>examen examinés par</w:t>
            </w:r>
            <w:r w:rsidR="00E1321C">
              <w:t xml:space="preserve"> les TWP</w:t>
            </w:r>
          </w:p>
        </w:tc>
        <w:tc>
          <w:tcPr>
            <w:tcW w:w="4815" w:type="dxa"/>
            <w:hideMark/>
          </w:tcPr>
          <w:p w:rsidR="00D369E9" w:rsidRPr="003011EF" w:rsidRDefault="00EC3186" w:rsidP="00055BF4">
            <w:pPr>
              <w:pStyle w:val="Caption"/>
            </w:pPr>
            <w:r>
              <w:t>Figure 8.  Nombre de documents </w:t>
            </w:r>
            <w:r w:rsidR="00D369E9">
              <w:t>TGP examinés par</w:t>
            </w:r>
            <w:r w:rsidR="00E1321C">
              <w:t xml:space="preserve"> les TWP</w:t>
            </w:r>
          </w:p>
        </w:tc>
      </w:tr>
      <w:tr w:rsidR="00D369E9" w:rsidRPr="003011EF" w:rsidTr="00EC3186">
        <w:tc>
          <w:tcPr>
            <w:tcW w:w="4814" w:type="dxa"/>
            <w:hideMark/>
          </w:tcPr>
          <w:p w:rsidR="00D369E9" w:rsidRPr="003011EF" w:rsidRDefault="00EC3186" w:rsidP="00055BF4">
            <w:pPr>
              <w:jc w:val="left"/>
              <w:rPr>
                <w:rFonts w:eastAsiaTheme="minorHAnsi"/>
              </w:rPr>
            </w:pPr>
            <w:r w:rsidRPr="00EC3186">
              <w:rPr>
                <w:rFonts w:eastAsiaTheme="minorHAnsi"/>
                <w:noProof/>
                <w:lang w:val="en-US"/>
              </w:rPr>
              <w:drawing>
                <wp:inline distT="0" distB="0" distL="0" distR="0">
                  <wp:extent cx="3049745" cy="223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9745" cy="2232000"/>
                          </a:xfrm>
                          <a:prstGeom prst="rect">
                            <a:avLst/>
                          </a:prstGeom>
                          <a:noFill/>
                          <a:ln>
                            <a:noFill/>
                          </a:ln>
                        </pic:spPr>
                      </pic:pic>
                    </a:graphicData>
                  </a:graphic>
                </wp:inline>
              </w:drawing>
            </w:r>
          </w:p>
        </w:tc>
        <w:tc>
          <w:tcPr>
            <w:tcW w:w="4815" w:type="dxa"/>
            <w:hideMark/>
          </w:tcPr>
          <w:p w:rsidR="00D369E9" w:rsidRPr="003011EF" w:rsidRDefault="00EC3186" w:rsidP="00055BF4">
            <w:pPr>
              <w:keepLines/>
              <w:jc w:val="center"/>
            </w:pPr>
            <w:r w:rsidRPr="00EC3186">
              <w:rPr>
                <w:noProof/>
                <w:lang w:val="en-US"/>
              </w:rPr>
              <w:drawing>
                <wp:inline distT="0" distB="0" distL="0" distR="0">
                  <wp:extent cx="3093677" cy="223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3677" cy="2232000"/>
                          </a:xfrm>
                          <a:prstGeom prst="rect">
                            <a:avLst/>
                          </a:prstGeom>
                          <a:noFill/>
                          <a:ln>
                            <a:noFill/>
                          </a:ln>
                        </pic:spPr>
                      </pic:pic>
                    </a:graphicData>
                  </a:graphic>
                </wp:inline>
              </w:drawing>
            </w:r>
          </w:p>
        </w:tc>
      </w:tr>
    </w:tbl>
    <w:p w:rsidR="00D369E9" w:rsidRPr="008E348A" w:rsidRDefault="00D369E9" w:rsidP="00FC3374">
      <w:pPr>
        <w:pStyle w:val="Heading2"/>
      </w:pPr>
      <w:bookmarkStart w:id="15" w:name="_Toc143509687"/>
      <w:bookmarkStart w:id="16" w:name="_Toc143510739"/>
      <w:r w:rsidRPr="008E348A">
        <w:t>Aide à la mise en place et à l</w:t>
      </w:r>
      <w:r w:rsidR="00E1321C" w:rsidRPr="008E348A">
        <w:t>’</w:t>
      </w:r>
      <w:r w:rsidRPr="008E348A">
        <w:t>application du système de l</w:t>
      </w:r>
      <w:r w:rsidR="00E1321C" w:rsidRPr="008E348A">
        <w:t>’</w:t>
      </w:r>
      <w:r w:rsidRPr="008E348A">
        <w:t>UPOV (sous</w:t>
      </w:r>
      <w:r w:rsidR="001360F5">
        <w:noBreakHyphen/>
      </w:r>
      <w:r w:rsidRPr="008E348A">
        <w:t>programme</w:t>
      </w:r>
      <w:r w:rsidR="008D74C7" w:rsidRPr="008E348A">
        <w:t> </w:t>
      </w:r>
      <w:r w:rsidRPr="008E348A">
        <w:t>UV.3)</w:t>
      </w:r>
      <w:bookmarkEnd w:id="15"/>
      <w:bookmarkEnd w:id="16"/>
    </w:p>
    <w:p w:rsidR="00D369E9" w:rsidRPr="00FF3162" w:rsidRDefault="00D369E9" w:rsidP="00CF7E9B">
      <w:pPr>
        <w:pStyle w:val="Heading3"/>
      </w:pPr>
      <w:r w:rsidRPr="00FF3162">
        <w:t>Renforcement de la sensibilisation</w:t>
      </w:r>
    </w:p>
    <w:p w:rsidR="00D369E9" w:rsidRPr="003011EF" w:rsidRDefault="00D369E9" w:rsidP="008D74C7">
      <w:pPr>
        <w:tabs>
          <w:tab w:val="left" w:pos="851"/>
        </w:tabs>
        <w:spacing w:after="220"/>
      </w:pPr>
      <w:r>
        <w:t>L</w:t>
      </w:r>
      <w:r w:rsidR="00E1321C">
        <w:t>’</w:t>
      </w:r>
      <w:r>
        <w:t>UPOV a obtenu de meilleurs résultats pour ce qui a trait à l</w:t>
      </w:r>
      <w:r w:rsidR="00E1321C">
        <w:t>’</w:t>
      </w:r>
      <w:r>
        <w:t>assistance fournie dans le cadre des processus législatifs et d</w:t>
      </w:r>
      <w:r w:rsidR="00E1321C">
        <w:t>’</w:t>
      </w:r>
      <w:r>
        <w:t>adhésion à l</w:t>
      </w:r>
      <w:r w:rsidR="00E1321C">
        <w:t>’</w:t>
      </w:r>
      <w:r w:rsidR="007C69B6">
        <w:t>UPOV</w:t>
      </w:r>
      <w:r>
        <w:t xml:space="preserve"> en établissant des liens avec les décideurs politiques dans une perspective de développement agrico</w:t>
      </w:r>
      <w:r w:rsidR="00055BF4">
        <w:t>le.  Lo</w:t>
      </w:r>
      <w:r>
        <w:t>rsque le Ghana, membre le plus récent de l</w:t>
      </w:r>
      <w:r w:rsidR="00E1321C">
        <w:t>’</w:t>
      </w:r>
      <w:r>
        <w:t>UPOV, s</w:t>
      </w:r>
      <w:r w:rsidR="00E1321C">
        <w:t>’</w:t>
      </w:r>
      <w:r>
        <w:t>est adressé au Conseil pour la première fois en 2022, il a déclaré</w:t>
      </w:r>
      <w:r w:rsidR="00E1321C">
        <w:t> :</w:t>
      </w:r>
      <w:r>
        <w:t xml:space="preserve"> “L</w:t>
      </w:r>
      <w:r w:rsidR="00E1321C">
        <w:t>’</w:t>
      </w:r>
      <w:r>
        <w:t>adhésion du Ghana à l</w:t>
      </w:r>
      <w:r w:rsidR="00E1321C">
        <w:t>’</w:t>
      </w:r>
      <w:r>
        <w:t>UPOV est essentielle à sa sécurité alimentaire et nutritionnelle ainsi qu</w:t>
      </w:r>
      <w:r w:rsidR="00E1321C">
        <w:t>’</w:t>
      </w:r>
      <w:r>
        <w:t>à la réalisation de ses objectifs de développement nationaux”.</w:t>
      </w:r>
    </w:p>
    <w:p w:rsidR="00D369E9" w:rsidRPr="003011EF" w:rsidRDefault="00D369E9" w:rsidP="008D74C7">
      <w:pPr>
        <w:spacing w:after="220"/>
      </w:pPr>
      <w:r>
        <w:t>Les activités menées avec les membres de l</w:t>
      </w:r>
      <w:r w:rsidR="00E1321C">
        <w:t>’</w:t>
      </w:r>
      <w:r>
        <w:t>UPOV et d</w:t>
      </w:r>
      <w:r w:rsidR="00E1321C">
        <w:t>’</w:t>
      </w:r>
      <w:r>
        <w:t>autres partenaires de formation pour expliquer le rôle de l</w:t>
      </w:r>
      <w:r w:rsidR="00E1321C">
        <w:t>’</w:t>
      </w:r>
      <w:r>
        <w:t>UPOV et de la protection des obtentions végétales dans la garantie de la sécurité alimentaire et de l</w:t>
      </w:r>
      <w:r w:rsidR="00E1321C">
        <w:t>’</w:t>
      </w:r>
      <w:r>
        <w:t>approvisionnement à l</w:t>
      </w:r>
      <w:r w:rsidR="00E1321C">
        <w:t>’</w:t>
      </w:r>
      <w:r>
        <w:t>échelle mondiale et dans la protection de l</w:t>
      </w:r>
      <w:r w:rsidR="00E1321C">
        <w:t>’</w:t>
      </w:r>
      <w:r>
        <w:t>environnement se sont multiplié</w:t>
      </w:r>
      <w:r w:rsidR="00055BF4">
        <w:t>es.  Pa</w:t>
      </w:r>
      <w:r>
        <w:t xml:space="preserve">r </w:t>
      </w:r>
      <w:r>
        <w:lastRenderedPageBreak/>
        <w:t xml:space="preserve">exemple, un nouveau volet du programme de formation des formateurs a été mis en œuvre </w:t>
      </w:r>
      <w:r w:rsidR="00E1321C">
        <w:t>en 2022</w:t>
      </w:r>
      <w:r>
        <w:t xml:space="preserve"> afin de permettre à des hauts fonctionnaires et à des experts de premier plan d</w:t>
      </w:r>
      <w:r w:rsidR="00E1321C">
        <w:t>’</w:t>
      </w:r>
      <w:r>
        <w:t>échanger des informations et des données d</w:t>
      </w:r>
      <w:r w:rsidR="00E1321C">
        <w:t>’</w:t>
      </w:r>
      <w:r>
        <w:t>expérience sur l</w:t>
      </w:r>
      <w:r w:rsidR="00E1321C">
        <w:t>’</w:t>
      </w:r>
      <w:r>
        <w:t xml:space="preserve">incidence de la protection des obtentions végétales en vertu de la </w:t>
      </w:r>
      <w:r w:rsidR="00E1321C">
        <w:t>Convention UPOV</w:t>
      </w:r>
      <w:r>
        <w:t xml:space="preserve"> et sur ses liens avec d</w:t>
      </w:r>
      <w:r w:rsidR="00E1321C">
        <w:t>’</w:t>
      </w:r>
      <w:r>
        <w:t>importants domaines stratégiques (par exemple, les liens entre la protection des obtentions végétales et l</w:t>
      </w:r>
      <w:r w:rsidR="00E1321C">
        <w:t>’</w:t>
      </w:r>
      <w:r>
        <w:t>innovation dans le secteur agricole, les synergies entre la sélection végétale et la conservation des ressources génétiques).</w:t>
      </w:r>
    </w:p>
    <w:p w:rsidR="00D369E9" w:rsidRPr="00FF3162" w:rsidRDefault="00D369E9" w:rsidP="00CF7E9B">
      <w:pPr>
        <w:pStyle w:val="Heading3"/>
      </w:pPr>
      <w:r w:rsidRPr="00FF3162">
        <w:t>Évolution de la législation</w:t>
      </w:r>
    </w:p>
    <w:p w:rsidR="00E1321C" w:rsidRDefault="00D369E9" w:rsidP="008D74C7">
      <w:pPr>
        <w:autoSpaceDE w:val="0"/>
        <w:autoSpaceDN w:val="0"/>
        <w:adjustRightInd w:val="0"/>
        <w:spacing w:after="220"/>
      </w:pPr>
      <w:r>
        <w:t>L</w:t>
      </w:r>
      <w:r w:rsidR="00E1321C">
        <w:t>’</w:t>
      </w:r>
      <w:r>
        <w:t>UPOV a obtenu de meilleurs résultats en matière d</w:t>
      </w:r>
      <w:r w:rsidR="00E1321C">
        <w:t>’</w:t>
      </w:r>
      <w:r>
        <w:t>assistance fournie dans le cadre des processus législatifs et d</w:t>
      </w:r>
      <w:r w:rsidR="00E1321C">
        <w:t>’</w:t>
      </w:r>
      <w:r>
        <w:t>adhésion à l</w:t>
      </w:r>
      <w:r w:rsidR="00E1321C">
        <w:t>’</w:t>
      </w:r>
      <w:r w:rsidR="007C69B6">
        <w:t>UPOV</w:t>
      </w:r>
      <w:r>
        <w:t xml:space="preserve"> en développant des connaissances et des ressources supplémentaires grâce à des partenariats (tels que l</w:t>
      </w:r>
      <w:r w:rsidR="00E1321C">
        <w:t>’</w:t>
      </w:r>
      <w:r>
        <w:t>atelier de rédaction d</w:t>
      </w:r>
      <w:r w:rsidR="00E1321C">
        <w:t>’</w:t>
      </w:r>
      <w:r>
        <w:t xml:space="preserve">une législation conforme à la </w:t>
      </w:r>
      <w:r w:rsidR="00E1321C">
        <w:t>Convention UPOV</w:t>
      </w:r>
      <w:r>
        <w:t xml:space="preserve"> et la coopération entre les membres de l</w:t>
      </w:r>
      <w:r w:rsidR="00E1321C">
        <w:t>’</w:t>
      </w:r>
      <w:r>
        <w:t>UPOV et l</w:t>
      </w:r>
      <w:r w:rsidR="00E1321C">
        <w:t>’</w:t>
      </w:r>
      <w:r>
        <w:t>OMPI).</w:t>
      </w:r>
    </w:p>
    <w:p w:rsidR="00D369E9" w:rsidRPr="003011EF" w:rsidRDefault="00D369E9" w:rsidP="008D74C7">
      <w:pPr>
        <w:tabs>
          <w:tab w:val="left" w:pos="851"/>
        </w:tabs>
        <w:spacing w:after="220"/>
      </w:pPr>
      <w:r>
        <w:t>En octobre 2022, le Conseil a rendu une décision positive quant à la conformité du “projet de loi sur la protection des obtentions végétales de l</w:t>
      </w:r>
      <w:r w:rsidR="00E1321C">
        <w:t>’</w:t>
      </w:r>
      <w:r>
        <w:t>Arménie”.</w:t>
      </w:r>
    </w:p>
    <w:p w:rsidR="00D369E9" w:rsidRPr="008E348A" w:rsidRDefault="00D369E9" w:rsidP="00FC3374">
      <w:pPr>
        <w:pStyle w:val="Heading2"/>
      </w:pPr>
      <w:bookmarkStart w:id="17" w:name="_Toc143509688"/>
      <w:bookmarkStart w:id="18" w:name="_Toc143510740"/>
      <w:r w:rsidRPr="008E348A">
        <w:t>Relations extérieures (sous</w:t>
      </w:r>
      <w:r w:rsidR="00E1321C" w:rsidRPr="008E348A">
        <w:t>-</w:t>
      </w:r>
      <w:r w:rsidRPr="008E348A">
        <w:t>programme</w:t>
      </w:r>
      <w:r w:rsidR="008D74C7" w:rsidRPr="008E348A">
        <w:t> </w:t>
      </w:r>
      <w:r w:rsidRPr="008E348A">
        <w:t>UV.4)</w:t>
      </w:r>
      <w:bookmarkEnd w:id="17"/>
      <w:bookmarkEnd w:id="18"/>
    </w:p>
    <w:p w:rsidR="00D369E9" w:rsidRPr="00FF3162" w:rsidRDefault="00D369E9" w:rsidP="00CF7E9B">
      <w:pPr>
        <w:pStyle w:val="Heading3"/>
      </w:pPr>
      <w:r w:rsidRPr="00FF3162">
        <w:t>Séminaire</w:t>
      </w:r>
    </w:p>
    <w:p w:rsidR="00E1321C" w:rsidRDefault="00D369E9" w:rsidP="008D74C7">
      <w:pPr>
        <w:keepNext/>
        <w:tabs>
          <w:tab w:val="left" w:pos="851"/>
        </w:tabs>
        <w:spacing w:after="220"/>
      </w:pPr>
      <w:r>
        <w:t>En octobre 2022, l</w:t>
      </w:r>
      <w:r w:rsidR="00E1321C">
        <w:t>’</w:t>
      </w:r>
      <w:r>
        <w:t>UPOV a organisé un séminaire pour étudier l</w:t>
      </w:r>
      <w:r w:rsidR="00E1321C">
        <w:t>’</w:t>
      </w:r>
      <w:r>
        <w:t>importance de la sélection végétale et de la protection des variétés végétales pour permettre à l</w:t>
      </w:r>
      <w:r w:rsidR="00E1321C">
        <w:t>’</w:t>
      </w:r>
      <w:r>
        <w:t>agriculture de s</w:t>
      </w:r>
      <w:r w:rsidR="00E1321C">
        <w:t>’</w:t>
      </w:r>
      <w:r>
        <w:t>adapter au changement climatique et d</w:t>
      </w:r>
      <w:r w:rsidR="00E1321C">
        <w:t>’</w:t>
      </w:r>
      <w:r>
        <w:t>en atténuer les effets</w:t>
      </w:r>
      <w:r w:rsidRPr="003011EF">
        <w:rPr>
          <w:rStyle w:val="FootnoteReference"/>
        </w:rPr>
        <w:footnoteReference w:id="3"/>
      </w:r>
      <w:r>
        <w:t>.  M. Marien</w:t>
      </w:r>
      <w:r w:rsidR="008D74C7">
        <w:t> </w:t>
      </w:r>
      <w:r>
        <w:t>Valstar, président du Conseil, a formulé les conclusions suivantes</w:t>
      </w:r>
      <w:r w:rsidR="00E1321C">
        <w:t> :</w:t>
      </w:r>
    </w:p>
    <w:p w:rsidR="00D369E9" w:rsidRPr="008D74C7" w:rsidRDefault="00943E83" w:rsidP="008D74C7">
      <w:pPr>
        <w:pStyle w:val="ListParagraph"/>
        <w:numPr>
          <w:ilvl w:val="0"/>
          <w:numId w:val="41"/>
        </w:numPr>
        <w:autoSpaceDE w:val="0"/>
        <w:autoSpaceDN w:val="0"/>
        <w:adjustRightInd w:val="0"/>
        <w:spacing w:after="220"/>
        <w:ind w:left="1134" w:hanging="567"/>
        <w:jc w:val="left"/>
        <w:rPr>
          <w:rFonts w:cs="Arial"/>
        </w:rPr>
      </w:pPr>
      <w:r>
        <w:rPr>
          <w:rFonts w:cs="Arial"/>
        </w:rPr>
        <w:t>Le</w:t>
      </w:r>
      <w:r w:rsidR="00D369E9" w:rsidRPr="008D74C7">
        <w:rPr>
          <w:rFonts w:cs="Arial"/>
        </w:rPr>
        <w:t xml:space="preserve"> changement climatique est une urgence mondiale qui nous concerne tous</w:t>
      </w:r>
      <w:r w:rsidR="00E1321C" w:rsidRPr="008D74C7">
        <w:rPr>
          <w:rFonts w:cs="Arial"/>
        </w:rPr>
        <w:t> :</w:t>
      </w:r>
      <w:r w:rsidR="00D369E9" w:rsidRPr="008D74C7">
        <w:rPr>
          <w:rFonts w:cs="Arial"/>
        </w:rPr>
        <w:t xml:space="preserve"> agriculteurs, obtenteurs et consommateu</w:t>
      </w:r>
      <w:r w:rsidR="00055BF4" w:rsidRPr="008D74C7">
        <w:rPr>
          <w:rFonts w:cs="Arial"/>
        </w:rPr>
        <w:t>rs.  Se</w:t>
      </w:r>
      <w:r w:rsidR="00D369E9" w:rsidRPr="008D74C7">
        <w:rPr>
          <w:rFonts w:cs="Arial"/>
        </w:rPr>
        <w:t>s effets sont biotiques (apparition de nouveaux parasites et maladies) et abiotiques (chaleur, sécheresse, pluie, perturbation des s</w:t>
      </w:r>
      <w:r w:rsidR="008D74C7">
        <w:rPr>
          <w:rFonts w:cs="Arial"/>
        </w:rPr>
        <w:t>aisons);</w:t>
      </w:r>
    </w:p>
    <w:p w:rsidR="00E1321C" w:rsidRPr="008D74C7" w:rsidRDefault="00943E83" w:rsidP="008D74C7">
      <w:pPr>
        <w:pStyle w:val="ListParagraph"/>
        <w:numPr>
          <w:ilvl w:val="0"/>
          <w:numId w:val="41"/>
        </w:numPr>
        <w:autoSpaceDE w:val="0"/>
        <w:autoSpaceDN w:val="0"/>
        <w:adjustRightInd w:val="0"/>
        <w:spacing w:after="220"/>
        <w:ind w:left="1134" w:hanging="567"/>
        <w:jc w:val="left"/>
        <w:rPr>
          <w:rFonts w:cs="Arial"/>
        </w:rPr>
      </w:pPr>
      <w:r>
        <w:rPr>
          <w:rFonts w:cs="Arial"/>
        </w:rPr>
        <w:t>Il</w:t>
      </w:r>
      <w:r w:rsidR="00D369E9" w:rsidRPr="008D74C7">
        <w:rPr>
          <w:rFonts w:cs="Arial"/>
        </w:rPr>
        <w:t xml:space="preserve"> convient d</w:t>
      </w:r>
      <w:r w:rsidR="00E1321C" w:rsidRPr="008D74C7">
        <w:rPr>
          <w:rFonts w:cs="Arial"/>
        </w:rPr>
        <w:t>’</w:t>
      </w:r>
      <w:r w:rsidR="00D369E9" w:rsidRPr="008D74C7">
        <w:rPr>
          <w:rFonts w:cs="Arial"/>
        </w:rPr>
        <w:t>agir en mettant en place un éventail de stratégies pour relever les défis posés par le changement climatiq</w:t>
      </w:r>
      <w:r w:rsidR="00055BF4" w:rsidRPr="008D74C7">
        <w:rPr>
          <w:rFonts w:cs="Arial"/>
        </w:rPr>
        <w:t>ue.  La</w:t>
      </w:r>
      <w:r w:rsidR="00D369E9" w:rsidRPr="008D74C7">
        <w:rPr>
          <w:rFonts w:cs="Arial"/>
        </w:rPr>
        <w:t xml:space="preserve"> sélection végétale est au cœur de ces stratégies;</w:t>
      </w:r>
      <w:r w:rsidR="00797014" w:rsidRPr="008D74C7">
        <w:rPr>
          <w:rFonts w:cs="Arial"/>
        </w:rPr>
        <w:t xml:space="preserve"> </w:t>
      </w:r>
      <w:r w:rsidR="00D369E9" w:rsidRPr="008D74C7">
        <w:rPr>
          <w:rFonts w:cs="Arial"/>
        </w:rPr>
        <w:t xml:space="preserve"> les agriculteurs ont besoin de nouvelles variétés végétales pour s</w:t>
      </w:r>
      <w:r w:rsidR="00E1321C" w:rsidRPr="008D74C7">
        <w:rPr>
          <w:rFonts w:cs="Arial"/>
        </w:rPr>
        <w:t>’</w:t>
      </w:r>
      <w:r w:rsidR="00D369E9" w:rsidRPr="008D74C7">
        <w:rPr>
          <w:rFonts w:cs="Arial"/>
        </w:rPr>
        <w:t>adapter au changement climatique mais également pour accroître la productivité de manière durable afin d</w:t>
      </w:r>
      <w:r w:rsidR="00E1321C" w:rsidRPr="008D74C7">
        <w:rPr>
          <w:rFonts w:cs="Arial"/>
        </w:rPr>
        <w:t>’</w:t>
      </w:r>
      <w:r w:rsidR="008D74C7">
        <w:rPr>
          <w:rFonts w:cs="Arial"/>
        </w:rPr>
        <w:t>en atténuer les effets;</w:t>
      </w:r>
    </w:p>
    <w:p w:rsidR="00D369E9" w:rsidRPr="008D74C7" w:rsidRDefault="00943E83" w:rsidP="008D74C7">
      <w:pPr>
        <w:pStyle w:val="ListParagraph"/>
        <w:numPr>
          <w:ilvl w:val="0"/>
          <w:numId w:val="41"/>
        </w:numPr>
        <w:autoSpaceDE w:val="0"/>
        <w:autoSpaceDN w:val="0"/>
        <w:adjustRightInd w:val="0"/>
        <w:spacing w:after="220"/>
        <w:ind w:left="1134" w:hanging="567"/>
        <w:jc w:val="left"/>
        <w:rPr>
          <w:rFonts w:cs="Arial"/>
        </w:rPr>
      </w:pPr>
      <w:r>
        <w:rPr>
          <w:rFonts w:cs="Arial"/>
        </w:rPr>
        <w:t>La</w:t>
      </w:r>
      <w:r w:rsidR="00D369E9" w:rsidRPr="008D74C7">
        <w:rPr>
          <w:rFonts w:cs="Arial"/>
        </w:rPr>
        <w:t xml:space="preserve"> sélection végétale est un processus à long terme qui nécessite des financements à long terme de la part d</w:t>
      </w:r>
      <w:r w:rsidR="00E1321C" w:rsidRPr="008D74C7">
        <w:rPr>
          <w:rFonts w:cs="Arial"/>
        </w:rPr>
        <w:t>’</w:t>
      </w:r>
      <w:r w:rsidR="00D369E9" w:rsidRPr="008D74C7">
        <w:rPr>
          <w:rFonts w:cs="Arial"/>
        </w:rPr>
        <w:t>institutions et d</w:t>
      </w:r>
      <w:r w:rsidR="00E1321C" w:rsidRPr="008D74C7">
        <w:rPr>
          <w:rFonts w:cs="Arial"/>
        </w:rPr>
        <w:t>’</w:t>
      </w:r>
      <w:r w:rsidR="00D369E9" w:rsidRPr="008D74C7">
        <w:rPr>
          <w:rFonts w:cs="Arial"/>
        </w:rPr>
        <w:t>entreprises privé</w:t>
      </w:r>
      <w:r w:rsidR="00055BF4" w:rsidRPr="008D74C7">
        <w:rPr>
          <w:rFonts w:cs="Arial"/>
        </w:rPr>
        <w:t>es.  Le</w:t>
      </w:r>
      <w:r w:rsidR="00D369E9" w:rsidRPr="008D74C7">
        <w:rPr>
          <w:rFonts w:cs="Arial"/>
        </w:rPr>
        <w:t>s sélectionneurs professionnels ont besoin d</w:t>
      </w:r>
      <w:r w:rsidR="00E1321C" w:rsidRPr="008D74C7">
        <w:rPr>
          <w:rFonts w:cs="Arial"/>
        </w:rPr>
        <w:t>’</w:t>
      </w:r>
      <w:r w:rsidR="00D369E9" w:rsidRPr="008D74C7">
        <w:rPr>
          <w:rFonts w:cs="Arial"/>
        </w:rPr>
        <w:t>un environnement réglementaire favorable à l</w:t>
      </w:r>
      <w:r w:rsidR="00E1321C" w:rsidRPr="008D74C7">
        <w:rPr>
          <w:rFonts w:cs="Arial"/>
        </w:rPr>
        <w:t>’</w:t>
      </w:r>
      <w:r w:rsidR="00D369E9" w:rsidRPr="008D74C7">
        <w:rPr>
          <w:rFonts w:cs="Arial"/>
        </w:rPr>
        <w:t>innovation, à la conversation et à l</w:t>
      </w:r>
      <w:r w:rsidR="00E1321C" w:rsidRPr="008D74C7">
        <w:rPr>
          <w:rFonts w:cs="Arial"/>
        </w:rPr>
        <w:t>’</w:t>
      </w:r>
      <w:r w:rsidR="00D369E9" w:rsidRPr="008D74C7">
        <w:rPr>
          <w:rFonts w:cs="Arial"/>
        </w:rPr>
        <w:t>utilis</w:t>
      </w:r>
      <w:r w:rsidR="008D74C7">
        <w:rPr>
          <w:rFonts w:cs="Arial"/>
        </w:rPr>
        <w:t>ation des ressources génétiques;</w:t>
      </w:r>
    </w:p>
    <w:p w:rsidR="00E1321C" w:rsidRPr="008D74C7" w:rsidRDefault="00943E83" w:rsidP="008D74C7">
      <w:pPr>
        <w:pStyle w:val="ListParagraph"/>
        <w:numPr>
          <w:ilvl w:val="0"/>
          <w:numId w:val="41"/>
        </w:numPr>
        <w:autoSpaceDE w:val="0"/>
        <w:autoSpaceDN w:val="0"/>
        <w:adjustRightInd w:val="0"/>
        <w:spacing w:after="220"/>
        <w:ind w:left="1134" w:hanging="567"/>
        <w:jc w:val="left"/>
        <w:rPr>
          <w:rFonts w:cs="Arial"/>
        </w:rPr>
      </w:pPr>
      <w:r>
        <w:rPr>
          <w:rFonts w:cs="Arial"/>
        </w:rPr>
        <w:t>Le</w:t>
      </w:r>
      <w:r w:rsidR="00D369E9" w:rsidRPr="008D74C7">
        <w:rPr>
          <w:rFonts w:cs="Arial"/>
        </w:rPr>
        <w:t xml:space="preserve"> système de l</w:t>
      </w:r>
      <w:r w:rsidR="00E1321C" w:rsidRPr="008D74C7">
        <w:rPr>
          <w:rFonts w:cs="Arial"/>
        </w:rPr>
        <w:t>’</w:t>
      </w:r>
      <w:r w:rsidR="00D369E9" w:rsidRPr="008D74C7">
        <w:rPr>
          <w:rFonts w:cs="Arial"/>
        </w:rPr>
        <w:t>UPOV permet aux sélectionneurs professionnels de mettre à la disposition des agriculteurs des variétés dont ils auront besoin pour subvenir aux besoins en nourriture du monde dans le contexte du changement climatique.</w:t>
      </w:r>
    </w:p>
    <w:p w:rsidR="00D369E9" w:rsidRPr="00FF3162" w:rsidRDefault="00D369E9" w:rsidP="00CF7E9B">
      <w:pPr>
        <w:pStyle w:val="Heading3"/>
      </w:pPr>
      <w:r w:rsidRPr="00FF3162">
        <w:t>Vidéos</w:t>
      </w:r>
    </w:p>
    <w:p w:rsidR="00D369E9" w:rsidRPr="003011EF" w:rsidRDefault="00D369E9" w:rsidP="008D74C7">
      <w:pPr>
        <w:spacing w:after="220"/>
        <w:rPr>
          <w:snapToGrid w:val="0"/>
        </w:rPr>
      </w:pPr>
      <w:r>
        <w:t>L</w:t>
      </w:r>
      <w:r w:rsidR="00E1321C">
        <w:t>’</w:t>
      </w:r>
      <w:r>
        <w:t xml:space="preserve">UPOV a également mis en ligne les vidéos suivantes pour sensibiliser au rôle de la </w:t>
      </w:r>
      <w:r>
        <w:rPr>
          <w:snapToGrid w:val="0"/>
        </w:rPr>
        <w:t>protection des obtentions végétales</w:t>
      </w:r>
      <w:r w:rsidRPr="003011EF">
        <w:rPr>
          <w:rStyle w:val="FootnoteReference"/>
          <w:snapToGrid w:val="0"/>
        </w:rPr>
        <w:footnoteReference w:id="4"/>
      </w:r>
      <w:r w:rsidR="00E1321C">
        <w:rPr>
          <w:snapToGrid w:val="0"/>
        </w:rPr>
        <w:t> :</w:t>
      </w:r>
    </w:p>
    <w:p w:rsidR="00D369E9" w:rsidRPr="003011EF" w:rsidRDefault="00D369E9" w:rsidP="00943E83">
      <w:pPr>
        <w:pStyle w:val="ListParagraph"/>
        <w:numPr>
          <w:ilvl w:val="0"/>
          <w:numId w:val="42"/>
        </w:numPr>
        <w:spacing w:after="220"/>
        <w:ind w:left="1134" w:hanging="567"/>
        <w:jc w:val="left"/>
      </w:pPr>
      <w:r>
        <w:t>Comment la protection des obtentions végétales a aidé une entreprise familiale de sélection végétale aux Pays</w:t>
      </w:r>
      <w:r w:rsidR="00E1321C">
        <w:t>-</w:t>
      </w:r>
      <w:r>
        <w:t>Bas à lancer une activité mondiale</w:t>
      </w:r>
    </w:p>
    <w:p w:rsidR="00D369E9" w:rsidRPr="003011EF" w:rsidRDefault="00D369E9" w:rsidP="00943E83">
      <w:pPr>
        <w:pStyle w:val="ListParagraph"/>
        <w:numPr>
          <w:ilvl w:val="0"/>
          <w:numId w:val="42"/>
        </w:numPr>
        <w:spacing w:after="220"/>
        <w:ind w:left="1134" w:hanging="567"/>
        <w:jc w:val="left"/>
      </w:pPr>
      <w:r>
        <w:t>Triple hélice des Pays</w:t>
      </w:r>
      <w:r w:rsidR="00E1321C">
        <w:t>-</w:t>
      </w:r>
      <w:r>
        <w:t>Bas</w:t>
      </w:r>
      <w:r w:rsidR="00E1321C">
        <w:t> :</w:t>
      </w:r>
      <w:r>
        <w:t xml:space="preserve"> quand le gouvernement, les entreprises et les universités travaillent ensemble</w:t>
      </w:r>
      <w:r w:rsidR="00943E83">
        <w:t xml:space="preserve">. </w:t>
      </w:r>
      <w:r>
        <w:t xml:space="preserve"> Découvrez en quoi cette coopération est complémentaire de la protection des obtentions végétales</w:t>
      </w:r>
    </w:p>
    <w:p w:rsidR="00D369E9" w:rsidRPr="003011EF" w:rsidRDefault="00D369E9" w:rsidP="00943E83">
      <w:pPr>
        <w:pStyle w:val="ListParagraph"/>
        <w:numPr>
          <w:ilvl w:val="0"/>
          <w:numId w:val="42"/>
        </w:numPr>
        <w:spacing w:after="220"/>
        <w:ind w:left="1134" w:hanging="567"/>
        <w:jc w:val="left"/>
      </w:pPr>
      <w:r>
        <w:lastRenderedPageBreak/>
        <w:t>Brésil</w:t>
      </w:r>
      <w:r w:rsidR="00E1321C">
        <w:t> :</w:t>
      </w:r>
      <w:r>
        <w:t xml:space="preserve"> quand la protection des obtentions végétales permet à EMBRAPA d</w:t>
      </w:r>
      <w:r w:rsidR="00E1321C">
        <w:t>’</w:t>
      </w:r>
      <w:r>
        <w:t>accentuer l</w:t>
      </w:r>
      <w:r w:rsidR="00E1321C">
        <w:t>’</w:t>
      </w:r>
      <w:r>
        <w:t xml:space="preserve">impact </w:t>
      </w:r>
      <w:r w:rsidRPr="00943E83">
        <w:rPr>
          <w:spacing w:val="-2"/>
        </w:rPr>
        <w:t>de son programme de sélection de nouvelles variétés de haricots communs (Phaseolus</w:t>
      </w:r>
      <w:r w:rsidR="008D74C7" w:rsidRPr="00943E83">
        <w:rPr>
          <w:spacing w:val="-2"/>
        </w:rPr>
        <w:t> </w:t>
      </w:r>
      <w:r w:rsidRPr="00943E83">
        <w:rPr>
          <w:spacing w:val="-2"/>
        </w:rPr>
        <w:t>Vulgaris)</w:t>
      </w:r>
    </w:p>
    <w:p w:rsidR="00D369E9" w:rsidRPr="003011EF" w:rsidRDefault="00D369E9" w:rsidP="00943E83">
      <w:pPr>
        <w:pStyle w:val="ListParagraph"/>
        <w:numPr>
          <w:ilvl w:val="0"/>
          <w:numId w:val="42"/>
        </w:numPr>
        <w:spacing w:after="220"/>
        <w:ind w:left="1134" w:hanging="567"/>
        <w:jc w:val="left"/>
      </w:pPr>
      <w:r>
        <w:t>Création de nouvelles variétés d</w:t>
      </w:r>
      <w:r w:rsidR="00E1321C">
        <w:t>’</w:t>
      </w:r>
      <w:r>
        <w:t>arbres et d</w:t>
      </w:r>
      <w:r w:rsidR="00E1321C">
        <w:t>’</w:t>
      </w:r>
      <w:r>
        <w:t>herbes d</w:t>
      </w:r>
      <w:r w:rsidR="00E1321C">
        <w:t>’</w:t>
      </w:r>
      <w:r>
        <w:t>excellente qualité en Chine (Administration nationale des forêts et des pâturages</w:t>
      </w:r>
      <w:r w:rsidR="008D74C7">
        <w:t> </w:t>
      </w:r>
      <w:r w:rsidR="00943E83">
        <w:t>(</w:t>
      </w:r>
      <w:r>
        <w:t>NFGA</w:t>
      </w:r>
      <w:r w:rsidR="00943E83">
        <w:t>)</w:t>
      </w:r>
      <w:r>
        <w:t>)</w:t>
      </w:r>
    </w:p>
    <w:p w:rsidR="00E1321C" w:rsidRDefault="00D369E9" w:rsidP="00943E83">
      <w:pPr>
        <w:pStyle w:val="ListParagraph"/>
        <w:numPr>
          <w:ilvl w:val="0"/>
          <w:numId w:val="42"/>
        </w:numPr>
        <w:spacing w:after="220"/>
        <w:ind w:left="1134" w:hanging="567"/>
        <w:jc w:val="left"/>
      </w:pPr>
      <w:r>
        <w:t>De meilleures options pour les producteurs de framboises au Chili</w:t>
      </w:r>
    </w:p>
    <w:p w:rsidR="00943E83" w:rsidRPr="00943E83" w:rsidRDefault="00943E83" w:rsidP="00943E83"/>
    <w:p w:rsidR="00D369E9" w:rsidRPr="00FF3162" w:rsidRDefault="00D369E9" w:rsidP="00CF7E9B">
      <w:pPr>
        <w:pStyle w:val="Heading3"/>
        <w:rPr>
          <w:snapToGrid w:val="0"/>
        </w:rPr>
      </w:pPr>
      <w:r w:rsidRPr="00FF3162">
        <w:t>Réseaux sociaux</w:t>
      </w:r>
    </w:p>
    <w:p w:rsidR="00D369E9" w:rsidRPr="008D74C7" w:rsidRDefault="00D369E9" w:rsidP="008D74C7">
      <w:pPr>
        <w:keepLines/>
        <w:autoSpaceDE w:val="0"/>
        <w:autoSpaceDN w:val="0"/>
        <w:adjustRightInd w:val="0"/>
      </w:pPr>
      <w:r>
        <w:t>L</w:t>
      </w:r>
      <w:r w:rsidR="00E1321C">
        <w:t>’</w:t>
      </w:r>
      <w:r>
        <w:t>UPOV a poursuivi ses publications régulières de contenus sur les réseaux socia</w:t>
      </w:r>
      <w:r w:rsidR="00055BF4">
        <w:t>ux.  Le</w:t>
      </w:r>
      <w:r>
        <w:t xml:space="preserve"> nombre de personnes qui suivent l</w:t>
      </w:r>
      <w:r w:rsidR="00E1321C">
        <w:t>’</w:t>
      </w:r>
      <w:r>
        <w:t>UPOV sur LinkedIn a continué d</w:t>
      </w:r>
      <w:r w:rsidR="00E1321C">
        <w:t>’</w:t>
      </w:r>
      <w:r>
        <w:t>augmenter fortement, tandis que le nombre de personnes qui suivent l</w:t>
      </w:r>
      <w:r w:rsidR="00E1321C">
        <w:t>’</w:t>
      </w:r>
      <w:r w:rsidR="00943E83">
        <w:t>UPOV</w:t>
      </w:r>
      <w:r>
        <w:t xml:space="preserve"> sur Twitter n</w:t>
      </w:r>
      <w:r w:rsidR="00E1321C">
        <w:t>’</w:t>
      </w:r>
      <w:r>
        <w:t>a connu qu</w:t>
      </w:r>
      <w:r w:rsidR="00E1321C">
        <w:t>’</w:t>
      </w:r>
      <w:r>
        <w:t>une croissance très modes</w:t>
      </w:r>
      <w:r w:rsidR="00055BF4">
        <w:t>te.  Le</w:t>
      </w:r>
      <w:r>
        <w:t xml:space="preserve"> nombre de visites du site</w:t>
      </w:r>
      <w:r w:rsidR="00797014">
        <w:t> </w:t>
      </w:r>
      <w:r>
        <w:t>Web de l</w:t>
      </w:r>
      <w:r w:rsidR="00E1321C">
        <w:t>’</w:t>
      </w:r>
      <w:r>
        <w:t>UPOV a légèrement augmenté (4%), tandis que le nombre de nouveaux</w:t>
      </w:r>
      <w:r w:rsidR="00943E83">
        <w:t xml:space="preserve"> visiteurs a diminué de 6%.  Un </w:t>
      </w:r>
      <w:r>
        <w:t>examen de l</w:t>
      </w:r>
      <w:r w:rsidR="00E1321C">
        <w:t>’</w:t>
      </w:r>
      <w:r>
        <w:t>engagement de l</w:t>
      </w:r>
      <w:r w:rsidR="00E1321C">
        <w:t>’</w:t>
      </w:r>
      <w:r>
        <w:t>UPOV sur les réseaux sociaux est en cours afin de veiller à ce que les ressources soient déployées de manière plus efficace.</w:t>
      </w:r>
    </w:p>
    <w:p w:rsidR="00D369E9" w:rsidRPr="00383F04" w:rsidRDefault="00D369E9" w:rsidP="00C624C8">
      <w:pPr>
        <w:pStyle w:val="Heading1"/>
      </w:pPr>
      <w:bookmarkStart w:id="19" w:name="_Toc80365149"/>
      <w:bookmarkStart w:id="20" w:name="_Toc143509689"/>
      <w:bookmarkStart w:id="21" w:name="_Toc143510741"/>
      <w:bookmarkStart w:id="22" w:name="_Toc80365150"/>
      <w:bookmarkStart w:id="23" w:name="_Toc419283235"/>
      <w:bookmarkStart w:id="24" w:name="_Toc505584723"/>
      <w:bookmarkStart w:id="25" w:name="_Toc505584724"/>
      <w:r w:rsidRPr="00383F04">
        <w:lastRenderedPageBreak/>
        <w:t>I.</w:t>
      </w:r>
      <w:r w:rsidRPr="00383F04">
        <w:tab/>
      </w:r>
      <w:r w:rsidR="008D74C7" w:rsidRPr="008D74C7">
        <w:t>Présentation générale de la situation financière et des résultats</w:t>
      </w:r>
      <w:bookmarkEnd w:id="19"/>
      <w:bookmarkEnd w:id="20"/>
      <w:bookmarkEnd w:id="21"/>
    </w:p>
    <w:p w:rsidR="00D369E9" w:rsidRPr="008E348A" w:rsidRDefault="00D369E9" w:rsidP="008D74C7">
      <w:pPr>
        <w:spacing w:after="220"/>
        <w:rPr>
          <w:rFonts w:eastAsia="SimSun" w:cs="Arial"/>
          <w:b/>
          <w:color w:val="26724C"/>
          <w:sz w:val="22"/>
          <w:lang w:val="fr-CH" w:eastAsia="zh-CN"/>
        </w:rPr>
      </w:pPr>
      <w:r w:rsidRPr="008E348A">
        <w:rPr>
          <w:rFonts w:eastAsia="SimSun" w:cs="Arial"/>
          <w:b/>
          <w:color w:val="26724C"/>
          <w:sz w:val="22"/>
          <w:lang w:val="fr-CH" w:eastAsia="zh-CN"/>
        </w:rPr>
        <w:t>Principaux éléments financiers</w:t>
      </w:r>
    </w:p>
    <w:p w:rsidR="00E1321C" w:rsidRDefault="00D369E9" w:rsidP="00CB6C3B">
      <w:pPr>
        <w:autoSpaceDE w:val="0"/>
        <w:autoSpaceDN w:val="0"/>
        <w:adjustRightInd w:val="0"/>
        <w:spacing w:after="220"/>
        <w:rPr>
          <w:color w:val="000000"/>
        </w:rPr>
      </w:pPr>
      <w:r>
        <w:rPr>
          <w:color w:val="000000"/>
        </w:rPr>
        <w:t>Le tableau</w:t>
      </w:r>
      <w:r w:rsidR="00797014">
        <w:rPr>
          <w:color w:val="000000"/>
        </w:rPr>
        <w:t> </w:t>
      </w:r>
      <w:r>
        <w:rPr>
          <w:color w:val="000000"/>
        </w:rPr>
        <w:t>1 ci</w:t>
      </w:r>
      <w:r w:rsidR="00E1321C">
        <w:rPr>
          <w:color w:val="000000"/>
        </w:rPr>
        <w:t>-</w:t>
      </w:r>
      <w:r>
        <w:rPr>
          <w:color w:val="000000"/>
        </w:rPr>
        <w:t>dessous présente le résultat budgétaire global réalisé par l</w:t>
      </w:r>
      <w:r w:rsidR="00E1321C">
        <w:rPr>
          <w:color w:val="000000"/>
        </w:rPr>
        <w:t>’</w:t>
      </w:r>
      <w:r>
        <w:rPr>
          <w:color w:val="000000"/>
        </w:rPr>
        <w:t xml:space="preserve">UPOV, ainsi que les fonds de réserve et de roulement à la fin </w:t>
      </w:r>
      <w:r w:rsidR="00E1321C">
        <w:rPr>
          <w:color w:val="000000"/>
        </w:rPr>
        <w:t>de 2022</w:t>
      </w:r>
      <w:r>
        <w:rPr>
          <w:color w:val="000000"/>
        </w:rPr>
        <w:t xml:space="preserve">. </w:t>
      </w:r>
      <w:r w:rsidR="00797014">
        <w:rPr>
          <w:color w:val="000000"/>
        </w:rPr>
        <w:t xml:space="preserve"> </w:t>
      </w:r>
      <w:r>
        <w:rPr>
          <w:color w:val="000000"/>
        </w:rPr>
        <w:t>Au total, les recettes (avant les ajustements IPSAS) se sont élevées à 3,8 millions de francs suisses et les dépenses à 3,6 millions de francs suisses, soit un excédent budgétaire de 0,</w:t>
      </w:r>
      <w:r w:rsidR="00E1321C">
        <w:rPr>
          <w:color w:val="000000"/>
        </w:rPr>
        <w:t>2 million</w:t>
      </w:r>
      <w:r>
        <w:rPr>
          <w:color w:val="000000"/>
        </w:rPr>
        <w:t xml:space="preserve"> de francs suisses </w:t>
      </w:r>
      <w:r w:rsidR="00E1321C">
        <w:rPr>
          <w:color w:val="000000"/>
        </w:rPr>
        <w:t>pour 2022</w:t>
      </w:r>
      <w:r>
        <w:rPr>
          <w:color w:val="000000"/>
        </w:rPr>
        <w:t>.</w:t>
      </w:r>
    </w:p>
    <w:p w:rsidR="00D369E9" w:rsidRPr="003011EF" w:rsidRDefault="00D369E9" w:rsidP="008D74C7">
      <w:pPr>
        <w:spacing w:after="220"/>
        <w:rPr>
          <w:color w:val="000000"/>
        </w:rPr>
      </w:pPr>
      <w:r>
        <w:rPr>
          <w:color w:val="000000"/>
        </w:rPr>
        <w:t>Fin</w:t>
      </w:r>
      <w:r w:rsidR="00E47611">
        <w:rPr>
          <w:color w:val="000000"/>
        </w:rPr>
        <w:t> </w:t>
      </w:r>
      <w:r>
        <w:rPr>
          <w:color w:val="000000"/>
        </w:rPr>
        <w:t>2022, le total des fonds de réserve et de roulement s</w:t>
      </w:r>
      <w:r w:rsidR="00E1321C">
        <w:rPr>
          <w:color w:val="000000"/>
        </w:rPr>
        <w:t>’</w:t>
      </w:r>
      <w:r>
        <w:rPr>
          <w:color w:val="000000"/>
        </w:rPr>
        <w:t>élevait à 0,</w:t>
      </w:r>
      <w:r w:rsidR="00E1321C">
        <w:rPr>
          <w:color w:val="000000"/>
        </w:rPr>
        <w:t>3 million</w:t>
      </w:r>
      <w:r>
        <w:rPr>
          <w:color w:val="000000"/>
        </w:rPr>
        <w:t xml:space="preserve"> de francs suisses, </w:t>
      </w:r>
      <w:r w:rsidR="00E1321C">
        <w:rPr>
          <w:color w:val="000000"/>
        </w:rPr>
        <w:t>à savoir</w:t>
      </w:r>
      <w:r>
        <w:rPr>
          <w:color w:val="000000"/>
        </w:rPr>
        <w:t xml:space="preserve"> 0,</w:t>
      </w:r>
      <w:r w:rsidR="00E1321C">
        <w:rPr>
          <w:color w:val="000000"/>
        </w:rPr>
        <w:t>9 million</w:t>
      </w:r>
      <w:r>
        <w:rPr>
          <w:color w:val="000000"/>
        </w:rPr>
        <w:t xml:space="preserve"> de francs suisses dans le fonds de réserve, 0,</w:t>
      </w:r>
      <w:r w:rsidR="00E1321C">
        <w:rPr>
          <w:color w:val="000000"/>
        </w:rPr>
        <w:t>6 million</w:t>
      </w:r>
      <w:r>
        <w:rPr>
          <w:color w:val="000000"/>
        </w:rPr>
        <w:t xml:space="preserve"> de francs suisses dans le fonds de roulement et des pertes actuarielles dans les actifs nets de 1,</w:t>
      </w:r>
      <w:r w:rsidR="00E1321C">
        <w:rPr>
          <w:color w:val="000000"/>
        </w:rPr>
        <w:t>1 </w:t>
      </w:r>
      <w:r w:rsidR="00797014">
        <w:rPr>
          <w:color w:val="000000"/>
        </w:rPr>
        <w:t>million</w:t>
      </w:r>
      <w:r>
        <w:rPr>
          <w:color w:val="000000"/>
        </w:rPr>
        <w:t xml:space="preserve"> de francs suisses.</w:t>
      </w:r>
    </w:p>
    <w:p w:rsidR="00D369E9" w:rsidRPr="003011EF" w:rsidRDefault="00D369E9" w:rsidP="00D369E9">
      <w:pPr>
        <w:autoSpaceDE w:val="0"/>
        <w:autoSpaceDN w:val="0"/>
        <w:adjustRightInd w:val="0"/>
        <w:jc w:val="center"/>
        <w:rPr>
          <w:b/>
          <w:color w:val="155F1A"/>
          <w:sz w:val="18"/>
          <w:szCs w:val="18"/>
        </w:rPr>
      </w:pPr>
      <w:r>
        <w:rPr>
          <w:b/>
          <w:color w:val="155F1A"/>
          <w:sz w:val="18"/>
        </w:rPr>
        <w:t>Tableau</w:t>
      </w:r>
      <w:r w:rsidR="00797014">
        <w:rPr>
          <w:b/>
          <w:color w:val="155F1A"/>
          <w:sz w:val="18"/>
        </w:rPr>
        <w:t> </w:t>
      </w:r>
      <w:r>
        <w:rPr>
          <w:b/>
          <w:color w:val="155F1A"/>
          <w:sz w:val="18"/>
        </w:rPr>
        <w:t>1.</w:t>
      </w:r>
      <w:r w:rsidR="00797014">
        <w:rPr>
          <w:b/>
          <w:color w:val="155F1A"/>
          <w:sz w:val="18"/>
        </w:rPr>
        <w:t xml:space="preserve"> </w:t>
      </w:r>
      <w:r>
        <w:rPr>
          <w:b/>
          <w:color w:val="155F1A"/>
          <w:sz w:val="18"/>
        </w:rPr>
        <w:t xml:space="preserve"> Principaux éléments financiers </w:t>
      </w:r>
      <w:r w:rsidR="00E1321C">
        <w:rPr>
          <w:b/>
          <w:color w:val="155F1A"/>
          <w:sz w:val="18"/>
        </w:rPr>
        <w:t>en 2022</w:t>
      </w:r>
    </w:p>
    <w:p w:rsidR="00D369E9" w:rsidRPr="003011EF" w:rsidRDefault="00D369E9" w:rsidP="008D74C7">
      <w:pPr>
        <w:autoSpaceDE w:val="0"/>
        <w:autoSpaceDN w:val="0"/>
        <w:adjustRightInd w:val="0"/>
        <w:spacing w:after="220"/>
        <w:jc w:val="center"/>
        <w:rPr>
          <w:i/>
          <w:sz w:val="14"/>
          <w:szCs w:val="18"/>
        </w:rPr>
      </w:pPr>
      <w:r>
        <w:rPr>
          <w:i/>
          <w:sz w:val="14"/>
        </w:rPr>
        <w:t>(en milliers de francs suisses)</w:t>
      </w:r>
    </w:p>
    <w:tbl>
      <w:tblPr>
        <w:tblW w:w="8080" w:type="dxa"/>
        <w:jc w:val="center"/>
        <w:tblLook w:val="04A0" w:firstRow="1" w:lastRow="0" w:firstColumn="1" w:lastColumn="0" w:noHBand="0" w:noVBand="1"/>
      </w:tblPr>
      <w:tblGrid>
        <w:gridCol w:w="4030"/>
        <w:gridCol w:w="1277"/>
        <w:gridCol w:w="1063"/>
        <w:gridCol w:w="1710"/>
      </w:tblGrid>
      <w:tr w:rsidR="00D369E9" w:rsidRPr="003011EF" w:rsidTr="000270F3">
        <w:trPr>
          <w:trHeight w:val="204"/>
          <w:jc w:val="center"/>
        </w:trPr>
        <w:tc>
          <w:tcPr>
            <w:tcW w:w="4030" w:type="dxa"/>
            <w:vMerge w:val="restart"/>
            <w:tcBorders>
              <w:top w:val="nil"/>
              <w:left w:val="nil"/>
              <w:bottom w:val="nil"/>
              <w:right w:val="nil"/>
            </w:tcBorders>
            <w:shd w:val="clear" w:color="000000" w:fill="C7CFD8"/>
            <w:vAlign w:val="center"/>
            <w:hideMark/>
          </w:tcPr>
          <w:p w:rsidR="00D369E9" w:rsidRPr="003011EF" w:rsidRDefault="00D369E9" w:rsidP="000270F3">
            <w:pPr>
              <w:spacing w:before="20" w:after="20"/>
              <w:jc w:val="left"/>
              <w:rPr>
                <w:rFonts w:ascii="Arial Narrow" w:hAnsi="Arial Narrow"/>
                <w:b/>
                <w:bCs/>
                <w:sz w:val="16"/>
                <w:szCs w:val="16"/>
              </w:rPr>
            </w:pPr>
            <w:r>
              <w:rPr>
                <w:rFonts w:ascii="Arial Narrow" w:hAnsi="Arial Narrow"/>
                <w:b/>
                <w:sz w:val="16"/>
              </w:rPr>
              <w:t>Principaux éléments financiers</w:t>
            </w:r>
          </w:p>
        </w:tc>
        <w:tc>
          <w:tcPr>
            <w:tcW w:w="1277" w:type="dxa"/>
            <w:vMerge w:val="restart"/>
            <w:tcBorders>
              <w:top w:val="nil"/>
              <w:left w:val="nil"/>
              <w:bottom w:val="nil"/>
              <w:right w:val="nil"/>
            </w:tcBorders>
            <w:shd w:val="clear" w:color="000000" w:fill="C7CFD8"/>
            <w:vAlign w:val="center"/>
            <w:hideMark/>
          </w:tcPr>
          <w:p w:rsidR="00D369E9" w:rsidRPr="003011EF" w:rsidRDefault="00D369E9" w:rsidP="000270F3">
            <w:pPr>
              <w:spacing w:before="20" w:after="20"/>
              <w:jc w:val="center"/>
              <w:rPr>
                <w:rFonts w:ascii="Arial Narrow" w:hAnsi="Arial Narrow"/>
                <w:b/>
                <w:bCs/>
                <w:color w:val="000000"/>
                <w:sz w:val="16"/>
                <w:szCs w:val="16"/>
              </w:rPr>
            </w:pPr>
            <w:r>
              <w:rPr>
                <w:rFonts w:ascii="Arial Narrow" w:hAnsi="Arial Narrow"/>
                <w:b/>
                <w:color w:val="000000"/>
                <w:sz w:val="16"/>
              </w:rPr>
              <w:t>Programme et budget</w:t>
            </w:r>
            <w:r w:rsidR="00D25437">
              <w:rPr>
                <w:rFonts w:ascii="Arial Narrow" w:hAnsi="Arial Narrow"/>
                <w:b/>
                <w:color w:val="000000"/>
                <w:sz w:val="16"/>
              </w:rPr>
              <w:br/>
            </w:r>
            <w:r>
              <w:rPr>
                <w:rFonts w:ascii="Arial Narrow" w:hAnsi="Arial Narrow"/>
                <w:b/>
                <w:color w:val="000000"/>
                <w:sz w:val="16"/>
              </w:rPr>
              <w:t>2022</w:t>
            </w:r>
            <w:r w:rsidR="00E1321C">
              <w:rPr>
                <w:rFonts w:ascii="Arial Narrow" w:hAnsi="Arial Narrow"/>
                <w:b/>
                <w:color w:val="000000"/>
                <w:sz w:val="16"/>
              </w:rPr>
              <w:t>-</w:t>
            </w:r>
            <w:r>
              <w:rPr>
                <w:rFonts w:ascii="Arial Narrow" w:hAnsi="Arial Narrow"/>
                <w:b/>
                <w:color w:val="000000"/>
                <w:sz w:val="16"/>
              </w:rPr>
              <w:t>2023</w:t>
            </w:r>
          </w:p>
        </w:tc>
        <w:tc>
          <w:tcPr>
            <w:tcW w:w="1063" w:type="dxa"/>
            <w:vMerge w:val="restart"/>
            <w:tcBorders>
              <w:top w:val="nil"/>
              <w:left w:val="nil"/>
              <w:bottom w:val="nil"/>
              <w:right w:val="nil"/>
            </w:tcBorders>
            <w:shd w:val="clear" w:color="000000" w:fill="C7CFD8"/>
            <w:vAlign w:val="center"/>
            <w:hideMark/>
          </w:tcPr>
          <w:p w:rsidR="00D369E9" w:rsidRPr="003011EF" w:rsidRDefault="00D369E9" w:rsidP="000270F3">
            <w:pPr>
              <w:spacing w:before="20" w:after="20"/>
              <w:jc w:val="center"/>
              <w:rPr>
                <w:rFonts w:ascii="Arial Narrow" w:hAnsi="Arial Narrow"/>
                <w:b/>
                <w:bCs/>
                <w:color w:val="000000"/>
                <w:sz w:val="16"/>
                <w:szCs w:val="16"/>
              </w:rPr>
            </w:pPr>
            <w:r>
              <w:rPr>
                <w:rFonts w:ascii="Arial Narrow" w:hAnsi="Arial Narrow"/>
                <w:b/>
                <w:color w:val="000000"/>
                <w:sz w:val="16"/>
              </w:rPr>
              <w:t>Montants effectifs</w:t>
            </w:r>
            <w:r w:rsidR="00E47611">
              <w:rPr>
                <w:rFonts w:ascii="Arial Narrow" w:hAnsi="Arial Narrow"/>
                <w:b/>
                <w:color w:val="000000"/>
                <w:sz w:val="16"/>
              </w:rPr>
              <w:t> </w:t>
            </w:r>
            <w:r>
              <w:rPr>
                <w:rFonts w:ascii="Arial Narrow" w:hAnsi="Arial Narrow"/>
                <w:b/>
                <w:color w:val="000000"/>
                <w:sz w:val="16"/>
              </w:rPr>
              <w:t>2022</w:t>
            </w:r>
          </w:p>
        </w:tc>
        <w:tc>
          <w:tcPr>
            <w:tcW w:w="1710" w:type="dxa"/>
            <w:vMerge w:val="restart"/>
            <w:tcBorders>
              <w:top w:val="nil"/>
              <w:left w:val="nil"/>
              <w:bottom w:val="nil"/>
              <w:right w:val="nil"/>
            </w:tcBorders>
            <w:shd w:val="clear" w:color="000000" w:fill="C7CFD8"/>
            <w:vAlign w:val="center"/>
            <w:hideMark/>
          </w:tcPr>
          <w:p w:rsidR="00D369E9" w:rsidRPr="003011EF" w:rsidRDefault="00D369E9" w:rsidP="000270F3">
            <w:pPr>
              <w:spacing w:before="20" w:after="20"/>
              <w:jc w:val="center"/>
              <w:rPr>
                <w:rFonts w:ascii="Arial Narrow" w:hAnsi="Arial Narrow"/>
                <w:b/>
                <w:bCs/>
                <w:color w:val="000000"/>
                <w:sz w:val="16"/>
                <w:szCs w:val="16"/>
              </w:rPr>
            </w:pPr>
            <w:r>
              <w:rPr>
                <w:rFonts w:ascii="Arial Narrow" w:hAnsi="Arial Narrow"/>
                <w:b/>
                <w:color w:val="000000"/>
                <w:sz w:val="16"/>
              </w:rPr>
              <w:t>Montants effectifs</w:t>
            </w:r>
            <w:r w:rsidR="00E47611">
              <w:rPr>
                <w:rFonts w:ascii="Arial Narrow" w:hAnsi="Arial Narrow"/>
                <w:b/>
                <w:color w:val="000000"/>
                <w:sz w:val="16"/>
              </w:rPr>
              <w:t> </w:t>
            </w:r>
            <w:r>
              <w:rPr>
                <w:rFonts w:ascii="Arial Narrow" w:hAnsi="Arial Narrow"/>
                <w:b/>
                <w:color w:val="000000"/>
                <w:sz w:val="16"/>
              </w:rPr>
              <w:t>2022 par rapport au programme et budget</w:t>
            </w:r>
          </w:p>
        </w:tc>
      </w:tr>
      <w:tr w:rsidR="00D369E9" w:rsidRPr="003011EF" w:rsidTr="000270F3">
        <w:trPr>
          <w:trHeight w:val="230"/>
          <w:jc w:val="center"/>
        </w:trPr>
        <w:tc>
          <w:tcPr>
            <w:tcW w:w="4030" w:type="dxa"/>
            <w:vMerge/>
            <w:tcBorders>
              <w:top w:val="nil"/>
              <w:left w:val="nil"/>
              <w:bottom w:val="nil"/>
              <w:right w:val="nil"/>
            </w:tcBorders>
            <w:vAlign w:val="center"/>
            <w:hideMark/>
          </w:tcPr>
          <w:p w:rsidR="00D369E9" w:rsidRPr="003011EF" w:rsidRDefault="00D369E9" w:rsidP="000270F3">
            <w:pPr>
              <w:spacing w:before="20" w:after="20"/>
              <w:jc w:val="left"/>
              <w:rPr>
                <w:rFonts w:ascii="Arial Narrow" w:hAnsi="Arial Narrow"/>
                <w:b/>
                <w:bCs/>
                <w:sz w:val="16"/>
                <w:szCs w:val="16"/>
              </w:rPr>
            </w:pPr>
          </w:p>
        </w:tc>
        <w:tc>
          <w:tcPr>
            <w:tcW w:w="1277" w:type="dxa"/>
            <w:vMerge/>
            <w:tcBorders>
              <w:top w:val="nil"/>
              <w:left w:val="nil"/>
              <w:bottom w:val="nil"/>
              <w:right w:val="nil"/>
            </w:tcBorders>
            <w:vAlign w:val="center"/>
            <w:hideMark/>
          </w:tcPr>
          <w:p w:rsidR="00D369E9" w:rsidRPr="003011EF" w:rsidRDefault="00D369E9" w:rsidP="000270F3">
            <w:pPr>
              <w:spacing w:before="20" w:after="20"/>
              <w:jc w:val="left"/>
              <w:rPr>
                <w:rFonts w:ascii="Arial Narrow" w:hAnsi="Arial Narrow"/>
                <w:b/>
                <w:bCs/>
                <w:color w:val="000000"/>
                <w:sz w:val="16"/>
                <w:szCs w:val="16"/>
              </w:rPr>
            </w:pPr>
          </w:p>
        </w:tc>
        <w:tc>
          <w:tcPr>
            <w:tcW w:w="1063" w:type="dxa"/>
            <w:vMerge/>
            <w:tcBorders>
              <w:top w:val="nil"/>
              <w:left w:val="nil"/>
              <w:bottom w:val="nil"/>
              <w:right w:val="nil"/>
            </w:tcBorders>
            <w:vAlign w:val="center"/>
            <w:hideMark/>
          </w:tcPr>
          <w:p w:rsidR="00D369E9" w:rsidRPr="003011EF" w:rsidRDefault="00D369E9" w:rsidP="000270F3">
            <w:pPr>
              <w:spacing w:before="20" w:after="20"/>
              <w:jc w:val="left"/>
              <w:rPr>
                <w:rFonts w:ascii="Arial Narrow" w:hAnsi="Arial Narrow"/>
                <w:b/>
                <w:bCs/>
                <w:color w:val="000000"/>
                <w:sz w:val="16"/>
                <w:szCs w:val="16"/>
              </w:rPr>
            </w:pPr>
          </w:p>
        </w:tc>
        <w:tc>
          <w:tcPr>
            <w:tcW w:w="1710" w:type="dxa"/>
            <w:vMerge/>
            <w:tcBorders>
              <w:top w:val="nil"/>
              <w:left w:val="nil"/>
              <w:bottom w:val="nil"/>
              <w:right w:val="nil"/>
            </w:tcBorders>
            <w:vAlign w:val="center"/>
            <w:hideMark/>
          </w:tcPr>
          <w:p w:rsidR="00D369E9" w:rsidRPr="003011EF" w:rsidRDefault="00D369E9" w:rsidP="000270F3">
            <w:pPr>
              <w:spacing w:before="20" w:after="20"/>
              <w:jc w:val="left"/>
              <w:rPr>
                <w:rFonts w:ascii="Arial Narrow" w:hAnsi="Arial Narrow"/>
                <w:b/>
                <w:bCs/>
                <w:color w:val="000000"/>
                <w:sz w:val="16"/>
                <w:szCs w:val="16"/>
              </w:rPr>
            </w:pP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spacing w:before="20" w:after="20"/>
              <w:jc w:val="center"/>
              <w:rPr>
                <w:rFonts w:ascii="Arial Narrow" w:hAnsi="Arial Narrow"/>
                <w:b/>
                <w:bCs/>
                <w:color w:val="000000"/>
                <w:sz w:val="16"/>
                <w:szCs w:val="16"/>
              </w:rPr>
            </w:pPr>
          </w:p>
        </w:tc>
        <w:tc>
          <w:tcPr>
            <w:tcW w:w="1277"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369E9" w:rsidP="000270F3">
            <w:pPr>
              <w:spacing w:before="20" w:after="20"/>
              <w:rPr>
                <w:rFonts w:ascii="Arial Narrow" w:hAnsi="Arial Narrow"/>
                <w:sz w:val="16"/>
                <w:szCs w:val="16"/>
              </w:rPr>
            </w:pP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rPr>
                <w:rFonts w:ascii="Arial Narrow" w:hAnsi="Arial Narrow"/>
                <w:sz w:val="16"/>
                <w:szCs w:val="16"/>
              </w:rPr>
            </w:pP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r>
              <w:rPr>
                <w:rFonts w:ascii="Arial Narrow" w:hAnsi="Arial Narrow"/>
                <w:sz w:val="16"/>
              </w:rPr>
              <w:t>Recettes</w:t>
            </w:r>
          </w:p>
        </w:tc>
        <w:tc>
          <w:tcPr>
            <w:tcW w:w="1277" w:type="dxa"/>
            <w:tcBorders>
              <w:top w:val="nil"/>
              <w:left w:val="nil"/>
              <w:bottom w:val="nil"/>
              <w:right w:val="nil"/>
            </w:tcBorders>
            <w:shd w:val="clear" w:color="auto" w:fill="auto"/>
            <w:vAlign w:val="center"/>
            <w:hideMark/>
          </w:tcPr>
          <w:p w:rsidR="00D369E9" w:rsidRPr="003011EF" w:rsidRDefault="00D25437" w:rsidP="000270F3">
            <w:pPr>
              <w:spacing w:before="20" w:after="20"/>
              <w:jc w:val="right"/>
              <w:rPr>
                <w:rFonts w:ascii="Arial Narrow" w:hAnsi="Arial Narrow"/>
                <w:color w:val="000000"/>
                <w:sz w:val="16"/>
                <w:szCs w:val="16"/>
              </w:rPr>
            </w:pPr>
            <w:r>
              <w:rPr>
                <w:rFonts w:ascii="Arial Narrow" w:hAnsi="Arial Narrow"/>
                <w:color w:val="000000"/>
                <w:sz w:val="16"/>
              </w:rPr>
              <w:t>7 635</w:t>
            </w:r>
          </w:p>
        </w:tc>
        <w:tc>
          <w:tcPr>
            <w:tcW w:w="1063" w:type="dxa"/>
            <w:tcBorders>
              <w:top w:val="nil"/>
              <w:left w:val="nil"/>
              <w:bottom w:val="nil"/>
              <w:right w:val="nil"/>
            </w:tcBorders>
            <w:shd w:val="clear" w:color="auto" w:fill="auto"/>
            <w:vAlign w:val="center"/>
            <w:hideMark/>
          </w:tcPr>
          <w:p w:rsidR="00D369E9" w:rsidRPr="003011EF" w:rsidRDefault="00D25437" w:rsidP="000270F3">
            <w:pPr>
              <w:spacing w:before="20" w:after="20"/>
              <w:jc w:val="right"/>
              <w:rPr>
                <w:rFonts w:ascii="Arial Narrow" w:hAnsi="Arial Narrow"/>
                <w:color w:val="000000"/>
                <w:sz w:val="16"/>
                <w:szCs w:val="16"/>
              </w:rPr>
            </w:pPr>
            <w:r>
              <w:rPr>
                <w:rFonts w:ascii="Arial Narrow" w:hAnsi="Arial Narrow"/>
                <w:color w:val="000000"/>
                <w:sz w:val="16"/>
              </w:rPr>
              <w:t>3 804</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right"/>
              <w:rPr>
                <w:rFonts w:ascii="Arial Narrow" w:hAnsi="Arial Narrow"/>
                <w:sz w:val="16"/>
                <w:szCs w:val="16"/>
              </w:rPr>
            </w:pPr>
            <w:r>
              <w:rPr>
                <w:rFonts w:ascii="Arial Narrow" w:hAnsi="Arial Narrow"/>
                <w:sz w:val="16"/>
              </w:rPr>
              <w:t>50%</w:t>
            </w: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r>
              <w:rPr>
                <w:rFonts w:ascii="Arial Narrow" w:hAnsi="Arial Narrow"/>
                <w:sz w:val="16"/>
              </w:rPr>
              <w:t>Dépenses</w:t>
            </w:r>
          </w:p>
        </w:tc>
        <w:tc>
          <w:tcPr>
            <w:tcW w:w="1277" w:type="dxa"/>
            <w:tcBorders>
              <w:top w:val="nil"/>
              <w:left w:val="nil"/>
              <w:bottom w:val="nil"/>
              <w:right w:val="nil"/>
            </w:tcBorders>
            <w:shd w:val="clear" w:color="auto" w:fill="auto"/>
            <w:vAlign w:val="center"/>
            <w:hideMark/>
          </w:tcPr>
          <w:p w:rsidR="00D369E9" w:rsidRPr="003011EF" w:rsidRDefault="00D25437" w:rsidP="000270F3">
            <w:pPr>
              <w:spacing w:before="20" w:after="20"/>
              <w:jc w:val="right"/>
              <w:rPr>
                <w:rFonts w:ascii="Arial Narrow" w:hAnsi="Arial Narrow"/>
                <w:color w:val="000000"/>
                <w:sz w:val="16"/>
                <w:szCs w:val="16"/>
              </w:rPr>
            </w:pPr>
            <w:r>
              <w:rPr>
                <w:rFonts w:ascii="Arial Narrow" w:hAnsi="Arial Narrow"/>
                <w:color w:val="000000"/>
                <w:sz w:val="16"/>
              </w:rPr>
              <w:t>7 635</w:t>
            </w:r>
          </w:p>
        </w:tc>
        <w:tc>
          <w:tcPr>
            <w:tcW w:w="1063" w:type="dxa"/>
            <w:tcBorders>
              <w:top w:val="nil"/>
              <w:left w:val="nil"/>
              <w:bottom w:val="nil"/>
              <w:right w:val="nil"/>
            </w:tcBorders>
            <w:shd w:val="clear" w:color="auto" w:fill="auto"/>
            <w:vAlign w:val="center"/>
            <w:hideMark/>
          </w:tcPr>
          <w:p w:rsidR="00D369E9" w:rsidRPr="003011EF" w:rsidRDefault="00D25437" w:rsidP="000270F3">
            <w:pPr>
              <w:spacing w:before="20" w:after="20"/>
              <w:jc w:val="right"/>
              <w:rPr>
                <w:rFonts w:ascii="Arial Narrow" w:hAnsi="Arial Narrow"/>
                <w:color w:val="000000"/>
                <w:sz w:val="16"/>
                <w:szCs w:val="16"/>
              </w:rPr>
            </w:pPr>
            <w:r>
              <w:rPr>
                <w:rFonts w:ascii="Arial Narrow" w:hAnsi="Arial Narrow"/>
                <w:color w:val="000000"/>
                <w:sz w:val="16"/>
              </w:rPr>
              <w:t>3 575</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right"/>
              <w:rPr>
                <w:rFonts w:ascii="Arial Narrow" w:hAnsi="Arial Narrow"/>
                <w:sz w:val="16"/>
                <w:szCs w:val="16"/>
              </w:rPr>
            </w:pPr>
            <w:r>
              <w:rPr>
                <w:rFonts w:ascii="Arial Narrow" w:hAnsi="Arial Narrow"/>
                <w:sz w:val="16"/>
              </w:rPr>
              <w:t>47%</w:t>
            </w:r>
          </w:p>
        </w:tc>
      </w:tr>
      <w:tr w:rsidR="00D369E9" w:rsidRPr="003011EF" w:rsidTr="000270F3">
        <w:trPr>
          <w:jc w:val="center"/>
        </w:trPr>
        <w:tc>
          <w:tcPr>
            <w:tcW w:w="403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left"/>
              <w:rPr>
                <w:rFonts w:ascii="Arial Narrow" w:hAnsi="Arial Narrow"/>
                <w:b/>
                <w:bCs/>
                <w:sz w:val="16"/>
                <w:szCs w:val="16"/>
              </w:rPr>
            </w:pPr>
            <w:r>
              <w:rPr>
                <w:rFonts w:ascii="Arial Narrow" w:hAnsi="Arial Narrow"/>
                <w:b/>
                <w:sz w:val="16"/>
              </w:rPr>
              <w:t>Résultat selon le budget</w:t>
            </w:r>
          </w:p>
        </w:tc>
        <w:tc>
          <w:tcPr>
            <w:tcW w:w="1277"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270F3">
            <w:pPr>
              <w:spacing w:before="20" w:after="20"/>
              <w:ind w:firstLineChars="100" w:firstLine="160"/>
              <w:jc w:val="right"/>
              <w:rPr>
                <w:rFonts w:ascii="Arial Narrow" w:hAnsi="Arial Narrow"/>
                <w:b/>
                <w:bCs/>
                <w:sz w:val="16"/>
                <w:szCs w:val="16"/>
              </w:rPr>
            </w:pPr>
            <w:r>
              <w:rPr>
                <w:rFonts w:ascii="Arial Narrow" w:hAnsi="Arial Narrow"/>
                <w:b/>
                <w:sz w:val="16"/>
              </w:rPr>
              <w:t>-</w:t>
            </w:r>
          </w:p>
        </w:tc>
        <w:tc>
          <w:tcPr>
            <w:tcW w:w="1063"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right"/>
              <w:rPr>
                <w:rFonts w:ascii="Arial Narrow" w:hAnsi="Arial Narrow"/>
                <w:b/>
                <w:bCs/>
                <w:sz w:val="16"/>
                <w:szCs w:val="16"/>
              </w:rPr>
            </w:pPr>
            <w:r>
              <w:rPr>
                <w:rFonts w:ascii="Arial Narrow" w:hAnsi="Arial Narrow"/>
                <w:b/>
                <w:sz w:val="16"/>
              </w:rPr>
              <w:t xml:space="preserve">230 </w:t>
            </w:r>
          </w:p>
        </w:tc>
        <w:tc>
          <w:tcPr>
            <w:tcW w:w="171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right"/>
              <w:rPr>
                <w:rFonts w:ascii="Arial Narrow" w:hAnsi="Arial Narrow"/>
                <w:b/>
                <w:bCs/>
                <w:sz w:val="16"/>
                <w:szCs w:val="16"/>
              </w:rPr>
            </w:pPr>
            <w:r>
              <w:rPr>
                <w:rFonts w:ascii="Arial Narrow" w:hAnsi="Arial Narrow"/>
                <w:b/>
                <w:sz w:val="16"/>
              </w:rPr>
              <w:t>n.d.</w:t>
            </w: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jc w:val="right"/>
              <w:rPr>
                <w:rFonts w:ascii="Arial Narrow" w:hAnsi="Arial Narrow"/>
                <w:b/>
                <w:bCs/>
                <w:sz w:val="16"/>
                <w:szCs w:val="16"/>
              </w:rPr>
            </w:pPr>
          </w:p>
        </w:tc>
        <w:tc>
          <w:tcPr>
            <w:tcW w:w="1277" w:type="dxa"/>
            <w:tcBorders>
              <w:top w:val="nil"/>
              <w:left w:val="nil"/>
              <w:bottom w:val="nil"/>
              <w:right w:val="nil"/>
            </w:tcBorders>
            <w:shd w:val="clear" w:color="auto" w:fill="auto"/>
            <w:vAlign w:val="center"/>
            <w:hideMark/>
          </w:tcPr>
          <w:p w:rsidR="00D369E9" w:rsidRPr="003011EF" w:rsidRDefault="00D369E9" w:rsidP="000270F3">
            <w:pPr>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369E9" w:rsidP="000270F3">
            <w:pPr>
              <w:jc w:val="left"/>
              <w:rPr>
                <w:rFonts w:ascii="Arial Narrow" w:hAnsi="Arial Narrow"/>
                <w:sz w:val="16"/>
                <w:szCs w:val="16"/>
              </w:rPr>
            </w:pPr>
          </w:p>
        </w:tc>
        <w:tc>
          <w:tcPr>
            <w:tcW w:w="1710" w:type="dxa"/>
            <w:tcBorders>
              <w:top w:val="nil"/>
              <w:left w:val="nil"/>
              <w:bottom w:val="nil"/>
              <w:right w:val="nil"/>
            </w:tcBorders>
            <w:shd w:val="clear" w:color="auto" w:fill="auto"/>
            <w:noWrap/>
            <w:vAlign w:val="center"/>
            <w:hideMark/>
          </w:tcPr>
          <w:p w:rsidR="00D369E9" w:rsidRPr="003011EF" w:rsidRDefault="00D369E9" w:rsidP="000270F3">
            <w:pPr>
              <w:jc w:val="left"/>
              <w:rPr>
                <w:rFonts w:ascii="Arial Narrow" w:hAnsi="Arial Narrow"/>
                <w:sz w:val="16"/>
                <w:szCs w:val="16"/>
              </w:rPr>
            </w:pPr>
          </w:p>
        </w:tc>
      </w:tr>
      <w:tr w:rsidR="00D369E9" w:rsidRPr="003011EF" w:rsidTr="000270F3">
        <w:trPr>
          <w:jc w:val="center"/>
        </w:trPr>
        <w:tc>
          <w:tcPr>
            <w:tcW w:w="4030" w:type="dxa"/>
            <w:tcBorders>
              <w:top w:val="nil"/>
              <w:left w:val="nil"/>
              <w:bottom w:val="nil"/>
              <w:right w:val="nil"/>
            </w:tcBorders>
            <w:shd w:val="clear" w:color="auto" w:fill="auto"/>
            <w:noWrap/>
            <w:hideMark/>
          </w:tcPr>
          <w:p w:rsidR="00D369E9" w:rsidRPr="003011EF" w:rsidRDefault="00D25437" w:rsidP="000270F3">
            <w:pPr>
              <w:spacing w:before="20" w:after="20"/>
              <w:jc w:val="left"/>
              <w:rPr>
                <w:rFonts w:ascii="Arial Narrow" w:hAnsi="Arial Narrow"/>
                <w:sz w:val="16"/>
                <w:szCs w:val="16"/>
              </w:rPr>
            </w:pPr>
            <w:r>
              <w:rPr>
                <w:rFonts w:ascii="Arial Narrow" w:hAnsi="Arial Narrow"/>
                <w:sz w:val="16"/>
              </w:rPr>
              <w:t>Ajustements </w:t>
            </w:r>
            <w:r w:rsidR="00D369E9">
              <w:rPr>
                <w:rFonts w:ascii="Arial Narrow" w:hAnsi="Arial Narrow"/>
                <w:sz w:val="16"/>
              </w:rPr>
              <w:t>IPSAS apportés aux recettes du budget ordinaire</w:t>
            </w:r>
          </w:p>
        </w:tc>
        <w:tc>
          <w:tcPr>
            <w:tcW w:w="1277"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E1321C" w:rsidP="000270F3">
            <w:pPr>
              <w:spacing w:before="20" w:after="20"/>
              <w:jc w:val="right"/>
              <w:rPr>
                <w:rFonts w:ascii="Arial Narrow" w:hAnsi="Arial Narrow"/>
                <w:color w:val="000000"/>
                <w:sz w:val="16"/>
                <w:szCs w:val="16"/>
              </w:rPr>
            </w:pPr>
            <w:r>
              <w:rPr>
                <w:rFonts w:ascii="Arial Narrow" w:hAnsi="Arial Narrow"/>
                <w:color w:val="000000"/>
                <w:sz w:val="16"/>
              </w:rPr>
              <w:t>-</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right"/>
              <w:rPr>
                <w:rFonts w:ascii="Arial Narrow" w:hAnsi="Arial Narrow"/>
                <w:color w:val="000000"/>
                <w:sz w:val="16"/>
                <w:szCs w:val="16"/>
              </w:rPr>
            </w:pPr>
          </w:p>
        </w:tc>
      </w:tr>
      <w:tr w:rsidR="00D369E9" w:rsidRPr="003011EF" w:rsidTr="000270F3">
        <w:trPr>
          <w:jc w:val="center"/>
        </w:trPr>
        <w:tc>
          <w:tcPr>
            <w:tcW w:w="4030" w:type="dxa"/>
            <w:tcBorders>
              <w:top w:val="nil"/>
              <w:left w:val="nil"/>
              <w:bottom w:val="nil"/>
              <w:right w:val="nil"/>
            </w:tcBorders>
            <w:shd w:val="clear" w:color="auto" w:fill="auto"/>
            <w:noWrap/>
            <w:hideMark/>
          </w:tcPr>
          <w:p w:rsidR="00D369E9" w:rsidRPr="003011EF" w:rsidRDefault="00D369E9" w:rsidP="000270F3">
            <w:pPr>
              <w:spacing w:before="20" w:after="20"/>
              <w:jc w:val="left"/>
              <w:rPr>
                <w:rFonts w:ascii="Arial Narrow" w:hAnsi="Arial Narrow"/>
                <w:sz w:val="16"/>
                <w:szCs w:val="16"/>
              </w:rPr>
            </w:pPr>
            <w:r>
              <w:rPr>
                <w:rFonts w:ascii="Arial Narrow" w:hAnsi="Arial Narrow"/>
                <w:sz w:val="16"/>
              </w:rPr>
              <w:t>Ajustements</w:t>
            </w:r>
            <w:r w:rsidR="00D25437">
              <w:rPr>
                <w:rFonts w:ascii="Arial Narrow" w:hAnsi="Arial Narrow"/>
                <w:sz w:val="16"/>
              </w:rPr>
              <w:t> </w:t>
            </w:r>
            <w:r>
              <w:rPr>
                <w:rFonts w:ascii="Arial Narrow" w:hAnsi="Arial Narrow"/>
                <w:sz w:val="16"/>
              </w:rPr>
              <w:t>IPSAS apportés a</w:t>
            </w:r>
            <w:r w:rsidR="00D25437">
              <w:rPr>
                <w:rFonts w:ascii="Arial Narrow" w:hAnsi="Arial Narrow"/>
                <w:sz w:val="16"/>
              </w:rPr>
              <w:t>ux dépenses du budget ordinaire</w:t>
            </w:r>
          </w:p>
        </w:tc>
        <w:tc>
          <w:tcPr>
            <w:tcW w:w="1277"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369E9" w:rsidP="000270F3">
            <w:pPr>
              <w:spacing w:before="20" w:after="20"/>
              <w:jc w:val="right"/>
              <w:rPr>
                <w:rFonts w:ascii="Arial Narrow" w:hAnsi="Arial Narrow"/>
                <w:color w:val="000000"/>
                <w:sz w:val="16"/>
                <w:szCs w:val="16"/>
              </w:rPr>
            </w:pPr>
            <w:r>
              <w:rPr>
                <w:rFonts w:ascii="Arial Narrow" w:hAnsi="Arial Narrow"/>
                <w:color w:val="000000"/>
                <w:sz w:val="16"/>
              </w:rPr>
              <w:t>(132)</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right"/>
              <w:rPr>
                <w:rFonts w:ascii="Arial Narrow" w:hAnsi="Arial Narrow"/>
                <w:color w:val="000000"/>
                <w:sz w:val="16"/>
                <w:szCs w:val="16"/>
              </w:rPr>
            </w:pP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jc w:val="right"/>
              <w:rPr>
                <w:rFonts w:ascii="Arial Narrow" w:hAnsi="Arial Narrow"/>
                <w:sz w:val="16"/>
                <w:szCs w:val="16"/>
              </w:rPr>
            </w:pPr>
          </w:p>
        </w:tc>
        <w:tc>
          <w:tcPr>
            <w:tcW w:w="1277" w:type="dxa"/>
            <w:tcBorders>
              <w:top w:val="nil"/>
              <w:left w:val="nil"/>
              <w:bottom w:val="nil"/>
              <w:right w:val="nil"/>
            </w:tcBorders>
            <w:shd w:val="clear" w:color="auto" w:fill="auto"/>
            <w:vAlign w:val="center"/>
            <w:hideMark/>
          </w:tcPr>
          <w:p w:rsidR="00D369E9" w:rsidRPr="003011EF" w:rsidRDefault="00D369E9" w:rsidP="000270F3">
            <w:pPr>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369E9" w:rsidP="000270F3">
            <w:pPr>
              <w:jc w:val="left"/>
              <w:rPr>
                <w:rFonts w:ascii="Arial Narrow" w:hAnsi="Arial Narrow"/>
                <w:sz w:val="16"/>
                <w:szCs w:val="16"/>
              </w:rPr>
            </w:pPr>
          </w:p>
        </w:tc>
        <w:tc>
          <w:tcPr>
            <w:tcW w:w="1710" w:type="dxa"/>
            <w:tcBorders>
              <w:top w:val="nil"/>
              <w:left w:val="nil"/>
              <w:bottom w:val="nil"/>
              <w:right w:val="nil"/>
            </w:tcBorders>
            <w:shd w:val="clear" w:color="auto" w:fill="auto"/>
            <w:noWrap/>
            <w:vAlign w:val="center"/>
            <w:hideMark/>
          </w:tcPr>
          <w:p w:rsidR="00D369E9" w:rsidRPr="003011EF" w:rsidRDefault="00D369E9" w:rsidP="000270F3">
            <w:pPr>
              <w:jc w:val="left"/>
              <w:rPr>
                <w:rFonts w:ascii="Arial Narrow" w:hAnsi="Arial Narrow"/>
                <w:sz w:val="16"/>
                <w:szCs w:val="16"/>
              </w:rPr>
            </w:pPr>
          </w:p>
        </w:tc>
      </w:tr>
      <w:tr w:rsidR="00D369E9" w:rsidRPr="003011EF" w:rsidTr="000270F3">
        <w:trPr>
          <w:jc w:val="center"/>
        </w:trPr>
        <w:tc>
          <w:tcPr>
            <w:tcW w:w="403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left"/>
              <w:rPr>
                <w:rFonts w:ascii="Arial Narrow" w:hAnsi="Arial Narrow"/>
                <w:b/>
                <w:bCs/>
                <w:sz w:val="16"/>
                <w:szCs w:val="16"/>
              </w:rPr>
            </w:pPr>
            <w:r>
              <w:rPr>
                <w:rFonts w:ascii="Arial Narrow" w:hAnsi="Arial Narrow"/>
                <w:b/>
                <w:sz w:val="16"/>
              </w:rPr>
              <w:t>Excédent/(déficit)</w:t>
            </w:r>
          </w:p>
        </w:tc>
        <w:tc>
          <w:tcPr>
            <w:tcW w:w="1277"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right"/>
              <w:rPr>
                <w:rFonts w:ascii="Arial Narrow" w:hAnsi="Arial Narrow"/>
                <w:b/>
                <w:bCs/>
                <w:sz w:val="16"/>
                <w:szCs w:val="16"/>
              </w:rPr>
            </w:pPr>
            <w:r>
              <w:rPr>
                <w:rFonts w:ascii="Arial Narrow" w:hAnsi="Arial Narrow"/>
                <w:b/>
                <w:sz w:val="16"/>
              </w:rPr>
              <w:t> </w:t>
            </w:r>
          </w:p>
        </w:tc>
        <w:tc>
          <w:tcPr>
            <w:tcW w:w="1063" w:type="dxa"/>
            <w:tcBorders>
              <w:top w:val="single" w:sz="4" w:space="0" w:color="C7CFD8"/>
              <w:left w:val="nil"/>
              <w:bottom w:val="single" w:sz="12" w:space="0" w:color="C7CFD8"/>
              <w:right w:val="nil"/>
            </w:tcBorders>
            <w:shd w:val="clear" w:color="auto" w:fill="auto"/>
            <w:noWrap/>
            <w:vAlign w:val="center"/>
            <w:hideMark/>
          </w:tcPr>
          <w:p w:rsidR="00D369E9" w:rsidRPr="003011EF" w:rsidRDefault="00D25437" w:rsidP="000270F3">
            <w:pPr>
              <w:spacing w:before="20" w:after="20"/>
              <w:jc w:val="right"/>
              <w:rPr>
                <w:rFonts w:ascii="Arial Narrow" w:hAnsi="Arial Narrow"/>
                <w:b/>
                <w:bCs/>
                <w:sz w:val="16"/>
                <w:szCs w:val="16"/>
              </w:rPr>
            </w:pPr>
            <w:r>
              <w:rPr>
                <w:rFonts w:ascii="Arial Narrow" w:hAnsi="Arial Narrow"/>
                <w:b/>
                <w:sz w:val="16"/>
              </w:rPr>
              <w:t>97</w:t>
            </w:r>
          </w:p>
        </w:tc>
        <w:tc>
          <w:tcPr>
            <w:tcW w:w="171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left"/>
              <w:rPr>
                <w:rFonts w:ascii="Arial Narrow" w:hAnsi="Arial Narrow"/>
                <w:b/>
                <w:bCs/>
                <w:sz w:val="16"/>
                <w:szCs w:val="16"/>
              </w:rPr>
            </w:pPr>
            <w:r>
              <w:rPr>
                <w:rFonts w:ascii="Arial Narrow" w:hAnsi="Arial Narrow"/>
                <w:b/>
                <w:sz w:val="16"/>
              </w:rPr>
              <w:t> </w:t>
            </w: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jc w:val="left"/>
              <w:rPr>
                <w:rFonts w:ascii="Arial Narrow" w:hAnsi="Arial Narrow"/>
                <w:b/>
                <w:bCs/>
                <w:sz w:val="16"/>
                <w:szCs w:val="16"/>
              </w:rPr>
            </w:pPr>
          </w:p>
        </w:tc>
        <w:tc>
          <w:tcPr>
            <w:tcW w:w="1277" w:type="dxa"/>
            <w:tcBorders>
              <w:top w:val="nil"/>
              <w:left w:val="nil"/>
              <w:bottom w:val="nil"/>
              <w:right w:val="nil"/>
            </w:tcBorders>
            <w:shd w:val="clear" w:color="auto" w:fill="auto"/>
            <w:vAlign w:val="center"/>
            <w:hideMark/>
          </w:tcPr>
          <w:p w:rsidR="00D369E9" w:rsidRPr="003011EF" w:rsidRDefault="00D369E9" w:rsidP="000270F3">
            <w:pPr>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369E9" w:rsidP="000270F3">
            <w:pPr>
              <w:jc w:val="left"/>
              <w:rPr>
                <w:rFonts w:ascii="Arial Narrow" w:hAnsi="Arial Narrow"/>
                <w:sz w:val="16"/>
                <w:szCs w:val="16"/>
              </w:rPr>
            </w:pPr>
          </w:p>
        </w:tc>
        <w:tc>
          <w:tcPr>
            <w:tcW w:w="1710" w:type="dxa"/>
            <w:tcBorders>
              <w:top w:val="nil"/>
              <w:left w:val="nil"/>
              <w:bottom w:val="nil"/>
              <w:right w:val="nil"/>
            </w:tcBorders>
            <w:shd w:val="clear" w:color="auto" w:fill="auto"/>
            <w:noWrap/>
            <w:vAlign w:val="center"/>
            <w:hideMark/>
          </w:tcPr>
          <w:p w:rsidR="00D369E9" w:rsidRPr="003011EF" w:rsidRDefault="00D369E9" w:rsidP="000270F3">
            <w:pPr>
              <w:jc w:val="left"/>
              <w:rPr>
                <w:rFonts w:ascii="Arial Narrow" w:hAnsi="Arial Narrow"/>
                <w:sz w:val="16"/>
                <w:szCs w:val="16"/>
              </w:rPr>
            </w:pPr>
          </w:p>
        </w:tc>
      </w:tr>
      <w:tr w:rsidR="00D369E9" w:rsidRPr="003011EF" w:rsidTr="002D01C5">
        <w:trPr>
          <w:trHeight w:val="519"/>
          <w:jc w:val="center"/>
        </w:trPr>
        <w:tc>
          <w:tcPr>
            <w:tcW w:w="4030" w:type="dxa"/>
            <w:tcBorders>
              <w:top w:val="nil"/>
              <w:left w:val="nil"/>
              <w:bottom w:val="nil"/>
              <w:right w:val="nil"/>
            </w:tcBorders>
            <w:shd w:val="clear" w:color="000000" w:fill="C7CFD8"/>
            <w:noWrap/>
            <w:vAlign w:val="center"/>
            <w:hideMark/>
          </w:tcPr>
          <w:p w:rsidR="00D369E9" w:rsidRPr="003011EF" w:rsidRDefault="00D369E9" w:rsidP="000270F3">
            <w:pPr>
              <w:spacing w:before="20" w:after="20"/>
              <w:jc w:val="left"/>
              <w:rPr>
                <w:rFonts w:ascii="Arial Narrow" w:hAnsi="Arial Narrow"/>
                <w:b/>
                <w:bCs/>
                <w:sz w:val="16"/>
                <w:szCs w:val="16"/>
              </w:rPr>
            </w:pPr>
            <w:r>
              <w:rPr>
                <w:rFonts w:ascii="Arial Narrow" w:hAnsi="Arial Narrow"/>
                <w:b/>
                <w:sz w:val="16"/>
              </w:rPr>
              <w:t>Fonds de réserve et de roulement</w:t>
            </w:r>
            <w:r w:rsidR="00D25437">
              <w:rPr>
                <w:rFonts w:ascii="Arial Narrow" w:hAnsi="Arial Narrow"/>
                <w:b/>
                <w:sz w:val="16"/>
              </w:rPr>
              <w:t> </w:t>
            </w:r>
            <w:r>
              <w:rPr>
                <w:rFonts w:ascii="Arial Narrow" w:hAnsi="Arial Narrow"/>
                <w:b/>
                <w:sz w:val="16"/>
              </w:rPr>
              <w:t>(FRR)</w:t>
            </w:r>
          </w:p>
        </w:tc>
        <w:tc>
          <w:tcPr>
            <w:tcW w:w="1277" w:type="dxa"/>
            <w:tcBorders>
              <w:top w:val="nil"/>
              <w:left w:val="nil"/>
              <w:bottom w:val="nil"/>
              <w:right w:val="nil"/>
            </w:tcBorders>
            <w:shd w:val="clear" w:color="000000" w:fill="C7CFD8"/>
            <w:vAlign w:val="center"/>
            <w:hideMark/>
          </w:tcPr>
          <w:p w:rsidR="00D369E9" w:rsidRPr="003011EF" w:rsidRDefault="00D369E9" w:rsidP="000270F3">
            <w:pPr>
              <w:spacing w:before="20" w:after="20"/>
              <w:jc w:val="left"/>
              <w:rPr>
                <w:rFonts w:ascii="Arial Narrow" w:hAnsi="Arial Narrow"/>
                <w:b/>
                <w:bCs/>
                <w:color w:val="000000"/>
                <w:sz w:val="16"/>
                <w:szCs w:val="16"/>
              </w:rPr>
            </w:pPr>
            <w:r>
              <w:rPr>
                <w:rFonts w:ascii="Arial Narrow" w:hAnsi="Arial Narrow"/>
                <w:b/>
                <w:color w:val="000000"/>
                <w:sz w:val="16"/>
                <w:vertAlign w:val="superscript"/>
              </w:rPr>
              <w:t> </w:t>
            </w:r>
          </w:p>
        </w:tc>
        <w:tc>
          <w:tcPr>
            <w:tcW w:w="1063" w:type="dxa"/>
            <w:tcBorders>
              <w:top w:val="nil"/>
              <w:left w:val="nil"/>
              <w:bottom w:val="nil"/>
              <w:right w:val="nil"/>
            </w:tcBorders>
            <w:shd w:val="clear" w:color="000000" w:fill="C7CFD8"/>
            <w:vAlign w:val="center"/>
            <w:hideMark/>
          </w:tcPr>
          <w:p w:rsidR="00D369E9" w:rsidRPr="003011EF" w:rsidRDefault="00D369E9" w:rsidP="000270F3">
            <w:pPr>
              <w:spacing w:before="20" w:after="20"/>
              <w:jc w:val="left"/>
              <w:rPr>
                <w:rFonts w:ascii="Arial Narrow" w:hAnsi="Arial Narrow"/>
                <w:b/>
                <w:bCs/>
                <w:color w:val="000000"/>
                <w:sz w:val="16"/>
                <w:szCs w:val="16"/>
              </w:rPr>
            </w:pPr>
            <w:r>
              <w:rPr>
                <w:rFonts w:ascii="Arial Narrow" w:hAnsi="Arial Narrow"/>
                <w:b/>
                <w:color w:val="000000"/>
                <w:sz w:val="16"/>
              </w:rPr>
              <w:t> </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left"/>
              <w:rPr>
                <w:rFonts w:ascii="Arial Narrow" w:hAnsi="Arial Narrow"/>
                <w:b/>
                <w:bCs/>
                <w:color w:val="000000"/>
                <w:sz w:val="16"/>
                <w:szCs w:val="16"/>
              </w:rPr>
            </w:pP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r>
              <w:rPr>
                <w:rFonts w:ascii="Arial Narrow" w:hAnsi="Arial Narrow"/>
                <w:sz w:val="16"/>
              </w:rPr>
              <w:t>Fonds de réserve</w:t>
            </w:r>
          </w:p>
        </w:tc>
        <w:tc>
          <w:tcPr>
            <w:tcW w:w="1277"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25437" w:rsidP="000270F3">
            <w:pPr>
              <w:spacing w:before="20" w:after="20"/>
              <w:jc w:val="right"/>
              <w:rPr>
                <w:rFonts w:ascii="Arial Narrow" w:hAnsi="Arial Narrow"/>
                <w:color w:val="000000"/>
                <w:sz w:val="16"/>
                <w:szCs w:val="16"/>
              </w:rPr>
            </w:pPr>
            <w:r>
              <w:rPr>
                <w:rFonts w:ascii="Arial Narrow" w:hAnsi="Arial Narrow"/>
                <w:color w:val="000000"/>
                <w:sz w:val="16"/>
              </w:rPr>
              <w:t>890</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left"/>
              <w:rPr>
                <w:rFonts w:ascii="Arial Narrow" w:hAnsi="Arial Narrow"/>
                <w:color w:val="000000"/>
                <w:sz w:val="16"/>
                <w:szCs w:val="16"/>
              </w:rPr>
            </w:pP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r>
              <w:rPr>
                <w:rFonts w:ascii="Arial Narrow" w:hAnsi="Arial Narrow"/>
                <w:sz w:val="16"/>
              </w:rPr>
              <w:t>Fonds de roulement</w:t>
            </w:r>
          </w:p>
        </w:tc>
        <w:tc>
          <w:tcPr>
            <w:tcW w:w="1277"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25437" w:rsidP="000270F3">
            <w:pPr>
              <w:spacing w:before="20" w:after="20"/>
              <w:jc w:val="right"/>
              <w:rPr>
                <w:rFonts w:ascii="Arial Narrow" w:hAnsi="Arial Narrow"/>
                <w:color w:val="000000"/>
                <w:sz w:val="16"/>
                <w:szCs w:val="16"/>
              </w:rPr>
            </w:pPr>
            <w:r>
              <w:rPr>
                <w:rFonts w:ascii="Arial Narrow" w:hAnsi="Arial Narrow"/>
                <w:color w:val="000000"/>
                <w:sz w:val="16"/>
              </w:rPr>
              <w:t>578</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left"/>
              <w:rPr>
                <w:rFonts w:ascii="Arial Narrow" w:hAnsi="Arial Narrow"/>
                <w:color w:val="000000"/>
                <w:sz w:val="16"/>
                <w:szCs w:val="16"/>
              </w:rPr>
            </w:pPr>
          </w:p>
        </w:tc>
      </w:tr>
      <w:tr w:rsidR="00D369E9" w:rsidRPr="003011EF" w:rsidTr="000270F3">
        <w:trPr>
          <w:jc w:val="center"/>
        </w:trPr>
        <w:tc>
          <w:tcPr>
            <w:tcW w:w="4030"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r>
              <w:rPr>
                <w:rFonts w:ascii="Arial Narrow" w:hAnsi="Arial Narrow"/>
                <w:sz w:val="16"/>
              </w:rPr>
              <w:t xml:space="preserve">Gains/(pertes) actuariels par le biais des actifs nets </w:t>
            </w:r>
          </w:p>
        </w:tc>
        <w:tc>
          <w:tcPr>
            <w:tcW w:w="1277" w:type="dxa"/>
            <w:tcBorders>
              <w:top w:val="nil"/>
              <w:left w:val="nil"/>
              <w:bottom w:val="nil"/>
              <w:right w:val="nil"/>
            </w:tcBorders>
            <w:shd w:val="clear" w:color="auto" w:fill="auto"/>
            <w:vAlign w:val="center"/>
            <w:hideMark/>
          </w:tcPr>
          <w:p w:rsidR="00D369E9" w:rsidRPr="003011EF" w:rsidRDefault="00D369E9" w:rsidP="000270F3">
            <w:pPr>
              <w:spacing w:before="20" w:after="20"/>
              <w:jc w:val="left"/>
              <w:rPr>
                <w:rFonts w:ascii="Arial Narrow" w:hAnsi="Arial Narrow"/>
                <w:sz w:val="16"/>
                <w:szCs w:val="16"/>
              </w:rPr>
            </w:pPr>
          </w:p>
        </w:tc>
        <w:tc>
          <w:tcPr>
            <w:tcW w:w="1063" w:type="dxa"/>
            <w:tcBorders>
              <w:top w:val="nil"/>
              <w:left w:val="nil"/>
              <w:bottom w:val="nil"/>
              <w:right w:val="nil"/>
            </w:tcBorders>
            <w:shd w:val="clear" w:color="auto" w:fill="auto"/>
            <w:vAlign w:val="center"/>
            <w:hideMark/>
          </w:tcPr>
          <w:p w:rsidR="00D369E9" w:rsidRPr="003011EF" w:rsidRDefault="00D369E9" w:rsidP="000270F3">
            <w:pPr>
              <w:spacing w:before="20" w:after="20"/>
              <w:jc w:val="right"/>
              <w:rPr>
                <w:rFonts w:ascii="Arial Narrow" w:hAnsi="Arial Narrow"/>
                <w:color w:val="000000"/>
                <w:sz w:val="16"/>
                <w:szCs w:val="16"/>
              </w:rPr>
            </w:pPr>
            <w:r>
              <w:rPr>
                <w:rFonts w:ascii="Arial Narrow" w:hAnsi="Arial Narrow"/>
                <w:color w:val="000000"/>
                <w:sz w:val="16"/>
              </w:rPr>
              <w:t>(1 137)</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right"/>
              <w:rPr>
                <w:rFonts w:ascii="Arial Narrow" w:hAnsi="Arial Narrow"/>
                <w:color w:val="000000"/>
                <w:sz w:val="16"/>
                <w:szCs w:val="16"/>
              </w:rPr>
            </w:pPr>
          </w:p>
        </w:tc>
      </w:tr>
      <w:tr w:rsidR="00D369E9" w:rsidRPr="003011EF" w:rsidTr="000270F3">
        <w:trPr>
          <w:jc w:val="center"/>
        </w:trPr>
        <w:tc>
          <w:tcPr>
            <w:tcW w:w="403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left"/>
              <w:rPr>
                <w:rFonts w:ascii="Arial Narrow" w:hAnsi="Arial Narrow"/>
                <w:b/>
                <w:bCs/>
                <w:sz w:val="16"/>
                <w:szCs w:val="16"/>
              </w:rPr>
            </w:pPr>
            <w:r>
              <w:rPr>
                <w:rFonts w:ascii="Arial Narrow" w:hAnsi="Arial Narrow"/>
                <w:b/>
                <w:sz w:val="16"/>
              </w:rPr>
              <w:t>Total des fonds de réserve et de roulement en fin d</w:t>
            </w:r>
            <w:r w:rsidR="00E1321C">
              <w:rPr>
                <w:rFonts w:ascii="Arial Narrow" w:hAnsi="Arial Narrow"/>
                <w:b/>
                <w:sz w:val="16"/>
              </w:rPr>
              <w:t>’</w:t>
            </w:r>
            <w:r w:rsidR="00D25437">
              <w:rPr>
                <w:rFonts w:ascii="Arial Narrow" w:hAnsi="Arial Narrow"/>
                <w:b/>
                <w:sz w:val="16"/>
              </w:rPr>
              <w:t>exercice</w:t>
            </w:r>
          </w:p>
        </w:tc>
        <w:tc>
          <w:tcPr>
            <w:tcW w:w="1277"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270F3">
            <w:pPr>
              <w:spacing w:before="20" w:after="20"/>
              <w:jc w:val="right"/>
              <w:rPr>
                <w:rFonts w:ascii="Arial Narrow" w:hAnsi="Arial Narrow"/>
                <w:b/>
                <w:bCs/>
                <w:sz w:val="16"/>
                <w:szCs w:val="16"/>
              </w:rPr>
            </w:pPr>
            <w:r>
              <w:rPr>
                <w:rFonts w:ascii="Arial Narrow" w:hAnsi="Arial Narrow"/>
                <w:b/>
                <w:sz w:val="16"/>
              </w:rPr>
              <w:t> </w:t>
            </w:r>
          </w:p>
        </w:tc>
        <w:tc>
          <w:tcPr>
            <w:tcW w:w="1063" w:type="dxa"/>
            <w:tcBorders>
              <w:top w:val="single" w:sz="4" w:space="0" w:color="C7CFD8"/>
              <w:left w:val="nil"/>
              <w:bottom w:val="single" w:sz="12" w:space="0" w:color="C7CFD8"/>
              <w:right w:val="nil"/>
            </w:tcBorders>
            <w:shd w:val="clear" w:color="auto" w:fill="auto"/>
            <w:noWrap/>
            <w:vAlign w:val="center"/>
            <w:hideMark/>
          </w:tcPr>
          <w:p w:rsidR="00D369E9" w:rsidRPr="003011EF" w:rsidRDefault="00D25437" w:rsidP="000270F3">
            <w:pPr>
              <w:spacing w:before="20" w:after="20"/>
              <w:jc w:val="right"/>
              <w:rPr>
                <w:rFonts w:ascii="Arial Narrow" w:hAnsi="Arial Narrow"/>
                <w:b/>
                <w:bCs/>
                <w:sz w:val="16"/>
                <w:szCs w:val="16"/>
              </w:rPr>
            </w:pPr>
            <w:r>
              <w:rPr>
                <w:rFonts w:ascii="Arial Narrow" w:hAnsi="Arial Narrow"/>
                <w:b/>
                <w:sz w:val="16"/>
              </w:rPr>
              <w:t>332</w:t>
            </w:r>
          </w:p>
        </w:tc>
        <w:tc>
          <w:tcPr>
            <w:tcW w:w="1710" w:type="dxa"/>
            <w:tcBorders>
              <w:top w:val="nil"/>
              <w:left w:val="nil"/>
              <w:bottom w:val="nil"/>
              <w:right w:val="nil"/>
            </w:tcBorders>
            <w:shd w:val="clear" w:color="auto" w:fill="auto"/>
            <w:noWrap/>
            <w:vAlign w:val="center"/>
            <w:hideMark/>
          </w:tcPr>
          <w:p w:rsidR="00D369E9" w:rsidRPr="003011EF" w:rsidRDefault="00D369E9" w:rsidP="000270F3">
            <w:pPr>
              <w:spacing w:before="20" w:after="20"/>
              <w:jc w:val="right"/>
              <w:rPr>
                <w:rFonts w:ascii="Arial Narrow" w:hAnsi="Arial Narrow"/>
                <w:b/>
                <w:bCs/>
                <w:sz w:val="16"/>
                <w:szCs w:val="16"/>
              </w:rPr>
            </w:pPr>
          </w:p>
        </w:tc>
      </w:tr>
    </w:tbl>
    <w:p w:rsidR="000270F3" w:rsidRPr="000270F3" w:rsidRDefault="000270F3" w:rsidP="000270F3"/>
    <w:p w:rsidR="00D369E9" w:rsidRPr="003011EF" w:rsidRDefault="00D369E9" w:rsidP="00D369E9">
      <w:pPr>
        <w:keepNext/>
        <w:autoSpaceDE w:val="0"/>
        <w:autoSpaceDN w:val="0"/>
        <w:adjustRightInd w:val="0"/>
        <w:jc w:val="center"/>
        <w:rPr>
          <w:b/>
          <w:color w:val="155F1A"/>
          <w:sz w:val="18"/>
          <w:szCs w:val="18"/>
        </w:rPr>
      </w:pPr>
      <w:r>
        <w:rPr>
          <w:b/>
          <w:color w:val="155F1A"/>
          <w:sz w:val="18"/>
        </w:rPr>
        <w:t>Graphique</w:t>
      </w:r>
      <w:r w:rsidR="00E47611">
        <w:rPr>
          <w:b/>
          <w:color w:val="155F1A"/>
          <w:sz w:val="18"/>
        </w:rPr>
        <w:t> </w:t>
      </w:r>
      <w:r>
        <w:rPr>
          <w:b/>
          <w:color w:val="155F1A"/>
          <w:sz w:val="18"/>
        </w:rPr>
        <w:t xml:space="preserve">1. </w:t>
      </w:r>
      <w:r w:rsidR="00797014">
        <w:rPr>
          <w:b/>
          <w:color w:val="155F1A"/>
          <w:sz w:val="18"/>
        </w:rPr>
        <w:t xml:space="preserve"> </w:t>
      </w:r>
      <w:r>
        <w:rPr>
          <w:b/>
          <w:color w:val="155F1A"/>
          <w:sz w:val="18"/>
        </w:rPr>
        <w:t xml:space="preserve">Recettes, dépenses et résultat budgétaire </w:t>
      </w:r>
      <w:r w:rsidR="00E1321C">
        <w:rPr>
          <w:b/>
          <w:color w:val="155F1A"/>
          <w:sz w:val="18"/>
        </w:rPr>
        <w:t>en 2022</w:t>
      </w:r>
    </w:p>
    <w:p w:rsidR="00D369E9" w:rsidRPr="003011EF" w:rsidRDefault="000A4559" w:rsidP="000A4559">
      <w:pPr>
        <w:spacing w:after="220"/>
        <w:jc w:val="center"/>
        <w:rPr>
          <w:sz w:val="16"/>
          <w:szCs w:val="16"/>
        </w:rPr>
      </w:pPr>
      <w:r w:rsidRPr="000A4559">
        <w:rPr>
          <w:noProof/>
          <w:lang w:val="en-US"/>
        </w:rPr>
        <w:drawing>
          <wp:inline distT="0" distB="0" distL="0" distR="0">
            <wp:extent cx="4143600" cy="263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3600" cy="2638800"/>
                    </a:xfrm>
                    <a:prstGeom prst="rect">
                      <a:avLst/>
                    </a:prstGeom>
                    <a:noFill/>
                    <a:ln>
                      <a:noFill/>
                    </a:ln>
                  </pic:spPr>
                </pic:pic>
              </a:graphicData>
            </a:graphic>
          </wp:inline>
        </w:drawing>
      </w:r>
    </w:p>
    <w:p w:rsidR="00D369E9" w:rsidRDefault="00D369E9" w:rsidP="002D01C5">
      <w:pPr>
        <w:ind w:left="851" w:right="850"/>
        <w:jc w:val="left"/>
        <w:rPr>
          <w:sz w:val="14"/>
          <w:szCs w:val="16"/>
        </w:rPr>
      </w:pPr>
      <w:r>
        <w:rPr>
          <w:sz w:val="14"/>
        </w:rPr>
        <w:t>Note</w:t>
      </w:r>
      <w:r w:rsidR="00E1321C">
        <w:rPr>
          <w:sz w:val="14"/>
        </w:rPr>
        <w:t> :</w:t>
      </w:r>
      <w:r>
        <w:rPr>
          <w:sz w:val="14"/>
        </w:rPr>
        <w:t xml:space="preserve"> la somme des montants figurant dans les tableaux dans l</w:t>
      </w:r>
      <w:r w:rsidR="00E1321C">
        <w:rPr>
          <w:sz w:val="14"/>
        </w:rPr>
        <w:t>’</w:t>
      </w:r>
      <w:r>
        <w:rPr>
          <w:sz w:val="14"/>
        </w:rPr>
        <w:t>ensemble du document ne correspond pas forcément au total, les chiffres ayant été arrondis.</w:t>
      </w:r>
    </w:p>
    <w:p w:rsidR="00D369E9" w:rsidRPr="000A4559" w:rsidRDefault="00D369E9" w:rsidP="000A4559">
      <w:pPr>
        <w:keepNext/>
        <w:spacing w:before="240" w:after="240"/>
        <w:rPr>
          <w:rFonts w:eastAsia="SimSun" w:cs="Arial"/>
          <w:b/>
          <w:color w:val="26724C"/>
          <w:sz w:val="22"/>
          <w:lang w:val="fr-CH" w:eastAsia="zh-CN"/>
        </w:rPr>
      </w:pPr>
      <w:r w:rsidRPr="000A4559">
        <w:rPr>
          <w:rFonts w:eastAsia="SimSun" w:cs="Arial"/>
          <w:b/>
          <w:color w:val="26724C"/>
          <w:sz w:val="22"/>
          <w:lang w:val="fr-CH" w:eastAsia="zh-CN"/>
        </w:rPr>
        <w:lastRenderedPageBreak/>
        <w:t>Recettes</w:t>
      </w:r>
    </w:p>
    <w:p w:rsidR="00E1321C" w:rsidRDefault="00D369E9" w:rsidP="000E4C7D">
      <w:pPr>
        <w:autoSpaceDE w:val="0"/>
        <w:autoSpaceDN w:val="0"/>
        <w:adjustRightInd w:val="0"/>
        <w:spacing w:after="220"/>
        <w:rPr>
          <w:color w:val="000000"/>
        </w:rPr>
      </w:pPr>
      <w:r>
        <w:rPr>
          <w:color w:val="000000"/>
        </w:rPr>
        <w:t xml:space="preserve">Les recettes effectives </w:t>
      </w:r>
      <w:r w:rsidR="00E1321C">
        <w:rPr>
          <w:color w:val="000000"/>
        </w:rPr>
        <w:t>pour 2022</w:t>
      </w:r>
      <w:r>
        <w:rPr>
          <w:color w:val="000000"/>
        </w:rPr>
        <w:t xml:space="preserve"> se sont élevées à 3,8 millions de francs suisses, conformément aux prévisions budgétaires (50% du budget pour l</w:t>
      </w:r>
      <w:r w:rsidR="00E1321C">
        <w:rPr>
          <w:color w:val="000000"/>
        </w:rPr>
        <w:t>’</w:t>
      </w:r>
      <w:r>
        <w:rPr>
          <w:color w:val="000000"/>
        </w:rPr>
        <w:t>exercice bienn</w:t>
      </w:r>
      <w:r w:rsidR="00055BF4">
        <w:rPr>
          <w:color w:val="000000"/>
        </w:rPr>
        <w:t>al).  Vo</w:t>
      </w:r>
      <w:r>
        <w:rPr>
          <w:color w:val="000000"/>
        </w:rPr>
        <w:t>ir le tableau</w:t>
      </w:r>
      <w:r w:rsidR="00797014">
        <w:rPr>
          <w:color w:val="000000"/>
        </w:rPr>
        <w:t> </w:t>
      </w:r>
      <w:r>
        <w:rPr>
          <w:color w:val="000000"/>
        </w:rPr>
        <w:t>2 ci</w:t>
      </w:r>
      <w:r w:rsidR="00E1321C">
        <w:rPr>
          <w:color w:val="000000"/>
        </w:rPr>
        <w:t>-</w:t>
      </w:r>
      <w:r>
        <w:rPr>
          <w:color w:val="000000"/>
        </w:rPr>
        <w:t>dessous.</w:t>
      </w:r>
    </w:p>
    <w:p w:rsidR="00D369E9" w:rsidRDefault="00D369E9" w:rsidP="000A4559">
      <w:pPr>
        <w:pStyle w:val="annexiparanumbered"/>
        <w:numPr>
          <w:ilvl w:val="0"/>
          <w:numId w:val="0"/>
        </w:numPr>
        <w:spacing w:after="220"/>
      </w:pPr>
      <w:r>
        <w:t>L</w:t>
      </w:r>
      <w:r w:rsidR="00E1321C">
        <w:t>’</w:t>
      </w:r>
      <w:r>
        <w:t>augmentation plus élevée que prévu des recettes est due aux nouvelles contributions versées par le Ghana et Saint</w:t>
      </w:r>
      <w:r w:rsidR="00E1321C">
        <w:t>-</w:t>
      </w:r>
      <w:r>
        <w:t>Vincent</w:t>
      </w:r>
      <w:r w:rsidR="00E1321C">
        <w:t>-</w:t>
      </w:r>
      <w:r>
        <w:t>et</w:t>
      </w:r>
      <w:r w:rsidR="00E1321C">
        <w:t>-</w:t>
      </w:r>
      <w:r>
        <w:t>les Grenadines (à hauteur de 0,2 unité chacun), aux recettes plus élevées que prévu provenant des taxes UPOV PRISMA et des cours d</w:t>
      </w:r>
      <w:r w:rsidR="00E1321C">
        <w:t>’</w:t>
      </w:r>
      <w:r>
        <w:t>enseignement à distan</w:t>
      </w:r>
      <w:r w:rsidR="00055BF4">
        <w:t>ce.  Ce</w:t>
      </w:r>
      <w:r>
        <w:t>tte augmentation a été compensée par une diminution plus forte que prévu des recettes provenant des taxes PLUTO et des coûts d</w:t>
      </w:r>
      <w:r w:rsidR="00E1321C">
        <w:t>’</w:t>
      </w:r>
      <w:r>
        <w:t>appui au programme liés aux fonds fiduciair</w:t>
      </w:r>
      <w:r w:rsidR="00055BF4">
        <w:t>es.  En</w:t>
      </w:r>
      <w:r>
        <w:t xml:space="preserve"> raison d</w:t>
      </w:r>
      <w:r w:rsidR="00E1321C">
        <w:t>’</w:t>
      </w:r>
      <w:r>
        <w:t>un problème apparu dans le processus d</w:t>
      </w:r>
      <w:r w:rsidR="00E1321C">
        <w:t>’</w:t>
      </w:r>
      <w:r>
        <w:t>émission des factures, les recettes provenant de</w:t>
      </w:r>
      <w:r w:rsidR="000A4559">
        <w:t> </w:t>
      </w:r>
      <w:r>
        <w:t>PLUTO n</w:t>
      </w:r>
      <w:r w:rsidR="00E1321C">
        <w:t>’</w:t>
      </w:r>
      <w:r>
        <w:t>ont pas été fondées sur le nombre d</w:t>
      </w:r>
      <w:r w:rsidR="00E1321C">
        <w:t>’</w:t>
      </w:r>
      <w:r>
        <w:t>utilisateurs payant des taxes en 2022.  Ce problème sera corrigé en 2023.</w:t>
      </w:r>
    </w:p>
    <w:p w:rsidR="004742D0" w:rsidRPr="003011EF" w:rsidRDefault="004742D0" w:rsidP="000A4559">
      <w:pPr>
        <w:pStyle w:val="annexiparanumbered"/>
        <w:numPr>
          <w:ilvl w:val="0"/>
          <w:numId w:val="0"/>
        </w:numPr>
        <w:spacing w:after="220"/>
      </w:pPr>
    </w:p>
    <w:p w:rsidR="00D369E9" w:rsidRPr="003011EF" w:rsidRDefault="00D369E9" w:rsidP="00D369E9">
      <w:pPr>
        <w:autoSpaceDE w:val="0"/>
        <w:autoSpaceDN w:val="0"/>
        <w:adjustRightInd w:val="0"/>
        <w:jc w:val="center"/>
        <w:rPr>
          <w:b/>
          <w:color w:val="155F1A"/>
          <w:sz w:val="18"/>
          <w:szCs w:val="18"/>
        </w:rPr>
      </w:pPr>
      <w:r>
        <w:rPr>
          <w:b/>
          <w:color w:val="155F1A"/>
          <w:sz w:val="18"/>
        </w:rPr>
        <w:t>Tableau</w:t>
      </w:r>
      <w:r w:rsidR="00797014">
        <w:rPr>
          <w:b/>
          <w:color w:val="155F1A"/>
          <w:sz w:val="18"/>
        </w:rPr>
        <w:t> </w:t>
      </w:r>
      <w:r>
        <w:rPr>
          <w:b/>
          <w:color w:val="155F1A"/>
          <w:sz w:val="18"/>
        </w:rPr>
        <w:t>2.</w:t>
      </w:r>
      <w:r w:rsidR="00797014">
        <w:rPr>
          <w:b/>
          <w:color w:val="155F1A"/>
          <w:sz w:val="18"/>
        </w:rPr>
        <w:t xml:space="preserve"> </w:t>
      </w:r>
      <w:r>
        <w:rPr>
          <w:b/>
          <w:color w:val="155F1A"/>
          <w:sz w:val="18"/>
        </w:rPr>
        <w:t xml:space="preserve"> Recettes </w:t>
      </w:r>
      <w:r w:rsidR="00E1321C">
        <w:rPr>
          <w:b/>
          <w:color w:val="155F1A"/>
          <w:sz w:val="18"/>
        </w:rPr>
        <w:t>en 2022</w:t>
      </w:r>
    </w:p>
    <w:p w:rsidR="00D369E9" w:rsidRPr="003011EF" w:rsidRDefault="00D369E9" w:rsidP="00D369E9">
      <w:pPr>
        <w:autoSpaceDE w:val="0"/>
        <w:autoSpaceDN w:val="0"/>
        <w:adjustRightInd w:val="0"/>
        <w:jc w:val="center"/>
        <w:rPr>
          <w:i/>
          <w:sz w:val="14"/>
          <w:szCs w:val="18"/>
        </w:rPr>
      </w:pPr>
      <w:r>
        <w:rPr>
          <w:i/>
          <w:sz w:val="14"/>
        </w:rPr>
        <w:t>(en milliers de francs suisses)</w:t>
      </w:r>
    </w:p>
    <w:p w:rsidR="00D369E9" w:rsidRPr="003011EF" w:rsidRDefault="00D369E9" w:rsidP="00D369E9">
      <w:pPr>
        <w:rPr>
          <w:sz w:val="18"/>
          <w:szCs w:val="18"/>
        </w:rPr>
      </w:pPr>
    </w:p>
    <w:tbl>
      <w:tblPr>
        <w:tblW w:w="0" w:type="auto"/>
        <w:jc w:val="center"/>
        <w:tblLayout w:type="fixed"/>
        <w:tblLook w:val="04A0" w:firstRow="1" w:lastRow="0" w:firstColumn="1" w:lastColumn="0" w:noHBand="0" w:noVBand="1"/>
      </w:tblPr>
      <w:tblGrid>
        <w:gridCol w:w="3723"/>
        <w:gridCol w:w="1619"/>
        <w:gridCol w:w="1619"/>
        <w:gridCol w:w="1970"/>
      </w:tblGrid>
      <w:tr w:rsidR="000E4C7D" w:rsidRPr="003011EF" w:rsidTr="000E4C7D">
        <w:trPr>
          <w:trHeight w:val="720"/>
          <w:jc w:val="center"/>
        </w:trPr>
        <w:tc>
          <w:tcPr>
            <w:tcW w:w="3723" w:type="dxa"/>
            <w:tcBorders>
              <w:top w:val="nil"/>
              <w:left w:val="nil"/>
              <w:bottom w:val="nil"/>
              <w:right w:val="nil"/>
            </w:tcBorders>
            <w:shd w:val="clear" w:color="000000" w:fill="C7CFD8"/>
            <w:noWrap/>
            <w:vAlign w:val="center"/>
            <w:hideMark/>
          </w:tcPr>
          <w:p w:rsidR="00D369E9" w:rsidRPr="003011EF" w:rsidRDefault="00D369E9" w:rsidP="000A4559">
            <w:pPr>
              <w:ind w:left="283"/>
              <w:jc w:val="left"/>
              <w:rPr>
                <w:rFonts w:ascii="Arial Narrow" w:hAnsi="Arial Narrow"/>
                <w:b/>
                <w:bCs/>
                <w:sz w:val="16"/>
                <w:szCs w:val="16"/>
              </w:rPr>
            </w:pPr>
            <w:r>
              <w:rPr>
                <w:rFonts w:ascii="Arial Narrow" w:hAnsi="Arial Narrow"/>
                <w:b/>
                <w:sz w:val="16"/>
              </w:rPr>
              <w:t>Recettes</w:t>
            </w:r>
          </w:p>
        </w:tc>
        <w:tc>
          <w:tcPr>
            <w:tcW w:w="1619" w:type="dxa"/>
            <w:tcBorders>
              <w:top w:val="nil"/>
              <w:left w:val="nil"/>
              <w:right w:val="nil"/>
            </w:tcBorders>
            <w:shd w:val="clear" w:color="000000" w:fill="C7CFD8"/>
            <w:noWrap/>
            <w:vAlign w:val="center"/>
            <w:hideMark/>
          </w:tcPr>
          <w:p w:rsidR="00D369E9" w:rsidRPr="003011EF" w:rsidRDefault="000A4559" w:rsidP="000A4559">
            <w:pPr>
              <w:jc w:val="center"/>
              <w:rPr>
                <w:rFonts w:ascii="Arial Narrow" w:hAnsi="Arial Narrow"/>
                <w:b/>
                <w:bCs/>
                <w:color w:val="000000"/>
                <w:sz w:val="16"/>
                <w:szCs w:val="16"/>
              </w:rPr>
            </w:pPr>
            <w:r>
              <w:rPr>
                <w:rFonts w:ascii="Arial Narrow" w:hAnsi="Arial Narrow"/>
                <w:b/>
                <w:color w:val="000000"/>
                <w:sz w:val="16"/>
              </w:rPr>
              <w:t>Prévisions</w:t>
            </w:r>
            <w:r>
              <w:rPr>
                <w:rFonts w:ascii="Arial Narrow" w:hAnsi="Arial Narrow"/>
                <w:b/>
                <w:color w:val="000000"/>
                <w:sz w:val="16"/>
              </w:rPr>
              <w:br/>
            </w:r>
            <w:r w:rsidR="00D369E9">
              <w:rPr>
                <w:rFonts w:ascii="Arial Narrow" w:hAnsi="Arial Narrow"/>
                <w:b/>
                <w:color w:val="000000"/>
                <w:sz w:val="16"/>
              </w:rPr>
              <w:t>2022</w:t>
            </w:r>
            <w:r w:rsidR="00E1321C">
              <w:rPr>
                <w:rFonts w:ascii="Arial Narrow" w:hAnsi="Arial Narrow"/>
                <w:b/>
                <w:color w:val="000000"/>
                <w:sz w:val="16"/>
              </w:rPr>
              <w:t>-</w:t>
            </w:r>
            <w:r w:rsidR="00D369E9">
              <w:rPr>
                <w:rFonts w:ascii="Arial Narrow" w:hAnsi="Arial Narrow"/>
                <w:b/>
                <w:color w:val="000000"/>
                <w:sz w:val="16"/>
              </w:rPr>
              <w:t>2023</w:t>
            </w:r>
          </w:p>
        </w:tc>
        <w:tc>
          <w:tcPr>
            <w:tcW w:w="1619" w:type="dxa"/>
            <w:tcBorders>
              <w:top w:val="nil"/>
              <w:left w:val="nil"/>
              <w:right w:val="nil"/>
            </w:tcBorders>
            <w:shd w:val="clear" w:color="000000" w:fill="C7CFD8"/>
            <w:noWrap/>
            <w:vAlign w:val="center"/>
            <w:hideMark/>
          </w:tcPr>
          <w:p w:rsidR="00D369E9" w:rsidRPr="003011EF" w:rsidRDefault="000E4C7D" w:rsidP="000A4559">
            <w:pPr>
              <w:jc w:val="center"/>
              <w:rPr>
                <w:rFonts w:ascii="Arial Narrow" w:hAnsi="Arial Narrow"/>
                <w:b/>
                <w:bCs/>
                <w:color w:val="000000"/>
                <w:sz w:val="16"/>
                <w:szCs w:val="16"/>
              </w:rPr>
            </w:pPr>
            <w:r>
              <w:rPr>
                <w:rFonts w:ascii="Arial Narrow" w:hAnsi="Arial Narrow"/>
                <w:b/>
                <w:color w:val="000000"/>
                <w:sz w:val="16"/>
              </w:rPr>
              <w:t>Montants effectifs</w:t>
            </w:r>
            <w:r>
              <w:rPr>
                <w:rFonts w:ascii="Arial Narrow" w:hAnsi="Arial Narrow"/>
                <w:b/>
                <w:color w:val="000000"/>
                <w:sz w:val="16"/>
              </w:rPr>
              <w:br/>
            </w:r>
            <w:r w:rsidR="00D369E9">
              <w:rPr>
                <w:rFonts w:ascii="Arial Narrow" w:hAnsi="Arial Narrow"/>
                <w:b/>
                <w:color w:val="000000"/>
                <w:sz w:val="16"/>
              </w:rPr>
              <w:t>2022</w:t>
            </w:r>
          </w:p>
        </w:tc>
        <w:tc>
          <w:tcPr>
            <w:tcW w:w="1970" w:type="dxa"/>
            <w:tcBorders>
              <w:top w:val="nil"/>
              <w:left w:val="nil"/>
              <w:bottom w:val="nil"/>
              <w:right w:val="nil"/>
            </w:tcBorders>
            <w:shd w:val="clear" w:color="000000" w:fill="C7CFD8"/>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 xml:space="preserve">Montants effectifs </w:t>
            </w:r>
            <w:r w:rsidR="00E1321C">
              <w:rPr>
                <w:rFonts w:ascii="Arial Narrow" w:hAnsi="Arial Narrow"/>
                <w:b/>
                <w:color w:val="000000"/>
                <w:sz w:val="16"/>
              </w:rPr>
              <w:t>en 2022</w:t>
            </w:r>
            <w:r>
              <w:rPr>
                <w:rFonts w:ascii="Arial Narrow" w:hAnsi="Arial Narrow"/>
                <w:b/>
                <w:color w:val="000000"/>
                <w:sz w:val="16"/>
              </w:rPr>
              <w:t xml:space="preserve"> </w:t>
            </w:r>
            <w:r w:rsidR="000E4C7D">
              <w:rPr>
                <w:rFonts w:ascii="Arial Narrow" w:hAnsi="Arial Narrow"/>
                <w:b/>
                <w:color w:val="000000"/>
                <w:sz w:val="16"/>
              </w:rPr>
              <w:t>par rapport </w:t>
            </w:r>
            <w:r>
              <w:rPr>
                <w:rFonts w:ascii="Arial Narrow" w:hAnsi="Arial Narrow"/>
                <w:b/>
                <w:color w:val="000000"/>
                <w:sz w:val="16"/>
              </w:rPr>
              <w:t xml:space="preserve">aux </w:t>
            </w:r>
            <w:r w:rsidR="000E4C7D">
              <w:rPr>
                <w:rFonts w:ascii="Arial Narrow" w:hAnsi="Arial Narrow"/>
                <w:b/>
                <w:color w:val="000000"/>
                <w:sz w:val="16"/>
              </w:rPr>
              <w:br/>
            </w:r>
            <w:r>
              <w:rPr>
                <w:rFonts w:ascii="Arial Narrow" w:hAnsi="Arial Narrow"/>
                <w:b/>
                <w:color w:val="000000"/>
                <w:sz w:val="16"/>
              </w:rPr>
              <w:t>prévisions</w:t>
            </w:r>
          </w:p>
        </w:tc>
      </w:tr>
      <w:tr w:rsidR="000E4C7D" w:rsidRPr="003011EF" w:rsidTr="000E4C7D">
        <w:trPr>
          <w:trHeight w:val="285"/>
          <w:jc w:val="center"/>
        </w:trPr>
        <w:tc>
          <w:tcPr>
            <w:tcW w:w="3723" w:type="dxa"/>
            <w:tcBorders>
              <w:top w:val="nil"/>
              <w:left w:val="nil"/>
              <w:bottom w:val="nil"/>
              <w:right w:val="nil"/>
            </w:tcBorders>
            <w:shd w:val="clear" w:color="auto" w:fill="auto"/>
            <w:noWrap/>
            <w:vAlign w:val="center"/>
            <w:hideMark/>
          </w:tcPr>
          <w:p w:rsidR="00D369E9" w:rsidRPr="003011EF" w:rsidRDefault="00D369E9" w:rsidP="000A4559">
            <w:pPr>
              <w:ind w:left="283"/>
              <w:jc w:val="left"/>
              <w:rPr>
                <w:rFonts w:ascii="Arial Narrow" w:hAnsi="Arial Narrow"/>
                <w:sz w:val="16"/>
                <w:szCs w:val="16"/>
              </w:rPr>
            </w:pPr>
            <w:r>
              <w:rPr>
                <w:rFonts w:ascii="Arial Narrow" w:hAnsi="Arial Narrow"/>
                <w:sz w:val="16"/>
              </w:rPr>
              <w:t>Contributions (unitaires)</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7 129</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3 570</w:t>
            </w:r>
          </w:p>
        </w:tc>
        <w:tc>
          <w:tcPr>
            <w:tcW w:w="1970"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50%</w:t>
            </w:r>
          </w:p>
        </w:tc>
      </w:tr>
      <w:tr w:rsidR="000E4C7D" w:rsidRPr="003011EF" w:rsidTr="000E4C7D">
        <w:trPr>
          <w:trHeight w:val="285"/>
          <w:jc w:val="center"/>
        </w:trPr>
        <w:tc>
          <w:tcPr>
            <w:tcW w:w="3723" w:type="dxa"/>
            <w:tcBorders>
              <w:top w:val="nil"/>
              <w:left w:val="nil"/>
              <w:bottom w:val="nil"/>
              <w:right w:val="nil"/>
            </w:tcBorders>
            <w:shd w:val="clear" w:color="auto" w:fill="auto"/>
            <w:noWrap/>
            <w:vAlign w:val="center"/>
            <w:hideMark/>
          </w:tcPr>
          <w:p w:rsidR="00D369E9" w:rsidRPr="003011EF" w:rsidRDefault="00D369E9" w:rsidP="000A4559">
            <w:pPr>
              <w:ind w:left="283"/>
              <w:jc w:val="left"/>
              <w:rPr>
                <w:rFonts w:ascii="Arial Narrow" w:hAnsi="Arial Narrow"/>
                <w:sz w:val="16"/>
                <w:szCs w:val="16"/>
              </w:rPr>
            </w:pPr>
            <w:r>
              <w:rPr>
                <w:rFonts w:ascii="Arial Narrow" w:hAnsi="Arial Narrow"/>
                <w:sz w:val="16"/>
              </w:rPr>
              <w:t>Taxes relatives à l</w:t>
            </w:r>
            <w:r w:rsidR="00E1321C">
              <w:rPr>
                <w:rFonts w:ascii="Arial Narrow" w:hAnsi="Arial Narrow"/>
                <w:sz w:val="16"/>
              </w:rPr>
              <w:t>’</w:t>
            </w:r>
            <w:r>
              <w:rPr>
                <w:rFonts w:ascii="Arial Narrow" w:hAnsi="Arial Narrow"/>
                <w:sz w:val="16"/>
              </w:rPr>
              <w:t>utilisation d</w:t>
            </w:r>
            <w:r w:rsidR="00E1321C">
              <w:rPr>
                <w:rFonts w:ascii="Arial Narrow" w:hAnsi="Arial Narrow"/>
                <w:sz w:val="16"/>
              </w:rPr>
              <w:t>’</w:t>
            </w:r>
            <w:r>
              <w:rPr>
                <w:rFonts w:ascii="Arial Narrow" w:hAnsi="Arial Narrow"/>
                <w:sz w:val="16"/>
              </w:rPr>
              <w:t>UPOV</w:t>
            </w:r>
            <w:r w:rsidR="000A4559">
              <w:rPr>
                <w:rFonts w:ascii="Arial Narrow" w:hAnsi="Arial Narrow"/>
                <w:sz w:val="16"/>
              </w:rPr>
              <w:t> </w:t>
            </w:r>
            <w:r>
              <w:rPr>
                <w:rFonts w:ascii="Arial Narrow" w:hAnsi="Arial Narrow"/>
                <w:sz w:val="16"/>
              </w:rPr>
              <w:t>PRISMA</w:t>
            </w:r>
          </w:p>
        </w:tc>
        <w:tc>
          <w:tcPr>
            <w:tcW w:w="1619"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2</w:t>
            </w:r>
            <w:r w:rsidR="000A4559">
              <w:rPr>
                <w:rFonts w:ascii="Arial Narrow" w:hAnsi="Arial Narrow"/>
                <w:sz w:val="16"/>
              </w:rPr>
              <w:t>19</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131</w:t>
            </w:r>
          </w:p>
        </w:tc>
        <w:tc>
          <w:tcPr>
            <w:tcW w:w="1970"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60%</w:t>
            </w:r>
          </w:p>
        </w:tc>
      </w:tr>
      <w:tr w:rsidR="000E4C7D" w:rsidRPr="003011EF" w:rsidTr="000E4C7D">
        <w:trPr>
          <w:trHeight w:val="285"/>
          <w:jc w:val="center"/>
        </w:trPr>
        <w:tc>
          <w:tcPr>
            <w:tcW w:w="3723" w:type="dxa"/>
            <w:tcBorders>
              <w:top w:val="nil"/>
              <w:left w:val="nil"/>
              <w:bottom w:val="nil"/>
              <w:right w:val="nil"/>
            </w:tcBorders>
            <w:shd w:val="clear" w:color="auto" w:fill="auto"/>
            <w:noWrap/>
            <w:vAlign w:val="center"/>
            <w:hideMark/>
          </w:tcPr>
          <w:p w:rsidR="00D369E9" w:rsidRPr="003011EF" w:rsidRDefault="00D369E9" w:rsidP="000A4559">
            <w:pPr>
              <w:ind w:left="283"/>
              <w:jc w:val="left"/>
              <w:rPr>
                <w:rFonts w:ascii="Arial Narrow" w:hAnsi="Arial Narrow"/>
                <w:sz w:val="16"/>
                <w:szCs w:val="16"/>
              </w:rPr>
            </w:pPr>
            <w:r>
              <w:rPr>
                <w:rFonts w:ascii="Arial Narrow" w:hAnsi="Arial Narrow"/>
                <w:sz w:val="16"/>
              </w:rPr>
              <w:t>Taxes PLUTO</w:t>
            </w:r>
          </w:p>
        </w:tc>
        <w:tc>
          <w:tcPr>
            <w:tcW w:w="1619"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113</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12</w:t>
            </w:r>
          </w:p>
        </w:tc>
        <w:tc>
          <w:tcPr>
            <w:tcW w:w="1970"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11%</w:t>
            </w:r>
          </w:p>
        </w:tc>
      </w:tr>
      <w:tr w:rsidR="000E4C7D" w:rsidRPr="003011EF" w:rsidTr="000E4C7D">
        <w:trPr>
          <w:trHeight w:val="285"/>
          <w:jc w:val="center"/>
        </w:trPr>
        <w:tc>
          <w:tcPr>
            <w:tcW w:w="3723" w:type="dxa"/>
            <w:tcBorders>
              <w:top w:val="nil"/>
              <w:left w:val="nil"/>
              <w:bottom w:val="nil"/>
              <w:right w:val="nil"/>
            </w:tcBorders>
            <w:shd w:val="clear" w:color="auto" w:fill="auto"/>
            <w:noWrap/>
            <w:vAlign w:val="center"/>
            <w:hideMark/>
          </w:tcPr>
          <w:p w:rsidR="00D369E9" w:rsidRPr="003011EF" w:rsidRDefault="00D369E9" w:rsidP="000A4559">
            <w:pPr>
              <w:ind w:left="283"/>
              <w:jc w:val="left"/>
              <w:rPr>
                <w:rFonts w:ascii="Arial Narrow" w:hAnsi="Arial Narrow"/>
                <w:sz w:val="16"/>
                <w:szCs w:val="16"/>
              </w:rPr>
            </w:pPr>
            <w:r>
              <w:rPr>
                <w:rFonts w:ascii="Arial Narrow" w:hAnsi="Arial Narrow"/>
                <w:sz w:val="16"/>
              </w:rPr>
              <w:t>Coûts d</w:t>
            </w:r>
            <w:r w:rsidR="00E1321C">
              <w:rPr>
                <w:rFonts w:ascii="Arial Narrow" w:hAnsi="Arial Narrow"/>
                <w:sz w:val="16"/>
              </w:rPr>
              <w:t>’</w:t>
            </w:r>
            <w:r>
              <w:rPr>
                <w:rFonts w:ascii="Arial Narrow" w:hAnsi="Arial Narrow"/>
                <w:sz w:val="16"/>
              </w:rPr>
              <w:t>appui au Programme de fonds fiduciaire</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125</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64</w:t>
            </w:r>
          </w:p>
        </w:tc>
        <w:tc>
          <w:tcPr>
            <w:tcW w:w="1970"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51%</w:t>
            </w:r>
          </w:p>
        </w:tc>
      </w:tr>
      <w:tr w:rsidR="000E4C7D" w:rsidRPr="003011EF" w:rsidTr="000E4C7D">
        <w:trPr>
          <w:trHeight w:val="285"/>
          <w:jc w:val="center"/>
        </w:trPr>
        <w:tc>
          <w:tcPr>
            <w:tcW w:w="3723" w:type="dxa"/>
            <w:tcBorders>
              <w:top w:val="nil"/>
              <w:left w:val="nil"/>
              <w:bottom w:val="nil"/>
              <w:right w:val="nil"/>
            </w:tcBorders>
            <w:shd w:val="clear" w:color="auto" w:fill="auto"/>
            <w:noWrap/>
            <w:vAlign w:val="center"/>
            <w:hideMark/>
          </w:tcPr>
          <w:p w:rsidR="00D369E9" w:rsidRPr="003011EF" w:rsidRDefault="00D369E9" w:rsidP="000A4559">
            <w:pPr>
              <w:ind w:left="283"/>
              <w:jc w:val="left"/>
              <w:rPr>
                <w:rFonts w:ascii="Arial Narrow" w:hAnsi="Arial Narrow"/>
                <w:sz w:val="16"/>
                <w:szCs w:val="16"/>
              </w:rPr>
            </w:pPr>
            <w:r>
              <w:rPr>
                <w:rFonts w:ascii="Arial Narrow" w:hAnsi="Arial Narrow"/>
                <w:sz w:val="16"/>
              </w:rPr>
              <w:t>Frais d</w:t>
            </w:r>
            <w:r w:rsidR="00E1321C">
              <w:rPr>
                <w:rFonts w:ascii="Arial Narrow" w:hAnsi="Arial Narrow"/>
                <w:sz w:val="16"/>
              </w:rPr>
              <w:t>’</w:t>
            </w:r>
            <w:r>
              <w:rPr>
                <w:rFonts w:ascii="Arial Narrow" w:hAnsi="Arial Narrow"/>
                <w:sz w:val="16"/>
              </w:rPr>
              <w:t>inscription aux cours d</w:t>
            </w:r>
            <w:r w:rsidR="00E1321C">
              <w:rPr>
                <w:rFonts w:ascii="Arial Narrow" w:hAnsi="Arial Narrow"/>
                <w:sz w:val="16"/>
              </w:rPr>
              <w:t>’</w:t>
            </w:r>
            <w:r>
              <w:rPr>
                <w:rFonts w:ascii="Arial Narrow" w:hAnsi="Arial Narrow"/>
                <w:sz w:val="16"/>
              </w:rPr>
              <w:t>enseignement à distance</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49</w:t>
            </w:r>
          </w:p>
        </w:tc>
        <w:tc>
          <w:tcPr>
            <w:tcW w:w="1619" w:type="dxa"/>
            <w:tcBorders>
              <w:top w:val="nil"/>
              <w:left w:val="nil"/>
              <w:bottom w:val="nil"/>
              <w:right w:val="nil"/>
            </w:tcBorders>
            <w:shd w:val="clear" w:color="auto" w:fill="auto"/>
            <w:noWrap/>
            <w:vAlign w:val="center"/>
            <w:hideMark/>
          </w:tcPr>
          <w:p w:rsidR="00D369E9" w:rsidRPr="003011EF" w:rsidRDefault="000A4559" w:rsidP="00055BF4">
            <w:pPr>
              <w:jc w:val="right"/>
              <w:rPr>
                <w:rFonts w:ascii="Arial Narrow" w:hAnsi="Arial Narrow"/>
                <w:sz w:val="16"/>
                <w:szCs w:val="16"/>
              </w:rPr>
            </w:pPr>
            <w:r>
              <w:rPr>
                <w:rFonts w:ascii="Arial Narrow" w:hAnsi="Arial Narrow"/>
                <w:sz w:val="16"/>
              </w:rPr>
              <w:t>38</w:t>
            </w:r>
          </w:p>
        </w:tc>
        <w:tc>
          <w:tcPr>
            <w:tcW w:w="1970"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78%</w:t>
            </w:r>
          </w:p>
        </w:tc>
      </w:tr>
      <w:tr w:rsidR="000E4C7D" w:rsidRPr="003011EF" w:rsidTr="000E4C7D">
        <w:trPr>
          <w:trHeight w:val="285"/>
          <w:jc w:val="center"/>
        </w:trPr>
        <w:tc>
          <w:tcPr>
            <w:tcW w:w="3723" w:type="dxa"/>
            <w:tcBorders>
              <w:top w:val="nil"/>
              <w:left w:val="nil"/>
              <w:bottom w:val="nil"/>
              <w:right w:val="nil"/>
            </w:tcBorders>
            <w:shd w:val="clear" w:color="auto" w:fill="auto"/>
            <w:noWrap/>
            <w:hideMark/>
          </w:tcPr>
          <w:p w:rsidR="00D369E9" w:rsidRPr="003011EF" w:rsidRDefault="00D369E9" w:rsidP="000A4559">
            <w:pPr>
              <w:ind w:left="283"/>
              <w:jc w:val="left"/>
              <w:rPr>
                <w:rFonts w:ascii="Arial Narrow" w:hAnsi="Arial Narrow"/>
                <w:sz w:val="16"/>
                <w:szCs w:val="16"/>
              </w:rPr>
            </w:pPr>
            <w:r>
              <w:rPr>
                <w:rFonts w:ascii="Arial Narrow" w:hAnsi="Arial Narrow"/>
                <w:sz w:val="16"/>
              </w:rPr>
              <w:t>Recettes</w:t>
            </w:r>
            <w:r w:rsidR="007D293A">
              <w:rPr>
                <w:rFonts w:ascii="Arial Narrow" w:hAnsi="Arial Narrow"/>
                <w:sz w:val="16"/>
              </w:rPr>
              <w:t> </w:t>
            </w:r>
            <w:r>
              <w:rPr>
                <w:rFonts w:ascii="Arial Narrow" w:hAnsi="Arial Narrow"/>
                <w:sz w:val="16"/>
              </w:rPr>
              <w:t>accessoires</w:t>
            </w:r>
            <w:r>
              <w:rPr>
                <w:rFonts w:ascii="Arial Narrow" w:hAnsi="Arial Narrow"/>
                <w:sz w:val="16"/>
                <w:vertAlign w:val="superscript"/>
              </w:rPr>
              <w:t>1</w:t>
            </w:r>
          </w:p>
        </w:tc>
        <w:tc>
          <w:tcPr>
            <w:tcW w:w="1619" w:type="dxa"/>
            <w:tcBorders>
              <w:top w:val="nil"/>
              <w:left w:val="nil"/>
              <w:bottom w:val="nil"/>
              <w:right w:val="nil"/>
            </w:tcBorders>
            <w:shd w:val="clear" w:color="auto" w:fill="auto"/>
            <w:noWrap/>
            <w:vAlign w:val="center"/>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619" w:type="dxa"/>
            <w:tcBorders>
              <w:top w:val="nil"/>
              <w:left w:val="nil"/>
              <w:bottom w:val="nil"/>
              <w:right w:val="nil"/>
            </w:tcBorders>
            <w:shd w:val="clear" w:color="auto" w:fill="auto"/>
            <w:noWrap/>
            <w:vAlign w:val="center"/>
            <w:hideMark/>
          </w:tcPr>
          <w:p w:rsidR="00D369E9" w:rsidRPr="003011EF" w:rsidRDefault="00D369E9" w:rsidP="00055BF4">
            <w:pPr>
              <w:jc w:val="right"/>
              <w:rPr>
                <w:rFonts w:ascii="Arial Narrow" w:hAnsi="Arial Narrow"/>
                <w:sz w:val="16"/>
                <w:szCs w:val="16"/>
              </w:rPr>
            </w:pPr>
            <w:r>
              <w:rPr>
                <w:rFonts w:ascii="Arial Narrow" w:hAnsi="Arial Narrow"/>
                <w:sz w:val="16"/>
              </w:rPr>
              <w:t>(11)</w:t>
            </w:r>
          </w:p>
        </w:tc>
        <w:tc>
          <w:tcPr>
            <w:tcW w:w="1970" w:type="dxa"/>
            <w:tcBorders>
              <w:top w:val="nil"/>
              <w:left w:val="nil"/>
              <w:bottom w:val="nil"/>
              <w:right w:val="nil"/>
            </w:tcBorders>
            <w:shd w:val="clear" w:color="auto" w:fill="auto"/>
            <w:hideMark/>
          </w:tcPr>
          <w:p w:rsidR="00D369E9" w:rsidRPr="003011EF" w:rsidRDefault="00D369E9" w:rsidP="00055BF4">
            <w:pPr>
              <w:jc w:val="right"/>
              <w:rPr>
                <w:rFonts w:ascii="Arial Narrow" w:hAnsi="Arial Narrow"/>
                <w:sz w:val="16"/>
                <w:szCs w:val="16"/>
              </w:rPr>
            </w:pPr>
            <w:r>
              <w:rPr>
                <w:rFonts w:ascii="Arial Narrow" w:hAnsi="Arial Narrow"/>
                <w:sz w:val="16"/>
              </w:rPr>
              <w:t>n.d.</w:t>
            </w:r>
          </w:p>
        </w:tc>
      </w:tr>
      <w:tr w:rsidR="000E4C7D" w:rsidRPr="003011EF" w:rsidTr="000E4C7D">
        <w:trPr>
          <w:trHeight w:val="270"/>
          <w:jc w:val="center"/>
        </w:trPr>
        <w:tc>
          <w:tcPr>
            <w:tcW w:w="3723"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Total</w:t>
            </w:r>
          </w:p>
        </w:tc>
        <w:tc>
          <w:tcPr>
            <w:tcW w:w="1619" w:type="dxa"/>
            <w:tcBorders>
              <w:top w:val="single" w:sz="4" w:space="0" w:color="C7CFD8"/>
              <w:left w:val="nil"/>
              <w:bottom w:val="single" w:sz="12" w:space="0" w:color="C7CFD8"/>
              <w:right w:val="nil"/>
            </w:tcBorders>
            <w:shd w:val="clear" w:color="auto" w:fill="auto"/>
            <w:noWrap/>
            <w:vAlign w:val="center"/>
            <w:hideMark/>
          </w:tcPr>
          <w:p w:rsidR="00D369E9" w:rsidRPr="003011EF" w:rsidRDefault="000A4559" w:rsidP="00055BF4">
            <w:pPr>
              <w:jc w:val="right"/>
              <w:rPr>
                <w:rFonts w:ascii="Arial Narrow" w:hAnsi="Arial Narrow"/>
                <w:b/>
                <w:bCs/>
                <w:sz w:val="16"/>
                <w:szCs w:val="16"/>
              </w:rPr>
            </w:pPr>
            <w:r>
              <w:rPr>
                <w:rFonts w:ascii="Arial Narrow" w:hAnsi="Arial Narrow"/>
                <w:b/>
                <w:sz w:val="16"/>
              </w:rPr>
              <w:t>7 635</w:t>
            </w:r>
          </w:p>
        </w:tc>
        <w:tc>
          <w:tcPr>
            <w:tcW w:w="1619" w:type="dxa"/>
            <w:tcBorders>
              <w:top w:val="single" w:sz="4" w:space="0" w:color="C7CFD8"/>
              <w:left w:val="nil"/>
              <w:bottom w:val="single" w:sz="12" w:space="0" w:color="C7CFD8"/>
              <w:right w:val="nil"/>
            </w:tcBorders>
            <w:shd w:val="clear" w:color="auto" w:fill="auto"/>
            <w:noWrap/>
            <w:vAlign w:val="center"/>
            <w:hideMark/>
          </w:tcPr>
          <w:p w:rsidR="00D369E9" w:rsidRPr="003011EF" w:rsidRDefault="000A4559" w:rsidP="00055BF4">
            <w:pPr>
              <w:jc w:val="right"/>
              <w:rPr>
                <w:rFonts w:ascii="Arial Narrow" w:hAnsi="Arial Narrow"/>
                <w:b/>
                <w:bCs/>
                <w:sz w:val="16"/>
                <w:szCs w:val="16"/>
              </w:rPr>
            </w:pPr>
            <w:r>
              <w:rPr>
                <w:rFonts w:ascii="Arial Narrow" w:hAnsi="Arial Narrow"/>
                <w:b/>
                <w:sz w:val="16"/>
              </w:rPr>
              <w:t>3 804</w:t>
            </w:r>
          </w:p>
        </w:tc>
        <w:tc>
          <w:tcPr>
            <w:tcW w:w="197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50%</w:t>
            </w:r>
          </w:p>
        </w:tc>
      </w:tr>
      <w:tr w:rsidR="00D369E9" w:rsidRPr="003011EF" w:rsidTr="000E4C7D">
        <w:trPr>
          <w:trHeight w:val="540"/>
          <w:jc w:val="center"/>
        </w:trPr>
        <w:tc>
          <w:tcPr>
            <w:tcW w:w="8931" w:type="dxa"/>
            <w:gridSpan w:val="4"/>
            <w:tcBorders>
              <w:top w:val="single" w:sz="12" w:space="0" w:color="C7CFD8"/>
              <w:left w:val="nil"/>
              <w:bottom w:val="nil"/>
              <w:right w:val="nil"/>
            </w:tcBorders>
            <w:shd w:val="clear" w:color="auto" w:fill="auto"/>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vertAlign w:val="superscript"/>
              </w:rPr>
              <w:t>1</w:t>
            </w:r>
            <w:r w:rsidR="006E528A">
              <w:rPr>
                <w:rFonts w:ascii="Arial Narrow" w:hAnsi="Arial Narrow"/>
                <w:i/>
                <w:sz w:val="16"/>
              </w:rPr>
              <w:t xml:space="preserve"> </w:t>
            </w:r>
            <w:r>
              <w:rPr>
                <w:rFonts w:ascii="Arial Narrow" w:hAnsi="Arial Narrow"/>
                <w:i/>
                <w:sz w:val="16"/>
              </w:rPr>
              <w:t>Les recettes accessoires concernent principalement les gains/(pertes) de change non réalisés résultant du processus de réévaluation des comptes de trésorerie et des autres actifs et passifs (devises autres que le franc suisse).</w:t>
            </w:r>
          </w:p>
        </w:tc>
      </w:tr>
    </w:tbl>
    <w:p w:rsidR="006E528A" w:rsidRPr="006E528A" w:rsidRDefault="006E528A" w:rsidP="006E528A"/>
    <w:p w:rsidR="006E528A" w:rsidRDefault="006E528A" w:rsidP="006E528A"/>
    <w:p w:rsidR="004742D0" w:rsidRPr="006E528A" w:rsidRDefault="004742D0" w:rsidP="006E528A"/>
    <w:p w:rsidR="00D369E9" w:rsidRPr="003011EF" w:rsidRDefault="00D369E9" w:rsidP="000B4150">
      <w:pPr>
        <w:keepNext/>
        <w:autoSpaceDE w:val="0"/>
        <w:autoSpaceDN w:val="0"/>
        <w:adjustRightInd w:val="0"/>
        <w:spacing w:after="220"/>
        <w:jc w:val="center"/>
        <w:rPr>
          <w:b/>
          <w:color w:val="155F1A"/>
          <w:sz w:val="18"/>
          <w:szCs w:val="18"/>
        </w:rPr>
      </w:pPr>
      <w:r>
        <w:rPr>
          <w:b/>
          <w:color w:val="155F1A"/>
          <w:sz w:val="18"/>
        </w:rPr>
        <w:t>Graphique</w:t>
      </w:r>
      <w:r w:rsidR="00E47611">
        <w:rPr>
          <w:b/>
          <w:color w:val="155F1A"/>
          <w:sz w:val="18"/>
        </w:rPr>
        <w:t> </w:t>
      </w:r>
      <w:r>
        <w:rPr>
          <w:b/>
          <w:color w:val="155F1A"/>
          <w:sz w:val="18"/>
        </w:rPr>
        <w:t xml:space="preserve">2. </w:t>
      </w:r>
      <w:r w:rsidR="00797014">
        <w:rPr>
          <w:b/>
          <w:color w:val="155F1A"/>
          <w:sz w:val="18"/>
        </w:rPr>
        <w:t xml:space="preserve"> </w:t>
      </w:r>
      <w:r>
        <w:rPr>
          <w:b/>
          <w:color w:val="155F1A"/>
          <w:sz w:val="18"/>
        </w:rPr>
        <w:t xml:space="preserve">Répartition des recettes par provenance </w:t>
      </w:r>
      <w:r w:rsidR="00E1321C">
        <w:rPr>
          <w:b/>
          <w:color w:val="155F1A"/>
          <w:sz w:val="18"/>
        </w:rPr>
        <w:t>en 2022</w:t>
      </w:r>
    </w:p>
    <w:p w:rsidR="00D369E9" w:rsidRPr="003011EF" w:rsidRDefault="000B4150" w:rsidP="00D369E9">
      <w:pPr>
        <w:jc w:val="center"/>
      </w:pPr>
      <w:r w:rsidRPr="000B4150">
        <w:rPr>
          <w:noProof/>
          <w:lang w:val="en-US"/>
        </w:rPr>
        <w:drawing>
          <wp:inline distT="0" distB="0" distL="0" distR="0">
            <wp:extent cx="3384000" cy="24624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4000" cy="2462400"/>
                    </a:xfrm>
                    <a:prstGeom prst="rect">
                      <a:avLst/>
                    </a:prstGeom>
                    <a:noFill/>
                    <a:ln>
                      <a:noFill/>
                    </a:ln>
                  </pic:spPr>
                </pic:pic>
              </a:graphicData>
            </a:graphic>
          </wp:inline>
        </w:drawing>
      </w:r>
    </w:p>
    <w:p w:rsidR="00D369E9" w:rsidRPr="003011EF" w:rsidRDefault="00D369E9" w:rsidP="00D369E9">
      <w:pPr>
        <w:jc w:val="left"/>
        <w:rPr>
          <w:b/>
          <w:color w:val="365F91" w:themeColor="accent1" w:themeShade="BF"/>
          <w:sz w:val="22"/>
        </w:rPr>
      </w:pPr>
      <w:r>
        <w:br w:type="page"/>
      </w:r>
    </w:p>
    <w:p w:rsidR="00D369E9" w:rsidRPr="00FD347E" w:rsidRDefault="00D369E9" w:rsidP="00FD347E">
      <w:pPr>
        <w:spacing w:before="240" w:after="240"/>
        <w:rPr>
          <w:b/>
          <w:color w:val="26724C"/>
          <w:sz w:val="22"/>
        </w:rPr>
      </w:pPr>
      <w:r w:rsidRPr="00FD347E">
        <w:rPr>
          <w:b/>
          <w:color w:val="26724C"/>
          <w:sz w:val="22"/>
        </w:rPr>
        <w:lastRenderedPageBreak/>
        <w:t>Dépenses</w:t>
      </w:r>
    </w:p>
    <w:p w:rsidR="00D369E9" w:rsidRPr="003011EF" w:rsidRDefault="00D369E9" w:rsidP="00FD347E">
      <w:pPr>
        <w:pStyle w:val="annexiparanumbered"/>
        <w:numPr>
          <w:ilvl w:val="0"/>
          <w:numId w:val="0"/>
        </w:numPr>
        <w:spacing w:after="220"/>
      </w:pPr>
      <w:r>
        <w:t xml:space="preserve">Les dépenses effectives se sont élevées à 3,6 millions de francs suisses </w:t>
      </w:r>
      <w:r w:rsidR="00E1321C">
        <w:t>en 2022</w:t>
      </w:r>
      <w:r>
        <w:t xml:space="preserve"> (47% du budget bienn</w:t>
      </w:r>
      <w:r w:rsidR="00055BF4">
        <w:t>al).  El</w:t>
      </w:r>
      <w:r>
        <w:t>les sont présentées dans le tableau</w:t>
      </w:r>
      <w:r w:rsidR="00797014">
        <w:t> </w:t>
      </w:r>
      <w:r>
        <w:t>3 et par sous</w:t>
      </w:r>
      <w:r w:rsidR="00E1321C">
        <w:t>-</w:t>
      </w:r>
      <w:r>
        <w:t>programme dans le tableau</w:t>
      </w:r>
      <w:r w:rsidR="00797014">
        <w:t> </w:t>
      </w:r>
      <w:r>
        <w:t>4 et le tableau</w:t>
      </w:r>
      <w:r w:rsidR="00797014">
        <w:t> </w:t>
      </w:r>
      <w:r>
        <w:t>5.</w:t>
      </w:r>
    </w:p>
    <w:p w:rsidR="00D369E9" w:rsidRPr="003011EF" w:rsidRDefault="00D369E9" w:rsidP="00FD347E">
      <w:pPr>
        <w:jc w:val="center"/>
        <w:rPr>
          <w:b/>
          <w:bCs/>
          <w:color w:val="155F1A"/>
          <w:sz w:val="18"/>
          <w:szCs w:val="18"/>
        </w:rPr>
      </w:pPr>
      <w:r>
        <w:rPr>
          <w:b/>
          <w:color w:val="155F1A"/>
          <w:sz w:val="18"/>
        </w:rPr>
        <w:t>Tableau</w:t>
      </w:r>
      <w:r w:rsidR="00797014">
        <w:rPr>
          <w:b/>
          <w:color w:val="155F1A"/>
          <w:sz w:val="18"/>
        </w:rPr>
        <w:t> </w:t>
      </w:r>
      <w:r>
        <w:rPr>
          <w:b/>
          <w:color w:val="155F1A"/>
          <w:sz w:val="18"/>
        </w:rPr>
        <w:t>3.</w:t>
      </w:r>
      <w:r w:rsidR="00797014">
        <w:rPr>
          <w:b/>
          <w:color w:val="155F1A"/>
          <w:sz w:val="18"/>
        </w:rPr>
        <w:t xml:space="preserve"> </w:t>
      </w:r>
      <w:r>
        <w:rPr>
          <w:b/>
          <w:color w:val="155F1A"/>
          <w:sz w:val="18"/>
        </w:rPr>
        <w:t xml:space="preserve"> Budget par rapport aux dépenses par objet de dépense </w:t>
      </w:r>
      <w:r w:rsidR="00E1321C">
        <w:rPr>
          <w:b/>
          <w:color w:val="155F1A"/>
          <w:sz w:val="18"/>
        </w:rPr>
        <w:t>en 2022</w:t>
      </w:r>
    </w:p>
    <w:p w:rsidR="00D369E9" w:rsidRPr="003011EF" w:rsidRDefault="00D369E9" w:rsidP="00FD347E">
      <w:pPr>
        <w:spacing w:after="220"/>
        <w:jc w:val="center"/>
        <w:rPr>
          <w:bCs/>
          <w:i/>
          <w:sz w:val="14"/>
          <w:szCs w:val="16"/>
        </w:rPr>
      </w:pPr>
      <w:r>
        <w:rPr>
          <w:i/>
          <w:sz w:val="14"/>
        </w:rPr>
        <w:t>(en milliers de francs suisses)</w:t>
      </w:r>
    </w:p>
    <w:tbl>
      <w:tblPr>
        <w:tblW w:w="0" w:type="auto"/>
        <w:jc w:val="center"/>
        <w:tblLook w:val="04A0" w:firstRow="1" w:lastRow="0" w:firstColumn="1" w:lastColumn="0" w:noHBand="0" w:noVBand="1"/>
      </w:tblPr>
      <w:tblGrid>
        <w:gridCol w:w="406"/>
        <w:gridCol w:w="4052"/>
        <w:gridCol w:w="2017"/>
        <w:gridCol w:w="1339"/>
        <w:gridCol w:w="1667"/>
      </w:tblGrid>
      <w:tr w:rsidR="00D369E9" w:rsidRPr="003011EF" w:rsidTr="00FD347E">
        <w:trPr>
          <w:trHeight w:val="375"/>
          <w:jc w:val="center"/>
        </w:trPr>
        <w:tc>
          <w:tcPr>
            <w:tcW w:w="0" w:type="auto"/>
            <w:tcBorders>
              <w:top w:val="nil"/>
              <w:left w:val="nil"/>
              <w:bottom w:val="nil"/>
              <w:right w:val="nil"/>
            </w:tcBorders>
            <w:shd w:val="clear" w:color="000000" w:fill="C7CFD8"/>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0" w:type="auto"/>
            <w:vMerge w:val="restart"/>
            <w:tcBorders>
              <w:top w:val="nil"/>
              <w:left w:val="nil"/>
              <w:bottom w:val="nil"/>
              <w:right w:val="nil"/>
            </w:tcBorders>
            <w:shd w:val="clear" w:color="000000" w:fill="C7CFD8"/>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Objet de dépense</w:t>
            </w:r>
          </w:p>
        </w:tc>
        <w:tc>
          <w:tcPr>
            <w:tcW w:w="0" w:type="auto"/>
            <w:vMerge w:val="restart"/>
            <w:tcBorders>
              <w:top w:val="nil"/>
              <w:left w:val="nil"/>
              <w:bottom w:val="nil"/>
              <w:right w:val="nil"/>
            </w:tcBorders>
            <w:shd w:val="clear" w:color="000000" w:fill="C7CFD8"/>
            <w:vAlign w:val="center"/>
            <w:hideMark/>
          </w:tcPr>
          <w:p w:rsidR="00D369E9" w:rsidRPr="003011EF" w:rsidRDefault="00D369E9" w:rsidP="00FD347E">
            <w:pPr>
              <w:jc w:val="center"/>
              <w:rPr>
                <w:rFonts w:ascii="Arial Narrow" w:hAnsi="Arial Narrow"/>
                <w:b/>
                <w:bCs/>
                <w:color w:val="000000"/>
                <w:sz w:val="16"/>
                <w:szCs w:val="16"/>
              </w:rPr>
            </w:pPr>
            <w:r>
              <w:rPr>
                <w:rFonts w:ascii="Arial Narrow" w:hAnsi="Arial Narrow"/>
                <w:b/>
                <w:color w:val="000000"/>
                <w:sz w:val="16"/>
              </w:rPr>
              <w:t>Programme et budget</w:t>
            </w:r>
            <w:r w:rsidR="00FD347E">
              <w:rPr>
                <w:rFonts w:ascii="Arial Narrow" w:hAnsi="Arial Narrow"/>
                <w:b/>
                <w:color w:val="000000"/>
                <w:sz w:val="16"/>
              </w:rPr>
              <w:br/>
            </w:r>
            <w:r>
              <w:rPr>
                <w:rFonts w:ascii="Arial Narrow" w:hAnsi="Arial Narrow"/>
                <w:b/>
                <w:color w:val="000000"/>
                <w:sz w:val="16"/>
              </w:rPr>
              <w:t>2022</w:t>
            </w:r>
            <w:r w:rsidR="00E1321C">
              <w:rPr>
                <w:rFonts w:ascii="Arial Narrow" w:hAnsi="Arial Narrow"/>
                <w:b/>
                <w:color w:val="000000"/>
                <w:sz w:val="16"/>
              </w:rPr>
              <w:t>-</w:t>
            </w:r>
            <w:r>
              <w:rPr>
                <w:rFonts w:ascii="Arial Narrow" w:hAnsi="Arial Narrow"/>
                <w:b/>
                <w:color w:val="000000"/>
                <w:sz w:val="16"/>
              </w:rPr>
              <w:t>2023</w:t>
            </w:r>
          </w:p>
        </w:tc>
        <w:tc>
          <w:tcPr>
            <w:tcW w:w="0" w:type="auto"/>
            <w:vMerge w:val="restart"/>
            <w:tcBorders>
              <w:top w:val="nil"/>
              <w:left w:val="nil"/>
              <w:bottom w:val="nil"/>
              <w:right w:val="nil"/>
            </w:tcBorders>
            <w:shd w:val="clear" w:color="000000" w:fill="C7CFD8"/>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Montants effectifs</w:t>
            </w:r>
            <w:r>
              <w:rPr>
                <w:rFonts w:ascii="Arial Narrow" w:hAnsi="Arial Narrow"/>
                <w:b/>
                <w:color w:val="000000"/>
                <w:sz w:val="16"/>
              </w:rPr>
              <w:br/>
              <w:t>2022</w:t>
            </w:r>
          </w:p>
        </w:tc>
        <w:tc>
          <w:tcPr>
            <w:tcW w:w="0" w:type="auto"/>
            <w:vMerge w:val="restart"/>
            <w:tcBorders>
              <w:top w:val="nil"/>
              <w:left w:val="nil"/>
              <w:bottom w:val="nil"/>
              <w:right w:val="nil"/>
            </w:tcBorders>
            <w:shd w:val="clear" w:color="000000" w:fill="C7CFD8"/>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Montants effectifs</w:t>
            </w:r>
            <w:r w:rsidR="00E47611">
              <w:rPr>
                <w:rFonts w:ascii="Arial Narrow" w:hAnsi="Arial Narrow"/>
                <w:b/>
                <w:color w:val="000000"/>
                <w:sz w:val="16"/>
              </w:rPr>
              <w:t> </w:t>
            </w:r>
            <w:r>
              <w:rPr>
                <w:rFonts w:ascii="Arial Narrow" w:hAnsi="Arial Narrow"/>
                <w:b/>
                <w:color w:val="000000"/>
                <w:sz w:val="16"/>
              </w:rPr>
              <w:t xml:space="preserve">2022 </w:t>
            </w:r>
            <w:r w:rsidR="00F06683">
              <w:rPr>
                <w:rFonts w:ascii="Arial Narrow" w:hAnsi="Arial Narrow"/>
                <w:b/>
                <w:color w:val="000000"/>
                <w:sz w:val="16"/>
              </w:rPr>
              <w:br/>
            </w:r>
            <w:r>
              <w:rPr>
                <w:rFonts w:ascii="Arial Narrow" w:hAnsi="Arial Narrow"/>
                <w:b/>
                <w:color w:val="000000"/>
                <w:sz w:val="16"/>
              </w:rPr>
              <w:t xml:space="preserve">par rapport au </w:t>
            </w:r>
            <w:r w:rsidR="00F06683">
              <w:rPr>
                <w:rFonts w:ascii="Arial Narrow" w:hAnsi="Arial Narrow"/>
                <w:b/>
                <w:color w:val="000000"/>
                <w:sz w:val="16"/>
              </w:rPr>
              <w:br/>
            </w:r>
            <w:r>
              <w:rPr>
                <w:rFonts w:ascii="Arial Narrow" w:hAnsi="Arial Narrow"/>
                <w:b/>
                <w:color w:val="000000"/>
                <w:sz w:val="16"/>
              </w:rPr>
              <w:t>programme et budget</w:t>
            </w:r>
          </w:p>
        </w:tc>
      </w:tr>
      <w:tr w:rsidR="00D369E9" w:rsidRPr="003011EF" w:rsidTr="00FD347E">
        <w:trPr>
          <w:trHeight w:val="405"/>
          <w:jc w:val="center"/>
        </w:trPr>
        <w:tc>
          <w:tcPr>
            <w:tcW w:w="0" w:type="auto"/>
            <w:tcBorders>
              <w:top w:val="nil"/>
              <w:left w:val="nil"/>
              <w:bottom w:val="nil"/>
              <w:right w:val="nil"/>
            </w:tcBorders>
            <w:shd w:val="clear" w:color="000000" w:fill="C7CFD8"/>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0" w:type="auto"/>
            <w:vMerge/>
            <w:tcBorders>
              <w:top w:val="nil"/>
              <w:left w:val="nil"/>
              <w:bottom w:val="nil"/>
              <w:right w:val="nil"/>
            </w:tcBorders>
            <w:vAlign w:val="center"/>
            <w:hideMark/>
          </w:tcPr>
          <w:p w:rsidR="00D369E9" w:rsidRPr="003011EF" w:rsidRDefault="00D369E9" w:rsidP="00055BF4">
            <w:pPr>
              <w:jc w:val="left"/>
              <w:rPr>
                <w:rFonts w:ascii="Arial Narrow" w:hAnsi="Arial Narrow"/>
                <w:b/>
                <w:bCs/>
                <w:sz w:val="16"/>
                <w:szCs w:val="16"/>
              </w:rPr>
            </w:pPr>
          </w:p>
        </w:tc>
        <w:tc>
          <w:tcPr>
            <w:tcW w:w="0" w:type="auto"/>
            <w:vMerge/>
            <w:tcBorders>
              <w:top w:val="nil"/>
              <w:left w:val="nil"/>
              <w:bottom w:val="nil"/>
              <w:right w:val="nil"/>
            </w:tcBorders>
            <w:vAlign w:val="center"/>
            <w:hideMark/>
          </w:tcPr>
          <w:p w:rsidR="00D369E9" w:rsidRPr="003011EF" w:rsidRDefault="00D369E9" w:rsidP="00055BF4">
            <w:pPr>
              <w:jc w:val="left"/>
              <w:rPr>
                <w:rFonts w:ascii="Arial Narrow" w:hAnsi="Arial Narrow"/>
                <w:b/>
                <w:bCs/>
                <w:color w:val="000000"/>
                <w:sz w:val="16"/>
                <w:szCs w:val="16"/>
              </w:rPr>
            </w:pPr>
          </w:p>
        </w:tc>
        <w:tc>
          <w:tcPr>
            <w:tcW w:w="0" w:type="auto"/>
            <w:vMerge/>
            <w:tcBorders>
              <w:top w:val="nil"/>
              <w:left w:val="nil"/>
              <w:bottom w:val="nil"/>
              <w:right w:val="nil"/>
            </w:tcBorders>
            <w:vAlign w:val="center"/>
            <w:hideMark/>
          </w:tcPr>
          <w:p w:rsidR="00D369E9" w:rsidRPr="003011EF" w:rsidRDefault="00D369E9" w:rsidP="00055BF4">
            <w:pPr>
              <w:jc w:val="left"/>
              <w:rPr>
                <w:rFonts w:ascii="Arial Narrow" w:hAnsi="Arial Narrow"/>
                <w:b/>
                <w:bCs/>
                <w:color w:val="000000"/>
                <w:sz w:val="16"/>
                <w:szCs w:val="16"/>
              </w:rPr>
            </w:pPr>
          </w:p>
        </w:tc>
        <w:tc>
          <w:tcPr>
            <w:tcW w:w="0" w:type="auto"/>
            <w:vMerge/>
            <w:tcBorders>
              <w:top w:val="nil"/>
              <w:left w:val="nil"/>
              <w:bottom w:val="nil"/>
              <w:right w:val="nil"/>
            </w:tcBorders>
            <w:vAlign w:val="center"/>
            <w:hideMark/>
          </w:tcPr>
          <w:p w:rsidR="00D369E9" w:rsidRPr="003011EF" w:rsidRDefault="00D369E9" w:rsidP="00055BF4">
            <w:pPr>
              <w:jc w:val="left"/>
              <w:rPr>
                <w:rFonts w:ascii="Arial Narrow" w:hAnsi="Arial Narrow"/>
                <w:b/>
                <w:bCs/>
                <w:color w:val="000000"/>
                <w:sz w:val="16"/>
                <w:szCs w:val="16"/>
              </w:rPr>
            </w:pPr>
          </w:p>
        </w:tc>
      </w:tr>
      <w:tr w:rsidR="00D369E9" w:rsidRPr="003011EF" w:rsidTr="00FD347E">
        <w:trPr>
          <w:trHeight w:val="300"/>
          <w:jc w:val="center"/>
        </w:trPr>
        <w:tc>
          <w:tcPr>
            <w:tcW w:w="0" w:type="auto"/>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Ressources en personnel</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Postes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4 792</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2 131</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44%</w:t>
            </w: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Temporaires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526</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168</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32%</w:t>
            </w: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Autres dépenses de personnel</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FD347E">
        <w:trPr>
          <w:trHeight w:val="27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Total, Ressources en personnel</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5 319</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ind w:firstLineChars="100" w:firstLine="160"/>
              <w:jc w:val="right"/>
              <w:rPr>
                <w:rFonts w:ascii="Arial Narrow" w:hAnsi="Arial Narrow"/>
                <w:b/>
                <w:bCs/>
                <w:sz w:val="16"/>
                <w:szCs w:val="16"/>
              </w:rPr>
            </w:pPr>
            <w:r>
              <w:rPr>
                <w:rFonts w:ascii="Arial Narrow" w:hAnsi="Arial Narrow"/>
                <w:b/>
                <w:sz w:val="16"/>
              </w:rPr>
              <w:t>2</w:t>
            </w:r>
            <w:r w:rsidR="00FD347E">
              <w:rPr>
                <w:rFonts w:ascii="Arial Narrow" w:hAnsi="Arial Narrow"/>
                <w:b/>
                <w:sz w:val="16"/>
              </w:rPr>
              <w:t> 300</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43%</w:t>
            </w:r>
          </w:p>
        </w:tc>
      </w:tr>
      <w:tr w:rsidR="00D369E9" w:rsidRPr="003011EF" w:rsidTr="00FD347E">
        <w:trPr>
          <w:trHeight w:val="18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55"/>
          <w:jc w:val="center"/>
        </w:trPr>
        <w:tc>
          <w:tcPr>
            <w:tcW w:w="0" w:type="auto"/>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Autres ressources</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6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55"/>
          <w:jc w:val="center"/>
        </w:trPr>
        <w:tc>
          <w:tcPr>
            <w:tcW w:w="0" w:type="auto"/>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Stages et bourses</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33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Stages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5</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 xml:space="preserve"> </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FD347E">
        <w:trPr>
          <w:trHeight w:val="27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Bourses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65</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FD347E">
        <w:trPr>
          <w:trHeight w:val="27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stages et bourses</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70</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r>
      <w:tr w:rsidR="00D369E9" w:rsidRPr="003011EF" w:rsidTr="00FD347E">
        <w:trPr>
          <w:trHeight w:val="345"/>
          <w:jc w:val="center"/>
        </w:trPr>
        <w:tc>
          <w:tcPr>
            <w:tcW w:w="0" w:type="auto"/>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Voyages, formations et indemnités</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Missions de fonctionnaires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349</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38</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11%</w:t>
            </w: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Voyages de tiers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12</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FD347E">
        <w:trPr>
          <w:trHeight w:val="27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voyages</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361</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38</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10%</w:t>
            </w:r>
          </w:p>
        </w:tc>
      </w:tr>
      <w:tr w:rsidR="00D369E9" w:rsidRPr="003011EF" w:rsidTr="00FD347E">
        <w:trPr>
          <w:trHeight w:val="330"/>
          <w:jc w:val="center"/>
        </w:trPr>
        <w:tc>
          <w:tcPr>
            <w:tcW w:w="0" w:type="auto"/>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Services contractuels</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Conférences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180</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133</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74%</w:t>
            </w: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Publications</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Services contractuels de personnes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5</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33</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+100%</w:t>
            </w: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Autres services contractuels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405</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433</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+100%</w:t>
            </w:r>
          </w:p>
        </w:tc>
      </w:tr>
      <w:tr w:rsidR="00D369E9" w:rsidRPr="003011EF" w:rsidTr="00FD347E">
        <w:trPr>
          <w:trHeight w:val="30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services contractuels</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590</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599</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+100%</w:t>
            </w:r>
          </w:p>
        </w:tc>
      </w:tr>
      <w:tr w:rsidR="00D369E9" w:rsidRPr="003011EF" w:rsidTr="00FD347E">
        <w:trPr>
          <w:trHeight w:val="330"/>
          <w:jc w:val="center"/>
        </w:trPr>
        <w:tc>
          <w:tcPr>
            <w:tcW w:w="0" w:type="auto"/>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Dépenses de fonctionnement</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7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single" w:sz="8" w:space="0" w:color="BFBFBF"/>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dépenses de fonctionnement</w:t>
            </w:r>
          </w:p>
        </w:tc>
        <w:tc>
          <w:tcPr>
            <w:tcW w:w="0" w:type="auto"/>
            <w:tcBorders>
              <w:top w:val="nil"/>
              <w:left w:val="nil"/>
              <w:bottom w:val="single" w:sz="8" w:space="0" w:color="BFBFBF"/>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1 285</w:t>
            </w:r>
          </w:p>
        </w:tc>
        <w:tc>
          <w:tcPr>
            <w:tcW w:w="0" w:type="auto"/>
            <w:tcBorders>
              <w:top w:val="nil"/>
              <w:left w:val="nil"/>
              <w:bottom w:val="single" w:sz="8" w:space="0" w:color="BFBFBF"/>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638</w:t>
            </w:r>
          </w:p>
        </w:tc>
        <w:tc>
          <w:tcPr>
            <w:tcW w:w="0" w:type="auto"/>
            <w:tcBorders>
              <w:top w:val="nil"/>
              <w:left w:val="nil"/>
              <w:bottom w:val="single" w:sz="8" w:space="0" w:color="BFBFBF"/>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50%</w:t>
            </w:r>
          </w:p>
        </w:tc>
      </w:tr>
      <w:tr w:rsidR="00D369E9" w:rsidRPr="003011EF" w:rsidTr="00FD347E">
        <w:trPr>
          <w:trHeight w:val="345"/>
          <w:jc w:val="center"/>
        </w:trPr>
        <w:tc>
          <w:tcPr>
            <w:tcW w:w="0" w:type="auto"/>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Matériel et fournitures</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Mobilier et matériel</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5</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0" w:type="auto"/>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FD347E">
        <w:trPr>
          <w:trHeight w:val="25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Fournitures</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5</w:t>
            </w:r>
          </w:p>
        </w:tc>
        <w:tc>
          <w:tcPr>
            <w:tcW w:w="0" w:type="auto"/>
            <w:tcBorders>
              <w:top w:val="nil"/>
              <w:left w:val="nil"/>
              <w:bottom w:val="nil"/>
              <w:right w:val="nil"/>
            </w:tcBorders>
            <w:shd w:val="clear" w:color="auto" w:fill="auto"/>
            <w:noWrap/>
            <w:vAlign w:val="bottom"/>
            <w:hideMark/>
          </w:tcPr>
          <w:p w:rsidR="00D369E9" w:rsidRPr="003011EF" w:rsidRDefault="00FD347E" w:rsidP="00055BF4">
            <w:pPr>
              <w:jc w:val="right"/>
              <w:rPr>
                <w:rFonts w:ascii="Arial Narrow" w:hAnsi="Arial Narrow"/>
                <w:sz w:val="16"/>
                <w:szCs w:val="16"/>
              </w:rPr>
            </w:pPr>
            <w:r>
              <w:rPr>
                <w:rFonts w:ascii="Arial Narrow" w:hAnsi="Arial Narrow"/>
                <w:sz w:val="16"/>
              </w:rPr>
              <w:t>0</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5%</w:t>
            </w:r>
          </w:p>
        </w:tc>
      </w:tr>
      <w:tr w:rsidR="00D369E9" w:rsidRPr="003011EF" w:rsidTr="00FD347E">
        <w:trPr>
          <w:trHeight w:val="28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matériel et fournitures</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10</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0</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3%</w:t>
            </w:r>
          </w:p>
        </w:tc>
      </w:tr>
      <w:tr w:rsidR="00D369E9" w:rsidRPr="003011EF" w:rsidTr="00FD347E">
        <w:trPr>
          <w:trHeight w:val="16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0" w:type="auto"/>
            <w:tcBorders>
              <w:top w:val="nil"/>
              <w:left w:val="nil"/>
              <w:bottom w:val="nil"/>
              <w:right w:val="nil"/>
            </w:tcBorders>
            <w:shd w:val="clear" w:color="auto" w:fill="auto"/>
            <w:noWrap/>
            <w:vAlign w:val="center"/>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center"/>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center"/>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center"/>
            <w:hideMark/>
          </w:tcPr>
          <w:p w:rsidR="00D369E9" w:rsidRPr="003011EF" w:rsidRDefault="00D369E9" w:rsidP="00055BF4">
            <w:pPr>
              <w:ind w:firstLineChars="100" w:firstLine="160"/>
              <w:jc w:val="left"/>
              <w:rPr>
                <w:rFonts w:ascii="Times New Roman" w:hAnsi="Times New Roman"/>
                <w:sz w:val="16"/>
                <w:szCs w:val="16"/>
              </w:rPr>
            </w:pPr>
          </w:p>
        </w:tc>
      </w:tr>
      <w:tr w:rsidR="00D369E9" w:rsidRPr="003011EF" w:rsidTr="00FD347E">
        <w:trPr>
          <w:trHeight w:val="39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Total, Autres ressources</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2 316</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FD347E" w:rsidP="00055BF4">
            <w:pPr>
              <w:jc w:val="right"/>
              <w:rPr>
                <w:rFonts w:ascii="Arial Narrow" w:hAnsi="Arial Narrow"/>
                <w:b/>
                <w:bCs/>
                <w:sz w:val="16"/>
                <w:szCs w:val="16"/>
              </w:rPr>
            </w:pPr>
            <w:r>
              <w:rPr>
                <w:rFonts w:ascii="Arial Narrow" w:hAnsi="Arial Narrow"/>
                <w:b/>
                <w:sz w:val="16"/>
              </w:rPr>
              <w:t>1 275</w:t>
            </w:r>
          </w:p>
        </w:tc>
        <w:tc>
          <w:tcPr>
            <w:tcW w:w="0" w:type="auto"/>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55%</w:t>
            </w:r>
          </w:p>
        </w:tc>
      </w:tr>
      <w:tr w:rsidR="00D369E9" w:rsidRPr="003011EF" w:rsidTr="00FD347E">
        <w:trPr>
          <w:trHeight w:val="135"/>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70"/>
          <w:jc w:val="center"/>
        </w:trPr>
        <w:tc>
          <w:tcPr>
            <w:tcW w:w="0" w:type="auto"/>
            <w:tcBorders>
              <w:top w:val="nil"/>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0" w:type="auto"/>
            <w:tcBorders>
              <w:top w:val="nil"/>
              <w:left w:val="nil"/>
              <w:bottom w:val="single" w:sz="12" w:space="0" w:color="C7CFD8"/>
              <w:right w:val="nil"/>
            </w:tcBorders>
            <w:shd w:val="clear" w:color="auto" w:fill="auto"/>
            <w:noWrap/>
            <w:vAlign w:val="center"/>
            <w:hideMark/>
          </w:tcPr>
          <w:p w:rsidR="00D369E9" w:rsidRPr="003011EF" w:rsidRDefault="00FD347E" w:rsidP="00055BF4">
            <w:pPr>
              <w:jc w:val="left"/>
              <w:rPr>
                <w:rFonts w:ascii="Arial Narrow" w:hAnsi="Arial Narrow"/>
                <w:b/>
                <w:bCs/>
                <w:sz w:val="16"/>
                <w:szCs w:val="16"/>
              </w:rPr>
            </w:pPr>
            <w:r>
              <w:rPr>
                <w:rFonts w:ascii="Arial Narrow" w:hAnsi="Arial Narrow"/>
                <w:b/>
                <w:sz w:val="16"/>
              </w:rPr>
              <w:t>TOTAL</w:t>
            </w:r>
          </w:p>
        </w:tc>
        <w:tc>
          <w:tcPr>
            <w:tcW w:w="0" w:type="auto"/>
            <w:tcBorders>
              <w:top w:val="nil"/>
              <w:left w:val="nil"/>
              <w:bottom w:val="single" w:sz="12" w:space="0" w:color="C7CFD8"/>
              <w:right w:val="nil"/>
            </w:tcBorders>
            <w:shd w:val="clear" w:color="auto" w:fill="auto"/>
            <w:noWrap/>
            <w:vAlign w:val="center"/>
            <w:hideMark/>
          </w:tcPr>
          <w:p w:rsidR="00D369E9" w:rsidRPr="003011EF" w:rsidRDefault="00FD347E" w:rsidP="00055BF4">
            <w:pPr>
              <w:ind w:firstLineChars="100" w:firstLine="160"/>
              <w:jc w:val="right"/>
              <w:rPr>
                <w:rFonts w:ascii="Arial Narrow" w:hAnsi="Arial Narrow"/>
                <w:b/>
                <w:bCs/>
                <w:sz w:val="16"/>
                <w:szCs w:val="16"/>
              </w:rPr>
            </w:pPr>
            <w:r>
              <w:rPr>
                <w:rFonts w:ascii="Arial Narrow" w:hAnsi="Arial Narrow"/>
                <w:b/>
                <w:sz w:val="16"/>
              </w:rPr>
              <w:t>7 635</w:t>
            </w:r>
          </w:p>
        </w:tc>
        <w:tc>
          <w:tcPr>
            <w:tcW w:w="0" w:type="auto"/>
            <w:tcBorders>
              <w:top w:val="nil"/>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3</w:t>
            </w:r>
            <w:r w:rsidR="00FD347E">
              <w:rPr>
                <w:rFonts w:ascii="Arial Narrow" w:hAnsi="Arial Narrow"/>
                <w:b/>
                <w:sz w:val="16"/>
              </w:rPr>
              <w:t> 575</w:t>
            </w:r>
          </w:p>
        </w:tc>
        <w:tc>
          <w:tcPr>
            <w:tcW w:w="0" w:type="auto"/>
            <w:tcBorders>
              <w:top w:val="nil"/>
              <w:left w:val="nil"/>
              <w:bottom w:val="single" w:sz="12" w:space="0" w:color="C7CFD8"/>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47%</w:t>
            </w:r>
          </w:p>
        </w:tc>
      </w:tr>
      <w:tr w:rsidR="00D369E9" w:rsidRPr="003011EF" w:rsidTr="00FD347E">
        <w:trPr>
          <w:trHeight w:hRule="exact" w:val="20"/>
          <w:jc w:val="center"/>
        </w:trPr>
        <w:tc>
          <w:tcPr>
            <w:tcW w:w="0" w:type="auto"/>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r w:rsidR="00D369E9" w:rsidRPr="003011EF" w:rsidTr="00FD347E">
        <w:trPr>
          <w:trHeight w:val="270"/>
          <w:jc w:val="center"/>
        </w:trPr>
        <w:tc>
          <w:tcPr>
            <w:tcW w:w="0" w:type="auto"/>
            <w:gridSpan w:val="3"/>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i/>
                <w:iCs/>
                <w:sz w:val="16"/>
                <w:szCs w:val="16"/>
              </w:rPr>
            </w:pPr>
            <w:r>
              <w:rPr>
                <w:rFonts w:ascii="Arial Narrow" w:hAnsi="Arial Narrow"/>
                <w:i/>
                <w:sz w:val="16"/>
              </w:rPr>
              <w:t>Note</w:t>
            </w:r>
            <w:r w:rsidR="00E1321C">
              <w:rPr>
                <w:rFonts w:ascii="Arial Narrow" w:hAnsi="Arial Narrow"/>
                <w:i/>
                <w:sz w:val="16"/>
              </w:rPr>
              <w:t> :</w:t>
            </w:r>
            <w:r w:rsidR="00FD347E">
              <w:rPr>
                <w:rFonts w:ascii="Arial Narrow" w:hAnsi="Arial Narrow"/>
                <w:i/>
                <w:sz w:val="16"/>
              </w:rPr>
              <w:t xml:space="preserve"> l</w:t>
            </w:r>
            <w:r>
              <w:rPr>
                <w:rFonts w:ascii="Arial Narrow" w:hAnsi="Arial Narrow"/>
                <w:i/>
                <w:sz w:val="16"/>
              </w:rPr>
              <w:t xml:space="preserve">es dépenses effectives </w:t>
            </w:r>
            <w:r w:rsidR="00E1321C">
              <w:rPr>
                <w:rFonts w:ascii="Arial Narrow" w:hAnsi="Arial Narrow"/>
                <w:i/>
                <w:sz w:val="16"/>
              </w:rPr>
              <w:t>en 2022</w:t>
            </w:r>
            <w:r>
              <w:rPr>
                <w:rFonts w:ascii="Arial Narrow" w:hAnsi="Arial Narrow"/>
                <w:i/>
                <w:sz w:val="16"/>
              </w:rPr>
              <w:t xml:space="preserve"> au titre du matériel et des fournitures s</w:t>
            </w:r>
            <w:r w:rsidR="00E1321C">
              <w:rPr>
                <w:rFonts w:ascii="Arial Narrow" w:hAnsi="Arial Narrow"/>
                <w:i/>
                <w:sz w:val="16"/>
              </w:rPr>
              <w:t>’</w:t>
            </w:r>
            <w:r>
              <w:rPr>
                <w:rFonts w:ascii="Arial Narrow" w:hAnsi="Arial Narrow"/>
                <w:i/>
                <w:sz w:val="16"/>
              </w:rPr>
              <w:t>élèvent à 267 francs suisses.</w:t>
            </w: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i/>
                <w:iCs/>
                <w:sz w:val="16"/>
                <w:szCs w:val="16"/>
              </w:rPr>
            </w:pPr>
          </w:p>
        </w:tc>
        <w:tc>
          <w:tcPr>
            <w:tcW w:w="0" w:type="auto"/>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sz w:val="16"/>
                <w:szCs w:val="16"/>
              </w:rPr>
            </w:pPr>
          </w:p>
        </w:tc>
      </w:tr>
    </w:tbl>
    <w:p w:rsidR="00D369E9" w:rsidRPr="00FD347E" w:rsidRDefault="00D369E9" w:rsidP="00D369E9">
      <w:pPr>
        <w:jc w:val="left"/>
        <w:rPr>
          <w:b/>
          <w:sz w:val="22"/>
        </w:rPr>
      </w:pPr>
      <w:r>
        <w:br w:type="page"/>
      </w:r>
    </w:p>
    <w:p w:rsidR="00D369E9" w:rsidRPr="00FD347E" w:rsidRDefault="00D369E9" w:rsidP="00FD347E">
      <w:pPr>
        <w:spacing w:before="240" w:after="240"/>
        <w:rPr>
          <w:b/>
          <w:color w:val="26724C"/>
          <w:sz w:val="22"/>
        </w:rPr>
      </w:pPr>
      <w:r w:rsidRPr="00FD347E">
        <w:rPr>
          <w:b/>
          <w:color w:val="26724C"/>
          <w:sz w:val="22"/>
        </w:rPr>
        <w:lastRenderedPageBreak/>
        <w:t>Ressources en personnel</w:t>
      </w:r>
    </w:p>
    <w:p w:rsidR="00E1321C" w:rsidRDefault="00D369E9" w:rsidP="00FD347E">
      <w:pPr>
        <w:pStyle w:val="annexiparanumbered"/>
        <w:numPr>
          <w:ilvl w:val="0"/>
          <w:numId w:val="0"/>
        </w:numPr>
        <w:spacing w:after="220"/>
        <w:contextualSpacing w:val="0"/>
      </w:pPr>
      <w:r>
        <w:t>Les ressources en personnel inscrites au budget reposent sur une méthodologie d</w:t>
      </w:r>
      <w:r w:rsidR="00E1321C">
        <w:t>’</w:t>
      </w:r>
      <w:r>
        <w:t>établissement des coûts fondée sur les montants rée</w:t>
      </w:r>
      <w:r w:rsidR="00055BF4">
        <w:t>ls.  Le</w:t>
      </w:r>
      <w:r>
        <w:t xml:space="preserve">s dépenses effectives </w:t>
      </w:r>
      <w:r w:rsidR="00E1321C">
        <w:t>pour 2022</w:t>
      </w:r>
      <w:r>
        <w:t xml:space="preserve"> ont été légèrement inférieures aux prévisions (43% du budget bienn</w:t>
      </w:r>
      <w:r w:rsidR="00055BF4">
        <w:t>al).  Le</w:t>
      </w:r>
      <w:r>
        <w:t>s dépenses liées à des postes (4</w:t>
      </w:r>
      <w:r w:rsidR="00652FA0">
        <w:t>4</w:t>
      </w:r>
      <w:r>
        <w:t>% du budget biennal) ont été inférieures aux prévisions compte tenu du fait qu</w:t>
      </w:r>
      <w:r w:rsidR="00E1321C">
        <w:t>’</w:t>
      </w:r>
      <w:r>
        <w:t>un poste est demeuré vacant durant la plus grande partie de l</w:t>
      </w:r>
      <w:r w:rsidR="00E1321C">
        <w:t>’</w:t>
      </w:r>
      <w:r>
        <w:t>année.</w:t>
      </w:r>
    </w:p>
    <w:p w:rsidR="00D369E9" w:rsidRPr="003011EF" w:rsidRDefault="00D369E9" w:rsidP="00FD347E">
      <w:pPr>
        <w:pStyle w:val="annexiparanumbered"/>
        <w:numPr>
          <w:ilvl w:val="0"/>
          <w:numId w:val="0"/>
        </w:numPr>
        <w:spacing w:after="220"/>
      </w:pPr>
      <w:r>
        <w:t>Les dépenses relatives aux fonctionnaires temporaires ont représenté 32% du budget pour l</w:t>
      </w:r>
      <w:r w:rsidR="00E1321C">
        <w:t>’</w:t>
      </w:r>
      <w:r>
        <w:t>exercice biennal en raison d</w:t>
      </w:r>
      <w:r w:rsidR="00E1321C">
        <w:t>’</w:t>
      </w:r>
      <w:r>
        <w:t>un retard dans le recrutement d</w:t>
      </w:r>
      <w:r w:rsidR="00E1321C">
        <w:t>’</w:t>
      </w:r>
      <w:r>
        <w:t>un fonctionnaire temporaire jusqu</w:t>
      </w:r>
      <w:r w:rsidR="00E1321C">
        <w:t>’</w:t>
      </w:r>
      <w:r>
        <w:t>à la seconde année de l</w:t>
      </w:r>
      <w:r w:rsidR="00E1321C">
        <w:t>’</w:t>
      </w:r>
      <w:r>
        <w:t>exercice.</w:t>
      </w:r>
    </w:p>
    <w:p w:rsidR="00D369E9" w:rsidRPr="00FD347E" w:rsidRDefault="00D369E9" w:rsidP="00FD347E">
      <w:pPr>
        <w:keepNext/>
        <w:spacing w:before="240" w:after="240"/>
        <w:jc w:val="left"/>
        <w:rPr>
          <w:b/>
          <w:color w:val="26724C"/>
          <w:sz w:val="22"/>
        </w:rPr>
      </w:pPr>
      <w:r w:rsidRPr="00FD347E">
        <w:rPr>
          <w:b/>
          <w:color w:val="26724C"/>
          <w:sz w:val="22"/>
        </w:rPr>
        <w:t>Autres ressources</w:t>
      </w:r>
    </w:p>
    <w:p w:rsidR="00E1321C" w:rsidRDefault="00D369E9" w:rsidP="00FD347E">
      <w:pPr>
        <w:pStyle w:val="annexiparanumbered"/>
        <w:numPr>
          <w:ilvl w:val="0"/>
          <w:numId w:val="0"/>
        </w:numPr>
        <w:spacing w:after="220"/>
      </w:pPr>
      <w:r>
        <w:t>Il n</w:t>
      </w:r>
      <w:r w:rsidR="00E1321C">
        <w:t>’</w:t>
      </w:r>
      <w:r>
        <w:t>y a pas eu de dépenses pour les stages et les bourses en raison de la pandémie de COVID</w:t>
      </w:r>
      <w:r w:rsidR="00E1321C">
        <w:t>-</w:t>
      </w:r>
      <w:r>
        <w:t>19 qui limite toujours la mobilité des boursiers potentiels.</w:t>
      </w:r>
    </w:p>
    <w:p w:rsidR="00D369E9" w:rsidRPr="003011EF" w:rsidRDefault="00D369E9" w:rsidP="00FD347E">
      <w:pPr>
        <w:tabs>
          <w:tab w:val="left" w:pos="567"/>
        </w:tabs>
        <w:spacing w:after="220"/>
      </w:pPr>
      <w:r>
        <w:t xml:space="preserve">Les dépenses liées aux voyages, à la formation et aux indemnités </w:t>
      </w:r>
      <w:r w:rsidR="00E1321C">
        <w:t>en 2022</w:t>
      </w:r>
      <w:r>
        <w:t xml:space="preserve"> n</w:t>
      </w:r>
      <w:r w:rsidR="00E1321C">
        <w:t>’</w:t>
      </w:r>
      <w:r>
        <w:t>ont représenté que 10% du budget biennal en raison de l</w:t>
      </w:r>
      <w:r w:rsidR="00E1321C">
        <w:t>’</w:t>
      </w:r>
      <w:r>
        <w:t xml:space="preserve">adoption de la </w:t>
      </w:r>
      <w:r w:rsidR="00E1321C">
        <w:t>“n</w:t>
      </w:r>
      <w:r>
        <w:t>ouvelle normalité”, notamment l</w:t>
      </w:r>
      <w:r w:rsidR="00E1321C">
        <w:t>’</w:t>
      </w:r>
      <w:r>
        <w:t>utilisation accrue des outils virtuels/hybrides pour les réunions.</w:t>
      </w:r>
    </w:p>
    <w:p w:rsidR="00D369E9" w:rsidRPr="003011EF" w:rsidRDefault="00D369E9" w:rsidP="00FD347E">
      <w:pPr>
        <w:spacing w:after="220"/>
      </w:pPr>
      <w:r>
        <w:t>Services contractuels</w:t>
      </w:r>
      <w:r w:rsidR="00E1321C">
        <w:t> :</w:t>
      </w:r>
    </w:p>
    <w:p w:rsidR="00D369E9" w:rsidRPr="003011EF" w:rsidRDefault="00D369E9" w:rsidP="00FD347E">
      <w:pPr>
        <w:pStyle w:val="annexiparanumbered"/>
        <w:numPr>
          <w:ilvl w:val="0"/>
          <w:numId w:val="0"/>
        </w:numPr>
        <w:spacing w:after="220"/>
        <w:ind w:left="567"/>
        <w:contextualSpacing w:val="0"/>
      </w:pPr>
      <w:r>
        <w:rPr>
          <w:i/>
        </w:rPr>
        <w:t>Conférences</w:t>
      </w:r>
      <w:r w:rsidR="00E1321C">
        <w:rPr>
          <w:i/>
        </w:rPr>
        <w:t> :</w:t>
      </w:r>
      <w:r>
        <w:t xml:space="preserve"> </w:t>
      </w:r>
      <w:r w:rsidR="00E47611">
        <w:t>l</w:t>
      </w:r>
      <w:r>
        <w:t>es dépenses relatives aux conférences ont été supérieures aux prévisions (74% du budget biennal) en raison d</w:t>
      </w:r>
      <w:r w:rsidR="00E1321C">
        <w:t>’</w:t>
      </w:r>
      <w:r>
        <w:t>un nombre plus élevé de réunions avec interprétation que prévu et d</w:t>
      </w:r>
      <w:r w:rsidR="00E1321C">
        <w:t>’</w:t>
      </w:r>
      <w:r>
        <w:t>une augmentation des dépenses relatives aux séminaires.</w:t>
      </w:r>
    </w:p>
    <w:p w:rsidR="00D369E9" w:rsidRPr="003011EF" w:rsidRDefault="00D369E9" w:rsidP="00FD347E">
      <w:pPr>
        <w:pStyle w:val="annexiparanumbered"/>
        <w:numPr>
          <w:ilvl w:val="0"/>
          <w:numId w:val="0"/>
        </w:numPr>
        <w:spacing w:after="220"/>
        <w:ind w:left="567"/>
        <w:contextualSpacing w:val="0"/>
      </w:pPr>
      <w:r>
        <w:rPr>
          <w:i/>
          <w:iCs/>
        </w:rPr>
        <w:t>Publications</w:t>
      </w:r>
      <w:r w:rsidR="00E1321C">
        <w:rPr>
          <w:i/>
          <w:iCs/>
        </w:rPr>
        <w:t> :</w:t>
      </w:r>
      <w:r>
        <w:t xml:space="preserve"> </w:t>
      </w:r>
      <w:r w:rsidR="00E47611">
        <w:t>i</w:t>
      </w:r>
      <w:r>
        <w:t>l n</w:t>
      </w:r>
      <w:r w:rsidR="00E1321C">
        <w:t>’</w:t>
      </w:r>
      <w:r>
        <w:t xml:space="preserve">y a pas eu de dépenses au titre des publications </w:t>
      </w:r>
      <w:r w:rsidR="00E1321C">
        <w:t>en 2022</w:t>
      </w:r>
      <w:r>
        <w:t>.</w:t>
      </w:r>
    </w:p>
    <w:p w:rsidR="00D369E9" w:rsidRPr="003011EF" w:rsidRDefault="00D369E9" w:rsidP="00FD347E">
      <w:pPr>
        <w:pStyle w:val="annexiparanumbered"/>
        <w:numPr>
          <w:ilvl w:val="0"/>
          <w:numId w:val="0"/>
        </w:numPr>
        <w:spacing w:after="220"/>
        <w:ind w:left="567"/>
        <w:contextualSpacing w:val="0"/>
      </w:pPr>
      <w:r>
        <w:rPr>
          <w:i/>
          <w:iCs/>
          <w:snapToGrid w:val="0"/>
          <w:color w:val="000000"/>
        </w:rPr>
        <w:t>Services contractuels de personnes</w:t>
      </w:r>
      <w:r w:rsidR="00E1321C">
        <w:rPr>
          <w:snapToGrid w:val="0"/>
          <w:color w:val="000000"/>
        </w:rPr>
        <w:t> :</w:t>
      </w:r>
      <w:r>
        <w:rPr>
          <w:snapToGrid w:val="0"/>
          <w:color w:val="000000"/>
        </w:rPr>
        <w:t xml:space="preserve"> </w:t>
      </w:r>
      <w:r w:rsidR="00E47611">
        <w:t>u</w:t>
      </w:r>
      <w:r>
        <w:t>ne partie des tâches de conseils et d</w:t>
      </w:r>
      <w:r w:rsidR="00E1321C">
        <w:t>’</w:t>
      </w:r>
      <w:r>
        <w:t>assistance concernant le système de l</w:t>
      </w:r>
      <w:r w:rsidR="00E1321C">
        <w:t>’</w:t>
      </w:r>
      <w:r>
        <w:t>UPOV a été assurée au titre d</w:t>
      </w:r>
      <w:r w:rsidR="00E1321C">
        <w:t>’</w:t>
      </w:r>
      <w:r>
        <w:t>un contrat de services contractuels de personnes en 2022, notamment pour ce qui a trait aux questions techniques et aux services de l</w:t>
      </w:r>
      <w:r w:rsidR="00E1321C">
        <w:t>’</w:t>
      </w:r>
      <w:r>
        <w:t>UPOV (remplacement partiel d</w:t>
      </w:r>
      <w:r w:rsidR="00E1321C">
        <w:t>’</w:t>
      </w:r>
      <w:r>
        <w:t>un fonctionnaire occupant un poste d</w:t>
      </w:r>
      <w:r w:rsidR="00E1321C">
        <w:t>’</w:t>
      </w:r>
      <w:r>
        <w:t>administrateur).</w:t>
      </w:r>
    </w:p>
    <w:p w:rsidR="00E1321C" w:rsidRDefault="00D369E9" w:rsidP="00FD347E">
      <w:pPr>
        <w:pStyle w:val="annexiparanumbered"/>
        <w:numPr>
          <w:ilvl w:val="0"/>
          <w:numId w:val="0"/>
        </w:numPr>
        <w:spacing w:after="220"/>
        <w:ind w:left="567"/>
        <w:contextualSpacing w:val="0"/>
      </w:pPr>
      <w:r>
        <w:rPr>
          <w:i/>
          <w:iCs/>
        </w:rPr>
        <w:t>Autres</w:t>
      </w:r>
      <w:r>
        <w:t xml:space="preserve"> </w:t>
      </w:r>
      <w:r>
        <w:rPr>
          <w:i/>
          <w:iCs/>
        </w:rPr>
        <w:t>services contractuels</w:t>
      </w:r>
      <w:r w:rsidR="00E1321C">
        <w:t> :</w:t>
      </w:r>
      <w:r>
        <w:t xml:space="preserve"> </w:t>
      </w:r>
      <w:r w:rsidR="00E47611">
        <w:t>l</w:t>
      </w:r>
      <w:r>
        <w:t>es dépenses au titre des autres services contractuels ont été nettement supérieures aux prévisions pour la première année de l</w:t>
      </w:r>
      <w:r w:rsidR="00E1321C">
        <w:t>’</w:t>
      </w:r>
      <w:r>
        <w:t>exercice (107% du budget biennal) en raison des éléments suivants</w:t>
      </w:r>
      <w:r w:rsidR="00E1321C">
        <w:t> :</w:t>
      </w:r>
      <w:r>
        <w:t xml:space="preserve"> i)</w:t>
      </w:r>
      <w:r w:rsidR="00797014">
        <w:t> </w:t>
      </w:r>
      <w:r>
        <w:t>appui administratif assuré par un intérimaire (remplacement d</w:t>
      </w:r>
      <w:r w:rsidR="00E1321C">
        <w:t>’</w:t>
      </w:r>
      <w:r>
        <w:t>un fonctionnaire à un poste temporaire);  ii)</w:t>
      </w:r>
      <w:r w:rsidR="00797014">
        <w:t> </w:t>
      </w:r>
      <w:r>
        <w:t>gestion du service d</w:t>
      </w:r>
      <w:r w:rsidR="00E1321C">
        <w:t>’</w:t>
      </w:r>
      <w:r>
        <w:t>assistance d</w:t>
      </w:r>
      <w:r w:rsidR="00E1321C">
        <w:t>’</w:t>
      </w:r>
      <w:r>
        <w:t>UPOV PRISMA par un intérimaire (remplacement d</w:t>
      </w:r>
      <w:r w:rsidR="00E1321C">
        <w:t>’</w:t>
      </w:r>
      <w:r>
        <w:t>un fonctionnaire à un poste à durée déterminée);  et iii)</w:t>
      </w:r>
      <w:r w:rsidR="00FD347E">
        <w:t> </w:t>
      </w:r>
      <w:r>
        <w:t>coûts de service de la plateforme de réunions virtuelles pour les réunions de l</w:t>
      </w:r>
      <w:r w:rsidR="00E1321C">
        <w:t>’</w:t>
      </w:r>
      <w:r>
        <w:t>UPOV.</w:t>
      </w:r>
    </w:p>
    <w:p w:rsidR="00D369E9" w:rsidRPr="003011EF" w:rsidRDefault="00D369E9" w:rsidP="00FD347E">
      <w:pPr>
        <w:pStyle w:val="annexiparanumbered"/>
        <w:numPr>
          <w:ilvl w:val="0"/>
          <w:numId w:val="0"/>
        </w:numPr>
        <w:spacing w:after="220"/>
        <w:contextualSpacing w:val="0"/>
      </w:pPr>
      <w:r>
        <w:t xml:space="preserve">Les dépenses de fonctionnement </w:t>
      </w:r>
      <w:r w:rsidR="00E1321C">
        <w:t>pour 2022</w:t>
      </w:r>
      <w:r>
        <w:t xml:space="preserve"> ont été conformes aux prévisions budgétaires.</w:t>
      </w:r>
    </w:p>
    <w:p w:rsidR="00E1321C" w:rsidRDefault="00D369E9" w:rsidP="00FD347E">
      <w:pPr>
        <w:pStyle w:val="annexiparanumbered"/>
        <w:numPr>
          <w:ilvl w:val="0"/>
          <w:numId w:val="0"/>
        </w:numPr>
        <w:spacing w:after="220"/>
      </w:pPr>
      <w:r>
        <w:t>Matériel et fournitures</w:t>
      </w:r>
      <w:r w:rsidR="00E1321C">
        <w:t> :</w:t>
      </w:r>
      <w:r>
        <w:t xml:space="preserve"> </w:t>
      </w:r>
      <w:r w:rsidR="00E47611">
        <w:t>l</w:t>
      </w:r>
      <w:r>
        <w:t xml:space="preserve">es dépenses au titre du matériel et des fournitures </w:t>
      </w:r>
      <w:r w:rsidR="00E1321C">
        <w:t>en 2022</w:t>
      </w:r>
      <w:r>
        <w:t xml:space="preserve"> se sont élevées à 267 francs suisses.</w:t>
      </w:r>
    </w:p>
    <w:p w:rsidR="00D369E9" w:rsidRPr="003011EF" w:rsidRDefault="00D369E9" w:rsidP="00D369E9">
      <w:pPr>
        <w:jc w:val="center"/>
        <w:rPr>
          <w:b/>
          <w:bCs/>
          <w:color w:val="155F1A"/>
          <w:sz w:val="18"/>
          <w:szCs w:val="18"/>
        </w:rPr>
      </w:pPr>
      <w:r>
        <w:rPr>
          <w:b/>
          <w:color w:val="155F1A"/>
          <w:sz w:val="18"/>
        </w:rPr>
        <w:t>Tableau</w:t>
      </w:r>
      <w:r w:rsidR="00797014">
        <w:rPr>
          <w:b/>
          <w:color w:val="155F1A"/>
          <w:sz w:val="18"/>
        </w:rPr>
        <w:t> </w:t>
      </w:r>
      <w:r>
        <w:rPr>
          <w:b/>
          <w:color w:val="155F1A"/>
          <w:sz w:val="18"/>
        </w:rPr>
        <w:t>4.</w:t>
      </w:r>
      <w:r w:rsidR="00797014">
        <w:rPr>
          <w:b/>
          <w:color w:val="155F1A"/>
          <w:sz w:val="18"/>
        </w:rPr>
        <w:t xml:space="preserve"> </w:t>
      </w:r>
      <w:r>
        <w:rPr>
          <w:b/>
          <w:color w:val="155F1A"/>
          <w:sz w:val="18"/>
        </w:rPr>
        <w:t xml:space="preserve"> Budget par rapport aux dépenses par sous</w:t>
      </w:r>
      <w:r w:rsidR="00E1321C">
        <w:rPr>
          <w:b/>
          <w:color w:val="155F1A"/>
          <w:sz w:val="18"/>
        </w:rPr>
        <w:t>-</w:t>
      </w:r>
      <w:r>
        <w:rPr>
          <w:b/>
          <w:color w:val="155F1A"/>
          <w:sz w:val="18"/>
        </w:rPr>
        <w:t xml:space="preserve">programme </w:t>
      </w:r>
      <w:r w:rsidR="00E1321C">
        <w:rPr>
          <w:b/>
          <w:color w:val="155F1A"/>
          <w:sz w:val="18"/>
        </w:rPr>
        <w:t>en 2022</w:t>
      </w:r>
    </w:p>
    <w:p w:rsidR="00D369E9" w:rsidRPr="003011EF" w:rsidRDefault="00D369E9" w:rsidP="00FD347E">
      <w:pPr>
        <w:spacing w:after="220"/>
        <w:jc w:val="center"/>
        <w:rPr>
          <w:bCs/>
          <w:i/>
          <w:sz w:val="14"/>
          <w:szCs w:val="16"/>
        </w:rPr>
      </w:pPr>
      <w:r>
        <w:rPr>
          <w:i/>
          <w:sz w:val="14"/>
        </w:rPr>
        <w:t>(en milliers de francs suisses)</w:t>
      </w:r>
    </w:p>
    <w:tbl>
      <w:tblPr>
        <w:tblW w:w="9781" w:type="dxa"/>
        <w:jc w:val="center"/>
        <w:tblLook w:val="04A0" w:firstRow="1" w:lastRow="0" w:firstColumn="1" w:lastColumn="0" w:noHBand="0" w:noVBand="1"/>
      </w:tblPr>
      <w:tblGrid>
        <w:gridCol w:w="4678"/>
        <w:gridCol w:w="1733"/>
        <w:gridCol w:w="1614"/>
        <w:gridCol w:w="1756"/>
      </w:tblGrid>
      <w:tr w:rsidR="00FD347E" w:rsidRPr="003011EF" w:rsidTr="00652FA0">
        <w:trPr>
          <w:trHeight w:val="372"/>
          <w:jc w:val="center"/>
        </w:trPr>
        <w:tc>
          <w:tcPr>
            <w:tcW w:w="4678" w:type="dxa"/>
            <w:tcBorders>
              <w:top w:val="nil"/>
              <w:left w:val="nil"/>
              <w:bottom w:val="nil"/>
              <w:right w:val="nil"/>
            </w:tcBorders>
            <w:shd w:val="clear" w:color="000000" w:fill="C7CFD8"/>
            <w:noWrap/>
            <w:vAlign w:val="center"/>
            <w:hideMark/>
          </w:tcPr>
          <w:p w:rsidR="00FD347E" w:rsidRPr="003011EF" w:rsidRDefault="00FD347E" w:rsidP="00055BF4">
            <w:pPr>
              <w:jc w:val="left"/>
              <w:rPr>
                <w:rFonts w:ascii="Arial Narrow" w:hAnsi="Arial Narrow"/>
                <w:b/>
                <w:bCs/>
                <w:sz w:val="16"/>
                <w:szCs w:val="16"/>
              </w:rPr>
            </w:pPr>
            <w:r>
              <w:rPr>
                <w:rFonts w:ascii="Arial Narrow" w:hAnsi="Arial Narrow"/>
                <w:b/>
                <w:sz w:val="16"/>
              </w:rPr>
              <w:t> </w:t>
            </w:r>
          </w:p>
        </w:tc>
        <w:tc>
          <w:tcPr>
            <w:tcW w:w="1733" w:type="dxa"/>
            <w:vMerge w:val="restart"/>
            <w:tcBorders>
              <w:top w:val="nil"/>
              <w:left w:val="nil"/>
              <w:bottom w:val="nil"/>
              <w:right w:val="nil"/>
            </w:tcBorders>
            <w:shd w:val="clear" w:color="000000" w:fill="C7CFD8"/>
            <w:vAlign w:val="center"/>
            <w:hideMark/>
          </w:tcPr>
          <w:p w:rsidR="00FD347E" w:rsidRPr="003011EF" w:rsidRDefault="00FD347E" w:rsidP="00FD347E">
            <w:pPr>
              <w:jc w:val="center"/>
              <w:rPr>
                <w:rFonts w:ascii="Arial Narrow" w:hAnsi="Arial Narrow"/>
                <w:b/>
                <w:bCs/>
                <w:color w:val="000000"/>
                <w:sz w:val="16"/>
                <w:szCs w:val="16"/>
              </w:rPr>
            </w:pPr>
            <w:r>
              <w:rPr>
                <w:rFonts w:ascii="Arial Narrow" w:hAnsi="Arial Narrow"/>
                <w:b/>
                <w:color w:val="000000"/>
                <w:sz w:val="16"/>
              </w:rPr>
              <w:t>Programme et budget</w:t>
            </w:r>
            <w:r>
              <w:rPr>
                <w:rFonts w:ascii="Arial Narrow" w:hAnsi="Arial Narrow"/>
                <w:b/>
                <w:color w:val="000000"/>
                <w:sz w:val="16"/>
              </w:rPr>
              <w:br/>
              <w:t>2022-2023</w:t>
            </w:r>
          </w:p>
        </w:tc>
        <w:tc>
          <w:tcPr>
            <w:tcW w:w="0" w:type="auto"/>
            <w:vMerge w:val="restart"/>
            <w:tcBorders>
              <w:top w:val="nil"/>
              <w:left w:val="nil"/>
              <w:bottom w:val="nil"/>
              <w:right w:val="nil"/>
            </w:tcBorders>
            <w:shd w:val="clear" w:color="000000" w:fill="C7CFD8"/>
            <w:vAlign w:val="center"/>
            <w:hideMark/>
          </w:tcPr>
          <w:p w:rsidR="00FD347E" w:rsidRPr="003011EF" w:rsidRDefault="00FD347E" w:rsidP="00FD347E">
            <w:pPr>
              <w:jc w:val="center"/>
              <w:rPr>
                <w:rFonts w:ascii="Arial Narrow" w:hAnsi="Arial Narrow"/>
                <w:b/>
                <w:bCs/>
                <w:color w:val="000000"/>
                <w:sz w:val="16"/>
                <w:szCs w:val="16"/>
              </w:rPr>
            </w:pPr>
            <w:r>
              <w:rPr>
                <w:rFonts w:ascii="Arial Narrow" w:hAnsi="Arial Narrow"/>
                <w:b/>
                <w:color w:val="000000"/>
                <w:sz w:val="16"/>
              </w:rPr>
              <w:t>Montants effectifs 2022</w:t>
            </w:r>
          </w:p>
        </w:tc>
        <w:tc>
          <w:tcPr>
            <w:tcW w:w="1756" w:type="dxa"/>
            <w:vMerge w:val="restart"/>
            <w:tcBorders>
              <w:top w:val="nil"/>
              <w:left w:val="nil"/>
              <w:bottom w:val="nil"/>
              <w:right w:val="nil"/>
            </w:tcBorders>
            <w:shd w:val="clear" w:color="000000" w:fill="C7CFD8"/>
            <w:vAlign w:val="center"/>
            <w:hideMark/>
          </w:tcPr>
          <w:p w:rsidR="00FD347E" w:rsidRPr="003011EF" w:rsidRDefault="00FD347E" w:rsidP="00055BF4">
            <w:pPr>
              <w:jc w:val="center"/>
              <w:rPr>
                <w:rFonts w:ascii="Arial Narrow" w:hAnsi="Arial Narrow"/>
                <w:b/>
                <w:bCs/>
                <w:color w:val="000000"/>
                <w:sz w:val="16"/>
                <w:szCs w:val="16"/>
              </w:rPr>
            </w:pPr>
            <w:r>
              <w:rPr>
                <w:rFonts w:ascii="Arial Narrow" w:hAnsi="Arial Narrow"/>
                <w:b/>
                <w:color w:val="000000"/>
                <w:sz w:val="16"/>
              </w:rPr>
              <w:t xml:space="preserve">Montants effectifs 2022 </w:t>
            </w:r>
            <w:r w:rsidR="00652FA0">
              <w:rPr>
                <w:rFonts w:ascii="Arial Narrow" w:hAnsi="Arial Narrow"/>
                <w:b/>
                <w:color w:val="000000"/>
                <w:sz w:val="16"/>
              </w:rPr>
              <w:br/>
            </w:r>
            <w:r>
              <w:rPr>
                <w:rFonts w:ascii="Arial Narrow" w:hAnsi="Arial Narrow"/>
                <w:b/>
                <w:color w:val="000000"/>
                <w:sz w:val="16"/>
              </w:rPr>
              <w:t xml:space="preserve">par rapport au </w:t>
            </w:r>
            <w:r w:rsidR="00652FA0">
              <w:rPr>
                <w:rFonts w:ascii="Arial Narrow" w:hAnsi="Arial Narrow"/>
                <w:b/>
                <w:color w:val="000000"/>
                <w:sz w:val="16"/>
              </w:rPr>
              <w:br/>
            </w:r>
            <w:r>
              <w:rPr>
                <w:rFonts w:ascii="Arial Narrow" w:hAnsi="Arial Narrow"/>
                <w:b/>
                <w:color w:val="000000"/>
                <w:sz w:val="16"/>
              </w:rPr>
              <w:t>programme et budget</w:t>
            </w:r>
          </w:p>
        </w:tc>
      </w:tr>
      <w:tr w:rsidR="00FD347E" w:rsidRPr="003011EF" w:rsidTr="00652FA0">
        <w:trPr>
          <w:trHeight w:val="157"/>
          <w:jc w:val="center"/>
        </w:trPr>
        <w:tc>
          <w:tcPr>
            <w:tcW w:w="4678" w:type="dxa"/>
            <w:tcBorders>
              <w:top w:val="nil"/>
              <w:left w:val="nil"/>
              <w:bottom w:val="nil"/>
              <w:right w:val="nil"/>
            </w:tcBorders>
            <w:shd w:val="clear" w:color="000000" w:fill="C7CFD8"/>
            <w:noWrap/>
            <w:vAlign w:val="center"/>
            <w:hideMark/>
          </w:tcPr>
          <w:p w:rsidR="00FD347E" w:rsidRPr="003011EF" w:rsidRDefault="00FD347E" w:rsidP="00055BF4">
            <w:pPr>
              <w:jc w:val="left"/>
              <w:rPr>
                <w:rFonts w:ascii="Arial Narrow" w:hAnsi="Arial Narrow"/>
                <w:b/>
                <w:bCs/>
                <w:sz w:val="16"/>
                <w:szCs w:val="16"/>
              </w:rPr>
            </w:pPr>
            <w:r>
              <w:rPr>
                <w:rFonts w:ascii="Arial Narrow" w:hAnsi="Arial Narrow"/>
                <w:b/>
                <w:sz w:val="16"/>
              </w:rPr>
              <w:t> </w:t>
            </w:r>
          </w:p>
        </w:tc>
        <w:tc>
          <w:tcPr>
            <w:tcW w:w="1733" w:type="dxa"/>
            <w:vMerge/>
            <w:tcBorders>
              <w:top w:val="nil"/>
              <w:left w:val="nil"/>
              <w:bottom w:val="nil"/>
              <w:right w:val="nil"/>
            </w:tcBorders>
            <w:vAlign w:val="center"/>
            <w:hideMark/>
          </w:tcPr>
          <w:p w:rsidR="00FD347E" w:rsidRPr="003011EF" w:rsidRDefault="00FD347E" w:rsidP="00055BF4">
            <w:pPr>
              <w:jc w:val="left"/>
              <w:rPr>
                <w:rFonts w:ascii="Arial Narrow" w:hAnsi="Arial Narrow"/>
                <w:b/>
                <w:bCs/>
                <w:color w:val="000000"/>
                <w:sz w:val="16"/>
                <w:szCs w:val="16"/>
              </w:rPr>
            </w:pPr>
          </w:p>
        </w:tc>
        <w:tc>
          <w:tcPr>
            <w:tcW w:w="0" w:type="auto"/>
            <w:vMerge/>
            <w:tcBorders>
              <w:top w:val="nil"/>
              <w:left w:val="nil"/>
              <w:bottom w:val="nil"/>
              <w:right w:val="nil"/>
            </w:tcBorders>
            <w:vAlign w:val="center"/>
            <w:hideMark/>
          </w:tcPr>
          <w:p w:rsidR="00FD347E" w:rsidRPr="003011EF" w:rsidRDefault="00FD347E" w:rsidP="00055BF4">
            <w:pPr>
              <w:jc w:val="left"/>
              <w:rPr>
                <w:rFonts w:ascii="Arial Narrow" w:hAnsi="Arial Narrow"/>
                <w:b/>
                <w:bCs/>
                <w:color w:val="000000"/>
                <w:sz w:val="16"/>
                <w:szCs w:val="16"/>
              </w:rPr>
            </w:pPr>
          </w:p>
        </w:tc>
        <w:tc>
          <w:tcPr>
            <w:tcW w:w="1756" w:type="dxa"/>
            <w:vMerge/>
            <w:tcBorders>
              <w:top w:val="nil"/>
              <w:left w:val="nil"/>
              <w:bottom w:val="nil"/>
              <w:right w:val="nil"/>
            </w:tcBorders>
            <w:vAlign w:val="center"/>
            <w:hideMark/>
          </w:tcPr>
          <w:p w:rsidR="00FD347E" w:rsidRPr="003011EF" w:rsidRDefault="00FD347E" w:rsidP="00055BF4">
            <w:pPr>
              <w:jc w:val="left"/>
              <w:rPr>
                <w:rFonts w:ascii="Arial Narrow" w:hAnsi="Arial Narrow"/>
                <w:b/>
                <w:bCs/>
                <w:color w:val="000000"/>
                <w:sz w:val="16"/>
                <w:szCs w:val="16"/>
              </w:rPr>
            </w:pPr>
          </w:p>
        </w:tc>
      </w:tr>
      <w:tr w:rsidR="00652FA0" w:rsidRPr="003011EF" w:rsidTr="00652FA0">
        <w:trPr>
          <w:trHeight w:val="157"/>
          <w:jc w:val="center"/>
        </w:trPr>
        <w:tc>
          <w:tcPr>
            <w:tcW w:w="4678" w:type="dxa"/>
            <w:tcBorders>
              <w:top w:val="nil"/>
              <w:left w:val="nil"/>
              <w:bottom w:val="nil"/>
              <w:right w:val="nil"/>
            </w:tcBorders>
            <w:shd w:val="clear" w:color="auto" w:fill="auto"/>
            <w:noWrap/>
            <w:vAlign w:val="center"/>
          </w:tcPr>
          <w:p w:rsidR="00652FA0" w:rsidRDefault="00652FA0" w:rsidP="00055BF4">
            <w:pPr>
              <w:jc w:val="left"/>
              <w:rPr>
                <w:rFonts w:ascii="Arial Narrow" w:hAnsi="Arial Narrow"/>
                <w:b/>
                <w:sz w:val="16"/>
              </w:rPr>
            </w:pPr>
          </w:p>
        </w:tc>
        <w:tc>
          <w:tcPr>
            <w:tcW w:w="1733" w:type="dxa"/>
            <w:tcBorders>
              <w:top w:val="nil"/>
              <w:left w:val="nil"/>
              <w:bottom w:val="nil"/>
              <w:right w:val="nil"/>
            </w:tcBorders>
            <w:shd w:val="clear" w:color="auto" w:fill="auto"/>
            <w:vAlign w:val="center"/>
          </w:tcPr>
          <w:p w:rsidR="00652FA0" w:rsidRPr="003011EF" w:rsidRDefault="00652FA0" w:rsidP="00055BF4">
            <w:pPr>
              <w:jc w:val="left"/>
              <w:rPr>
                <w:rFonts w:ascii="Arial Narrow" w:hAnsi="Arial Narrow"/>
                <w:b/>
                <w:bCs/>
                <w:color w:val="000000"/>
                <w:sz w:val="16"/>
                <w:szCs w:val="16"/>
              </w:rPr>
            </w:pPr>
          </w:p>
        </w:tc>
        <w:tc>
          <w:tcPr>
            <w:tcW w:w="0" w:type="auto"/>
            <w:tcBorders>
              <w:top w:val="nil"/>
              <w:left w:val="nil"/>
              <w:bottom w:val="nil"/>
              <w:right w:val="nil"/>
            </w:tcBorders>
            <w:shd w:val="clear" w:color="auto" w:fill="auto"/>
            <w:vAlign w:val="center"/>
          </w:tcPr>
          <w:p w:rsidR="00652FA0" w:rsidRPr="003011EF" w:rsidRDefault="00652FA0" w:rsidP="00055BF4">
            <w:pPr>
              <w:jc w:val="left"/>
              <w:rPr>
                <w:rFonts w:ascii="Arial Narrow" w:hAnsi="Arial Narrow"/>
                <w:b/>
                <w:bCs/>
                <w:color w:val="000000"/>
                <w:sz w:val="16"/>
                <w:szCs w:val="16"/>
              </w:rPr>
            </w:pPr>
          </w:p>
        </w:tc>
        <w:tc>
          <w:tcPr>
            <w:tcW w:w="1756" w:type="dxa"/>
            <w:tcBorders>
              <w:top w:val="nil"/>
              <w:left w:val="nil"/>
              <w:bottom w:val="nil"/>
              <w:right w:val="nil"/>
            </w:tcBorders>
            <w:shd w:val="clear" w:color="auto" w:fill="auto"/>
            <w:vAlign w:val="center"/>
          </w:tcPr>
          <w:p w:rsidR="00652FA0" w:rsidRPr="003011EF" w:rsidRDefault="00652FA0" w:rsidP="00055BF4">
            <w:pPr>
              <w:jc w:val="left"/>
              <w:rPr>
                <w:rFonts w:ascii="Arial Narrow" w:hAnsi="Arial Narrow"/>
                <w:b/>
                <w:bCs/>
                <w:color w:val="000000"/>
                <w:sz w:val="16"/>
                <w:szCs w:val="16"/>
              </w:rPr>
            </w:pPr>
          </w:p>
        </w:tc>
      </w:tr>
      <w:tr w:rsidR="00FD347E" w:rsidRPr="003011EF" w:rsidTr="00652FA0">
        <w:trPr>
          <w:jc w:val="center"/>
        </w:trPr>
        <w:tc>
          <w:tcPr>
            <w:tcW w:w="4678" w:type="dxa"/>
            <w:tcBorders>
              <w:top w:val="nil"/>
              <w:left w:val="nil"/>
              <w:bottom w:val="nil"/>
              <w:right w:val="nil"/>
            </w:tcBorders>
            <w:shd w:val="clear" w:color="auto" w:fill="auto"/>
            <w:vAlign w:val="center"/>
            <w:hideMark/>
          </w:tcPr>
          <w:p w:rsidR="00FD347E" w:rsidRPr="003011EF" w:rsidRDefault="00FD347E" w:rsidP="00652FA0">
            <w:pPr>
              <w:spacing w:before="40" w:after="40"/>
              <w:jc w:val="left"/>
              <w:rPr>
                <w:rFonts w:ascii="Arial Narrow" w:hAnsi="Arial Narrow"/>
                <w:sz w:val="16"/>
                <w:szCs w:val="16"/>
              </w:rPr>
            </w:pPr>
            <w:r>
              <w:rPr>
                <w:rFonts w:ascii="Arial Narrow" w:hAnsi="Arial Narrow"/>
                <w:sz w:val="16"/>
              </w:rPr>
              <w:t>UV.1 : Politique générale en matière de protection des obtentions végétales</w:t>
            </w:r>
          </w:p>
        </w:tc>
        <w:tc>
          <w:tcPr>
            <w:tcW w:w="1733"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816</w:t>
            </w:r>
          </w:p>
        </w:tc>
        <w:tc>
          <w:tcPr>
            <w:tcW w:w="0" w:type="auto"/>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394</w:t>
            </w:r>
          </w:p>
        </w:tc>
        <w:tc>
          <w:tcPr>
            <w:tcW w:w="1756"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48%</w:t>
            </w:r>
          </w:p>
        </w:tc>
      </w:tr>
      <w:tr w:rsidR="00FD347E" w:rsidRPr="003011EF" w:rsidTr="00652FA0">
        <w:trPr>
          <w:jc w:val="center"/>
        </w:trPr>
        <w:tc>
          <w:tcPr>
            <w:tcW w:w="4678" w:type="dxa"/>
            <w:tcBorders>
              <w:top w:val="nil"/>
              <w:left w:val="nil"/>
              <w:bottom w:val="nil"/>
              <w:right w:val="nil"/>
            </w:tcBorders>
            <w:shd w:val="clear" w:color="auto" w:fill="auto"/>
            <w:vAlign w:val="center"/>
            <w:hideMark/>
          </w:tcPr>
          <w:p w:rsidR="00FD347E" w:rsidRPr="003011EF" w:rsidRDefault="00FD347E" w:rsidP="00652FA0">
            <w:pPr>
              <w:spacing w:before="40" w:after="40"/>
              <w:jc w:val="left"/>
              <w:rPr>
                <w:rFonts w:ascii="Arial Narrow" w:hAnsi="Arial Narrow"/>
                <w:sz w:val="16"/>
                <w:szCs w:val="16"/>
              </w:rPr>
            </w:pPr>
            <w:r>
              <w:rPr>
                <w:rFonts w:ascii="Arial Narrow" w:hAnsi="Arial Narrow"/>
                <w:sz w:val="16"/>
              </w:rPr>
              <w:t>UV.2 : Services fournis à l’Union en vue d’augmenter l’efficacité du système de l’UPOV</w:t>
            </w:r>
          </w:p>
        </w:tc>
        <w:tc>
          <w:tcPr>
            <w:tcW w:w="1733"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4 486</w:t>
            </w:r>
          </w:p>
        </w:tc>
        <w:tc>
          <w:tcPr>
            <w:tcW w:w="0" w:type="auto"/>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2 126</w:t>
            </w:r>
          </w:p>
        </w:tc>
        <w:tc>
          <w:tcPr>
            <w:tcW w:w="1756"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47%</w:t>
            </w:r>
          </w:p>
        </w:tc>
      </w:tr>
      <w:tr w:rsidR="00FD347E" w:rsidRPr="003011EF" w:rsidTr="00652FA0">
        <w:trPr>
          <w:jc w:val="center"/>
        </w:trPr>
        <w:tc>
          <w:tcPr>
            <w:tcW w:w="4678" w:type="dxa"/>
            <w:tcBorders>
              <w:top w:val="nil"/>
              <w:left w:val="nil"/>
              <w:bottom w:val="nil"/>
              <w:right w:val="nil"/>
            </w:tcBorders>
            <w:shd w:val="clear" w:color="auto" w:fill="auto"/>
            <w:vAlign w:val="center"/>
            <w:hideMark/>
          </w:tcPr>
          <w:p w:rsidR="00FD347E" w:rsidRPr="003011EF" w:rsidRDefault="00FD347E" w:rsidP="00652FA0">
            <w:pPr>
              <w:spacing w:before="40" w:after="40"/>
              <w:jc w:val="left"/>
              <w:rPr>
                <w:rFonts w:ascii="Arial Narrow" w:hAnsi="Arial Narrow"/>
                <w:sz w:val="16"/>
                <w:szCs w:val="16"/>
              </w:rPr>
            </w:pPr>
            <w:r>
              <w:rPr>
                <w:rFonts w:ascii="Arial Narrow" w:hAnsi="Arial Narrow"/>
                <w:sz w:val="16"/>
              </w:rPr>
              <w:t>UV.3 : Aide à la mise en place et à l’application du système de l’UPOV</w:t>
            </w:r>
          </w:p>
        </w:tc>
        <w:tc>
          <w:tcPr>
            <w:tcW w:w="1733"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1 672</w:t>
            </w:r>
          </w:p>
        </w:tc>
        <w:tc>
          <w:tcPr>
            <w:tcW w:w="0" w:type="auto"/>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685</w:t>
            </w:r>
          </w:p>
        </w:tc>
        <w:tc>
          <w:tcPr>
            <w:tcW w:w="1756"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41%</w:t>
            </w:r>
          </w:p>
        </w:tc>
      </w:tr>
      <w:tr w:rsidR="00FD347E" w:rsidRPr="003011EF" w:rsidTr="00652FA0">
        <w:trPr>
          <w:jc w:val="center"/>
        </w:trPr>
        <w:tc>
          <w:tcPr>
            <w:tcW w:w="4678" w:type="dxa"/>
            <w:tcBorders>
              <w:top w:val="nil"/>
              <w:left w:val="nil"/>
              <w:bottom w:val="nil"/>
              <w:right w:val="nil"/>
            </w:tcBorders>
            <w:shd w:val="clear" w:color="auto" w:fill="auto"/>
            <w:vAlign w:val="center"/>
            <w:hideMark/>
          </w:tcPr>
          <w:p w:rsidR="00FD347E" w:rsidRPr="003011EF" w:rsidRDefault="00FD347E" w:rsidP="00652FA0">
            <w:pPr>
              <w:spacing w:before="40" w:after="40"/>
              <w:jc w:val="left"/>
              <w:rPr>
                <w:rFonts w:ascii="Arial Narrow" w:hAnsi="Arial Narrow"/>
                <w:sz w:val="16"/>
                <w:szCs w:val="16"/>
              </w:rPr>
            </w:pPr>
            <w:r>
              <w:rPr>
                <w:rFonts w:ascii="Arial Narrow" w:hAnsi="Arial Narrow"/>
                <w:sz w:val="16"/>
              </w:rPr>
              <w:t>UV.4 : Relations extérieures</w:t>
            </w:r>
          </w:p>
        </w:tc>
        <w:tc>
          <w:tcPr>
            <w:tcW w:w="1733"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660</w:t>
            </w:r>
          </w:p>
        </w:tc>
        <w:tc>
          <w:tcPr>
            <w:tcW w:w="0" w:type="auto"/>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369</w:t>
            </w:r>
          </w:p>
        </w:tc>
        <w:tc>
          <w:tcPr>
            <w:tcW w:w="1756" w:type="dxa"/>
            <w:tcBorders>
              <w:top w:val="nil"/>
              <w:left w:val="nil"/>
              <w:bottom w:val="nil"/>
              <w:right w:val="nil"/>
            </w:tcBorders>
            <w:shd w:val="clear" w:color="auto" w:fill="auto"/>
            <w:noWrap/>
            <w:vAlign w:val="center"/>
            <w:hideMark/>
          </w:tcPr>
          <w:p w:rsidR="00FD347E" w:rsidRPr="003011EF" w:rsidRDefault="00FD347E" w:rsidP="00652FA0">
            <w:pPr>
              <w:spacing w:before="40" w:after="40"/>
              <w:jc w:val="right"/>
              <w:rPr>
                <w:rFonts w:ascii="Arial Narrow" w:hAnsi="Arial Narrow"/>
                <w:sz w:val="16"/>
                <w:szCs w:val="16"/>
              </w:rPr>
            </w:pPr>
            <w:r>
              <w:rPr>
                <w:rFonts w:ascii="Arial Narrow" w:hAnsi="Arial Narrow"/>
                <w:sz w:val="16"/>
              </w:rPr>
              <w:t>56%</w:t>
            </w:r>
          </w:p>
        </w:tc>
      </w:tr>
      <w:tr w:rsidR="00C213C4" w:rsidRPr="003011EF" w:rsidTr="008E17AD">
        <w:trPr>
          <w:trHeight w:val="157"/>
          <w:jc w:val="center"/>
        </w:trPr>
        <w:tc>
          <w:tcPr>
            <w:tcW w:w="4678" w:type="dxa"/>
            <w:tcBorders>
              <w:top w:val="nil"/>
              <w:left w:val="nil"/>
              <w:bottom w:val="nil"/>
              <w:right w:val="nil"/>
            </w:tcBorders>
            <w:shd w:val="clear" w:color="auto" w:fill="auto"/>
            <w:noWrap/>
            <w:vAlign w:val="center"/>
          </w:tcPr>
          <w:p w:rsidR="00C213C4" w:rsidRDefault="00C213C4" w:rsidP="008E17AD">
            <w:pPr>
              <w:jc w:val="left"/>
              <w:rPr>
                <w:rFonts w:ascii="Arial Narrow" w:hAnsi="Arial Narrow"/>
                <w:b/>
                <w:sz w:val="16"/>
              </w:rPr>
            </w:pPr>
          </w:p>
        </w:tc>
        <w:tc>
          <w:tcPr>
            <w:tcW w:w="1733" w:type="dxa"/>
            <w:tcBorders>
              <w:top w:val="nil"/>
              <w:left w:val="nil"/>
              <w:bottom w:val="nil"/>
              <w:right w:val="nil"/>
            </w:tcBorders>
            <w:shd w:val="clear" w:color="auto" w:fill="auto"/>
            <w:vAlign w:val="center"/>
          </w:tcPr>
          <w:p w:rsidR="00C213C4" w:rsidRPr="003011EF" w:rsidRDefault="00C213C4" w:rsidP="008E17AD">
            <w:pPr>
              <w:jc w:val="left"/>
              <w:rPr>
                <w:rFonts w:ascii="Arial Narrow" w:hAnsi="Arial Narrow"/>
                <w:b/>
                <w:bCs/>
                <w:color w:val="000000"/>
                <w:sz w:val="16"/>
                <w:szCs w:val="16"/>
              </w:rPr>
            </w:pPr>
          </w:p>
        </w:tc>
        <w:tc>
          <w:tcPr>
            <w:tcW w:w="0" w:type="auto"/>
            <w:tcBorders>
              <w:top w:val="nil"/>
              <w:left w:val="nil"/>
              <w:bottom w:val="nil"/>
              <w:right w:val="nil"/>
            </w:tcBorders>
            <w:shd w:val="clear" w:color="auto" w:fill="auto"/>
            <w:vAlign w:val="center"/>
          </w:tcPr>
          <w:p w:rsidR="00C213C4" w:rsidRPr="003011EF" w:rsidRDefault="00C213C4" w:rsidP="008E17AD">
            <w:pPr>
              <w:jc w:val="left"/>
              <w:rPr>
                <w:rFonts w:ascii="Arial Narrow" w:hAnsi="Arial Narrow"/>
                <w:b/>
                <w:bCs/>
                <w:color w:val="000000"/>
                <w:sz w:val="16"/>
                <w:szCs w:val="16"/>
              </w:rPr>
            </w:pPr>
          </w:p>
        </w:tc>
        <w:tc>
          <w:tcPr>
            <w:tcW w:w="1756" w:type="dxa"/>
            <w:tcBorders>
              <w:top w:val="nil"/>
              <w:left w:val="nil"/>
              <w:bottom w:val="nil"/>
              <w:right w:val="nil"/>
            </w:tcBorders>
            <w:shd w:val="clear" w:color="auto" w:fill="auto"/>
            <w:vAlign w:val="center"/>
          </w:tcPr>
          <w:p w:rsidR="00C213C4" w:rsidRPr="003011EF" w:rsidRDefault="00C213C4" w:rsidP="008E17AD">
            <w:pPr>
              <w:jc w:val="left"/>
              <w:rPr>
                <w:rFonts w:ascii="Arial Narrow" w:hAnsi="Arial Narrow"/>
                <w:b/>
                <w:bCs/>
                <w:color w:val="000000"/>
                <w:sz w:val="16"/>
                <w:szCs w:val="16"/>
              </w:rPr>
            </w:pPr>
          </w:p>
        </w:tc>
      </w:tr>
      <w:tr w:rsidR="00FD347E" w:rsidRPr="003011EF" w:rsidTr="00652FA0">
        <w:trPr>
          <w:trHeight w:val="268"/>
          <w:jc w:val="center"/>
        </w:trPr>
        <w:tc>
          <w:tcPr>
            <w:tcW w:w="4678" w:type="dxa"/>
            <w:tcBorders>
              <w:top w:val="single" w:sz="4" w:space="0" w:color="C7CFD8"/>
              <w:left w:val="nil"/>
              <w:bottom w:val="single" w:sz="12" w:space="0" w:color="C7CFD8"/>
              <w:right w:val="nil"/>
            </w:tcBorders>
            <w:shd w:val="clear" w:color="auto" w:fill="auto"/>
            <w:noWrap/>
            <w:vAlign w:val="center"/>
            <w:hideMark/>
          </w:tcPr>
          <w:p w:rsidR="00FD347E" w:rsidRPr="003011EF" w:rsidRDefault="00FD347E" w:rsidP="00055BF4">
            <w:pPr>
              <w:jc w:val="left"/>
              <w:rPr>
                <w:rFonts w:ascii="Arial Narrow" w:hAnsi="Arial Narrow"/>
                <w:b/>
                <w:bCs/>
                <w:sz w:val="16"/>
                <w:szCs w:val="16"/>
              </w:rPr>
            </w:pPr>
            <w:r>
              <w:rPr>
                <w:rFonts w:ascii="Arial Narrow" w:hAnsi="Arial Narrow"/>
                <w:b/>
                <w:sz w:val="16"/>
              </w:rPr>
              <w:t>TOTAL</w:t>
            </w:r>
          </w:p>
        </w:tc>
        <w:tc>
          <w:tcPr>
            <w:tcW w:w="1733" w:type="dxa"/>
            <w:tcBorders>
              <w:top w:val="single" w:sz="4" w:space="0" w:color="C7CFD8"/>
              <w:left w:val="nil"/>
              <w:bottom w:val="single" w:sz="12" w:space="0" w:color="C7CFD8"/>
              <w:right w:val="nil"/>
            </w:tcBorders>
            <w:shd w:val="clear" w:color="auto" w:fill="auto"/>
            <w:noWrap/>
            <w:vAlign w:val="center"/>
            <w:hideMark/>
          </w:tcPr>
          <w:p w:rsidR="00FD347E" w:rsidRPr="003011EF" w:rsidRDefault="00FD347E" w:rsidP="00055BF4">
            <w:pPr>
              <w:jc w:val="right"/>
              <w:rPr>
                <w:rFonts w:ascii="Arial Narrow" w:hAnsi="Arial Narrow"/>
                <w:b/>
                <w:bCs/>
                <w:sz w:val="16"/>
                <w:szCs w:val="16"/>
              </w:rPr>
            </w:pPr>
            <w:r>
              <w:rPr>
                <w:rFonts w:ascii="Arial Narrow" w:hAnsi="Arial Narrow"/>
                <w:b/>
                <w:sz w:val="16"/>
              </w:rPr>
              <w:t>7 635</w:t>
            </w:r>
          </w:p>
        </w:tc>
        <w:tc>
          <w:tcPr>
            <w:tcW w:w="0" w:type="auto"/>
            <w:tcBorders>
              <w:top w:val="single" w:sz="4" w:space="0" w:color="C7CFD8"/>
              <w:left w:val="nil"/>
              <w:bottom w:val="single" w:sz="12" w:space="0" w:color="C7CFD8"/>
              <w:right w:val="nil"/>
            </w:tcBorders>
            <w:shd w:val="clear" w:color="auto" w:fill="auto"/>
            <w:noWrap/>
            <w:vAlign w:val="center"/>
            <w:hideMark/>
          </w:tcPr>
          <w:p w:rsidR="00FD347E" w:rsidRPr="003011EF" w:rsidRDefault="00FD347E" w:rsidP="00055BF4">
            <w:pPr>
              <w:jc w:val="right"/>
              <w:rPr>
                <w:rFonts w:ascii="Arial Narrow" w:hAnsi="Arial Narrow"/>
                <w:b/>
                <w:bCs/>
                <w:sz w:val="16"/>
                <w:szCs w:val="16"/>
              </w:rPr>
            </w:pPr>
            <w:r>
              <w:rPr>
                <w:rFonts w:ascii="Arial Narrow" w:hAnsi="Arial Narrow"/>
                <w:b/>
                <w:sz w:val="16"/>
              </w:rPr>
              <w:t>3 575</w:t>
            </w:r>
          </w:p>
        </w:tc>
        <w:tc>
          <w:tcPr>
            <w:tcW w:w="1756" w:type="dxa"/>
            <w:tcBorders>
              <w:top w:val="single" w:sz="4" w:space="0" w:color="C7CFD8"/>
              <w:left w:val="nil"/>
              <w:bottom w:val="single" w:sz="12" w:space="0" w:color="C7CFD8"/>
              <w:right w:val="nil"/>
            </w:tcBorders>
            <w:shd w:val="clear" w:color="auto" w:fill="auto"/>
            <w:noWrap/>
            <w:vAlign w:val="center"/>
            <w:hideMark/>
          </w:tcPr>
          <w:p w:rsidR="00FD347E" w:rsidRPr="003011EF" w:rsidRDefault="00FD347E" w:rsidP="00055BF4">
            <w:pPr>
              <w:jc w:val="right"/>
              <w:rPr>
                <w:rFonts w:ascii="Arial Narrow" w:hAnsi="Arial Narrow"/>
                <w:b/>
                <w:bCs/>
                <w:sz w:val="16"/>
                <w:szCs w:val="16"/>
              </w:rPr>
            </w:pPr>
            <w:r>
              <w:rPr>
                <w:rFonts w:ascii="Arial Narrow" w:hAnsi="Arial Narrow"/>
                <w:b/>
                <w:sz w:val="16"/>
              </w:rPr>
              <w:t>47%</w:t>
            </w:r>
          </w:p>
        </w:tc>
      </w:tr>
    </w:tbl>
    <w:p w:rsidR="00D369E9" w:rsidRPr="003011EF" w:rsidRDefault="00D369E9" w:rsidP="00D369E9">
      <w:pPr>
        <w:jc w:val="left"/>
        <w:rPr>
          <w:b/>
          <w:bCs/>
          <w:color w:val="155F1A"/>
          <w:sz w:val="18"/>
          <w:szCs w:val="18"/>
        </w:rPr>
      </w:pPr>
      <w:r>
        <w:br w:type="page"/>
      </w:r>
    </w:p>
    <w:p w:rsidR="00D369E9" w:rsidRPr="003011EF" w:rsidRDefault="00D369E9" w:rsidP="00D369E9">
      <w:pPr>
        <w:jc w:val="center"/>
        <w:rPr>
          <w:b/>
          <w:bCs/>
          <w:color w:val="155F1A"/>
          <w:sz w:val="18"/>
          <w:szCs w:val="18"/>
        </w:rPr>
      </w:pPr>
      <w:r>
        <w:rPr>
          <w:b/>
          <w:color w:val="155F1A"/>
          <w:sz w:val="18"/>
        </w:rPr>
        <w:lastRenderedPageBreak/>
        <w:t>Tableau</w:t>
      </w:r>
      <w:r w:rsidR="00797014">
        <w:rPr>
          <w:b/>
          <w:color w:val="155F1A"/>
          <w:sz w:val="18"/>
        </w:rPr>
        <w:t> </w:t>
      </w:r>
      <w:r>
        <w:rPr>
          <w:b/>
          <w:color w:val="155F1A"/>
          <w:sz w:val="18"/>
        </w:rPr>
        <w:t>5.</w:t>
      </w:r>
      <w:r w:rsidR="00797014">
        <w:rPr>
          <w:b/>
          <w:color w:val="155F1A"/>
          <w:sz w:val="18"/>
        </w:rPr>
        <w:t xml:space="preserve"> </w:t>
      </w:r>
      <w:r>
        <w:rPr>
          <w:b/>
          <w:color w:val="155F1A"/>
          <w:sz w:val="18"/>
        </w:rPr>
        <w:t xml:space="preserve"> Détails des dépenses par sous</w:t>
      </w:r>
      <w:r w:rsidR="00E1321C">
        <w:rPr>
          <w:b/>
          <w:color w:val="155F1A"/>
          <w:sz w:val="18"/>
        </w:rPr>
        <w:t>-</w:t>
      </w:r>
      <w:r>
        <w:rPr>
          <w:b/>
          <w:color w:val="155F1A"/>
          <w:sz w:val="18"/>
        </w:rPr>
        <w:t xml:space="preserve">programme </w:t>
      </w:r>
      <w:r w:rsidR="00E1321C">
        <w:rPr>
          <w:b/>
          <w:color w:val="155F1A"/>
          <w:sz w:val="18"/>
        </w:rPr>
        <w:t>en 2022</w:t>
      </w:r>
    </w:p>
    <w:p w:rsidR="00D369E9" w:rsidRPr="00812AC6" w:rsidRDefault="00D369E9" w:rsidP="00812AC6">
      <w:pPr>
        <w:spacing w:after="220"/>
        <w:jc w:val="center"/>
        <w:rPr>
          <w:bCs/>
          <w:i/>
          <w:sz w:val="14"/>
          <w:szCs w:val="16"/>
        </w:rPr>
      </w:pPr>
      <w:r>
        <w:rPr>
          <w:i/>
          <w:sz w:val="14"/>
        </w:rPr>
        <w:t>(en milliers de francs suisses)</w:t>
      </w:r>
    </w:p>
    <w:tbl>
      <w:tblPr>
        <w:tblW w:w="8480" w:type="dxa"/>
        <w:jc w:val="center"/>
        <w:tblLook w:val="04A0" w:firstRow="1" w:lastRow="0" w:firstColumn="1" w:lastColumn="0" w:noHBand="0" w:noVBand="1"/>
      </w:tblPr>
      <w:tblGrid>
        <w:gridCol w:w="400"/>
        <w:gridCol w:w="2740"/>
        <w:gridCol w:w="1075"/>
        <w:gridCol w:w="1169"/>
        <w:gridCol w:w="1075"/>
        <w:gridCol w:w="981"/>
        <w:gridCol w:w="1040"/>
      </w:tblGrid>
      <w:tr w:rsidR="00D369E9" w:rsidRPr="003011EF" w:rsidTr="00055BF4">
        <w:trPr>
          <w:trHeight w:val="360"/>
          <w:jc w:val="center"/>
        </w:trPr>
        <w:tc>
          <w:tcPr>
            <w:tcW w:w="400" w:type="dxa"/>
            <w:tcBorders>
              <w:top w:val="nil"/>
              <w:left w:val="nil"/>
              <w:bottom w:val="nil"/>
              <w:right w:val="nil"/>
            </w:tcBorders>
            <w:shd w:val="clear" w:color="000000" w:fill="C7CFD8"/>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2740" w:type="dxa"/>
            <w:vMerge w:val="restart"/>
            <w:tcBorders>
              <w:top w:val="nil"/>
              <w:left w:val="nil"/>
              <w:bottom w:val="nil"/>
              <w:right w:val="nil"/>
            </w:tcBorders>
            <w:shd w:val="clear" w:color="000000" w:fill="C7CFD8"/>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Objet de dépense</w:t>
            </w:r>
          </w:p>
        </w:tc>
        <w:tc>
          <w:tcPr>
            <w:tcW w:w="4300" w:type="dxa"/>
            <w:gridSpan w:val="4"/>
            <w:tcBorders>
              <w:top w:val="nil"/>
              <w:left w:val="nil"/>
              <w:bottom w:val="single" w:sz="4" w:space="0" w:color="BFBFBF"/>
              <w:right w:val="nil"/>
            </w:tcBorders>
            <w:shd w:val="clear" w:color="000000" w:fill="C7CFD8"/>
            <w:noWrap/>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Sous</w:t>
            </w:r>
            <w:r w:rsidR="00E1321C">
              <w:rPr>
                <w:rFonts w:ascii="Arial Narrow" w:hAnsi="Arial Narrow"/>
                <w:b/>
                <w:color w:val="000000"/>
                <w:sz w:val="16"/>
              </w:rPr>
              <w:t>-</w:t>
            </w:r>
            <w:r>
              <w:rPr>
                <w:rFonts w:ascii="Arial Narrow" w:hAnsi="Arial Narrow"/>
                <w:b/>
                <w:color w:val="000000"/>
                <w:sz w:val="16"/>
              </w:rPr>
              <w:t>programmes</w:t>
            </w:r>
          </w:p>
        </w:tc>
        <w:tc>
          <w:tcPr>
            <w:tcW w:w="1040" w:type="dxa"/>
            <w:tcBorders>
              <w:top w:val="nil"/>
              <w:left w:val="nil"/>
              <w:bottom w:val="nil"/>
              <w:right w:val="nil"/>
            </w:tcBorders>
            <w:shd w:val="clear" w:color="000000" w:fill="C7CFD8"/>
            <w:noWrap/>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 </w:t>
            </w:r>
          </w:p>
        </w:tc>
      </w:tr>
      <w:tr w:rsidR="00D369E9" w:rsidRPr="003011EF" w:rsidTr="00055BF4">
        <w:trPr>
          <w:trHeight w:val="360"/>
          <w:jc w:val="center"/>
        </w:trPr>
        <w:tc>
          <w:tcPr>
            <w:tcW w:w="400" w:type="dxa"/>
            <w:tcBorders>
              <w:top w:val="nil"/>
              <w:left w:val="nil"/>
              <w:bottom w:val="nil"/>
              <w:right w:val="nil"/>
            </w:tcBorders>
            <w:shd w:val="clear" w:color="000000" w:fill="C7CFD8"/>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2740" w:type="dxa"/>
            <w:vMerge/>
            <w:tcBorders>
              <w:top w:val="nil"/>
              <w:left w:val="nil"/>
              <w:bottom w:val="nil"/>
              <w:right w:val="nil"/>
            </w:tcBorders>
            <w:vAlign w:val="center"/>
            <w:hideMark/>
          </w:tcPr>
          <w:p w:rsidR="00D369E9" w:rsidRPr="003011EF" w:rsidRDefault="00D369E9" w:rsidP="00055BF4">
            <w:pPr>
              <w:jc w:val="left"/>
              <w:rPr>
                <w:rFonts w:ascii="Arial Narrow" w:hAnsi="Arial Narrow"/>
                <w:b/>
                <w:bCs/>
                <w:sz w:val="16"/>
                <w:szCs w:val="16"/>
              </w:rPr>
            </w:pPr>
          </w:p>
        </w:tc>
        <w:tc>
          <w:tcPr>
            <w:tcW w:w="1075" w:type="dxa"/>
            <w:tcBorders>
              <w:top w:val="nil"/>
              <w:left w:val="nil"/>
              <w:bottom w:val="nil"/>
              <w:right w:val="nil"/>
            </w:tcBorders>
            <w:shd w:val="clear" w:color="000000" w:fill="C7CFD8"/>
            <w:noWrap/>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UV.1</w:t>
            </w:r>
          </w:p>
        </w:tc>
        <w:tc>
          <w:tcPr>
            <w:tcW w:w="1169" w:type="dxa"/>
            <w:tcBorders>
              <w:top w:val="nil"/>
              <w:left w:val="nil"/>
              <w:bottom w:val="nil"/>
              <w:right w:val="nil"/>
            </w:tcBorders>
            <w:shd w:val="clear" w:color="000000" w:fill="C7CFD8"/>
            <w:noWrap/>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UV.2</w:t>
            </w:r>
          </w:p>
        </w:tc>
        <w:tc>
          <w:tcPr>
            <w:tcW w:w="1075" w:type="dxa"/>
            <w:tcBorders>
              <w:top w:val="nil"/>
              <w:left w:val="nil"/>
              <w:bottom w:val="nil"/>
              <w:right w:val="nil"/>
            </w:tcBorders>
            <w:shd w:val="clear" w:color="000000" w:fill="C7CFD8"/>
            <w:noWrap/>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UV.3</w:t>
            </w:r>
          </w:p>
        </w:tc>
        <w:tc>
          <w:tcPr>
            <w:tcW w:w="981" w:type="dxa"/>
            <w:tcBorders>
              <w:top w:val="nil"/>
              <w:left w:val="nil"/>
              <w:bottom w:val="nil"/>
              <w:right w:val="nil"/>
            </w:tcBorders>
            <w:shd w:val="clear" w:color="000000" w:fill="C7CFD8"/>
            <w:noWrap/>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UV.4</w:t>
            </w:r>
          </w:p>
        </w:tc>
        <w:tc>
          <w:tcPr>
            <w:tcW w:w="1040" w:type="dxa"/>
            <w:tcBorders>
              <w:top w:val="nil"/>
              <w:left w:val="nil"/>
              <w:bottom w:val="nil"/>
              <w:right w:val="nil"/>
            </w:tcBorders>
            <w:shd w:val="clear" w:color="000000" w:fill="C7CFD8"/>
            <w:noWrap/>
            <w:vAlign w:val="center"/>
            <w:hideMark/>
          </w:tcPr>
          <w:p w:rsidR="00D369E9" w:rsidRPr="003011EF" w:rsidRDefault="00D369E9" w:rsidP="00055BF4">
            <w:pPr>
              <w:jc w:val="center"/>
              <w:rPr>
                <w:rFonts w:ascii="Arial Narrow" w:hAnsi="Arial Narrow"/>
                <w:b/>
                <w:bCs/>
                <w:color w:val="000000"/>
                <w:sz w:val="16"/>
                <w:szCs w:val="16"/>
              </w:rPr>
            </w:pPr>
            <w:r>
              <w:rPr>
                <w:rFonts w:ascii="Arial Narrow" w:hAnsi="Arial Narrow"/>
                <w:b/>
                <w:color w:val="000000"/>
                <w:sz w:val="16"/>
              </w:rPr>
              <w:t>Total</w:t>
            </w:r>
          </w:p>
        </w:tc>
      </w:tr>
      <w:tr w:rsidR="00D369E9" w:rsidRPr="003011EF" w:rsidTr="00055BF4">
        <w:trPr>
          <w:trHeight w:val="330"/>
          <w:jc w:val="center"/>
        </w:trPr>
        <w:tc>
          <w:tcPr>
            <w:tcW w:w="3140" w:type="dxa"/>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Ressources en personnel</w:t>
            </w: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Postes</w:t>
            </w:r>
          </w:p>
        </w:tc>
        <w:tc>
          <w:tcPr>
            <w:tcW w:w="1075"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352</w:t>
            </w:r>
          </w:p>
        </w:tc>
        <w:tc>
          <w:tcPr>
            <w:tcW w:w="1169"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956</w:t>
            </w:r>
          </w:p>
        </w:tc>
        <w:tc>
          <w:tcPr>
            <w:tcW w:w="1075"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586</w:t>
            </w: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r>
              <w:rPr>
                <w:rFonts w:ascii="Arial Narrow" w:hAnsi="Arial Narrow"/>
                <w:sz w:val="16"/>
              </w:rPr>
              <w:t>238</w:t>
            </w:r>
          </w:p>
        </w:tc>
        <w:tc>
          <w:tcPr>
            <w:tcW w:w="1040"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2 131</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Agents temporaires</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169"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168</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168</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Autres dépenses de personnel</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169"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055BF4">
        <w:trPr>
          <w:trHeight w:val="28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p>
        </w:tc>
        <w:tc>
          <w:tcPr>
            <w:tcW w:w="27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left"/>
              <w:rPr>
                <w:rFonts w:ascii="Arial Narrow" w:hAnsi="Arial Narrow"/>
                <w:b/>
                <w:bCs/>
                <w:sz w:val="16"/>
                <w:szCs w:val="16"/>
              </w:rPr>
            </w:pPr>
            <w:r>
              <w:rPr>
                <w:rFonts w:ascii="Arial Narrow" w:hAnsi="Arial Narrow"/>
                <w:b/>
                <w:sz w:val="16"/>
              </w:rPr>
              <w:t>Total, Ressources en personnel</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352</w:t>
            </w:r>
          </w:p>
        </w:tc>
        <w:tc>
          <w:tcPr>
            <w:tcW w:w="1169"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1 124</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586</w:t>
            </w:r>
          </w:p>
        </w:tc>
        <w:tc>
          <w:tcPr>
            <w:tcW w:w="981"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238</w:t>
            </w:r>
          </w:p>
        </w:tc>
        <w:tc>
          <w:tcPr>
            <w:tcW w:w="10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2 300</w:t>
            </w:r>
          </w:p>
        </w:tc>
      </w:tr>
      <w:tr w:rsidR="00D369E9" w:rsidRPr="003011EF" w:rsidTr="00055BF4">
        <w:trPr>
          <w:trHeight w:val="28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270"/>
          <w:jc w:val="center"/>
        </w:trPr>
        <w:tc>
          <w:tcPr>
            <w:tcW w:w="3140" w:type="dxa"/>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Autres ressources</w:t>
            </w: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7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270"/>
          <w:jc w:val="center"/>
        </w:trPr>
        <w:tc>
          <w:tcPr>
            <w:tcW w:w="3140" w:type="dxa"/>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Stages et bourses</w:t>
            </w: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Stagiaires</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169"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Bourses</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169"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055BF4">
        <w:trPr>
          <w:trHeight w:val="28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stages et bourses</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169"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981"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0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r>
      <w:tr w:rsidR="00D369E9" w:rsidRPr="003011EF" w:rsidTr="00055BF4">
        <w:trPr>
          <w:trHeight w:val="315"/>
          <w:jc w:val="center"/>
        </w:trPr>
        <w:tc>
          <w:tcPr>
            <w:tcW w:w="3140" w:type="dxa"/>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Voyages, formations et indemnités</w:t>
            </w: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Missions de fonctionnaires</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169"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4</w:t>
            </w:r>
          </w:p>
        </w:tc>
        <w:tc>
          <w:tcPr>
            <w:tcW w:w="1075"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6</w:t>
            </w:r>
          </w:p>
        </w:tc>
        <w:tc>
          <w:tcPr>
            <w:tcW w:w="981"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28</w:t>
            </w:r>
          </w:p>
        </w:tc>
        <w:tc>
          <w:tcPr>
            <w:tcW w:w="1040"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38</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Voyages de tiers</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169"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055BF4">
        <w:trPr>
          <w:trHeight w:val="28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voyages</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169"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4</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6</w:t>
            </w:r>
          </w:p>
        </w:tc>
        <w:tc>
          <w:tcPr>
            <w:tcW w:w="981"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28</w:t>
            </w:r>
          </w:p>
        </w:tc>
        <w:tc>
          <w:tcPr>
            <w:tcW w:w="10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38</w:t>
            </w:r>
          </w:p>
        </w:tc>
      </w:tr>
      <w:tr w:rsidR="00D369E9" w:rsidRPr="003011EF" w:rsidTr="00055BF4">
        <w:trPr>
          <w:trHeight w:val="330"/>
          <w:jc w:val="center"/>
        </w:trPr>
        <w:tc>
          <w:tcPr>
            <w:tcW w:w="3140" w:type="dxa"/>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Services contractuels</w:t>
            </w: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Conférences</w:t>
            </w:r>
          </w:p>
        </w:tc>
        <w:tc>
          <w:tcPr>
            <w:tcW w:w="1075"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39</w:t>
            </w:r>
          </w:p>
        </w:tc>
        <w:tc>
          <w:tcPr>
            <w:tcW w:w="1169"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69</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24</w:t>
            </w:r>
          </w:p>
        </w:tc>
        <w:tc>
          <w:tcPr>
            <w:tcW w:w="1040"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133</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Publications</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169"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Services contractuels de personnes</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169"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30</w:t>
            </w:r>
          </w:p>
        </w:tc>
        <w:tc>
          <w:tcPr>
            <w:tcW w:w="1075"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3</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33</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Autres services contractuels</w:t>
            </w:r>
          </w:p>
        </w:tc>
        <w:tc>
          <w:tcPr>
            <w:tcW w:w="1075"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3</w:t>
            </w:r>
          </w:p>
        </w:tc>
        <w:tc>
          <w:tcPr>
            <w:tcW w:w="1169"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262</w:t>
            </w:r>
          </w:p>
        </w:tc>
        <w:tc>
          <w:tcPr>
            <w:tcW w:w="1075"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90</w:t>
            </w:r>
          </w:p>
        </w:tc>
        <w:tc>
          <w:tcPr>
            <w:tcW w:w="981"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78</w:t>
            </w:r>
          </w:p>
        </w:tc>
        <w:tc>
          <w:tcPr>
            <w:tcW w:w="1040" w:type="dxa"/>
            <w:tcBorders>
              <w:top w:val="nil"/>
              <w:left w:val="nil"/>
              <w:bottom w:val="nil"/>
              <w:right w:val="nil"/>
            </w:tcBorders>
            <w:shd w:val="clear" w:color="auto" w:fill="auto"/>
            <w:noWrap/>
            <w:vAlign w:val="bottom"/>
            <w:hideMark/>
          </w:tcPr>
          <w:p w:rsidR="00D369E9" w:rsidRPr="003011EF" w:rsidRDefault="00812AC6" w:rsidP="00055BF4">
            <w:pPr>
              <w:jc w:val="right"/>
              <w:rPr>
                <w:rFonts w:ascii="Arial Narrow" w:hAnsi="Arial Narrow"/>
                <w:sz w:val="16"/>
                <w:szCs w:val="16"/>
              </w:rPr>
            </w:pPr>
            <w:r>
              <w:rPr>
                <w:rFonts w:ascii="Arial Narrow" w:hAnsi="Arial Narrow"/>
                <w:sz w:val="16"/>
              </w:rPr>
              <w:t>433</w:t>
            </w:r>
          </w:p>
        </w:tc>
      </w:tr>
      <w:tr w:rsidR="00D369E9" w:rsidRPr="003011EF" w:rsidTr="00055BF4">
        <w:trPr>
          <w:trHeight w:val="30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services contractuels</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43</w:t>
            </w:r>
          </w:p>
        </w:tc>
        <w:tc>
          <w:tcPr>
            <w:tcW w:w="1169"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360</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93</w:t>
            </w:r>
          </w:p>
        </w:tc>
        <w:tc>
          <w:tcPr>
            <w:tcW w:w="981"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103</w:t>
            </w:r>
          </w:p>
        </w:tc>
        <w:tc>
          <w:tcPr>
            <w:tcW w:w="10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812AC6" w:rsidP="00055BF4">
            <w:pPr>
              <w:jc w:val="right"/>
              <w:rPr>
                <w:rFonts w:ascii="Arial Narrow" w:hAnsi="Arial Narrow"/>
                <w:b/>
                <w:bCs/>
                <w:sz w:val="16"/>
                <w:szCs w:val="16"/>
              </w:rPr>
            </w:pPr>
            <w:r>
              <w:rPr>
                <w:rFonts w:ascii="Arial Narrow" w:hAnsi="Arial Narrow"/>
                <w:b/>
                <w:sz w:val="16"/>
              </w:rPr>
              <w:t>599</w:t>
            </w:r>
          </w:p>
        </w:tc>
      </w:tr>
      <w:tr w:rsidR="00D369E9" w:rsidRPr="003011EF" w:rsidTr="00055BF4">
        <w:trPr>
          <w:trHeight w:val="360"/>
          <w:jc w:val="center"/>
        </w:trPr>
        <w:tc>
          <w:tcPr>
            <w:tcW w:w="3140" w:type="dxa"/>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Dépenses de fonctionnement</w:t>
            </w: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31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2740" w:type="dxa"/>
            <w:tcBorders>
              <w:top w:val="nil"/>
              <w:left w:val="nil"/>
              <w:bottom w:val="single" w:sz="8" w:space="0" w:color="BFBFBF"/>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dépenses de fonctionnement</w:t>
            </w:r>
          </w:p>
        </w:tc>
        <w:tc>
          <w:tcPr>
            <w:tcW w:w="1075" w:type="dxa"/>
            <w:tcBorders>
              <w:top w:val="nil"/>
              <w:left w:val="nil"/>
              <w:bottom w:val="single" w:sz="8" w:space="0" w:color="BFBFBF"/>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169" w:type="dxa"/>
            <w:tcBorders>
              <w:top w:val="nil"/>
              <w:left w:val="nil"/>
              <w:bottom w:val="single" w:sz="8" w:space="0" w:color="BFBFBF"/>
              <w:right w:val="nil"/>
            </w:tcBorders>
            <w:shd w:val="clear" w:color="auto" w:fill="auto"/>
            <w:noWrap/>
            <w:vAlign w:val="center"/>
            <w:hideMark/>
          </w:tcPr>
          <w:p w:rsidR="00D369E9" w:rsidRPr="003011EF" w:rsidRDefault="00D369E9" w:rsidP="00055BF4">
            <w:pPr>
              <w:jc w:val="right"/>
              <w:rPr>
                <w:rFonts w:ascii="Arial Narrow" w:hAnsi="Arial Narrow"/>
                <w:b/>
                <w:bCs/>
                <w:sz w:val="16"/>
                <w:szCs w:val="16"/>
              </w:rPr>
            </w:pPr>
            <w:r>
              <w:rPr>
                <w:rFonts w:ascii="Arial Narrow" w:hAnsi="Arial Narrow"/>
                <w:b/>
                <w:sz w:val="16"/>
              </w:rPr>
              <w:t>637</w:t>
            </w:r>
          </w:p>
        </w:tc>
        <w:tc>
          <w:tcPr>
            <w:tcW w:w="1075" w:type="dxa"/>
            <w:tcBorders>
              <w:top w:val="nil"/>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1</w:t>
            </w:r>
          </w:p>
        </w:tc>
        <w:tc>
          <w:tcPr>
            <w:tcW w:w="981" w:type="dxa"/>
            <w:tcBorders>
              <w:top w:val="nil"/>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0</w:t>
            </w:r>
          </w:p>
        </w:tc>
        <w:tc>
          <w:tcPr>
            <w:tcW w:w="1040" w:type="dxa"/>
            <w:tcBorders>
              <w:top w:val="nil"/>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638</w:t>
            </w:r>
          </w:p>
        </w:tc>
      </w:tr>
      <w:tr w:rsidR="00D369E9" w:rsidRPr="003011EF" w:rsidTr="00055BF4">
        <w:trPr>
          <w:trHeight w:val="390"/>
          <w:jc w:val="center"/>
        </w:trPr>
        <w:tc>
          <w:tcPr>
            <w:tcW w:w="3140" w:type="dxa"/>
            <w:gridSpan w:val="2"/>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r>
              <w:rPr>
                <w:rFonts w:ascii="Arial Narrow" w:hAnsi="Arial Narrow"/>
                <w:b/>
                <w:i/>
                <w:sz w:val="16"/>
              </w:rPr>
              <w:t>Matériel et fournitures</w:t>
            </w: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i/>
                <w:iCs/>
                <w:sz w:val="16"/>
                <w:szCs w:val="16"/>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Mobilier et matériel</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169"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75"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r>
      <w:tr w:rsidR="00D369E9" w:rsidRPr="003011EF" w:rsidTr="00055BF4">
        <w:trPr>
          <w:trHeight w:val="270"/>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sz w:val="16"/>
                <w:szCs w:val="16"/>
              </w:rPr>
            </w:pPr>
            <w:r>
              <w:rPr>
                <w:rFonts w:ascii="Arial Narrow" w:hAnsi="Arial Narrow"/>
                <w:sz w:val="16"/>
              </w:rPr>
              <w:t>Fournitures</w:t>
            </w:r>
          </w:p>
        </w:tc>
        <w:tc>
          <w:tcPr>
            <w:tcW w:w="1075" w:type="dxa"/>
            <w:tcBorders>
              <w:top w:val="nil"/>
              <w:left w:val="nil"/>
              <w:bottom w:val="nil"/>
              <w:right w:val="nil"/>
            </w:tcBorders>
            <w:shd w:val="clear" w:color="auto" w:fill="auto"/>
            <w:noWrap/>
            <w:vAlign w:val="bottom"/>
            <w:hideMark/>
          </w:tcPr>
          <w:p w:rsidR="00D369E9" w:rsidRPr="003011EF" w:rsidRDefault="004F4E7F" w:rsidP="00055BF4">
            <w:pPr>
              <w:jc w:val="right"/>
              <w:rPr>
                <w:rFonts w:ascii="Arial Narrow" w:hAnsi="Arial Narrow"/>
                <w:sz w:val="16"/>
                <w:szCs w:val="16"/>
              </w:rPr>
            </w:pPr>
            <w:r>
              <w:rPr>
                <w:rFonts w:ascii="Arial Narrow" w:hAnsi="Arial Narrow"/>
                <w:sz w:val="16"/>
              </w:rPr>
              <w:t>0</w:t>
            </w:r>
          </w:p>
        </w:tc>
        <w:tc>
          <w:tcPr>
            <w:tcW w:w="1169"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75" w:type="dxa"/>
            <w:tcBorders>
              <w:top w:val="nil"/>
              <w:left w:val="nil"/>
              <w:bottom w:val="nil"/>
              <w:right w:val="nil"/>
            </w:tcBorders>
            <w:shd w:val="clear" w:color="auto" w:fill="auto"/>
            <w:noWrap/>
            <w:vAlign w:val="bottom"/>
            <w:hideMark/>
          </w:tcPr>
          <w:p w:rsidR="00D369E9" w:rsidRPr="003011EF" w:rsidRDefault="004F4E7F" w:rsidP="00055BF4">
            <w:pPr>
              <w:jc w:val="right"/>
              <w:rPr>
                <w:rFonts w:ascii="Arial Narrow" w:hAnsi="Arial Narrow"/>
                <w:sz w:val="16"/>
                <w:szCs w:val="16"/>
              </w:rPr>
            </w:pPr>
            <w:r>
              <w:rPr>
                <w:rFonts w:ascii="Arial Narrow" w:hAnsi="Arial Narrow"/>
                <w:sz w:val="16"/>
              </w:rPr>
              <w:t>0</w:t>
            </w:r>
          </w:p>
        </w:tc>
        <w:tc>
          <w:tcPr>
            <w:tcW w:w="981" w:type="dxa"/>
            <w:tcBorders>
              <w:top w:val="nil"/>
              <w:left w:val="nil"/>
              <w:bottom w:val="nil"/>
              <w:right w:val="nil"/>
            </w:tcBorders>
            <w:shd w:val="clear" w:color="auto" w:fill="auto"/>
            <w:noWrap/>
            <w:vAlign w:val="bottom"/>
            <w:hideMark/>
          </w:tcPr>
          <w:p w:rsidR="00D369E9" w:rsidRPr="003011EF" w:rsidRDefault="00E1321C" w:rsidP="00055BF4">
            <w:pPr>
              <w:jc w:val="right"/>
              <w:rPr>
                <w:rFonts w:ascii="Arial Narrow" w:hAnsi="Arial Narrow"/>
                <w:sz w:val="16"/>
                <w:szCs w:val="16"/>
              </w:rPr>
            </w:pPr>
            <w:r>
              <w:rPr>
                <w:rFonts w:ascii="Arial Narrow" w:hAnsi="Arial Narrow"/>
                <w:sz w:val="16"/>
              </w:rPr>
              <w:t>-</w:t>
            </w:r>
          </w:p>
        </w:tc>
        <w:tc>
          <w:tcPr>
            <w:tcW w:w="1040" w:type="dxa"/>
            <w:tcBorders>
              <w:top w:val="nil"/>
              <w:left w:val="nil"/>
              <w:bottom w:val="nil"/>
              <w:right w:val="nil"/>
            </w:tcBorders>
            <w:shd w:val="clear" w:color="auto" w:fill="auto"/>
            <w:noWrap/>
            <w:vAlign w:val="bottom"/>
            <w:hideMark/>
          </w:tcPr>
          <w:p w:rsidR="00D369E9" w:rsidRPr="003011EF" w:rsidRDefault="004F4E7F" w:rsidP="00055BF4">
            <w:pPr>
              <w:jc w:val="right"/>
              <w:rPr>
                <w:rFonts w:ascii="Arial Narrow" w:hAnsi="Arial Narrow"/>
                <w:sz w:val="16"/>
                <w:szCs w:val="16"/>
              </w:rPr>
            </w:pPr>
            <w:r>
              <w:rPr>
                <w:rFonts w:ascii="Arial Narrow" w:hAnsi="Arial Narrow"/>
                <w:sz w:val="16"/>
              </w:rPr>
              <w:t>0</w:t>
            </w:r>
          </w:p>
        </w:tc>
      </w:tr>
      <w:tr w:rsidR="00D369E9" w:rsidRPr="003011EF" w:rsidTr="00055BF4">
        <w:trPr>
          <w:trHeight w:val="28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sz w:val="16"/>
                <w:szCs w:val="16"/>
              </w:rPr>
            </w:pPr>
          </w:p>
        </w:tc>
        <w:tc>
          <w:tcPr>
            <w:tcW w:w="27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Sous</w:t>
            </w:r>
            <w:r w:rsidR="00E1321C">
              <w:rPr>
                <w:rFonts w:ascii="Arial Narrow" w:hAnsi="Arial Narrow"/>
                <w:i/>
                <w:sz w:val="16"/>
              </w:rPr>
              <w:t>-</w:t>
            </w:r>
            <w:r>
              <w:rPr>
                <w:rFonts w:ascii="Arial Narrow" w:hAnsi="Arial Narrow"/>
                <w:i/>
                <w:sz w:val="16"/>
              </w:rPr>
              <w:t>total matériel et fournitures</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0</w:t>
            </w:r>
          </w:p>
        </w:tc>
        <w:tc>
          <w:tcPr>
            <w:tcW w:w="1169"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075" w:type="dxa"/>
            <w:tcBorders>
              <w:top w:val="single" w:sz="4" w:space="0" w:color="C7CFD8"/>
              <w:left w:val="nil"/>
              <w:bottom w:val="single" w:sz="12" w:space="0" w:color="C7CFD8"/>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0</w:t>
            </w:r>
          </w:p>
        </w:tc>
        <w:tc>
          <w:tcPr>
            <w:tcW w:w="981" w:type="dxa"/>
            <w:tcBorders>
              <w:top w:val="single" w:sz="4" w:space="0" w:color="C7CFD8"/>
              <w:left w:val="nil"/>
              <w:bottom w:val="single" w:sz="12" w:space="0" w:color="C7CFD8"/>
              <w:right w:val="nil"/>
            </w:tcBorders>
            <w:shd w:val="clear" w:color="auto" w:fill="auto"/>
            <w:noWrap/>
            <w:vAlign w:val="center"/>
            <w:hideMark/>
          </w:tcPr>
          <w:p w:rsidR="00D369E9" w:rsidRPr="003011EF" w:rsidRDefault="00E1321C" w:rsidP="00055BF4">
            <w:pPr>
              <w:jc w:val="right"/>
              <w:rPr>
                <w:rFonts w:ascii="Arial Narrow" w:hAnsi="Arial Narrow"/>
                <w:b/>
                <w:bCs/>
                <w:sz w:val="16"/>
                <w:szCs w:val="16"/>
              </w:rPr>
            </w:pPr>
            <w:r>
              <w:rPr>
                <w:rFonts w:ascii="Arial Narrow" w:hAnsi="Arial Narrow"/>
                <w:b/>
                <w:sz w:val="16"/>
              </w:rPr>
              <w:t>-</w:t>
            </w:r>
          </w:p>
        </w:tc>
        <w:tc>
          <w:tcPr>
            <w:tcW w:w="1040" w:type="dxa"/>
            <w:tcBorders>
              <w:top w:val="single" w:sz="4" w:space="0" w:color="C7CFD8"/>
              <w:left w:val="nil"/>
              <w:bottom w:val="single" w:sz="12" w:space="0" w:color="C7CFD8"/>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0</w:t>
            </w:r>
          </w:p>
        </w:tc>
      </w:tr>
      <w:tr w:rsidR="00D369E9" w:rsidRPr="003011EF" w:rsidTr="00055BF4">
        <w:trPr>
          <w:trHeight w:val="13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2740" w:type="dxa"/>
            <w:tcBorders>
              <w:top w:val="single" w:sz="4" w:space="0" w:color="C7CFD8"/>
              <w:left w:val="nil"/>
              <w:bottom w:val="nil"/>
              <w:right w:val="nil"/>
            </w:tcBorders>
            <w:shd w:val="clear" w:color="auto" w:fill="auto"/>
            <w:noWrap/>
            <w:vAlign w:val="center"/>
            <w:hideMark/>
          </w:tcPr>
          <w:p w:rsidR="00D369E9" w:rsidRPr="003011EF" w:rsidRDefault="00D369E9" w:rsidP="00055BF4">
            <w:pPr>
              <w:jc w:val="left"/>
              <w:rPr>
                <w:rFonts w:ascii="Arial Narrow" w:hAnsi="Arial Narrow"/>
                <w:i/>
                <w:iCs/>
                <w:sz w:val="16"/>
                <w:szCs w:val="16"/>
              </w:rPr>
            </w:pPr>
            <w:r>
              <w:rPr>
                <w:rFonts w:ascii="Arial Narrow" w:hAnsi="Arial Narrow"/>
                <w:i/>
                <w:sz w:val="16"/>
              </w:rPr>
              <w:t> </w:t>
            </w:r>
          </w:p>
        </w:tc>
        <w:tc>
          <w:tcPr>
            <w:tcW w:w="1075" w:type="dxa"/>
            <w:tcBorders>
              <w:top w:val="single" w:sz="4" w:space="0" w:color="C7CFD8"/>
              <w:left w:val="nil"/>
              <w:bottom w:val="nil"/>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1169" w:type="dxa"/>
            <w:tcBorders>
              <w:top w:val="single" w:sz="4" w:space="0" w:color="C7CFD8"/>
              <w:left w:val="nil"/>
              <w:bottom w:val="nil"/>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1075" w:type="dxa"/>
            <w:tcBorders>
              <w:top w:val="single" w:sz="4" w:space="0" w:color="C7CFD8"/>
              <w:left w:val="nil"/>
              <w:bottom w:val="nil"/>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981" w:type="dxa"/>
            <w:tcBorders>
              <w:top w:val="single" w:sz="4" w:space="0" w:color="C7CFD8"/>
              <w:left w:val="nil"/>
              <w:bottom w:val="nil"/>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1040" w:type="dxa"/>
            <w:tcBorders>
              <w:top w:val="single" w:sz="4" w:space="0" w:color="C7CFD8"/>
              <w:left w:val="nil"/>
              <w:bottom w:val="nil"/>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r>
      <w:tr w:rsidR="00D369E9" w:rsidRPr="003011EF" w:rsidTr="00055BF4">
        <w:trPr>
          <w:trHeight w:val="37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p>
        </w:tc>
        <w:tc>
          <w:tcPr>
            <w:tcW w:w="2740" w:type="dxa"/>
            <w:tcBorders>
              <w:top w:val="single" w:sz="4" w:space="0" w:color="BFBFBF"/>
              <w:left w:val="nil"/>
              <w:bottom w:val="single" w:sz="8" w:space="0" w:color="BFBFBF"/>
              <w:right w:val="nil"/>
            </w:tcBorders>
            <w:shd w:val="clear" w:color="auto" w:fill="auto"/>
            <w:noWrap/>
            <w:vAlign w:val="center"/>
            <w:hideMark/>
          </w:tcPr>
          <w:p w:rsidR="00D369E9" w:rsidRPr="003011EF" w:rsidRDefault="00D369E9" w:rsidP="00055BF4">
            <w:pPr>
              <w:jc w:val="left"/>
              <w:rPr>
                <w:rFonts w:ascii="Arial Narrow" w:hAnsi="Arial Narrow"/>
                <w:b/>
                <w:bCs/>
                <w:sz w:val="16"/>
                <w:szCs w:val="16"/>
              </w:rPr>
            </w:pPr>
            <w:r>
              <w:rPr>
                <w:rFonts w:ascii="Arial Narrow" w:hAnsi="Arial Narrow"/>
                <w:b/>
                <w:sz w:val="16"/>
              </w:rPr>
              <w:t>Total, Autres ressources</w:t>
            </w:r>
          </w:p>
        </w:tc>
        <w:tc>
          <w:tcPr>
            <w:tcW w:w="1075" w:type="dxa"/>
            <w:tcBorders>
              <w:top w:val="single" w:sz="4" w:space="0" w:color="BFBFBF"/>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43</w:t>
            </w:r>
          </w:p>
        </w:tc>
        <w:tc>
          <w:tcPr>
            <w:tcW w:w="1169" w:type="dxa"/>
            <w:tcBorders>
              <w:top w:val="single" w:sz="4" w:space="0" w:color="BFBFBF"/>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1 001</w:t>
            </w:r>
          </w:p>
        </w:tc>
        <w:tc>
          <w:tcPr>
            <w:tcW w:w="1075" w:type="dxa"/>
            <w:tcBorders>
              <w:top w:val="single" w:sz="4" w:space="0" w:color="BFBFBF"/>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99</w:t>
            </w:r>
          </w:p>
        </w:tc>
        <w:tc>
          <w:tcPr>
            <w:tcW w:w="981" w:type="dxa"/>
            <w:tcBorders>
              <w:top w:val="single" w:sz="4" w:space="0" w:color="BFBFBF"/>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131</w:t>
            </w:r>
          </w:p>
        </w:tc>
        <w:tc>
          <w:tcPr>
            <w:tcW w:w="1040" w:type="dxa"/>
            <w:tcBorders>
              <w:top w:val="single" w:sz="4" w:space="0" w:color="BFBFBF"/>
              <w:left w:val="nil"/>
              <w:bottom w:val="single" w:sz="8" w:space="0" w:color="BFBFBF"/>
              <w:right w:val="nil"/>
            </w:tcBorders>
            <w:shd w:val="clear" w:color="auto" w:fill="auto"/>
            <w:noWrap/>
            <w:vAlign w:val="center"/>
            <w:hideMark/>
          </w:tcPr>
          <w:p w:rsidR="00D369E9" w:rsidRPr="003011EF" w:rsidRDefault="004F4E7F" w:rsidP="00055BF4">
            <w:pPr>
              <w:jc w:val="right"/>
              <w:rPr>
                <w:rFonts w:ascii="Arial Narrow" w:hAnsi="Arial Narrow"/>
                <w:b/>
                <w:bCs/>
                <w:sz w:val="16"/>
                <w:szCs w:val="16"/>
              </w:rPr>
            </w:pPr>
            <w:r>
              <w:rPr>
                <w:rFonts w:ascii="Arial Narrow" w:hAnsi="Arial Narrow"/>
                <w:b/>
                <w:sz w:val="16"/>
              </w:rPr>
              <w:t>1 275</w:t>
            </w:r>
          </w:p>
        </w:tc>
      </w:tr>
      <w:tr w:rsidR="00D369E9" w:rsidRPr="003011EF" w:rsidTr="00055BF4">
        <w:trPr>
          <w:trHeight w:val="7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Times New Roman" w:hAnsi="Times New Roman"/>
              </w:rPr>
            </w:pPr>
          </w:p>
        </w:tc>
      </w:tr>
      <w:tr w:rsidR="00D369E9" w:rsidRPr="003011EF" w:rsidTr="00055BF4">
        <w:trPr>
          <w:trHeight w:val="285"/>
          <w:jc w:val="center"/>
        </w:trPr>
        <w:tc>
          <w:tcPr>
            <w:tcW w:w="400" w:type="dxa"/>
            <w:tcBorders>
              <w:top w:val="nil"/>
              <w:left w:val="nil"/>
              <w:bottom w:val="single" w:sz="8" w:space="0" w:color="BFBFBF"/>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 </w:t>
            </w:r>
          </w:p>
        </w:tc>
        <w:tc>
          <w:tcPr>
            <w:tcW w:w="2740" w:type="dxa"/>
            <w:tcBorders>
              <w:top w:val="nil"/>
              <w:left w:val="nil"/>
              <w:bottom w:val="single" w:sz="8" w:space="0" w:color="BFBFBF"/>
              <w:right w:val="nil"/>
            </w:tcBorders>
            <w:shd w:val="clear" w:color="auto" w:fill="auto"/>
            <w:noWrap/>
            <w:vAlign w:val="bottom"/>
            <w:hideMark/>
          </w:tcPr>
          <w:p w:rsidR="00D369E9" w:rsidRPr="003011EF" w:rsidRDefault="00D369E9" w:rsidP="00055BF4">
            <w:pPr>
              <w:jc w:val="left"/>
              <w:rPr>
                <w:rFonts w:ascii="Arial Narrow" w:hAnsi="Arial Narrow"/>
                <w:b/>
                <w:bCs/>
                <w:sz w:val="16"/>
                <w:szCs w:val="16"/>
              </w:rPr>
            </w:pPr>
            <w:r>
              <w:rPr>
                <w:rFonts w:ascii="Arial Narrow" w:hAnsi="Arial Narrow"/>
                <w:b/>
                <w:sz w:val="16"/>
              </w:rPr>
              <w:t>TOTAL</w:t>
            </w:r>
          </w:p>
        </w:tc>
        <w:tc>
          <w:tcPr>
            <w:tcW w:w="1075" w:type="dxa"/>
            <w:tcBorders>
              <w:top w:val="nil"/>
              <w:left w:val="nil"/>
              <w:bottom w:val="single" w:sz="8" w:space="0" w:color="BFBFBF"/>
              <w:right w:val="nil"/>
            </w:tcBorders>
            <w:shd w:val="clear" w:color="auto" w:fill="auto"/>
            <w:noWrap/>
            <w:vAlign w:val="bottom"/>
            <w:hideMark/>
          </w:tcPr>
          <w:p w:rsidR="00D369E9" w:rsidRPr="003011EF" w:rsidRDefault="004F4E7F" w:rsidP="00055BF4">
            <w:pPr>
              <w:jc w:val="right"/>
              <w:rPr>
                <w:rFonts w:ascii="Arial Narrow" w:hAnsi="Arial Narrow"/>
                <w:b/>
                <w:bCs/>
                <w:sz w:val="16"/>
                <w:szCs w:val="16"/>
              </w:rPr>
            </w:pPr>
            <w:r>
              <w:rPr>
                <w:rFonts w:ascii="Arial Narrow" w:hAnsi="Arial Narrow"/>
                <w:b/>
                <w:sz w:val="16"/>
              </w:rPr>
              <w:t>394</w:t>
            </w:r>
          </w:p>
        </w:tc>
        <w:tc>
          <w:tcPr>
            <w:tcW w:w="1169" w:type="dxa"/>
            <w:tcBorders>
              <w:top w:val="nil"/>
              <w:left w:val="nil"/>
              <w:bottom w:val="single" w:sz="8" w:space="0" w:color="BFBFBF"/>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r>
              <w:rPr>
                <w:rFonts w:ascii="Arial Narrow" w:hAnsi="Arial Narrow"/>
                <w:b/>
                <w:sz w:val="16"/>
              </w:rPr>
              <w:t>2</w:t>
            </w:r>
            <w:r w:rsidR="004F4E7F">
              <w:rPr>
                <w:rFonts w:ascii="Arial Narrow" w:hAnsi="Arial Narrow"/>
                <w:b/>
                <w:sz w:val="16"/>
              </w:rPr>
              <w:t> 126</w:t>
            </w:r>
          </w:p>
        </w:tc>
        <w:tc>
          <w:tcPr>
            <w:tcW w:w="1075" w:type="dxa"/>
            <w:tcBorders>
              <w:top w:val="nil"/>
              <w:left w:val="nil"/>
              <w:bottom w:val="single" w:sz="8" w:space="0" w:color="BFBFBF"/>
              <w:right w:val="nil"/>
            </w:tcBorders>
            <w:shd w:val="clear" w:color="auto" w:fill="auto"/>
            <w:noWrap/>
            <w:vAlign w:val="bottom"/>
            <w:hideMark/>
          </w:tcPr>
          <w:p w:rsidR="00D369E9" w:rsidRPr="003011EF" w:rsidRDefault="004F4E7F" w:rsidP="00055BF4">
            <w:pPr>
              <w:jc w:val="right"/>
              <w:rPr>
                <w:rFonts w:ascii="Arial Narrow" w:hAnsi="Arial Narrow"/>
                <w:b/>
                <w:bCs/>
                <w:sz w:val="16"/>
                <w:szCs w:val="16"/>
              </w:rPr>
            </w:pPr>
            <w:r>
              <w:rPr>
                <w:rFonts w:ascii="Arial Narrow" w:hAnsi="Arial Narrow"/>
                <w:b/>
                <w:sz w:val="16"/>
              </w:rPr>
              <w:t>685</w:t>
            </w:r>
          </w:p>
        </w:tc>
        <w:tc>
          <w:tcPr>
            <w:tcW w:w="981" w:type="dxa"/>
            <w:tcBorders>
              <w:top w:val="nil"/>
              <w:left w:val="nil"/>
              <w:bottom w:val="single" w:sz="8" w:space="0" w:color="BFBFBF"/>
              <w:right w:val="nil"/>
            </w:tcBorders>
            <w:shd w:val="clear" w:color="auto" w:fill="auto"/>
            <w:noWrap/>
            <w:vAlign w:val="bottom"/>
            <w:hideMark/>
          </w:tcPr>
          <w:p w:rsidR="00D369E9" w:rsidRPr="003011EF" w:rsidRDefault="004F4E7F" w:rsidP="00055BF4">
            <w:pPr>
              <w:jc w:val="right"/>
              <w:rPr>
                <w:rFonts w:ascii="Arial Narrow" w:hAnsi="Arial Narrow"/>
                <w:b/>
                <w:bCs/>
                <w:sz w:val="16"/>
                <w:szCs w:val="16"/>
              </w:rPr>
            </w:pPr>
            <w:r>
              <w:rPr>
                <w:rFonts w:ascii="Arial Narrow" w:hAnsi="Arial Narrow"/>
                <w:b/>
                <w:sz w:val="16"/>
              </w:rPr>
              <w:t>369</w:t>
            </w:r>
          </w:p>
        </w:tc>
        <w:tc>
          <w:tcPr>
            <w:tcW w:w="1040" w:type="dxa"/>
            <w:tcBorders>
              <w:top w:val="nil"/>
              <w:left w:val="nil"/>
              <w:bottom w:val="single" w:sz="8" w:space="0" w:color="BFBFBF"/>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r>
              <w:rPr>
                <w:rFonts w:ascii="Arial Narrow" w:hAnsi="Arial Narrow"/>
                <w:b/>
                <w:sz w:val="16"/>
              </w:rPr>
              <w:t>3</w:t>
            </w:r>
            <w:r w:rsidR="004F4E7F">
              <w:rPr>
                <w:rFonts w:ascii="Arial Narrow" w:hAnsi="Arial Narrow"/>
                <w:b/>
                <w:sz w:val="16"/>
              </w:rPr>
              <w:t> 575</w:t>
            </w:r>
          </w:p>
        </w:tc>
      </w:tr>
      <w:tr w:rsidR="00D369E9" w:rsidRPr="003011EF" w:rsidTr="00055BF4">
        <w:trPr>
          <w:trHeight w:val="105"/>
          <w:jc w:val="center"/>
        </w:trPr>
        <w:tc>
          <w:tcPr>
            <w:tcW w:w="400" w:type="dxa"/>
            <w:tcBorders>
              <w:top w:val="nil"/>
              <w:left w:val="nil"/>
              <w:bottom w:val="nil"/>
              <w:right w:val="nil"/>
            </w:tcBorders>
            <w:shd w:val="clear" w:color="auto" w:fill="auto"/>
            <w:noWrap/>
            <w:vAlign w:val="bottom"/>
            <w:hideMark/>
          </w:tcPr>
          <w:p w:rsidR="00D369E9" w:rsidRPr="003011EF" w:rsidRDefault="00D369E9" w:rsidP="00055BF4">
            <w:pPr>
              <w:jc w:val="right"/>
              <w:rPr>
                <w:rFonts w:ascii="Arial Narrow" w:hAnsi="Arial Narrow"/>
                <w:b/>
                <w:bCs/>
                <w:sz w:val="16"/>
                <w:szCs w:val="16"/>
              </w:rPr>
            </w:pPr>
          </w:p>
        </w:tc>
        <w:tc>
          <w:tcPr>
            <w:tcW w:w="27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169"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c>
          <w:tcPr>
            <w:tcW w:w="1040" w:type="dxa"/>
            <w:tcBorders>
              <w:top w:val="nil"/>
              <w:left w:val="nil"/>
              <w:bottom w:val="nil"/>
              <w:right w:val="nil"/>
            </w:tcBorders>
            <w:shd w:val="clear" w:color="auto" w:fill="auto"/>
            <w:noWrap/>
            <w:vAlign w:val="bottom"/>
            <w:hideMark/>
          </w:tcPr>
          <w:p w:rsidR="00D369E9" w:rsidRPr="003011EF" w:rsidRDefault="00D369E9" w:rsidP="00055BF4">
            <w:pPr>
              <w:jc w:val="left"/>
              <w:rPr>
                <w:rFonts w:ascii="Times New Roman" w:hAnsi="Times New Roman"/>
              </w:rPr>
            </w:pPr>
          </w:p>
        </w:tc>
      </w:tr>
      <w:tr w:rsidR="00D369E9" w:rsidRPr="003011EF" w:rsidTr="00055BF4">
        <w:trPr>
          <w:trHeight w:val="585"/>
          <w:jc w:val="center"/>
        </w:trPr>
        <w:tc>
          <w:tcPr>
            <w:tcW w:w="8480" w:type="dxa"/>
            <w:gridSpan w:val="7"/>
            <w:tcBorders>
              <w:top w:val="nil"/>
              <w:left w:val="nil"/>
              <w:bottom w:val="nil"/>
              <w:right w:val="nil"/>
            </w:tcBorders>
            <w:shd w:val="clear" w:color="auto" w:fill="auto"/>
            <w:hideMark/>
          </w:tcPr>
          <w:p w:rsidR="00D369E9" w:rsidRPr="003011EF" w:rsidRDefault="00D369E9" w:rsidP="004F4E7F">
            <w:pPr>
              <w:jc w:val="left"/>
              <w:rPr>
                <w:rFonts w:ascii="Arial Narrow" w:hAnsi="Arial Narrow"/>
                <w:i/>
                <w:iCs/>
                <w:sz w:val="18"/>
                <w:szCs w:val="18"/>
              </w:rPr>
            </w:pPr>
            <w:r>
              <w:rPr>
                <w:rFonts w:ascii="Arial Narrow" w:hAnsi="Arial Narrow"/>
                <w:i/>
                <w:sz w:val="16"/>
              </w:rPr>
              <w:t>Note</w:t>
            </w:r>
            <w:r w:rsidR="00E1321C">
              <w:rPr>
                <w:rFonts w:ascii="Arial Narrow" w:hAnsi="Arial Narrow"/>
                <w:i/>
                <w:sz w:val="16"/>
              </w:rPr>
              <w:t> :</w:t>
            </w:r>
            <w:r>
              <w:rPr>
                <w:rFonts w:ascii="Arial Narrow" w:hAnsi="Arial Narrow"/>
                <w:i/>
                <w:sz w:val="16"/>
              </w:rPr>
              <w:t xml:space="preserve"> Autres dépenses</w:t>
            </w:r>
            <w:r w:rsidR="00E1321C">
              <w:rPr>
                <w:rFonts w:ascii="Arial Narrow" w:hAnsi="Arial Narrow"/>
                <w:i/>
                <w:sz w:val="16"/>
              </w:rPr>
              <w:t> :</w:t>
            </w:r>
            <w:r>
              <w:rPr>
                <w:rFonts w:ascii="Arial Narrow" w:hAnsi="Arial Narrow"/>
                <w:i/>
                <w:sz w:val="16"/>
              </w:rPr>
              <w:t xml:space="preserve"> i)</w:t>
            </w:r>
            <w:r w:rsidR="00797014">
              <w:rPr>
                <w:rFonts w:ascii="Arial Narrow" w:hAnsi="Arial Narrow"/>
                <w:i/>
                <w:sz w:val="16"/>
              </w:rPr>
              <w:t> </w:t>
            </w:r>
            <w:r>
              <w:rPr>
                <w:rFonts w:ascii="Arial Narrow" w:hAnsi="Arial Narrow"/>
                <w:i/>
                <w:sz w:val="16"/>
              </w:rPr>
              <w:t>les dépenses de fonctionnement pour</w:t>
            </w:r>
            <w:r w:rsidR="004F4E7F">
              <w:rPr>
                <w:rFonts w:ascii="Arial Narrow" w:hAnsi="Arial Narrow"/>
                <w:i/>
                <w:sz w:val="16"/>
              </w:rPr>
              <w:t> </w:t>
            </w:r>
            <w:r>
              <w:rPr>
                <w:rFonts w:ascii="Arial Narrow" w:hAnsi="Arial Narrow"/>
                <w:i/>
                <w:sz w:val="16"/>
              </w:rPr>
              <w:t>UV.4 se sont élevées à 496 francs suisses, et ii)</w:t>
            </w:r>
            <w:r w:rsidR="00797014">
              <w:rPr>
                <w:rFonts w:ascii="Arial Narrow" w:hAnsi="Arial Narrow"/>
                <w:i/>
                <w:sz w:val="16"/>
              </w:rPr>
              <w:t> </w:t>
            </w:r>
            <w:r>
              <w:rPr>
                <w:rFonts w:ascii="Arial Narrow" w:hAnsi="Arial Narrow"/>
                <w:i/>
                <w:sz w:val="16"/>
              </w:rPr>
              <w:t>les dépenses au titre du matériel et des fournitures pour</w:t>
            </w:r>
            <w:r w:rsidR="004F4E7F">
              <w:rPr>
                <w:rFonts w:ascii="Arial Narrow" w:hAnsi="Arial Narrow"/>
                <w:i/>
                <w:sz w:val="16"/>
              </w:rPr>
              <w:t> </w:t>
            </w:r>
            <w:r>
              <w:rPr>
                <w:rFonts w:ascii="Arial Narrow" w:hAnsi="Arial Narrow"/>
                <w:i/>
                <w:sz w:val="16"/>
              </w:rPr>
              <w:t>UV.1 et</w:t>
            </w:r>
            <w:r w:rsidR="004F4E7F">
              <w:rPr>
                <w:rFonts w:ascii="Arial Narrow" w:hAnsi="Arial Narrow"/>
                <w:i/>
                <w:sz w:val="16"/>
              </w:rPr>
              <w:t> </w:t>
            </w:r>
            <w:r>
              <w:rPr>
                <w:rFonts w:ascii="Arial Narrow" w:hAnsi="Arial Narrow"/>
                <w:i/>
                <w:sz w:val="16"/>
              </w:rPr>
              <w:t>UV3 se sont élevées respectivement à 161 francs suisses et 106 francs suisses.</w:t>
            </w:r>
          </w:p>
        </w:tc>
      </w:tr>
      <w:bookmarkEnd w:id="0"/>
      <w:bookmarkEnd w:id="1"/>
      <w:bookmarkEnd w:id="2"/>
      <w:bookmarkEnd w:id="3"/>
      <w:bookmarkEnd w:id="4"/>
      <w:bookmarkEnd w:id="5"/>
      <w:bookmarkEnd w:id="22"/>
      <w:bookmarkEnd w:id="23"/>
      <w:bookmarkEnd w:id="24"/>
      <w:bookmarkEnd w:id="25"/>
    </w:tbl>
    <w:p w:rsidR="006E4784" w:rsidRDefault="006E4784" w:rsidP="006E4784">
      <w:pPr>
        <w:keepNext/>
        <w:spacing w:before="240" w:after="240"/>
        <w:rPr>
          <w:b/>
          <w:color w:val="26724C"/>
          <w:sz w:val="22"/>
        </w:rPr>
      </w:pPr>
      <w:r>
        <w:rPr>
          <w:b/>
          <w:color w:val="26724C"/>
          <w:sz w:val="22"/>
        </w:rPr>
        <w:br w:type="page"/>
      </w:r>
    </w:p>
    <w:p w:rsidR="006E4784" w:rsidRPr="006E4784" w:rsidRDefault="006E4784" w:rsidP="006E4784">
      <w:pPr>
        <w:keepNext/>
        <w:spacing w:before="240" w:after="240"/>
        <w:rPr>
          <w:b/>
          <w:color w:val="26724C"/>
          <w:sz w:val="22"/>
        </w:rPr>
      </w:pPr>
      <w:r w:rsidRPr="006E4784">
        <w:rPr>
          <w:b/>
          <w:color w:val="26724C"/>
          <w:sz w:val="22"/>
        </w:rPr>
        <w:lastRenderedPageBreak/>
        <w:t>Ressources</w:t>
      </w:r>
    </w:p>
    <w:p w:rsidR="006E4784" w:rsidRPr="003011EF" w:rsidRDefault="006E4784" w:rsidP="006E4784">
      <w:pPr>
        <w:pStyle w:val="annexiparanumbered"/>
        <w:numPr>
          <w:ilvl w:val="0"/>
          <w:numId w:val="0"/>
        </w:numPr>
        <w:spacing w:after="220"/>
      </w:pPr>
      <w:r>
        <w:t xml:space="preserve">Le nombre de postes par catégorie est présenté dans le tableau 6 ci-dessous.  Il y avait 12 postes occupés en 2022 et un poste de la catégorie des administrateurs vacant pendant une grande partie de l’année.  Le poste de </w:t>
      </w:r>
      <w:r w:rsidR="006957BF">
        <w:t xml:space="preserve">Secrétaire </w:t>
      </w:r>
      <w:r>
        <w:t xml:space="preserve">général est compris dans le décompte des postes, mais n’entraîne aucun coût, étant donné que le Directeur général actuel de l’OMPI a refusé de percevoir tout traitement ou indemnité pour ses fonctions de </w:t>
      </w:r>
      <w:r w:rsidR="006957BF">
        <w:t xml:space="preserve">Secrétaire </w:t>
      </w:r>
      <w:r>
        <w:t>général de l’UPOV.</w:t>
      </w:r>
    </w:p>
    <w:p w:rsidR="006E4784" w:rsidRPr="003011EF" w:rsidRDefault="006E4784" w:rsidP="006E4784">
      <w:pPr>
        <w:spacing w:after="220"/>
        <w:jc w:val="center"/>
        <w:rPr>
          <w:b/>
          <w:bCs/>
          <w:color w:val="155F1A"/>
          <w:sz w:val="18"/>
          <w:szCs w:val="18"/>
        </w:rPr>
      </w:pPr>
      <w:r>
        <w:rPr>
          <w:b/>
          <w:color w:val="155F1A"/>
          <w:sz w:val="18"/>
        </w:rPr>
        <w:t>Tableau 6.  Postes inscrits au budget et postes effectifs en 2022</w:t>
      </w:r>
    </w:p>
    <w:tbl>
      <w:tblPr>
        <w:tblW w:w="5682" w:type="dxa"/>
        <w:jc w:val="center"/>
        <w:tblLook w:val="04A0" w:firstRow="1" w:lastRow="0" w:firstColumn="1" w:lastColumn="0" w:noHBand="0" w:noVBand="1"/>
      </w:tblPr>
      <w:tblGrid>
        <w:gridCol w:w="262"/>
        <w:gridCol w:w="2000"/>
        <w:gridCol w:w="1120"/>
        <w:gridCol w:w="1040"/>
        <w:gridCol w:w="1260"/>
      </w:tblGrid>
      <w:tr w:rsidR="006E4784" w:rsidRPr="003011EF" w:rsidTr="00197E45">
        <w:trPr>
          <w:trHeight w:val="255"/>
          <w:jc w:val="center"/>
        </w:trPr>
        <w:tc>
          <w:tcPr>
            <w:tcW w:w="262" w:type="dxa"/>
            <w:tcBorders>
              <w:top w:val="nil"/>
              <w:left w:val="nil"/>
              <w:bottom w:val="nil"/>
              <w:right w:val="nil"/>
            </w:tcBorders>
            <w:shd w:val="clear" w:color="000000" w:fill="C7CFD8"/>
            <w:noWrap/>
            <w:vAlign w:val="center"/>
            <w:hideMark/>
          </w:tcPr>
          <w:p w:rsidR="006E4784" w:rsidRPr="003011EF" w:rsidRDefault="006E4784" w:rsidP="006E4784">
            <w:pPr>
              <w:jc w:val="left"/>
              <w:rPr>
                <w:rFonts w:ascii="Arial Narrow" w:hAnsi="Arial Narrow"/>
                <w:b/>
                <w:bCs/>
              </w:rPr>
            </w:pPr>
            <w:r>
              <w:rPr>
                <w:rFonts w:ascii="Arial Narrow" w:hAnsi="Arial Narrow"/>
                <w:b/>
              </w:rPr>
              <w:t> </w:t>
            </w:r>
          </w:p>
        </w:tc>
        <w:tc>
          <w:tcPr>
            <w:tcW w:w="2000" w:type="dxa"/>
            <w:tcBorders>
              <w:top w:val="nil"/>
              <w:left w:val="nil"/>
              <w:bottom w:val="nil"/>
              <w:right w:val="nil"/>
            </w:tcBorders>
            <w:shd w:val="clear" w:color="000000" w:fill="C7CFD8"/>
            <w:noWrap/>
            <w:vAlign w:val="center"/>
            <w:hideMark/>
          </w:tcPr>
          <w:p w:rsidR="006E4784" w:rsidRPr="003011EF" w:rsidRDefault="006E4784" w:rsidP="006E4784">
            <w:pPr>
              <w:jc w:val="left"/>
              <w:rPr>
                <w:rFonts w:ascii="Arial Narrow" w:hAnsi="Arial Narrow"/>
                <w:b/>
                <w:bCs/>
                <w:sz w:val="16"/>
                <w:szCs w:val="16"/>
              </w:rPr>
            </w:pPr>
            <w:r>
              <w:rPr>
                <w:rFonts w:ascii="Arial Narrow" w:hAnsi="Arial Narrow"/>
                <w:b/>
                <w:sz w:val="16"/>
              </w:rPr>
              <w:t> </w:t>
            </w:r>
            <w:r w:rsidR="00197E45">
              <w:rPr>
                <w:rFonts w:ascii="Arial Narrow" w:hAnsi="Arial Narrow"/>
                <w:b/>
                <w:sz w:val="16"/>
              </w:rPr>
              <w:t>Catégorie de postes</w:t>
            </w:r>
          </w:p>
        </w:tc>
        <w:tc>
          <w:tcPr>
            <w:tcW w:w="1120" w:type="dxa"/>
            <w:tcBorders>
              <w:top w:val="nil"/>
              <w:left w:val="nil"/>
              <w:bottom w:val="nil"/>
              <w:right w:val="nil"/>
            </w:tcBorders>
            <w:shd w:val="clear" w:color="000000" w:fill="C7CFD8"/>
            <w:noWrap/>
            <w:vAlign w:val="center"/>
            <w:hideMark/>
          </w:tcPr>
          <w:p w:rsidR="006E4784" w:rsidRPr="003011EF" w:rsidRDefault="00197E45" w:rsidP="006E4784">
            <w:pPr>
              <w:jc w:val="center"/>
              <w:rPr>
                <w:rFonts w:ascii="Arial Narrow" w:hAnsi="Arial Narrow"/>
                <w:b/>
                <w:bCs/>
                <w:color w:val="000000"/>
                <w:sz w:val="16"/>
                <w:szCs w:val="16"/>
              </w:rPr>
            </w:pPr>
            <w:r>
              <w:rPr>
                <w:rFonts w:ascii="Arial Narrow" w:hAnsi="Arial Narrow"/>
                <w:b/>
                <w:color w:val="000000"/>
                <w:sz w:val="16"/>
              </w:rPr>
              <w:t>Postes inscrits au budget</w:t>
            </w:r>
            <w:r>
              <w:rPr>
                <w:rFonts w:ascii="Arial Narrow" w:hAnsi="Arial Narrow"/>
                <w:b/>
                <w:color w:val="000000"/>
                <w:sz w:val="16"/>
              </w:rPr>
              <w:br/>
            </w:r>
            <w:r w:rsidR="006E4784">
              <w:rPr>
                <w:rFonts w:ascii="Arial Narrow" w:hAnsi="Arial Narrow"/>
                <w:b/>
                <w:color w:val="000000"/>
                <w:sz w:val="16"/>
              </w:rPr>
              <w:t>2022-2023</w:t>
            </w:r>
          </w:p>
        </w:tc>
        <w:tc>
          <w:tcPr>
            <w:tcW w:w="1040" w:type="dxa"/>
            <w:tcBorders>
              <w:top w:val="nil"/>
              <w:left w:val="nil"/>
              <w:bottom w:val="nil"/>
              <w:right w:val="nil"/>
            </w:tcBorders>
            <w:shd w:val="clear" w:color="000000" w:fill="C7CFD8"/>
            <w:noWrap/>
            <w:vAlign w:val="center"/>
            <w:hideMark/>
          </w:tcPr>
          <w:p w:rsidR="006E4784" w:rsidRPr="003011EF" w:rsidRDefault="00197E45" w:rsidP="00197E45">
            <w:pPr>
              <w:jc w:val="center"/>
              <w:rPr>
                <w:rFonts w:ascii="Arial Narrow" w:hAnsi="Arial Narrow"/>
                <w:b/>
                <w:bCs/>
                <w:color w:val="000000"/>
                <w:sz w:val="16"/>
                <w:szCs w:val="16"/>
              </w:rPr>
            </w:pPr>
            <w:r>
              <w:rPr>
                <w:rFonts w:ascii="Arial Narrow" w:hAnsi="Arial Narrow"/>
                <w:b/>
                <w:sz w:val="16"/>
              </w:rPr>
              <w:t>Postes</w:t>
            </w:r>
            <w:r>
              <w:rPr>
                <w:rFonts w:ascii="Arial Narrow" w:hAnsi="Arial Narrow"/>
                <w:b/>
                <w:color w:val="000000"/>
                <w:sz w:val="16"/>
              </w:rPr>
              <w:t xml:space="preserve"> occupés en </w:t>
            </w:r>
            <w:r w:rsidR="006E4784">
              <w:rPr>
                <w:rFonts w:ascii="Arial Narrow" w:hAnsi="Arial Narrow"/>
                <w:b/>
                <w:color w:val="000000"/>
                <w:sz w:val="16"/>
              </w:rPr>
              <w:t>2022</w:t>
            </w:r>
          </w:p>
        </w:tc>
        <w:tc>
          <w:tcPr>
            <w:tcW w:w="1260" w:type="dxa"/>
            <w:tcBorders>
              <w:top w:val="nil"/>
              <w:left w:val="nil"/>
              <w:bottom w:val="nil"/>
              <w:right w:val="nil"/>
            </w:tcBorders>
            <w:shd w:val="clear" w:color="000000" w:fill="C7CFD8"/>
            <w:vAlign w:val="center"/>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Différence</w:t>
            </w:r>
          </w:p>
        </w:tc>
      </w:tr>
      <w:tr w:rsidR="006E4784" w:rsidRPr="003011EF" w:rsidTr="00197E45">
        <w:trPr>
          <w:trHeight w:val="180"/>
          <w:jc w:val="center"/>
        </w:trPr>
        <w:tc>
          <w:tcPr>
            <w:tcW w:w="262" w:type="dxa"/>
            <w:tcBorders>
              <w:top w:val="nil"/>
              <w:left w:val="nil"/>
              <w:bottom w:val="nil"/>
              <w:right w:val="nil"/>
            </w:tcBorders>
            <w:shd w:val="clear" w:color="auto" w:fill="auto"/>
            <w:noWrap/>
            <w:vAlign w:val="center"/>
            <w:hideMark/>
          </w:tcPr>
          <w:p w:rsidR="006E4784" w:rsidRPr="003011EF" w:rsidRDefault="006E4784" w:rsidP="006E4784">
            <w:pPr>
              <w:jc w:val="center"/>
              <w:rPr>
                <w:rFonts w:ascii="Arial Narrow" w:hAnsi="Arial Narrow"/>
                <w:b/>
                <w:bCs/>
                <w:sz w:val="16"/>
                <w:szCs w:val="16"/>
              </w:rPr>
            </w:pPr>
          </w:p>
        </w:tc>
        <w:tc>
          <w:tcPr>
            <w:tcW w:w="2000" w:type="dxa"/>
            <w:tcBorders>
              <w:top w:val="nil"/>
              <w:left w:val="nil"/>
              <w:bottom w:val="nil"/>
              <w:right w:val="nil"/>
            </w:tcBorders>
            <w:shd w:val="clear" w:color="auto" w:fill="auto"/>
            <w:noWrap/>
            <w:vAlign w:val="center"/>
            <w:hideMark/>
          </w:tcPr>
          <w:p w:rsidR="006E4784" w:rsidRPr="003011EF" w:rsidRDefault="006E4784" w:rsidP="006E4784">
            <w:pPr>
              <w:jc w:val="left"/>
              <w:rPr>
                <w:rFonts w:ascii="Times New Roman" w:hAnsi="Times New Roman"/>
              </w:rPr>
            </w:pPr>
          </w:p>
        </w:tc>
        <w:tc>
          <w:tcPr>
            <w:tcW w:w="1120" w:type="dxa"/>
            <w:tcBorders>
              <w:top w:val="nil"/>
              <w:left w:val="nil"/>
              <w:bottom w:val="nil"/>
              <w:right w:val="nil"/>
            </w:tcBorders>
            <w:shd w:val="clear" w:color="auto" w:fill="auto"/>
            <w:noWrap/>
            <w:vAlign w:val="center"/>
            <w:hideMark/>
          </w:tcPr>
          <w:p w:rsidR="006E4784" w:rsidRPr="003011EF" w:rsidRDefault="006E4784" w:rsidP="006E4784">
            <w:pPr>
              <w:jc w:val="left"/>
              <w:rPr>
                <w:rFonts w:ascii="Times New Roman" w:hAnsi="Times New Roman"/>
              </w:rPr>
            </w:pPr>
          </w:p>
        </w:tc>
        <w:tc>
          <w:tcPr>
            <w:tcW w:w="1040" w:type="dxa"/>
            <w:tcBorders>
              <w:top w:val="nil"/>
              <w:left w:val="nil"/>
              <w:bottom w:val="nil"/>
              <w:right w:val="nil"/>
            </w:tcBorders>
            <w:shd w:val="clear" w:color="auto" w:fill="auto"/>
            <w:noWrap/>
            <w:vAlign w:val="center"/>
            <w:hideMark/>
          </w:tcPr>
          <w:p w:rsidR="006E4784" w:rsidRPr="003011EF" w:rsidRDefault="006E4784" w:rsidP="006E4784">
            <w:pPr>
              <w:jc w:val="right"/>
              <w:rPr>
                <w:rFonts w:ascii="Times New Roman" w:hAnsi="Times New Roman"/>
              </w:rPr>
            </w:pPr>
          </w:p>
        </w:tc>
        <w:tc>
          <w:tcPr>
            <w:tcW w:w="1260" w:type="dxa"/>
            <w:tcBorders>
              <w:top w:val="nil"/>
              <w:left w:val="nil"/>
              <w:bottom w:val="nil"/>
              <w:right w:val="nil"/>
            </w:tcBorders>
            <w:shd w:val="clear" w:color="auto" w:fill="auto"/>
            <w:noWrap/>
            <w:vAlign w:val="center"/>
            <w:hideMark/>
          </w:tcPr>
          <w:p w:rsidR="006E4784" w:rsidRPr="003011EF" w:rsidRDefault="006E4784" w:rsidP="006E4784">
            <w:pPr>
              <w:jc w:val="left"/>
              <w:rPr>
                <w:rFonts w:ascii="Times New Roman" w:hAnsi="Times New Roman"/>
              </w:rPr>
            </w:pPr>
          </w:p>
        </w:tc>
      </w:tr>
      <w:tr w:rsidR="006E4784" w:rsidRPr="003011EF" w:rsidTr="00197E45">
        <w:trPr>
          <w:trHeight w:val="255"/>
          <w:jc w:val="center"/>
        </w:trPr>
        <w:tc>
          <w:tcPr>
            <w:tcW w:w="262" w:type="dxa"/>
            <w:tcBorders>
              <w:top w:val="nil"/>
              <w:left w:val="nil"/>
              <w:bottom w:val="nil"/>
              <w:right w:val="nil"/>
            </w:tcBorders>
            <w:shd w:val="clear" w:color="auto" w:fill="auto"/>
            <w:noWrap/>
            <w:vAlign w:val="center"/>
            <w:hideMark/>
          </w:tcPr>
          <w:p w:rsidR="006E4784" w:rsidRPr="003011EF" w:rsidRDefault="006E4784" w:rsidP="006E4784">
            <w:pPr>
              <w:jc w:val="left"/>
              <w:rPr>
                <w:rFonts w:ascii="Times New Roman" w:hAnsi="Times New Roman"/>
              </w:rPr>
            </w:pPr>
          </w:p>
        </w:tc>
        <w:tc>
          <w:tcPr>
            <w:tcW w:w="2000" w:type="dxa"/>
            <w:tcBorders>
              <w:top w:val="nil"/>
              <w:left w:val="nil"/>
              <w:bottom w:val="nil"/>
              <w:right w:val="nil"/>
            </w:tcBorders>
            <w:shd w:val="clear" w:color="auto" w:fill="auto"/>
            <w:vAlign w:val="center"/>
            <w:hideMark/>
          </w:tcPr>
          <w:p w:rsidR="006E4784" w:rsidRPr="003011EF" w:rsidRDefault="006E4784" w:rsidP="006E4784">
            <w:pPr>
              <w:jc w:val="left"/>
              <w:rPr>
                <w:rFonts w:ascii="Arial Narrow" w:hAnsi="Arial Narrow"/>
                <w:sz w:val="16"/>
                <w:szCs w:val="16"/>
              </w:rPr>
            </w:pPr>
            <w:r>
              <w:rPr>
                <w:rFonts w:ascii="Arial Narrow" w:hAnsi="Arial Narrow"/>
                <w:sz w:val="16"/>
              </w:rPr>
              <w:t>Directeurs</w:t>
            </w:r>
          </w:p>
        </w:tc>
        <w:tc>
          <w:tcPr>
            <w:tcW w:w="1120" w:type="dxa"/>
            <w:tcBorders>
              <w:top w:val="nil"/>
              <w:left w:val="nil"/>
              <w:bottom w:val="nil"/>
              <w:right w:val="nil"/>
            </w:tcBorders>
            <w:shd w:val="clear" w:color="auto" w:fill="auto"/>
            <w:noWrap/>
            <w:vAlign w:val="center"/>
            <w:hideMark/>
          </w:tcPr>
          <w:p w:rsidR="006E4784" w:rsidRPr="003011EF" w:rsidRDefault="00197E45" w:rsidP="006E4784">
            <w:pPr>
              <w:ind w:firstLineChars="100" w:firstLine="160"/>
              <w:jc w:val="right"/>
              <w:rPr>
                <w:rFonts w:ascii="Arial Narrow" w:hAnsi="Arial Narrow"/>
                <w:sz w:val="16"/>
                <w:szCs w:val="16"/>
              </w:rPr>
            </w:pPr>
            <w:r>
              <w:rPr>
                <w:rFonts w:ascii="Arial Narrow" w:hAnsi="Arial Narrow"/>
                <w:sz w:val="16"/>
              </w:rPr>
              <w:t>3</w:t>
            </w:r>
          </w:p>
        </w:tc>
        <w:tc>
          <w:tcPr>
            <w:tcW w:w="104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3</w:t>
            </w:r>
          </w:p>
        </w:tc>
        <w:tc>
          <w:tcPr>
            <w:tcW w:w="126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w:t>
            </w:r>
          </w:p>
        </w:tc>
      </w:tr>
      <w:tr w:rsidR="006E4784" w:rsidRPr="003011EF" w:rsidTr="00197E45">
        <w:trPr>
          <w:trHeight w:val="255"/>
          <w:jc w:val="center"/>
        </w:trPr>
        <w:tc>
          <w:tcPr>
            <w:tcW w:w="262" w:type="dxa"/>
            <w:tcBorders>
              <w:top w:val="nil"/>
              <w:left w:val="nil"/>
              <w:bottom w:val="nil"/>
              <w:right w:val="nil"/>
            </w:tcBorders>
            <w:shd w:val="clear" w:color="auto" w:fill="auto"/>
            <w:noWrap/>
            <w:vAlign w:val="center"/>
            <w:hideMark/>
          </w:tcPr>
          <w:p w:rsidR="006E4784" w:rsidRPr="003011EF" w:rsidRDefault="006E4784" w:rsidP="006E4784">
            <w:pPr>
              <w:jc w:val="left"/>
              <w:rPr>
                <w:rFonts w:ascii="Arial Narrow" w:hAnsi="Arial Narrow"/>
                <w:sz w:val="16"/>
                <w:szCs w:val="16"/>
              </w:rPr>
            </w:pPr>
          </w:p>
        </w:tc>
        <w:tc>
          <w:tcPr>
            <w:tcW w:w="2000" w:type="dxa"/>
            <w:tcBorders>
              <w:top w:val="nil"/>
              <w:left w:val="nil"/>
              <w:bottom w:val="nil"/>
              <w:right w:val="nil"/>
            </w:tcBorders>
            <w:shd w:val="clear" w:color="auto" w:fill="auto"/>
            <w:vAlign w:val="center"/>
            <w:hideMark/>
          </w:tcPr>
          <w:p w:rsidR="006E4784" w:rsidRPr="003011EF" w:rsidRDefault="006E4784" w:rsidP="006E4784">
            <w:pPr>
              <w:jc w:val="left"/>
              <w:rPr>
                <w:rFonts w:ascii="Arial Narrow" w:hAnsi="Arial Narrow"/>
                <w:sz w:val="16"/>
                <w:szCs w:val="16"/>
              </w:rPr>
            </w:pPr>
            <w:r>
              <w:rPr>
                <w:rFonts w:ascii="Arial Narrow" w:hAnsi="Arial Narrow"/>
                <w:sz w:val="16"/>
              </w:rPr>
              <w:t>Professionnels</w:t>
            </w:r>
          </w:p>
        </w:tc>
        <w:tc>
          <w:tcPr>
            <w:tcW w:w="112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6</w:t>
            </w:r>
          </w:p>
        </w:tc>
        <w:tc>
          <w:tcPr>
            <w:tcW w:w="104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5</w:t>
            </w:r>
          </w:p>
        </w:tc>
        <w:tc>
          <w:tcPr>
            <w:tcW w:w="126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-1</w:t>
            </w:r>
          </w:p>
        </w:tc>
      </w:tr>
      <w:tr w:rsidR="006E4784" w:rsidRPr="003011EF" w:rsidTr="00197E45">
        <w:trPr>
          <w:trHeight w:val="255"/>
          <w:jc w:val="center"/>
        </w:trPr>
        <w:tc>
          <w:tcPr>
            <w:tcW w:w="262" w:type="dxa"/>
            <w:tcBorders>
              <w:top w:val="nil"/>
              <w:left w:val="nil"/>
              <w:bottom w:val="nil"/>
              <w:right w:val="nil"/>
            </w:tcBorders>
            <w:shd w:val="clear" w:color="auto" w:fill="auto"/>
            <w:noWrap/>
            <w:vAlign w:val="center"/>
            <w:hideMark/>
          </w:tcPr>
          <w:p w:rsidR="006E4784" w:rsidRPr="003011EF" w:rsidRDefault="006E4784" w:rsidP="006E4784">
            <w:pPr>
              <w:jc w:val="left"/>
              <w:rPr>
                <w:rFonts w:ascii="Arial Narrow" w:hAnsi="Arial Narrow"/>
                <w:sz w:val="16"/>
                <w:szCs w:val="16"/>
              </w:rPr>
            </w:pPr>
          </w:p>
        </w:tc>
        <w:tc>
          <w:tcPr>
            <w:tcW w:w="2000" w:type="dxa"/>
            <w:tcBorders>
              <w:top w:val="nil"/>
              <w:left w:val="nil"/>
              <w:bottom w:val="nil"/>
              <w:right w:val="nil"/>
            </w:tcBorders>
            <w:shd w:val="clear" w:color="auto" w:fill="auto"/>
            <w:vAlign w:val="center"/>
            <w:hideMark/>
          </w:tcPr>
          <w:p w:rsidR="006E4784" w:rsidRPr="003011EF" w:rsidRDefault="006E4784" w:rsidP="006E4784">
            <w:pPr>
              <w:jc w:val="left"/>
              <w:rPr>
                <w:rFonts w:ascii="Arial Narrow" w:hAnsi="Arial Narrow"/>
                <w:sz w:val="16"/>
                <w:szCs w:val="16"/>
              </w:rPr>
            </w:pPr>
            <w:r>
              <w:rPr>
                <w:rFonts w:ascii="Arial Narrow" w:hAnsi="Arial Narrow"/>
                <w:sz w:val="16"/>
              </w:rPr>
              <w:t>Services généraux</w:t>
            </w:r>
          </w:p>
        </w:tc>
        <w:tc>
          <w:tcPr>
            <w:tcW w:w="112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4</w:t>
            </w:r>
          </w:p>
        </w:tc>
        <w:tc>
          <w:tcPr>
            <w:tcW w:w="104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4</w:t>
            </w:r>
          </w:p>
        </w:tc>
        <w:tc>
          <w:tcPr>
            <w:tcW w:w="1260" w:type="dxa"/>
            <w:tcBorders>
              <w:top w:val="nil"/>
              <w:left w:val="nil"/>
              <w:bottom w:val="nil"/>
              <w:right w:val="nil"/>
            </w:tcBorders>
            <w:shd w:val="clear" w:color="auto" w:fill="auto"/>
            <w:noWrap/>
            <w:vAlign w:val="center"/>
            <w:hideMark/>
          </w:tcPr>
          <w:p w:rsidR="006E4784" w:rsidRPr="003011EF" w:rsidRDefault="00197E45" w:rsidP="006E4784">
            <w:pPr>
              <w:jc w:val="right"/>
              <w:rPr>
                <w:rFonts w:ascii="Arial Narrow" w:hAnsi="Arial Narrow"/>
                <w:sz w:val="16"/>
                <w:szCs w:val="16"/>
              </w:rPr>
            </w:pPr>
            <w:r>
              <w:rPr>
                <w:rFonts w:ascii="Arial Narrow" w:hAnsi="Arial Narrow"/>
                <w:sz w:val="16"/>
              </w:rPr>
              <w:t>-</w:t>
            </w:r>
          </w:p>
        </w:tc>
      </w:tr>
      <w:tr w:rsidR="006E4784" w:rsidRPr="003011EF" w:rsidTr="00197E45">
        <w:trPr>
          <w:trHeight w:val="150"/>
          <w:jc w:val="center"/>
        </w:trPr>
        <w:tc>
          <w:tcPr>
            <w:tcW w:w="262" w:type="dxa"/>
            <w:tcBorders>
              <w:top w:val="nil"/>
              <w:left w:val="nil"/>
              <w:bottom w:val="nil"/>
              <w:right w:val="nil"/>
            </w:tcBorders>
            <w:shd w:val="clear" w:color="auto" w:fill="auto"/>
            <w:noWrap/>
            <w:vAlign w:val="center"/>
            <w:hideMark/>
          </w:tcPr>
          <w:p w:rsidR="006E4784" w:rsidRPr="003011EF" w:rsidRDefault="006E4784" w:rsidP="006E4784">
            <w:pPr>
              <w:jc w:val="left"/>
              <w:rPr>
                <w:rFonts w:ascii="Arial Narrow" w:hAnsi="Arial Narrow"/>
                <w:sz w:val="16"/>
                <w:szCs w:val="16"/>
              </w:rPr>
            </w:pPr>
          </w:p>
        </w:tc>
        <w:tc>
          <w:tcPr>
            <w:tcW w:w="2000" w:type="dxa"/>
            <w:tcBorders>
              <w:top w:val="nil"/>
              <w:left w:val="nil"/>
              <w:bottom w:val="nil"/>
              <w:right w:val="nil"/>
            </w:tcBorders>
            <w:shd w:val="clear" w:color="auto" w:fill="auto"/>
            <w:noWrap/>
            <w:vAlign w:val="center"/>
            <w:hideMark/>
          </w:tcPr>
          <w:p w:rsidR="006E4784" w:rsidRPr="003011EF" w:rsidRDefault="006E4784" w:rsidP="006E4784">
            <w:pPr>
              <w:jc w:val="left"/>
              <w:rPr>
                <w:rFonts w:ascii="Times New Roman" w:hAnsi="Times New Roman"/>
              </w:rPr>
            </w:pPr>
          </w:p>
        </w:tc>
        <w:tc>
          <w:tcPr>
            <w:tcW w:w="1120" w:type="dxa"/>
            <w:tcBorders>
              <w:top w:val="nil"/>
              <w:left w:val="nil"/>
              <w:bottom w:val="nil"/>
              <w:right w:val="nil"/>
            </w:tcBorders>
            <w:shd w:val="clear" w:color="auto" w:fill="auto"/>
            <w:noWrap/>
            <w:vAlign w:val="center"/>
            <w:hideMark/>
          </w:tcPr>
          <w:p w:rsidR="006E4784" w:rsidRPr="003011EF" w:rsidRDefault="006E4784" w:rsidP="006E4784">
            <w:pPr>
              <w:jc w:val="left"/>
              <w:rPr>
                <w:rFonts w:ascii="Times New Roman" w:hAnsi="Times New Roman"/>
              </w:rPr>
            </w:pPr>
          </w:p>
        </w:tc>
        <w:tc>
          <w:tcPr>
            <w:tcW w:w="1040" w:type="dxa"/>
            <w:tcBorders>
              <w:top w:val="nil"/>
              <w:left w:val="nil"/>
              <w:bottom w:val="nil"/>
              <w:right w:val="nil"/>
            </w:tcBorders>
            <w:shd w:val="clear" w:color="auto" w:fill="auto"/>
            <w:noWrap/>
            <w:vAlign w:val="center"/>
            <w:hideMark/>
          </w:tcPr>
          <w:p w:rsidR="006E4784" w:rsidRPr="003011EF" w:rsidRDefault="006E4784" w:rsidP="006E4784">
            <w:pPr>
              <w:jc w:val="right"/>
              <w:rPr>
                <w:rFonts w:ascii="Times New Roman" w:hAnsi="Times New Roman"/>
              </w:rPr>
            </w:pPr>
          </w:p>
        </w:tc>
        <w:tc>
          <w:tcPr>
            <w:tcW w:w="1260" w:type="dxa"/>
            <w:tcBorders>
              <w:top w:val="nil"/>
              <w:left w:val="nil"/>
              <w:bottom w:val="nil"/>
              <w:right w:val="nil"/>
            </w:tcBorders>
            <w:shd w:val="clear" w:color="auto" w:fill="auto"/>
            <w:noWrap/>
            <w:vAlign w:val="center"/>
            <w:hideMark/>
          </w:tcPr>
          <w:p w:rsidR="006E4784" w:rsidRPr="003011EF" w:rsidRDefault="006E4784" w:rsidP="006E4784">
            <w:pPr>
              <w:jc w:val="right"/>
              <w:rPr>
                <w:rFonts w:ascii="Times New Roman" w:hAnsi="Times New Roman"/>
              </w:rPr>
            </w:pPr>
          </w:p>
        </w:tc>
      </w:tr>
      <w:tr w:rsidR="006E4784" w:rsidRPr="003011EF" w:rsidTr="00197E45">
        <w:trPr>
          <w:trHeight w:val="270"/>
          <w:jc w:val="center"/>
        </w:trPr>
        <w:tc>
          <w:tcPr>
            <w:tcW w:w="262" w:type="dxa"/>
            <w:tcBorders>
              <w:top w:val="nil"/>
              <w:left w:val="nil"/>
              <w:bottom w:val="nil"/>
              <w:right w:val="nil"/>
            </w:tcBorders>
            <w:shd w:val="clear" w:color="auto" w:fill="auto"/>
            <w:noWrap/>
            <w:vAlign w:val="center"/>
            <w:hideMark/>
          </w:tcPr>
          <w:p w:rsidR="006E4784" w:rsidRPr="003011EF" w:rsidRDefault="006E4784" w:rsidP="006E4784">
            <w:pPr>
              <w:jc w:val="left"/>
              <w:rPr>
                <w:rFonts w:ascii="Times New Roman" w:hAnsi="Times New Roman"/>
              </w:rPr>
            </w:pPr>
          </w:p>
        </w:tc>
        <w:tc>
          <w:tcPr>
            <w:tcW w:w="2000" w:type="dxa"/>
            <w:tcBorders>
              <w:top w:val="single" w:sz="4" w:space="0" w:color="BFBFBF"/>
              <w:left w:val="nil"/>
              <w:bottom w:val="single" w:sz="8" w:space="0" w:color="BFBFBF"/>
              <w:right w:val="nil"/>
            </w:tcBorders>
            <w:shd w:val="clear" w:color="auto" w:fill="auto"/>
            <w:noWrap/>
            <w:vAlign w:val="center"/>
            <w:hideMark/>
          </w:tcPr>
          <w:p w:rsidR="006E4784" w:rsidRPr="003011EF" w:rsidRDefault="006E4784" w:rsidP="006E4784">
            <w:pPr>
              <w:jc w:val="left"/>
              <w:rPr>
                <w:rFonts w:ascii="Arial Narrow" w:hAnsi="Arial Narrow"/>
                <w:b/>
                <w:bCs/>
                <w:sz w:val="16"/>
                <w:szCs w:val="16"/>
              </w:rPr>
            </w:pPr>
            <w:r>
              <w:rPr>
                <w:rFonts w:ascii="Arial Narrow" w:hAnsi="Arial Narrow"/>
                <w:b/>
                <w:sz w:val="16"/>
              </w:rPr>
              <w:t>TOTAL</w:t>
            </w:r>
          </w:p>
        </w:tc>
        <w:tc>
          <w:tcPr>
            <w:tcW w:w="1120" w:type="dxa"/>
            <w:tcBorders>
              <w:top w:val="single" w:sz="4" w:space="0" w:color="BFBFBF"/>
              <w:left w:val="nil"/>
              <w:bottom w:val="single" w:sz="8" w:space="0" w:color="BFBFBF"/>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13</w:t>
            </w:r>
          </w:p>
        </w:tc>
        <w:tc>
          <w:tcPr>
            <w:tcW w:w="1040" w:type="dxa"/>
            <w:tcBorders>
              <w:top w:val="single" w:sz="4" w:space="0" w:color="BFBFBF"/>
              <w:left w:val="nil"/>
              <w:bottom w:val="single" w:sz="8" w:space="0" w:color="BFBFBF"/>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12</w:t>
            </w:r>
          </w:p>
        </w:tc>
        <w:tc>
          <w:tcPr>
            <w:tcW w:w="1260" w:type="dxa"/>
            <w:tcBorders>
              <w:top w:val="single" w:sz="4" w:space="0" w:color="BFBFBF"/>
              <w:left w:val="nil"/>
              <w:bottom w:val="single" w:sz="8" w:space="0" w:color="BFBFBF"/>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-1</w:t>
            </w:r>
          </w:p>
        </w:tc>
      </w:tr>
    </w:tbl>
    <w:p w:rsidR="006E4784" w:rsidRPr="00197E45" w:rsidRDefault="006E4784" w:rsidP="00197E45">
      <w:pPr>
        <w:keepNext/>
        <w:spacing w:before="480" w:after="240"/>
        <w:rPr>
          <w:b/>
          <w:color w:val="26724C"/>
          <w:sz w:val="22"/>
        </w:rPr>
      </w:pPr>
      <w:r w:rsidRPr="00197E45">
        <w:rPr>
          <w:b/>
          <w:color w:val="26724C"/>
          <w:sz w:val="22"/>
        </w:rPr>
        <w:t>Évolution des recettes et des dépenses</w:t>
      </w:r>
    </w:p>
    <w:p w:rsidR="006E4784" w:rsidRDefault="006E4784" w:rsidP="00197E45">
      <w:pPr>
        <w:pStyle w:val="annexiparanumbered"/>
        <w:numPr>
          <w:ilvl w:val="0"/>
          <w:numId w:val="0"/>
        </w:numPr>
        <w:spacing w:after="220"/>
      </w:pPr>
      <w:r>
        <w:t>L’évolution globale des recettes et des dépenses effectives (avant ajustements</w:t>
      </w:r>
      <w:r w:rsidR="00197E45">
        <w:t> </w:t>
      </w:r>
      <w:r w:rsidR="003D4440">
        <w:t>IPSAS) est présentée ci</w:t>
      </w:r>
      <w:r w:rsidR="003D4440">
        <w:noBreakHyphen/>
      </w:r>
      <w:r>
        <w:t>dessous dans le tableau 7 pour la période allant de 2012 à 2022.</w:t>
      </w:r>
    </w:p>
    <w:p w:rsidR="003D4440" w:rsidRPr="00197E45" w:rsidRDefault="003D4440" w:rsidP="00197E45">
      <w:pPr>
        <w:pStyle w:val="annexiparanumbered"/>
        <w:numPr>
          <w:ilvl w:val="0"/>
          <w:numId w:val="0"/>
        </w:numPr>
        <w:spacing w:after="220"/>
      </w:pPr>
    </w:p>
    <w:p w:rsidR="006E4784" w:rsidRPr="003011EF" w:rsidRDefault="006E4784" w:rsidP="006E4784">
      <w:pPr>
        <w:jc w:val="center"/>
        <w:rPr>
          <w:b/>
          <w:bCs/>
          <w:color w:val="155F1A"/>
          <w:sz w:val="18"/>
          <w:szCs w:val="18"/>
        </w:rPr>
      </w:pPr>
      <w:r>
        <w:rPr>
          <w:b/>
          <w:color w:val="155F1A"/>
          <w:sz w:val="18"/>
        </w:rPr>
        <w:t>Tableau 7.  Évolution des recettes et des dépenses effectives de 2012 à</w:t>
      </w:r>
      <w:r w:rsidR="00F15904">
        <w:rPr>
          <w:b/>
          <w:color w:val="155F1A"/>
          <w:sz w:val="18"/>
        </w:rPr>
        <w:t> </w:t>
      </w:r>
      <w:r>
        <w:rPr>
          <w:b/>
          <w:color w:val="155F1A"/>
          <w:sz w:val="18"/>
        </w:rPr>
        <w:t>2022</w:t>
      </w:r>
    </w:p>
    <w:p w:rsidR="006E4784" w:rsidRPr="003011EF" w:rsidRDefault="006E4784" w:rsidP="00197E45">
      <w:pPr>
        <w:spacing w:after="220"/>
        <w:jc w:val="center"/>
        <w:rPr>
          <w:bCs/>
          <w:i/>
          <w:sz w:val="14"/>
          <w:szCs w:val="16"/>
        </w:rPr>
      </w:pPr>
      <w:r>
        <w:rPr>
          <w:i/>
          <w:sz w:val="14"/>
        </w:rPr>
        <w:t>(en milliers de francs suisses)</w:t>
      </w:r>
    </w:p>
    <w:tbl>
      <w:tblPr>
        <w:tblW w:w="8750" w:type="dxa"/>
        <w:jc w:val="center"/>
        <w:tblLayout w:type="fixed"/>
        <w:tblLook w:val="04A0" w:firstRow="1" w:lastRow="0" w:firstColumn="1" w:lastColumn="0" w:noHBand="0" w:noVBand="1"/>
      </w:tblPr>
      <w:tblGrid>
        <w:gridCol w:w="1795"/>
        <w:gridCol w:w="631"/>
        <w:gridCol w:w="632"/>
        <w:gridCol w:w="632"/>
        <w:gridCol w:w="631"/>
        <w:gridCol w:w="632"/>
        <w:gridCol w:w="632"/>
        <w:gridCol w:w="632"/>
        <w:gridCol w:w="631"/>
        <w:gridCol w:w="632"/>
        <w:gridCol w:w="632"/>
        <w:gridCol w:w="632"/>
        <w:gridCol w:w="6"/>
      </w:tblGrid>
      <w:tr w:rsidR="006E4784" w:rsidRPr="003011EF" w:rsidTr="003D4440">
        <w:trPr>
          <w:trHeight w:val="262"/>
          <w:jc w:val="center"/>
        </w:trPr>
        <w:tc>
          <w:tcPr>
            <w:tcW w:w="1795"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 </w:t>
            </w:r>
          </w:p>
        </w:tc>
        <w:tc>
          <w:tcPr>
            <w:tcW w:w="6955" w:type="dxa"/>
            <w:gridSpan w:val="12"/>
            <w:tcBorders>
              <w:top w:val="nil"/>
              <w:left w:val="nil"/>
              <w:bottom w:val="single" w:sz="4" w:space="0" w:color="A6A6A6"/>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Montants effectifs</w:t>
            </w:r>
          </w:p>
        </w:tc>
      </w:tr>
      <w:tr w:rsidR="006E4784" w:rsidRPr="003011EF" w:rsidTr="003D4440">
        <w:trPr>
          <w:gridAfter w:val="1"/>
          <w:wAfter w:w="6" w:type="dxa"/>
          <w:trHeight w:val="249"/>
          <w:jc w:val="center"/>
        </w:trPr>
        <w:tc>
          <w:tcPr>
            <w:tcW w:w="1795" w:type="dxa"/>
            <w:tcBorders>
              <w:top w:val="nil"/>
              <w:left w:val="nil"/>
              <w:bottom w:val="nil"/>
              <w:right w:val="nil"/>
            </w:tcBorders>
            <w:shd w:val="clear" w:color="000000" w:fill="C7CFD8"/>
            <w:hideMark/>
          </w:tcPr>
          <w:p w:rsidR="006E4784" w:rsidRPr="003011EF" w:rsidRDefault="006E4784" w:rsidP="006E4784">
            <w:pPr>
              <w:jc w:val="right"/>
              <w:rPr>
                <w:rFonts w:ascii="Arial Narrow" w:hAnsi="Arial Narrow"/>
                <w:b/>
                <w:bCs/>
                <w:color w:val="000000"/>
                <w:sz w:val="16"/>
                <w:szCs w:val="16"/>
              </w:rPr>
            </w:pPr>
            <w:r>
              <w:rPr>
                <w:rFonts w:ascii="Arial Narrow" w:hAnsi="Arial Narrow"/>
                <w:b/>
                <w:color w:val="000000"/>
                <w:sz w:val="16"/>
              </w:rPr>
              <w:t> </w:t>
            </w:r>
          </w:p>
        </w:tc>
        <w:tc>
          <w:tcPr>
            <w:tcW w:w="631"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2012</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2013</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2014</w:t>
            </w:r>
          </w:p>
        </w:tc>
        <w:tc>
          <w:tcPr>
            <w:tcW w:w="631"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2015</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2016</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2017</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2018</w:t>
            </w:r>
          </w:p>
        </w:tc>
        <w:tc>
          <w:tcPr>
            <w:tcW w:w="631"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2019</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2020</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2021</w:t>
            </w:r>
          </w:p>
        </w:tc>
        <w:tc>
          <w:tcPr>
            <w:tcW w:w="632" w:type="dxa"/>
            <w:tcBorders>
              <w:top w:val="nil"/>
              <w:left w:val="nil"/>
              <w:bottom w:val="nil"/>
              <w:right w:val="nil"/>
            </w:tcBorders>
            <w:shd w:val="clear" w:color="000000" w:fill="C7CFD8"/>
            <w:hideMark/>
          </w:tcPr>
          <w:p w:rsidR="006E4784" w:rsidRPr="003011EF" w:rsidRDefault="006E4784" w:rsidP="006E4784">
            <w:pPr>
              <w:jc w:val="center"/>
              <w:rPr>
                <w:rFonts w:ascii="Arial Narrow" w:hAnsi="Arial Narrow"/>
                <w:b/>
                <w:bCs/>
                <w:color w:val="000000"/>
                <w:sz w:val="16"/>
                <w:szCs w:val="16"/>
              </w:rPr>
            </w:pPr>
            <w:r>
              <w:rPr>
                <w:rFonts w:ascii="Arial Narrow" w:hAnsi="Arial Narrow"/>
                <w:b/>
                <w:color w:val="000000"/>
                <w:sz w:val="16"/>
              </w:rPr>
              <w:t>2022</w:t>
            </w:r>
          </w:p>
        </w:tc>
      </w:tr>
      <w:tr w:rsidR="006E4784" w:rsidRPr="003011EF" w:rsidTr="003D4440">
        <w:trPr>
          <w:gridAfter w:val="1"/>
          <w:wAfter w:w="6" w:type="dxa"/>
          <w:trHeight w:val="170"/>
          <w:jc w:val="center"/>
        </w:trPr>
        <w:tc>
          <w:tcPr>
            <w:tcW w:w="1795" w:type="dxa"/>
            <w:tcBorders>
              <w:top w:val="nil"/>
              <w:left w:val="nil"/>
              <w:bottom w:val="nil"/>
              <w:right w:val="nil"/>
            </w:tcBorders>
            <w:shd w:val="clear" w:color="auto" w:fill="auto"/>
            <w:hideMark/>
          </w:tcPr>
          <w:p w:rsidR="006E4784" w:rsidRPr="003011EF" w:rsidRDefault="006E4784" w:rsidP="006E4784">
            <w:pPr>
              <w:jc w:val="center"/>
              <w:rPr>
                <w:rFonts w:ascii="Arial Narrow" w:hAnsi="Arial Narrow"/>
                <w:b/>
                <w:bCs/>
                <w:color w:val="000000"/>
                <w:sz w:val="16"/>
                <w:szCs w:val="16"/>
              </w:rPr>
            </w:pPr>
          </w:p>
        </w:tc>
        <w:tc>
          <w:tcPr>
            <w:tcW w:w="631" w:type="dxa"/>
            <w:tcBorders>
              <w:top w:val="nil"/>
              <w:left w:val="nil"/>
              <w:bottom w:val="nil"/>
              <w:right w:val="nil"/>
            </w:tcBorders>
            <w:shd w:val="clear" w:color="auto" w:fill="auto"/>
            <w:hideMark/>
          </w:tcPr>
          <w:p w:rsidR="006E4784" w:rsidRPr="003011EF" w:rsidRDefault="006E4784" w:rsidP="006E4784">
            <w:pPr>
              <w:jc w:val="right"/>
              <w:rPr>
                <w:rFonts w:ascii="Times New Roman" w:hAnsi="Times New Roman"/>
              </w:rPr>
            </w:pPr>
          </w:p>
        </w:tc>
        <w:tc>
          <w:tcPr>
            <w:tcW w:w="632" w:type="dxa"/>
            <w:tcBorders>
              <w:top w:val="nil"/>
              <w:left w:val="nil"/>
              <w:bottom w:val="nil"/>
              <w:right w:val="nil"/>
            </w:tcBorders>
            <w:shd w:val="clear" w:color="auto" w:fill="auto"/>
            <w:hideMark/>
          </w:tcPr>
          <w:p w:rsidR="006E4784" w:rsidRPr="003011EF" w:rsidRDefault="006E4784" w:rsidP="006E4784">
            <w:pPr>
              <w:jc w:val="center"/>
              <w:rPr>
                <w:rFonts w:ascii="Times New Roman" w:hAnsi="Times New Roman"/>
              </w:rPr>
            </w:pPr>
          </w:p>
        </w:tc>
        <w:tc>
          <w:tcPr>
            <w:tcW w:w="632" w:type="dxa"/>
            <w:tcBorders>
              <w:top w:val="nil"/>
              <w:left w:val="nil"/>
              <w:bottom w:val="nil"/>
              <w:right w:val="nil"/>
            </w:tcBorders>
            <w:shd w:val="clear" w:color="auto" w:fill="auto"/>
            <w:hideMark/>
          </w:tcPr>
          <w:p w:rsidR="006E4784" w:rsidRPr="003011EF" w:rsidRDefault="006E4784" w:rsidP="006E4784">
            <w:pPr>
              <w:jc w:val="center"/>
              <w:rPr>
                <w:rFonts w:ascii="Times New Roman" w:hAnsi="Times New Roman"/>
              </w:rPr>
            </w:pPr>
          </w:p>
        </w:tc>
        <w:tc>
          <w:tcPr>
            <w:tcW w:w="631" w:type="dxa"/>
            <w:tcBorders>
              <w:top w:val="nil"/>
              <w:left w:val="nil"/>
              <w:bottom w:val="nil"/>
              <w:right w:val="nil"/>
            </w:tcBorders>
            <w:shd w:val="clear" w:color="auto" w:fill="auto"/>
            <w:hideMark/>
          </w:tcPr>
          <w:p w:rsidR="006E4784" w:rsidRPr="003011EF" w:rsidRDefault="006E4784" w:rsidP="006E4784">
            <w:pPr>
              <w:jc w:val="center"/>
              <w:rPr>
                <w:rFonts w:ascii="Times New Roman" w:hAnsi="Times New Roman"/>
              </w:rPr>
            </w:pPr>
          </w:p>
        </w:tc>
        <w:tc>
          <w:tcPr>
            <w:tcW w:w="632" w:type="dxa"/>
            <w:tcBorders>
              <w:top w:val="nil"/>
              <w:left w:val="nil"/>
              <w:bottom w:val="nil"/>
              <w:right w:val="nil"/>
            </w:tcBorders>
            <w:shd w:val="clear" w:color="auto" w:fill="auto"/>
            <w:hideMark/>
          </w:tcPr>
          <w:p w:rsidR="006E4784" w:rsidRPr="003011EF" w:rsidRDefault="006E4784" w:rsidP="006E4784">
            <w:pPr>
              <w:jc w:val="center"/>
              <w:rPr>
                <w:rFonts w:ascii="Times New Roman" w:hAnsi="Times New Roman"/>
              </w:rPr>
            </w:pPr>
          </w:p>
        </w:tc>
        <w:tc>
          <w:tcPr>
            <w:tcW w:w="632" w:type="dxa"/>
            <w:tcBorders>
              <w:top w:val="nil"/>
              <w:left w:val="nil"/>
              <w:bottom w:val="nil"/>
              <w:right w:val="nil"/>
            </w:tcBorders>
            <w:shd w:val="clear" w:color="auto" w:fill="auto"/>
            <w:noWrap/>
            <w:vAlign w:val="bottom"/>
            <w:hideMark/>
          </w:tcPr>
          <w:p w:rsidR="006E4784" w:rsidRPr="003011EF" w:rsidRDefault="006E4784" w:rsidP="006E4784">
            <w:pPr>
              <w:jc w:val="center"/>
              <w:rPr>
                <w:rFonts w:ascii="Times New Roman" w:hAnsi="Times New Roman"/>
              </w:rPr>
            </w:pPr>
          </w:p>
        </w:tc>
        <w:tc>
          <w:tcPr>
            <w:tcW w:w="632" w:type="dxa"/>
            <w:tcBorders>
              <w:top w:val="nil"/>
              <w:left w:val="nil"/>
              <w:bottom w:val="nil"/>
              <w:right w:val="nil"/>
            </w:tcBorders>
            <w:shd w:val="clear" w:color="auto" w:fill="auto"/>
            <w:noWrap/>
            <w:vAlign w:val="bottom"/>
            <w:hideMark/>
          </w:tcPr>
          <w:p w:rsidR="006E4784" w:rsidRPr="003011EF" w:rsidRDefault="006E4784" w:rsidP="006E4784">
            <w:pPr>
              <w:jc w:val="left"/>
              <w:rPr>
                <w:rFonts w:ascii="Times New Roman" w:hAnsi="Times New Roman"/>
              </w:rPr>
            </w:pPr>
          </w:p>
        </w:tc>
        <w:tc>
          <w:tcPr>
            <w:tcW w:w="631" w:type="dxa"/>
            <w:tcBorders>
              <w:top w:val="nil"/>
              <w:left w:val="nil"/>
              <w:bottom w:val="nil"/>
              <w:right w:val="nil"/>
            </w:tcBorders>
            <w:shd w:val="clear" w:color="auto" w:fill="auto"/>
            <w:noWrap/>
            <w:vAlign w:val="bottom"/>
            <w:hideMark/>
          </w:tcPr>
          <w:p w:rsidR="006E4784" w:rsidRPr="003011EF" w:rsidRDefault="006E4784" w:rsidP="006E4784">
            <w:pPr>
              <w:jc w:val="left"/>
              <w:rPr>
                <w:rFonts w:ascii="Times New Roman" w:hAnsi="Times New Roman"/>
              </w:rPr>
            </w:pPr>
          </w:p>
        </w:tc>
        <w:tc>
          <w:tcPr>
            <w:tcW w:w="632" w:type="dxa"/>
            <w:tcBorders>
              <w:top w:val="nil"/>
              <w:left w:val="nil"/>
              <w:bottom w:val="nil"/>
              <w:right w:val="nil"/>
            </w:tcBorders>
            <w:shd w:val="clear" w:color="auto" w:fill="auto"/>
            <w:noWrap/>
            <w:vAlign w:val="bottom"/>
            <w:hideMark/>
          </w:tcPr>
          <w:p w:rsidR="006E4784" w:rsidRPr="003011EF" w:rsidRDefault="006E4784" w:rsidP="006E4784">
            <w:pPr>
              <w:jc w:val="left"/>
              <w:rPr>
                <w:rFonts w:ascii="Times New Roman" w:hAnsi="Times New Roman"/>
              </w:rPr>
            </w:pPr>
          </w:p>
        </w:tc>
        <w:tc>
          <w:tcPr>
            <w:tcW w:w="632" w:type="dxa"/>
            <w:tcBorders>
              <w:top w:val="nil"/>
              <w:left w:val="nil"/>
              <w:bottom w:val="nil"/>
              <w:right w:val="nil"/>
            </w:tcBorders>
            <w:shd w:val="clear" w:color="auto" w:fill="auto"/>
            <w:noWrap/>
            <w:vAlign w:val="bottom"/>
            <w:hideMark/>
          </w:tcPr>
          <w:p w:rsidR="006E4784" w:rsidRPr="003011EF" w:rsidRDefault="006E4784" w:rsidP="006E4784">
            <w:pPr>
              <w:jc w:val="left"/>
              <w:rPr>
                <w:rFonts w:ascii="Times New Roman" w:hAnsi="Times New Roman"/>
              </w:rPr>
            </w:pPr>
          </w:p>
        </w:tc>
        <w:tc>
          <w:tcPr>
            <w:tcW w:w="632" w:type="dxa"/>
            <w:tcBorders>
              <w:top w:val="nil"/>
              <w:left w:val="nil"/>
              <w:bottom w:val="nil"/>
              <w:right w:val="nil"/>
            </w:tcBorders>
            <w:shd w:val="clear" w:color="auto" w:fill="auto"/>
            <w:noWrap/>
            <w:vAlign w:val="bottom"/>
            <w:hideMark/>
          </w:tcPr>
          <w:p w:rsidR="006E4784" w:rsidRPr="003011EF" w:rsidRDefault="006E4784" w:rsidP="006E4784">
            <w:pPr>
              <w:jc w:val="left"/>
              <w:rPr>
                <w:rFonts w:ascii="Times New Roman" w:hAnsi="Times New Roman"/>
              </w:rPr>
            </w:pPr>
          </w:p>
        </w:tc>
      </w:tr>
      <w:tr w:rsidR="006E4784" w:rsidRPr="003011EF" w:rsidTr="003D4440">
        <w:trPr>
          <w:gridAfter w:val="1"/>
          <w:wAfter w:w="6" w:type="dxa"/>
          <w:trHeight w:val="236"/>
          <w:jc w:val="center"/>
        </w:trPr>
        <w:tc>
          <w:tcPr>
            <w:tcW w:w="1795" w:type="dxa"/>
            <w:tcBorders>
              <w:top w:val="nil"/>
              <w:left w:val="nil"/>
              <w:bottom w:val="nil"/>
              <w:right w:val="nil"/>
            </w:tcBorders>
            <w:shd w:val="clear" w:color="auto" w:fill="auto"/>
            <w:vAlign w:val="bottom"/>
            <w:hideMark/>
          </w:tcPr>
          <w:p w:rsidR="006E4784" w:rsidRPr="003011EF" w:rsidRDefault="006E4784" w:rsidP="006E4784">
            <w:pPr>
              <w:jc w:val="left"/>
              <w:rPr>
                <w:rFonts w:ascii="Arial Narrow" w:hAnsi="Arial Narrow"/>
                <w:color w:val="000000"/>
                <w:sz w:val="16"/>
                <w:szCs w:val="16"/>
              </w:rPr>
            </w:pPr>
            <w:r>
              <w:rPr>
                <w:rFonts w:ascii="Arial Narrow" w:hAnsi="Arial Narrow"/>
                <w:color w:val="000000"/>
                <w:sz w:val="16"/>
              </w:rPr>
              <w:t>Recettes</w:t>
            </w:r>
          </w:p>
        </w:tc>
        <w:tc>
          <w:tcPr>
            <w:tcW w:w="631"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3 388</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3 403</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3 384</w:t>
            </w:r>
          </w:p>
        </w:tc>
        <w:tc>
          <w:tcPr>
            <w:tcW w:w="631"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3 409</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3 431</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3 420</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3 422</w:t>
            </w:r>
          </w:p>
        </w:tc>
        <w:tc>
          <w:tcPr>
            <w:tcW w:w="631"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3 509</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3 598</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3 806</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3 804</w:t>
            </w:r>
          </w:p>
        </w:tc>
      </w:tr>
      <w:tr w:rsidR="006E4784" w:rsidRPr="003011EF" w:rsidTr="003D4440">
        <w:trPr>
          <w:gridAfter w:val="1"/>
          <w:wAfter w:w="6" w:type="dxa"/>
          <w:trHeight w:val="236"/>
          <w:jc w:val="center"/>
        </w:trPr>
        <w:tc>
          <w:tcPr>
            <w:tcW w:w="1795" w:type="dxa"/>
            <w:tcBorders>
              <w:top w:val="nil"/>
              <w:left w:val="nil"/>
              <w:bottom w:val="nil"/>
              <w:right w:val="nil"/>
            </w:tcBorders>
            <w:shd w:val="clear" w:color="auto" w:fill="auto"/>
            <w:vAlign w:val="bottom"/>
            <w:hideMark/>
          </w:tcPr>
          <w:p w:rsidR="006E4784" w:rsidRPr="003011EF" w:rsidRDefault="006E4784" w:rsidP="006E4784">
            <w:pPr>
              <w:jc w:val="left"/>
              <w:rPr>
                <w:rFonts w:ascii="Arial Narrow" w:hAnsi="Arial Narrow"/>
                <w:color w:val="000000"/>
                <w:sz w:val="16"/>
                <w:szCs w:val="16"/>
              </w:rPr>
            </w:pPr>
            <w:r>
              <w:rPr>
                <w:rFonts w:ascii="Arial Narrow" w:hAnsi="Arial Narrow"/>
                <w:color w:val="000000"/>
                <w:sz w:val="16"/>
              </w:rPr>
              <w:t>Dépenses</w:t>
            </w:r>
          </w:p>
        </w:tc>
        <w:tc>
          <w:tcPr>
            <w:tcW w:w="631"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2 954</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3 331</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3 275</w:t>
            </w:r>
          </w:p>
        </w:tc>
        <w:tc>
          <w:tcPr>
            <w:tcW w:w="631"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3 517</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3 239</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3 586</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3 355</w:t>
            </w:r>
          </w:p>
        </w:tc>
        <w:tc>
          <w:tcPr>
            <w:tcW w:w="631"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3 500</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3 267</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3 804</w:t>
            </w:r>
          </w:p>
        </w:tc>
        <w:tc>
          <w:tcPr>
            <w:tcW w:w="632" w:type="dxa"/>
            <w:tcBorders>
              <w:top w:val="nil"/>
              <w:left w:val="nil"/>
              <w:bottom w:val="nil"/>
              <w:right w:val="nil"/>
            </w:tcBorders>
            <w:shd w:val="clear" w:color="auto" w:fill="auto"/>
            <w:noWrap/>
            <w:vAlign w:val="bottom"/>
            <w:hideMark/>
          </w:tcPr>
          <w:p w:rsidR="006E4784" w:rsidRPr="003011EF" w:rsidRDefault="00197E45" w:rsidP="006E4784">
            <w:pPr>
              <w:jc w:val="right"/>
              <w:rPr>
                <w:rFonts w:ascii="Arial Narrow" w:hAnsi="Arial Narrow"/>
                <w:sz w:val="16"/>
                <w:szCs w:val="16"/>
              </w:rPr>
            </w:pPr>
            <w:r>
              <w:rPr>
                <w:rFonts w:ascii="Arial Narrow" w:hAnsi="Arial Narrow"/>
                <w:sz w:val="16"/>
              </w:rPr>
              <w:t>3 575</w:t>
            </w:r>
          </w:p>
        </w:tc>
      </w:tr>
      <w:tr w:rsidR="006E4784" w:rsidRPr="003011EF" w:rsidTr="003D4440">
        <w:trPr>
          <w:gridAfter w:val="1"/>
          <w:wAfter w:w="6" w:type="dxa"/>
          <w:trHeight w:val="262"/>
          <w:jc w:val="center"/>
        </w:trPr>
        <w:tc>
          <w:tcPr>
            <w:tcW w:w="1795" w:type="dxa"/>
            <w:tcBorders>
              <w:top w:val="single" w:sz="4" w:space="0" w:color="C7CFD8"/>
              <w:left w:val="nil"/>
              <w:bottom w:val="single" w:sz="12" w:space="0" w:color="C7CFD8"/>
              <w:right w:val="nil"/>
            </w:tcBorders>
            <w:shd w:val="clear" w:color="auto" w:fill="auto"/>
            <w:noWrap/>
            <w:vAlign w:val="center"/>
            <w:hideMark/>
          </w:tcPr>
          <w:p w:rsidR="006E4784" w:rsidRPr="003011EF" w:rsidRDefault="006E4784" w:rsidP="006E4784">
            <w:pPr>
              <w:jc w:val="left"/>
              <w:rPr>
                <w:rFonts w:ascii="Arial Narrow" w:hAnsi="Arial Narrow"/>
                <w:b/>
                <w:bCs/>
                <w:sz w:val="16"/>
                <w:szCs w:val="16"/>
              </w:rPr>
            </w:pPr>
            <w:r>
              <w:rPr>
                <w:rFonts w:ascii="Arial Narrow" w:hAnsi="Arial Narrow"/>
                <w:b/>
                <w:sz w:val="16"/>
              </w:rPr>
              <w:t>Résultat selon le budget</w:t>
            </w:r>
          </w:p>
        </w:tc>
        <w:tc>
          <w:tcPr>
            <w:tcW w:w="631" w:type="dxa"/>
            <w:tcBorders>
              <w:top w:val="single" w:sz="4" w:space="0" w:color="C7CFD8"/>
              <w:left w:val="nil"/>
              <w:bottom w:val="single" w:sz="12" w:space="0" w:color="C7CFD8"/>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434</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72</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109</w:t>
            </w:r>
          </w:p>
        </w:tc>
        <w:tc>
          <w:tcPr>
            <w:tcW w:w="631" w:type="dxa"/>
            <w:tcBorders>
              <w:top w:val="single" w:sz="4" w:space="0" w:color="C7CFD8"/>
              <w:left w:val="nil"/>
              <w:bottom w:val="single" w:sz="12" w:space="0" w:color="C7CFD8"/>
              <w:right w:val="nil"/>
            </w:tcBorders>
            <w:shd w:val="clear" w:color="auto" w:fill="auto"/>
            <w:noWrap/>
            <w:vAlign w:val="center"/>
            <w:hideMark/>
          </w:tcPr>
          <w:p w:rsidR="006E4784" w:rsidRPr="003011EF" w:rsidRDefault="006E4784" w:rsidP="006E4784">
            <w:pPr>
              <w:jc w:val="right"/>
              <w:rPr>
                <w:rFonts w:ascii="Arial Narrow" w:hAnsi="Arial Narrow"/>
                <w:b/>
                <w:bCs/>
                <w:sz w:val="16"/>
                <w:szCs w:val="16"/>
              </w:rPr>
            </w:pPr>
            <w:r>
              <w:rPr>
                <w:rFonts w:ascii="Arial Narrow" w:hAnsi="Arial Narrow"/>
                <w:b/>
                <w:sz w:val="16"/>
              </w:rPr>
              <w:t>(109)</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192</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6E4784" w:rsidP="006E4784">
            <w:pPr>
              <w:jc w:val="right"/>
              <w:rPr>
                <w:rFonts w:ascii="Arial Narrow" w:hAnsi="Arial Narrow"/>
                <w:b/>
                <w:bCs/>
                <w:sz w:val="16"/>
                <w:szCs w:val="16"/>
              </w:rPr>
            </w:pPr>
            <w:r>
              <w:rPr>
                <w:rFonts w:ascii="Arial Narrow" w:hAnsi="Arial Narrow"/>
                <w:b/>
                <w:sz w:val="16"/>
              </w:rPr>
              <w:t>(166)</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67</w:t>
            </w:r>
          </w:p>
        </w:tc>
        <w:tc>
          <w:tcPr>
            <w:tcW w:w="631" w:type="dxa"/>
            <w:tcBorders>
              <w:top w:val="single" w:sz="4" w:space="0" w:color="C7CFD8"/>
              <w:left w:val="nil"/>
              <w:bottom w:val="single" w:sz="12" w:space="0" w:color="C7CFD8"/>
              <w:right w:val="nil"/>
            </w:tcBorders>
            <w:shd w:val="clear" w:color="auto" w:fill="auto"/>
            <w:noWrap/>
            <w:vAlign w:val="center"/>
            <w:hideMark/>
          </w:tcPr>
          <w:p w:rsidR="006E4784" w:rsidRPr="003011EF" w:rsidRDefault="006E4784" w:rsidP="006E4784">
            <w:pPr>
              <w:jc w:val="right"/>
              <w:rPr>
                <w:rFonts w:ascii="Arial Narrow" w:hAnsi="Arial Narrow"/>
                <w:b/>
                <w:bCs/>
                <w:sz w:val="16"/>
                <w:szCs w:val="16"/>
              </w:rPr>
            </w:pPr>
            <w:r>
              <w:rPr>
                <w:rFonts w:ascii="Arial Narrow" w:hAnsi="Arial Narrow"/>
                <w:b/>
                <w:sz w:val="16"/>
              </w:rPr>
              <w:t>9</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332</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6E4784" w:rsidP="006E4784">
            <w:pPr>
              <w:jc w:val="right"/>
              <w:rPr>
                <w:rFonts w:ascii="Arial Narrow" w:hAnsi="Arial Narrow"/>
                <w:b/>
                <w:bCs/>
                <w:sz w:val="16"/>
                <w:szCs w:val="16"/>
              </w:rPr>
            </w:pPr>
            <w:r>
              <w:rPr>
                <w:rFonts w:ascii="Arial Narrow" w:hAnsi="Arial Narrow"/>
                <w:b/>
                <w:sz w:val="16"/>
              </w:rPr>
              <w:t>2</w:t>
            </w:r>
          </w:p>
        </w:tc>
        <w:tc>
          <w:tcPr>
            <w:tcW w:w="632" w:type="dxa"/>
            <w:tcBorders>
              <w:top w:val="single" w:sz="4" w:space="0" w:color="C7CFD8"/>
              <w:left w:val="nil"/>
              <w:bottom w:val="single" w:sz="12" w:space="0" w:color="C7CFD8"/>
              <w:right w:val="nil"/>
            </w:tcBorders>
            <w:shd w:val="clear" w:color="auto" w:fill="auto"/>
            <w:noWrap/>
            <w:vAlign w:val="center"/>
            <w:hideMark/>
          </w:tcPr>
          <w:p w:rsidR="006E4784" w:rsidRPr="003011EF" w:rsidRDefault="00197E45" w:rsidP="006E4784">
            <w:pPr>
              <w:jc w:val="right"/>
              <w:rPr>
                <w:rFonts w:ascii="Arial Narrow" w:hAnsi="Arial Narrow"/>
                <w:b/>
                <w:bCs/>
                <w:sz w:val="16"/>
                <w:szCs w:val="16"/>
              </w:rPr>
            </w:pPr>
            <w:r>
              <w:rPr>
                <w:rFonts w:ascii="Arial Narrow" w:hAnsi="Arial Narrow"/>
                <w:b/>
                <w:sz w:val="16"/>
              </w:rPr>
              <w:t>230</w:t>
            </w:r>
          </w:p>
        </w:tc>
      </w:tr>
    </w:tbl>
    <w:p w:rsidR="006E4784" w:rsidRDefault="006E4784" w:rsidP="006E4784">
      <w:pPr>
        <w:rPr>
          <w:rFonts w:eastAsiaTheme="minorHAnsi"/>
        </w:rPr>
      </w:pPr>
    </w:p>
    <w:p w:rsidR="003D4440" w:rsidRPr="003011EF" w:rsidRDefault="003D4440" w:rsidP="006E4784">
      <w:pPr>
        <w:rPr>
          <w:rFonts w:eastAsiaTheme="minorHAnsi"/>
        </w:rPr>
      </w:pPr>
    </w:p>
    <w:p w:rsidR="006E4784" w:rsidRPr="003011EF" w:rsidRDefault="006E4784" w:rsidP="00197E45">
      <w:pPr>
        <w:autoSpaceDE w:val="0"/>
        <w:autoSpaceDN w:val="0"/>
        <w:adjustRightInd w:val="0"/>
        <w:spacing w:after="220"/>
        <w:jc w:val="center"/>
        <w:rPr>
          <w:b/>
          <w:color w:val="155F1A"/>
          <w:sz w:val="18"/>
          <w:szCs w:val="18"/>
        </w:rPr>
      </w:pPr>
      <w:r>
        <w:rPr>
          <w:b/>
          <w:color w:val="155F1A"/>
          <w:sz w:val="18"/>
        </w:rPr>
        <w:t>Graphique 3.  Évolution des recettes et des dépenses de 2012 à</w:t>
      </w:r>
      <w:r w:rsidR="00F15904">
        <w:rPr>
          <w:b/>
          <w:color w:val="155F1A"/>
          <w:sz w:val="18"/>
        </w:rPr>
        <w:t> </w:t>
      </w:r>
      <w:r>
        <w:rPr>
          <w:b/>
          <w:color w:val="155F1A"/>
          <w:sz w:val="18"/>
        </w:rPr>
        <w:t>2022</w:t>
      </w:r>
    </w:p>
    <w:p w:rsidR="006E4784" w:rsidRPr="003011EF" w:rsidRDefault="00197E45" w:rsidP="00197E45">
      <w:pPr>
        <w:jc w:val="center"/>
        <w:rPr>
          <w:rFonts w:eastAsiaTheme="minorHAnsi"/>
        </w:rPr>
      </w:pPr>
      <w:r w:rsidRPr="00197E45">
        <w:rPr>
          <w:rFonts w:eastAsiaTheme="minorHAnsi"/>
          <w:noProof/>
          <w:lang w:val="en-US"/>
        </w:rPr>
        <w:drawing>
          <wp:inline distT="0" distB="0" distL="0" distR="0">
            <wp:extent cx="4716000" cy="2723687"/>
            <wp:effectExtent l="0" t="0" r="889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6000" cy="2723687"/>
                    </a:xfrm>
                    <a:prstGeom prst="rect">
                      <a:avLst/>
                    </a:prstGeom>
                    <a:noFill/>
                    <a:ln>
                      <a:noFill/>
                    </a:ln>
                  </pic:spPr>
                </pic:pic>
              </a:graphicData>
            </a:graphic>
          </wp:inline>
        </w:drawing>
      </w:r>
    </w:p>
    <w:p w:rsidR="006E4784" w:rsidRPr="003011EF" w:rsidRDefault="006E4784" w:rsidP="00AF32D8">
      <w:pPr>
        <w:spacing w:before="240" w:after="240"/>
        <w:rPr>
          <w:b/>
          <w:bCs/>
          <w:iCs/>
          <w:color w:val="365F91" w:themeColor="accent1" w:themeShade="BF"/>
          <w:sz w:val="22"/>
        </w:rPr>
      </w:pPr>
      <w:bookmarkStart w:id="26" w:name="_Toc40950694"/>
      <w:r>
        <w:br w:type="page"/>
      </w:r>
      <w:r w:rsidRPr="00AF32D8">
        <w:rPr>
          <w:b/>
          <w:color w:val="26724C"/>
          <w:sz w:val="22"/>
        </w:rPr>
        <w:lastRenderedPageBreak/>
        <w:t>Fonds fiduciaires (fonds extrabudgétaires</w:t>
      </w:r>
      <w:bookmarkEnd w:id="26"/>
      <w:r w:rsidRPr="00AF32D8">
        <w:rPr>
          <w:b/>
          <w:color w:val="26724C"/>
          <w:sz w:val="22"/>
        </w:rPr>
        <w:t>)</w:t>
      </w:r>
    </w:p>
    <w:p w:rsidR="006E4784" w:rsidRDefault="006E4784" w:rsidP="00AF32D8">
      <w:pPr>
        <w:pStyle w:val="annexiparanumbered"/>
        <w:numPr>
          <w:ilvl w:val="0"/>
          <w:numId w:val="0"/>
        </w:numPr>
        <w:spacing w:after="220"/>
      </w:pPr>
      <w:r>
        <w:t>L’évolution globale des recettes effectives des fonds fiduciaires pour la période allant de 2012 à</w:t>
      </w:r>
      <w:r w:rsidR="00AF32D8">
        <w:t> </w:t>
      </w:r>
      <w:r>
        <w:t xml:space="preserve">2022 est présentée dans le </w:t>
      </w:r>
      <w:r w:rsidR="000D03A8">
        <w:t>graphique</w:t>
      </w:r>
      <w:r>
        <w:t> </w:t>
      </w:r>
      <w:r w:rsidR="000D03A8">
        <w:t>4</w:t>
      </w:r>
      <w:bookmarkStart w:id="27" w:name="_GoBack"/>
      <w:bookmarkEnd w:id="27"/>
      <w:r>
        <w:t xml:space="preserve"> ci-dessous.  Il convient de noter que la contribution pour le fonds fiduciaire du Japon concernant 2021 a été reçue en 2022.</w:t>
      </w:r>
    </w:p>
    <w:p w:rsidR="00C43C73" w:rsidRPr="003011EF" w:rsidRDefault="00C43C73" w:rsidP="00AF32D8">
      <w:pPr>
        <w:pStyle w:val="annexiparanumbered"/>
        <w:numPr>
          <w:ilvl w:val="0"/>
          <w:numId w:val="0"/>
        </w:numPr>
        <w:spacing w:after="220"/>
      </w:pPr>
    </w:p>
    <w:p w:rsidR="006E4784" w:rsidRPr="00AF32D8" w:rsidRDefault="006E4784" w:rsidP="00AF32D8">
      <w:pPr>
        <w:spacing w:after="220"/>
        <w:jc w:val="center"/>
        <w:rPr>
          <w:b/>
          <w:bCs/>
          <w:color w:val="155F1A"/>
          <w:sz w:val="18"/>
          <w:szCs w:val="18"/>
        </w:rPr>
      </w:pPr>
      <w:r>
        <w:rPr>
          <w:b/>
          <w:color w:val="155F1A"/>
          <w:sz w:val="18"/>
        </w:rPr>
        <w:t>Graphique 4.  Évolution des fonds fiduciaires de 2012 à 2022</w:t>
      </w:r>
    </w:p>
    <w:p w:rsidR="006E4784" w:rsidRPr="003011EF" w:rsidRDefault="00AF32D8" w:rsidP="006E4784">
      <w:pPr>
        <w:pStyle w:val="ListParagraph"/>
        <w:ind w:left="0"/>
        <w:jc w:val="center"/>
      </w:pPr>
      <w:r w:rsidRPr="00AF32D8">
        <w:rPr>
          <w:noProof/>
          <w:lang w:val="en-US"/>
        </w:rPr>
        <w:drawing>
          <wp:inline distT="0" distB="0" distL="0" distR="0">
            <wp:extent cx="6120765" cy="331578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3315782"/>
                    </a:xfrm>
                    <a:prstGeom prst="rect">
                      <a:avLst/>
                    </a:prstGeom>
                    <a:noFill/>
                    <a:ln>
                      <a:noFill/>
                    </a:ln>
                  </pic:spPr>
                </pic:pic>
              </a:graphicData>
            </a:graphic>
          </wp:inline>
        </w:drawing>
      </w:r>
    </w:p>
    <w:p w:rsidR="006E4784" w:rsidRPr="008E348A" w:rsidRDefault="006E4784" w:rsidP="00C624C8">
      <w:pPr>
        <w:pStyle w:val="Heading1"/>
      </w:pPr>
      <w:bookmarkStart w:id="28" w:name="_Toc143509690"/>
      <w:bookmarkStart w:id="29" w:name="_Toc143510742"/>
      <w:r w:rsidRPr="008E348A">
        <w:lastRenderedPageBreak/>
        <w:t>II.</w:t>
      </w:r>
      <w:r w:rsidRPr="008E348A">
        <w:tab/>
        <w:t>Exécution du programme</w:t>
      </w:r>
      <w:bookmarkEnd w:id="28"/>
      <w:bookmarkEnd w:id="29"/>
    </w:p>
    <w:p w:rsidR="006E4784" w:rsidRPr="00F15904" w:rsidRDefault="00F15904" w:rsidP="00FC3374">
      <w:pPr>
        <w:pStyle w:val="Heading2"/>
      </w:pPr>
      <w:bookmarkStart w:id="30" w:name="_Toc524595646"/>
      <w:bookmarkStart w:id="31" w:name="_Toc80365151"/>
      <w:bookmarkStart w:id="32" w:name="_Toc143509691"/>
      <w:bookmarkStart w:id="33" w:name="_Toc143510743"/>
      <w:r w:rsidRPr="00F15904">
        <w:rPr>
          <w:caps/>
        </w:rPr>
        <w:t>Sous-programme</w:t>
      </w:r>
      <w:r w:rsidRPr="00F15904">
        <w:t> </w:t>
      </w:r>
      <w:r w:rsidR="006E4784" w:rsidRPr="00F15904">
        <w:t>UV.1 : Politique générale en matière de protection</w:t>
      </w:r>
      <w:r w:rsidR="008E348A" w:rsidRPr="00F15904">
        <w:t xml:space="preserve"> </w:t>
      </w:r>
      <w:r w:rsidR="006E4784" w:rsidRPr="00F15904">
        <w:t>des obtentions végétales</w:t>
      </w:r>
      <w:bookmarkEnd w:id="30"/>
      <w:bookmarkEnd w:id="31"/>
      <w:bookmarkEnd w:id="32"/>
      <w:bookmarkEnd w:id="33"/>
    </w:p>
    <w:p w:rsidR="006E4784" w:rsidRPr="00FF3162" w:rsidRDefault="006E4784" w:rsidP="00CF7E9B">
      <w:pPr>
        <w:pStyle w:val="Heading3"/>
      </w:pPr>
      <w:r w:rsidRPr="00FF3162">
        <w:t>Objectifs :</w:t>
      </w:r>
    </w:p>
    <w:p w:rsidR="006E4784" w:rsidRPr="003011EF" w:rsidRDefault="006E4784" w:rsidP="006E4784">
      <w:pPr>
        <w:spacing w:after="40"/>
      </w:pPr>
      <w:r>
        <w:t>a)</w:t>
      </w:r>
      <w:r>
        <w:tab/>
        <w:t>Orientations politiques et gestion à l’échelon exécutif.</w:t>
      </w:r>
    </w:p>
    <w:p w:rsidR="006E4784" w:rsidRDefault="006E4784" w:rsidP="006E4784">
      <w:pPr>
        <w:spacing w:after="40"/>
      </w:pPr>
      <w:r>
        <w:t>b)</w:t>
      </w:r>
      <w:r>
        <w:tab/>
        <w:t>Planification, mise en œuvre et évaluation du programme et budget.</w:t>
      </w:r>
    </w:p>
    <w:p w:rsidR="00BA61BF" w:rsidRPr="006935D6" w:rsidRDefault="00BA61BF" w:rsidP="006935D6"/>
    <w:p w:rsidR="00BA61BF" w:rsidRPr="006935D6" w:rsidRDefault="00BA61BF" w:rsidP="006935D6"/>
    <w:p w:rsidR="006E4784" w:rsidRPr="00C3670A" w:rsidRDefault="006E4784" w:rsidP="00CF7E9B">
      <w:pPr>
        <w:pStyle w:val="Heading3"/>
      </w:pPr>
      <w:bookmarkStart w:id="34" w:name="_Toc524595648"/>
      <w:r>
        <w:t>Données relatives à l’exécution :</w:t>
      </w:r>
      <w:bookmarkEnd w:id="34"/>
    </w:p>
    <w:tbl>
      <w:tblPr>
        <w:tblW w:w="9766"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77"/>
        <w:gridCol w:w="4951"/>
      </w:tblGrid>
      <w:tr w:rsidR="008E361D" w:rsidRPr="003011EF" w:rsidTr="008E361D">
        <w:trPr>
          <w:trHeight w:val="530"/>
          <w:tblHeader/>
        </w:trPr>
        <w:tc>
          <w:tcPr>
            <w:tcW w:w="1838" w:type="dxa"/>
            <w:tcBorders>
              <w:top w:val="nil"/>
              <w:bottom w:val="nil"/>
            </w:tcBorders>
            <w:shd w:val="clear" w:color="auto" w:fill="E2E7EB"/>
            <w:vAlign w:val="center"/>
            <w:hideMark/>
          </w:tcPr>
          <w:p w:rsidR="008E361D" w:rsidRPr="003011EF" w:rsidRDefault="008E361D" w:rsidP="00FF3162">
            <w:pPr>
              <w:jc w:val="left"/>
              <w:rPr>
                <w:rFonts w:ascii="Arial Narrow" w:hAnsi="Arial Narrow"/>
                <w:b/>
                <w:bCs/>
                <w:sz w:val="18"/>
                <w:szCs w:val="18"/>
              </w:rPr>
            </w:pPr>
            <w:r>
              <w:rPr>
                <w:rFonts w:ascii="Arial Narrow" w:hAnsi="Arial Narrow"/>
                <w:b/>
                <w:sz w:val="18"/>
              </w:rPr>
              <w:t>Résultats attendus</w:t>
            </w:r>
          </w:p>
        </w:tc>
        <w:tc>
          <w:tcPr>
            <w:tcW w:w="2977" w:type="dxa"/>
            <w:tcBorders>
              <w:top w:val="nil"/>
              <w:bottom w:val="nil"/>
            </w:tcBorders>
            <w:shd w:val="clear" w:color="auto" w:fill="E2E7EB"/>
            <w:vAlign w:val="center"/>
            <w:hideMark/>
          </w:tcPr>
          <w:p w:rsidR="008E361D" w:rsidRPr="003011EF" w:rsidRDefault="008E361D" w:rsidP="00FF3162">
            <w:pPr>
              <w:jc w:val="left"/>
              <w:rPr>
                <w:rFonts w:ascii="Arial Narrow" w:hAnsi="Arial Narrow"/>
                <w:b/>
                <w:bCs/>
                <w:sz w:val="18"/>
                <w:szCs w:val="18"/>
              </w:rPr>
            </w:pPr>
            <w:r>
              <w:rPr>
                <w:rFonts w:ascii="Arial Narrow" w:hAnsi="Arial Narrow"/>
                <w:b/>
                <w:sz w:val="18"/>
              </w:rPr>
              <w:t>Indicateurs d’exécution</w:t>
            </w:r>
          </w:p>
        </w:tc>
        <w:tc>
          <w:tcPr>
            <w:tcW w:w="4951" w:type="dxa"/>
            <w:tcBorders>
              <w:top w:val="nil"/>
              <w:bottom w:val="nil"/>
            </w:tcBorders>
            <w:shd w:val="clear" w:color="auto" w:fill="E2E7EB"/>
            <w:vAlign w:val="center"/>
            <w:hideMark/>
          </w:tcPr>
          <w:p w:rsidR="008E361D" w:rsidRPr="003011EF" w:rsidRDefault="008E361D" w:rsidP="00FF3162">
            <w:pPr>
              <w:jc w:val="left"/>
              <w:rPr>
                <w:rFonts w:ascii="Arial Narrow" w:hAnsi="Arial Narrow"/>
                <w:b/>
                <w:bCs/>
                <w:sz w:val="18"/>
                <w:szCs w:val="18"/>
              </w:rPr>
            </w:pPr>
            <w:r>
              <w:rPr>
                <w:rFonts w:ascii="Arial Narrow" w:hAnsi="Arial Narrow"/>
                <w:b/>
                <w:sz w:val="18"/>
              </w:rPr>
              <w:t>Données relatives à l’exécution</w:t>
            </w:r>
            <w:r w:rsidRPr="003011EF">
              <w:rPr>
                <w:rStyle w:val="FootnoteReference"/>
              </w:rPr>
              <w:footnoteReference w:id="5"/>
            </w:r>
          </w:p>
        </w:tc>
      </w:tr>
      <w:tr w:rsidR="008E361D" w:rsidRPr="003011EF" w:rsidTr="00FF3162">
        <w:tc>
          <w:tcPr>
            <w:tcW w:w="1838" w:type="dxa"/>
            <w:vMerge w:val="restart"/>
            <w:tcBorders>
              <w:top w:val="nil"/>
            </w:tcBorders>
            <w:shd w:val="clear" w:color="auto" w:fill="auto"/>
            <w:hideMark/>
          </w:tcPr>
          <w:p w:rsidR="008E361D" w:rsidRPr="003011EF" w:rsidRDefault="008E361D" w:rsidP="00FF3162">
            <w:pPr>
              <w:jc w:val="left"/>
              <w:rPr>
                <w:rFonts w:ascii="Arial Narrow" w:hAnsi="Arial Narrow"/>
                <w:sz w:val="18"/>
                <w:szCs w:val="18"/>
              </w:rPr>
            </w:pPr>
            <w:r>
              <w:rPr>
                <w:rFonts w:ascii="Arial Narrow" w:hAnsi="Arial Narrow"/>
                <w:sz w:val="18"/>
              </w:rPr>
              <w:t>1.  Gouvernance par le Conseil de l’UPOV et le Comité consultatif, y compris le suivi de</w:t>
            </w:r>
            <w:r w:rsidR="00BA61BF">
              <w:rPr>
                <w:rFonts w:ascii="Arial Narrow" w:hAnsi="Arial Narrow"/>
                <w:sz w:val="18"/>
              </w:rPr>
              <w:t>s travaux des comités de l’UPOV</w:t>
            </w:r>
          </w:p>
        </w:tc>
        <w:tc>
          <w:tcPr>
            <w:tcW w:w="2977" w:type="dxa"/>
            <w:tcBorders>
              <w:top w:val="nil"/>
            </w:tcBorders>
            <w:shd w:val="clear" w:color="auto" w:fill="auto"/>
            <w:hideMark/>
          </w:tcPr>
          <w:p w:rsidR="008E361D" w:rsidRPr="003011EF" w:rsidRDefault="00BA61BF" w:rsidP="00FF3162">
            <w:pPr>
              <w:jc w:val="left"/>
              <w:rPr>
                <w:rFonts w:ascii="Arial Narrow" w:hAnsi="Arial Narrow"/>
                <w:sz w:val="18"/>
                <w:szCs w:val="18"/>
              </w:rPr>
            </w:pPr>
            <w:r>
              <w:rPr>
                <w:rFonts w:ascii="Arial Narrow" w:hAnsi="Arial Narrow"/>
                <w:sz w:val="18"/>
              </w:rPr>
              <w:t xml:space="preserve">a) </w:t>
            </w:r>
            <w:r w:rsidR="008E361D">
              <w:rPr>
                <w:rFonts w:ascii="Arial Narrow" w:hAnsi="Arial Narrow"/>
                <w:sz w:val="18"/>
              </w:rPr>
              <w:t>Approbation et suivi des programmes de travail du CAJ, du TC, des TWP et des groupes de travail ad hoc</w:t>
            </w:r>
          </w:p>
        </w:tc>
        <w:tc>
          <w:tcPr>
            <w:tcW w:w="4951" w:type="dxa"/>
            <w:tcBorders>
              <w:top w:val="nil"/>
            </w:tcBorders>
            <w:shd w:val="clear" w:color="auto" w:fill="auto"/>
          </w:tcPr>
          <w:p w:rsidR="008E361D" w:rsidRPr="003011EF" w:rsidRDefault="008E361D" w:rsidP="00FF3162">
            <w:pPr>
              <w:spacing w:before="60" w:after="60"/>
              <w:jc w:val="left"/>
              <w:rPr>
                <w:rFonts w:ascii="Arial Narrow" w:hAnsi="Arial Narrow"/>
                <w:sz w:val="18"/>
                <w:szCs w:val="18"/>
              </w:rPr>
            </w:pPr>
            <w:r>
              <w:rPr>
                <w:rFonts w:ascii="Arial Narrow" w:hAnsi="Arial Narrow"/>
                <w:sz w:val="18"/>
              </w:rPr>
              <w:t>Atteint – voir les paragraph</w:t>
            </w:r>
            <w:r w:rsidR="00BA61BF">
              <w:rPr>
                <w:rFonts w:ascii="Arial Narrow" w:hAnsi="Arial Narrow"/>
                <w:sz w:val="18"/>
              </w:rPr>
              <w:t>es 45 à 50 du document C/55/18 “Compte </w:t>
            </w:r>
            <w:r>
              <w:rPr>
                <w:rFonts w:ascii="Arial Narrow" w:hAnsi="Arial Narrow"/>
                <w:sz w:val="18"/>
              </w:rPr>
              <w:t>rendu”.</w:t>
            </w:r>
          </w:p>
          <w:p w:rsidR="008E361D" w:rsidRPr="003011EF" w:rsidRDefault="008E361D" w:rsidP="00FF3162">
            <w:pPr>
              <w:spacing w:before="60" w:after="60"/>
              <w:jc w:val="left"/>
              <w:rPr>
                <w:rFonts w:ascii="Arial Narrow" w:hAnsi="Arial Narrow"/>
                <w:sz w:val="18"/>
                <w:szCs w:val="18"/>
              </w:rPr>
            </w:pPr>
            <w:r>
              <w:rPr>
                <w:rFonts w:ascii="Arial Narrow" w:hAnsi="Arial Narrow"/>
                <w:sz w:val="18"/>
              </w:rPr>
              <w:t>Le Conseil a noté que le Comité consultatif est convenu de créer :</w:t>
            </w:r>
          </w:p>
          <w:p w:rsidR="008E361D" w:rsidRPr="003011EF" w:rsidRDefault="008E361D" w:rsidP="00FF3162">
            <w:pPr>
              <w:spacing w:before="60" w:after="60"/>
              <w:ind w:left="182" w:hanging="182"/>
              <w:jc w:val="left"/>
              <w:rPr>
                <w:rFonts w:ascii="Arial Narrow" w:hAnsi="Arial Narrow"/>
                <w:sz w:val="18"/>
                <w:szCs w:val="18"/>
              </w:rPr>
            </w:pPr>
            <w:r>
              <w:rPr>
                <w:rFonts w:ascii="Arial Narrow" w:hAnsi="Arial Narrow"/>
                <w:sz w:val="18"/>
              </w:rPr>
              <w:t>–</w:t>
            </w:r>
            <w:r>
              <w:rPr>
                <w:rFonts w:ascii="Arial Narrow" w:hAnsi="Arial Narrow"/>
                <w:sz w:val="18"/>
              </w:rPr>
              <w:tab/>
              <w:t>un groupe de travail chargé d’élaborer des orientations concernant les petits exploitants agricoles en lien avec l’utilisation à des fins privées et non commerciales (WG-SHF) – voir le paragraphe 19 du document C/55/18 “Compte rendu”;</w:t>
            </w:r>
          </w:p>
          <w:p w:rsidR="008E361D" w:rsidRPr="003011EF" w:rsidRDefault="008E361D" w:rsidP="00FF3162">
            <w:pPr>
              <w:spacing w:before="60" w:after="60"/>
              <w:ind w:left="182" w:hanging="182"/>
              <w:jc w:val="left"/>
              <w:rPr>
                <w:rFonts w:ascii="Arial Narrow" w:hAnsi="Arial Narrow"/>
                <w:sz w:val="18"/>
                <w:szCs w:val="18"/>
              </w:rPr>
            </w:pPr>
            <w:r>
              <w:rPr>
                <w:rFonts w:ascii="Arial Narrow" w:hAnsi="Arial Narrow"/>
                <w:sz w:val="18"/>
              </w:rPr>
              <w:t>–</w:t>
            </w:r>
            <w:r>
              <w:rPr>
                <w:rFonts w:ascii="Arial Narrow" w:hAnsi="Arial Narrow"/>
                <w:sz w:val="18"/>
              </w:rPr>
              <w:tab/>
              <w:t>un groupe de travail du Comité consultatif sur les variétés essentiellement dérivées (CC/WG-EDV) – voir le paragraphe 33 du document C/56/15 “Compte rendu”;</w:t>
            </w:r>
          </w:p>
          <w:p w:rsidR="008E361D" w:rsidRPr="003011EF" w:rsidRDefault="008E361D" w:rsidP="00FF3162">
            <w:pPr>
              <w:spacing w:before="60" w:after="60"/>
              <w:ind w:left="182" w:hanging="182"/>
              <w:jc w:val="left"/>
              <w:rPr>
                <w:rFonts w:ascii="Arial Narrow" w:hAnsi="Arial Narrow"/>
                <w:sz w:val="18"/>
                <w:szCs w:val="18"/>
              </w:rPr>
            </w:pPr>
            <w:r>
              <w:rPr>
                <w:rFonts w:ascii="Arial Narrow" w:hAnsi="Arial Narrow"/>
                <w:sz w:val="18"/>
              </w:rPr>
              <w:tab/>
              <w:t>un sous-comité ad hoc concernant la nomination d’un nouveau secrétaire général adjoint – voir le paragraphe 15.c)v) du document C/55/12 “Résultats de l’examen des documents par correspondance”.</w:t>
            </w:r>
          </w:p>
          <w:p w:rsidR="008E361D" w:rsidRPr="003011EF" w:rsidRDefault="008E361D" w:rsidP="00FF3162">
            <w:pPr>
              <w:spacing w:before="60" w:after="60"/>
              <w:jc w:val="left"/>
              <w:rPr>
                <w:rFonts w:ascii="Arial Narrow" w:hAnsi="Arial Narrow"/>
                <w:sz w:val="18"/>
                <w:szCs w:val="18"/>
              </w:rPr>
            </w:pPr>
            <w:r>
              <w:rPr>
                <w:rFonts w:ascii="Arial Narrow" w:hAnsi="Arial Narrow"/>
                <w:sz w:val="18"/>
              </w:rPr>
              <w:t>Le Conseil a noté que le Comité administratif et juridique est convenu de créer :</w:t>
            </w:r>
          </w:p>
          <w:p w:rsidR="008E361D" w:rsidRPr="003011EF" w:rsidRDefault="008E361D" w:rsidP="00FF3162">
            <w:pPr>
              <w:spacing w:before="60" w:after="60"/>
              <w:ind w:left="182" w:hanging="182"/>
              <w:jc w:val="left"/>
              <w:rPr>
                <w:rFonts w:ascii="Arial Narrow" w:hAnsi="Arial Narrow"/>
                <w:sz w:val="18"/>
                <w:szCs w:val="18"/>
              </w:rPr>
            </w:pPr>
            <w:r>
              <w:rPr>
                <w:rFonts w:ascii="Arial Narrow" w:hAnsi="Arial Narrow"/>
                <w:sz w:val="18"/>
              </w:rPr>
              <w:t>–</w:t>
            </w:r>
            <w:r>
              <w:rPr>
                <w:rFonts w:ascii="Arial Narrow" w:hAnsi="Arial Narrow"/>
                <w:sz w:val="18"/>
              </w:rPr>
              <w:tab/>
              <w:t>un groupe de travail sur le produit de la récolte et l’utilisation non autorisée de matériel de reproduction ou de multiplication (WG-HRV) – voir le paragraphe 24 du document CAJ/78/13 “Compte rendu”.</w:t>
            </w:r>
          </w:p>
          <w:p w:rsidR="008E361D" w:rsidRPr="003011EF" w:rsidRDefault="008E361D" w:rsidP="00FF3162">
            <w:pPr>
              <w:spacing w:before="60" w:after="60"/>
              <w:jc w:val="left"/>
              <w:rPr>
                <w:rFonts w:ascii="Arial Narrow" w:hAnsi="Arial Narrow"/>
                <w:sz w:val="18"/>
                <w:szCs w:val="18"/>
              </w:rPr>
            </w:pPr>
            <w:r>
              <w:rPr>
                <w:rFonts w:ascii="Arial Narrow" w:hAnsi="Arial Narrow"/>
                <w:sz w:val="18"/>
              </w:rPr>
              <w:t>Le Conseil a noté que le Comité technique est convenu de créer :</w:t>
            </w:r>
          </w:p>
          <w:p w:rsidR="008E361D" w:rsidRPr="003011EF" w:rsidRDefault="008E361D" w:rsidP="00FF3162">
            <w:pPr>
              <w:spacing w:before="60" w:after="60"/>
              <w:ind w:left="182" w:hanging="182"/>
              <w:jc w:val="left"/>
              <w:rPr>
                <w:rFonts w:ascii="Arial Narrow" w:hAnsi="Arial Narrow"/>
                <w:sz w:val="18"/>
                <w:szCs w:val="18"/>
              </w:rPr>
            </w:pPr>
            <w:r>
              <w:rPr>
                <w:rFonts w:ascii="Arial Narrow" w:hAnsi="Arial Narrow"/>
                <w:sz w:val="18"/>
              </w:rPr>
              <w:t>–</w:t>
            </w:r>
            <w:r>
              <w:rPr>
                <w:rFonts w:ascii="Arial Narrow" w:hAnsi="Arial Narrow"/>
                <w:sz w:val="18"/>
              </w:rPr>
              <w:tab/>
              <w:t xml:space="preserve">un groupe de travail chargé de </w:t>
            </w:r>
            <w:r w:rsidR="00BA61BF">
              <w:rPr>
                <w:rFonts w:ascii="Arial Narrow" w:hAnsi="Arial Narrow"/>
                <w:sz w:val="18"/>
              </w:rPr>
              <w:t xml:space="preserve">l’appui en matière d’examen DHS </w:t>
            </w:r>
            <w:r>
              <w:rPr>
                <w:rFonts w:ascii="Arial Narrow" w:hAnsi="Arial Narrow"/>
                <w:sz w:val="18"/>
              </w:rPr>
              <w:t>(WG-DUS) – voir le paragraphe 64 du document </w:t>
            </w:r>
            <w:r w:rsidR="00BA61BF">
              <w:rPr>
                <w:rFonts w:ascii="Arial Narrow" w:hAnsi="Arial Narrow"/>
                <w:sz w:val="18"/>
              </w:rPr>
              <w:t>TC/58/31 “Compte </w:t>
            </w:r>
            <w:r>
              <w:rPr>
                <w:rFonts w:ascii="Arial Narrow" w:hAnsi="Arial Narrow"/>
                <w:sz w:val="18"/>
              </w:rPr>
              <w:t>rendu”.</w:t>
            </w:r>
          </w:p>
          <w:p w:rsidR="008E361D" w:rsidRPr="003011EF" w:rsidRDefault="008E361D" w:rsidP="00FF3162">
            <w:pPr>
              <w:spacing w:before="60" w:after="60"/>
              <w:jc w:val="left"/>
              <w:rPr>
                <w:rFonts w:ascii="Arial Narrow" w:hAnsi="Arial Narrow"/>
                <w:sz w:val="18"/>
                <w:szCs w:val="18"/>
              </w:rPr>
            </w:pPr>
            <w:r>
              <w:rPr>
                <w:rFonts w:ascii="Arial Narrow" w:hAnsi="Arial Narrow"/>
                <w:sz w:val="18"/>
              </w:rPr>
              <w:t>Conformément à la recommandation du Comité consultatif, le Conseil est convenu d’organiser un séminaire afin d’étudier l’importance de la sélection végétale et de la protection des variétés végétales pour permettre à l’agriculture de s’adapter au changement climatique et d’en atténuer les effets, qui s’est tenu les 11, 12 et 26 octobre 2022.</w:t>
            </w:r>
          </w:p>
        </w:tc>
      </w:tr>
      <w:tr w:rsidR="008E361D" w:rsidRPr="003011EF" w:rsidTr="00FF3162">
        <w:tc>
          <w:tcPr>
            <w:tcW w:w="1838" w:type="dxa"/>
            <w:vMerge/>
            <w:shd w:val="clear" w:color="auto" w:fill="auto"/>
          </w:tcPr>
          <w:p w:rsidR="008E361D" w:rsidRPr="003011EF" w:rsidRDefault="008E361D" w:rsidP="00FF3162">
            <w:pPr>
              <w:jc w:val="left"/>
              <w:rPr>
                <w:rFonts w:ascii="Arial Narrow" w:hAnsi="Arial Narrow"/>
                <w:sz w:val="18"/>
                <w:szCs w:val="18"/>
              </w:rPr>
            </w:pPr>
          </w:p>
        </w:tc>
        <w:tc>
          <w:tcPr>
            <w:tcW w:w="2977" w:type="dxa"/>
            <w:tcBorders>
              <w:top w:val="nil"/>
            </w:tcBorders>
            <w:shd w:val="clear" w:color="auto" w:fill="auto"/>
          </w:tcPr>
          <w:p w:rsidR="008E361D" w:rsidRPr="003011EF" w:rsidRDefault="00BA61BF" w:rsidP="00FF3162">
            <w:pPr>
              <w:jc w:val="left"/>
              <w:rPr>
                <w:rFonts w:ascii="Arial Narrow" w:hAnsi="Arial Narrow"/>
                <w:sz w:val="18"/>
                <w:szCs w:val="18"/>
              </w:rPr>
            </w:pPr>
            <w:r>
              <w:rPr>
                <w:rFonts w:ascii="Arial Narrow" w:hAnsi="Arial Narrow"/>
                <w:sz w:val="18"/>
              </w:rPr>
              <w:t xml:space="preserve">b) </w:t>
            </w:r>
            <w:r w:rsidR="008E361D">
              <w:rPr>
                <w:rFonts w:ascii="Arial Narrow" w:hAnsi="Arial Narrow"/>
                <w:sz w:val="18"/>
              </w:rPr>
              <w:t>Approbation du programme et budget</w:t>
            </w:r>
          </w:p>
        </w:tc>
        <w:tc>
          <w:tcPr>
            <w:tcW w:w="4951" w:type="dxa"/>
            <w:tcBorders>
              <w:top w:val="nil"/>
            </w:tcBorders>
            <w:shd w:val="clear" w:color="auto" w:fill="auto"/>
          </w:tcPr>
          <w:p w:rsidR="008E361D" w:rsidRPr="003011EF" w:rsidRDefault="008E361D" w:rsidP="00FF3162">
            <w:pPr>
              <w:spacing w:after="60"/>
              <w:jc w:val="left"/>
              <w:rPr>
                <w:rFonts w:ascii="Arial Narrow" w:hAnsi="Arial Narrow"/>
                <w:sz w:val="18"/>
                <w:szCs w:val="18"/>
              </w:rPr>
            </w:pPr>
            <w:r>
              <w:rPr>
                <w:rFonts w:ascii="Arial Narrow" w:hAnsi="Arial Narrow"/>
                <w:sz w:val="18"/>
              </w:rPr>
              <w:t>Le projet de programme et budget pour l’exercice biennal 2024-2025 doit être examiné par le Conseil en octobre 2023 (voir le document C/57/4)</w:t>
            </w:r>
          </w:p>
        </w:tc>
      </w:tr>
      <w:tr w:rsidR="008E361D" w:rsidRPr="003011EF" w:rsidTr="00FF3162">
        <w:tc>
          <w:tcPr>
            <w:tcW w:w="1838" w:type="dxa"/>
            <w:vMerge/>
            <w:shd w:val="clear" w:color="auto" w:fill="auto"/>
          </w:tcPr>
          <w:p w:rsidR="008E361D" w:rsidRPr="003011EF" w:rsidRDefault="008E361D" w:rsidP="00FF3162">
            <w:pPr>
              <w:jc w:val="left"/>
              <w:rPr>
                <w:rFonts w:ascii="Arial Narrow" w:hAnsi="Arial Narrow"/>
                <w:sz w:val="18"/>
                <w:szCs w:val="18"/>
              </w:rPr>
            </w:pPr>
          </w:p>
        </w:tc>
        <w:tc>
          <w:tcPr>
            <w:tcW w:w="2977" w:type="dxa"/>
            <w:tcBorders>
              <w:top w:val="nil"/>
            </w:tcBorders>
            <w:shd w:val="clear" w:color="auto" w:fill="auto"/>
          </w:tcPr>
          <w:p w:rsidR="008E361D" w:rsidRPr="003011EF" w:rsidRDefault="008E361D" w:rsidP="00BA61BF">
            <w:pPr>
              <w:jc w:val="left"/>
              <w:rPr>
                <w:rFonts w:ascii="Arial Narrow" w:hAnsi="Arial Narrow"/>
                <w:sz w:val="18"/>
                <w:szCs w:val="18"/>
              </w:rPr>
            </w:pPr>
            <w:r>
              <w:rPr>
                <w:rFonts w:ascii="Arial Narrow" w:hAnsi="Arial Narrow"/>
                <w:sz w:val="18"/>
              </w:rPr>
              <w:t>c)</w:t>
            </w:r>
            <w:r w:rsidR="00BA61BF">
              <w:rPr>
                <w:rFonts w:ascii="Arial Narrow" w:hAnsi="Arial Narrow"/>
                <w:sz w:val="18"/>
              </w:rPr>
              <w:t xml:space="preserve"> </w:t>
            </w:r>
            <w:r>
              <w:rPr>
                <w:rFonts w:ascii="Arial Narrow" w:hAnsi="Arial Narrow"/>
                <w:sz w:val="18"/>
              </w:rPr>
              <w:t>Approbation des états financiers</w:t>
            </w:r>
          </w:p>
        </w:tc>
        <w:tc>
          <w:tcPr>
            <w:tcW w:w="4951" w:type="dxa"/>
            <w:tcBorders>
              <w:top w:val="nil"/>
            </w:tcBorders>
            <w:shd w:val="clear" w:color="auto" w:fill="auto"/>
          </w:tcPr>
          <w:p w:rsidR="008E361D" w:rsidRPr="003011EF" w:rsidRDefault="008E361D" w:rsidP="00FF3162">
            <w:pPr>
              <w:spacing w:after="60"/>
              <w:jc w:val="left"/>
              <w:rPr>
                <w:rFonts w:ascii="Arial Narrow" w:hAnsi="Arial Narrow"/>
                <w:sz w:val="18"/>
                <w:szCs w:val="18"/>
              </w:rPr>
            </w:pPr>
            <w:r>
              <w:rPr>
                <w:rFonts w:ascii="Arial Narrow" w:hAnsi="Arial Narrow"/>
                <w:sz w:val="18"/>
              </w:rPr>
              <w:t>Atteint – voir le document C/56/4 “États financiers pour 2021”</w:t>
            </w:r>
          </w:p>
        </w:tc>
      </w:tr>
      <w:tr w:rsidR="008E361D" w:rsidRPr="003011EF" w:rsidTr="00FF3162">
        <w:tc>
          <w:tcPr>
            <w:tcW w:w="1838" w:type="dxa"/>
            <w:vMerge/>
            <w:shd w:val="clear" w:color="auto" w:fill="auto"/>
          </w:tcPr>
          <w:p w:rsidR="008E361D" w:rsidRPr="003011EF" w:rsidRDefault="008E361D" w:rsidP="00FF3162">
            <w:pPr>
              <w:jc w:val="left"/>
              <w:rPr>
                <w:rFonts w:ascii="Arial Narrow" w:hAnsi="Arial Narrow"/>
                <w:sz w:val="18"/>
                <w:szCs w:val="18"/>
              </w:rPr>
            </w:pPr>
          </w:p>
        </w:tc>
        <w:tc>
          <w:tcPr>
            <w:tcW w:w="2977" w:type="dxa"/>
            <w:tcBorders>
              <w:top w:val="nil"/>
            </w:tcBorders>
            <w:shd w:val="clear" w:color="auto" w:fill="auto"/>
          </w:tcPr>
          <w:p w:rsidR="008E361D" w:rsidRPr="003011EF" w:rsidRDefault="008E361D" w:rsidP="00BA61BF">
            <w:pPr>
              <w:jc w:val="left"/>
              <w:rPr>
                <w:rFonts w:ascii="Arial Narrow" w:hAnsi="Arial Narrow"/>
                <w:sz w:val="18"/>
                <w:szCs w:val="18"/>
              </w:rPr>
            </w:pPr>
            <w:r>
              <w:rPr>
                <w:rFonts w:ascii="Arial Narrow" w:hAnsi="Arial Narrow"/>
                <w:sz w:val="18"/>
              </w:rPr>
              <w:t>d)</w:t>
            </w:r>
            <w:r w:rsidR="00BA61BF">
              <w:rPr>
                <w:rFonts w:ascii="Arial Narrow" w:hAnsi="Arial Narrow"/>
                <w:sz w:val="18"/>
              </w:rPr>
              <w:t xml:space="preserve"> </w:t>
            </w:r>
            <w:r>
              <w:rPr>
                <w:rFonts w:ascii="Arial Narrow" w:hAnsi="Arial Narrow"/>
                <w:sz w:val="18"/>
              </w:rPr>
              <w:t>Approbation du Rapport sur la performance de l’UPOV</w:t>
            </w:r>
          </w:p>
        </w:tc>
        <w:tc>
          <w:tcPr>
            <w:tcW w:w="4951" w:type="dxa"/>
            <w:tcBorders>
              <w:top w:val="nil"/>
            </w:tcBorders>
            <w:shd w:val="clear" w:color="auto" w:fill="auto"/>
          </w:tcPr>
          <w:p w:rsidR="008E361D" w:rsidRPr="003011EF" w:rsidRDefault="008E361D" w:rsidP="00FF3162">
            <w:pPr>
              <w:spacing w:after="60"/>
              <w:jc w:val="left"/>
              <w:rPr>
                <w:rFonts w:ascii="Arial Narrow" w:hAnsi="Arial Narrow"/>
                <w:sz w:val="18"/>
                <w:szCs w:val="18"/>
              </w:rPr>
            </w:pPr>
            <w:r>
              <w:rPr>
                <w:rFonts w:ascii="Arial Narrow" w:hAnsi="Arial Narrow"/>
                <w:sz w:val="18"/>
              </w:rPr>
              <w:t>Voir le document C/56/2 “Rapport sur la performance de l’UPOV en 2020-2021”</w:t>
            </w:r>
          </w:p>
        </w:tc>
      </w:tr>
      <w:tr w:rsidR="008E361D" w:rsidRPr="003011EF" w:rsidTr="00FF3162">
        <w:tc>
          <w:tcPr>
            <w:tcW w:w="1838" w:type="dxa"/>
            <w:vMerge w:val="restart"/>
            <w:shd w:val="clear" w:color="auto" w:fill="auto"/>
            <w:hideMark/>
          </w:tcPr>
          <w:p w:rsidR="008E361D" w:rsidRPr="003011EF" w:rsidRDefault="008E361D" w:rsidP="008E361D">
            <w:pPr>
              <w:keepNext/>
              <w:keepLines/>
              <w:jc w:val="left"/>
              <w:rPr>
                <w:rFonts w:ascii="Arial Narrow" w:hAnsi="Arial Narrow"/>
                <w:sz w:val="18"/>
                <w:szCs w:val="18"/>
              </w:rPr>
            </w:pPr>
            <w:r>
              <w:rPr>
                <w:rFonts w:ascii="Arial Narrow" w:hAnsi="Arial Narrow"/>
                <w:sz w:val="18"/>
              </w:rPr>
              <w:lastRenderedPageBreak/>
              <w:t>2.  Examen de la conformité des loi</w:t>
            </w:r>
            <w:r w:rsidR="00BA61BF">
              <w:rPr>
                <w:rFonts w:ascii="Arial Narrow" w:hAnsi="Arial Narrow"/>
                <w:sz w:val="18"/>
              </w:rPr>
              <w:t>s ou projets de loi avec l’Acte de 1991 de la Convention UPOV</w:t>
            </w:r>
          </w:p>
        </w:tc>
        <w:tc>
          <w:tcPr>
            <w:tcW w:w="2977" w:type="dxa"/>
            <w:shd w:val="clear" w:color="auto" w:fill="auto"/>
            <w:hideMark/>
          </w:tcPr>
          <w:p w:rsidR="008E361D" w:rsidRPr="003011EF" w:rsidRDefault="008E361D" w:rsidP="008E361D">
            <w:pPr>
              <w:keepNext/>
              <w:keepLines/>
              <w:jc w:val="left"/>
              <w:rPr>
                <w:rFonts w:ascii="Arial Narrow" w:hAnsi="Arial Narrow"/>
                <w:sz w:val="18"/>
                <w:szCs w:val="18"/>
              </w:rPr>
            </w:pPr>
            <w:r>
              <w:rPr>
                <w:rFonts w:ascii="Arial Narrow" w:hAnsi="Arial Narrow"/>
                <w:sz w:val="18"/>
              </w:rPr>
              <w:t>a)</w:t>
            </w:r>
            <w:r w:rsidR="00BA61BF">
              <w:rPr>
                <w:rFonts w:ascii="Arial Narrow" w:hAnsi="Arial Narrow"/>
                <w:sz w:val="18"/>
              </w:rPr>
              <w:t xml:space="preserve"> </w:t>
            </w:r>
            <w:r>
              <w:rPr>
                <w:rFonts w:ascii="Arial Narrow" w:hAnsi="Arial Narrow"/>
                <w:sz w:val="18"/>
              </w:rPr>
              <w:t>Recommandations formulées par le Comité consultatif</w:t>
            </w:r>
          </w:p>
        </w:tc>
        <w:tc>
          <w:tcPr>
            <w:tcW w:w="4951" w:type="dxa"/>
            <w:shd w:val="clear" w:color="auto" w:fill="auto"/>
          </w:tcPr>
          <w:p w:rsidR="008E361D" w:rsidRPr="003011EF" w:rsidRDefault="008E361D" w:rsidP="008E361D">
            <w:pPr>
              <w:keepNext/>
              <w:keepLines/>
              <w:jc w:val="left"/>
              <w:rPr>
                <w:rFonts w:ascii="Arial Narrow" w:hAnsi="Arial Narrow"/>
                <w:sz w:val="18"/>
                <w:szCs w:val="18"/>
              </w:rPr>
            </w:pPr>
            <w:r>
              <w:rPr>
                <w:rFonts w:ascii="Arial Narrow" w:hAnsi="Arial Narrow"/>
                <w:sz w:val="18"/>
              </w:rPr>
              <w:t>voir le point b) ci-dessous</w:t>
            </w:r>
          </w:p>
        </w:tc>
      </w:tr>
      <w:tr w:rsidR="008E361D" w:rsidRPr="003011EF" w:rsidTr="00FF3162">
        <w:tc>
          <w:tcPr>
            <w:tcW w:w="1838" w:type="dxa"/>
            <w:vMerge/>
            <w:hideMark/>
          </w:tcPr>
          <w:p w:rsidR="008E361D" w:rsidRPr="003011EF" w:rsidRDefault="008E361D" w:rsidP="00FF3162">
            <w:pPr>
              <w:jc w:val="left"/>
              <w:rPr>
                <w:rFonts w:ascii="Arial Narrow" w:hAnsi="Arial Narrow"/>
                <w:sz w:val="18"/>
                <w:szCs w:val="18"/>
              </w:rPr>
            </w:pPr>
          </w:p>
        </w:tc>
        <w:tc>
          <w:tcPr>
            <w:tcW w:w="2977" w:type="dxa"/>
            <w:shd w:val="clear" w:color="auto" w:fill="auto"/>
            <w:hideMark/>
          </w:tcPr>
          <w:p w:rsidR="008E361D" w:rsidRPr="003011EF" w:rsidRDefault="008E361D" w:rsidP="00FF3162">
            <w:pPr>
              <w:jc w:val="left"/>
              <w:rPr>
                <w:rFonts w:ascii="Arial Narrow" w:hAnsi="Arial Narrow"/>
                <w:sz w:val="18"/>
                <w:szCs w:val="18"/>
              </w:rPr>
            </w:pPr>
            <w:r>
              <w:rPr>
                <w:rFonts w:ascii="Arial Narrow" w:hAnsi="Arial Narrow"/>
                <w:sz w:val="18"/>
              </w:rPr>
              <w:t>b)</w:t>
            </w:r>
            <w:r w:rsidR="00BA61BF">
              <w:rPr>
                <w:rFonts w:ascii="Arial Narrow" w:hAnsi="Arial Narrow"/>
                <w:sz w:val="18"/>
              </w:rPr>
              <w:t xml:space="preserve"> </w:t>
            </w:r>
            <w:r>
              <w:rPr>
                <w:rFonts w:ascii="Arial Narrow" w:hAnsi="Arial Narrow"/>
                <w:sz w:val="18"/>
              </w:rPr>
              <w:t>Décisions adoptées par le Conseil</w:t>
            </w:r>
          </w:p>
        </w:tc>
        <w:tc>
          <w:tcPr>
            <w:tcW w:w="4951" w:type="dxa"/>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Suivant la recommandation du Comité consultatif, le Conseil a rendu une décision positive quant à la conformité du projet de loi sur la protection des obtentions végétales de l’Arménie.</w:t>
            </w:r>
          </w:p>
        </w:tc>
      </w:tr>
      <w:tr w:rsidR="008E361D" w:rsidRPr="003011EF" w:rsidTr="00FF3162">
        <w:trPr>
          <w:cantSplit/>
        </w:trPr>
        <w:tc>
          <w:tcPr>
            <w:tcW w:w="1838" w:type="dxa"/>
            <w:vMerge w:val="restart"/>
            <w:shd w:val="clear" w:color="auto" w:fill="auto"/>
            <w:hideMark/>
          </w:tcPr>
          <w:p w:rsidR="008E361D" w:rsidRPr="003011EF" w:rsidRDefault="008E361D" w:rsidP="00FF3162">
            <w:pPr>
              <w:jc w:val="left"/>
              <w:rPr>
                <w:rFonts w:ascii="Arial Narrow" w:hAnsi="Arial Narrow"/>
                <w:sz w:val="18"/>
                <w:szCs w:val="18"/>
              </w:rPr>
            </w:pPr>
            <w:r>
              <w:rPr>
                <w:rFonts w:ascii="Arial Narrow" w:hAnsi="Arial Narrow"/>
                <w:sz w:val="18"/>
              </w:rPr>
              <w:t>3.  Examen des faits nouveaux concernant les demandes de droits d’obtenteur et les droi</w:t>
            </w:r>
            <w:r w:rsidR="00BA61BF">
              <w:rPr>
                <w:rFonts w:ascii="Arial Narrow" w:hAnsi="Arial Narrow"/>
                <w:sz w:val="18"/>
              </w:rPr>
              <w:t>ts d’obtenteurs délivrés</w:t>
            </w:r>
          </w:p>
        </w:tc>
        <w:tc>
          <w:tcPr>
            <w:tcW w:w="2977" w:type="dxa"/>
            <w:shd w:val="clear" w:color="auto" w:fill="auto"/>
            <w:hideMark/>
          </w:tcPr>
          <w:p w:rsidR="008E361D" w:rsidRPr="003011EF" w:rsidRDefault="008E361D" w:rsidP="00FF3162">
            <w:pPr>
              <w:jc w:val="left"/>
              <w:rPr>
                <w:rFonts w:ascii="Arial Narrow" w:hAnsi="Arial Narrow"/>
                <w:sz w:val="18"/>
                <w:szCs w:val="18"/>
              </w:rPr>
            </w:pPr>
            <w:r>
              <w:rPr>
                <w:rFonts w:ascii="Arial Narrow" w:hAnsi="Arial Narrow"/>
                <w:sz w:val="18"/>
              </w:rPr>
              <w:t>a)</w:t>
            </w:r>
            <w:r w:rsidR="00BA61BF">
              <w:rPr>
                <w:rFonts w:ascii="Arial Narrow" w:hAnsi="Arial Narrow"/>
                <w:sz w:val="18"/>
              </w:rPr>
              <w:t xml:space="preserve"> </w:t>
            </w:r>
            <w:r>
              <w:rPr>
                <w:rFonts w:ascii="Arial Narrow" w:hAnsi="Arial Narrow"/>
                <w:sz w:val="18"/>
              </w:rPr>
              <w:t>Nombre de demandes déposées</w:t>
            </w:r>
          </w:p>
        </w:tc>
        <w:tc>
          <w:tcPr>
            <w:tcW w:w="4951" w:type="dxa"/>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Nombre de demandes de droits d’obtenteur :</w:t>
            </w:r>
          </w:p>
          <w:p w:rsidR="008E361D" w:rsidRPr="003011EF" w:rsidRDefault="008E361D" w:rsidP="00FF3162">
            <w:pPr>
              <w:spacing w:before="60" w:after="60"/>
              <w:jc w:val="left"/>
              <w:rPr>
                <w:rFonts w:ascii="Arial Narrow" w:hAnsi="Arial Narrow"/>
                <w:sz w:val="18"/>
                <w:szCs w:val="18"/>
              </w:rPr>
            </w:pPr>
            <w:r>
              <w:rPr>
                <w:rFonts w:ascii="Arial Narrow" w:hAnsi="Arial Narrow"/>
                <w:sz w:val="18"/>
              </w:rPr>
              <w:t>Total : 25 135 (2021)</w:t>
            </w:r>
          </w:p>
          <w:p w:rsidR="008E361D" w:rsidRPr="003011EF" w:rsidRDefault="008E361D" w:rsidP="00FF3162">
            <w:pPr>
              <w:pStyle w:val="ListParagraph"/>
              <w:numPr>
                <w:ilvl w:val="0"/>
                <w:numId w:val="10"/>
              </w:numPr>
              <w:jc w:val="left"/>
              <w:rPr>
                <w:rFonts w:ascii="Arial Narrow" w:hAnsi="Arial Narrow"/>
                <w:sz w:val="18"/>
                <w:szCs w:val="18"/>
              </w:rPr>
            </w:pPr>
            <w:r>
              <w:rPr>
                <w:rFonts w:ascii="Arial Narrow" w:hAnsi="Arial Narrow"/>
                <w:sz w:val="18"/>
              </w:rPr>
              <w:t>déposées par des résidents : 18 910 (2021)</w:t>
            </w:r>
          </w:p>
          <w:p w:rsidR="008E361D" w:rsidRPr="003011EF" w:rsidRDefault="008E361D" w:rsidP="00FF3162">
            <w:pPr>
              <w:pStyle w:val="ListParagraph"/>
              <w:numPr>
                <w:ilvl w:val="0"/>
                <w:numId w:val="10"/>
              </w:numPr>
              <w:jc w:val="left"/>
              <w:rPr>
                <w:rFonts w:ascii="Arial Narrow" w:hAnsi="Arial Narrow"/>
                <w:sz w:val="18"/>
                <w:szCs w:val="18"/>
              </w:rPr>
            </w:pPr>
            <w:r>
              <w:rPr>
                <w:rFonts w:ascii="Arial Narrow" w:hAnsi="Arial Narrow"/>
                <w:sz w:val="18"/>
              </w:rPr>
              <w:t>déposées par des non-résidents : 6225 (2021)</w:t>
            </w:r>
          </w:p>
          <w:p w:rsidR="008E361D" w:rsidRPr="00927DBE" w:rsidRDefault="008E361D" w:rsidP="00FF3162">
            <w:pPr>
              <w:ind w:left="360"/>
              <w:jc w:val="left"/>
              <w:rPr>
                <w:rFonts w:ascii="Arial Narrow" w:hAnsi="Arial Narrow"/>
                <w:sz w:val="18"/>
                <w:szCs w:val="18"/>
              </w:rPr>
            </w:pPr>
          </w:p>
          <w:p w:rsidR="008E361D" w:rsidRPr="003011EF" w:rsidRDefault="008E361D" w:rsidP="00FF3162">
            <w:pPr>
              <w:pStyle w:val="ListParagraph"/>
              <w:numPr>
                <w:ilvl w:val="0"/>
                <w:numId w:val="9"/>
              </w:numPr>
              <w:jc w:val="left"/>
              <w:rPr>
                <w:rFonts w:ascii="Arial Narrow" w:hAnsi="Arial Narrow"/>
                <w:sz w:val="18"/>
                <w:szCs w:val="18"/>
              </w:rPr>
            </w:pPr>
            <w:r>
              <w:rPr>
                <w:rFonts w:ascii="Arial Narrow" w:hAnsi="Arial Narrow"/>
                <w:sz w:val="18"/>
              </w:rPr>
              <w:t>Asie-Pacifique : 13 562 (2021)</w:t>
            </w:r>
          </w:p>
          <w:p w:rsidR="008E361D" w:rsidRPr="003011EF" w:rsidRDefault="008E361D" w:rsidP="00FF3162">
            <w:pPr>
              <w:pStyle w:val="ListParagraph"/>
              <w:numPr>
                <w:ilvl w:val="0"/>
                <w:numId w:val="9"/>
              </w:numPr>
              <w:jc w:val="left"/>
              <w:rPr>
                <w:rFonts w:ascii="Arial Narrow" w:hAnsi="Arial Narrow"/>
                <w:sz w:val="18"/>
                <w:szCs w:val="18"/>
              </w:rPr>
            </w:pPr>
            <w:r>
              <w:rPr>
                <w:rFonts w:ascii="Arial Narrow" w:hAnsi="Arial Narrow"/>
                <w:sz w:val="18"/>
              </w:rPr>
              <w:t>Union européenne : 4904 (2021)</w:t>
            </w:r>
          </w:p>
          <w:p w:rsidR="008E361D" w:rsidRPr="003011EF" w:rsidRDefault="008E361D" w:rsidP="00FF3162">
            <w:pPr>
              <w:pStyle w:val="ListParagraph"/>
              <w:numPr>
                <w:ilvl w:val="0"/>
                <w:numId w:val="9"/>
              </w:numPr>
              <w:jc w:val="left"/>
              <w:rPr>
                <w:rFonts w:ascii="Arial Narrow" w:hAnsi="Arial Narrow"/>
                <w:sz w:val="18"/>
                <w:szCs w:val="18"/>
              </w:rPr>
            </w:pPr>
            <w:r>
              <w:rPr>
                <w:rFonts w:ascii="Arial Narrow" w:hAnsi="Arial Narrow"/>
                <w:sz w:val="18"/>
              </w:rPr>
              <w:t>Europe (hors Union européenne) : 2274 (2021)</w:t>
            </w:r>
          </w:p>
          <w:p w:rsidR="008E361D" w:rsidRPr="003011EF" w:rsidRDefault="008E361D" w:rsidP="00FF3162">
            <w:pPr>
              <w:pStyle w:val="ListParagraph"/>
              <w:numPr>
                <w:ilvl w:val="0"/>
                <w:numId w:val="9"/>
              </w:numPr>
              <w:jc w:val="left"/>
              <w:rPr>
                <w:rFonts w:ascii="Arial Narrow" w:hAnsi="Arial Narrow"/>
                <w:sz w:val="18"/>
                <w:szCs w:val="18"/>
              </w:rPr>
            </w:pPr>
            <w:r>
              <w:rPr>
                <w:rFonts w:ascii="Arial Narrow" w:hAnsi="Arial Narrow"/>
                <w:sz w:val="18"/>
              </w:rPr>
              <w:t>Amérique du Nord : 2268 (2021)</w:t>
            </w:r>
          </w:p>
          <w:p w:rsidR="008E361D" w:rsidRPr="003011EF" w:rsidRDefault="008E361D" w:rsidP="00FF3162">
            <w:pPr>
              <w:pStyle w:val="ListParagraph"/>
              <w:numPr>
                <w:ilvl w:val="0"/>
                <w:numId w:val="9"/>
              </w:numPr>
              <w:jc w:val="left"/>
              <w:rPr>
                <w:rFonts w:ascii="Arial Narrow" w:hAnsi="Arial Narrow"/>
                <w:sz w:val="18"/>
                <w:szCs w:val="18"/>
              </w:rPr>
            </w:pPr>
            <w:r>
              <w:rPr>
                <w:rFonts w:ascii="Arial Narrow" w:hAnsi="Arial Narrow"/>
                <w:sz w:val="18"/>
              </w:rPr>
              <w:t>Amérique latine : 1509 (2021)</w:t>
            </w:r>
          </w:p>
          <w:p w:rsidR="008E361D" w:rsidRPr="003011EF" w:rsidRDefault="008E361D" w:rsidP="00FF3162">
            <w:pPr>
              <w:pStyle w:val="ListParagraph"/>
              <w:numPr>
                <w:ilvl w:val="0"/>
                <w:numId w:val="9"/>
              </w:numPr>
              <w:jc w:val="left"/>
              <w:rPr>
                <w:rFonts w:ascii="Arial Narrow" w:hAnsi="Arial Narrow"/>
                <w:sz w:val="18"/>
                <w:szCs w:val="18"/>
              </w:rPr>
            </w:pPr>
            <w:r>
              <w:rPr>
                <w:rFonts w:ascii="Arial Narrow" w:hAnsi="Arial Narrow"/>
                <w:sz w:val="18"/>
              </w:rPr>
              <w:t>Afrique : 538 (2021)</w:t>
            </w:r>
          </w:p>
          <w:p w:rsidR="008E361D" w:rsidRPr="003011EF" w:rsidRDefault="008E361D" w:rsidP="00FF3162">
            <w:pPr>
              <w:pStyle w:val="ListParagraph"/>
              <w:numPr>
                <w:ilvl w:val="0"/>
                <w:numId w:val="9"/>
              </w:numPr>
              <w:jc w:val="left"/>
              <w:rPr>
                <w:rFonts w:ascii="Arial Narrow" w:hAnsi="Arial Narrow"/>
                <w:sz w:val="18"/>
                <w:szCs w:val="18"/>
              </w:rPr>
            </w:pPr>
            <w:r>
              <w:rPr>
                <w:rFonts w:ascii="Arial Narrow" w:hAnsi="Arial Narrow"/>
                <w:sz w:val="18"/>
              </w:rPr>
              <w:t>Proche-Orient/Moyen-Orient : 80 (2021)</w:t>
            </w:r>
          </w:p>
          <w:p w:rsidR="008E361D" w:rsidRPr="003011EF" w:rsidRDefault="008E361D" w:rsidP="00FF3162">
            <w:pPr>
              <w:spacing w:before="40" w:after="40"/>
              <w:jc w:val="left"/>
              <w:rPr>
                <w:rFonts w:ascii="Arial Narrow" w:hAnsi="Arial Narrow"/>
                <w:sz w:val="18"/>
                <w:szCs w:val="18"/>
              </w:rPr>
            </w:pPr>
            <w:r>
              <w:rPr>
                <w:rFonts w:ascii="Arial Narrow" w:hAnsi="Arial Narrow"/>
                <w:sz w:val="18"/>
              </w:rPr>
              <w:t>voir les figures 3, 4 et 9</w:t>
            </w:r>
          </w:p>
        </w:tc>
      </w:tr>
      <w:tr w:rsidR="008E361D" w:rsidRPr="003011EF" w:rsidTr="00FF3162">
        <w:tc>
          <w:tcPr>
            <w:tcW w:w="1838" w:type="dxa"/>
            <w:vMerge/>
            <w:hideMark/>
          </w:tcPr>
          <w:p w:rsidR="008E361D" w:rsidRPr="003011EF" w:rsidRDefault="008E361D" w:rsidP="00FF3162">
            <w:pPr>
              <w:jc w:val="left"/>
              <w:rPr>
                <w:rFonts w:ascii="Arial Narrow" w:hAnsi="Arial Narrow"/>
                <w:sz w:val="18"/>
                <w:szCs w:val="18"/>
              </w:rPr>
            </w:pPr>
          </w:p>
        </w:tc>
        <w:tc>
          <w:tcPr>
            <w:tcW w:w="2977" w:type="dxa"/>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b)</w:t>
            </w:r>
            <w:r w:rsidR="00BA61BF">
              <w:rPr>
                <w:rFonts w:ascii="Arial Narrow" w:hAnsi="Arial Narrow"/>
                <w:sz w:val="18"/>
              </w:rPr>
              <w:t xml:space="preserve"> </w:t>
            </w:r>
            <w:r>
              <w:rPr>
                <w:rFonts w:ascii="Arial Narrow" w:hAnsi="Arial Narrow"/>
                <w:sz w:val="18"/>
              </w:rPr>
              <w:t>Nombre de titres octroyés</w:t>
            </w:r>
          </w:p>
        </w:tc>
        <w:tc>
          <w:tcPr>
            <w:tcW w:w="4951" w:type="dxa"/>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2021 : 15 081 titres octroyés</w:t>
            </w:r>
          </w:p>
          <w:p w:rsidR="008E361D" w:rsidRPr="003011EF" w:rsidRDefault="008E361D" w:rsidP="00FF3162">
            <w:pPr>
              <w:spacing w:before="40" w:after="40"/>
              <w:jc w:val="left"/>
              <w:rPr>
                <w:rFonts w:ascii="Arial Narrow" w:hAnsi="Arial Narrow"/>
                <w:sz w:val="18"/>
                <w:szCs w:val="18"/>
              </w:rPr>
            </w:pPr>
            <w:r>
              <w:rPr>
                <w:rFonts w:ascii="Arial Narrow" w:hAnsi="Arial Narrow"/>
                <w:sz w:val="18"/>
              </w:rPr>
              <w:t>voir les figures 5 et 9</w:t>
            </w:r>
          </w:p>
        </w:tc>
      </w:tr>
      <w:tr w:rsidR="008E361D" w:rsidRPr="003011EF" w:rsidTr="00FF3162">
        <w:tc>
          <w:tcPr>
            <w:tcW w:w="1838" w:type="dxa"/>
            <w:vMerge/>
            <w:shd w:val="clear" w:color="auto" w:fill="auto"/>
          </w:tcPr>
          <w:p w:rsidR="008E361D" w:rsidRPr="003011EF" w:rsidRDefault="008E361D" w:rsidP="00FF3162">
            <w:pPr>
              <w:jc w:val="left"/>
              <w:rPr>
                <w:rFonts w:ascii="Arial Narrow" w:hAnsi="Arial Narrow"/>
                <w:sz w:val="18"/>
                <w:szCs w:val="18"/>
              </w:rPr>
            </w:pPr>
          </w:p>
        </w:tc>
        <w:tc>
          <w:tcPr>
            <w:tcW w:w="2977" w:type="dxa"/>
            <w:tcBorders>
              <w:bottom w:val="single" w:sz="8" w:space="0" w:color="D9D9D9" w:themeColor="background1" w:themeShade="D9"/>
            </w:tcBorders>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c) Nombre de titres en vigueur</w:t>
            </w:r>
          </w:p>
        </w:tc>
        <w:tc>
          <w:tcPr>
            <w:tcW w:w="4951" w:type="dxa"/>
            <w:tcBorders>
              <w:bottom w:val="single" w:sz="8" w:space="0" w:color="D9D9D9" w:themeColor="background1" w:themeShade="D9"/>
            </w:tcBorders>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2021 : 141 888 titres en vigueur</w:t>
            </w:r>
          </w:p>
          <w:p w:rsidR="008E361D" w:rsidRPr="003011EF" w:rsidRDefault="008E361D" w:rsidP="00FF3162">
            <w:pPr>
              <w:spacing w:before="40" w:after="40"/>
              <w:jc w:val="left"/>
              <w:rPr>
                <w:rFonts w:ascii="Arial Narrow" w:hAnsi="Arial Narrow"/>
                <w:sz w:val="18"/>
                <w:szCs w:val="18"/>
              </w:rPr>
            </w:pPr>
            <w:r>
              <w:rPr>
                <w:rFonts w:ascii="Arial Narrow" w:hAnsi="Arial Narrow"/>
                <w:sz w:val="18"/>
              </w:rPr>
              <w:t>voir la figure 10</w:t>
            </w:r>
          </w:p>
        </w:tc>
      </w:tr>
      <w:tr w:rsidR="008E361D" w:rsidRPr="003011EF" w:rsidTr="00FF3162">
        <w:tc>
          <w:tcPr>
            <w:tcW w:w="1838" w:type="dxa"/>
            <w:vMerge/>
            <w:shd w:val="clear" w:color="auto" w:fill="auto"/>
          </w:tcPr>
          <w:p w:rsidR="008E361D" w:rsidRPr="003011EF" w:rsidRDefault="008E361D" w:rsidP="00FF3162">
            <w:pPr>
              <w:jc w:val="left"/>
              <w:rPr>
                <w:rFonts w:ascii="Arial Narrow" w:hAnsi="Arial Narrow"/>
                <w:sz w:val="18"/>
                <w:szCs w:val="18"/>
              </w:rPr>
            </w:pPr>
          </w:p>
        </w:tc>
        <w:tc>
          <w:tcPr>
            <w:tcW w:w="2977" w:type="dxa"/>
            <w:tcBorders>
              <w:bottom w:val="single" w:sz="8" w:space="0" w:color="D9D9D9" w:themeColor="background1" w:themeShade="D9"/>
            </w:tcBorders>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d)</w:t>
            </w:r>
            <w:r w:rsidR="00BA61BF">
              <w:rPr>
                <w:rFonts w:ascii="Arial Narrow" w:hAnsi="Arial Narrow"/>
                <w:sz w:val="18"/>
              </w:rPr>
              <w:t xml:space="preserve"> </w:t>
            </w:r>
            <w:r>
              <w:rPr>
                <w:rFonts w:ascii="Arial Narrow" w:hAnsi="Arial Narrow"/>
                <w:sz w:val="18"/>
              </w:rPr>
              <w:t>Nombre de genres ou espèces protégés par des membres de l’Union</w:t>
            </w:r>
          </w:p>
        </w:tc>
        <w:tc>
          <w:tcPr>
            <w:tcW w:w="4951" w:type="dxa"/>
            <w:tcBorders>
              <w:bottom w:val="single" w:sz="8" w:space="0" w:color="D9D9D9" w:themeColor="background1" w:themeShade="D9"/>
            </w:tcBorders>
            <w:shd w:val="clear" w:color="auto" w:fill="auto"/>
          </w:tcPr>
          <w:p w:rsidR="008E361D" w:rsidRPr="003011EF" w:rsidRDefault="008E361D" w:rsidP="00FF3162">
            <w:pPr>
              <w:spacing w:before="40" w:after="40"/>
              <w:jc w:val="left"/>
              <w:rPr>
                <w:rFonts w:ascii="Arial Narrow" w:hAnsi="Arial Narrow"/>
                <w:sz w:val="18"/>
                <w:szCs w:val="18"/>
              </w:rPr>
            </w:pPr>
            <w:r>
              <w:rPr>
                <w:rFonts w:ascii="Arial Narrow" w:hAnsi="Arial Narrow"/>
                <w:sz w:val="18"/>
              </w:rPr>
              <w:t>voir les figures 11 et 12 concernant le nombre de membres offrant une protection à tous les genres et espèces et à un nombre limité de genres et espèces</w:t>
            </w:r>
          </w:p>
        </w:tc>
      </w:tr>
      <w:tr w:rsidR="008E361D" w:rsidRPr="003011EF" w:rsidTr="00FF3162">
        <w:tc>
          <w:tcPr>
            <w:tcW w:w="1838" w:type="dxa"/>
            <w:vMerge/>
            <w:shd w:val="clear" w:color="auto" w:fill="auto"/>
          </w:tcPr>
          <w:p w:rsidR="008E361D" w:rsidRPr="003011EF" w:rsidRDefault="008E361D" w:rsidP="00FF3162">
            <w:pPr>
              <w:jc w:val="left"/>
              <w:rPr>
                <w:rFonts w:ascii="Arial Narrow" w:hAnsi="Arial Narrow"/>
                <w:sz w:val="18"/>
                <w:szCs w:val="18"/>
              </w:rPr>
            </w:pPr>
          </w:p>
        </w:tc>
        <w:tc>
          <w:tcPr>
            <w:tcW w:w="2977" w:type="dxa"/>
            <w:tcBorders>
              <w:bottom w:val="single" w:sz="8" w:space="0" w:color="D9D9D9" w:themeColor="background1" w:themeShade="D9"/>
            </w:tcBorders>
            <w:shd w:val="clear" w:color="auto" w:fill="auto"/>
          </w:tcPr>
          <w:p w:rsidR="008E361D" w:rsidRPr="003011EF" w:rsidRDefault="008E361D" w:rsidP="00FF3162">
            <w:pPr>
              <w:jc w:val="left"/>
              <w:rPr>
                <w:rFonts w:ascii="Arial Narrow" w:hAnsi="Arial Narrow"/>
                <w:sz w:val="18"/>
              </w:rPr>
            </w:pPr>
            <w:r>
              <w:rPr>
                <w:rFonts w:ascii="Arial Narrow" w:hAnsi="Arial Narrow"/>
                <w:sz w:val="18"/>
              </w:rPr>
              <w:t>e)</w:t>
            </w:r>
            <w:r w:rsidR="00BA61BF">
              <w:rPr>
                <w:rFonts w:ascii="Arial Narrow" w:hAnsi="Arial Narrow"/>
                <w:sz w:val="18"/>
              </w:rPr>
              <w:t xml:space="preserve"> </w:t>
            </w:r>
            <w:r>
              <w:rPr>
                <w:rFonts w:ascii="Arial Narrow" w:hAnsi="Arial Narrow"/>
                <w:sz w:val="18"/>
              </w:rPr>
              <w:t>Nombre de genres ou espèces dont des variétés sont protégées</w:t>
            </w:r>
          </w:p>
        </w:tc>
        <w:tc>
          <w:tcPr>
            <w:tcW w:w="4951" w:type="dxa"/>
            <w:tcBorders>
              <w:bottom w:val="single" w:sz="8" w:space="0" w:color="D9D9D9" w:themeColor="background1" w:themeShade="D9"/>
            </w:tcBorders>
            <w:shd w:val="clear" w:color="auto" w:fill="auto"/>
          </w:tcPr>
          <w:p w:rsidR="008E361D" w:rsidRPr="003011EF" w:rsidRDefault="008E361D" w:rsidP="00FF3162">
            <w:pPr>
              <w:jc w:val="left"/>
              <w:rPr>
                <w:rFonts w:ascii="Arial Narrow" w:hAnsi="Arial Narrow"/>
                <w:sz w:val="18"/>
                <w:szCs w:val="18"/>
              </w:rPr>
            </w:pPr>
            <w:r>
              <w:rPr>
                <w:rFonts w:ascii="Arial Narrow" w:hAnsi="Arial Narrow"/>
                <w:sz w:val="18"/>
              </w:rPr>
              <w:t>2021 : 4214</w:t>
            </w:r>
          </w:p>
          <w:p w:rsidR="008E361D" w:rsidRPr="003011EF" w:rsidRDefault="008E361D" w:rsidP="00FF3162">
            <w:pPr>
              <w:spacing w:before="40" w:after="40"/>
              <w:jc w:val="left"/>
              <w:rPr>
                <w:rFonts w:ascii="Arial Narrow" w:hAnsi="Arial Narrow"/>
                <w:sz w:val="18"/>
                <w:szCs w:val="18"/>
              </w:rPr>
            </w:pPr>
            <w:r>
              <w:rPr>
                <w:rFonts w:ascii="Arial Narrow" w:hAnsi="Arial Narrow"/>
                <w:sz w:val="18"/>
              </w:rPr>
              <w:t>voir la figure 16</w:t>
            </w:r>
          </w:p>
        </w:tc>
      </w:tr>
      <w:tr w:rsidR="008E361D" w:rsidRPr="003011EF" w:rsidTr="00FF3162">
        <w:tc>
          <w:tcPr>
            <w:tcW w:w="1838" w:type="dxa"/>
            <w:vMerge/>
            <w:tcBorders>
              <w:bottom w:val="single" w:sz="8" w:space="0" w:color="D9D9D9" w:themeColor="background1" w:themeShade="D9"/>
            </w:tcBorders>
            <w:shd w:val="clear" w:color="auto" w:fill="auto"/>
          </w:tcPr>
          <w:p w:rsidR="008E361D" w:rsidRPr="003011EF" w:rsidRDefault="008E361D" w:rsidP="00FF3162">
            <w:pPr>
              <w:jc w:val="left"/>
              <w:rPr>
                <w:rFonts w:ascii="Arial Narrow" w:hAnsi="Arial Narrow"/>
                <w:sz w:val="18"/>
                <w:szCs w:val="18"/>
              </w:rPr>
            </w:pPr>
          </w:p>
        </w:tc>
        <w:tc>
          <w:tcPr>
            <w:tcW w:w="2977" w:type="dxa"/>
            <w:tcBorders>
              <w:bottom w:val="single" w:sz="8" w:space="0" w:color="D9D9D9" w:themeColor="background1" w:themeShade="D9"/>
            </w:tcBorders>
            <w:shd w:val="clear" w:color="auto" w:fill="auto"/>
          </w:tcPr>
          <w:p w:rsidR="008E361D" w:rsidRPr="003011EF" w:rsidRDefault="008E361D" w:rsidP="00FF3162">
            <w:pPr>
              <w:rPr>
                <w:rFonts w:ascii="Arial Narrow" w:hAnsi="Arial Narrow"/>
                <w:sz w:val="18"/>
                <w:szCs w:val="18"/>
              </w:rPr>
            </w:pPr>
            <w:r>
              <w:rPr>
                <w:rFonts w:ascii="Arial Narrow" w:hAnsi="Arial Narrow"/>
                <w:sz w:val="18"/>
              </w:rPr>
              <w:t>f)</w:t>
            </w:r>
            <w:r w:rsidR="00BA61BF">
              <w:rPr>
                <w:rFonts w:ascii="Arial Narrow" w:hAnsi="Arial Narrow"/>
                <w:sz w:val="18"/>
              </w:rPr>
              <w:t xml:space="preserve"> </w:t>
            </w:r>
            <w:r>
              <w:rPr>
                <w:rFonts w:ascii="Arial Narrow" w:hAnsi="Arial Narrow"/>
                <w:sz w:val="18"/>
              </w:rPr>
              <w:t>Analyse par type de plante</w:t>
            </w:r>
          </w:p>
        </w:tc>
        <w:tc>
          <w:tcPr>
            <w:tcW w:w="4951" w:type="dxa"/>
            <w:tcBorders>
              <w:bottom w:val="single" w:sz="8" w:space="0" w:color="D9D9D9" w:themeColor="background1" w:themeShade="D9"/>
            </w:tcBorders>
            <w:shd w:val="clear" w:color="auto" w:fill="auto"/>
          </w:tcPr>
          <w:p w:rsidR="008E361D" w:rsidRPr="003011EF" w:rsidRDefault="008E361D" w:rsidP="00FF3162">
            <w:pPr>
              <w:spacing w:after="40"/>
              <w:jc w:val="left"/>
              <w:rPr>
                <w:rFonts w:ascii="Arial Narrow" w:hAnsi="Arial Narrow"/>
                <w:sz w:val="18"/>
                <w:szCs w:val="18"/>
              </w:rPr>
            </w:pPr>
            <w:r>
              <w:rPr>
                <w:rFonts w:ascii="Arial Narrow" w:hAnsi="Arial Narrow"/>
                <w:sz w:val="18"/>
              </w:rPr>
              <w:t>voir la figure 13</w:t>
            </w:r>
          </w:p>
        </w:tc>
      </w:tr>
      <w:tr w:rsidR="008E361D" w:rsidRPr="003011EF" w:rsidTr="00FF3162">
        <w:trPr>
          <w:cantSplit/>
        </w:trPr>
        <w:tc>
          <w:tcPr>
            <w:tcW w:w="1838" w:type="dxa"/>
            <w:tcBorders>
              <w:bottom w:val="single" w:sz="8" w:space="0" w:color="D9D9D9" w:themeColor="background1" w:themeShade="D9"/>
            </w:tcBorders>
            <w:shd w:val="clear" w:color="auto" w:fill="auto"/>
            <w:hideMark/>
          </w:tcPr>
          <w:p w:rsidR="008E361D" w:rsidRPr="003011EF" w:rsidRDefault="008E361D" w:rsidP="00FF3162">
            <w:pPr>
              <w:jc w:val="left"/>
              <w:rPr>
                <w:rFonts w:ascii="Arial Narrow" w:hAnsi="Arial Narrow"/>
                <w:sz w:val="18"/>
                <w:szCs w:val="18"/>
              </w:rPr>
            </w:pPr>
            <w:r>
              <w:rPr>
                <w:rFonts w:ascii="Arial Narrow" w:hAnsi="Arial Narrow"/>
                <w:sz w:val="18"/>
              </w:rPr>
              <w:t>4.  Politiques visant à diversifier le por</w:t>
            </w:r>
            <w:r w:rsidR="00BA61BF">
              <w:rPr>
                <w:rFonts w:ascii="Arial Narrow" w:hAnsi="Arial Narrow"/>
                <w:sz w:val="18"/>
              </w:rPr>
              <w:t>tefeuille de recettes de l’UPOV</w:t>
            </w:r>
          </w:p>
        </w:tc>
        <w:tc>
          <w:tcPr>
            <w:tcW w:w="2977" w:type="dxa"/>
            <w:tcBorders>
              <w:bottom w:val="single" w:sz="8" w:space="0" w:color="D9D9D9" w:themeColor="background1" w:themeShade="D9"/>
            </w:tcBorders>
            <w:shd w:val="clear" w:color="auto" w:fill="auto"/>
            <w:hideMark/>
          </w:tcPr>
          <w:p w:rsidR="008E361D" w:rsidRPr="003011EF" w:rsidRDefault="008E361D" w:rsidP="00FF3162">
            <w:pPr>
              <w:jc w:val="left"/>
              <w:rPr>
                <w:rFonts w:ascii="Arial Narrow" w:hAnsi="Arial Narrow"/>
                <w:sz w:val="18"/>
                <w:szCs w:val="18"/>
              </w:rPr>
            </w:pPr>
            <w:r>
              <w:rPr>
                <w:rFonts w:ascii="Arial Narrow" w:hAnsi="Arial Narrow"/>
                <w:sz w:val="18"/>
              </w:rPr>
              <w:t>a)</w:t>
            </w:r>
            <w:r w:rsidR="00BA61BF">
              <w:rPr>
                <w:rFonts w:ascii="Arial Narrow" w:hAnsi="Arial Narrow"/>
                <w:sz w:val="18"/>
              </w:rPr>
              <w:t xml:space="preserve"> </w:t>
            </w:r>
            <w:r>
              <w:rPr>
                <w:rFonts w:ascii="Arial Narrow" w:hAnsi="Arial Narrow"/>
                <w:sz w:val="18"/>
              </w:rPr>
              <w:t>Recettes provenant de sources autres que les contributions des membres de l’UPOV</w:t>
            </w:r>
          </w:p>
        </w:tc>
        <w:tc>
          <w:tcPr>
            <w:tcW w:w="4951" w:type="dxa"/>
            <w:tcBorders>
              <w:bottom w:val="single" w:sz="8" w:space="0" w:color="D9D9D9" w:themeColor="background1" w:themeShade="D9"/>
            </w:tcBorders>
            <w:shd w:val="clear" w:color="auto" w:fill="auto"/>
          </w:tcPr>
          <w:p w:rsidR="008E361D" w:rsidRPr="003011EF" w:rsidRDefault="008E361D" w:rsidP="00FF3162">
            <w:pPr>
              <w:spacing w:before="40" w:after="40"/>
              <w:jc w:val="left"/>
              <w:rPr>
                <w:rFonts w:ascii="Arial Narrow" w:hAnsi="Arial Narrow"/>
                <w:sz w:val="18"/>
                <w:szCs w:val="18"/>
              </w:rPr>
            </w:pPr>
            <w:r>
              <w:rPr>
                <w:rFonts w:ascii="Arial Narrow" w:hAnsi="Arial Narrow"/>
                <w:sz w:val="18"/>
              </w:rPr>
              <w:t>Le plan de développement stratégique pour 2023-2027 a été adopté en octobre 2022.  Il stipule que les sources de revenus autres que les contributions des membres de l’Union devraient atteindre 10% des recettes de l’UPOV d’ici 2027.  Générer des revenus par la prestation de services aux utilisateurs du système de l’UPOV tout en mettant gratuitement des services à la disposition des services de protection des obtentions végétales est l’une des clés de la diversification des revenus.  Les fonds extrabudgétaires, UP</w:t>
            </w:r>
            <w:r w:rsidR="00BA61BF">
              <w:rPr>
                <w:rFonts w:ascii="Arial Narrow" w:hAnsi="Arial Narrow"/>
                <w:sz w:val="18"/>
              </w:rPr>
              <w:t xml:space="preserve">OV PRISMA et la base de données </w:t>
            </w:r>
            <w:r>
              <w:rPr>
                <w:rFonts w:ascii="Arial Narrow" w:hAnsi="Arial Narrow"/>
                <w:sz w:val="18"/>
              </w:rPr>
              <w:t>PLUTO sont prévus comme les principales sources de revenus autres que les contributions des membres de l’Union.</w:t>
            </w:r>
          </w:p>
        </w:tc>
      </w:tr>
    </w:tbl>
    <w:p w:rsidR="006E4784" w:rsidRPr="003011EF" w:rsidRDefault="006E4784" w:rsidP="006E4784">
      <w:pPr>
        <w:jc w:val="left"/>
        <w:rPr>
          <w:rFonts w:ascii="Arial Narrow" w:hAnsi="Arial Narrow"/>
          <w:bCs/>
          <w:sz w:val="18"/>
        </w:rPr>
      </w:pPr>
    </w:p>
    <w:tbl>
      <w:tblPr>
        <w:tblW w:w="10606" w:type="dxa"/>
        <w:jc w:val="center"/>
        <w:tblLayout w:type="fixed"/>
        <w:tblCellMar>
          <w:left w:w="57" w:type="dxa"/>
          <w:right w:w="57" w:type="dxa"/>
        </w:tblCellMar>
        <w:tblLook w:val="0000" w:firstRow="0" w:lastRow="0" w:firstColumn="0" w:lastColumn="0" w:noHBand="0" w:noVBand="0"/>
      </w:tblPr>
      <w:tblGrid>
        <w:gridCol w:w="5303"/>
        <w:gridCol w:w="5303"/>
      </w:tblGrid>
      <w:tr w:rsidR="006E4784" w:rsidRPr="003011EF" w:rsidTr="006E4784">
        <w:trPr>
          <w:trHeight w:val="3220"/>
          <w:jc w:val="center"/>
        </w:trPr>
        <w:tc>
          <w:tcPr>
            <w:tcW w:w="5303" w:type="dxa"/>
            <w:tcMar>
              <w:left w:w="28" w:type="dxa"/>
              <w:right w:w="28" w:type="dxa"/>
            </w:tcMar>
          </w:tcPr>
          <w:p w:rsidR="006E4784" w:rsidRDefault="006E4784" w:rsidP="006E4784">
            <w:pPr>
              <w:pStyle w:val="Caption"/>
            </w:pPr>
            <w:r>
              <w:t>Figure 9.  Demandes de droits d’obtenteur et titres octroyés</w:t>
            </w:r>
          </w:p>
          <w:p w:rsidR="006E4784" w:rsidRPr="003011EF" w:rsidRDefault="008E361D" w:rsidP="006E4784">
            <w:pPr>
              <w:jc w:val="center"/>
              <w:rPr>
                <w:rFonts w:ascii="Arial Narrow" w:hAnsi="Arial Narrow"/>
                <w:sz w:val="18"/>
              </w:rPr>
            </w:pPr>
            <w:r w:rsidRPr="008E361D">
              <w:rPr>
                <w:rFonts w:ascii="Arial Narrow" w:hAnsi="Arial Narrow"/>
                <w:noProof/>
                <w:sz w:val="18"/>
                <w:lang w:val="en-US"/>
              </w:rPr>
              <w:drawing>
                <wp:inline distT="0" distB="0" distL="0" distR="0">
                  <wp:extent cx="3160167" cy="215963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2534" cy="2161253"/>
                          </a:xfrm>
                          <a:prstGeom prst="rect">
                            <a:avLst/>
                          </a:prstGeom>
                          <a:noFill/>
                          <a:ln>
                            <a:noFill/>
                          </a:ln>
                        </pic:spPr>
                      </pic:pic>
                    </a:graphicData>
                  </a:graphic>
                </wp:inline>
              </w:drawing>
            </w:r>
          </w:p>
        </w:tc>
        <w:tc>
          <w:tcPr>
            <w:tcW w:w="5303" w:type="dxa"/>
            <w:tcMar>
              <w:left w:w="28" w:type="dxa"/>
              <w:right w:w="28" w:type="dxa"/>
            </w:tcMar>
          </w:tcPr>
          <w:p w:rsidR="006E4784" w:rsidRDefault="006E4784" w:rsidP="006E4784">
            <w:pPr>
              <w:pStyle w:val="Caption"/>
            </w:pPr>
            <w:bookmarkStart w:id="35" w:name="_Toc524595663"/>
            <w:r>
              <w:t>Figure 10.  Titres d’obtenteur en vigueur</w:t>
            </w:r>
            <w:bookmarkEnd w:id="35"/>
          </w:p>
          <w:p w:rsidR="006E4784" w:rsidRPr="003011EF" w:rsidRDefault="008E361D" w:rsidP="006E4784">
            <w:pPr>
              <w:jc w:val="center"/>
              <w:rPr>
                <w:rFonts w:ascii="Arial Narrow" w:hAnsi="Arial Narrow"/>
                <w:sz w:val="18"/>
              </w:rPr>
            </w:pPr>
            <w:r w:rsidRPr="008E361D">
              <w:rPr>
                <w:rFonts w:ascii="Arial Narrow" w:hAnsi="Arial Narrow"/>
                <w:noProof/>
                <w:sz w:val="18"/>
                <w:lang w:val="en-US"/>
              </w:rPr>
              <w:drawing>
                <wp:inline distT="0" distB="0" distL="0" distR="0">
                  <wp:extent cx="3140608" cy="215959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8078" cy="2164726"/>
                          </a:xfrm>
                          <a:prstGeom prst="rect">
                            <a:avLst/>
                          </a:prstGeom>
                          <a:noFill/>
                          <a:ln>
                            <a:noFill/>
                          </a:ln>
                        </pic:spPr>
                      </pic:pic>
                    </a:graphicData>
                  </a:graphic>
                </wp:inline>
              </w:drawing>
            </w:r>
          </w:p>
        </w:tc>
      </w:tr>
    </w:tbl>
    <w:p w:rsidR="006E4784" w:rsidRPr="003011EF" w:rsidRDefault="006E4784" w:rsidP="006E4784">
      <w:pPr>
        <w:widowControl w:val="0"/>
        <w:rPr>
          <w:bCs/>
          <w:sz w:val="18"/>
          <w:szCs w:val="22"/>
        </w:rPr>
      </w:pPr>
    </w:p>
    <w:p w:rsidR="006E4784" w:rsidRPr="003011EF" w:rsidRDefault="006E4784" w:rsidP="006E4784">
      <w:pPr>
        <w:widowControl w:val="0"/>
        <w:rPr>
          <w:bCs/>
          <w:sz w:val="18"/>
          <w:szCs w:val="22"/>
        </w:rPr>
      </w:pPr>
    </w:p>
    <w:p w:rsidR="006E4784" w:rsidRDefault="006E4784" w:rsidP="006E4784">
      <w:pPr>
        <w:pStyle w:val="Caption"/>
      </w:pPr>
      <w:bookmarkStart w:id="36" w:name="_Toc524595667"/>
      <w:r>
        <w:lastRenderedPageBreak/>
        <w:t xml:space="preserve">Figure 11.  Protection des genres et espèces végétaux </w:t>
      </w:r>
      <w:bookmarkEnd w:id="36"/>
      <w:r>
        <w:t>en 2022</w:t>
      </w:r>
    </w:p>
    <w:p w:rsidR="006E4784" w:rsidRPr="003011EF" w:rsidRDefault="006E4784" w:rsidP="006E4784">
      <w:pPr>
        <w:widowControl w:val="0"/>
        <w:jc w:val="center"/>
        <w:rPr>
          <w:szCs w:val="18"/>
        </w:rPr>
      </w:pPr>
      <w:r>
        <w:rPr>
          <w:noProof/>
          <w:lang w:val="en-US"/>
        </w:rPr>
        <w:drawing>
          <wp:inline distT="0" distB="0" distL="0" distR="0" wp14:anchorId="23F107CF" wp14:editId="70C560BF">
            <wp:extent cx="6120765" cy="310070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otection_countries.png"/>
                    <pic:cNvPicPr/>
                  </pic:nvPicPr>
                  <pic:blipFill>
                    <a:blip r:embed="rId25">
                      <a:extLst>
                        <a:ext uri="{28A0092B-C50C-407E-A947-70E740481C1C}">
                          <a14:useLocalDpi xmlns:a14="http://schemas.microsoft.com/office/drawing/2010/main" val="0"/>
                        </a:ext>
                      </a:extLst>
                    </a:blip>
                    <a:stretch>
                      <a:fillRect/>
                    </a:stretch>
                  </pic:blipFill>
                  <pic:spPr>
                    <a:xfrm>
                      <a:off x="0" y="0"/>
                      <a:ext cx="6120765" cy="3100705"/>
                    </a:xfrm>
                    <a:prstGeom prst="rect">
                      <a:avLst/>
                    </a:prstGeom>
                  </pic:spPr>
                </pic:pic>
              </a:graphicData>
            </a:graphic>
          </wp:inline>
        </w:drawing>
      </w:r>
    </w:p>
    <w:p w:rsidR="006E4784" w:rsidRPr="003011EF" w:rsidRDefault="006E4784" w:rsidP="006935D6">
      <w:pPr>
        <w:pStyle w:val="BodyText"/>
        <w:spacing w:after="180"/>
        <w:jc w:val="center"/>
        <w:rPr>
          <w:sz w:val="12"/>
          <w:szCs w:val="12"/>
        </w:rPr>
      </w:pPr>
      <w:r>
        <w:rPr>
          <w:sz w:val="12"/>
        </w:rPr>
        <w:t>Les limites indiquées sur cette carte ne représentent en aucun cas l’expression d’une opinion de la part de l’UPOV concernant le statut juridique d’un pays ou d’un territoire.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
        <w:gridCol w:w="172"/>
        <w:gridCol w:w="8333"/>
      </w:tblGrid>
      <w:tr w:rsidR="006E4784" w:rsidRPr="003011EF" w:rsidTr="006E4784">
        <w:trPr>
          <w:trHeight w:val="267"/>
        </w:trPr>
        <w:tc>
          <w:tcPr>
            <w:tcW w:w="283" w:type="dxa"/>
            <w:shd w:val="clear" w:color="auto" w:fill="7030A0"/>
            <w:vAlign w:val="center"/>
          </w:tcPr>
          <w:p w:rsidR="006E4784" w:rsidRPr="003011EF" w:rsidRDefault="006E4784" w:rsidP="006E4784">
            <w:pPr>
              <w:jc w:val="left"/>
              <w:rPr>
                <w:rFonts w:ascii="Arial Narrow" w:hAnsi="Arial Narrow"/>
                <w:sz w:val="18"/>
                <w:szCs w:val="16"/>
              </w:rPr>
            </w:pPr>
          </w:p>
        </w:tc>
        <w:tc>
          <w:tcPr>
            <w:tcW w:w="172" w:type="dxa"/>
            <w:vAlign w:val="center"/>
          </w:tcPr>
          <w:p w:rsidR="006E4784" w:rsidRPr="003011EF" w:rsidRDefault="006E4784" w:rsidP="006E4784">
            <w:pPr>
              <w:jc w:val="left"/>
              <w:rPr>
                <w:rFonts w:ascii="Arial Narrow" w:hAnsi="Arial Narrow"/>
                <w:sz w:val="18"/>
                <w:szCs w:val="16"/>
              </w:rPr>
            </w:pPr>
          </w:p>
        </w:tc>
        <w:tc>
          <w:tcPr>
            <w:tcW w:w="8333" w:type="dxa"/>
            <w:vAlign w:val="center"/>
          </w:tcPr>
          <w:p w:rsidR="006E4784" w:rsidRPr="003011EF" w:rsidRDefault="006E4784" w:rsidP="006E4784">
            <w:pPr>
              <w:jc w:val="left"/>
              <w:rPr>
                <w:rFonts w:ascii="Arial Narrow" w:hAnsi="Arial Narrow"/>
                <w:sz w:val="18"/>
                <w:szCs w:val="16"/>
              </w:rPr>
            </w:pPr>
            <w:r>
              <w:rPr>
                <w:rFonts w:ascii="Arial Narrow" w:hAnsi="Arial Narrow"/>
                <w:sz w:val="18"/>
              </w:rPr>
              <w:t>Membres de l’Union assurant la protection de tous les genres et espèces végétaux</w:t>
            </w:r>
          </w:p>
        </w:tc>
      </w:tr>
      <w:tr w:rsidR="006E4784" w:rsidRPr="003011EF" w:rsidTr="006E4784">
        <w:tc>
          <w:tcPr>
            <w:tcW w:w="283" w:type="dxa"/>
            <w:shd w:val="clear" w:color="auto" w:fill="auto"/>
            <w:vAlign w:val="center"/>
          </w:tcPr>
          <w:p w:rsidR="006E4784" w:rsidRPr="003011EF" w:rsidRDefault="006E4784" w:rsidP="006E4784">
            <w:pPr>
              <w:jc w:val="left"/>
              <w:rPr>
                <w:rFonts w:ascii="Arial Narrow" w:hAnsi="Arial Narrow"/>
                <w:sz w:val="18"/>
                <w:szCs w:val="16"/>
              </w:rPr>
            </w:pPr>
          </w:p>
        </w:tc>
        <w:tc>
          <w:tcPr>
            <w:tcW w:w="172" w:type="dxa"/>
            <w:vAlign w:val="center"/>
          </w:tcPr>
          <w:p w:rsidR="006E4784" w:rsidRPr="003011EF" w:rsidRDefault="006E4784" w:rsidP="006E4784">
            <w:pPr>
              <w:jc w:val="left"/>
              <w:rPr>
                <w:rFonts w:ascii="Arial Narrow" w:hAnsi="Arial Narrow"/>
                <w:sz w:val="18"/>
                <w:szCs w:val="16"/>
              </w:rPr>
            </w:pPr>
          </w:p>
        </w:tc>
        <w:tc>
          <w:tcPr>
            <w:tcW w:w="8333" w:type="dxa"/>
            <w:vAlign w:val="center"/>
          </w:tcPr>
          <w:p w:rsidR="006E4784" w:rsidRPr="003011EF" w:rsidRDefault="006E4784" w:rsidP="006E4784">
            <w:pPr>
              <w:jc w:val="left"/>
              <w:rPr>
                <w:rFonts w:ascii="Arial Narrow" w:hAnsi="Arial Narrow"/>
                <w:sz w:val="18"/>
                <w:szCs w:val="16"/>
              </w:rPr>
            </w:pPr>
          </w:p>
        </w:tc>
      </w:tr>
      <w:tr w:rsidR="006E4784" w:rsidRPr="003011EF" w:rsidTr="006E4784">
        <w:trPr>
          <w:trHeight w:val="266"/>
        </w:trPr>
        <w:tc>
          <w:tcPr>
            <w:tcW w:w="283" w:type="dxa"/>
            <w:shd w:val="clear" w:color="auto" w:fill="951F81"/>
            <w:vAlign w:val="center"/>
          </w:tcPr>
          <w:p w:rsidR="006E4784" w:rsidRPr="003011EF" w:rsidRDefault="006E4784" w:rsidP="006E4784">
            <w:pPr>
              <w:jc w:val="left"/>
              <w:rPr>
                <w:rFonts w:ascii="Arial Narrow" w:hAnsi="Arial Narrow"/>
                <w:sz w:val="18"/>
                <w:szCs w:val="16"/>
              </w:rPr>
            </w:pPr>
          </w:p>
        </w:tc>
        <w:tc>
          <w:tcPr>
            <w:tcW w:w="172" w:type="dxa"/>
            <w:vAlign w:val="center"/>
          </w:tcPr>
          <w:p w:rsidR="006E4784" w:rsidRPr="003011EF" w:rsidRDefault="006E4784" w:rsidP="006E4784">
            <w:pPr>
              <w:jc w:val="left"/>
              <w:rPr>
                <w:rFonts w:ascii="Arial Narrow" w:hAnsi="Arial Narrow"/>
                <w:sz w:val="18"/>
                <w:szCs w:val="16"/>
              </w:rPr>
            </w:pPr>
          </w:p>
        </w:tc>
        <w:tc>
          <w:tcPr>
            <w:tcW w:w="8333" w:type="dxa"/>
            <w:vAlign w:val="center"/>
          </w:tcPr>
          <w:p w:rsidR="006E4784" w:rsidRPr="003011EF" w:rsidRDefault="006E4784" w:rsidP="006E4784">
            <w:pPr>
              <w:jc w:val="left"/>
              <w:rPr>
                <w:rFonts w:ascii="Arial Narrow" w:hAnsi="Arial Narrow"/>
                <w:sz w:val="18"/>
                <w:szCs w:val="16"/>
              </w:rPr>
            </w:pPr>
            <w:r>
              <w:rPr>
                <w:rFonts w:ascii="Arial Narrow" w:hAnsi="Arial Narrow"/>
                <w:sz w:val="18"/>
              </w:rPr>
              <w:t>Membres de l’Union assurant la protection d’un nombre limité de genres et espèces végétaux</w:t>
            </w:r>
          </w:p>
        </w:tc>
      </w:tr>
      <w:tr w:rsidR="006E4784" w:rsidRPr="003011EF" w:rsidTr="006E4784">
        <w:tc>
          <w:tcPr>
            <w:tcW w:w="283" w:type="dxa"/>
            <w:shd w:val="clear" w:color="auto" w:fill="auto"/>
            <w:vAlign w:val="center"/>
          </w:tcPr>
          <w:p w:rsidR="006E4784" w:rsidRPr="003011EF" w:rsidRDefault="006E4784" w:rsidP="006E4784">
            <w:pPr>
              <w:jc w:val="left"/>
              <w:rPr>
                <w:rFonts w:ascii="Arial Narrow" w:hAnsi="Arial Narrow"/>
                <w:sz w:val="18"/>
                <w:szCs w:val="16"/>
              </w:rPr>
            </w:pPr>
          </w:p>
        </w:tc>
        <w:tc>
          <w:tcPr>
            <w:tcW w:w="172" w:type="dxa"/>
            <w:vAlign w:val="center"/>
          </w:tcPr>
          <w:p w:rsidR="006E4784" w:rsidRPr="003011EF" w:rsidRDefault="006E4784" w:rsidP="006E4784">
            <w:pPr>
              <w:jc w:val="left"/>
              <w:rPr>
                <w:rFonts w:ascii="Arial Narrow" w:hAnsi="Arial Narrow"/>
                <w:sz w:val="18"/>
                <w:szCs w:val="16"/>
              </w:rPr>
            </w:pPr>
          </w:p>
        </w:tc>
        <w:tc>
          <w:tcPr>
            <w:tcW w:w="8333" w:type="dxa"/>
            <w:vAlign w:val="center"/>
          </w:tcPr>
          <w:p w:rsidR="006E4784" w:rsidRPr="003011EF" w:rsidRDefault="006E4784" w:rsidP="006E4784">
            <w:pPr>
              <w:jc w:val="left"/>
              <w:rPr>
                <w:rFonts w:ascii="Arial Narrow" w:hAnsi="Arial Narrow"/>
                <w:sz w:val="18"/>
                <w:szCs w:val="16"/>
              </w:rPr>
            </w:pPr>
          </w:p>
        </w:tc>
      </w:tr>
      <w:tr w:rsidR="006E4784" w:rsidRPr="003011EF" w:rsidTr="006E4784">
        <w:trPr>
          <w:trHeight w:val="266"/>
        </w:trPr>
        <w:tc>
          <w:tcPr>
            <w:tcW w:w="283" w:type="dxa"/>
            <w:shd w:val="clear" w:color="auto" w:fill="C684AD"/>
            <w:vAlign w:val="center"/>
          </w:tcPr>
          <w:p w:rsidR="006E4784" w:rsidRPr="003011EF" w:rsidRDefault="006E4784" w:rsidP="006E4784">
            <w:pPr>
              <w:jc w:val="left"/>
              <w:rPr>
                <w:rFonts w:ascii="Arial Narrow" w:hAnsi="Arial Narrow"/>
                <w:sz w:val="18"/>
                <w:szCs w:val="16"/>
              </w:rPr>
            </w:pPr>
          </w:p>
        </w:tc>
        <w:tc>
          <w:tcPr>
            <w:tcW w:w="172" w:type="dxa"/>
            <w:vAlign w:val="center"/>
          </w:tcPr>
          <w:p w:rsidR="006E4784" w:rsidRPr="003011EF" w:rsidRDefault="006E4784" w:rsidP="006E4784">
            <w:pPr>
              <w:jc w:val="left"/>
              <w:rPr>
                <w:rFonts w:ascii="Arial Narrow" w:hAnsi="Arial Narrow"/>
                <w:sz w:val="18"/>
                <w:szCs w:val="16"/>
              </w:rPr>
            </w:pPr>
          </w:p>
        </w:tc>
        <w:tc>
          <w:tcPr>
            <w:tcW w:w="8333" w:type="dxa"/>
            <w:vAlign w:val="center"/>
          </w:tcPr>
          <w:p w:rsidR="006E4784" w:rsidRPr="003011EF" w:rsidRDefault="006E4784" w:rsidP="006E4784">
            <w:pPr>
              <w:jc w:val="left"/>
              <w:rPr>
                <w:rFonts w:ascii="Arial Narrow" w:hAnsi="Arial Narrow"/>
                <w:sz w:val="18"/>
                <w:szCs w:val="16"/>
              </w:rPr>
            </w:pPr>
            <w:r>
              <w:rPr>
                <w:rFonts w:ascii="Arial Narrow" w:hAnsi="Arial Narrow"/>
                <w:sz w:val="18"/>
              </w:rPr>
              <w:t>Membres de l’Union n’ayant pas notifié l’extension de la protection à tous les genres et espèces</w:t>
            </w:r>
          </w:p>
        </w:tc>
      </w:tr>
    </w:tbl>
    <w:p w:rsidR="006E4784" w:rsidRPr="003011EF" w:rsidRDefault="006E4784" w:rsidP="00386E97">
      <w:pPr>
        <w:pStyle w:val="Caption"/>
        <w:spacing w:before="480"/>
      </w:pPr>
      <w:r>
        <w:t>Figure 12.  Évolution de la protection des genres et espèces végétaux</w:t>
      </w:r>
    </w:p>
    <w:p w:rsidR="006E4784" w:rsidRPr="003011EF" w:rsidRDefault="00386E97" w:rsidP="006E4784">
      <w:pPr>
        <w:jc w:val="center"/>
      </w:pPr>
      <w:r w:rsidRPr="00386E97">
        <w:rPr>
          <w:noProof/>
          <w:lang w:val="en-US"/>
        </w:rPr>
        <w:drawing>
          <wp:inline distT="0" distB="0" distL="0" distR="0">
            <wp:extent cx="4631492" cy="3564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31492" cy="3564000"/>
                    </a:xfrm>
                    <a:prstGeom prst="rect">
                      <a:avLst/>
                    </a:prstGeom>
                    <a:noFill/>
                    <a:ln>
                      <a:noFill/>
                    </a:ln>
                  </pic:spPr>
                </pic:pic>
              </a:graphicData>
            </a:graphic>
          </wp:inline>
        </w:drawing>
      </w:r>
    </w:p>
    <w:p w:rsidR="006E4784" w:rsidRPr="003011EF" w:rsidRDefault="006E4784" w:rsidP="006E4784"/>
    <w:p w:rsidR="006E4784" w:rsidRPr="003011EF" w:rsidRDefault="006E4784" w:rsidP="006E4784">
      <w:pPr>
        <w:jc w:val="left"/>
        <w:rPr>
          <w:sz w:val="18"/>
          <w:szCs w:val="18"/>
        </w:rPr>
      </w:pPr>
    </w:p>
    <w:p w:rsidR="006E4784" w:rsidRPr="003011EF" w:rsidRDefault="006E4784" w:rsidP="006E4784">
      <w:pPr>
        <w:pStyle w:val="Caption"/>
      </w:pPr>
      <w:r>
        <w:lastRenderedPageBreak/>
        <w:t>Figure 13.  Donn</w:t>
      </w:r>
      <w:r w:rsidR="00623F0D">
        <w:t>ées de la base de données PLUTO</w:t>
      </w: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6E4784" w:rsidRPr="003011EF" w:rsidTr="006E4784">
        <w:tc>
          <w:tcPr>
            <w:tcW w:w="5312" w:type="dxa"/>
            <w:shd w:val="clear" w:color="auto" w:fill="auto"/>
          </w:tcPr>
          <w:p w:rsidR="006E4784" w:rsidRPr="003011EF" w:rsidRDefault="006E4784" w:rsidP="00623F0D">
            <w:pPr>
              <w:keepNext/>
              <w:spacing w:after="220"/>
              <w:jc w:val="center"/>
              <w:rPr>
                <w:rFonts w:ascii="Arial Narrow" w:hAnsi="Arial Narrow"/>
                <w:i/>
                <w:sz w:val="18"/>
                <w:szCs w:val="18"/>
              </w:rPr>
            </w:pPr>
            <w:r>
              <w:rPr>
                <w:rFonts w:ascii="Arial Narrow" w:hAnsi="Arial Narrow"/>
                <w:i/>
                <w:snapToGrid w:val="0"/>
                <w:sz w:val="18"/>
              </w:rPr>
              <w:t>Demandes déposées par type de plante :</w:t>
            </w:r>
          </w:p>
          <w:tbl>
            <w:tblPr>
              <w:tblW w:w="5060"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500"/>
              <w:gridCol w:w="988"/>
              <w:gridCol w:w="853"/>
              <w:gridCol w:w="741"/>
              <w:gridCol w:w="951"/>
              <w:gridCol w:w="1027"/>
            </w:tblGrid>
            <w:tr w:rsidR="006E4784" w:rsidRPr="003011EF" w:rsidTr="00623F0D">
              <w:trPr>
                <w:cantSplit/>
                <w:jc w:val="center"/>
              </w:trPr>
              <w:tc>
                <w:tcPr>
                  <w:tcW w:w="500" w:type="dxa"/>
                  <w:tcBorders>
                    <w:top w:val="nil"/>
                    <w:left w:val="nil"/>
                    <w:bottom w:val="nil"/>
                    <w:right w:val="nil"/>
                  </w:tcBorders>
                  <w:shd w:val="clear" w:color="auto" w:fill="D6F4D6"/>
                  <w:vAlign w:val="bottom"/>
                </w:tcPr>
                <w:p w:rsidR="006E4784" w:rsidRPr="003011EF" w:rsidRDefault="006E4784" w:rsidP="006E4784">
                  <w:pPr>
                    <w:jc w:val="left"/>
                    <w:rPr>
                      <w:rFonts w:ascii="Arial Narrow" w:hAnsi="Arial Narrow"/>
                      <w:snapToGrid w:val="0"/>
                      <w:sz w:val="18"/>
                      <w:szCs w:val="18"/>
                      <w:lang w:eastAsia="ja-JP"/>
                    </w:rPr>
                  </w:pPr>
                </w:p>
              </w:tc>
              <w:tc>
                <w:tcPr>
                  <w:tcW w:w="4560" w:type="dxa"/>
                  <w:gridSpan w:val="5"/>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Type de plante</w:t>
                  </w:r>
                </w:p>
              </w:tc>
            </w:tr>
            <w:tr w:rsidR="006E4784" w:rsidRPr="003011EF" w:rsidTr="00623F0D">
              <w:trPr>
                <w:cantSplit/>
                <w:jc w:val="center"/>
              </w:trPr>
              <w:tc>
                <w:tcPr>
                  <w:tcW w:w="500" w:type="dxa"/>
                  <w:tcBorders>
                    <w:top w:val="nil"/>
                    <w:left w:val="nil"/>
                    <w:bottom w:val="nil"/>
                    <w:right w:val="nil"/>
                  </w:tcBorders>
                  <w:shd w:val="clear" w:color="auto" w:fill="D6F4D6"/>
                  <w:vAlign w:val="bottom"/>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Année</w:t>
                  </w:r>
                </w:p>
              </w:tc>
              <w:tc>
                <w:tcPr>
                  <w:tcW w:w="988"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Agriculture</w:t>
                  </w:r>
                </w:p>
              </w:tc>
              <w:tc>
                <w:tcPr>
                  <w:tcW w:w="853"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Arbres forestiers</w:t>
                  </w:r>
                </w:p>
              </w:tc>
              <w:tc>
                <w:tcPr>
                  <w:tcW w:w="741"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Plantes fruitières</w:t>
                  </w:r>
                </w:p>
              </w:tc>
              <w:tc>
                <w:tcPr>
                  <w:tcW w:w="951"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Plantes ornementales</w:t>
                  </w:r>
                </w:p>
              </w:tc>
              <w:tc>
                <w:tcPr>
                  <w:tcW w:w="1027"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Plantes potagères</w:t>
                  </w:r>
                </w:p>
              </w:tc>
            </w:tr>
            <w:tr w:rsidR="006E4784" w:rsidRPr="003011EF" w:rsidTr="00623F0D">
              <w:trPr>
                <w:cantSplit/>
                <w:jc w:val="center"/>
              </w:trPr>
              <w:tc>
                <w:tcPr>
                  <w:tcW w:w="500" w:type="dxa"/>
                  <w:tcBorders>
                    <w:top w:val="nil"/>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rPr>
                  </w:pPr>
                  <w:r>
                    <w:rPr>
                      <w:rFonts w:ascii="Arial Narrow" w:hAnsi="Arial Narrow"/>
                      <w:snapToGrid w:val="0"/>
                      <w:sz w:val="18"/>
                    </w:rPr>
                    <w:t>2012</w:t>
                  </w:r>
                </w:p>
              </w:tc>
              <w:tc>
                <w:tcPr>
                  <w:tcW w:w="988"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27%</w:t>
                  </w:r>
                </w:p>
              </w:tc>
              <w:tc>
                <w:tcPr>
                  <w:tcW w:w="853"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0,9%</w:t>
                  </w:r>
                </w:p>
              </w:tc>
              <w:tc>
                <w:tcPr>
                  <w:tcW w:w="741"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12%</w:t>
                  </w:r>
                </w:p>
              </w:tc>
              <w:tc>
                <w:tcPr>
                  <w:tcW w:w="951"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48%</w:t>
                  </w:r>
                </w:p>
              </w:tc>
              <w:tc>
                <w:tcPr>
                  <w:tcW w:w="1027"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12%</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2013</w:t>
                  </w:r>
                </w:p>
              </w:tc>
              <w:tc>
                <w:tcPr>
                  <w:tcW w:w="988"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25%</w:t>
                  </w:r>
                </w:p>
              </w:tc>
              <w:tc>
                <w:tcPr>
                  <w:tcW w:w="853"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1,0%</w:t>
                  </w:r>
                </w:p>
              </w:tc>
              <w:tc>
                <w:tcPr>
                  <w:tcW w:w="74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12%</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49%</w:t>
                  </w:r>
                </w:p>
              </w:tc>
              <w:tc>
                <w:tcPr>
                  <w:tcW w:w="1027"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11%</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2014</w:t>
                  </w:r>
                </w:p>
              </w:tc>
              <w:tc>
                <w:tcPr>
                  <w:tcW w:w="988"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30%</w:t>
                  </w:r>
                </w:p>
              </w:tc>
              <w:tc>
                <w:tcPr>
                  <w:tcW w:w="853"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0,8%</w:t>
                  </w:r>
                </w:p>
              </w:tc>
              <w:tc>
                <w:tcPr>
                  <w:tcW w:w="74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11%</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47%</w:t>
                  </w:r>
                </w:p>
              </w:tc>
              <w:tc>
                <w:tcPr>
                  <w:tcW w:w="1027"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10%</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2015</w:t>
                  </w:r>
                </w:p>
              </w:tc>
              <w:tc>
                <w:tcPr>
                  <w:tcW w:w="988"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33%</w:t>
                  </w:r>
                </w:p>
              </w:tc>
              <w:tc>
                <w:tcPr>
                  <w:tcW w:w="853"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0,5%</w:t>
                  </w:r>
                </w:p>
              </w:tc>
              <w:tc>
                <w:tcPr>
                  <w:tcW w:w="74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14%</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36%</w:t>
                  </w:r>
                </w:p>
              </w:tc>
              <w:tc>
                <w:tcPr>
                  <w:tcW w:w="1027"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16%</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2016</w:t>
                  </w:r>
                </w:p>
              </w:tc>
              <w:tc>
                <w:tcPr>
                  <w:tcW w:w="988"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37%</w:t>
                  </w:r>
                </w:p>
              </w:tc>
              <w:tc>
                <w:tcPr>
                  <w:tcW w:w="853"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0,6%</w:t>
                  </w:r>
                </w:p>
              </w:tc>
              <w:tc>
                <w:tcPr>
                  <w:tcW w:w="74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11%</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34%</w:t>
                  </w:r>
                </w:p>
              </w:tc>
              <w:tc>
                <w:tcPr>
                  <w:tcW w:w="1027"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18%</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2017</w:t>
                  </w:r>
                </w:p>
              </w:tc>
              <w:tc>
                <w:tcPr>
                  <w:tcW w:w="988"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33%</w:t>
                  </w:r>
                </w:p>
              </w:tc>
              <w:tc>
                <w:tcPr>
                  <w:tcW w:w="853"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0,5%</w:t>
                  </w:r>
                </w:p>
              </w:tc>
              <w:tc>
                <w:tcPr>
                  <w:tcW w:w="74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11%</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38%</w:t>
                  </w:r>
                </w:p>
              </w:tc>
              <w:tc>
                <w:tcPr>
                  <w:tcW w:w="1027"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17%</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2018</w:t>
                  </w:r>
                </w:p>
              </w:tc>
              <w:tc>
                <w:tcPr>
                  <w:tcW w:w="988"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35%</w:t>
                  </w:r>
                </w:p>
              </w:tc>
              <w:tc>
                <w:tcPr>
                  <w:tcW w:w="853"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0,5%</w:t>
                  </w:r>
                </w:p>
              </w:tc>
              <w:tc>
                <w:tcPr>
                  <w:tcW w:w="74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12%</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33%</w:t>
                  </w:r>
                </w:p>
              </w:tc>
              <w:tc>
                <w:tcPr>
                  <w:tcW w:w="1027"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20%</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2019</w:t>
                  </w:r>
                </w:p>
              </w:tc>
              <w:tc>
                <w:tcPr>
                  <w:tcW w:w="988"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34%</w:t>
                  </w:r>
                </w:p>
              </w:tc>
              <w:tc>
                <w:tcPr>
                  <w:tcW w:w="853"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0,6%</w:t>
                  </w:r>
                </w:p>
              </w:tc>
              <w:tc>
                <w:tcPr>
                  <w:tcW w:w="74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10%</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37%</w:t>
                  </w:r>
                </w:p>
              </w:tc>
              <w:tc>
                <w:tcPr>
                  <w:tcW w:w="1027"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19%</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2020</w:t>
                  </w:r>
                </w:p>
              </w:tc>
              <w:tc>
                <w:tcPr>
                  <w:tcW w:w="988"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35%</w:t>
                  </w:r>
                </w:p>
              </w:tc>
              <w:tc>
                <w:tcPr>
                  <w:tcW w:w="853"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0,6%</w:t>
                  </w:r>
                </w:p>
              </w:tc>
              <w:tc>
                <w:tcPr>
                  <w:tcW w:w="74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8%</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36%</w:t>
                  </w:r>
                </w:p>
              </w:tc>
              <w:tc>
                <w:tcPr>
                  <w:tcW w:w="1027"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21%</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2021</w:t>
                  </w:r>
                </w:p>
              </w:tc>
              <w:tc>
                <w:tcPr>
                  <w:tcW w:w="988"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42%</w:t>
                  </w:r>
                </w:p>
              </w:tc>
              <w:tc>
                <w:tcPr>
                  <w:tcW w:w="853"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0,6%</w:t>
                  </w:r>
                </w:p>
              </w:tc>
              <w:tc>
                <w:tcPr>
                  <w:tcW w:w="74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8%</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32%</w:t>
                  </w:r>
                </w:p>
              </w:tc>
              <w:tc>
                <w:tcPr>
                  <w:tcW w:w="1027"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17%</w:t>
                  </w:r>
                </w:p>
              </w:tc>
            </w:tr>
            <w:tr w:rsidR="006E4784" w:rsidRPr="003011EF" w:rsidTr="00623F0D">
              <w:trPr>
                <w:cantSplit/>
                <w:jc w:val="center"/>
              </w:trPr>
              <w:tc>
                <w:tcPr>
                  <w:tcW w:w="500"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2022</w:t>
                  </w:r>
                </w:p>
              </w:tc>
              <w:tc>
                <w:tcPr>
                  <w:tcW w:w="988"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39%</w:t>
                  </w:r>
                </w:p>
              </w:tc>
              <w:tc>
                <w:tcPr>
                  <w:tcW w:w="853"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0,7%</w:t>
                  </w:r>
                </w:p>
              </w:tc>
              <w:tc>
                <w:tcPr>
                  <w:tcW w:w="74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15%</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28%</w:t>
                  </w:r>
                </w:p>
              </w:tc>
              <w:tc>
                <w:tcPr>
                  <w:tcW w:w="1027"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17%</w:t>
                  </w:r>
                </w:p>
              </w:tc>
            </w:tr>
          </w:tbl>
          <w:p w:rsidR="006E4784" w:rsidRPr="003011EF" w:rsidRDefault="006E4784" w:rsidP="006E4784">
            <w:pPr>
              <w:tabs>
                <w:tab w:val="left" w:pos="2410"/>
                <w:tab w:val="left" w:pos="4536"/>
                <w:tab w:val="left" w:pos="9072"/>
              </w:tabs>
              <w:jc w:val="center"/>
              <w:rPr>
                <w:rFonts w:ascii="Arial Narrow" w:hAnsi="Arial Narrow"/>
                <w:sz w:val="18"/>
                <w:szCs w:val="18"/>
              </w:rPr>
            </w:pPr>
          </w:p>
        </w:tc>
        <w:tc>
          <w:tcPr>
            <w:tcW w:w="5217" w:type="dxa"/>
          </w:tcPr>
          <w:p w:rsidR="006E4784" w:rsidRPr="003011EF" w:rsidRDefault="006E4784" w:rsidP="00623F0D">
            <w:pPr>
              <w:keepNext/>
              <w:spacing w:after="220"/>
              <w:jc w:val="center"/>
              <w:rPr>
                <w:rFonts w:ascii="Arial Narrow" w:hAnsi="Arial Narrow"/>
                <w:i/>
                <w:sz w:val="18"/>
                <w:szCs w:val="18"/>
              </w:rPr>
            </w:pPr>
            <w:r>
              <w:rPr>
                <w:rFonts w:ascii="Arial Narrow" w:hAnsi="Arial Narrow"/>
                <w:i/>
                <w:snapToGrid w:val="0"/>
                <w:sz w:val="18"/>
              </w:rPr>
              <w:t>Titres délivrés par type de plante :</w:t>
            </w:r>
          </w:p>
          <w:tbl>
            <w:tblPr>
              <w:tblW w:w="485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99"/>
              <w:gridCol w:w="939"/>
              <w:gridCol w:w="836"/>
              <w:gridCol w:w="735"/>
              <w:gridCol w:w="951"/>
              <w:gridCol w:w="899"/>
            </w:tblGrid>
            <w:tr w:rsidR="006E4784" w:rsidRPr="003011EF" w:rsidTr="00623F0D">
              <w:trPr>
                <w:cantSplit/>
                <w:jc w:val="center"/>
              </w:trPr>
              <w:tc>
                <w:tcPr>
                  <w:tcW w:w="499" w:type="dxa"/>
                  <w:tcBorders>
                    <w:top w:val="nil"/>
                    <w:left w:val="nil"/>
                    <w:bottom w:val="nil"/>
                    <w:right w:val="nil"/>
                  </w:tcBorders>
                  <w:shd w:val="clear" w:color="auto" w:fill="D6F4D6"/>
                  <w:vAlign w:val="bottom"/>
                </w:tcPr>
                <w:p w:rsidR="006E4784" w:rsidRPr="003011EF" w:rsidRDefault="006E4784" w:rsidP="006E4784">
                  <w:pPr>
                    <w:jc w:val="left"/>
                    <w:rPr>
                      <w:rFonts w:ascii="Arial Narrow" w:hAnsi="Arial Narrow"/>
                      <w:snapToGrid w:val="0"/>
                      <w:sz w:val="18"/>
                      <w:szCs w:val="18"/>
                      <w:lang w:eastAsia="ja-JP"/>
                    </w:rPr>
                  </w:pPr>
                </w:p>
              </w:tc>
              <w:tc>
                <w:tcPr>
                  <w:tcW w:w="4360" w:type="dxa"/>
                  <w:gridSpan w:val="5"/>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Type de plante</w:t>
                  </w:r>
                </w:p>
              </w:tc>
            </w:tr>
            <w:tr w:rsidR="006E4784" w:rsidRPr="003011EF" w:rsidTr="00623F0D">
              <w:trPr>
                <w:cantSplit/>
                <w:jc w:val="center"/>
              </w:trPr>
              <w:tc>
                <w:tcPr>
                  <w:tcW w:w="499" w:type="dxa"/>
                  <w:tcBorders>
                    <w:top w:val="nil"/>
                    <w:left w:val="nil"/>
                    <w:bottom w:val="nil"/>
                    <w:right w:val="nil"/>
                  </w:tcBorders>
                  <w:shd w:val="clear" w:color="auto" w:fill="D6F4D6"/>
                  <w:vAlign w:val="bottom"/>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Année</w:t>
                  </w:r>
                </w:p>
              </w:tc>
              <w:tc>
                <w:tcPr>
                  <w:tcW w:w="939"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Agriculture</w:t>
                  </w:r>
                </w:p>
              </w:tc>
              <w:tc>
                <w:tcPr>
                  <w:tcW w:w="836"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Arbres forestiers</w:t>
                  </w:r>
                </w:p>
              </w:tc>
              <w:tc>
                <w:tcPr>
                  <w:tcW w:w="735"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Plantes fruitières</w:t>
                  </w:r>
                </w:p>
              </w:tc>
              <w:tc>
                <w:tcPr>
                  <w:tcW w:w="951"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Plantes ornementales</w:t>
                  </w:r>
                </w:p>
              </w:tc>
              <w:tc>
                <w:tcPr>
                  <w:tcW w:w="899" w:type="dxa"/>
                  <w:tcBorders>
                    <w:top w:val="nil"/>
                    <w:left w:val="nil"/>
                    <w:bottom w:val="nil"/>
                    <w:right w:val="nil"/>
                  </w:tcBorders>
                  <w:shd w:val="clear" w:color="auto" w:fill="D6F4D6"/>
                  <w:vAlign w:val="bottom"/>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Plantes potagères</w:t>
                  </w:r>
                </w:p>
              </w:tc>
            </w:tr>
            <w:tr w:rsidR="006E4784" w:rsidRPr="003011EF" w:rsidTr="00623F0D">
              <w:trPr>
                <w:cantSplit/>
                <w:jc w:val="center"/>
              </w:trPr>
              <w:tc>
                <w:tcPr>
                  <w:tcW w:w="499" w:type="dxa"/>
                  <w:tcBorders>
                    <w:top w:val="nil"/>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rPr>
                  </w:pPr>
                  <w:r>
                    <w:rPr>
                      <w:rFonts w:ascii="Arial Narrow" w:hAnsi="Arial Narrow"/>
                      <w:snapToGrid w:val="0"/>
                      <w:sz w:val="18"/>
                    </w:rPr>
                    <w:t>2012</w:t>
                  </w:r>
                </w:p>
              </w:tc>
              <w:tc>
                <w:tcPr>
                  <w:tcW w:w="939"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26%</w:t>
                  </w:r>
                </w:p>
              </w:tc>
              <w:tc>
                <w:tcPr>
                  <w:tcW w:w="836"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0,7%</w:t>
                  </w:r>
                </w:p>
              </w:tc>
              <w:tc>
                <w:tcPr>
                  <w:tcW w:w="735"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9%</w:t>
                  </w:r>
                </w:p>
              </w:tc>
              <w:tc>
                <w:tcPr>
                  <w:tcW w:w="951"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48%</w:t>
                  </w:r>
                </w:p>
              </w:tc>
              <w:tc>
                <w:tcPr>
                  <w:tcW w:w="899" w:type="dxa"/>
                  <w:tcBorders>
                    <w:top w:val="nil"/>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rPr>
                  </w:pPr>
                  <w:r>
                    <w:rPr>
                      <w:rFonts w:ascii="Arial Narrow" w:hAnsi="Arial Narrow"/>
                      <w:snapToGrid w:val="0"/>
                      <w:sz w:val="18"/>
                    </w:rPr>
                    <w:t>15%</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2013</w:t>
                  </w:r>
                </w:p>
              </w:tc>
              <w:tc>
                <w:tcPr>
                  <w:tcW w:w="93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34%</w:t>
                  </w:r>
                </w:p>
              </w:tc>
              <w:tc>
                <w:tcPr>
                  <w:tcW w:w="836"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0,7%</w:t>
                  </w:r>
                </w:p>
              </w:tc>
              <w:tc>
                <w:tcPr>
                  <w:tcW w:w="735"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10%</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42%</w:t>
                  </w:r>
                </w:p>
              </w:tc>
              <w:tc>
                <w:tcPr>
                  <w:tcW w:w="89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13%</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2014</w:t>
                  </w:r>
                </w:p>
              </w:tc>
              <w:tc>
                <w:tcPr>
                  <w:tcW w:w="93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35%</w:t>
                  </w:r>
                </w:p>
              </w:tc>
              <w:tc>
                <w:tcPr>
                  <w:tcW w:w="836"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0,6%</w:t>
                  </w:r>
                </w:p>
              </w:tc>
              <w:tc>
                <w:tcPr>
                  <w:tcW w:w="735"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10%</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43%</w:t>
                  </w:r>
                </w:p>
              </w:tc>
              <w:tc>
                <w:tcPr>
                  <w:tcW w:w="89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12%</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2015</w:t>
                  </w:r>
                </w:p>
              </w:tc>
              <w:tc>
                <w:tcPr>
                  <w:tcW w:w="93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32%</w:t>
                  </w:r>
                </w:p>
              </w:tc>
              <w:tc>
                <w:tcPr>
                  <w:tcW w:w="836"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0,9%</w:t>
                  </w:r>
                </w:p>
              </w:tc>
              <w:tc>
                <w:tcPr>
                  <w:tcW w:w="735"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10%</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44%</w:t>
                  </w:r>
                </w:p>
              </w:tc>
              <w:tc>
                <w:tcPr>
                  <w:tcW w:w="89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13%</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2016</w:t>
                  </w:r>
                </w:p>
              </w:tc>
              <w:tc>
                <w:tcPr>
                  <w:tcW w:w="93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32%</w:t>
                  </w:r>
                </w:p>
              </w:tc>
              <w:tc>
                <w:tcPr>
                  <w:tcW w:w="836"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1,1%</w:t>
                  </w:r>
                </w:p>
              </w:tc>
              <w:tc>
                <w:tcPr>
                  <w:tcW w:w="735"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9%</w:t>
                  </w:r>
                </w:p>
              </w:tc>
              <w:tc>
                <w:tcPr>
                  <w:tcW w:w="951"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40%</w:t>
                  </w:r>
                </w:p>
              </w:tc>
              <w:tc>
                <w:tcPr>
                  <w:tcW w:w="899" w:type="dxa"/>
                  <w:tcBorders>
                    <w:top w:val="single" w:sz="8" w:space="0" w:color="D9D9D9" w:themeColor="background1" w:themeShade="D9"/>
                    <w:left w:val="nil"/>
                    <w:bottom w:val="single" w:sz="8" w:space="0" w:color="D9D9D9" w:themeColor="background1" w:themeShade="D9"/>
                    <w:right w:val="nil"/>
                  </w:tcBorders>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18%</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2017</w:t>
                  </w:r>
                </w:p>
              </w:tc>
              <w:tc>
                <w:tcPr>
                  <w:tcW w:w="93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27%</w:t>
                  </w:r>
                </w:p>
              </w:tc>
              <w:tc>
                <w:tcPr>
                  <w:tcW w:w="836"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0,4%</w:t>
                  </w:r>
                </w:p>
              </w:tc>
              <w:tc>
                <w:tcPr>
                  <w:tcW w:w="735"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12%</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45%</w:t>
                  </w:r>
                </w:p>
              </w:tc>
              <w:tc>
                <w:tcPr>
                  <w:tcW w:w="8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16%</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2018</w:t>
                  </w:r>
                </w:p>
              </w:tc>
              <w:tc>
                <w:tcPr>
                  <w:tcW w:w="93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27%</w:t>
                  </w:r>
                </w:p>
              </w:tc>
              <w:tc>
                <w:tcPr>
                  <w:tcW w:w="836"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0,5%</w:t>
                  </w:r>
                </w:p>
              </w:tc>
              <w:tc>
                <w:tcPr>
                  <w:tcW w:w="735"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11%</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43%</w:t>
                  </w:r>
                </w:p>
              </w:tc>
              <w:tc>
                <w:tcPr>
                  <w:tcW w:w="8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18%</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2019</w:t>
                  </w:r>
                </w:p>
              </w:tc>
              <w:tc>
                <w:tcPr>
                  <w:tcW w:w="93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34%</w:t>
                  </w:r>
                </w:p>
              </w:tc>
              <w:tc>
                <w:tcPr>
                  <w:tcW w:w="836"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0,4%</w:t>
                  </w:r>
                </w:p>
              </w:tc>
              <w:tc>
                <w:tcPr>
                  <w:tcW w:w="735"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9%</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38%</w:t>
                  </w:r>
                </w:p>
              </w:tc>
              <w:tc>
                <w:tcPr>
                  <w:tcW w:w="8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18%</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2020</w:t>
                  </w:r>
                </w:p>
              </w:tc>
              <w:tc>
                <w:tcPr>
                  <w:tcW w:w="93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38%</w:t>
                  </w:r>
                </w:p>
              </w:tc>
              <w:tc>
                <w:tcPr>
                  <w:tcW w:w="836"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0,5%</w:t>
                  </w:r>
                </w:p>
              </w:tc>
              <w:tc>
                <w:tcPr>
                  <w:tcW w:w="735"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7%</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34%</w:t>
                  </w:r>
                </w:p>
              </w:tc>
              <w:tc>
                <w:tcPr>
                  <w:tcW w:w="8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21%</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2021</w:t>
                  </w:r>
                </w:p>
              </w:tc>
              <w:tc>
                <w:tcPr>
                  <w:tcW w:w="93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46%</w:t>
                  </w:r>
                </w:p>
              </w:tc>
              <w:tc>
                <w:tcPr>
                  <w:tcW w:w="836"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0,5%</w:t>
                  </w:r>
                </w:p>
              </w:tc>
              <w:tc>
                <w:tcPr>
                  <w:tcW w:w="735"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7%</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27%</w:t>
                  </w:r>
                </w:p>
              </w:tc>
              <w:tc>
                <w:tcPr>
                  <w:tcW w:w="8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18%</w:t>
                  </w:r>
                </w:p>
              </w:tc>
            </w:tr>
            <w:tr w:rsidR="006E4784" w:rsidRPr="003011EF" w:rsidTr="00623F0D">
              <w:trPr>
                <w:cantSplit/>
                <w:jc w:val="center"/>
              </w:trPr>
              <w:tc>
                <w:tcPr>
                  <w:tcW w:w="4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left"/>
                    <w:rPr>
                      <w:rFonts w:ascii="Arial Narrow" w:hAnsi="Arial Narrow"/>
                      <w:snapToGrid w:val="0"/>
                      <w:sz w:val="18"/>
                      <w:szCs w:val="18"/>
                    </w:rPr>
                  </w:pPr>
                  <w:r>
                    <w:rPr>
                      <w:rFonts w:ascii="Arial Narrow" w:hAnsi="Arial Narrow"/>
                      <w:snapToGrid w:val="0"/>
                      <w:sz w:val="18"/>
                    </w:rPr>
                    <w:t>2022</w:t>
                  </w:r>
                </w:p>
              </w:tc>
              <w:tc>
                <w:tcPr>
                  <w:tcW w:w="93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42%</w:t>
                  </w:r>
                </w:p>
              </w:tc>
              <w:tc>
                <w:tcPr>
                  <w:tcW w:w="836"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0,5%</w:t>
                  </w:r>
                </w:p>
              </w:tc>
              <w:tc>
                <w:tcPr>
                  <w:tcW w:w="735"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12%</w:t>
                  </w:r>
                </w:p>
              </w:tc>
              <w:tc>
                <w:tcPr>
                  <w:tcW w:w="951"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30%</w:t>
                  </w:r>
                </w:p>
              </w:tc>
              <w:tc>
                <w:tcPr>
                  <w:tcW w:w="899" w:type="dxa"/>
                  <w:tcBorders>
                    <w:top w:val="single" w:sz="8" w:space="0" w:color="D9D9D9" w:themeColor="background1" w:themeShade="D9"/>
                    <w:left w:val="nil"/>
                    <w:bottom w:val="single" w:sz="8" w:space="0" w:color="D9D9D9" w:themeColor="background1" w:themeShade="D9"/>
                    <w:right w:val="nil"/>
                  </w:tcBorders>
                  <w:shd w:val="clear" w:color="auto" w:fill="auto"/>
                </w:tcPr>
                <w:p w:rsidR="006E4784" w:rsidRPr="003011EF" w:rsidRDefault="006E4784" w:rsidP="006E4784">
                  <w:pPr>
                    <w:jc w:val="center"/>
                    <w:rPr>
                      <w:rFonts w:ascii="Arial Narrow" w:hAnsi="Arial Narrow"/>
                      <w:snapToGrid w:val="0"/>
                      <w:sz w:val="18"/>
                      <w:szCs w:val="18"/>
                    </w:rPr>
                  </w:pPr>
                  <w:r>
                    <w:rPr>
                      <w:rFonts w:ascii="Arial Narrow" w:hAnsi="Arial Narrow"/>
                      <w:snapToGrid w:val="0"/>
                      <w:sz w:val="18"/>
                    </w:rPr>
                    <w:t>15%</w:t>
                  </w:r>
                </w:p>
              </w:tc>
            </w:tr>
          </w:tbl>
          <w:p w:rsidR="006E4784" w:rsidRPr="003011EF" w:rsidRDefault="006E4784" w:rsidP="006E4784">
            <w:pPr>
              <w:tabs>
                <w:tab w:val="left" w:pos="2410"/>
                <w:tab w:val="left" w:pos="4536"/>
                <w:tab w:val="left" w:pos="9072"/>
              </w:tabs>
              <w:jc w:val="center"/>
              <w:rPr>
                <w:rFonts w:ascii="Arial Narrow" w:hAnsi="Arial Narrow"/>
                <w:sz w:val="18"/>
                <w:szCs w:val="18"/>
              </w:rPr>
            </w:pPr>
          </w:p>
        </w:tc>
      </w:tr>
    </w:tbl>
    <w:p w:rsidR="006E4784" w:rsidRPr="003011EF" w:rsidRDefault="006E4784" w:rsidP="006E4784">
      <w:pPr>
        <w:rPr>
          <w:b/>
          <w:bCs/>
          <w:iCs/>
          <w:sz w:val="28"/>
          <w:szCs w:val="28"/>
        </w:rPr>
      </w:pPr>
      <w:bookmarkStart w:id="37" w:name="_Toc395864975"/>
      <w:bookmarkStart w:id="38" w:name="_Toc524595671"/>
      <w:r>
        <w:br w:type="page"/>
      </w:r>
    </w:p>
    <w:p w:rsidR="006E4784" w:rsidRPr="001311E0" w:rsidRDefault="001311E0" w:rsidP="00FC3374">
      <w:pPr>
        <w:pStyle w:val="Heading2"/>
      </w:pPr>
      <w:bookmarkStart w:id="39" w:name="_Toc80365152"/>
      <w:bookmarkStart w:id="40" w:name="_Toc143509692"/>
      <w:bookmarkStart w:id="41" w:name="_Toc143510744"/>
      <w:r w:rsidRPr="001311E0">
        <w:rPr>
          <w:caps/>
        </w:rPr>
        <w:lastRenderedPageBreak/>
        <w:t>Sous-programme</w:t>
      </w:r>
      <w:r w:rsidRPr="001311E0">
        <w:t> </w:t>
      </w:r>
      <w:r w:rsidR="006E4784" w:rsidRPr="001311E0">
        <w:t xml:space="preserve">UV.2 : Services fournis à l’Union en </w:t>
      </w:r>
      <w:r w:rsidR="00332DBA">
        <w:t>vue d’augmenter l’efficacité du système de </w:t>
      </w:r>
      <w:r w:rsidR="006E4784" w:rsidRPr="001311E0">
        <w:t>l’UPOV</w:t>
      </w:r>
      <w:bookmarkEnd w:id="39"/>
      <w:bookmarkEnd w:id="40"/>
      <w:bookmarkEnd w:id="41"/>
    </w:p>
    <w:p w:rsidR="006E4784" w:rsidRPr="001311E0" w:rsidRDefault="006E4784" w:rsidP="00CF7E9B">
      <w:pPr>
        <w:pStyle w:val="Heading3"/>
      </w:pPr>
      <w:r w:rsidRPr="001311E0">
        <w:t>Objectifs :</w:t>
      </w:r>
    </w:p>
    <w:p w:rsidR="006E4784" w:rsidRPr="003011EF" w:rsidRDefault="006E4784" w:rsidP="006E4784">
      <w:pPr>
        <w:spacing w:after="40"/>
      </w:pPr>
      <w:r>
        <w:t>a)</w:t>
      </w:r>
      <w:r>
        <w:tab/>
      </w:r>
      <w:r w:rsidR="001311E0">
        <w:t>m</w:t>
      </w:r>
      <w:r>
        <w:t>aintenir et améliorer l’</w:t>
      </w:r>
      <w:r w:rsidR="001311E0">
        <w:t>efficacité du système de l’UPOV;</w:t>
      </w:r>
    </w:p>
    <w:p w:rsidR="006E4784" w:rsidRDefault="006E4784" w:rsidP="006E4784">
      <w:pPr>
        <w:spacing w:after="40"/>
        <w:ind w:left="567" w:hanging="567"/>
      </w:pPr>
      <w:r>
        <w:t>b)</w:t>
      </w:r>
      <w:r>
        <w:tab/>
      </w:r>
      <w:r w:rsidR="001311E0">
        <w:t>j</w:t>
      </w:r>
      <w:r>
        <w:t>eter et développer les bases juridiques, administratives et techniques de la coopération internationale en matière de protection des obtentions végétales selon la Convention UPOV.</w:t>
      </w:r>
    </w:p>
    <w:p w:rsidR="006935D6" w:rsidRPr="006935D6" w:rsidRDefault="006935D6" w:rsidP="006935D6"/>
    <w:p w:rsidR="006935D6" w:rsidRPr="006935D6" w:rsidRDefault="006935D6" w:rsidP="006935D6"/>
    <w:p w:rsidR="006E4784" w:rsidRPr="003011EF" w:rsidRDefault="006E4784" w:rsidP="00CF7E9B">
      <w:pPr>
        <w:pStyle w:val="Heading3"/>
      </w:pPr>
      <w:r>
        <w:t>Do</w:t>
      </w:r>
      <w:r w:rsidR="006B0C0F">
        <w:t>nnées relatives à l’exécution :</w:t>
      </w:r>
    </w:p>
    <w:tbl>
      <w:tblPr>
        <w:tblW w:w="9776"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0"/>
        <w:gridCol w:w="1828"/>
        <w:gridCol w:w="10"/>
        <w:gridCol w:w="2982"/>
        <w:gridCol w:w="4946"/>
      </w:tblGrid>
      <w:tr w:rsidR="006E4784" w:rsidRPr="003011EF" w:rsidTr="001311E0">
        <w:trPr>
          <w:gridBefore w:val="1"/>
          <w:wBefore w:w="10" w:type="dxa"/>
          <w:trHeight w:val="530"/>
          <w:tblHeader/>
        </w:trPr>
        <w:tc>
          <w:tcPr>
            <w:tcW w:w="1838" w:type="dxa"/>
            <w:gridSpan w:val="2"/>
            <w:tcBorders>
              <w:top w:val="nil"/>
              <w:bottom w:val="nil"/>
            </w:tcBorders>
            <w:shd w:val="clear" w:color="auto" w:fill="E2E7EB"/>
            <w:vAlign w:val="center"/>
            <w:hideMark/>
          </w:tcPr>
          <w:p w:rsidR="006E4784" w:rsidRPr="003011EF" w:rsidRDefault="006E4784" w:rsidP="006E4784">
            <w:pPr>
              <w:jc w:val="left"/>
              <w:rPr>
                <w:rFonts w:ascii="Arial Narrow" w:hAnsi="Arial Narrow"/>
                <w:b/>
                <w:bCs/>
                <w:sz w:val="18"/>
                <w:szCs w:val="18"/>
              </w:rPr>
            </w:pPr>
            <w:r>
              <w:rPr>
                <w:rFonts w:ascii="Arial Narrow" w:hAnsi="Arial Narrow"/>
                <w:b/>
                <w:sz w:val="18"/>
              </w:rPr>
              <w:t>Résultats attendus</w:t>
            </w:r>
          </w:p>
        </w:tc>
        <w:tc>
          <w:tcPr>
            <w:tcW w:w="2982" w:type="dxa"/>
            <w:tcBorders>
              <w:top w:val="nil"/>
              <w:bottom w:val="nil"/>
            </w:tcBorders>
            <w:shd w:val="clear" w:color="auto" w:fill="E2E7EB"/>
            <w:vAlign w:val="center"/>
            <w:hideMark/>
          </w:tcPr>
          <w:p w:rsidR="006E4784" w:rsidRPr="003011EF" w:rsidRDefault="006E4784" w:rsidP="006E4784">
            <w:pPr>
              <w:jc w:val="left"/>
              <w:rPr>
                <w:rFonts w:ascii="Arial Narrow" w:hAnsi="Arial Narrow"/>
                <w:b/>
                <w:bCs/>
                <w:sz w:val="18"/>
                <w:szCs w:val="18"/>
              </w:rPr>
            </w:pPr>
            <w:r>
              <w:rPr>
                <w:rFonts w:ascii="Arial Narrow" w:hAnsi="Arial Narrow"/>
                <w:b/>
                <w:sz w:val="18"/>
              </w:rPr>
              <w:t>Indicateurs d’exécution</w:t>
            </w:r>
          </w:p>
        </w:tc>
        <w:tc>
          <w:tcPr>
            <w:tcW w:w="4946" w:type="dxa"/>
            <w:tcBorders>
              <w:top w:val="nil"/>
              <w:bottom w:val="nil"/>
            </w:tcBorders>
            <w:shd w:val="clear" w:color="auto" w:fill="E2E7EB"/>
            <w:vAlign w:val="center"/>
            <w:hideMark/>
          </w:tcPr>
          <w:p w:rsidR="006E4784" w:rsidRPr="003011EF" w:rsidRDefault="006E4784" w:rsidP="006E4784">
            <w:pPr>
              <w:jc w:val="left"/>
              <w:rPr>
                <w:rFonts w:ascii="Arial Narrow" w:hAnsi="Arial Narrow"/>
                <w:b/>
                <w:bCs/>
                <w:sz w:val="18"/>
                <w:szCs w:val="18"/>
              </w:rPr>
            </w:pPr>
            <w:r>
              <w:rPr>
                <w:rFonts w:ascii="Arial Narrow" w:hAnsi="Arial Narrow"/>
                <w:b/>
                <w:sz w:val="18"/>
              </w:rPr>
              <w:t>Données relatives à l’exécution</w:t>
            </w:r>
          </w:p>
        </w:tc>
      </w:tr>
      <w:tr w:rsidR="006E4784" w:rsidRPr="003011EF" w:rsidTr="006E4784">
        <w:tc>
          <w:tcPr>
            <w:tcW w:w="1838" w:type="dxa"/>
            <w:gridSpan w:val="2"/>
            <w:vMerge w:val="restart"/>
            <w:tcBorders>
              <w:top w:val="nil"/>
            </w:tcBorders>
            <w:shd w:val="clear" w:color="auto" w:fill="auto"/>
            <w:hideMark/>
          </w:tcPr>
          <w:p w:rsidR="006E4784" w:rsidRPr="003011EF" w:rsidRDefault="006E4784" w:rsidP="006E4784">
            <w:pPr>
              <w:jc w:val="left"/>
              <w:rPr>
                <w:rFonts w:ascii="Arial Narrow" w:hAnsi="Arial Narrow"/>
                <w:sz w:val="18"/>
                <w:szCs w:val="18"/>
              </w:rPr>
            </w:pPr>
            <w:r>
              <w:rPr>
                <w:rFonts w:ascii="Arial Narrow" w:hAnsi="Arial Narrow"/>
                <w:sz w:val="18"/>
              </w:rPr>
              <w:t>5.  Orientations au sujet de la Convention UPOV et sa mise en œuvre et informations sur son application</w:t>
            </w:r>
          </w:p>
        </w:tc>
        <w:tc>
          <w:tcPr>
            <w:tcW w:w="2992" w:type="dxa"/>
            <w:gridSpan w:val="2"/>
            <w:tcBorders>
              <w:top w:val="nil"/>
              <w:bottom w:val="nil"/>
            </w:tcBorders>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a)</w:t>
            </w:r>
            <w:r w:rsidR="006935D6">
              <w:rPr>
                <w:rFonts w:ascii="Arial Narrow" w:hAnsi="Arial Narrow"/>
                <w:sz w:val="18"/>
              </w:rPr>
              <w:t xml:space="preserve"> </w:t>
            </w:r>
            <w:r>
              <w:rPr>
                <w:rFonts w:ascii="Arial Narrow" w:hAnsi="Arial Narrow"/>
                <w:sz w:val="18"/>
              </w:rPr>
              <w:t>Adoption d’orientations et de matériels d’information nouveaux ou révisés concernant la Convention UPOV</w:t>
            </w:r>
          </w:p>
        </w:tc>
        <w:tc>
          <w:tcPr>
            <w:tcW w:w="4946" w:type="dxa"/>
            <w:tcBorders>
              <w:top w:val="nil"/>
              <w:bottom w:val="nil"/>
            </w:tcBorders>
            <w:shd w:val="clear" w:color="auto" w:fill="auto"/>
            <w:noWrap/>
          </w:tcPr>
          <w:p w:rsidR="006E4784" w:rsidRDefault="006E4784" w:rsidP="006E4784">
            <w:pPr>
              <w:spacing w:after="60"/>
              <w:jc w:val="left"/>
              <w:rPr>
                <w:rFonts w:ascii="Arial Narrow" w:hAnsi="Arial Narrow"/>
                <w:sz w:val="18"/>
              </w:rPr>
            </w:pPr>
            <w:r>
              <w:rPr>
                <w:rFonts w:ascii="Arial Narrow" w:hAnsi="Arial Narrow"/>
                <w:sz w:val="18"/>
              </w:rPr>
              <w:t>Le Conseil a adopté</w:t>
            </w:r>
            <w:r w:rsidR="001311E0">
              <w:rPr>
                <w:rFonts w:ascii="Arial Narrow" w:hAnsi="Arial Narrow"/>
                <w:sz w:val="18"/>
              </w:rPr>
              <w:t> :</w:t>
            </w:r>
          </w:p>
          <w:p w:rsidR="006E4784" w:rsidRPr="003011EF" w:rsidRDefault="006935D6" w:rsidP="006935D6">
            <w:pPr>
              <w:pStyle w:val="ListParagraph"/>
              <w:numPr>
                <w:ilvl w:val="0"/>
                <w:numId w:val="29"/>
              </w:numPr>
              <w:spacing w:after="60"/>
              <w:ind w:left="171" w:hanging="156"/>
              <w:jc w:val="left"/>
              <w:rPr>
                <w:rFonts w:ascii="Arial Narrow" w:hAnsi="Arial Narrow"/>
                <w:sz w:val="18"/>
                <w:szCs w:val="18"/>
              </w:rPr>
            </w:pPr>
            <w:r>
              <w:rPr>
                <w:rFonts w:ascii="Arial Narrow" w:hAnsi="Arial Narrow"/>
                <w:sz w:val="18"/>
              </w:rPr>
              <w:t xml:space="preserve">Les </w:t>
            </w:r>
            <w:r w:rsidR="006E4784">
              <w:rPr>
                <w:rFonts w:ascii="Arial Narrow" w:hAnsi="Arial Narrow"/>
                <w:sz w:val="18"/>
              </w:rPr>
              <w:t xml:space="preserve">révisions de </w:t>
            </w:r>
            <w:r>
              <w:rPr>
                <w:rFonts w:ascii="Arial Narrow" w:hAnsi="Arial Narrow"/>
                <w:sz w:val="18"/>
              </w:rPr>
              <w:t xml:space="preserve">2 </w:t>
            </w:r>
            <w:r w:rsidR="006E4784">
              <w:rPr>
                <w:rFonts w:ascii="Arial Narrow" w:hAnsi="Arial Narrow"/>
                <w:sz w:val="18"/>
              </w:rPr>
              <w:t>documents d’information adoptés :</w:t>
            </w:r>
          </w:p>
          <w:p w:rsidR="006E4784" w:rsidRDefault="006E4784" w:rsidP="006E4784">
            <w:pPr>
              <w:ind w:left="1744" w:hanging="1516"/>
              <w:jc w:val="left"/>
              <w:rPr>
                <w:rFonts w:ascii="Arial Narrow" w:hAnsi="Arial Narrow"/>
                <w:sz w:val="18"/>
              </w:rPr>
            </w:pPr>
            <w:r>
              <w:rPr>
                <w:rFonts w:ascii="Arial Narrow" w:hAnsi="Arial Narrow"/>
                <w:sz w:val="18"/>
              </w:rPr>
              <w:t>UPOV/INF/16/10</w:t>
            </w:r>
            <w:r w:rsidR="006B0C0F">
              <w:rPr>
                <w:rFonts w:ascii="Arial Narrow" w:hAnsi="Arial Narrow"/>
                <w:sz w:val="18"/>
              </w:rPr>
              <w:t> :</w:t>
            </w:r>
            <w:r>
              <w:rPr>
                <w:rFonts w:ascii="Arial Narrow" w:hAnsi="Arial Narrow"/>
                <w:sz w:val="18"/>
              </w:rPr>
              <w:tab/>
              <w:t>Logiciels échangeables (ajout de l’application</w:t>
            </w:r>
            <w:r w:rsidR="006B0C0F">
              <w:rPr>
                <w:rFonts w:ascii="Arial Narrow" w:hAnsi="Arial Narrow"/>
                <w:sz w:val="18"/>
              </w:rPr>
              <w:t> </w:t>
            </w:r>
            <w:r>
              <w:rPr>
                <w:rFonts w:ascii="Arial Narrow" w:hAnsi="Arial Narrow"/>
                <w:sz w:val="18"/>
              </w:rPr>
              <w:t>PATHOSTAT)</w:t>
            </w:r>
          </w:p>
          <w:p w:rsidR="006E4784" w:rsidRPr="003011EF" w:rsidRDefault="006E4784" w:rsidP="006E4784">
            <w:pPr>
              <w:ind w:left="1744" w:hanging="1516"/>
              <w:jc w:val="left"/>
              <w:rPr>
                <w:rFonts w:ascii="Arial Narrow" w:hAnsi="Arial Narrow"/>
                <w:sz w:val="18"/>
                <w:szCs w:val="18"/>
              </w:rPr>
            </w:pPr>
            <w:r>
              <w:rPr>
                <w:rFonts w:ascii="Arial Narrow" w:hAnsi="Arial Narrow"/>
                <w:sz w:val="18"/>
              </w:rPr>
              <w:t>UPOV/INF/22/8</w:t>
            </w:r>
            <w:r w:rsidR="006B0C0F">
              <w:rPr>
                <w:rFonts w:ascii="Arial Narrow" w:hAnsi="Arial Narrow"/>
                <w:sz w:val="18"/>
              </w:rPr>
              <w:t> :</w:t>
            </w:r>
            <w:r>
              <w:rPr>
                <w:rFonts w:ascii="Arial Narrow" w:hAnsi="Arial Narrow"/>
                <w:sz w:val="18"/>
              </w:rPr>
              <w:tab/>
              <w:t>Logiciels et équipements utilisés par les membres de l’Union</w:t>
            </w:r>
          </w:p>
          <w:p w:rsidR="006E4784" w:rsidRPr="003011EF" w:rsidRDefault="006E4784" w:rsidP="001311E0">
            <w:pPr>
              <w:jc w:val="left"/>
              <w:rPr>
                <w:rFonts w:ascii="Arial Narrow" w:hAnsi="Arial Narrow"/>
                <w:sz w:val="18"/>
                <w:szCs w:val="18"/>
              </w:rPr>
            </w:pPr>
          </w:p>
          <w:p w:rsidR="006E4784" w:rsidRPr="003011EF" w:rsidRDefault="006935D6" w:rsidP="006935D6">
            <w:pPr>
              <w:pStyle w:val="ListParagraph"/>
              <w:numPr>
                <w:ilvl w:val="0"/>
                <w:numId w:val="29"/>
              </w:numPr>
              <w:spacing w:after="60"/>
              <w:ind w:left="171" w:hanging="156"/>
              <w:jc w:val="left"/>
              <w:rPr>
                <w:rFonts w:ascii="Arial Narrow" w:hAnsi="Arial Narrow"/>
                <w:sz w:val="18"/>
                <w:szCs w:val="18"/>
              </w:rPr>
            </w:pPr>
            <w:r>
              <w:rPr>
                <w:rFonts w:ascii="Arial Narrow" w:hAnsi="Arial Narrow"/>
                <w:sz w:val="18"/>
              </w:rPr>
              <w:t xml:space="preserve">1 </w:t>
            </w:r>
            <w:r w:rsidR="006E4784">
              <w:rPr>
                <w:rFonts w:ascii="Arial Narrow" w:hAnsi="Arial Narrow"/>
                <w:sz w:val="18"/>
              </w:rPr>
              <w:t xml:space="preserve">révision </w:t>
            </w:r>
            <w:r>
              <w:rPr>
                <w:rFonts w:ascii="Arial Narrow" w:hAnsi="Arial Narrow"/>
                <w:sz w:val="18"/>
              </w:rPr>
              <w:t>de</w:t>
            </w:r>
            <w:r w:rsidR="006E4784">
              <w:rPr>
                <w:rFonts w:ascii="Arial Narrow" w:hAnsi="Arial Narrow"/>
                <w:sz w:val="18"/>
              </w:rPr>
              <w:t xml:space="preserve"> notes explicatives adoptées:</w:t>
            </w:r>
          </w:p>
          <w:p w:rsidR="006E4784" w:rsidRDefault="006E4784" w:rsidP="006935D6">
            <w:pPr>
              <w:spacing w:after="60"/>
              <w:ind w:left="1741" w:hanging="1514"/>
              <w:jc w:val="left"/>
              <w:rPr>
                <w:rFonts w:ascii="Arial Narrow" w:hAnsi="Arial Narrow"/>
                <w:sz w:val="18"/>
              </w:rPr>
            </w:pPr>
            <w:r>
              <w:rPr>
                <w:rFonts w:ascii="Arial Narrow" w:hAnsi="Arial Narrow"/>
                <w:sz w:val="18"/>
              </w:rPr>
              <w:t xml:space="preserve">UPOV/EXN/DEN/2 : </w:t>
            </w:r>
            <w:r>
              <w:rPr>
                <w:rFonts w:ascii="Arial Narrow" w:hAnsi="Arial Narrow"/>
                <w:sz w:val="18"/>
              </w:rPr>
              <w:tab/>
              <w:t>Notes explicatives concernant les dénominations variétales en vertu de la Convention UPOV</w:t>
            </w:r>
          </w:p>
          <w:p w:rsidR="006E4784" w:rsidRPr="003011EF" w:rsidRDefault="006935D6" w:rsidP="006935D6">
            <w:pPr>
              <w:pStyle w:val="ListParagraph"/>
              <w:numPr>
                <w:ilvl w:val="0"/>
                <w:numId w:val="29"/>
              </w:numPr>
              <w:spacing w:after="60"/>
              <w:ind w:left="171" w:hanging="156"/>
              <w:jc w:val="left"/>
              <w:rPr>
                <w:rFonts w:ascii="Arial Narrow" w:hAnsi="Arial Narrow"/>
                <w:sz w:val="18"/>
                <w:szCs w:val="18"/>
              </w:rPr>
            </w:pPr>
            <w:r>
              <w:rPr>
                <w:rFonts w:ascii="Arial Narrow" w:hAnsi="Arial Narrow"/>
                <w:sz w:val="18"/>
              </w:rPr>
              <w:t xml:space="preserve">Les </w:t>
            </w:r>
            <w:r w:rsidR="006E4784">
              <w:rPr>
                <w:rFonts w:ascii="Arial Narrow" w:hAnsi="Arial Narrow"/>
                <w:sz w:val="18"/>
              </w:rPr>
              <w:t xml:space="preserve">révisions de </w:t>
            </w:r>
            <w:r>
              <w:rPr>
                <w:rFonts w:ascii="Arial Narrow" w:hAnsi="Arial Narrow"/>
                <w:sz w:val="18"/>
              </w:rPr>
              <w:t xml:space="preserve">3 </w:t>
            </w:r>
            <w:r w:rsidR="006E4784">
              <w:rPr>
                <w:rFonts w:ascii="Arial Narrow" w:hAnsi="Arial Narrow"/>
                <w:sz w:val="18"/>
              </w:rPr>
              <w:t>documents TGP adoptés et publiés sur le site Web de l’UPOV :</w:t>
            </w:r>
          </w:p>
          <w:p w:rsidR="006E4784" w:rsidRDefault="006E4784" w:rsidP="006E4784">
            <w:pPr>
              <w:ind w:left="1736" w:hanging="1418"/>
              <w:jc w:val="left"/>
              <w:rPr>
                <w:rFonts w:ascii="Arial Narrow" w:hAnsi="Arial Narrow"/>
                <w:sz w:val="18"/>
              </w:rPr>
            </w:pPr>
            <w:r>
              <w:rPr>
                <w:rFonts w:ascii="Arial Narrow" w:hAnsi="Arial Narrow"/>
                <w:sz w:val="18"/>
              </w:rPr>
              <w:t>TGP/5 : Section 6</w:t>
            </w:r>
            <w:r>
              <w:rPr>
                <w:rFonts w:ascii="Arial Narrow" w:hAnsi="Arial Narrow"/>
                <w:sz w:val="18"/>
              </w:rPr>
              <w:tab/>
              <w:t>Expérience et coopération en matière d’examen DHS section 6 : Rapport</w:t>
            </w:r>
            <w:r w:rsidR="006B0C0F">
              <w:rPr>
                <w:rFonts w:ascii="Arial Narrow" w:hAnsi="Arial Narrow"/>
                <w:sz w:val="18"/>
              </w:rPr>
              <w:t> </w:t>
            </w:r>
            <w:r>
              <w:rPr>
                <w:rFonts w:ascii="Arial Narrow" w:hAnsi="Arial Narrow"/>
                <w:sz w:val="18"/>
              </w:rPr>
              <w:t>UPOV d’examen technique et Formulaire</w:t>
            </w:r>
            <w:r w:rsidR="006B0C0F">
              <w:rPr>
                <w:rFonts w:ascii="Arial Narrow" w:hAnsi="Arial Narrow"/>
                <w:sz w:val="18"/>
              </w:rPr>
              <w:t> </w:t>
            </w:r>
            <w:r>
              <w:rPr>
                <w:rFonts w:ascii="Arial Narrow" w:hAnsi="Arial Narrow"/>
                <w:sz w:val="18"/>
              </w:rPr>
              <w:t>UPOV de description variétale</w:t>
            </w:r>
          </w:p>
          <w:p w:rsidR="006E4784" w:rsidRPr="003011EF" w:rsidRDefault="006B0C0F" w:rsidP="006E4784">
            <w:pPr>
              <w:ind w:left="1736" w:hanging="1418"/>
              <w:jc w:val="left"/>
              <w:rPr>
                <w:rFonts w:ascii="Arial Narrow" w:hAnsi="Arial Narrow"/>
                <w:sz w:val="18"/>
                <w:szCs w:val="18"/>
              </w:rPr>
            </w:pPr>
            <w:r>
              <w:rPr>
                <w:rFonts w:ascii="Arial Narrow" w:hAnsi="Arial Narrow"/>
                <w:sz w:val="18"/>
              </w:rPr>
              <w:t>TGP/8/4 :</w:t>
            </w:r>
            <w:r w:rsidR="006E4784">
              <w:rPr>
                <w:rFonts w:ascii="Arial Narrow" w:hAnsi="Arial Narrow"/>
                <w:sz w:val="18"/>
              </w:rPr>
              <w:tab/>
              <w:t>Protocole d’essai et techniques utilisés dans l’examen de la distinction, de l’homogénéité et de la stabilité</w:t>
            </w:r>
          </w:p>
          <w:p w:rsidR="006E4784" w:rsidRPr="003011EF" w:rsidRDefault="006E4784" w:rsidP="006E4784">
            <w:pPr>
              <w:ind w:left="1736" w:hanging="1418"/>
              <w:jc w:val="left"/>
              <w:rPr>
                <w:rFonts w:ascii="Arial Narrow" w:hAnsi="Arial Narrow"/>
                <w:sz w:val="18"/>
                <w:szCs w:val="18"/>
              </w:rPr>
            </w:pPr>
            <w:r>
              <w:rPr>
                <w:rFonts w:ascii="Arial Narrow" w:hAnsi="Arial Narrow"/>
                <w:sz w:val="18"/>
              </w:rPr>
              <w:t>TGP/12/2</w:t>
            </w:r>
            <w:r w:rsidR="006B0C0F">
              <w:rPr>
                <w:rFonts w:ascii="Arial Narrow" w:hAnsi="Arial Narrow"/>
                <w:sz w:val="18"/>
              </w:rPr>
              <w:t> :</w:t>
            </w:r>
            <w:r>
              <w:rPr>
                <w:rFonts w:ascii="Arial Narrow" w:hAnsi="Arial Narrow"/>
                <w:sz w:val="18"/>
              </w:rPr>
              <w:tab/>
              <w:t>Conseils en ce qui concerne certains caractères physiologiques</w:t>
            </w:r>
          </w:p>
        </w:tc>
      </w:tr>
      <w:tr w:rsidR="006E4784" w:rsidRPr="003011EF" w:rsidTr="006E4784">
        <w:tc>
          <w:tcPr>
            <w:tcW w:w="1838" w:type="dxa"/>
            <w:gridSpan w:val="2"/>
            <w:vMerge/>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b)</w:t>
            </w:r>
            <w:r w:rsidR="006935D6">
              <w:rPr>
                <w:rFonts w:ascii="Arial Narrow" w:hAnsi="Arial Narrow"/>
                <w:sz w:val="18"/>
              </w:rPr>
              <w:t xml:space="preserve"> </w:t>
            </w:r>
            <w:r>
              <w:rPr>
                <w:rFonts w:ascii="Arial Narrow" w:hAnsi="Arial Narrow"/>
                <w:sz w:val="18"/>
              </w:rPr>
              <w:t>Adoption de principes directeurs d’examen nouveaux ou révisés</w:t>
            </w:r>
          </w:p>
        </w:tc>
        <w:tc>
          <w:tcPr>
            <w:tcW w:w="4946" w:type="dxa"/>
            <w:tcBorders>
              <w:top w:val="nil"/>
              <w:bottom w:val="nil"/>
            </w:tcBorders>
            <w:shd w:val="clear" w:color="auto" w:fill="auto"/>
            <w:noWrap/>
          </w:tcPr>
          <w:p w:rsidR="006E4784" w:rsidRPr="003011EF" w:rsidRDefault="006E4784" w:rsidP="006B0C0F">
            <w:pPr>
              <w:spacing w:after="60"/>
              <w:jc w:val="left"/>
              <w:rPr>
                <w:rFonts w:ascii="Arial Narrow" w:hAnsi="Arial Narrow"/>
                <w:sz w:val="18"/>
                <w:szCs w:val="18"/>
              </w:rPr>
            </w:pPr>
            <w:r>
              <w:rPr>
                <w:rFonts w:ascii="Arial Narrow" w:hAnsi="Arial Narrow"/>
                <w:sz w:val="18"/>
              </w:rPr>
              <w:t>Adoption de 1 principes directeurs d’examen nouveaux;  7</w:t>
            </w:r>
            <w:r w:rsidR="006B0C0F">
              <w:rPr>
                <w:rFonts w:ascii="Arial Narrow" w:hAnsi="Arial Narrow"/>
                <w:sz w:val="18"/>
              </w:rPr>
              <w:t> </w:t>
            </w:r>
            <w:r>
              <w:rPr>
                <w:rFonts w:ascii="Arial Narrow" w:hAnsi="Arial Narrow"/>
                <w:sz w:val="18"/>
              </w:rPr>
              <w:t>révisions complètes de principes directeurs d’examen;  et 13 révisions partielles de principes directeurs d’examen</w:t>
            </w:r>
          </w:p>
        </w:tc>
      </w:tr>
      <w:tr w:rsidR="006E4784" w:rsidRPr="003011EF" w:rsidTr="006E4784">
        <w:tc>
          <w:tcPr>
            <w:tcW w:w="1838" w:type="dxa"/>
            <w:gridSpan w:val="2"/>
            <w:vMerge/>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c)</w:t>
            </w:r>
            <w:r w:rsidR="006935D6">
              <w:rPr>
                <w:rFonts w:ascii="Arial Narrow" w:hAnsi="Arial Narrow"/>
                <w:sz w:val="18"/>
              </w:rPr>
              <w:t xml:space="preserve"> </w:t>
            </w:r>
            <w:r>
              <w:rPr>
                <w:rFonts w:ascii="Arial Narrow" w:hAnsi="Arial Narrow"/>
                <w:sz w:val="18"/>
              </w:rPr>
              <w:t>Proportion des demandes de droits d’obtenteur couvertes par les principes directeurs d’examen adoptés</w:t>
            </w:r>
          </w:p>
        </w:tc>
        <w:tc>
          <w:tcPr>
            <w:tcW w:w="4946" w:type="dxa"/>
            <w:tcBorders>
              <w:top w:val="nil"/>
              <w:bottom w:val="nil"/>
            </w:tcBorders>
            <w:shd w:val="clear" w:color="auto" w:fill="auto"/>
            <w:noWrap/>
          </w:tcPr>
          <w:p w:rsidR="006E4784" w:rsidRPr="003011EF" w:rsidRDefault="006E4784" w:rsidP="006E4784">
            <w:pPr>
              <w:spacing w:after="60"/>
              <w:jc w:val="left"/>
              <w:rPr>
                <w:rFonts w:ascii="Arial Narrow" w:hAnsi="Arial Narrow"/>
                <w:sz w:val="18"/>
                <w:szCs w:val="18"/>
              </w:rPr>
            </w:pPr>
            <w:r>
              <w:rPr>
                <w:rFonts w:ascii="Arial Narrow" w:hAnsi="Arial Narrow"/>
                <w:sz w:val="18"/>
              </w:rPr>
              <w:t>94% d’après les entrées dans la base de données sur les variétés végétales PLUTO</w:t>
            </w:r>
            <w:r>
              <w:rPr>
                <w:rFonts w:ascii="Arial Narrow" w:hAnsi="Arial Narrow"/>
                <w:sz w:val="18"/>
              </w:rPr>
              <w:br/>
              <w:t>(368 148 sur 391 604)</w:t>
            </w:r>
          </w:p>
        </w:tc>
      </w:tr>
      <w:tr w:rsidR="006E4784" w:rsidRPr="003011EF" w:rsidTr="00132589">
        <w:tc>
          <w:tcPr>
            <w:tcW w:w="1838" w:type="dxa"/>
            <w:gridSpan w:val="2"/>
            <w:vMerge/>
            <w:tcBorders>
              <w:bottom w:val="nil"/>
            </w:tcBorders>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d)</w:t>
            </w:r>
            <w:r w:rsidR="006935D6">
              <w:rPr>
                <w:rFonts w:ascii="Arial Narrow" w:hAnsi="Arial Narrow"/>
                <w:sz w:val="18"/>
              </w:rPr>
              <w:t xml:space="preserve"> </w:t>
            </w:r>
            <w:r>
              <w:rPr>
                <w:rFonts w:ascii="Arial Narrow" w:hAnsi="Arial Narrow"/>
                <w:sz w:val="18"/>
              </w:rPr>
              <w:t>Nombre de principes directeurs d’examen en cours d’élaboration dans les groupes de travail techniques</w:t>
            </w:r>
          </w:p>
        </w:tc>
        <w:tc>
          <w:tcPr>
            <w:tcW w:w="4946" w:type="dxa"/>
            <w:tcBorders>
              <w:top w:val="nil"/>
              <w:bottom w:val="nil"/>
            </w:tcBorders>
            <w:shd w:val="clear" w:color="auto" w:fill="auto"/>
            <w:noWrap/>
          </w:tcPr>
          <w:p w:rsidR="006E4784" w:rsidRPr="003011EF" w:rsidRDefault="006E4784" w:rsidP="006B0C0F">
            <w:pPr>
              <w:spacing w:after="60"/>
              <w:jc w:val="left"/>
              <w:rPr>
                <w:rFonts w:ascii="Arial Narrow" w:hAnsi="Arial Narrow"/>
                <w:sz w:val="18"/>
                <w:szCs w:val="18"/>
              </w:rPr>
            </w:pPr>
            <w:r>
              <w:rPr>
                <w:rFonts w:ascii="Arial Narrow" w:hAnsi="Arial Narrow"/>
                <w:sz w:val="18"/>
              </w:rPr>
              <w:t>5</w:t>
            </w:r>
            <w:r w:rsidR="006B0C0F">
              <w:rPr>
                <w:rFonts w:ascii="Arial Narrow" w:hAnsi="Arial Narrow"/>
                <w:sz w:val="18"/>
              </w:rPr>
              <w:t> </w:t>
            </w:r>
            <w:r>
              <w:rPr>
                <w:rFonts w:ascii="Arial Narrow" w:hAnsi="Arial Narrow"/>
                <w:sz w:val="18"/>
              </w:rPr>
              <w:t>principes directeurs d’examen nouveaux;  30</w:t>
            </w:r>
            <w:r w:rsidR="006B0C0F">
              <w:rPr>
                <w:rFonts w:ascii="Arial Narrow" w:hAnsi="Arial Narrow"/>
                <w:sz w:val="18"/>
              </w:rPr>
              <w:t> </w:t>
            </w:r>
            <w:r>
              <w:rPr>
                <w:rFonts w:ascii="Arial Narrow" w:hAnsi="Arial Narrow"/>
                <w:sz w:val="18"/>
              </w:rPr>
              <w:t>révisions complètes de principes directeurs d’examen;  et 13 révisions partielles de principes directeurs d’examen</w:t>
            </w:r>
          </w:p>
        </w:tc>
      </w:tr>
      <w:tr w:rsidR="006E4784" w:rsidRPr="003011EF" w:rsidTr="00FC3374">
        <w:tc>
          <w:tcPr>
            <w:tcW w:w="1838" w:type="dxa"/>
            <w:gridSpan w:val="2"/>
            <w:vMerge w:val="restart"/>
            <w:tcBorders>
              <w:top w:val="nil"/>
              <w:bottom w:val="single" w:sz="4" w:space="0" w:color="BFBFBF" w:themeColor="background1" w:themeShade="BF"/>
            </w:tcBorders>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6.  Coopéra</w:t>
            </w:r>
            <w:r w:rsidR="006935D6">
              <w:rPr>
                <w:rFonts w:ascii="Arial Narrow" w:hAnsi="Arial Narrow"/>
                <w:sz w:val="18"/>
              </w:rPr>
              <w:t xml:space="preserve">tion accrue en matière d’examen </w:t>
            </w:r>
            <w:r>
              <w:rPr>
                <w:rFonts w:ascii="Arial Narrow" w:hAnsi="Arial Narrow"/>
                <w:sz w:val="18"/>
              </w:rPr>
              <w:t>DHS</w:t>
            </w:r>
          </w:p>
        </w:tc>
        <w:tc>
          <w:tcPr>
            <w:tcW w:w="2992" w:type="dxa"/>
            <w:gridSpan w:val="2"/>
            <w:tcBorders>
              <w:top w:val="nil"/>
              <w:bottom w:val="nil"/>
            </w:tcBorders>
            <w:shd w:val="clear" w:color="auto" w:fill="auto"/>
          </w:tcPr>
          <w:p w:rsidR="006E4784" w:rsidRPr="003011EF" w:rsidRDefault="006E4784" w:rsidP="006B0C0F">
            <w:pPr>
              <w:jc w:val="left"/>
              <w:rPr>
                <w:rFonts w:ascii="Arial Narrow" w:hAnsi="Arial Narrow"/>
                <w:sz w:val="18"/>
                <w:szCs w:val="18"/>
              </w:rPr>
            </w:pPr>
            <w:r>
              <w:rPr>
                <w:rFonts w:ascii="Arial Narrow" w:hAnsi="Arial Narrow"/>
                <w:sz w:val="18"/>
              </w:rPr>
              <w:t>a)</w:t>
            </w:r>
            <w:r w:rsidR="006935D6">
              <w:rPr>
                <w:rFonts w:ascii="Arial Narrow" w:hAnsi="Arial Narrow"/>
                <w:sz w:val="18"/>
              </w:rPr>
              <w:t xml:space="preserve"> </w:t>
            </w:r>
            <w:r>
              <w:rPr>
                <w:rFonts w:ascii="Arial Narrow" w:hAnsi="Arial Narrow"/>
                <w:sz w:val="18"/>
              </w:rPr>
              <w:t>Saisie dans la base de données</w:t>
            </w:r>
            <w:r w:rsidR="006B0C0F">
              <w:rPr>
                <w:rFonts w:ascii="Arial Narrow" w:hAnsi="Arial Narrow"/>
                <w:sz w:val="18"/>
              </w:rPr>
              <w:t> </w:t>
            </w:r>
            <w:r>
              <w:rPr>
                <w:rFonts w:ascii="Arial Narrow" w:hAnsi="Arial Narrow"/>
                <w:sz w:val="18"/>
              </w:rPr>
              <w:t>GENIE des genres et espèces végétaux pour lesquels les membres de l’Union ont une expérience pratique</w:t>
            </w:r>
          </w:p>
        </w:tc>
        <w:tc>
          <w:tcPr>
            <w:tcW w:w="4946" w:type="dxa"/>
            <w:tcBorders>
              <w:top w:val="nil"/>
              <w:bottom w:val="nil"/>
            </w:tcBorders>
            <w:shd w:val="clear" w:color="auto" w:fill="auto"/>
            <w:noWrap/>
          </w:tcPr>
          <w:p w:rsidR="006E4784" w:rsidRDefault="006E4784" w:rsidP="006E4784">
            <w:pPr>
              <w:jc w:val="left"/>
              <w:rPr>
                <w:rFonts w:ascii="Arial Narrow" w:hAnsi="Arial Narrow"/>
                <w:sz w:val="18"/>
              </w:rPr>
            </w:pPr>
            <w:r>
              <w:rPr>
                <w:rFonts w:ascii="Arial Narrow" w:hAnsi="Arial Narrow"/>
                <w:sz w:val="18"/>
              </w:rPr>
              <w:t>2022 : 3733</w:t>
            </w:r>
            <w:r w:rsidR="006B0C0F">
              <w:rPr>
                <w:rFonts w:ascii="Arial Narrow" w:hAnsi="Arial Narrow"/>
                <w:sz w:val="18"/>
              </w:rPr>
              <w:t> </w:t>
            </w:r>
            <w:r>
              <w:rPr>
                <w:rFonts w:ascii="Arial Narrow" w:hAnsi="Arial Narrow"/>
                <w:sz w:val="18"/>
              </w:rPr>
              <w:t>genres et espèces végétaux</w:t>
            </w:r>
          </w:p>
          <w:p w:rsidR="006E4784" w:rsidRPr="003011EF" w:rsidRDefault="006E4784" w:rsidP="006E4784">
            <w:pPr>
              <w:spacing w:before="60" w:after="60"/>
              <w:jc w:val="left"/>
              <w:rPr>
                <w:rFonts w:ascii="Arial Narrow" w:hAnsi="Arial Narrow"/>
                <w:sz w:val="18"/>
                <w:szCs w:val="18"/>
              </w:rPr>
            </w:pPr>
            <w:r>
              <w:rPr>
                <w:rFonts w:ascii="Arial Narrow" w:hAnsi="Arial Narrow"/>
                <w:sz w:val="18"/>
              </w:rPr>
              <w:t>voir la figure 16</w:t>
            </w:r>
          </w:p>
        </w:tc>
      </w:tr>
      <w:tr w:rsidR="006E4784" w:rsidRPr="003011EF" w:rsidTr="00FC3374">
        <w:tc>
          <w:tcPr>
            <w:tcW w:w="1838" w:type="dxa"/>
            <w:gridSpan w:val="2"/>
            <w:vMerge/>
            <w:tcBorders>
              <w:top w:val="single" w:sz="4" w:space="0" w:color="BFBFBF" w:themeColor="background1" w:themeShade="BF"/>
              <w:bottom w:val="single" w:sz="4" w:space="0" w:color="auto"/>
            </w:tcBorders>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B0C0F">
            <w:pPr>
              <w:jc w:val="left"/>
              <w:rPr>
                <w:rFonts w:ascii="Arial Narrow" w:hAnsi="Arial Narrow"/>
                <w:sz w:val="18"/>
                <w:szCs w:val="18"/>
              </w:rPr>
            </w:pPr>
            <w:r>
              <w:rPr>
                <w:rFonts w:ascii="Arial Narrow" w:hAnsi="Arial Narrow"/>
                <w:sz w:val="18"/>
              </w:rPr>
              <w:t>b)</w:t>
            </w:r>
            <w:r w:rsidR="006935D6">
              <w:rPr>
                <w:rFonts w:ascii="Arial Narrow" w:hAnsi="Arial Narrow"/>
                <w:sz w:val="18"/>
              </w:rPr>
              <w:t xml:space="preserve"> </w:t>
            </w:r>
            <w:r>
              <w:rPr>
                <w:rFonts w:ascii="Arial Narrow" w:hAnsi="Arial Narrow"/>
                <w:sz w:val="18"/>
              </w:rPr>
              <w:t>Saisie dans la base de données</w:t>
            </w:r>
            <w:r w:rsidR="006B0C0F">
              <w:rPr>
                <w:rFonts w:ascii="Arial Narrow" w:hAnsi="Arial Narrow"/>
                <w:sz w:val="18"/>
              </w:rPr>
              <w:t> </w:t>
            </w:r>
            <w:r>
              <w:rPr>
                <w:rFonts w:ascii="Arial Narrow" w:hAnsi="Arial Narrow"/>
                <w:sz w:val="18"/>
              </w:rPr>
              <w:t>GENIE des genres et espèces végétaux au sujet desquels les membres de l’Union coopèrent en matière d’examen DHS</w:t>
            </w:r>
          </w:p>
        </w:tc>
        <w:tc>
          <w:tcPr>
            <w:tcW w:w="4946" w:type="dxa"/>
            <w:tcBorders>
              <w:top w:val="nil"/>
              <w:bottom w:val="nil"/>
            </w:tcBorders>
            <w:shd w:val="clear" w:color="auto" w:fill="auto"/>
            <w:noWrap/>
          </w:tcPr>
          <w:p w:rsidR="006E4784" w:rsidRDefault="006E4784" w:rsidP="006E4784">
            <w:pPr>
              <w:jc w:val="left"/>
              <w:rPr>
                <w:rFonts w:ascii="Arial Narrow" w:hAnsi="Arial Narrow"/>
                <w:sz w:val="18"/>
              </w:rPr>
            </w:pPr>
            <w:r>
              <w:rPr>
                <w:rFonts w:ascii="Arial Narrow" w:hAnsi="Arial Narrow"/>
                <w:sz w:val="18"/>
              </w:rPr>
              <w:t>2022 : 1799 genres et espèces végétaux</w:t>
            </w:r>
          </w:p>
          <w:p w:rsidR="006E4784" w:rsidRPr="003011EF" w:rsidRDefault="006E4784" w:rsidP="006E4784">
            <w:pPr>
              <w:spacing w:before="60" w:after="60"/>
              <w:jc w:val="left"/>
              <w:rPr>
                <w:rFonts w:ascii="Arial Narrow" w:hAnsi="Arial Narrow"/>
                <w:sz w:val="18"/>
                <w:szCs w:val="18"/>
              </w:rPr>
            </w:pPr>
            <w:r>
              <w:rPr>
                <w:rFonts w:ascii="Arial Narrow" w:hAnsi="Arial Narrow"/>
                <w:sz w:val="18"/>
              </w:rPr>
              <w:t>voir la figure 16</w:t>
            </w:r>
          </w:p>
        </w:tc>
      </w:tr>
      <w:tr w:rsidR="006E4784" w:rsidRPr="003011EF" w:rsidTr="00FC3374">
        <w:tc>
          <w:tcPr>
            <w:tcW w:w="1838" w:type="dxa"/>
            <w:gridSpan w:val="2"/>
            <w:vMerge/>
            <w:tcBorders>
              <w:top w:val="single" w:sz="4" w:space="0" w:color="auto"/>
              <w:bottom w:val="nil"/>
            </w:tcBorders>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c)</w:t>
            </w:r>
            <w:r w:rsidR="006935D6">
              <w:rPr>
                <w:rFonts w:ascii="Arial Narrow" w:hAnsi="Arial Narrow"/>
                <w:sz w:val="18"/>
              </w:rPr>
              <w:t xml:space="preserve"> </w:t>
            </w:r>
            <w:r>
              <w:rPr>
                <w:rFonts w:ascii="Arial Narrow" w:hAnsi="Arial Narrow"/>
                <w:sz w:val="18"/>
              </w:rPr>
              <w:t>Nouvelles initiatives visant à faciliter ou à renforcer la coopération volontaire entre les membres de l’Union</w:t>
            </w:r>
          </w:p>
        </w:tc>
        <w:tc>
          <w:tcPr>
            <w:tcW w:w="4946" w:type="dxa"/>
            <w:tcBorders>
              <w:top w:val="nil"/>
              <w:bottom w:val="nil"/>
            </w:tcBorders>
            <w:shd w:val="clear" w:color="auto" w:fill="auto"/>
            <w:noWrap/>
          </w:tcPr>
          <w:p w:rsidR="006E4784" w:rsidRPr="003011EF" w:rsidRDefault="006E4784" w:rsidP="006E4784">
            <w:pPr>
              <w:spacing w:after="60"/>
              <w:jc w:val="left"/>
              <w:rPr>
                <w:rFonts w:ascii="Arial Narrow" w:hAnsi="Arial Narrow"/>
                <w:sz w:val="18"/>
                <w:szCs w:val="18"/>
              </w:rPr>
            </w:pPr>
            <w:r>
              <w:rPr>
                <w:rFonts w:ascii="Arial Narrow" w:hAnsi="Arial Narrow"/>
                <w:sz w:val="18"/>
              </w:rPr>
              <w:t>TC : entretiens menés auprès des membres et des observateurs sur une amélioration du soutien technique fourni par l’UPOV pour l’examen DHS et élaboration de propositions pour répondre aux questions soulevées concernant l’organisation des réunions des groupes de travail techniques, l’élaboration de principes directeurs d’examen, la formation et l’échange de rapports d’examen DHS</w:t>
            </w:r>
          </w:p>
          <w:p w:rsidR="006E4784" w:rsidRPr="003011EF" w:rsidRDefault="001363B8" w:rsidP="001363B8">
            <w:pPr>
              <w:jc w:val="left"/>
              <w:rPr>
                <w:rFonts w:ascii="Arial Narrow" w:hAnsi="Arial Narrow"/>
                <w:sz w:val="18"/>
                <w:szCs w:val="18"/>
              </w:rPr>
            </w:pPr>
            <w:r>
              <w:rPr>
                <w:rFonts w:ascii="Arial Narrow" w:hAnsi="Arial Narrow"/>
                <w:sz w:val="18"/>
              </w:rPr>
              <w:t>UPOV </w:t>
            </w:r>
            <w:r w:rsidR="006E4784">
              <w:rPr>
                <w:rFonts w:ascii="Arial Narrow" w:hAnsi="Arial Narrow"/>
                <w:sz w:val="18"/>
              </w:rPr>
              <w:t>e-PVP : Aucune initiative en 2022</w:t>
            </w:r>
          </w:p>
        </w:tc>
      </w:tr>
      <w:tr w:rsidR="006E4784" w:rsidRPr="003011EF" w:rsidTr="006E4784">
        <w:tc>
          <w:tcPr>
            <w:tcW w:w="1838" w:type="dxa"/>
            <w:gridSpan w:val="2"/>
            <w:vMerge w:val="restart"/>
            <w:tcBorders>
              <w:top w:val="nil"/>
            </w:tcBorders>
            <w:shd w:val="clear" w:color="auto" w:fill="auto"/>
          </w:tcPr>
          <w:p w:rsidR="006E4784" w:rsidRPr="003011EF" w:rsidRDefault="00132589" w:rsidP="006E4784">
            <w:pPr>
              <w:keepNext/>
              <w:jc w:val="left"/>
              <w:rPr>
                <w:rFonts w:ascii="Arial Narrow" w:hAnsi="Arial Narrow"/>
                <w:sz w:val="18"/>
                <w:szCs w:val="18"/>
              </w:rPr>
            </w:pPr>
            <w:r>
              <w:rPr>
                <w:rFonts w:ascii="Arial Narrow" w:hAnsi="Arial Narrow"/>
                <w:sz w:val="18"/>
              </w:rPr>
              <w:lastRenderedPageBreak/>
              <w:t xml:space="preserve">7.  </w:t>
            </w:r>
            <w:r w:rsidR="006E4784">
              <w:rPr>
                <w:rFonts w:ascii="Arial Narrow" w:hAnsi="Arial Narrow"/>
                <w:sz w:val="18"/>
              </w:rPr>
              <w:t>Coopération accrue en matière d’examen des dénominations variétales et de la nouveauté</w:t>
            </w:r>
          </w:p>
        </w:tc>
        <w:tc>
          <w:tcPr>
            <w:tcW w:w="2992" w:type="dxa"/>
            <w:gridSpan w:val="2"/>
            <w:tcBorders>
              <w:top w:val="nil"/>
              <w:bottom w:val="nil"/>
            </w:tcBorders>
            <w:shd w:val="clear" w:color="auto" w:fill="auto"/>
          </w:tcPr>
          <w:p w:rsidR="006E4784" w:rsidRPr="003011EF" w:rsidRDefault="0024331F" w:rsidP="00132589">
            <w:pPr>
              <w:keepNext/>
              <w:jc w:val="left"/>
              <w:rPr>
                <w:rFonts w:ascii="Arial Narrow" w:hAnsi="Arial Narrow"/>
                <w:sz w:val="18"/>
                <w:szCs w:val="18"/>
              </w:rPr>
            </w:pPr>
            <w:r>
              <w:rPr>
                <w:rFonts w:ascii="Arial Narrow" w:hAnsi="Arial Narrow"/>
                <w:sz w:val="18"/>
              </w:rPr>
              <w:t xml:space="preserve">a) </w:t>
            </w:r>
            <w:r w:rsidR="006E4784">
              <w:rPr>
                <w:rFonts w:ascii="Arial Narrow" w:hAnsi="Arial Narrow"/>
                <w:sz w:val="18"/>
              </w:rPr>
              <w:t>Quantité et qualité des données figurant dans la base de données</w:t>
            </w:r>
            <w:r>
              <w:rPr>
                <w:rFonts w:ascii="Arial Narrow" w:hAnsi="Arial Narrow"/>
                <w:sz w:val="18"/>
              </w:rPr>
              <w:t xml:space="preserve"> </w:t>
            </w:r>
            <w:r w:rsidR="006E4784">
              <w:rPr>
                <w:rFonts w:ascii="Arial Narrow" w:hAnsi="Arial Narrow"/>
                <w:sz w:val="18"/>
              </w:rPr>
              <w:t>PLUTO :</w:t>
            </w:r>
          </w:p>
        </w:tc>
        <w:tc>
          <w:tcPr>
            <w:tcW w:w="4946" w:type="dxa"/>
            <w:tcBorders>
              <w:top w:val="nil"/>
              <w:bottom w:val="nil"/>
            </w:tcBorders>
            <w:shd w:val="clear" w:color="auto" w:fill="auto"/>
            <w:noWrap/>
          </w:tcPr>
          <w:p w:rsidR="006E4784" w:rsidRPr="003011EF" w:rsidRDefault="006E4784" w:rsidP="006E4784">
            <w:pPr>
              <w:keepNext/>
              <w:jc w:val="left"/>
              <w:rPr>
                <w:rFonts w:ascii="Arial Narrow" w:hAnsi="Arial Narrow"/>
                <w:sz w:val="18"/>
                <w:szCs w:val="18"/>
              </w:rPr>
            </w:pP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keepNext/>
              <w:ind w:left="284"/>
              <w:jc w:val="left"/>
              <w:rPr>
                <w:rFonts w:ascii="Arial Narrow" w:hAnsi="Arial Narrow"/>
                <w:sz w:val="18"/>
                <w:szCs w:val="18"/>
              </w:rPr>
            </w:pPr>
            <w:r>
              <w:rPr>
                <w:rFonts w:ascii="Arial Narrow" w:hAnsi="Arial Narrow"/>
                <w:sz w:val="18"/>
              </w:rPr>
              <w:t>i)</w:t>
            </w:r>
            <w:r>
              <w:rPr>
                <w:rFonts w:ascii="Arial Narrow" w:hAnsi="Arial Narrow"/>
                <w:sz w:val="18"/>
              </w:rPr>
              <w:tab/>
              <w:t>nombre de contributeurs</w:t>
            </w:r>
          </w:p>
        </w:tc>
        <w:tc>
          <w:tcPr>
            <w:tcW w:w="4946" w:type="dxa"/>
            <w:tcBorders>
              <w:top w:val="nil"/>
              <w:bottom w:val="nil"/>
            </w:tcBorders>
            <w:shd w:val="clear" w:color="auto" w:fill="auto"/>
            <w:noWrap/>
          </w:tcPr>
          <w:p w:rsidR="006E4784" w:rsidRPr="003011EF" w:rsidRDefault="006E4784" w:rsidP="00132589">
            <w:pPr>
              <w:keepNext/>
              <w:spacing w:after="60"/>
              <w:jc w:val="left"/>
              <w:rPr>
                <w:rFonts w:ascii="Arial Narrow" w:hAnsi="Arial Narrow"/>
                <w:sz w:val="18"/>
                <w:szCs w:val="18"/>
              </w:rPr>
            </w:pPr>
            <w:r>
              <w:rPr>
                <w:rFonts w:ascii="Arial Narrow" w:hAnsi="Arial Narrow"/>
                <w:sz w:val="18"/>
              </w:rPr>
              <w:t>2022 : 45</w:t>
            </w:r>
            <w:r w:rsidR="00132589">
              <w:rPr>
                <w:rFonts w:ascii="Arial Narrow" w:hAnsi="Arial Narrow"/>
                <w:sz w:val="18"/>
              </w:rPr>
              <w:t> </w:t>
            </w:r>
            <w:r>
              <w:rPr>
                <w:rFonts w:ascii="Arial Narrow" w:hAnsi="Arial Narrow"/>
                <w:sz w:val="18"/>
              </w:rPr>
              <w:t>contributeurs</w:t>
            </w: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keepNext/>
              <w:ind w:left="284"/>
              <w:jc w:val="left"/>
              <w:rPr>
                <w:rFonts w:ascii="Arial Narrow" w:hAnsi="Arial Narrow"/>
                <w:sz w:val="18"/>
                <w:szCs w:val="18"/>
              </w:rPr>
            </w:pPr>
            <w:r>
              <w:rPr>
                <w:rFonts w:ascii="Arial Narrow" w:hAnsi="Arial Narrow"/>
                <w:sz w:val="18"/>
              </w:rPr>
              <w:t>ii)</w:t>
            </w:r>
            <w:r>
              <w:rPr>
                <w:rFonts w:ascii="Arial Narrow" w:hAnsi="Arial Narrow"/>
                <w:sz w:val="18"/>
              </w:rPr>
              <w:tab/>
              <w:t>nombre de nouvelles communications</w:t>
            </w:r>
          </w:p>
        </w:tc>
        <w:tc>
          <w:tcPr>
            <w:tcW w:w="4946" w:type="dxa"/>
            <w:tcBorders>
              <w:top w:val="nil"/>
              <w:bottom w:val="nil"/>
            </w:tcBorders>
            <w:shd w:val="clear" w:color="auto" w:fill="auto"/>
            <w:noWrap/>
          </w:tcPr>
          <w:p w:rsidR="006E4784" w:rsidRPr="003011EF" w:rsidRDefault="006E4784" w:rsidP="00132589">
            <w:pPr>
              <w:keepNext/>
              <w:spacing w:after="60"/>
              <w:jc w:val="left"/>
              <w:rPr>
                <w:rFonts w:ascii="Arial Narrow" w:hAnsi="Arial Narrow"/>
                <w:sz w:val="18"/>
                <w:szCs w:val="18"/>
              </w:rPr>
            </w:pPr>
            <w:r>
              <w:rPr>
                <w:rFonts w:ascii="Arial Narrow" w:hAnsi="Arial Narrow"/>
                <w:sz w:val="18"/>
              </w:rPr>
              <w:t>2022 : 244</w:t>
            </w:r>
            <w:r w:rsidR="00132589">
              <w:rPr>
                <w:rFonts w:ascii="Arial Narrow" w:hAnsi="Arial Narrow"/>
                <w:sz w:val="18"/>
              </w:rPr>
              <w:t> </w:t>
            </w:r>
            <w:r>
              <w:rPr>
                <w:rFonts w:ascii="Arial Narrow" w:hAnsi="Arial Narrow"/>
                <w:sz w:val="18"/>
              </w:rPr>
              <w:t>nouvelles communications</w:t>
            </w: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keepNext/>
              <w:ind w:left="284"/>
              <w:jc w:val="left"/>
              <w:rPr>
                <w:rFonts w:ascii="Arial Narrow" w:hAnsi="Arial Narrow"/>
                <w:sz w:val="18"/>
                <w:szCs w:val="18"/>
              </w:rPr>
            </w:pPr>
            <w:r>
              <w:rPr>
                <w:rFonts w:ascii="Arial Narrow" w:hAnsi="Arial Narrow"/>
                <w:sz w:val="18"/>
              </w:rPr>
              <w:t>iii)</w:t>
            </w:r>
            <w:r>
              <w:rPr>
                <w:rFonts w:ascii="Arial Narrow" w:hAnsi="Arial Narrow"/>
                <w:sz w:val="18"/>
              </w:rPr>
              <w:tab/>
              <w:t>nombre d’enregistrements</w:t>
            </w:r>
          </w:p>
        </w:tc>
        <w:tc>
          <w:tcPr>
            <w:tcW w:w="4946" w:type="dxa"/>
            <w:tcBorders>
              <w:top w:val="nil"/>
              <w:bottom w:val="nil"/>
            </w:tcBorders>
            <w:shd w:val="clear" w:color="auto" w:fill="auto"/>
            <w:noWrap/>
          </w:tcPr>
          <w:p w:rsidR="006E4784" w:rsidRPr="003011EF" w:rsidRDefault="006E4784" w:rsidP="00132589">
            <w:pPr>
              <w:keepNext/>
              <w:spacing w:after="60"/>
              <w:jc w:val="left"/>
              <w:rPr>
                <w:rFonts w:ascii="Arial Narrow" w:hAnsi="Arial Narrow"/>
                <w:sz w:val="18"/>
                <w:szCs w:val="18"/>
              </w:rPr>
            </w:pPr>
            <w:r>
              <w:rPr>
                <w:rFonts w:ascii="Arial Narrow" w:hAnsi="Arial Narrow"/>
                <w:sz w:val="18"/>
              </w:rPr>
              <w:t>2022 : 1 016</w:t>
            </w:r>
            <w:r w:rsidR="00132589">
              <w:rPr>
                <w:rFonts w:ascii="Arial Narrow" w:hAnsi="Arial Narrow"/>
                <w:sz w:val="18"/>
              </w:rPr>
              <w:t> </w:t>
            </w:r>
            <w:r>
              <w:rPr>
                <w:rFonts w:ascii="Arial Narrow" w:hAnsi="Arial Narrow"/>
                <w:sz w:val="18"/>
              </w:rPr>
              <w:t>419</w:t>
            </w:r>
            <w:r w:rsidR="00132589">
              <w:rPr>
                <w:rFonts w:ascii="Arial Narrow" w:hAnsi="Arial Narrow"/>
                <w:sz w:val="18"/>
              </w:rPr>
              <w:t> </w:t>
            </w:r>
            <w:r>
              <w:rPr>
                <w:rFonts w:ascii="Arial Narrow" w:hAnsi="Arial Narrow"/>
                <w:sz w:val="18"/>
              </w:rPr>
              <w:t>enregistrements</w:t>
            </w: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keepNext/>
              <w:ind w:left="284"/>
              <w:jc w:val="left"/>
              <w:rPr>
                <w:rFonts w:ascii="Arial Narrow" w:hAnsi="Arial Narrow"/>
                <w:sz w:val="18"/>
                <w:szCs w:val="18"/>
              </w:rPr>
            </w:pPr>
            <w:r>
              <w:rPr>
                <w:rFonts w:ascii="Arial Narrow" w:hAnsi="Arial Narrow"/>
                <w:sz w:val="18"/>
              </w:rPr>
              <w:t>iv)</w:t>
            </w:r>
            <w:r>
              <w:rPr>
                <w:rFonts w:ascii="Arial Narrow" w:hAnsi="Arial Narrow"/>
                <w:sz w:val="18"/>
              </w:rPr>
              <w:tab/>
              <w:t>nombre d’éléments obligatoires fournis</w:t>
            </w:r>
          </w:p>
        </w:tc>
        <w:tc>
          <w:tcPr>
            <w:tcW w:w="4946" w:type="dxa"/>
            <w:tcBorders>
              <w:top w:val="nil"/>
              <w:bottom w:val="nil"/>
            </w:tcBorders>
            <w:shd w:val="clear" w:color="auto" w:fill="auto"/>
            <w:noWrap/>
          </w:tcPr>
          <w:p w:rsidR="006E4784" w:rsidRPr="003011EF" w:rsidRDefault="006E4784" w:rsidP="006E4784">
            <w:pPr>
              <w:keepNext/>
              <w:spacing w:after="60"/>
              <w:jc w:val="left"/>
              <w:rPr>
                <w:rFonts w:ascii="Arial Narrow" w:hAnsi="Arial Narrow"/>
                <w:sz w:val="18"/>
                <w:szCs w:val="18"/>
              </w:rPr>
            </w:pPr>
            <w:r>
              <w:rPr>
                <w:rFonts w:ascii="Arial Narrow" w:hAnsi="Arial Narrow"/>
                <w:sz w:val="18"/>
              </w:rPr>
              <w:t>n.d.</w:t>
            </w:r>
          </w:p>
        </w:tc>
      </w:tr>
      <w:tr w:rsidR="006E4784" w:rsidRPr="003011EF" w:rsidTr="006E4784">
        <w:tc>
          <w:tcPr>
            <w:tcW w:w="1838" w:type="dxa"/>
            <w:gridSpan w:val="2"/>
            <w:vMerge/>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ind w:left="284"/>
              <w:jc w:val="left"/>
              <w:rPr>
                <w:rFonts w:ascii="Arial Narrow" w:hAnsi="Arial Narrow"/>
                <w:sz w:val="18"/>
                <w:szCs w:val="18"/>
              </w:rPr>
            </w:pPr>
            <w:r>
              <w:rPr>
                <w:rFonts w:ascii="Arial Narrow" w:hAnsi="Arial Narrow"/>
                <w:sz w:val="18"/>
              </w:rPr>
              <w:t>v)</w:t>
            </w:r>
            <w:r>
              <w:rPr>
                <w:rFonts w:ascii="Arial Narrow" w:hAnsi="Arial Narrow"/>
                <w:sz w:val="18"/>
              </w:rPr>
              <w:tab/>
              <w:t>nombre d’éléments non obligatoires fournis</w:t>
            </w:r>
          </w:p>
        </w:tc>
        <w:tc>
          <w:tcPr>
            <w:tcW w:w="4946" w:type="dxa"/>
            <w:tcBorders>
              <w:top w:val="nil"/>
              <w:bottom w:val="nil"/>
            </w:tcBorders>
            <w:shd w:val="clear" w:color="auto" w:fill="auto"/>
            <w:noWrap/>
          </w:tcPr>
          <w:p w:rsidR="006E4784" w:rsidRPr="003011EF" w:rsidRDefault="006E4784" w:rsidP="006E4784">
            <w:pPr>
              <w:spacing w:after="60"/>
              <w:jc w:val="left"/>
              <w:rPr>
                <w:rFonts w:ascii="Arial Narrow" w:hAnsi="Arial Narrow"/>
                <w:sz w:val="18"/>
                <w:szCs w:val="18"/>
              </w:rPr>
            </w:pPr>
            <w:r>
              <w:rPr>
                <w:rFonts w:ascii="Arial Narrow" w:hAnsi="Arial Narrow"/>
                <w:sz w:val="18"/>
              </w:rPr>
              <w:t>n.d.</w:t>
            </w:r>
          </w:p>
        </w:tc>
      </w:tr>
      <w:tr w:rsidR="006E4784" w:rsidRPr="003011EF" w:rsidTr="006E4784">
        <w:tc>
          <w:tcPr>
            <w:tcW w:w="1838" w:type="dxa"/>
            <w:gridSpan w:val="2"/>
            <w:vMerge/>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132589">
            <w:pPr>
              <w:jc w:val="left"/>
              <w:rPr>
                <w:rFonts w:ascii="Arial Narrow" w:hAnsi="Arial Narrow"/>
                <w:sz w:val="18"/>
                <w:szCs w:val="18"/>
              </w:rPr>
            </w:pPr>
            <w:r>
              <w:rPr>
                <w:rFonts w:ascii="Arial Narrow" w:hAnsi="Arial Narrow"/>
                <w:sz w:val="18"/>
              </w:rPr>
              <w:t>b)</w:t>
            </w:r>
            <w:r w:rsidR="0024331F">
              <w:rPr>
                <w:rFonts w:ascii="Arial Narrow" w:hAnsi="Arial Narrow"/>
                <w:sz w:val="18"/>
              </w:rPr>
              <w:t xml:space="preserve"> </w:t>
            </w:r>
            <w:r>
              <w:rPr>
                <w:rFonts w:ascii="Arial Narrow" w:hAnsi="Arial Narrow"/>
                <w:sz w:val="18"/>
              </w:rPr>
              <w:t>Nombre d’utilisateurs de la base de données</w:t>
            </w:r>
            <w:r w:rsidR="00132589">
              <w:rPr>
                <w:rFonts w:ascii="Arial Narrow" w:hAnsi="Arial Narrow"/>
                <w:sz w:val="18"/>
              </w:rPr>
              <w:t> </w:t>
            </w:r>
            <w:r>
              <w:rPr>
                <w:rFonts w:ascii="Arial Narrow" w:hAnsi="Arial Narrow"/>
                <w:sz w:val="18"/>
              </w:rPr>
              <w:t>PLUTO et fréquence d’utilisation</w:t>
            </w:r>
          </w:p>
        </w:tc>
        <w:tc>
          <w:tcPr>
            <w:tcW w:w="4946" w:type="dxa"/>
            <w:tcBorders>
              <w:top w:val="nil"/>
              <w:bottom w:val="nil"/>
            </w:tcBorders>
            <w:shd w:val="clear" w:color="auto" w:fill="auto"/>
            <w:noWrap/>
          </w:tcPr>
          <w:p w:rsidR="006E4784" w:rsidRPr="003011EF" w:rsidRDefault="006E4784" w:rsidP="00132589">
            <w:pPr>
              <w:spacing w:after="60"/>
              <w:jc w:val="left"/>
              <w:rPr>
                <w:rFonts w:ascii="Arial Narrow" w:hAnsi="Arial Narrow"/>
                <w:sz w:val="18"/>
                <w:szCs w:val="18"/>
              </w:rPr>
            </w:pPr>
            <w:r>
              <w:rPr>
                <w:rFonts w:ascii="Arial Narrow" w:hAnsi="Arial Narrow"/>
                <w:sz w:val="18"/>
              </w:rPr>
              <w:t>2022 : 3054</w:t>
            </w:r>
            <w:r w:rsidR="00132589">
              <w:rPr>
                <w:rFonts w:ascii="Arial Narrow" w:hAnsi="Arial Narrow"/>
                <w:sz w:val="18"/>
              </w:rPr>
              <w:t> </w:t>
            </w:r>
            <w:r>
              <w:rPr>
                <w:rFonts w:ascii="Arial Narrow" w:hAnsi="Arial Narrow"/>
                <w:sz w:val="18"/>
              </w:rPr>
              <w:t>membres</w:t>
            </w:r>
          </w:p>
        </w:tc>
      </w:tr>
      <w:tr w:rsidR="006E4784" w:rsidRPr="003011EF" w:rsidTr="006E4784">
        <w:tc>
          <w:tcPr>
            <w:tcW w:w="1838" w:type="dxa"/>
            <w:gridSpan w:val="2"/>
            <w:vMerge/>
            <w:tcBorders>
              <w:bottom w:val="nil"/>
            </w:tcBorders>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c)</w:t>
            </w:r>
            <w:r w:rsidR="0024331F">
              <w:rPr>
                <w:rFonts w:ascii="Arial Narrow" w:hAnsi="Arial Narrow"/>
                <w:sz w:val="18"/>
              </w:rPr>
              <w:t xml:space="preserve"> </w:t>
            </w:r>
            <w:r>
              <w:rPr>
                <w:rFonts w:ascii="Arial Narrow" w:hAnsi="Arial Narrow"/>
                <w:sz w:val="18"/>
              </w:rPr>
              <w:t>Nouvelles initiatives visant à faciliter ou à renforcer la coopération volontaire entre les membres de l’Union</w:t>
            </w:r>
          </w:p>
        </w:tc>
        <w:tc>
          <w:tcPr>
            <w:tcW w:w="4946" w:type="dxa"/>
            <w:tcBorders>
              <w:top w:val="nil"/>
              <w:bottom w:val="nil"/>
            </w:tcBorders>
            <w:shd w:val="clear" w:color="auto" w:fill="auto"/>
            <w:noWrap/>
          </w:tcPr>
          <w:p w:rsidR="006E4784" w:rsidRPr="003011EF" w:rsidRDefault="0024331F" w:rsidP="0024331F">
            <w:pPr>
              <w:spacing w:after="60"/>
              <w:jc w:val="left"/>
              <w:rPr>
                <w:rFonts w:ascii="Arial Narrow" w:hAnsi="Arial Narrow"/>
                <w:sz w:val="18"/>
                <w:szCs w:val="18"/>
              </w:rPr>
            </w:pPr>
            <w:r>
              <w:rPr>
                <w:rFonts w:ascii="Arial Narrow" w:hAnsi="Arial Narrow"/>
                <w:sz w:val="18"/>
              </w:rPr>
              <w:t>UPOV </w:t>
            </w:r>
            <w:r w:rsidR="006E4784">
              <w:rPr>
                <w:rFonts w:ascii="Arial Narrow" w:hAnsi="Arial Narrow"/>
                <w:sz w:val="18"/>
              </w:rPr>
              <w:t xml:space="preserve">e-PVP inscrit dans le </w:t>
            </w:r>
            <w:r w:rsidR="006E4784">
              <w:rPr>
                <w:rFonts w:ascii="Arial Narrow" w:hAnsi="Arial Narrow"/>
                <w:color w:val="000000" w:themeColor="text1"/>
                <w:sz w:val="18"/>
              </w:rPr>
              <w:t>plan de développement stratégique pour la période 2023-2027</w:t>
            </w:r>
          </w:p>
        </w:tc>
      </w:tr>
      <w:tr w:rsidR="006E4784" w:rsidRPr="003011EF" w:rsidTr="006E4784">
        <w:tc>
          <w:tcPr>
            <w:tcW w:w="1838" w:type="dxa"/>
            <w:gridSpan w:val="2"/>
            <w:vMerge w:val="restart"/>
            <w:tcBorders>
              <w:top w:val="nil"/>
            </w:tcBorders>
            <w:shd w:val="clear" w:color="auto" w:fill="auto"/>
          </w:tcPr>
          <w:p w:rsidR="006E4784" w:rsidRPr="003011EF" w:rsidRDefault="006E4784" w:rsidP="006E4784">
            <w:pPr>
              <w:keepNext/>
              <w:jc w:val="left"/>
              <w:rPr>
                <w:rFonts w:ascii="Arial Narrow" w:hAnsi="Arial Narrow"/>
                <w:sz w:val="18"/>
                <w:szCs w:val="18"/>
              </w:rPr>
            </w:pPr>
            <w:r>
              <w:rPr>
                <w:rFonts w:ascii="Arial Narrow" w:hAnsi="Arial Narrow"/>
                <w:sz w:val="18"/>
              </w:rPr>
              <w:t>8.  Amélioration de la gestion des demandes de protection des obtentions végétales</w:t>
            </w:r>
          </w:p>
        </w:tc>
        <w:tc>
          <w:tcPr>
            <w:tcW w:w="2992" w:type="dxa"/>
            <w:gridSpan w:val="2"/>
            <w:tcBorders>
              <w:top w:val="nil"/>
              <w:bottom w:val="nil"/>
            </w:tcBorders>
            <w:shd w:val="clear" w:color="auto" w:fill="auto"/>
          </w:tcPr>
          <w:p w:rsidR="006E4784" w:rsidRPr="003011EF" w:rsidRDefault="006E4784" w:rsidP="008556F9">
            <w:pPr>
              <w:keepNext/>
              <w:jc w:val="left"/>
              <w:rPr>
                <w:rFonts w:ascii="Arial Narrow" w:hAnsi="Arial Narrow"/>
                <w:sz w:val="18"/>
                <w:szCs w:val="18"/>
              </w:rPr>
            </w:pPr>
            <w:r>
              <w:rPr>
                <w:rFonts w:ascii="Arial Narrow" w:hAnsi="Arial Narrow"/>
                <w:sz w:val="18"/>
              </w:rPr>
              <w:t>a)</w:t>
            </w:r>
            <w:r w:rsidR="0024331F">
              <w:rPr>
                <w:rFonts w:ascii="Arial Narrow" w:hAnsi="Arial Narrow"/>
                <w:sz w:val="18"/>
              </w:rPr>
              <w:t xml:space="preserve"> </w:t>
            </w:r>
            <w:r>
              <w:rPr>
                <w:rFonts w:ascii="Arial Narrow" w:hAnsi="Arial Narrow"/>
                <w:sz w:val="18"/>
              </w:rPr>
              <w:t>Nombre de membres de l’Union participant à UPOV</w:t>
            </w:r>
            <w:r w:rsidR="008556F9">
              <w:rPr>
                <w:rFonts w:ascii="Arial Narrow" w:hAnsi="Arial Narrow"/>
                <w:sz w:val="18"/>
              </w:rPr>
              <w:t> </w:t>
            </w:r>
            <w:r>
              <w:rPr>
                <w:rFonts w:ascii="Arial Narrow" w:hAnsi="Arial Narrow"/>
                <w:sz w:val="18"/>
              </w:rPr>
              <w:t>PRISMA</w:t>
            </w:r>
          </w:p>
        </w:tc>
        <w:tc>
          <w:tcPr>
            <w:tcW w:w="4946" w:type="dxa"/>
            <w:tcBorders>
              <w:top w:val="nil"/>
              <w:bottom w:val="nil"/>
            </w:tcBorders>
            <w:shd w:val="clear" w:color="auto" w:fill="auto"/>
            <w:noWrap/>
          </w:tcPr>
          <w:p w:rsidR="006E4784" w:rsidRPr="003011EF" w:rsidRDefault="006E4784" w:rsidP="008556F9">
            <w:pPr>
              <w:keepNext/>
              <w:spacing w:after="60"/>
              <w:jc w:val="left"/>
              <w:rPr>
                <w:rFonts w:ascii="Arial Narrow" w:hAnsi="Arial Narrow"/>
                <w:sz w:val="18"/>
                <w:szCs w:val="18"/>
              </w:rPr>
            </w:pPr>
            <w:r>
              <w:rPr>
                <w:rFonts w:ascii="Arial Narrow" w:hAnsi="Arial Narrow"/>
                <w:sz w:val="18"/>
              </w:rPr>
              <w:t>2022 : 36</w:t>
            </w:r>
            <w:r w:rsidR="008556F9">
              <w:rPr>
                <w:rFonts w:ascii="Arial Narrow" w:hAnsi="Arial Narrow"/>
                <w:sz w:val="18"/>
              </w:rPr>
              <w:t> </w:t>
            </w:r>
            <w:r>
              <w:rPr>
                <w:rFonts w:ascii="Arial Narrow" w:hAnsi="Arial Narrow"/>
                <w:sz w:val="18"/>
              </w:rPr>
              <w:t>membres, couvrant 75 États</w:t>
            </w: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8556F9">
            <w:pPr>
              <w:keepNext/>
              <w:jc w:val="left"/>
              <w:rPr>
                <w:rFonts w:ascii="Arial Narrow" w:hAnsi="Arial Narrow"/>
                <w:sz w:val="18"/>
                <w:szCs w:val="18"/>
              </w:rPr>
            </w:pPr>
            <w:r>
              <w:rPr>
                <w:rFonts w:ascii="Arial Narrow" w:hAnsi="Arial Narrow"/>
                <w:sz w:val="18"/>
              </w:rPr>
              <w:t>b)</w:t>
            </w:r>
            <w:r w:rsidR="0024331F">
              <w:rPr>
                <w:rFonts w:ascii="Arial Narrow" w:hAnsi="Arial Narrow"/>
                <w:sz w:val="18"/>
              </w:rPr>
              <w:t xml:space="preserve"> </w:t>
            </w:r>
            <w:r>
              <w:rPr>
                <w:rFonts w:ascii="Arial Narrow" w:hAnsi="Arial Narrow"/>
                <w:sz w:val="18"/>
              </w:rPr>
              <w:t>Nombre de plantes ou espèces couvertes par UPOV</w:t>
            </w:r>
            <w:r w:rsidR="008556F9">
              <w:rPr>
                <w:rFonts w:ascii="Arial Narrow" w:hAnsi="Arial Narrow"/>
                <w:sz w:val="18"/>
              </w:rPr>
              <w:t> </w:t>
            </w:r>
            <w:r>
              <w:rPr>
                <w:rFonts w:ascii="Arial Narrow" w:hAnsi="Arial Narrow"/>
                <w:sz w:val="18"/>
              </w:rPr>
              <w:t>PRISMA</w:t>
            </w:r>
          </w:p>
        </w:tc>
        <w:tc>
          <w:tcPr>
            <w:tcW w:w="4946" w:type="dxa"/>
            <w:tcBorders>
              <w:top w:val="nil"/>
              <w:bottom w:val="nil"/>
            </w:tcBorders>
            <w:shd w:val="clear" w:color="auto" w:fill="auto"/>
            <w:noWrap/>
          </w:tcPr>
          <w:p w:rsidR="006E4784" w:rsidRPr="003011EF" w:rsidRDefault="006E4784" w:rsidP="006E4784">
            <w:pPr>
              <w:keepNext/>
              <w:spacing w:after="60"/>
              <w:jc w:val="left"/>
              <w:rPr>
                <w:rFonts w:ascii="Arial Narrow" w:hAnsi="Arial Narrow"/>
                <w:sz w:val="18"/>
                <w:szCs w:val="18"/>
              </w:rPr>
            </w:pPr>
            <w:r>
              <w:rPr>
                <w:rFonts w:ascii="Arial Narrow" w:hAnsi="Arial Narrow"/>
                <w:sz w:val="18"/>
              </w:rPr>
              <w:t>Membres de l’UPOV couvrant tous les genres et espèces en 2022 = 23</w:t>
            </w:r>
          </w:p>
          <w:p w:rsidR="006E4784" w:rsidRPr="003011EF" w:rsidRDefault="006E4784" w:rsidP="006E4784">
            <w:pPr>
              <w:keepNext/>
              <w:spacing w:after="60"/>
              <w:jc w:val="left"/>
              <w:rPr>
                <w:rFonts w:ascii="Arial Narrow" w:hAnsi="Arial Narrow"/>
                <w:sz w:val="18"/>
                <w:szCs w:val="18"/>
              </w:rPr>
            </w:pPr>
            <w:r>
              <w:rPr>
                <w:rFonts w:ascii="Arial Narrow" w:hAnsi="Arial Narrow"/>
                <w:sz w:val="18"/>
              </w:rPr>
              <w:t>Membres de l’UPOV couvrant certains genres et espèces en 2022 = 21</w:t>
            </w: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8556F9">
            <w:pPr>
              <w:keepNext/>
              <w:jc w:val="left"/>
              <w:rPr>
                <w:rFonts w:ascii="Arial Narrow" w:hAnsi="Arial Narrow"/>
                <w:sz w:val="18"/>
                <w:szCs w:val="18"/>
              </w:rPr>
            </w:pPr>
            <w:r>
              <w:rPr>
                <w:rFonts w:ascii="Arial Narrow" w:hAnsi="Arial Narrow"/>
                <w:sz w:val="18"/>
              </w:rPr>
              <w:t>c)</w:t>
            </w:r>
            <w:r w:rsidR="0024331F">
              <w:rPr>
                <w:rFonts w:ascii="Arial Narrow" w:hAnsi="Arial Narrow"/>
                <w:sz w:val="18"/>
              </w:rPr>
              <w:t xml:space="preserve"> </w:t>
            </w:r>
            <w:r>
              <w:rPr>
                <w:rFonts w:ascii="Arial Narrow" w:hAnsi="Arial Narrow"/>
                <w:sz w:val="18"/>
              </w:rPr>
              <w:t>Nombre de demandes déposées par l’intermédiaire d’UPOV</w:t>
            </w:r>
            <w:r w:rsidR="008556F9">
              <w:rPr>
                <w:rFonts w:ascii="Arial Narrow" w:hAnsi="Arial Narrow"/>
                <w:sz w:val="18"/>
              </w:rPr>
              <w:t> </w:t>
            </w:r>
            <w:r>
              <w:rPr>
                <w:rFonts w:ascii="Arial Narrow" w:hAnsi="Arial Narrow"/>
                <w:sz w:val="18"/>
              </w:rPr>
              <w:t>PRISMA</w:t>
            </w:r>
          </w:p>
        </w:tc>
        <w:tc>
          <w:tcPr>
            <w:tcW w:w="4946" w:type="dxa"/>
            <w:tcBorders>
              <w:top w:val="nil"/>
              <w:bottom w:val="nil"/>
            </w:tcBorders>
            <w:shd w:val="clear" w:color="auto" w:fill="auto"/>
            <w:noWrap/>
          </w:tcPr>
          <w:p w:rsidR="006E4784" w:rsidRPr="003011EF" w:rsidRDefault="006E4784" w:rsidP="008556F9">
            <w:pPr>
              <w:keepNext/>
              <w:spacing w:after="60"/>
              <w:jc w:val="left"/>
              <w:rPr>
                <w:rFonts w:ascii="Arial Narrow" w:hAnsi="Arial Narrow"/>
                <w:sz w:val="18"/>
                <w:szCs w:val="18"/>
              </w:rPr>
            </w:pPr>
            <w:r>
              <w:rPr>
                <w:rFonts w:ascii="Arial Narrow" w:hAnsi="Arial Narrow"/>
                <w:sz w:val="18"/>
              </w:rPr>
              <w:t>2022 : 1170</w:t>
            </w:r>
            <w:r w:rsidR="008556F9">
              <w:rPr>
                <w:rFonts w:ascii="Arial Narrow" w:hAnsi="Arial Narrow"/>
                <w:sz w:val="18"/>
              </w:rPr>
              <w:t> </w:t>
            </w:r>
            <w:r>
              <w:rPr>
                <w:rFonts w:ascii="Arial Narrow" w:hAnsi="Arial Narrow"/>
                <w:sz w:val="18"/>
              </w:rPr>
              <w:t>demandes ont été déposées pour des obtentions végétales, 737 demandes ont été déposées pour des demandes relatives au répertoire national</w:t>
            </w: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8556F9" w:rsidP="006E4784">
            <w:pPr>
              <w:keepNext/>
              <w:jc w:val="left"/>
              <w:rPr>
                <w:rFonts w:ascii="Arial Narrow" w:hAnsi="Arial Narrow"/>
                <w:sz w:val="18"/>
                <w:szCs w:val="18"/>
              </w:rPr>
            </w:pPr>
            <w:r>
              <w:rPr>
                <w:rFonts w:ascii="Arial Narrow" w:hAnsi="Arial Narrow"/>
                <w:sz w:val="18"/>
              </w:rPr>
              <w:t>d)</w:t>
            </w:r>
            <w:r w:rsidR="0024331F">
              <w:rPr>
                <w:rFonts w:ascii="Arial Narrow" w:hAnsi="Arial Narrow"/>
                <w:sz w:val="18"/>
              </w:rPr>
              <w:t xml:space="preserve"> </w:t>
            </w:r>
            <w:r>
              <w:rPr>
                <w:rFonts w:ascii="Arial Narrow" w:hAnsi="Arial Narrow"/>
                <w:sz w:val="18"/>
              </w:rPr>
              <w:t>Nombre d’utilisateurs d’UPOV </w:t>
            </w:r>
            <w:r w:rsidR="006E4784">
              <w:rPr>
                <w:rFonts w:ascii="Arial Narrow" w:hAnsi="Arial Narrow"/>
                <w:sz w:val="18"/>
              </w:rPr>
              <w:t>PRISMA enregistrés</w:t>
            </w:r>
          </w:p>
        </w:tc>
        <w:tc>
          <w:tcPr>
            <w:tcW w:w="4946" w:type="dxa"/>
            <w:tcBorders>
              <w:top w:val="nil"/>
              <w:bottom w:val="nil"/>
            </w:tcBorders>
            <w:shd w:val="clear" w:color="auto" w:fill="auto"/>
            <w:noWrap/>
          </w:tcPr>
          <w:p w:rsidR="006E4784" w:rsidRPr="003011EF" w:rsidRDefault="006E4784" w:rsidP="008556F9">
            <w:pPr>
              <w:keepNext/>
              <w:spacing w:after="60"/>
              <w:jc w:val="left"/>
              <w:rPr>
                <w:rFonts w:ascii="Arial Narrow" w:hAnsi="Arial Narrow"/>
                <w:sz w:val="18"/>
                <w:szCs w:val="18"/>
              </w:rPr>
            </w:pPr>
            <w:r>
              <w:rPr>
                <w:rFonts w:ascii="Arial Narrow" w:hAnsi="Arial Narrow"/>
                <w:sz w:val="18"/>
              </w:rPr>
              <w:t>2022 : 106</w:t>
            </w:r>
            <w:r w:rsidR="008556F9">
              <w:rPr>
                <w:rFonts w:ascii="Arial Narrow" w:hAnsi="Arial Narrow"/>
                <w:sz w:val="18"/>
              </w:rPr>
              <w:t> </w:t>
            </w:r>
            <w:r>
              <w:rPr>
                <w:rFonts w:ascii="Arial Narrow" w:hAnsi="Arial Narrow"/>
                <w:sz w:val="18"/>
              </w:rPr>
              <w:t>nouveaux utilisateurs enregistrés (58</w:t>
            </w:r>
            <w:r w:rsidR="008556F9">
              <w:rPr>
                <w:rFonts w:ascii="Arial Narrow" w:hAnsi="Arial Narrow"/>
                <w:sz w:val="18"/>
              </w:rPr>
              <w:t> </w:t>
            </w:r>
            <w:r>
              <w:rPr>
                <w:rFonts w:ascii="Arial Narrow" w:hAnsi="Arial Narrow"/>
                <w:sz w:val="18"/>
              </w:rPr>
              <w:t>mandataires et 48 administrateurs d’obtenteur)</w:t>
            </w:r>
          </w:p>
        </w:tc>
      </w:tr>
      <w:tr w:rsidR="006E4784" w:rsidRPr="003011EF" w:rsidTr="006E4784">
        <w:tc>
          <w:tcPr>
            <w:tcW w:w="1838" w:type="dxa"/>
            <w:gridSpan w:val="2"/>
            <w:vMerge/>
            <w:shd w:val="clear" w:color="auto" w:fill="auto"/>
          </w:tcPr>
          <w:p w:rsidR="006E4784" w:rsidRPr="003011EF" w:rsidRDefault="006E4784" w:rsidP="006E4784">
            <w:pPr>
              <w:keepNext/>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8556F9">
            <w:pPr>
              <w:keepNext/>
              <w:jc w:val="left"/>
              <w:rPr>
                <w:rFonts w:ascii="Arial Narrow" w:hAnsi="Arial Narrow"/>
                <w:sz w:val="18"/>
                <w:szCs w:val="18"/>
              </w:rPr>
            </w:pPr>
            <w:r>
              <w:rPr>
                <w:rFonts w:ascii="Arial Narrow" w:hAnsi="Arial Narrow"/>
                <w:sz w:val="18"/>
              </w:rPr>
              <w:t>e)</w:t>
            </w:r>
            <w:r w:rsidR="0024331F">
              <w:rPr>
                <w:rFonts w:ascii="Arial Narrow" w:hAnsi="Arial Narrow"/>
                <w:sz w:val="18"/>
              </w:rPr>
              <w:t xml:space="preserve"> </w:t>
            </w:r>
            <w:r>
              <w:rPr>
                <w:rFonts w:ascii="Arial Narrow" w:hAnsi="Arial Narrow"/>
                <w:sz w:val="18"/>
              </w:rPr>
              <w:t>Nombre de membres de l’Union recevant des demandes par l’intermédiaire d’UPOV</w:t>
            </w:r>
            <w:r w:rsidR="008556F9">
              <w:rPr>
                <w:rFonts w:ascii="Arial Narrow" w:hAnsi="Arial Narrow"/>
                <w:sz w:val="18"/>
              </w:rPr>
              <w:t> </w:t>
            </w:r>
            <w:r>
              <w:rPr>
                <w:rFonts w:ascii="Arial Narrow" w:hAnsi="Arial Narrow"/>
                <w:sz w:val="18"/>
              </w:rPr>
              <w:t>PRISMA</w:t>
            </w:r>
          </w:p>
        </w:tc>
        <w:tc>
          <w:tcPr>
            <w:tcW w:w="4946" w:type="dxa"/>
            <w:tcBorders>
              <w:top w:val="nil"/>
              <w:bottom w:val="nil"/>
            </w:tcBorders>
            <w:shd w:val="clear" w:color="auto" w:fill="auto"/>
            <w:noWrap/>
          </w:tcPr>
          <w:p w:rsidR="006E4784" w:rsidRPr="003011EF" w:rsidRDefault="006E4784" w:rsidP="008556F9">
            <w:pPr>
              <w:keepNext/>
              <w:spacing w:after="60"/>
              <w:jc w:val="left"/>
              <w:rPr>
                <w:rFonts w:ascii="Arial Narrow" w:hAnsi="Arial Narrow"/>
                <w:sz w:val="18"/>
                <w:szCs w:val="18"/>
              </w:rPr>
            </w:pPr>
            <w:r>
              <w:rPr>
                <w:rFonts w:ascii="Arial Narrow" w:hAnsi="Arial Narrow"/>
                <w:sz w:val="18"/>
              </w:rPr>
              <w:t>2022 : 22</w:t>
            </w:r>
            <w:r w:rsidR="008556F9">
              <w:rPr>
                <w:rFonts w:ascii="Arial Narrow" w:hAnsi="Arial Narrow"/>
                <w:sz w:val="18"/>
              </w:rPr>
              <w:t> </w:t>
            </w:r>
            <w:r>
              <w:rPr>
                <w:rFonts w:ascii="Arial Narrow" w:hAnsi="Arial Narrow"/>
                <w:sz w:val="18"/>
              </w:rPr>
              <w:t>membres</w:t>
            </w:r>
          </w:p>
        </w:tc>
      </w:tr>
      <w:tr w:rsidR="006E4784" w:rsidRPr="003011EF" w:rsidTr="006E4784">
        <w:tc>
          <w:tcPr>
            <w:tcW w:w="1838" w:type="dxa"/>
            <w:gridSpan w:val="2"/>
            <w:vMerge/>
            <w:tcBorders>
              <w:bottom w:val="nil"/>
            </w:tcBorders>
            <w:shd w:val="clear" w:color="auto" w:fill="auto"/>
          </w:tcPr>
          <w:p w:rsidR="006E4784" w:rsidRPr="003011EF" w:rsidRDefault="006E4784" w:rsidP="006E4784">
            <w:pPr>
              <w:jc w:val="left"/>
              <w:rPr>
                <w:rFonts w:ascii="Arial Narrow" w:hAnsi="Arial Narrow"/>
                <w:sz w:val="18"/>
                <w:szCs w:val="18"/>
              </w:rPr>
            </w:pPr>
          </w:p>
        </w:tc>
        <w:tc>
          <w:tcPr>
            <w:tcW w:w="2992" w:type="dxa"/>
            <w:gridSpan w:val="2"/>
            <w:tcBorders>
              <w:top w:val="nil"/>
              <w:bottom w:val="nil"/>
            </w:tcBorders>
            <w:shd w:val="clear" w:color="auto" w:fill="auto"/>
          </w:tcPr>
          <w:p w:rsidR="006E4784" w:rsidRPr="003011EF" w:rsidRDefault="006E4784" w:rsidP="008556F9">
            <w:pPr>
              <w:jc w:val="left"/>
              <w:rPr>
                <w:rFonts w:ascii="Arial Narrow" w:hAnsi="Arial Narrow"/>
                <w:sz w:val="18"/>
                <w:szCs w:val="18"/>
              </w:rPr>
            </w:pPr>
            <w:r>
              <w:rPr>
                <w:rFonts w:ascii="Arial Narrow" w:hAnsi="Arial Narrow"/>
                <w:sz w:val="18"/>
              </w:rPr>
              <w:t>f)</w:t>
            </w:r>
            <w:r w:rsidR="0024331F">
              <w:rPr>
                <w:rFonts w:ascii="Arial Narrow" w:hAnsi="Arial Narrow"/>
                <w:sz w:val="18"/>
              </w:rPr>
              <w:t xml:space="preserve"> </w:t>
            </w:r>
            <w:r>
              <w:rPr>
                <w:rFonts w:ascii="Arial Narrow" w:hAnsi="Arial Narrow"/>
                <w:sz w:val="18"/>
              </w:rPr>
              <w:t>Utilisation du module de gestion électronique de la protection des obtentions végétales</w:t>
            </w:r>
            <w:r w:rsidR="008556F9">
              <w:rPr>
                <w:rFonts w:ascii="Arial Narrow" w:hAnsi="Arial Narrow"/>
                <w:sz w:val="18"/>
              </w:rPr>
              <w:t> </w:t>
            </w:r>
            <w:r>
              <w:rPr>
                <w:rFonts w:ascii="Arial Narrow" w:hAnsi="Arial Narrow"/>
                <w:sz w:val="18"/>
              </w:rPr>
              <w:t>(e-PVP) par les membres de l’Union pour gérer et publier les demandes de protection des obtentions végétales</w:t>
            </w:r>
          </w:p>
        </w:tc>
        <w:tc>
          <w:tcPr>
            <w:tcW w:w="4946" w:type="dxa"/>
            <w:tcBorders>
              <w:top w:val="nil"/>
              <w:bottom w:val="nil"/>
            </w:tcBorders>
            <w:shd w:val="clear" w:color="auto" w:fill="auto"/>
            <w:noWrap/>
          </w:tcPr>
          <w:p w:rsidR="006E4784" w:rsidRPr="003011EF" w:rsidRDefault="006E4784" w:rsidP="006E4784">
            <w:pPr>
              <w:spacing w:after="60"/>
              <w:jc w:val="left"/>
              <w:rPr>
                <w:rFonts w:ascii="Arial Narrow" w:hAnsi="Arial Narrow"/>
                <w:sz w:val="18"/>
                <w:szCs w:val="18"/>
              </w:rPr>
            </w:pPr>
            <w:r>
              <w:rPr>
                <w:rFonts w:ascii="Arial Narrow" w:hAnsi="Arial Narrow"/>
                <w:sz w:val="18"/>
              </w:rPr>
              <w:t>Aucune en 2022</w:t>
            </w:r>
          </w:p>
        </w:tc>
      </w:tr>
    </w:tbl>
    <w:p w:rsidR="006E4784" w:rsidRPr="003011EF" w:rsidRDefault="006E4784" w:rsidP="006E4784">
      <w:pPr>
        <w:jc w:val="left"/>
        <w:rPr>
          <w:rFonts w:ascii="Arial Narrow" w:hAnsi="Arial Narrow"/>
          <w:sz w:val="18"/>
          <w:szCs w:val="18"/>
        </w:rPr>
      </w:pPr>
    </w:p>
    <w:tbl>
      <w:tblPr>
        <w:tblW w:w="10325" w:type="dxa"/>
        <w:tblInd w:w="-176" w:type="dxa"/>
        <w:tblLayout w:type="fixed"/>
        <w:tblCellMar>
          <w:left w:w="0" w:type="dxa"/>
          <w:right w:w="0" w:type="dxa"/>
        </w:tblCellMar>
        <w:tblLook w:val="0000" w:firstRow="0" w:lastRow="0" w:firstColumn="0" w:lastColumn="0" w:noHBand="0" w:noVBand="0"/>
      </w:tblPr>
      <w:tblGrid>
        <w:gridCol w:w="4996"/>
        <w:gridCol w:w="5329"/>
      </w:tblGrid>
      <w:tr w:rsidR="006E4784" w:rsidRPr="003011EF" w:rsidTr="00E571A5">
        <w:trPr>
          <w:cantSplit/>
        </w:trPr>
        <w:tc>
          <w:tcPr>
            <w:tcW w:w="4996" w:type="dxa"/>
          </w:tcPr>
          <w:p w:rsidR="006E4784" w:rsidRPr="003011EF" w:rsidRDefault="006E4784" w:rsidP="006E4784">
            <w:pPr>
              <w:pStyle w:val="Caption"/>
              <w:rPr>
                <w:szCs w:val="18"/>
              </w:rPr>
            </w:pPr>
            <w:bookmarkStart w:id="42" w:name="_Toc523906962"/>
            <w:r>
              <w:t>Figure 14.  Adoption de principes directeurs d’examen</w:t>
            </w:r>
            <w:bookmarkEnd w:id="42"/>
            <w:r>
              <w:br/>
            </w:r>
          </w:p>
          <w:p w:rsidR="006E4784" w:rsidRPr="003011EF" w:rsidRDefault="00AC54C2" w:rsidP="006E4784">
            <w:pPr>
              <w:keepNext/>
              <w:jc w:val="left"/>
            </w:pPr>
            <w:r w:rsidRPr="00AC54C2">
              <w:rPr>
                <w:noProof/>
                <w:lang w:val="en-US"/>
              </w:rPr>
              <w:drawing>
                <wp:inline distT="0" distB="0" distL="0" distR="0">
                  <wp:extent cx="3170763" cy="240043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75351" cy="2403913"/>
                          </a:xfrm>
                          <a:prstGeom prst="rect">
                            <a:avLst/>
                          </a:prstGeom>
                          <a:noFill/>
                          <a:ln>
                            <a:noFill/>
                          </a:ln>
                        </pic:spPr>
                      </pic:pic>
                    </a:graphicData>
                  </a:graphic>
                </wp:inline>
              </w:drawing>
            </w:r>
          </w:p>
        </w:tc>
        <w:tc>
          <w:tcPr>
            <w:tcW w:w="5329" w:type="dxa"/>
          </w:tcPr>
          <w:p w:rsidR="006E4784" w:rsidRDefault="006E4784" w:rsidP="006E4784">
            <w:pPr>
              <w:pStyle w:val="Caption"/>
            </w:pPr>
            <w:r>
              <w:t>Figure 15.  Entrées de droits d’obtenteur dans la base de données sur les variétés végétales couvertes par des principes directeurs d’examen</w:t>
            </w:r>
          </w:p>
          <w:p w:rsidR="006E4784" w:rsidRPr="003011EF" w:rsidRDefault="00AC54C2" w:rsidP="006E4784">
            <w:pPr>
              <w:jc w:val="right"/>
            </w:pPr>
            <w:r w:rsidRPr="00AC54C2">
              <w:rPr>
                <w:noProof/>
                <w:lang w:val="en-US"/>
              </w:rPr>
              <w:drawing>
                <wp:inline distT="0" distB="0" distL="0" distR="0">
                  <wp:extent cx="3300015" cy="2400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09257" cy="2407022"/>
                          </a:xfrm>
                          <a:prstGeom prst="rect">
                            <a:avLst/>
                          </a:prstGeom>
                          <a:noFill/>
                          <a:ln>
                            <a:noFill/>
                          </a:ln>
                        </pic:spPr>
                      </pic:pic>
                    </a:graphicData>
                  </a:graphic>
                </wp:inline>
              </w:drawing>
            </w:r>
          </w:p>
        </w:tc>
      </w:tr>
    </w:tbl>
    <w:p w:rsidR="00E571A5" w:rsidRPr="00E571A5" w:rsidRDefault="00E571A5" w:rsidP="00E571A5"/>
    <w:p w:rsidR="006E4784" w:rsidRPr="003011EF" w:rsidRDefault="006E4784" w:rsidP="006E4784">
      <w:pPr>
        <w:pStyle w:val="Caption"/>
      </w:pPr>
      <w:r>
        <w:lastRenderedPageBreak/>
        <w:t xml:space="preserve">Figure 16.  Genres/espèces pour lesquels il existe des accords de coopération, de l’expérience pratique et </w:t>
      </w:r>
      <w:r w:rsidR="00A07D18">
        <w:br/>
      </w:r>
      <w:r>
        <w:t>des entrées de droits d’obtenteur dans la base de données sur les variétés végétales</w:t>
      </w:r>
    </w:p>
    <w:bookmarkEnd w:id="37"/>
    <w:bookmarkEnd w:id="38"/>
    <w:p w:rsidR="006E4784" w:rsidRDefault="00B35F26" w:rsidP="006E4784">
      <w:pPr>
        <w:spacing w:after="480"/>
        <w:jc w:val="center"/>
        <w:rPr>
          <w:szCs w:val="18"/>
        </w:rPr>
      </w:pPr>
      <w:r w:rsidRPr="00B35F26">
        <w:rPr>
          <w:noProof/>
          <w:lang w:val="en-US"/>
        </w:rPr>
        <w:drawing>
          <wp:inline distT="0" distB="0" distL="0" distR="0">
            <wp:extent cx="5540400" cy="3956400"/>
            <wp:effectExtent l="0" t="0" r="317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40400" cy="3956400"/>
                    </a:xfrm>
                    <a:prstGeom prst="rect">
                      <a:avLst/>
                    </a:prstGeom>
                    <a:noFill/>
                    <a:ln>
                      <a:noFill/>
                    </a:ln>
                  </pic:spPr>
                </pic:pic>
              </a:graphicData>
            </a:graphic>
          </wp:inline>
        </w:drawing>
      </w:r>
    </w:p>
    <w:p w:rsidR="006E4784" w:rsidRDefault="006E4784" w:rsidP="006E4784">
      <w:pPr>
        <w:spacing w:after="480"/>
        <w:rPr>
          <w:szCs w:val="18"/>
        </w:rPr>
      </w:pPr>
      <w:r>
        <w:br w:type="page"/>
      </w:r>
    </w:p>
    <w:p w:rsidR="006E4784" w:rsidRPr="008E348A" w:rsidRDefault="006E4784" w:rsidP="00FC3374">
      <w:pPr>
        <w:pStyle w:val="Heading2"/>
      </w:pPr>
      <w:bookmarkStart w:id="43" w:name="_Toc143509693"/>
      <w:bookmarkStart w:id="44" w:name="_Toc143510745"/>
      <w:r w:rsidRPr="008E348A">
        <w:lastRenderedPageBreak/>
        <w:t>SOUS-PROGRAMME UV.3 : Aide à la mise en place et à l’application du système de l’UPOV</w:t>
      </w:r>
      <w:bookmarkEnd w:id="43"/>
      <w:bookmarkEnd w:id="44"/>
    </w:p>
    <w:p w:rsidR="006E4784" w:rsidRPr="00FF3162" w:rsidRDefault="006E4784" w:rsidP="00CF7E9B">
      <w:pPr>
        <w:pStyle w:val="Heading3"/>
      </w:pPr>
      <w:r w:rsidRPr="00FF3162">
        <w:t>Objectifs :</w:t>
      </w:r>
    </w:p>
    <w:p w:rsidR="006E4784" w:rsidRPr="00FC3374" w:rsidRDefault="006E4784" w:rsidP="006E4784">
      <w:pPr>
        <w:autoSpaceDE w:val="0"/>
        <w:autoSpaceDN w:val="0"/>
        <w:adjustRightInd w:val="0"/>
        <w:spacing w:after="40"/>
        <w:ind w:left="567" w:hanging="567"/>
        <w:jc w:val="left"/>
        <w:rPr>
          <w:rFonts w:cs="Arial"/>
          <w:sz w:val="19"/>
          <w:szCs w:val="19"/>
          <w:lang w:val="fr-CH"/>
        </w:rPr>
      </w:pPr>
      <w:r w:rsidRPr="00300FC4">
        <w:rPr>
          <w:rFonts w:cs="Arial"/>
          <w:sz w:val="19"/>
          <w:szCs w:val="19"/>
          <w:lang w:val="fr-CH"/>
        </w:rPr>
        <w:t>a)</w:t>
      </w:r>
      <w:r w:rsidRPr="00300FC4">
        <w:rPr>
          <w:rFonts w:cs="Arial"/>
          <w:sz w:val="19"/>
          <w:szCs w:val="19"/>
          <w:lang w:val="fr-CH"/>
        </w:rPr>
        <w:tab/>
      </w:r>
      <w:r w:rsidRPr="00FC3374">
        <w:rPr>
          <w:rFonts w:cs="Arial"/>
          <w:sz w:val="19"/>
          <w:szCs w:val="19"/>
          <w:lang w:val="fr-CH"/>
        </w:rPr>
        <w:t>Faire mieux connaître l’importance de la protection des obtentions végétales conformément à la Convention UPOV.</w:t>
      </w:r>
    </w:p>
    <w:p w:rsidR="006E4784" w:rsidRPr="00FC3374" w:rsidRDefault="006E4784" w:rsidP="006E4784">
      <w:pPr>
        <w:autoSpaceDE w:val="0"/>
        <w:autoSpaceDN w:val="0"/>
        <w:adjustRightInd w:val="0"/>
        <w:spacing w:after="40"/>
        <w:ind w:left="567" w:hanging="567"/>
        <w:jc w:val="left"/>
        <w:rPr>
          <w:rFonts w:cs="Arial"/>
          <w:sz w:val="19"/>
          <w:szCs w:val="19"/>
          <w:lang w:val="fr-CH"/>
        </w:rPr>
      </w:pPr>
      <w:r w:rsidRPr="00FC3374">
        <w:rPr>
          <w:rFonts w:cs="Arial"/>
          <w:sz w:val="19"/>
          <w:szCs w:val="19"/>
          <w:lang w:val="fr-CH"/>
        </w:rPr>
        <w:t>b)</w:t>
      </w:r>
      <w:r w:rsidRPr="00FC3374">
        <w:rPr>
          <w:rFonts w:cs="Arial"/>
          <w:sz w:val="19"/>
          <w:szCs w:val="19"/>
          <w:lang w:val="fr-CH"/>
        </w:rPr>
        <w:tab/>
        <w:t>Aider les États et les organisations, en particulier les gouvernements des pays en développement et des pays en transition vers l’économie de marché, à élaborer une législation conforme à l’Acte de 1991 de la Convention UPOV.</w:t>
      </w:r>
    </w:p>
    <w:p w:rsidR="006E4784" w:rsidRPr="00FC3374" w:rsidRDefault="006E4784" w:rsidP="006E4784">
      <w:pPr>
        <w:autoSpaceDE w:val="0"/>
        <w:autoSpaceDN w:val="0"/>
        <w:adjustRightInd w:val="0"/>
        <w:spacing w:after="40"/>
        <w:ind w:left="567" w:hanging="567"/>
        <w:jc w:val="left"/>
        <w:rPr>
          <w:rFonts w:cs="Arial"/>
          <w:sz w:val="19"/>
          <w:szCs w:val="19"/>
          <w:lang w:val="fr-CH"/>
        </w:rPr>
      </w:pPr>
      <w:r w:rsidRPr="00FC3374">
        <w:rPr>
          <w:rFonts w:cs="Arial"/>
          <w:sz w:val="19"/>
          <w:szCs w:val="19"/>
          <w:lang w:val="fr-CH"/>
        </w:rPr>
        <w:t>c)</w:t>
      </w:r>
      <w:r w:rsidRPr="00FC3374">
        <w:rPr>
          <w:rFonts w:cs="Arial"/>
          <w:sz w:val="19"/>
          <w:szCs w:val="19"/>
          <w:lang w:val="fr-CH"/>
        </w:rPr>
        <w:tab/>
        <w:t>Aider les États et les organisations à adhérer à l’Acte de 1991 de la Convention UPOV.</w:t>
      </w:r>
    </w:p>
    <w:p w:rsidR="006E4784" w:rsidRDefault="006E4784" w:rsidP="006E4784">
      <w:pPr>
        <w:autoSpaceDE w:val="0"/>
        <w:autoSpaceDN w:val="0"/>
        <w:adjustRightInd w:val="0"/>
        <w:spacing w:after="40"/>
        <w:ind w:left="567" w:hanging="567"/>
        <w:jc w:val="left"/>
        <w:rPr>
          <w:rFonts w:cs="Arial"/>
          <w:sz w:val="19"/>
          <w:szCs w:val="19"/>
          <w:lang w:val="fr-CH"/>
        </w:rPr>
      </w:pPr>
      <w:r w:rsidRPr="00FC3374">
        <w:rPr>
          <w:rFonts w:cs="Arial"/>
          <w:sz w:val="19"/>
          <w:szCs w:val="19"/>
          <w:lang w:val="fr-CH"/>
        </w:rPr>
        <w:t>d)</w:t>
      </w:r>
      <w:r w:rsidRPr="00FC3374">
        <w:rPr>
          <w:rFonts w:cs="Arial"/>
          <w:sz w:val="19"/>
          <w:szCs w:val="19"/>
          <w:lang w:val="fr-CH"/>
        </w:rPr>
        <w:tab/>
        <w:t>Aider les États et les organisations à mettre en œuvre un système efficace de protection des obtentions végétales conforme à la Convention UPOV.</w:t>
      </w:r>
    </w:p>
    <w:p w:rsidR="00300FC4" w:rsidRPr="00300FC4" w:rsidRDefault="00300FC4" w:rsidP="00300FC4"/>
    <w:p w:rsidR="00300FC4" w:rsidRPr="00300FC4" w:rsidRDefault="00300FC4" w:rsidP="00300FC4"/>
    <w:p w:rsidR="006E4784" w:rsidRPr="003011EF" w:rsidRDefault="006E4784" w:rsidP="00CF7E9B">
      <w:pPr>
        <w:pStyle w:val="Heading3"/>
      </w:pPr>
      <w:r>
        <w:t>Données relatives à l’exécution :</w:t>
      </w:r>
    </w:p>
    <w:tbl>
      <w:tblPr>
        <w:tblW w:w="9776"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92"/>
        <w:gridCol w:w="4946"/>
      </w:tblGrid>
      <w:tr w:rsidR="006E4784" w:rsidRPr="003011EF" w:rsidTr="00AE6321">
        <w:trPr>
          <w:trHeight w:val="530"/>
          <w:tblHeader/>
        </w:trPr>
        <w:tc>
          <w:tcPr>
            <w:tcW w:w="1838" w:type="dxa"/>
            <w:tcBorders>
              <w:top w:val="nil"/>
              <w:bottom w:val="nil"/>
            </w:tcBorders>
            <w:shd w:val="clear" w:color="auto" w:fill="E2E7EB"/>
            <w:vAlign w:val="center"/>
            <w:hideMark/>
          </w:tcPr>
          <w:p w:rsidR="006E4784" w:rsidRPr="003011EF" w:rsidRDefault="006E4784" w:rsidP="006E4784">
            <w:pPr>
              <w:jc w:val="left"/>
              <w:rPr>
                <w:rFonts w:ascii="Arial Narrow" w:hAnsi="Arial Narrow"/>
                <w:b/>
                <w:bCs/>
                <w:sz w:val="18"/>
                <w:szCs w:val="18"/>
              </w:rPr>
            </w:pPr>
            <w:r>
              <w:rPr>
                <w:rFonts w:ascii="Arial Narrow" w:hAnsi="Arial Narrow"/>
                <w:b/>
                <w:sz w:val="18"/>
              </w:rPr>
              <w:t>Résultats attendus</w:t>
            </w:r>
          </w:p>
        </w:tc>
        <w:tc>
          <w:tcPr>
            <w:tcW w:w="2992" w:type="dxa"/>
            <w:tcBorders>
              <w:top w:val="nil"/>
              <w:bottom w:val="nil"/>
            </w:tcBorders>
            <w:shd w:val="clear" w:color="auto" w:fill="E2E7EB"/>
            <w:vAlign w:val="center"/>
            <w:hideMark/>
          </w:tcPr>
          <w:p w:rsidR="006E4784" w:rsidRPr="003011EF" w:rsidRDefault="006E4784" w:rsidP="006E4784">
            <w:pPr>
              <w:jc w:val="left"/>
              <w:rPr>
                <w:rFonts w:ascii="Arial Narrow" w:hAnsi="Arial Narrow"/>
                <w:b/>
                <w:bCs/>
                <w:sz w:val="18"/>
                <w:szCs w:val="18"/>
              </w:rPr>
            </w:pPr>
            <w:r>
              <w:rPr>
                <w:rFonts w:ascii="Arial Narrow" w:hAnsi="Arial Narrow"/>
                <w:b/>
                <w:sz w:val="18"/>
              </w:rPr>
              <w:t>Indicateurs d’exécution</w:t>
            </w:r>
          </w:p>
        </w:tc>
        <w:tc>
          <w:tcPr>
            <w:tcW w:w="4946" w:type="dxa"/>
            <w:tcBorders>
              <w:top w:val="nil"/>
              <w:bottom w:val="nil"/>
            </w:tcBorders>
            <w:shd w:val="clear" w:color="auto" w:fill="E2E7EB"/>
            <w:vAlign w:val="center"/>
            <w:hideMark/>
          </w:tcPr>
          <w:p w:rsidR="006E4784" w:rsidRPr="003011EF" w:rsidRDefault="006E4784" w:rsidP="006E4784">
            <w:pPr>
              <w:jc w:val="left"/>
              <w:rPr>
                <w:rFonts w:ascii="Arial Narrow" w:hAnsi="Arial Narrow"/>
                <w:b/>
                <w:bCs/>
                <w:sz w:val="18"/>
                <w:szCs w:val="18"/>
              </w:rPr>
            </w:pPr>
            <w:r>
              <w:rPr>
                <w:rFonts w:ascii="Arial Narrow" w:hAnsi="Arial Narrow"/>
                <w:b/>
                <w:sz w:val="18"/>
              </w:rPr>
              <w:t>Données relatives à l’exécution</w:t>
            </w:r>
          </w:p>
        </w:tc>
      </w:tr>
      <w:tr w:rsidR="006E4784" w:rsidRPr="003011EF" w:rsidTr="00AE6321">
        <w:tc>
          <w:tcPr>
            <w:tcW w:w="1838" w:type="dxa"/>
            <w:vMerge w:val="restart"/>
            <w:tcBorders>
              <w:top w:val="nil"/>
            </w:tcBorders>
            <w:shd w:val="clear" w:color="auto" w:fill="auto"/>
            <w:hideMark/>
          </w:tcPr>
          <w:p w:rsidR="006E4784" w:rsidRPr="003011EF" w:rsidRDefault="006E4784" w:rsidP="006E4784">
            <w:pPr>
              <w:jc w:val="left"/>
              <w:rPr>
                <w:rFonts w:ascii="Arial Narrow" w:hAnsi="Arial Narrow"/>
                <w:sz w:val="18"/>
                <w:szCs w:val="18"/>
              </w:rPr>
            </w:pPr>
            <w:r>
              <w:rPr>
                <w:rFonts w:ascii="Arial Narrow" w:hAnsi="Arial Narrow"/>
                <w:sz w:val="18"/>
              </w:rPr>
              <w:t>9.  Sensibilisation accrue au rôle de la protection des obtentions végétales conformément à la Convention UPOV</w:t>
            </w:r>
          </w:p>
        </w:tc>
        <w:tc>
          <w:tcPr>
            <w:tcW w:w="2992" w:type="dxa"/>
            <w:tcBorders>
              <w:top w:val="nil"/>
            </w:tcBorders>
            <w:shd w:val="clear" w:color="auto" w:fill="auto"/>
            <w:hideMark/>
          </w:tcPr>
          <w:p w:rsidR="006E4784" w:rsidRPr="003011EF" w:rsidRDefault="006E4784" w:rsidP="006E4784">
            <w:pPr>
              <w:jc w:val="left"/>
              <w:rPr>
                <w:rFonts w:ascii="Arial Narrow" w:hAnsi="Arial Narrow"/>
                <w:sz w:val="18"/>
                <w:szCs w:val="18"/>
              </w:rPr>
            </w:pPr>
            <w:r>
              <w:rPr>
                <w:rFonts w:ascii="Arial Narrow" w:hAnsi="Arial Narrow"/>
                <w:sz w:val="18"/>
              </w:rPr>
              <w:t>a)</w:t>
            </w:r>
            <w:r w:rsidR="00300FC4">
              <w:rPr>
                <w:rFonts w:ascii="Arial Narrow" w:hAnsi="Arial Narrow"/>
                <w:sz w:val="18"/>
              </w:rPr>
              <w:t xml:space="preserve"> </w:t>
            </w:r>
            <w:r>
              <w:rPr>
                <w:rFonts w:ascii="Arial Narrow" w:hAnsi="Arial Narrow"/>
                <w:sz w:val="18"/>
              </w:rPr>
              <w:t>États et organisations devenus membres de l’Union</w:t>
            </w:r>
          </w:p>
        </w:tc>
        <w:tc>
          <w:tcPr>
            <w:tcW w:w="4946" w:type="dxa"/>
            <w:tcBorders>
              <w:top w:val="nil"/>
            </w:tcBorders>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Aucun</w:t>
            </w:r>
          </w:p>
        </w:tc>
      </w:tr>
      <w:tr w:rsidR="006E4784" w:rsidRPr="003011EF" w:rsidTr="006E4784">
        <w:tc>
          <w:tcPr>
            <w:tcW w:w="1838" w:type="dxa"/>
            <w:vMerge/>
            <w:hideMark/>
          </w:tcPr>
          <w:p w:rsidR="006E4784" w:rsidRPr="003011EF" w:rsidRDefault="006E4784" w:rsidP="006E4784">
            <w:pPr>
              <w:jc w:val="left"/>
              <w:rPr>
                <w:rFonts w:ascii="Arial Narrow" w:hAnsi="Arial Narrow"/>
                <w:sz w:val="18"/>
                <w:szCs w:val="18"/>
              </w:rPr>
            </w:pPr>
          </w:p>
        </w:tc>
        <w:tc>
          <w:tcPr>
            <w:tcW w:w="2992" w:type="dxa"/>
            <w:shd w:val="clear" w:color="auto" w:fill="auto"/>
            <w:hideMark/>
          </w:tcPr>
          <w:p w:rsidR="006E4784" w:rsidRPr="003011EF" w:rsidRDefault="006E4784" w:rsidP="006E4784">
            <w:pPr>
              <w:jc w:val="left"/>
              <w:rPr>
                <w:rFonts w:ascii="Arial Narrow" w:hAnsi="Arial Narrow"/>
                <w:sz w:val="18"/>
                <w:szCs w:val="18"/>
              </w:rPr>
            </w:pPr>
            <w:r>
              <w:rPr>
                <w:rFonts w:ascii="Arial Narrow" w:hAnsi="Arial Narrow"/>
                <w:sz w:val="18"/>
              </w:rPr>
              <w:t>b)</w:t>
            </w:r>
            <w:r w:rsidR="00300FC4">
              <w:rPr>
                <w:rFonts w:ascii="Arial Narrow" w:hAnsi="Arial Narrow"/>
                <w:sz w:val="18"/>
              </w:rPr>
              <w:t xml:space="preserve"> </w:t>
            </w:r>
            <w:r>
              <w:rPr>
                <w:rFonts w:ascii="Arial Narrow" w:hAnsi="Arial Narrow"/>
                <w:sz w:val="18"/>
              </w:rPr>
              <w:t>États ayant adhéré à l’Acte de 1991 de la Convention UPOV ou l’ayant ratifié</w:t>
            </w:r>
          </w:p>
        </w:tc>
        <w:tc>
          <w:tcPr>
            <w:tcW w:w="4946" w:type="dxa"/>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Aucun</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c)</w:t>
            </w:r>
            <w:r w:rsidR="00300FC4">
              <w:rPr>
                <w:rFonts w:ascii="Arial Narrow" w:hAnsi="Arial Narrow"/>
                <w:sz w:val="18"/>
              </w:rPr>
              <w:t xml:space="preserve"> </w:t>
            </w:r>
            <w:r>
              <w:rPr>
                <w:rFonts w:ascii="Arial Narrow" w:hAnsi="Arial Narrow"/>
                <w:sz w:val="18"/>
              </w:rPr>
              <w:t>États et organisations ayant entamé auprès du Conseil de l’UPOV la procédure pour devenir membres de l’Union</w:t>
            </w:r>
          </w:p>
        </w:tc>
        <w:tc>
          <w:tcPr>
            <w:tcW w:w="4946" w:type="dxa"/>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Arménie</w:t>
            </w:r>
          </w:p>
          <w:p w:rsidR="006E4784" w:rsidRPr="003011EF" w:rsidRDefault="006E4784" w:rsidP="006E4784">
            <w:pPr>
              <w:spacing w:after="60"/>
              <w:jc w:val="left"/>
              <w:rPr>
                <w:rFonts w:ascii="Arial Narrow" w:hAnsi="Arial Narrow"/>
                <w:sz w:val="18"/>
                <w:szCs w:val="18"/>
              </w:rPr>
            </w:pPr>
            <w:r>
              <w:rPr>
                <w:rFonts w:ascii="Arial Narrow" w:hAnsi="Arial Narrow"/>
                <w:sz w:val="18"/>
              </w:rPr>
              <w:t>voir la figure 17</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d)</w:t>
            </w:r>
            <w:r w:rsidR="00300FC4">
              <w:rPr>
                <w:rFonts w:ascii="Arial Narrow" w:hAnsi="Arial Narrow"/>
                <w:sz w:val="18"/>
              </w:rPr>
              <w:t xml:space="preserve"> </w:t>
            </w:r>
            <w:r>
              <w:rPr>
                <w:rFonts w:ascii="Arial Narrow" w:hAnsi="Arial Narrow"/>
                <w:sz w:val="18"/>
              </w:rPr>
              <w:t>États et organisations ayant contacté le Bureau de l’UPOV pour obtenir de l’aide en matière d’élaboration d’une législation relative à la protection des obtentions végétales</w:t>
            </w:r>
          </w:p>
        </w:tc>
        <w:tc>
          <w:tcPr>
            <w:tcW w:w="4946" w:type="dxa"/>
            <w:shd w:val="clear" w:color="auto" w:fill="auto"/>
          </w:tcPr>
          <w:p w:rsidR="006E4784" w:rsidRDefault="006E4784" w:rsidP="006E4784">
            <w:pPr>
              <w:spacing w:before="60"/>
              <w:jc w:val="left"/>
              <w:rPr>
                <w:rFonts w:ascii="Arial Narrow" w:hAnsi="Arial Narrow"/>
                <w:sz w:val="18"/>
              </w:rPr>
            </w:pPr>
            <w:r>
              <w:rPr>
                <w:rFonts w:ascii="Arial Narrow" w:hAnsi="Arial Narrow"/>
                <w:sz w:val="18"/>
              </w:rPr>
              <w:t>Membres de l’Union (2) : Géorgie, Mexique</w:t>
            </w:r>
          </w:p>
          <w:p w:rsidR="006E4784" w:rsidRDefault="006E4784" w:rsidP="00300FC4">
            <w:pPr>
              <w:spacing w:before="120" w:after="60"/>
              <w:jc w:val="left"/>
              <w:rPr>
                <w:rFonts w:ascii="Arial Narrow" w:hAnsi="Arial Narrow"/>
                <w:sz w:val="18"/>
              </w:rPr>
            </w:pPr>
            <w:r>
              <w:rPr>
                <w:rFonts w:ascii="Arial Narrow" w:hAnsi="Arial Narrow"/>
                <w:sz w:val="18"/>
              </w:rPr>
              <w:t>Non-membres de l’Union (16) : Antigua-et-Barbuda, Arménie, Barbade, Cambodge, Guatemala, Jamaïque, Kazakhstan, Malawi, Malaisie, Mongolie, Namibie, Nigéria, République démocratique populaire lao, Timor-Leste, Zambie et Zimbabwe</w:t>
            </w:r>
          </w:p>
          <w:p w:rsidR="006E4784" w:rsidRPr="003011EF" w:rsidRDefault="006E4784" w:rsidP="006E4784">
            <w:pPr>
              <w:spacing w:after="60"/>
              <w:jc w:val="left"/>
              <w:rPr>
                <w:rFonts w:ascii="Arial Narrow" w:hAnsi="Arial Narrow"/>
                <w:sz w:val="18"/>
                <w:szCs w:val="18"/>
              </w:rPr>
            </w:pPr>
            <w:r>
              <w:rPr>
                <w:rFonts w:ascii="Arial Narrow" w:hAnsi="Arial Narrow"/>
                <w:sz w:val="18"/>
              </w:rPr>
              <w:t>voir la figure 17</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e)</w:t>
            </w:r>
            <w:r w:rsidR="00300FC4">
              <w:rPr>
                <w:rFonts w:ascii="Arial Narrow" w:hAnsi="Arial Narrow"/>
                <w:sz w:val="18"/>
              </w:rPr>
              <w:t xml:space="preserve"> </w:t>
            </w:r>
            <w:r>
              <w:rPr>
                <w:rFonts w:ascii="Arial Narrow" w:hAnsi="Arial Narrow"/>
                <w:sz w:val="18"/>
              </w:rPr>
              <w:t>Fourniture aux États et aux organisations d’informations sur les activités de l’UPOV</w:t>
            </w:r>
          </w:p>
        </w:tc>
        <w:tc>
          <w:tcPr>
            <w:tcW w:w="4946" w:type="dxa"/>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 xml:space="preserve">voir l’annexe V du présent document </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f)</w:t>
            </w:r>
            <w:r w:rsidR="00300FC4">
              <w:rPr>
                <w:rFonts w:ascii="Arial Narrow" w:hAnsi="Arial Narrow"/>
                <w:sz w:val="18"/>
              </w:rPr>
              <w:t xml:space="preserve"> </w:t>
            </w:r>
            <w:r>
              <w:rPr>
                <w:rFonts w:ascii="Arial Narrow" w:hAnsi="Arial Narrow"/>
                <w:sz w:val="18"/>
              </w:rPr>
              <w:t>Participation à des cours d’enseignement à distance</w:t>
            </w:r>
          </w:p>
        </w:tc>
        <w:tc>
          <w:tcPr>
            <w:tcW w:w="4946" w:type="dxa"/>
            <w:shd w:val="clear" w:color="auto" w:fill="auto"/>
          </w:tcPr>
          <w:p w:rsidR="006E4784" w:rsidRPr="003011EF" w:rsidRDefault="006E4784" w:rsidP="00300FC4">
            <w:pPr>
              <w:spacing w:after="120"/>
              <w:jc w:val="left"/>
              <w:rPr>
                <w:rFonts w:ascii="Arial Narrow" w:hAnsi="Arial Narrow"/>
                <w:sz w:val="18"/>
                <w:szCs w:val="18"/>
              </w:rPr>
            </w:pPr>
            <w:r>
              <w:rPr>
                <w:rFonts w:ascii="Arial Narrow" w:hAnsi="Arial Narrow"/>
                <w:sz w:val="18"/>
              </w:rPr>
              <w:t xml:space="preserve">Membres de l’Union (54) : Afrique du Sud, Allemagne, Argentine, Australie, Autriche, Bélarus, Belgique, Bolivie (État plurinational de), Brésil, Bulgarie, Canada, Chili, Chine, Colombie, Croatie, Équateur, Espagne, Estonie, États-Unis d’Amérique, Fédération de Russie, Finlande, France, Géorgie, Ghana, Grèce, Hongrie, Irlande, Italie, Japon, Kenya, Maroc, Mexique, Nicaragua, Nouvelle-Zélande, </w:t>
            </w:r>
            <w:r w:rsidR="008C7C23">
              <w:rPr>
                <w:rFonts w:ascii="Arial Narrow" w:hAnsi="Arial Narrow"/>
                <w:sz w:val="18"/>
              </w:rPr>
              <w:t>Organisation africaine de la propriété intellectuelle (OAPI), Oman, Pays</w:t>
            </w:r>
            <w:r w:rsidR="008C7C23">
              <w:rPr>
                <w:rFonts w:ascii="Arial Narrow" w:hAnsi="Arial Narrow"/>
                <w:sz w:val="18"/>
              </w:rPr>
              <w:noBreakHyphen/>
            </w:r>
            <w:r>
              <w:rPr>
                <w:rFonts w:ascii="Arial Narrow" w:hAnsi="Arial Narrow"/>
                <w:sz w:val="18"/>
              </w:rPr>
              <w:t xml:space="preserve">Bas, Pérou, Pologne, Portugal, </w:t>
            </w:r>
            <w:r w:rsidR="008C7C23">
              <w:rPr>
                <w:rFonts w:ascii="Arial Narrow" w:hAnsi="Arial Narrow"/>
                <w:sz w:val="18"/>
              </w:rPr>
              <w:t>République de Corée, République </w:t>
            </w:r>
            <w:r>
              <w:rPr>
                <w:rFonts w:ascii="Arial Narrow" w:hAnsi="Arial Narrow"/>
                <w:sz w:val="18"/>
              </w:rPr>
              <w:t>dominicaine, République-Unie de Tanzanie, Roumanie, Royaume-Uni, Singapour, Slovaquie, Suède, Suisse, T</w:t>
            </w:r>
            <w:r w:rsidR="008C7C23">
              <w:rPr>
                <w:rFonts w:ascii="Arial Narrow" w:hAnsi="Arial Narrow"/>
                <w:sz w:val="18"/>
              </w:rPr>
              <w:t>unisie, Türkiye, Ukraine, Union </w:t>
            </w:r>
            <w:r>
              <w:rPr>
                <w:rFonts w:ascii="Arial Narrow" w:hAnsi="Arial Narrow"/>
                <w:sz w:val="18"/>
              </w:rPr>
              <w:t>européenne, Uruguay.</w:t>
            </w:r>
          </w:p>
          <w:p w:rsidR="006E4784" w:rsidRPr="003011EF" w:rsidRDefault="006E4784" w:rsidP="00300FC4">
            <w:pPr>
              <w:spacing w:before="60"/>
              <w:rPr>
                <w:rFonts w:ascii="Arial Narrow" w:hAnsi="Arial Narrow"/>
                <w:sz w:val="18"/>
                <w:szCs w:val="18"/>
              </w:rPr>
            </w:pPr>
            <w:r>
              <w:rPr>
                <w:rFonts w:ascii="Arial Narrow" w:hAnsi="Arial Narrow"/>
                <w:sz w:val="18"/>
              </w:rPr>
              <w:t>Non-membres de l’Union : [9] : Indonésie, Iran (République islamique d’), Jamaïque, Malaisie, Myanmar, Nigéria, Pakistan, Philippines, Sénégal</w:t>
            </w:r>
          </w:p>
          <w:p w:rsidR="006E4784" w:rsidRPr="003011EF" w:rsidRDefault="006E4784" w:rsidP="006E4784">
            <w:pPr>
              <w:rPr>
                <w:rFonts w:ascii="Arial Narrow" w:hAnsi="Arial Narrow"/>
                <w:sz w:val="18"/>
                <w:szCs w:val="18"/>
              </w:rPr>
            </w:pPr>
          </w:p>
          <w:p w:rsidR="006E4784" w:rsidRDefault="006E4784" w:rsidP="006E4784">
            <w:pPr>
              <w:tabs>
                <w:tab w:val="left" w:pos="3600"/>
              </w:tabs>
              <w:spacing w:after="120"/>
              <w:rPr>
                <w:rFonts w:ascii="Arial Narrow" w:hAnsi="Arial Narrow"/>
                <w:sz w:val="18"/>
              </w:rPr>
            </w:pPr>
            <w:r>
              <w:rPr>
                <w:rFonts w:ascii="Arial Narrow" w:hAnsi="Arial Narrow"/>
                <w:sz w:val="18"/>
              </w:rPr>
              <w:t>Il y avait également des étudiants de la FAO et de l’OEB.</w:t>
            </w:r>
          </w:p>
          <w:p w:rsidR="006E4784" w:rsidRPr="003011EF" w:rsidRDefault="00AE6321" w:rsidP="006E4784">
            <w:pPr>
              <w:spacing w:after="60"/>
              <w:jc w:val="left"/>
              <w:rPr>
                <w:rFonts w:ascii="Arial Narrow" w:hAnsi="Arial Narrow"/>
                <w:sz w:val="18"/>
                <w:szCs w:val="18"/>
              </w:rPr>
            </w:pPr>
            <w:r>
              <w:rPr>
                <w:rFonts w:ascii="Arial Narrow" w:hAnsi="Arial Narrow"/>
                <w:sz w:val="18"/>
              </w:rPr>
              <w:t>voir les figures 23 et 24.</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g)</w:t>
            </w:r>
            <w:r w:rsidR="00300FC4">
              <w:rPr>
                <w:rFonts w:ascii="Arial Narrow" w:hAnsi="Arial Narrow"/>
                <w:sz w:val="18"/>
              </w:rPr>
              <w:t xml:space="preserve"> </w:t>
            </w:r>
            <w:r>
              <w:rPr>
                <w:rFonts w:ascii="Arial Narrow" w:hAnsi="Arial Narrow"/>
                <w:sz w:val="18"/>
              </w:rPr>
              <w:t>Participation aux activités de formation et d’assistance de l’UPOV</w:t>
            </w:r>
          </w:p>
        </w:tc>
        <w:tc>
          <w:tcPr>
            <w:tcW w:w="4946" w:type="dxa"/>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voir</w:t>
            </w:r>
            <w:r w:rsidR="00AE6321">
              <w:rPr>
                <w:rFonts w:ascii="Arial Narrow" w:hAnsi="Arial Narrow"/>
                <w:sz w:val="18"/>
              </w:rPr>
              <w:t xml:space="preserve"> l’annexe V du présent document.</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8C7C23" w:rsidP="00FC3374">
            <w:pPr>
              <w:keepLines/>
              <w:jc w:val="left"/>
              <w:rPr>
                <w:rFonts w:ascii="Arial Narrow" w:hAnsi="Arial Narrow"/>
                <w:sz w:val="18"/>
              </w:rPr>
            </w:pPr>
            <w:r>
              <w:rPr>
                <w:rFonts w:ascii="Arial Narrow" w:hAnsi="Arial Narrow"/>
                <w:sz w:val="18"/>
              </w:rPr>
              <w:t xml:space="preserve">h) </w:t>
            </w:r>
            <w:r w:rsidR="006E4784">
              <w:rPr>
                <w:rFonts w:ascii="Arial Narrow" w:hAnsi="Arial Narrow"/>
                <w:sz w:val="18"/>
              </w:rPr>
              <w:t>Participation aux activités de formation et d’assistance faisant intervenir des membres du personnel de l’UPOV ou des formateurs de l’UPOV au nom du personnel de l’UPOV</w:t>
            </w:r>
          </w:p>
        </w:tc>
        <w:tc>
          <w:tcPr>
            <w:tcW w:w="4946" w:type="dxa"/>
            <w:shd w:val="clear" w:color="auto" w:fill="auto"/>
          </w:tcPr>
          <w:p w:rsidR="006E4784" w:rsidRPr="003011EF" w:rsidRDefault="006E4784" w:rsidP="00FC3374">
            <w:pPr>
              <w:keepLines/>
              <w:spacing w:after="60"/>
              <w:jc w:val="left"/>
              <w:rPr>
                <w:rFonts w:ascii="Arial Narrow" w:hAnsi="Arial Narrow"/>
                <w:sz w:val="18"/>
                <w:szCs w:val="18"/>
              </w:rPr>
            </w:pPr>
            <w:r>
              <w:rPr>
                <w:rFonts w:ascii="Arial Narrow" w:hAnsi="Arial Narrow"/>
                <w:sz w:val="18"/>
              </w:rPr>
              <w:t>voir</w:t>
            </w:r>
            <w:r w:rsidR="00AE6321">
              <w:rPr>
                <w:rFonts w:ascii="Arial Narrow" w:hAnsi="Arial Narrow"/>
                <w:sz w:val="18"/>
              </w:rPr>
              <w:t xml:space="preserve"> l’annexe V du présent document.</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i)</w:t>
            </w:r>
            <w:r w:rsidR="008C7C23">
              <w:rPr>
                <w:rFonts w:ascii="Arial Narrow" w:hAnsi="Arial Narrow"/>
                <w:sz w:val="18"/>
              </w:rPr>
              <w:t xml:space="preserve"> </w:t>
            </w:r>
            <w:r>
              <w:rPr>
                <w:rFonts w:ascii="Arial Narrow" w:hAnsi="Arial Narrow"/>
                <w:sz w:val="18"/>
              </w:rPr>
              <w:t>Nombre d’établissements universitaires incorporant des informations sur le système de l’UPOV dans leurs formations et invitant l’UPOV à y contribuer.</w:t>
            </w:r>
          </w:p>
        </w:tc>
        <w:tc>
          <w:tcPr>
            <w:tcW w:w="4946" w:type="dxa"/>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voir</w:t>
            </w:r>
            <w:r w:rsidR="00AE6321">
              <w:rPr>
                <w:rFonts w:ascii="Arial Narrow" w:hAnsi="Arial Narrow"/>
                <w:sz w:val="18"/>
              </w:rPr>
              <w:t xml:space="preserve"> l’annexe V du présent document.</w:t>
            </w:r>
          </w:p>
        </w:tc>
      </w:tr>
      <w:tr w:rsidR="006E4784" w:rsidRPr="003011EF" w:rsidTr="006E4784">
        <w:tc>
          <w:tcPr>
            <w:tcW w:w="1838" w:type="dxa"/>
            <w:vMerge w:val="restart"/>
          </w:tcPr>
          <w:p w:rsidR="006E4784" w:rsidRPr="003011EF" w:rsidRDefault="006E4784" w:rsidP="006E4784">
            <w:pPr>
              <w:jc w:val="left"/>
              <w:rPr>
                <w:rFonts w:ascii="Arial Narrow" w:hAnsi="Arial Narrow"/>
                <w:sz w:val="18"/>
                <w:szCs w:val="18"/>
              </w:rPr>
            </w:pPr>
            <w:r>
              <w:rPr>
                <w:rFonts w:ascii="Arial Narrow" w:hAnsi="Arial Narrow"/>
                <w:sz w:val="18"/>
              </w:rPr>
              <w:t>10.  Élaboration d’une législation relative à la protection des obtentions végétales conforme à l’Acte de 1991 de la Convention UPOV</w:t>
            </w: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a)</w:t>
            </w:r>
            <w:r w:rsidR="008C7C23">
              <w:rPr>
                <w:rFonts w:ascii="Arial Narrow" w:hAnsi="Arial Narrow"/>
                <w:sz w:val="18"/>
              </w:rPr>
              <w:t xml:space="preserve"> </w:t>
            </w:r>
            <w:r>
              <w:rPr>
                <w:rFonts w:ascii="Arial Narrow" w:hAnsi="Arial Narrow"/>
                <w:sz w:val="18"/>
              </w:rPr>
              <w:t>États et organisations ayant reçu un avis positif du Conseil</w:t>
            </w:r>
          </w:p>
        </w:tc>
        <w:tc>
          <w:tcPr>
            <w:tcW w:w="4946" w:type="dxa"/>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Arménie</w:t>
            </w:r>
          </w:p>
          <w:p w:rsidR="006E4784" w:rsidRPr="003011EF" w:rsidRDefault="006E4784" w:rsidP="006E4784">
            <w:pPr>
              <w:spacing w:after="60"/>
              <w:jc w:val="left"/>
              <w:rPr>
                <w:rFonts w:ascii="Arial Narrow" w:hAnsi="Arial Narrow"/>
                <w:sz w:val="18"/>
                <w:szCs w:val="18"/>
              </w:rPr>
            </w:pPr>
            <w:r>
              <w:rPr>
                <w:rFonts w:ascii="Arial Narrow" w:hAnsi="Arial Narrow"/>
                <w:sz w:val="18"/>
              </w:rPr>
              <w:t>v</w:t>
            </w:r>
            <w:r w:rsidR="00AE6321">
              <w:rPr>
                <w:rFonts w:ascii="Arial Narrow" w:hAnsi="Arial Narrow"/>
                <w:sz w:val="18"/>
              </w:rPr>
              <w:t>oir les figures 18 et </w:t>
            </w:r>
            <w:r>
              <w:rPr>
                <w:rFonts w:ascii="Arial Narrow" w:hAnsi="Arial Narrow"/>
                <w:sz w:val="18"/>
              </w:rPr>
              <w:t>20</w:t>
            </w:r>
            <w:r w:rsidR="00AE6321">
              <w:rPr>
                <w:rFonts w:ascii="Arial Narrow" w:hAnsi="Arial Narrow"/>
                <w:sz w:val="18"/>
              </w:rPr>
              <w:t>.</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rPr>
            </w:pPr>
            <w:r>
              <w:rPr>
                <w:rFonts w:ascii="Arial Narrow" w:hAnsi="Arial Narrow"/>
                <w:sz w:val="18"/>
              </w:rPr>
              <w:t>b)</w:t>
            </w:r>
            <w:r w:rsidR="008C7C23">
              <w:rPr>
                <w:rFonts w:ascii="Arial Narrow" w:hAnsi="Arial Narrow"/>
                <w:sz w:val="18"/>
              </w:rPr>
              <w:t xml:space="preserve"> </w:t>
            </w:r>
            <w:r>
              <w:rPr>
                <w:rFonts w:ascii="Arial Narrow" w:hAnsi="Arial Narrow"/>
                <w:sz w:val="18"/>
              </w:rPr>
              <w:t>États et organisations ayant reçu des commentaires sur leurs lois</w:t>
            </w:r>
          </w:p>
        </w:tc>
        <w:tc>
          <w:tcPr>
            <w:tcW w:w="4946" w:type="dxa"/>
            <w:shd w:val="clear" w:color="auto" w:fill="auto"/>
          </w:tcPr>
          <w:p w:rsidR="006E4784" w:rsidRPr="003011EF" w:rsidRDefault="006E4784" w:rsidP="006E4784">
            <w:pPr>
              <w:spacing w:before="60"/>
              <w:jc w:val="left"/>
              <w:rPr>
                <w:rFonts w:ascii="Arial Narrow" w:hAnsi="Arial Narrow"/>
                <w:sz w:val="18"/>
                <w:szCs w:val="18"/>
              </w:rPr>
            </w:pPr>
            <w:r>
              <w:rPr>
                <w:rFonts w:ascii="Arial Narrow" w:hAnsi="Arial Narrow"/>
                <w:sz w:val="18"/>
              </w:rPr>
              <w:t>Membres de l’Union (2) : Géorgie et Mexique</w:t>
            </w:r>
          </w:p>
          <w:p w:rsidR="006E4784" w:rsidRPr="003011EF" w:rsidRDefault="006E4784" w:rsidP="006E4784">
            <w:pPr>
              <w:spacing w:before="60"/>
              <w:jc w:val="left"/>
              <w:rPr>
                <w:rFonts w:ascii="Arial Narrow" w:hAnsi="Arial Narrow"/>
                <w:sz w:val="18"/>
                <w:szCs w:val="18"/>
              </w:rPr>
            </w:pPr>
            <w:r>
              <w:rPr>
                <w:rFonts w:ascii="Arial Narrow" w:hAnsi="Arial Narrow"/>
                <w:sz w:val="18"/>
              </w:rPr>
              <w:t>Non-membres de l’Union (12) : Antigua-et-Barbuda, Arménie, Barbade, Cambodge, Guatemala, Kazakhstan, Malawi, Malaisie, Mongolie, Nigéria (réglementation), Timor-Leste et Zambie</w:t>
            </w:r>
          </w:p>
          <w:p w:rsidR="006E4784" w:rsidRPr="003011EF" w:rsidRDefault="006E4784" w:rsidP="006E4784">
            <w:pPr>
              <w:spacing w:before="60" w:after="60"/>
              <w:jc w:val="left"/>
              <w:rPr>
                <w:rFonts w:ascii="Arial Narrow" w:hAnsi="Arial Narrow"/>
                <w:sz w:val="18"/>
                <w:szCs w:val="18"/>
              </w:rPr>
            </w:pPr>
            <w:r>
              <w:rPr>
                <w:rFonts w:ascii="Arial Narrow" w:hAnsi="Arial Narrow"/>
                <w:sz w:val="18"/>
              </w:rPr>
              <w:t>voir les figures 18 et 19</w:t>
            </w:r>
            <w:r w:rsidR="00AE6321">
              <w:rPr>
                <w:rFonts w:ascii="Arial Narrow" w:hAnsi="Arial Narrow"/>
                <w:sz w:val="18"/>
              </w:rPr>
              <w:t>.</w:t>
            </w:r>
          </w:p>
        </w:tc>
      </w:tr>
      <w:tr w:rsidR="006E4784" w:rsidRPr="003011EF" w:rsidTr="006E4784">
        <w:tc>
          <w:tcPr>
            <w:tcW w:w="1838" w:type="dxa"/>
            <w:vMerge/>
          </w:tcPr>
          <w:p w:rsidR="006E4784" w:rsidRPr="003011EF" w:rsidRDefault="006E4784" w:rsidP="006E4784">
            <w:pPr>
              <w:jc w:val="left"/>
              <w:rPr>
                <w:rFonts w:ascii="Arial Narrow" w:hAnsi="Arial Narrow"/>
                <w:sz w:val="18"/>
                <w:szCs w:val="18"/>
              </w:rPr>
            </w:pPr>
          </w:p>
        </w:tc>
        <w:tc>
          <w:tcPr>
            <w:tcW w:w="2992" w:type="dxa"/>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c)</w:t>
            </w:r>
            <w:r w:rsidR="008C7C23">
              <w:rPr>
                <w:rFonts w:ascii="Arial Narrow" w:hAnsi="Arial Narrow"/>
                <w:sz w:val="18"/>
              </w:rPr>
              <w:t xml:space="preserve"> </w:t>
            </w:r>
            <w:r>
              <w:rPr>
                <w:rFonts w:ascii="Arial Narrow" w:hAnsi="Arial Narrow"/>
                <w:sz w:val="18"/>
              </w:rPr>
              <w:t>Réunions avec des fonctionnaires nationaux pour traiter des questions en matière de législation</w:t>
            </w:r>
          </w:p>
        </w:tc>
        <w:tc>
          <w:tcPr>
            <w:tcW w:w="4946" w:type="dxa"/>
            <w:shd w:val="clear" w:color="auto" w:fill="auto"/>
          </w:tcPr>
          <w:p w:rsidR="006E4784" w:rsidRPr="003011EF" w:rsidRDefault="006E4784" w:rsidP="006E4784">
            <w:pPr>
              <w:spacing w:before="60"/>
              <w:jc w:val="left"/>
              <w:rPr>
                <w:rFonts w:ascii="Arial Narrow" w:hAnsi="Arial Narrow"/>
                <w:sz w:val="18"/>
                <w:szCs w:val="18"/>
              </w:rPr>
            </w:pPr>
            <w:r>
              <w:rPr>
                <w:rFonts w:ascii="Arial Narrow" w:hAnsi="Arial Narrow"/>
                <w:sz w:val="18"/>
              </w:rPr>
              <w:t xml:space="preserve">Membres de l’Union (5) : Chine, </w:t>
            </w:r>
            <w:r w:rsidR="00051694">
              <w:rPr>
                <w:rFonts w:ascii="Arial Narrow" w:hAnsi="Arial Narrow"/>
                <w:sz w:val="18"/>
              </w:rPr>
              <w:t>Géorgie, Israël, Mexique et Nouvelle</w:t>
            </w:r>
            <w:r w:rsidR="00051694">
              <w:rPr>
                <w:rFonts w:ascii="Arial Narrow" w:hAnsi="Arial Narrow"/>
                <w:sz w:val="18"/>
              </w:rPr>
              <w:noBreakHyphen/>
            </w:r>
            <w:r>
              <w:rPr>
                <w:rFonts w:ascii="Arial Narrow" w:hAnsi="Arial Narrow"/>
                <w:sz w:val="18"/>
              </w:rPr>
              <w:t>Zélande</w:t>
            </w:r>
          </w:p>
          <w:p w:rsidR="006E4784" w:rsidRPr="003011EF" w:rsidRDefault="006E4784" w:rsidP="006E4784">
            <w:pPr>
              <w:spacing w:before="60"/>
              <w:jc w:val="left"/>
              <w:rPr>
                <w:rFonts w:ascii="Arial Narrow" w:hAnsi="Arial Narrow"/>
                <w:sz w:val="18"/>
                <w:szCs w:val="18"/>
              </w:rPr>
            </w:pPr>
            <w:r>
              <w:rPr>
                <w:rFonts w:ascii="Arial Narrow" w:hAnsi="Arial Narrow"/>
                <w:sz w:val="18"/>
              </w:rPr>
              <w:t>Non-membres de l’Union (14) : Antigua-et-Barbuda, Arménie, Barbade, Brunéi Darussalam, Cambodge, Guatemala, Jamaïque, Kazakhstan, Malaisie, Nigéria, République démocratique populaire lao, Timor-Leste, Zambie et Zimbabwe</w:t>
            </w:r>
          </w:p>
          <w:p w:rsidR="006E4784" w:rsidRPr="003011EF" w:rsidRDefault="006E4784" w:rsidP="006E4784">
            <w:pPr>
              <w:spacing w:before="60"/>
              <w:jc w:val="left"/>
              <w:rPr>
                <w:rFonts w:ascii="Arial Narrow" w:hAnsi="Arial Narrow"/>
                <w:sz w:val="18"/>
                <w:szCs w:val="18"/>
              </w:rPr>
            </w:pPr>
            <w:r>
              <w:rPr>
                <w:rFonts w:ascii="Arial Narrow" w:hAnsi="Arial Narrow"/>
                <w:sz w:val="18"/>
              </w:rPr>
              <w:t>voir la figure 18 et l’annexe V</w:t>
            </w:r>
            <w:r w:rsidR="00AE6321">
              <w:rPr>
                <w:rFonts w:ascii="Arial Narrow" w:hAnsi="Arial Narrow"/>
                <w:sz w:val="18"/>
              </w:rPr>
              <w:t>.</w:t>
            </w:r>
          </w:p>
        </w:tc>
      </w:tr>
      <w:tr w:rsidR="006E4784" w:rsidRPr="003011EF" w:rsidTr="006E4784">
        <w:tc>
          <w:tcPr>
            <w:tcW w:w="1838" w:type="dxa"/>
            <w:vMerge w:val="restart"/>
          </w:tcPr>
          <w:p w:rsidR="006E4784" w:rsidRPr="003011EF" w:rsidRDefault="006E4784" w:rsidP="006E4784">
            <w:pPr>
              <w:jc w:val="left"/>
              <w:rPr>
                <w:rFonts w:ascii="Arial Narrow" w:hAnsi="Arial Narrow"/>
                <w:sz w:val="18"/>
                <w:szCs w:val="18"/>
              </w:rPr>
            </w:pPr>
            <w:r>
              <w:rPr>
                <w:rFonts w:ascii="Arial Narrow" w:hAnsi="Arial Narrow"/>
                <w:sz w:val="18"/>
              </w:rPr>
              <w:t>11.  Mise en place d’un système de protection des obtentions végétales conforme à la Convention UPOV</w:t>
            </w:r>
          </w:p>
        </w:tc>
        <w:tc>
          <w:tcPr>
            <w:tcW w:w="2992" w:type="dxa"/>
            <w:shd w:val="clear" w:color="auto" w:fill="auto"/>
          </w:tcPr>
          <w:p w:rsidR="006E4784" w:rsidRPr="003011EF" w:rsidRDefault="006E4784" w:rsidP="006E4784">
            <w:pPr>
              <w:keepNext/>
              <w:jc w:val="left"/>
              <w:rPr>
                <w:rFonts w:ascii="Arial Narrow" w:hAnsi="Arial Narrow"/>
                <w:sz w:val="18"/>
              </w:rPr>
            </w:pPr>
            <w:r>
              <w:rPr>
                <w:rFonts w:ascii="Arial Narrow" w:hAnsi="Arial Narrow"/>
                <w:sz w:val="18"/>
              </w:rPr>
              <w:t>a)</w:t>
            </w:r>
            <w:r w:rsidR="008C7C23">
              <w:rPr>
                <w:rFonts w:ascii="Arial Narrow" w:hAnsi="Arial Narrow"/>
                <w:sz w:val="18"/>
              </w:rPr>
              <w:t xml:space="preserve"> </w:t>
            </w:r>
            <w:r>
              <w:rPr>
                <w:rFonts w:ascii="Arial Narrow" w:hAnsi="Arial Narrow"/>
                <w:sz w:val="18"/>
              </w:rPr>
              <w:t>Nombre de demandes déposées</w:t>
            </w:r>
          </w:p>
        </w:tc>
        <w:tc>
          <w:tcPr>
            <w:tcW w:w="4946" w:type="dxa"/>
            <w:shd w:val="clear" w:color="auto" w:fill="auto"/>
          </w:tcPr>
          <w:p w:rsidR="006E4784" w:rsidRPr="003011EF" w:rsidRDefault="006E4784" w:rsidP="006E4784">
            <w:pPr>
              <w:keepNext/>
              <w:spacing w:after="60"/>
              <w:jc w:val="left"/>
              <w:rPr>
                <w:rFonts w:ascii="Arial Narrow" w:hAnsi="Arial Narrow"/>
                <w:sz w:val="18"/>
                <w:szCs w:val="18"/>
              </w:rPr>
            </w:pPr>
            <w:r>
              <w:rPr>
                <w:rFonts w:ascii="Arial Narrow" w:hAnsi="Arial Narrow"/>
                <w:sz w:val="18"/>
              </w:rPr>
              <w:t>Nombre de demandes de droits d’obtenteur :</w:t>
            </w:r>
          </w:p>
          <w:p w:rsidR="006E4784" w:rsidRPr="003011EF" w:rsidRDefault="006E4784" w:rsidP="006E4784">
            <w:pPr>
              <w:keepNext/>
              <w:spacing w:after="60"/>
              <w:jc w:val="left"/>
              <w:rPr>
                <w:rFonts w:ascii="Arial Narrow" w:hAnsi="Arial Narrow"/>
                <w:sz w:val="18"/>
                <w:szCs w:val="18"/>
              </w:rPr>
            </w:pPr>
            <w:r>
              <w:rPr>
                <w:rFonts w:ascii="Arial Narrow" w:hAnsi="Arial Narrow"/>
                <w:sz w:val="18"/>
              </w:rPr>
              <w:t>Total : 25 135 (2021)</w:t>
            </w:r>
          </w:p>
          <w:p w:rsidR="006E4784" w:rsidRPr="003011EF" w:rsidRDefault="006E4784" w:rsidP="006E4784">
            <w:pPr>
              <w:keepNext/>
              <w:spacing w:after="60"/>
              <w:jc w:val="left"/>
              <w:rPr>
                <w:rFonts w:ascii="Arial Narrow" w:hAnsi="Arial Narrow"/>
                <w:sz w:val="18"/>
                <w:szCs w:val="18"/>
              </w:rPr>
            </w:pPr>
            <w:r>
              <w:rPr>
                <w:rFonts w:ascii="Arial Narrow" w:hAnsi="Arial Narrow"/>
                <w:sz w:val="18"/>
              </w:rPr>
              <w:t>•</w:t>
            </w:r>
            <w:r>
              <w:rPr>
                <w:rFonts w:ascii="Arial Narrow" w:hAnsi="Arial Narrow"/>
                <w:sz w:val="18"/>
              </w:rPr>
              <w:tab/>
              <w:t>déposées par des résidents : 18 910 (2021)</w:t>
            </w:r>
          </w:p>
          <w:p w:rsidR="006E4784" w:rsidRPr="003011EF" w:rsidRDefault="006E4784" w:rsidP="006E4784">
            <w:pPr>
              <w:keepNext/>
              <w:spacing w:after="60"/>
              <w:jc w:val="left"/>
              <w:rPr>
                <w:rFonts w:ascii="Arial Narrow" w:hAnsi="Arial Narrow"/>
                <w:sz w:val="18"/>
                <w:szCs w:val="18"/>
              </w:rPr>
            </w:pPr>
            <w:r>
              <w:rPr>
                <w:rFonts w:ascii="Arial Narrow" w:hAnsi="Arial Narrow"/>
                <w:sz w:val="18"/>
              </w:rPr>
              <w:t>•</w:t>
            </w:r>
            <w:r>
              <w:rPr>
                <w:rFonts w:ascii="Arial Narrow" w:hAnsi="Arial Narrow"/>
                <w:sz w:val="18"/>
              </w:rPr>
              <w:tab/>
              <w:t>déposées par des non-résidents : 6225 (2021)</w:t>
            </w:r>
          </w:p>
          <w:p w:rsidR="006E4784" w:rsidRPr="003011EF" w:rsidRDefault="006E4784" w:rsidP="006E4784">
            <w:pPr>
              <w:ind w:left="360"/>
              <w:jc w:val="left"/>
              <w:rPr>
                <w:rFonts w:ascii="Arial Narrow" w:hAnsi="Arial Narrow"/>
                <w:sz w:val="18"/>
                <w:szCs w:val="18"/>
              </w:rPr>
            </w:pPr>
            <w:r>
              <w:rPr>
                <w:rFonts w:ascii="Arial Narrow" w:hAnsi="Arial Narrow"/>
                <w:sz w:val="18"/>
              </w:rPr>
              <w:t>–</w:t>
            </w:r>
            <w:r>
              <w:rPr>
                <w:rFonts w:ascii="Arial Narrow" w:hAnsi="Arial Narrow"/>
                <w:sz w:val="18"/>
              </w:rPr>
              <w:tab/>
              <w:t>Asie-Pacifique : 13 562 (2021)</w:t>
            </w:r>
          </w:p>
          <w:p w:rsidR="006E4784" w:rsidRPr="003011EF" w:rsidRDefault="006E4784" w:rsidP="006E4784">
            <w:pPr>
              <w:ind w:left="360"/>
              <w:jc w:val="left"/>
              <w:rPr>
                <w:rFonts w:ascii="Arial Narrow" w:hAnsi="Arial Narrow"/>
                <w:sz w:val="18"/>
                <w:szCs w:val="18"/>
              </w:rPr>
            </w:pPr>
            <w:r>
              <w:rPr>
                <w:rFonts w:ascii="Arial Narrow" w:hAnsi="Arial Narrow"/>
                <w:sz w:val="18"/>
              </w:rPr>
              <w:t>–</w:t>
            </w:r>
            <w:r>
              <w:rPr>
                <w:rFonts w:ascii="Arial Narrow" w:hAnsi="Arial Narrow"/>
                <w:sz w:val="18"/>
              </w:rPr>
              <w:tab/>
              <w:t>Union européenne : 4904 (2021)</w:t>
            </w:r>
          </w:p>
          <w:p w:rsidR="006E4784" w:rsidRPr="003011EF" w:rsidRDefault="006E4784" w:rsidP="006E4784">
            <w:pPr>
              <w:ind w:left="360"/>
              <w:jc w:val="left"/>
              <w:rPr>
                <w:rFonts w:ascii="Arial Narrow" w:hAnsi="Arial Narrow"/>
                <w:sz w:val="18"/>
                <w:szCs w:val="18"/>
              </w:rPr>
            </w:pPr>
            <w:r>
              <w:rPr>
                <w:rFonts w:ascii="Arial Narrow" w:hAnsi="Arial Narrow"/>
                <w:sz w:val="18"/>
              </w:rPr>
              <w:t>–</w:t>
            </w:r>
            <w:r>
              <w:rPr>
                <w:rFonts w:ascii="Arial Narrow" w:hAnsi="Arial Narrow"/>
                <w:sz w:val="18"/>
              </w:rPr>
              <w:tab/>
              <w:t>Europe (hors Union européenne) : 2274 (2021)</w:t>
            </w:r>
          </w:p>
          <w:p w:rsidR="006E4784" w:rsidRPr="003011EF" w:rsidRDefault="006E4784" w:rsidP="006E4784">
            <w:pPr>
              <w:ind w:left="360"/>
              <w:jc w:val="left"/>
              <w:rPr>
                <w:rFonts w:ascii="Arial Narrow" w:hAnsi="Arial Narrow"/>
                <w:sz w:val="18"/>
                <w:szCs w:val="18"/>
              </w:rPr>
            </w:pPr>
            <w:r>
              <w:rPr>
                <w:rFonts w:ascii="Arial Narrow" w:hAnsi="Arial Narrow"/>
                <w:sz w:val="18"/>
              </w:rPr>
              <w:t>–</w:t>
            </w:r>
            <w:r>
              <w:rPr>
                <w:rFonts w:ascii="Arial Narrow" w:hAnsi="Arial Narrow"/>
                <w:sz w:val="18"/>
              </w:rPr>
              <w:tab/>
              <w:t>Amérique du Nord : 2268 (2021)</w:t>
            </w:r>
          </w:p>
          <w:p w:rsidR="006E4784" w:rsidRPr="003011EF" w:rsidRDefault="006E4784" w:rsidP="006E4784">
            <w:pPr>
              <w:ind w:left="360"/>
              <w:jc w:val="left"/>
              <w:rPr>
                <w:rFonts w:ascii="Arial Narrow" w:hAnsi="Arial Narrow"/>
                <w:sz w:val="18"/>
                <w:szCs w:val="18"/>
              </w:rPr>
            </w:pPr>
            <w:r>
              <w:rPr>
                <w:rFonts w:ascii="Arial Narrow" w:hAnsi="Arial Narrow"/>
                <w:sz w:val="18"/>
              </w:rPr>
              <w:t>–</w:t>
            </w:r>
            <w:r>
              <w:rPr>
                <w:rFonts w:ascii="Arial Narrow" w:hAnsi="Arial Narrow"/>
                <w:sz w:val="18"/>
              </w:rPr>
              <w:tab/>
              <w:t>Amérique latine : 1509 (2021)</w:t>
            </w:r>
          </w:p>
          <w:p w:rsidR="006E4784" w:rsidRPr="003011EF" w:rsidRDefault="006E4784" w:rsidP="006E4784">
            <w:pPr>
              <w:ind w:left="360"/>
              <w:jc w:val="left"/>
              <w:rPr>
                <w:rFonts w:ascii="Arial Narrow" w:hAnsi="Arial Narrow"/>
                <w:sz w:val="18"/>
                <w:szCs w:val="18"/>
              </w:rPr>
            </w:pPr>
            <w:r>
              <w:rPr>
                <w:rFonts w:ascii="Arial Narrow" w:hAnsi="Arial Narrow"/>
                <w:sz w:val="18"/>
              </w:rPr>
              <w:t>–</w:t>
            </w:r>
            <w:r>
              <w:rPr>
                <w:rFonts w:ascii="Arial Narrow" w:hAnsi="Arial Narrow"/>
                <w:sz w:val="18"/>
              </w:rPr>
              <w:tab/>
              <w:t>Afrique : 538 (2021)</w:t>
            </w:r>
          </w:p>
          <w:p w:rsidR="006E4784" w:rsidRPr="003011EF" w:rsidRDefault="006E4784" w:rsidP="006E4784">
            <w:pPr>
              <w:ind w:left="360"/>
              <w:jc w:val="left"/>
              <w:rPr>
                <w:rFonts w:ascii="Arial Narrow" w:hAnsi="Arial Narrow"/>
                <w:sz w:val="18"/>
                <w:szCs w:val="18"/>
              </w:rPr>
            </w:pPr>
            <w:r>
              <w:rPr>
                <w:rFonts w:ascii="Arial Narrow" w:hAnsi="Arial Narrow"/>
                <w:sz w:val="18"/>
              </w:rPr>
              <w:t>–</w:t>
            </w:r>
            <w:r>
              <w:rPr>
                <w:rFonts w:ascii="Arial Narrow" w:hAnsi="Arial Narrow"/>
                <w:sz w:val="18"/>
              </w:rPr>
              <w:tab/>
              <w:t>Proche-Orient/Moyen-Orient : 80 (2021)</w:t>
            </w:r>
          </w:p>
          <w:p w:rsidR="006E4784" w:rsidRPr="003011EF" w:rsidRDefault="006E4784" w:rsidP="006E4784">
            <w:pPr>
              <w:spacing w:before="60" w:after="60"/>
              <w:jc w:val="left"/>
              <w:rPr>
                <w:rFonts w:ascii="Arial Narrow" w:hAnsi="Arial Narrow"/>
                <w:sz w:val="18"/>
                <w:szCs w:val="18"/>
              </w:rPr>
            </w:pPr>
            <w:r>
              <w:rPr>
                <w:rFonts w:ascii="Arial Narrow" w:hAnsi="Arial Narrow"/>
                <w:sz w:val="18"/>
              </w:rPr>
              <w:t>voir 3 a)</w:t>
            </w:r>
          </w:p>
        </w:tc>
      </w:tr>
      <w:tr w:rsidR="006E4784" w:rsidRPr="003011EF" w:rsidTr="006E4784">
        <w:tc>
          <w:tcPr>
            <w:tcW w:w="1838" w:type="dxa"/>
            <w:vMerge/>
          </w:tcPr>
          <w:p w:rsidR="006E4784" w:rsidRPr="003011EF" w:rsidRDefault="006E4784" w:rsidP="006E4784">
            <w:pPr>
              <w:keepNext/>
              <w:jc w:val="left"/>
              <w:rPr>
                <w:rFonts w:ascii="Arial Narrow" w:hAnsi="Arial Narrow"/>
                <w:sz w:val="18"/>
                <w:szCs w:val="18"/>
              </w:rPr>
            </w:pPr>
          </w:p>
        </w:tc>
        <w:tc>
          <w:tcPr>
            <w:tcW w:w="2992" w:type="dxa"/>
            <w:shd w:val="clear" w:color="auto" w:fill="auto"/>
          </w:tcPr>
          <w:p w:rsidR="006E4784" w:rsidRPr="003011EF" w:rsidRDefault="006E4784" w:rsidP="006E4784">
            <w:pPr>
              <w:keepNext/>
              <w:jc w:val="left"/>
              <w:rPr>
                <w:rFonts w:ascii="Arial Narrow" w:hAnsi="Arial Narrow"/>
                <w:sz w:val="18"/>
              </w:rPr>
            </w:pPr>
            <w:r>
              <w:rPr>
                <w:rFonts w:ascii="Arial Narrow" w:hAnsi="Arial Narrow"/>
                <w:sz w:val="18"/>
              </w:rPr>
              <w:t>b)</w:t>
            </w:r>
            <w:r w:rsidR="008C7C23">
              <w:rPr>
                <w:rFonts w:ascii="Arial Narrow" w:hAnsi="Arial Narrow"/>
                <w:sz w:val="18"/>
              </w:rPr>
              <w:t xml:space="preserve"> </w:t>
            </w:r>
            <w:r>
              <w:rPr>
                <w:rFonts w:ascii="Arial Narrow" w:hAnsi="Arial Narrow"/>
                <w:sz w:val="18"/>
              </w:rPr>
              <w:t>Nombre de titres octroyés</w:t>
            </w:r>
          </w:p>
        </w:tc>
        <w:tc>
          <w:tcPr>
            <w:tcW w:w="4946" w:type="dxa"/>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15 081 (2021)</w:t>
            </w:r>
          </w:p>
          <w:p w:rsidR="006E4784" w:rsidRPr="003011EF" w:rsidRDefault="006E4784" w:rsidP="006E4784">
            <w:pPr>
              <w:spacing w:before="60" w:after="60"/>
              <w:jc w:val="left"/>
              <w:rPr>
                <w:rFonts w:ascii="Arial Narrow" w:hAnsi="Arial Narrow"/>
                <w:sz w:val="18"/>
                <w:szCs w:val="18"/>
              </w:rPr>
            </w:pPr>
            <w:r>
              <w:rPr>
                <w:rFonts w:ascii="Arial Narrow" w:hAnsi="Arial Narrow"/>
                <w:sz w:val="18"/>
              </w:rPr>
              <w:t>voir 3 b)</w:t>
            </w:r>
          </w:p>
        </w:tc>
      </w:tr>
      <w:tr w:rsidR="006E4784" w:rsidRPr="003011EF" w:rsidTr="006E4784">
        <w:tc>
          <w:tcPr>
            <w:tcW w:w="1838" w:type="dxa"/>
            <w:vMerge/>
          </w:tcPr>
          <w:p w:rsidR="006E4784" w:rsidRPr="003011EF" w:rsidRDefault="006E4784" w:rsidP="006E4784">
            <w:pPr>
              <w:keepNext/>
              <w:jc w:val="left"/>
              <w:rPr>
                <w:rFonts w:ascii="Arial Narrow" w:hAnsi="Arial Narrow"/>
                <w:sz w:val="18"/>
                <w:szCs w:val="18"/>
              </w:rPr>
            </w:pPr>
          </w:p>
        </w:tc>
        <w:tc>
          <w:tcPr>
            <w:tcW w:w="2992" w:type="dxa"/>
            <w:shd w:val="clear" w:color="auto" w:fill="auto"/>
          </w:tcPr>
          <w:p w:rsidR="006E4784" w:rsidRPr="003011EF" w:rsidRDefault="006E4784" w:rsidP="006E4784">
            <w:pPr>
              <w:keepNext/>
              <w:jc w:val="left"/>
              <w:rPr>
                <w:rFonts w:ascii="Arial Narrow" w:hAnsi="Arial Narrow"/>
                <w:sz w:val="18"/>
              </w:rPr>
            </w:pPr>
            <w:r>
              <w:rPr>
                <w:rFonts w:ascii="Arial Narrow" w:hAnsi="Arial Narrow"/>
                <w:sz w:val="18"/>
              </w:rPr>
              <w:t>c) Nombre de titres en vigueur</w:t>
            </w:r>
          </w:p>
        </w:tc>
        <w:tc>
          <w:tcPr>
            <w:tcW w:w="4946" w:type="dxa"/>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141 888 (2021)</w:t>
            </w:r>
          </w:p>
          <w:p w:rsidR="006E4784" w:rsidRPr="003011EF" w:rsidRDefault="006E4784" w:rsidP="006E4784">
            <w:pPr>
              <w:spacing w:before="60" w:after="60"/>
              <w:jc w:val="left"/>
              <w:rPr>
                <w:rFonts w:ascii="Arial Narrow" w:hAnsi="Arial Narrow"/>
                <w:sz w:val="18"/>
                <w:szCs w:val="18"/>
              </w:rPr>
            </w:pPr>
            <w:r>
              <w:rPr>
                <w:rFonts w:ascii="Arial Narrow" w:hAnsi="Arial Narrow"/>
                <w:sz w:val="18"/>
              </w:rPr>
              <w:t>voir 3 c)</w:t>
            </w:r>
          </w:p>
        </w:tc>
      </w:tr>
      <w:tr w:rsidR="006E4784" w:rsidRPr="003011EF" w:rsidTr="006E4784">
        <w:tc>
          <w:tcPr>
            <w:tcW w:w="1838" w:type="dxa"/>
            <w:vMerge/>
          </w:tcPr>
          <w:p w:rsidR="006E4784" w:rsidRPr="003011EF" w:rsidRDefault="006E4784" w:rsidP="006E4784">
            <w:pPr>
              <w:keepNext/>
              <w:jc w:val="left"/>
              <w:rPr>
                <w:rFonts w:ascii="Arial Narrow" w:hAnsi="Arial Narrow"/>
                <w:sz w:val="18"/>
                <w:szCs w:val="18"/>
              </w:rPr>
            </w:pPr>
          </w:p>
        </w:tc>
        <w:tc>
          <w:tcPr>
            <w:tcW w:w="2992" w:type="dxa"/>
            <w:shd w:val="clear" w:color="auto" w:fill="auto"/>
          </w:tcPr>
          <w:p w:rsidR="006E4784" w:rsidRPr="003011EF" w:rsidRDefault="006E4784" w:rsidP="006E4784">
            <w:pPr>
              <w:keepNext/>
              <w:jc w:val="left"/>
              <w:rPr>
                <w:rFonts w:ascii="Arial Narrow" w:hAnsi="Arial Narrow"/>
                <w:sz w:val="18"/>
              </w:rPr>
            </w:pPr>
            <w:r>
              <w:rPr>
                <w:rFonts w:ascii="Arial Narrow" w:hAnsi="Arial Narrow"/>
                <w:sz w:val="18"/>
              </w:rPr>
              <w:t>d)</w:t>
            </w:r>
            <w:r w:rsidR="008C7C23">
              <w:rPr>
                <w:rFonts w:ascii="Arial Narrow" w:hAnsi="Arial Narrow"/>
                <w:sz w:val="18"/>
              </w:rPr>
              <w:t xml:space="preserve"> </w:t>
            </w:r>
            <w:r>
              <w:rPr>
                <w:rFonts w:ascii="Arial Narrow" w:hAnsi="Arial Narrow"/>
                <w:sz w:val="18"/>
              </w:rPr>
              <w:t>Nombre de genres ou espèces protégés par des membres de l’Union</w:t>
            </w:r>
          </w:p>
        </w:tc>
        <w:tc>
          <w:tcPr>
            <w:tcW w:w="4946" w:type="dxa"/>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voir 3 d)</w:t>
            </w:r>
          </w:p>
        </w:tc>
      </w:tr>
      <w:tr w:rsidR="006E4784" w:rsidRPr="003011EF" w:rsidTr="006E4784">
        <w:tc>
          <w:tcPr>
            <w:tcW w:w="1838" w:type="dxa"/>
            <w:vMerge/>
          </w:tcPr>
          <w:p w:rsidR="006E4784" w:rsidRPr="003011EF" w:rsidRDefault="006E4784" w:rsidP="006E4784">
            <w:pPr>
              <w:keepNext/>
              <w:jc w:val="left"/>
              <w:rPr>
                <w:rFonts w:ascii="Arial Narrow" w:hAnsi="Arial Narrow"/>
                <w:sz w:val="18"/>
                <w:szCs w:val="18"/>
              </w:rPr>
            </w:pPr>
          </w:p>
        </w:tc>
        <w:tc>
          <w:tcPr>
            <w:tcW w:w="2992" w:type="dxa"/>
            <w:shd w:val="clear" w:color="auto" w:fill="auto"/>
          </w:tcPr>
          <w:p w:rsidR="006E4784" w:rsidRPr="003011EF" w:rsidRDefault="006E4784" w:rsidP="006E4784">
            <w:pPr>
              <w:keepNext/>
              <w:jc w:val="left"/>
              <w:rPr>
                <w:rFonts w:ascii="Arial Narrow" w:hAnsi="Arial Narrow"/>
                <w:sz w:val="18"/>
              </w:rPr>
            </w:pPr>
            <w:r>
              <w:rPr>
                <w:rFonts w:ascii="Arial Narrow" w:hAnsi="Arial Narrow"/>
                <w:sz w:val="18"/>
              </w:rPr>
              <w:t>e)</w:t>
            </w:r>
            <w:r w:rsidR="008C7C23">
              <w:rPr>
                <w:rFonts w:ascii="Arial Narrow" w:hAnsi="Arial Narrow"/>
                <w:sz w:val="18"/>
              </w:rPr>
              <w:t xml:space="preserve"> </w:t>
            </w:r>
            <w:r>
              <w:rPr>
                <w:rFonts w:ascii="Arial Narrow" w:hAnsi="Arial Narrow"/>
                <w:sz w:val="18"/>
              </w:rPr>
              <w:t>Nombre de genres ou espèces végétaux dont des variétés sont protégées</w:t>
            </w:r>
          </w:p>
        </w:tc>
        <w:tc>
          <w:tcPr>
            <w:tcW w:w="4946" w:type="dxa"/>
            <w:shd w:val="clear" w:color="auto" w:fill="auto"/>
          </w:tcPr>
          <w:p w:rsidR="006E4784" w:rsidRPr="003011EF" w:rsidRDefault="006E4784" w:rsidP="006E4784">
            <w:pPr>
              <w:jc w:val="left"/>
              <w:rPr>
                <w:rFonts w:ascii="Arial Narrow" w:hAnsi="Arial Narrow"/>
                <w:sz w:val="18"/>
                <w:szCs w:val="18"/>
              </w:rPr>
            </w:pPr>
            <w:r>
              <w:rPr>
                <w:rFonts w:ascii="Arial Narrow" w:hAnsi="Arial Narrow"/>
                <w:sz w:val="18"/>
              </w:rPr>
              <w:t>4 214 (2021)</w:t>
            </w:r>
          </w:p>
          <w:p w:rsidR="006E4784" w:rsidRPr="003011EF" w:rsidRDefault="006E4784" w:rsidP="006E4784">
            <w:pPr>
              <w:spacing w:before="60" w:after="60"/>
              <w:jc w:val="left"/>
              <w:rPr>
                <w:rFonts w:ascii="Arial Narrow" w:hAnsi="Arial Narrow"/>
                <w:sz w:val="18"/>
                <w:szCs w:val="18"/>
                <w:highlight w:val="yellow"/>
              </w:rPr>
            </w:pPr>
            <w:r>
              <w:rPr>
                <w:rFonts w:ascii="Arial Narrow" w:hAnsi="Arial Narrow"/>
                <w:sz w:val="18"/>
              </w:rPr>
              <w:t>voir 3 e)</w:t>
            </w:r>
          </w:p>
        </w:tc>
      </w:tr>
      <w:tr w:rsidR="006E4784" w:rsidRPr="003011EF" w:rsidTr="006E4784">
        <w:tc>
          <w:tcPr>
            <w:tcW w:w="1838" w:type="dxa"/>
            <w:vMerge/>
            <w:tcBorders>
              <w:bottom w:val="nil"/>
            </w:tcBorders>
          </w:tcPr>
          <w:p w:rsidR="006E4784" w:rsidRPr="003011EF" w:rsidRDefault="006E4784" w:rsidP="006E4784">
            <w:pPr>
              <w:jc w:val="left"/>
              <w:rPr>
                <w:rFonts w:ascii="Arial Narrow" w:hAnsi="Arial Narrow"/>
                <w:sz w:val="18"/>
                <w:szCs w:val="18"/>
              </w:rPr>
            </w:pPr>
          </w:p>
        </w:tc>
        <w:tc>
          <w:tcPr>
            <w:tcW w:w="2992" w:type="dxa"/>
            <w:tcBorders>
              <w:bottom w:val="nil"/>
            </w:tcBorders>
            <w:shd w:val="clear" w:color="auto" w:fill="auto"/>
          </w:tcPr>
          <w:p w:rsidR="006E4784" w:rsidRPr="003011EF" w:rsidRDefault="006E4784" w:rsidP="006E4784">
            <w:pPr>
              <w:jc w:val="left"/>
              <w:rPr>
                <w:rFonts w:ascii="Arial Narrow" w:hAnsi="Arial Narrow"/>
                <w:sz w:val="18"/>
              </w:rPr>
            </w:pPr>
            <w:r>
              <w:rPr>
                <w:rFonts w:ascii="Arial Narrow" w:hAnsi="Arial Narrow"/>
                <w:sz w:val="18"/>
              </w:rPr>
              <w:t>f)</w:t>
            </w:r>
            <w:r w:rsidR="008C7C23">
              <w:rPr>
                <w:rFonts w:ascii="Arial Narrow" w:hAnsi="Arial Narrow"/>
                <w:sz w:val="18"/>
              </w:rPr>
              <w:t xml:space="preserve"> </w:t>
            </w:r>
            <w:r>
              <w:rPr>
                <w:rFonts w:ascii="Arial Narrow" w:hAnsi="Arial Narrow"/>
                <w:sz w:val="18"/>
              </w:rPr>
              <w:t>Élaboration d’un cursus international menant à des qualifications reconnues par l’UPOV</w:t>
            </w:r>
          </w:p>
        </w:tc>
        <w:tc>
          <w:tcPr>
            <w:tcW w:w="4946" w:type="dxa"/>
            <w:tcBorders>
              <w:bottom w:val="nil"/>
            </w:tcBorders>
            <w:shd w:val="clear" w:color="auto" w:fill="auto"/>
          </w:tcPr>
          <w:p w:rsidR="006E4784" w:rsidRPr="003011EF" w:rsidRDefault="006E4784" w:rsidP="006E4784">
            <w:pPr>
              <w:spacing w:after="60"/>
              <w:jc w:val="left"/>
              <w:rPr>
                <w:rFonts w:ascii="Arial Narrow" w:hAnsi="Arial Narrow"/>
                <w:sz w:val="18"/>
                <w:szCs w:val="18"/>
              </w:rPr>
            </w:pPr>
            <w:r>
              <w:rPr>
                <w:rFonts w:ascii="Arial Narrow" w:hAnsi="Arial Narrow"/>
                <w:sz w:val="18"/>
              </w:rPr>
              <w:t>Les discussions avec les partenaires de formation ont eu lieu en 2022 en ce qui concerne la mise en œuvre du projet approuvé par le Comité consultatif relatif à un “certificat international de protection des obtentions végétales reconnu par l’UPOV”</w:t>
            </w:r>
          </w:p>
        </w:tc>
      </w:tr>
    </w:tbl>
    <w:p w:rsidR="006E4784" w:rsidRPr="003011EF" w:rsidRDefault="006E4784" w:rsidP="006E4784">
      <w:pPr>
        <w:rPr>
          <w:rFonts w:ascii="Arial Narrow" w:hAnsi="Arial Narrow"/>
          <w:sz w:val="18"/>
        </w:rPr>
      </w:pPr>
    </w:p>
    <w:p w:rsidR="006E4784" w:rsidRPr="003011EF" w:rsidRDefault="006E4784" w:rsidP="006E4784">
      <w:pPr>
        <w:jc w:val="left"/>
        <w:rPr>
          <w:bCs/>
          <w:color w:val="155F1A"/>
          <w:sz w:val="18"/>
        </w:rPr>
      </w:pPr>
      <w:r>
        <w:br w:type="page"/>
      </w:r>
    </w:p>
    <w:p w:rsidR="006E4784" w:rsidRPr="003011EF" w:rsidRDefault="006E4784" w:rsidP="006E4784">
      <w:pPr>
        <w:spacing w:after="60"/>
        <w:jc w:val="center"/>
        <w:rPr>
          <w:rFonts w:ascii="Arial Narrow" w:hAnsi="Arial Narrow"/>
          <w:bCs/>
          <w:color w:val="155F1A"/>
          <w:sz w:val="18"/>
        </w:rPr>
      </w:pPr>
      <w:r>
        <w:rPr>
          <w:rFonts w:ascii="Arial Narrow" w:hAnsi="Arial Narrow"/>
          <w:color w:val="155F1A"/>
          <w:sz w:val="18"/>
        </w:rPr>
        <w:lastRenderedPageBreak/>
        <w:t xml:space="preserve">Figure 17.  États et organisations ayant contacté le Bureau de l’Union en 2022 pour obtenir de l’aide en </w:t>
      </w:r>
      <w:r w:rsidR="00051694">
        <w:rPr>
          <w:rFonts w:ascii="Arial Narrow" w:hAnsi="Arial Narrow"/>
          <w:color w:val="155F1A"/>
          <w:sz w:val="18"/>
        </w:rPr>
        <w:br/>
      </w:r>
      <w:r>
        <w:rPr>
          <w:rFonts w:ascii="Arial Narrow" w:hAnsi="Arial Narrow"/>
          <w:color w:val="155F1A"/>
          <w:sz w:val="18"/>
        </w:rPr>
        <w:t xml:space="preserve">matière d’élaboration d’une législation relative à la protection des obtentions végétales et </w:t>
      </w:r>
      <w:r w:rsidR="00051694">
        <w:rPr>
          <w:rFonts w:ascii="Arial Narrow" w:hAnsi="Arial Narrow"/>
          <w:color w:val="155F1A"/>
          <w:sz w:val="18"/>
        </w:rPr>
        <w:br/>
      </w:r>
      <w:r>
        <w:rPr>
          <w:rFonts w:ascii="Arial Narrow" w:hAnsi="Arial Narrow"/>
          <w:color w:val="155F1A"/>
          <w:sz w:val="18"/>
        </w:rPr>
        <w:t>États et organisations ayant entamé auprès du Conseil de l’UPOV la procédure pour devenir membres de l’Union</w:t>
      </w:r>
    </w:p>
    <w:p w:rsidR="006E4784" w:rsidRPr="003011EF" w:rsidRDefault="006E4784" w:rsidP="006E4784">
      <w:pPr>
        <w:jc w:val="center"/>
        <w:rPr>
          <w:snapToGrid w:val="0"/>
          <w:color w:val="008080"/>
          <w:szCs w:val="24"/>
        </w:rPr>
      </w:pPr>
      <w:r>
        <w:rPr>
          <w:noProof/>
          <w:snapToGrid w:val="0"/>
          <w:color w:val="008080"/>
          <w:lang w:val="en-US"/>
        </w:rPr>
        <w:drawing>
          <wp:inline distT="0" distB="0" distL="0" distR="0" wp14:anchorId="7D0F5A73" wp14:editId="510DF5C5">
            <wp:extent cx="5594684" cy="2834640"/>
            <wp:effectExtent l="0" t="0" r="635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i.wipo.int\wipodata\DAT1\OrgUPOV\Shared\Document\C\C56 (2022)\draft_documents\c_56_02_performance_report_2021\data_collection_and_contributions_recd\YH\chart (1).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594684" cy="2834640"/>
                    </a:xfrm>
                    <a:prstGeom prst="rect">
                      <a:avLst/>
                    </a:prstGeom>
                    <a:noFill/>
                    <a:ln>
                      <a:noFill/>
                    </a:ln>
                  </pic:spPr>
                </pic:pic>
              </a:graphicData>
            </a:graphic>
          </wp:inline>
        </w:drawing>
      </w:r>
    </w:p>
    <w:p w:rsidR="006E4784" w:rsidRPr="003011EF" w:rsidRDefault="006E4784" w:rsidP="006E4784">
      <w:pPr>
        <w:pStyle w:val="BodyText"/>
        <w:spacing w:after="180"/>
        <w:ind w:left="426" w:right="425"/>
        <w:rPr>
          <w:sz w:val="12"/>
          <w:szCs w:val="12"/>
        </w:rPr>
      </w:pPr>
      <w:r>
        <w:rPr>
          <w:sz w:val="12"/>
        </w:rPr>
        <w:t>Les limites indiquées sur cette carte ne représentent en aucun cas l’expression d’une opinion de la part de l’UPOV concernant le statut juridique d’un pays ou d’un territoire.</w:t>
      </w:r>
    </w:p>
    <w:p w:rsidR="006E4784" w:rsidRDefault="006E4784" w:rsidP="006E4784">
      <w:pPr>
        <w:ind w:left="992" w:right="425" w:hanging="425"/>
        <w:jc w:val="left"/>
        <w:rPr>
          <w:rFonts w:ascii="Arial Narrow" w:hAnsi="Arial Narrow"/>
          <w:sz w:val="18"/>
        </w:rPr>
      </w:pPr>
      <w:r>
        <w:rPr>
          <w:rFonts w:ascii="Arial Narrow" w:hAnsi="Arial Narrow"/>
          <w:noProof/>
          <w:lang w:val="en-US"/>
        </w:rPr>
        <w:drawing>
          <wp:inline distT="0" distB="0" distL="0" distR="0" wp14:anchorId="1F9A7A7C" wp14:editId="04599A74">
            <wp:extent cx="115200" cy="115200"/>
            <wp:effectExtent l="19050" t="19050" r="18415" b="1841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15200" cy="115200"/>
                    </a:xfrm>
                    <a:prstGeom prst="rect">
                      <a:avLst/>
                    </a:prstGeom>
                    <a:ln>
                      <a:solidFill>
                        <a:schemeClr val="tx1"/>
                      </a:solidFill>
                    </a:ln>
                  </pic:spPr>
                </pic:pic>
              </a:graphicData>
            </a:graphic>
          </wp:inline>
        </w:drawing>
      </w:r>
      <w:r>
        <w:rPr>
          <w:rFonts w:ascii="Arial Narrow" w:hAnsi="Arial Narrow"/>
          <w:sz w:val="16"/>
        </w:rPr>
        <w:tab/>
      </w:r>
      <w:r>
        <w:rPr>
          <w:rFonts w:ascii="Arial Narrow" w:hAnsi="Arial Narrow"/>
          <w:sz w:val="18"/>
        </w:rPr>
        <w:t>États et organisations ayant entamé auprès du Conseil de l’UPOV la procédure pour devenir membres de l’Union</w:t>
      </w:r>
    </w:p>
    <w:p w:rsidR="006E4784" w:rsidRPr="003011EF" w:rsidRDefault="006E4784" w:rsidP="006E4784">
      <w:pPr>
        <w:ind w:left="992" w:right="425" w:hanging="425"/>
        <w:jc w:val="left"/>
        <w:rPr>
          <w:rFonts w:ascii="Arial Narrow" w:hAnsi="Arial Narrow"/>
          <w:sz w:val="18"/>
          <w:szCs w:val="16"/>
        </w:rPr>
      </w:pPr>
      <w:r>
        <w:rPr>
          <w:rFonts w:ascii="Arial Narrow" w:hAnsi="Arial Narrow"/>
          <w:noProof/>
          <w:lang w:val="en-US"/>
        </w:rPr>
        <w:drawing>
          <wp:inline distT="0" distB="0" distL="0" distR="0" wp14:anchorId="7C86F87A" wp14:editId="60F76431">
            <wp:extent cx="115200" cy="115200"/>
            <wp:effectExtent l="19050" t="19050" r="18415" b="1841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5200" cy="115200"/>
                    </a:xfrm>
                    <a:prstGeom prst="rect">
                      <a:avLst/>
                    </a:prstGeom>
                    <a:ln>
                      <a:solidFill>
                        <a:schemeClr val="tx1"/>
                      </a:solidFill>
                    </a:ln>
                  </pic:spPr>
                </pic:pic>
              </a:graphicData>
            </a:graphic>
          </wp:inline>
        </w:drawing>
      </w:r>
      <w:r>
        <w:rPr>
          <w:rFonts w:ascii="Arial Narrow" w:hAnsi="Arial Narrow"/>
          <w:sz w:val="16"/>
        </w:rPr>
        <w:tab/>
      </w:r>
      <w:r>
        <w:rPr>
          <w:rFonts w:ascii="Arial Narrow" w:hAnsi="Arial Narrow"/>
          <w:sz w:val="18"/>
        </w:rPr>
        <w:t>États et organisations ayant contacté le Bureau de l’Union pour obtenir de l’aide en matière d’élaboration d’une législation relative à la protection des obtentions végétales</w:t>
      </w:r>
    </w:p>
    <w:p w:rsidR="006E4784" w:rsidRPr="003011EF" w:rsidRDefault="006E4784" w:rsidP="006E4784">
      <w:pPr>
        <w:rPr>
          <w:rFonts w:ascii="Arial Narrow" w:hAnsi="Arial Narrow"/>
          <w:sz w:val="18"/>
        </w:rPr>
      </w:pPr>
    </w:p>
    <w:p w:rsidR="006E4784" w:rsidRPr="003011EF" w:rsidRDefault="006E4784" w:rsidP="006E4784">
      <w:pPr>
        <w:jc w:val="left"/>
        <w:rPr>
          <w:rFonts w:ascii="Arial Narrow" w:hAnsi="Arial Narrow"/>
          <w:bCs/>
          <w:sz w:val="18"/>
        </w:rPr>
      </w:pPr>
      <w:bookmarkStart w:id="45" w:name="_Toc50132357"/>
      <w:bookmarkStart w:id="46" w:name="_Toc336339209"/>
    </w:p>
    <w:p w:rsidR="006E4784" w:rsidRDefault="006E4784" w:rsidP="006E4784">
      <w:pPr>
        <w:pStyle w:val="Caption"/>
      </w:pPr>
      <w:r>
        <w:t>Figure 18.  Assistance fournie en vue de l’élaboration d’une législation relative à la protection des obtentions végétales en 2022</w:t>
      </w:r>
    </w:p>
    <w:p w:rsidR="006E4784" w:rsidRDefault="006E4784" w:rsidP="006E4784">
      <w:pPr>
        <w:keepNext/>
        <w:keepLines/>
        <w:widowControl w:val="0"/>
        <w:jc w:val="center"/>
      </w:pPr>
      <w:r>
        <w:rPr>
          <w:noProof/>
          <w:lang w:val="en-US"/>
        </w:rPr>
        <w:drawing>
          <wp:inline distT="0" distB="0" distL="0" distR="0" wp14:anchorId="0DCBA005" wp14:editId="57C688BA">
            <wp:extent cx="5594678" cy="2834636"/>
            <wp:effectExtent l="0" t="0" r="635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S\meetings with officials_based on Annex V reviewed by YH_July 25.pn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594678" cy="2834636"/>
                    </a:xfrm>
                    <a:prstGeom prst="rect">
                      <a:avLst/>
                    </a:prstGeom>
                    <a:noFill/>
                    <a:ln>
                      <a:noFill/>
                    </a:ln>
                  </pic:spPr>
                </pic:pic>
              </a:graphicData>
            </a:graphic>
          </wp:inline>
        </w:drawing>
      </w:r>
    </w:p>
    <w:p w:rsidR="006E4784" w:rsidRPr="003011EF" w:rsidRDefault="006E4784" w:rsidP="00051694">
      <w:pPr>
        <w:pStyle w:val="BodyText"/>
        <w:spacing w:after="240"/>
        <w:ind w:left="426" w:right="425"/>
        <w:rPr>
          <w:rFonts w:ascii="Arial Narrow" w:hAnsi="Arial Narrow"/>
          <w:sz w:val="14"/>
          <w:szCs w:val="12"/>
        </w:rPr>
      </w:pPr>
      <w:r>
        <w:rPr>
          <w:rFonts w:ascii="Arial Narrow" w:hAnsi="Arial Narrow"/>
          <w:sz w:val="14"/>
        </w:rPr>
        <w:t>Les limites indiquées sur cette carte ne représentent en aucun cas l’expression d’une opinion de la part de l’UPOV concernant le statut juridique d’un pays ou d’un territoire.</w:t>
      </w:r>
    </w:p>
    <w:p w:rsidR="006E4784" w:rsidRPr="003011EF" w:rsidRDefault="006E4784" w:rsidP="006E4784">
      <w:pPr>
        <w:ind w:left="567"/>
        <w:jc w:val="left"/>
        <w:rPr>
          <w:rFonts w:ascii="Arial Narrow" w:hAnsi="Arial Narrow"/>
          <w:sz w:val="18"/>
          <w:szCs w:val="18"/>
        </w:rPr>
      </w:pPr>
      <w:r>
        <w:rPr>
          <w:rFonts w:ascii="Arial Narrow" w:hAnsi="Arial Narrow"/>
          <w:noProof/>
          <w:sz w:val="18"/>
          <w:lang w:val="en-US"/>
        </w:rPr>
        <w:drawing>
          <wp:inline distT="0" distB="0" distL="0" distR="0" wp14:anchorId="76782826" wp14:editId="7AA93F2C">
            <wp:extent cx="122400" cy="115200"/>
            <wp:effectExtent l="19050" t="19050" r="11430" b="1841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22400" cy="115200"/>
                    </a:xfrm>
                    <a:prstGeom prst="rect">
                      <a:avLst/>
                    </a:prstGeom>
                    <a:ln>
                      <a:solidFill>
                        <a:schemeClr val="tx1"/>
                      </a:solidFill>
                    </a:ln>
                  </pic:spPr>
                </pic:pic>
              </a:graphicData>
            </a:graphic>
          </wp:inline>
        </w:drawing>
      </w:r>
      <w:r>
        <w:rPr>
          <w:rFonts w:ascii="Arial Narrow" w:hAnsi="Arial Narrow"/>
          <w:sz w:val="18"/>
        </w:rPr>
        <w:tab/>
        <w:t>États et organisations ayant reçu un avis positif du Conseil de l’UPOV</w:t>
      </w:r>
    </w:p>
    <w:p w:rsidR="006E4784" w:rsidRPr="003011EF" w:rsidRDefault="006E4784" w:rsidP="006E4784">
      <w:pPr>
        <w:ind w:left="1134" w:hanging="567"/>
        <w:jc w:val="left"/>
        <w:rPr>
          <w:rFonts w:ascii="Arial Narrow" w:hAnsi="Arial Narrow"/>
          <w:sz w:val="18"/>
          <w:szCs w:val="18"/>
        </w:rPr>
      </w:pPr>
      <w:r>
        <w:rPr>
          <w:rFonts w:ascii="Arial Narrow" w:hAnsi="Arial Narrow"/>
          <w:noProof/>
          <w:sz w:val="18"/>
          <w:lang w:val="en-US"/>
        </w:rPr>
        <w:drawing>
          <wp:inline distT="0" distB="0" distL="0" distR="0" wp14:anchorId="49E9877A" wp14:editId="1EFF1CFA">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15200" cy="115200"/>
                    </a:xfrm>
                    <a:prstGeom prst="rect">
                      <a:avLst/>
                    </a:prstGeom>
                    <a:ln>
                      <a:solidFill>
                        <a:schemeClr val="tx1"/>
                      </a:solidFill>
                    </a:ln>
                  </pic:spPr>
                </pic:pic>
              </a:graphicData>
            </a:graphic>
          </wp:inline>
        </w:drawing>
      </w:r>
      <w:r>
        <w:rPr>
          <w:rFonts w:ascii="Arial Narrow" w:hAnsi="Arial Narrow"/>
          <w:sz w:val="18"/>
        </w:rPr>
        <w:tab/>
        <w:t>États et organisations ayant reçu des commentaires sur leurs lois</w:t>
      </w:r>
    </w:p>
    <w:p w:rsidR="006E4784" w:rsidRPr="003011EF" w:rsidRDefault="006E4784" w:rsidP="006E4784">
      <w:pPr>
        <w:ind w:left="1134" w:hanging="567"/>
        <w:jc w:val="left"/>
        <w:rPr>
          <w:rFonts w:ascii="Arial Narrow" w:hAnsi="Arial Narrow"/>
          <w:sz w:val="18"/>
          <w:szCs w:val="18"/>
        </w:rPr>
      </w:pPr>
      <w:r>
        <w:rPr>
          <w:rFonts w:ascii="Arial Narrow" w:hAnsi="Arial Narrow"/>
          <w:noProof/>
          <w:sz w:val="18"/>
          <w:lang w:val="en-US"/>
        </w:rPr>
        <w:drawing>
          <wp:inline distT="0" distB="0" distL="0" distR="0" wp14:anchorId="3C076B80" wp14:editId="03B3EEB0">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26000" cy="115200"/>
                    </a:xfrm>
                    <a:prstGeom prst="rect">
                      <a:avLst/>
                    </a:prstGeom>
                    <a:ln>
                      <a:solidFill>
                        <a:schemeClr val="tx1"/>
                      </a:solidFill>
                    </a:ln>
                  </pic:spPr>
                </pic:pic>
              </a:graphicData>
            </a:graphic>
          </wp:inline>
        </w:drawing>
      </w:r>
      <w:r>
        <w:rPr>
          <w:rFonts w:ascii="Arial Narrow" w:hAnsi="Arial Narrow"/>
          <w:sz w:val="18"/>
        </w:rPr>
        <w:tab/>
        <w:t>Réunions avec des fonctionnaires nationaux pour traiter des questions en matière de législation</w:t>
      </w:r>
    </w:p>
    <w:bookmarkEnd w:id="45"/>
    <w:bookmarkEnd w:id="46"/>
    <w:p w:rsidR="006E4784" w:rsidRPr="003011EF" w:rsidRDefault="006E4784" w:rsidP="006E4784"/>
    <w:p w:rsidR="006E4784" w:rsidRPr="003011EF" w:rsidRDefault="006E4784" w:rsidP="006E4784"/>
    <w:p w:rsidR="006E4784" w:rsidRPr="003011EF" w:rsidRDefault="006E4784" w:rsidP="006E4784"/>
    <w:tbl>
      <w:tblPr>
        <w:tblW w:w="9923" w:type="dxa"/>
        <w:tblLayout w:type="fixed"/>
        <w:tblCellMar>
          <w:left w:w="28" w:type="dxa"/>
          <w:right w:w="28" w:type="dxa"/>
        </w:tblCellMar>
        <w:tblLook w:val="0000" w:firstRow="0" w:lastRow="0" w:firstColumn="0" w:lastColumn="0" w:noHBand="0" w:noVBand="0"/>
      </w:tblPr>
      <w:tblGrid>
        <w:gridCol w:w="4961"/>
        <w:gridCol w:w="4962"/>
      </w:tblGrid>
      <w:tr w:rsidR="006E4784" w:rsidRPr="003011EF" w:rsidTr="002A520F">
        <w:trPr>
          <w:trHeight w:val="3515"/>
        </w:trPr>
        <w:tc>
          <w:tcPr>
            <w:tcW w:w="4961" w:type="dxa"/>
          </w:tcPr>
          <w:p w:rsidR="006E4784" w:rsidRDefault="006E4784" w:rsidP="006E4784">
            <w:pPr>
              <w:pStyle w:val="Caption"/>
            </w:pPr>
            <w:r>
              <w:lastRenderedPageBreak/>
              <w:t>Figure 19.  États ou organisations ayant reçu des avis législatifs</w:t>
            </w:r>
          </w:p>
          <w:p w:rsidR="006E4784" w:rsidRPr="003011EF" w:rsidRDefault="002A520F" w:rsidP="006E4784">
            <w:pPr>
              <w:jc w:val="center"/>
              <w:rPr>
                <w:szCs w:val="18"/>
              </w:rPr>
            </w:pPr>
            <w:r w:rsidRPr="002A520F">
              <w:rPr>
                <w:noProof/>
                <w:szCs w:val="18"/>
                <w:lang w:val="en-US"/>
              </w:rPr>
              <w:drawing>
                <wp:inline distT="0" distB="0" distL="0" distR="0">
                  <wp:extent cx="3108960" cy="2143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08960" cy="2143125"/>
                          </a:xfrm>
                          <a:prstGeom prst="rect">
                            <a:avLst/>
                          </a:prstGeom>
                          <a:noFill/>
                          <a:ln>
                            <a:noFill/>
                          </a:ln>
                        </pic:spPr>
                      </pic:pic>
                    </a:graphicData>
                  </a:graphic>
                </wp:inline>
              </w:drawing>
            </w:r>
          </w:p>
        </w:tc>
        <w:tc>
          <w:tcPr>
            <w:tcW w:w="4962" w:type="dxa"/>
          </w:tcPr>
          <w:p w:rsidR="006E4784" w:rsidRPr="003011EF" w:rsidRDefault="006E4784" w:rsidP="006E4784">
            <w:pPr>
              <w:pStyle w:val="Caption"/>
              <w:rPr>
                <w:snapToGrid w:val="0"/>
              </w:rPr>
            </w:pPr>
            <w:r>
              <w:t>Figure 20.  États et organisations ayant reçu un avis positif du Conseil</w:t>
            </w:r>
          </w:p>
          <w:p w:rsidR="006E4784" w:rsidRPr="003011EF" w:rsidRDefault="002A520F" w:rsidP="006E4784">
            <w:pPr>
              <w:pStyle w:val="Caption"/>
            </w:pPr>
            <w:r w:rsidRPr="002A520F">
              <w:rPr>
                <w:noProof/>
                <w:lang w:val="en-US" w:eastAsia="en-US"/>
              </w:rPr>
              <w:drawing>
                <wp:inline distT="0" distB="0" distL="0" distR="0">
                  <wp:extent cx="3108960" cy="2143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13720" cy="2146406"/>
                          </a:xfrm>
                          <a:prstGeom prst="rect">
                            <a:avLst/>
                          </a:prstGeom>
                          <a:noFill/>
                          <a:ln>
                            <a:noFill/>
                          </a:ln>
                        </pic:spPr>
                      </pic:pic>
                    </a:graphicData>
                  </a:graphic>
                </wp:inline>
              </w:drawing>
            </w:r>
          </w:p>
        </w:tc>
      </w:tr>
    </w:tbl>
    <w:p w:rsidR="006E4784" w:rsidRDefault="006E4784" w:rsidP="006E4784">
      <w:pPr>
        <w:rPr>
          <w:rFonts w:ascii="Arial Narrow" w:hAnsi="Arial Narrow"/>
          <w:sz w:val="18"/>
        </w:rPr>
      </w:pPr>
    </w:p>
    <w:p w:rsidR="00051694" w:rsidRPr="003011EF" w:rsidRDefault="00051694" w:rsidP="006E4784">
      <w:pPr>
        <w:rPr>
          <w:rFonts w:ascii="Arial Narrow" w:hAnsi="Arial Narrow"/>
          <w:sz w:val="18"/>
        </w:rPr>
      </w:pPr>
    </w:p>
    <w:tbl>
      <w:tblPr>
        <w:tblW w:w="9923" w:type="dxa"/>
        <w:tblLayout w:type="fixed"/>
        <w:tblCellMar>
          <w:left w:w="28" w:type="dxa"/>
          <w:right w:w="28" w:type="dxa"/>
        </w:tblCellMar>
        <w:tblLook w:val="0000" w:firstRow="0" w:lastRow="0" w:firstColumn="0" w:lastColumn="0" w:noHBand="0" w:noVBand="0"/>
      </w:tblPr>
      <w:tblGrid>
        <w:gridCol w:w="4961"/>
        <w:gridCol w:w="4962"/>
      </w:tblGrid>
      <w:tr w:rsidR="006E4784" w:rsidRPr="003011EF" w:rsidTr="006E4784">
        <w:tc>
          <w:tcPr>
            <w:tcW w:w="4961" w:type="dxa"/>
          </w:tcPr>
          <w:p w:rsidR="006E4784" w:rsidRDefault="006E4784" w:rsidP="006E4784">
            <w:pPr>
              <w:pStyle w:val="Caption"/>
            </w:pPr>
            <w:r>
              <w:t>Figure 21.  Adhésion à l’Acte de 1991 ou ratification de ce dernier</w:t>
            </w:r>
          </w:p>
          <w:p w:rsidR="006E4784" w:rsidRPr="003011EF" w:rsidRDefault="002A520F" w:rsidP="006E4784">
            <w:pPr>
              <w:jc w:val="center"/>
            </w:pPr>
            <w:r w:rsidRPr="002A520F">
              <w:rPr>
                <w:noProof/>
                <w:lang w:val="en-US"/>
              </w:rPr>
              <w:drawing>
                <wp:inline distT="0" distB="0" distL="0" distR="0">
                  <wp:extent cx="3116580" cy="240665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19619" cy="2408997"/>
                          </a:xfrm>
                          <a:prstGeom prst="rect">
                            <a:avLst/>
                          </a:prstGeom>
                          <a:noFill/>
                          <a:ln>
                            <a:noFill/>
                          </a:ln>
                        </pic:spPr>
                      </pic:pic>
                    </a:graphicData>
                  </a:graphic>
                </wp:inline>
              </w:drawing>
            </w:r>
          </w:p>
        </w:tc>
        <w:tc>
          <w:tcPr>
            <w:tcW w:w="4962" w:type="dxa"/>
          </w:tcPr>
          <w:p w:rsidR="006E4784" w:rsidRDefault="006E4784" w:rsidP="006E4784">
            <w:pPr>
              <w:pStyle w:val="Caption"/>
            </w:pPr>
            <w:r>
              <w:t>Figure 22.  Nouveaux membres de l’Union</w:t>
            </w:r>
          </w:p>
          <w:p w:rsidR="006E4784" w:rsidRPr="003011EF" w:rsidRDefault="002A520F" w:rsidP="006E4784">
            <w:pPr>
              <w:jc w:val="center"/>
            </w:pPr>
            <w:r w:rsidRPr="002A520F">
              <w:rPr>
                <w:noProof/>
                <w:lang w:val="en-US"/>
              </w:rPr>
              <w:drawing>
                <wp:inline distT="0" distB="0" distL="0" distR="0">
                  <wp:extent cx="3108960" cy="24066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08960" cy="2406650"/>
                          </a:xfrm>
                          <a:prstGeom prst="rect">
                            <a:avLst/>
                          </a:prstGeom>
                          <a:noFill/>
                          <a:ln>
                            <a:noFill/>
                          </a:ln>
                        </pic:spPr>
                      </pic:pic>
                    </a:graphicData>
                  </a:graphic>
                </wp:inline>
              </w:drawing>
            </w:r>
          </w:p>
        </w:tc>
      </w:tr>
    </w:tbl>
    <w:p w:rsidR="006E4784" w:rsidRPr="003011EF" w:rsidRDefault="006E4784" w:rsidP="006E4784"/>
    <w:p w:rsidR="006E4784" w:rsidRPr="003011EF" w:rsidRDefault="006E4784" w:rsidP="006E4784">
      <w:r>
        <w:br w:type="page"/>
      </w:r>
    </w:p>
    <w:p w:rsidR="006E4784" w:rsidRPr="003011EF" w:rsidRDefault="006E4784" w:rsidP="006E4784">
      <w:pPr>
        <w:spacing w:after="120"/>
        <w:jc w:val="center"/>
        <w:rPr>
          <w:rFonts w:ascii="Arial Narrow" w:hAnsi="Arial Narrow"/>
          <w:i/>
          <w:sz w:val="18"/>
          <w:szCs w:val="18"/>
        </w:rPr>
      </w:pPr>
      <w:r>
        <w:rPr>
          <w:rFonts w:ascii="Arial Narrow" w:hAnsi="Arial Narrow"/>
          <w:i/>
          <w:sz w:val="18"/>
        </w:rPr>
        <w:lastRenderedPageBreak/>
        <w:t xml:space="preserve">Nombre de participants aux principales sessions* des cours d’enseignement à distance de l’UPOV en 2022, par catégorie </w:t>
      </w:r>
    </w:p>
    <w:tbl>
      <w:tblPr>
        <w:tblW w:w="9776" w:type="dxa"/>
        <w:tblInd w:w="-5" w:type="dxa"/>
        <w:tblBorders>
          <w:bottom w:val="single" w:sz="8" w:space="0" w:color="D9D9D9" w:themeColor="background1" w:themeShade="D9"/>
          <w:insideH w:val="single" w:sz="8" w:space="0" w:color="D9D9D9" w:themeColor="background1" w:themeShade="D9"/>
        </w:tblBorders>
        <w:tblCellMar>
          <w:top w:w="28" w:type="dxa"/>
          <w:left w:w="57" w:type="dxa"/>
          <w:bottom w:w="28" w:type="dxa"/>
          <w:right w:w="57" w:type="dxa"/>
        </w:tblCellMar>
        <w:tblLook w:val="01E0" w:firstRow="1" w:lastRow="1" w:firstColumn="1" w:lastColumn="1" w:noHBand="0" w:noVBand="0"/>
      </w:tblPr>
      <w:tblGrid>
        <w:gridCol w:w="5103"/>
        <w:gridCol w:w="932"/>
        <w:gridCol w:w="953"/>
        <w:gridCol w:w="929"/>
        <w:gridCol w:w="929"/>
        <w:gridCol w:w="930"/>
      </w:tblGrid>
      <w:tr w:rsidR="006E4784" w:rsidRPr="003011EF" w:rsidTr="007C6657">
        <w:tc>
          <w:tcPr>
            <w:tcW w:w="5103" w:type="dxa"/>
            <w:vMerge w:val="restart"/>
            <w:tcBorders>
              <w:top w:val="nil"/>
              <w:bottom w:val="nil"/>
            </w:tcBorders>
            <w:shd w:val="clear" w:color="auto" w:fill="E2E7EB"/>
            <w:vAlign w:val="center"/>
          </w:tcPr>
          <w:p w:rsidR="006E4784" w:rsidRPr="003011EF" w:rsidRDefault="006E4784" w:rsidP="006E4784">
            <w:pPr>
              <w:spacing w:before="20" w:after="20"/>
              <w:jc w:val="left"/>
              <w:rPr>
                <w:rFonts w:ascii="Arial Narrow" w:eastAsia="MS Mincho" w:hAnsi="Arial Narrow"/>
                <w:b/>
                <w:sz w:val="18"/>
                <w:szCs w:val="18"/>
              </w:rPr>
            </w:pPr>
            <w:r>
              <w:rPr>
                <w:rFonts w:ascii="Arial Narrow" w:hAnsi="Arial Narrow"/>
                <w:b/>
                <w:sz w:val="18"/>
              </w:rPr>
              <w:t>Catégorie</w:t>
            </w:r>
          </w:p>
        </w:tc>
        <w:tc>
          <w:tcPr>
            <w:tcW w:w="4673" w:type="dxa"/>
            <w:gridSpan w:val="5"/>
            <w:tcBorders>
              <w:top w:val="nil"/>
              <w:bottom w:val="nil"/>
            </w:tcBorders>
            <w:shd w:val="clear" w:color="auto" w:fill="E2E7EB"/>
            <w:vAlign w:val="center"/>
          </w:tcPr>
          <w:p w:rsidR="006E4784" w:rsidRPr="003011EF" w:rsidRDefault="006E4784" w:rsidP="006E4784">
            <w:pPr>
              <w:spacing w:before="20" w:after="20"/>
              <w:jc w:val="center"/>
              <w:rPr>
                <w:rFonts w:ascii="Arial Narrow" w:hAnsi="Arial Narrow"/>
                <w:b/>
                <w:sz w:val="18"/>
                <w:szCs w:val="18"/>
              </w:rPr>
            </w:pPr>
            <w:r>
              <w:rPr>
                <w:rFonts w:ascii="Arial Narrow" w:hAnsi="Arial Narrow"/>
                <w:b/>
                <w:sz w:val="18"/>
              </w:rPr>
              <w:t>Nombre de participants en 2022</w:t>
            </w:r>
          </w:p>
        </w:tc>
      </w:tr>
      <w:tr w:rsidR="006E4784" w:rsidRPr="003011EF" w:rsidTr="007C6657">
        <w:trPr>
          <w:trHeight w:val="343"/>
        </w:trPr>
        <w:tc>
          <w:tcPr>
            <w:tcW w:w="5103" w:type="dxa"/>
            <w:vMerge/>
            <w:tcBorders>
              <w:top w:val="nil"/>
              <w:bottom w:val="nil"/>
            </w:tcBorders>
            <w:shd w:val="clear" w:color="auto" w:fill="E2E7EB"/>
          </w:tcPr>
          <w:p w:rsidR="006E4784" w:rsidRPr="003011EF" w:rsidRDefault="006E4784" w:rsidP="006E4784">
            <w:pPr>
              <w:spacing w:before="20" w:after="20"/>
              <w:jc w:val="left"/>
              <w:rPr>
                <w:rFonts w:ascii="Arial Narrow" w:eastAsia="MS Mincho" w:hAnsi="Arial Narrow"/>
                <w:sz w:val="18"/>
                <w:szCs w:val="18"/>
              </w:rPr>
            </w:pPr>
          </w:p>
        </w:tc>
        <w:tc>
          <w:tcPr>
            <w:tcW w:w="932" w:type="dxa"/>
            <w:tcBorders>
              <w:top w:val="nil"/>
              <w:bottom w:val="nil"/>
            </w:tcBorders>
            <w:shd w:val="clear" w:color="auto" w:fill="E2E7EB"/>
            <w:vAlign w:val="bottom"/>
          </w:tcPr>
          <w:p w:rsidR="006E4784" w:rsidRPr="003011EF" w:rsidRDefault="006E4784" w:rsidP="002A520F">
            <w:pPr>
              <w:spacing w:before="20" w:after="20"/>
              <w:jc w:val="center"/>
              <w:rPr>
                <w:rFonts w:ascii="Arial Narrow" w:hAnsi="Arial Narrow"/>
                <w:b/>
                <w:sz w:val="18"/>
                <w:szCs w:val="18"/>
              </w:rPr>
            </w:pPr>
            <w:r>
              <w:rPr>
                <w:rFonts w:ascii="Arial Narrow" w:hAnsi="Arial Narrow"/>
                <w:b/>
                <w:sz w:val="18"/>
              </w:rPr>
              <w:t>DL</w:t>
            </w:r>
            <w:r w:rsidR="002A520F" w:rsidRPr="002A520F">
              <w:rPr>
                <w:rFonts w:ascii="Arial Narrow" w:hAnsi="Arial Narrow"/>
                <w:b/>
                <w:sz w:val="18"/>
              </w:rPr>
              <w:noBreakHyphen/>
            </w:r>
            <w:r>
              <w:rPr>
                <w:rFonts w:ascii="Arial Narrow" w:hAnsi="Arial Narrow"/>
                <w:b/>
                <w:sz w:val="18"/>
              </w:rPr>
              <w:t>205</w:t>
            </w:r>
          </w:p>
        </w:tc>
        <w:tc>
          <w:tcPr>
            <w:tcW w:w="953" w:type="dxa"/>
            <w:tcBorders>
              <w:top w:val="nil"/>
              <w:bottom w:val="nil"/>
            </w:tcBorders>
            <w:shd w:val="clear" w:color="auto" w:fill="E2E7EB"/>
            <w:vAlign w:val="bottom"/>
          </w:tcPr>
          <w:p w:rsidR="006E4784" w:rsidRPr="003011EF" w:rsidRDefault="006E4784" w:rsidP="002A520F">
            <w:pPr>
              <w:spacing w:before="20" w:after="20"/>
              <w:jc w:val="center"/>
              <w:rPr>
                <w:rFonts w:ascii="Arial Narrow" w:hAnsi="Arial Narrow"/>
                <w:b/>
                <w:sz w:val="18"/>
                <w:szCs w:val="18"/>
              </w:rPr>
            </w:pPr>
            <w:r>
              <w:rPr>
                <w:rFonts w:ascii="Arial Narrow" w:hAnsi="Arial Narrow"/>
                <w:b/>
                <w:sz w:val="18"/>
              </w:rPr>
              <w:t>DL</w:t>
            </w:r>
            <w:r w:rsidR="002A520F" w:rsidRPr="002A520F">
              <w:rPr>
                <w:rFonts w:ascii="Arial Narrow" w:hAnsi="Arial Narrow"/>
                <w:b/>
                <w:sz w:val="18"/>
              </w:rPr>
              <w:noBreakHyphen/>
            </w:r>
            <w:r>
              <w:rPr>
                <w:rFonts w:ascii="Arial Narrow" w:hAnsi="Arial Narrow"/>
                <w:b/>
                <w:sz w:val="18"/>
              </w:rPr>
              <w:t>305</w:t>
            </w:r>
          </w:p>
        </w:tc>
        <w:tc>
          <w:tcPr>
            <w:tcW w:w="929" w:type="dxa"/>
            <w:tcBorders>
              <w:top w:val="nil"/>
              <w:bottom w:val="nil"/>
            </w:tcBorders>
            <w:shd w:val="clear" w:color="auto" w:fill="E2E7EB"/>
            <w:vAlign w:val="bottom"/>
          </w:tcPr>
          <w:p w:rsidR="006E4784" w:rsidRPr="003011EF" w:rsidRDefault="006E4784" w:rsidP="002A520F">
            <w:pPr>
              <w:spacing w:before="20" w:after="20"/>
              <w:jc w:val="center"/>
              <w:rPr>
                <w:rFonts w:ascii="Arial Narrow" w:hAnsi="Arial Narrow"/>
                <w:b/>
                <w:sz w:val="18"/>
                <w:szCs w:val="18"/>
              </w:rPr>
            </w:pPr>
            <w:r>
              <w:rPr>
                <w:rFonts w:ascii="Arial Narrow" w:hAnsi="Arial Narrow"/>
                <w:b/>
                <w:sz w:val="18"/>
              </w:rPr>
              <w:t>DL</w:t>
            </w:r>
            <w:r w:rsidR="002A520F" w:rsidRPr="002A520F">
              <w:rPr>
                <w:rFonts w:ascii="Arial Narrow" w:hAnsi="Arial Narrow"/>
                <w:b/>
                <w:sz w:val="18"/>
              </w:rPr>
              <w:noBreakHyphen/>
            </w:r>
            <w:r>
              <w:rPr>
                <w:rFonts w:ascii="Arial Narrow" w:hAnsi="Arial Narrow"/>
                <w:b/>
                <w:sz w:val="18"/>
              </w:rPr>
              <w:t>305A</w:t>
            </w:r>
          </w:p>
        </w:tc>
        <w:tc>
          <w:tcPr>
            <w:tcW w:w="929" w:type="dxa"/>
            <w:tcBorders>
              <w:top w:val="nil"/>
              <w:bottom w:val="nil"/>
            </w:tcBorders>
            <w:shd w:val="clear" w:color="auto" w:fill="E2E7EB"/>
            <w:vAlign w:val="bottom"/>
          </w:tcPr>
          <w:p w:rsidR="006E4784" w:rsidRPr="003011EF" w:rsidRDefault="006E4784" w:rsidP="002A520F">
            <w:pPr>
              <w:spacing w:before="20" w:after="20"/>
              <w:jc w:val="center"/>
              <w:rPr>
                <w:rFonts w:ascii="Arial Narrow" w:hAnsi="Arial Narrow"/>
                <w:b/>
                <w:sz w:val="18"/>
                <w:szCs w:val="18"/>
              </w:rPr>
            </w:pPr>
            <w:r>
              <w:rPr>
                <w:rFonts w:ascii="Arial Narrow" w:hAnsi="Arial Narrow"/>
                <w:b/>
                <w:sz w:val="18"/>
              </w:rPr>
              <w:t>DL</w:t>
            </w:r>
            <w:r w:rsidR="002A520F" w:rsidRPr="002A520F">
              <w:rPr>
                <w:rFonts w:ascii="Arial Narrow" w:hAnsi="Arial Narrow"/>
                <w:b/>
                <w:sz w:val="18"/>
              </w:rPr>
              <w:noBreakHyphen/>
            </w:r>
            <w:r>
              <w:rPr>
                <w:rFonts w:ascii="Arial Narrow" w:hAnsi="Arial Narrow"/>
                <w:b/>
                <w:sz w:val="18"/>
              </w:rPr>
              <w:t>305B</w:t>
            </w:r>
          </w:p>
        </w:tc>
        <w:tc>
          <w:tcPr>
            <w:tcW w:w="930" w:type="dxa"/>
            <w:tcBorders>
              <w:top w:val="nil"/>
              <w:bottom w:val="nil"/>
            </w:tcBorders>
            <w:shd w:val="clear" w:color="auto" w:fill="E2E7EB"/>
            <w:vAlign w:val="bottom"/>
          </w:tcPr>
          <w:p w:rsidR="006E4784" w:rsidRPr="003011EF" w:rsidRDefault="006E4784" w:rsidP="006E4784">
            <w:pPr>
              <w:spacing w:before="20" w:after="20"/>
              <w:jc w:val="center"/>
              <w:rPr>
                <w:rFonts w:ascii="Arial Narrow" w:hAnsi="Arial Narrow"/>
                <w:b/>
                <w:sz w:val="18"/>
                <w:szCs w:val="18"/>
              </w:rPr>
            </w:pPr>
            <w:r>
              <w:rPr>
                <w:rFonts w:ascii="Arial Narrow" w:hAnsi="Arial Narrow"/>
                <w:b/>
                <w:sz w:val="18"/>
              </w:rPr>
              <w:t>Total</w:t>
            </w:r>
          </w:p>
        </w:tc>
      </w:tr>
      <w:tr w:rsidR="006E4784" w:rsidRPr="003011EF" w:rsidTr="006E4784">
        <w:tc>
          <w:tcPr>
            <w:tcW w:w="5103" w:type="dxa"/>
            <w:tcBorders>
              <w:top w:val="nil"/>
            </w:tcBorders>
            <w:vAlign w:val="center"/>
          </w:tcPr>
          <w:p w:rsidR="006E4784" w:rsidRPr="003011EF" w:rsidRDefault="006E4784" w:rsidP="006E4784">
            <w:pPr>
              <w:jc w:val="left"/>
              <w:rPr>
                <w:rFonts w:ascii="Arial Narrow" w:hAnsi="Arial Narrow"/>
                <w:sz w:val="18"/>
                <w:szCs w:val="18"/>
              </w:rPr>
            </w:pPr>
            <w:r>
              <w:rPr>
                <w:rFonts w:ascii="Arial Narrow" w:hAnsi="Arial Narrow"/>
                <w:sz w:val="18"/>
              </w:rPr>
              <w:t>Catégorie 1 : fonctionnaires nationaux de membres de l’Union</w:t>
            </w:r>
          </w:p>
        </w:tc>
        <w:tc>
          <w:tcPr>
            <w:tcW w:w="932" w:type="dxa"/>
            <w:tcBorders>
              <w:top w:val="nil"/>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324</w:t>
            </w:r>
          </w:p>
        </w:tc>
        <w:tc>
          <w:tcPr>
            <w:tcW w:w="953" w:type="dxa"/>
            <w:tcBorders>
              <w:top w:val="nil"/>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130</w:t>
            </w:r>
          </w:p>
        </w:tc>
        <w:tc>
          <w:tcPr>
            <w:tcW w:w="929" w:type="dxa"/>
            <w:tcBorders>
              <w:top w:val="nil"/>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69</w:t>
            </w:r>
          </w:p>
        </w:tc>
        <w:tc>
          <w:tcPr>
            <w:tcW w:w="929" w:type="dxa"/>
            <w:tcBorders>
              <w:top w:val="nil"/>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88</w:t>
            </w:r>
          </w:p>
        </w:tc>
        <w:tc>
          <w:tcPr>
            <w:tcW w:w="930" w:type="dxa"/>
            <w:tcBorders>
              <w:top w:val="nil"/>
            </w:tcBorders>
            <w:shd w:val="clear" w:color="auto" w:fill="auto"/>
            <w:vAlign w:val="center"/>
          </w:tcPr>
          <w:p w:rsidR="006E4784" w:rsidRPr="003011EF" w:rsidRDefault="006E4784" w:rsidP="006E4784">
            <w:pPr>
              <w:jc w:val="center"/>
              <w:rPr>
                <w:rFonts w:ascii="Arial Narrow" w:hAnsi="Arial Narrow"/>
                <w:sz w:val="18"/>
                <w:szCs w:val="18"/>
              </w:rPr>
            </w:pPr>
            <w:r>
              <w:rPr>
                <w:rFonts w:ascii="Arial Narrow" w:hAnsi="Arial Narrow"/>
                <w:sz w:val="18"/>
              </w:rPr>
              <w:t>611</w:t>
            </w:r>
          </w:p>
        </w:tc>
      </w:tr>
      <w:tr w:rsidR="006E4784" w:rsidRPr="003011EF" w:rsidTr="006E4784">
        <w:tc>
          <w:tcPr>
            <w:tcW w:w="5103" w:type="dxa"/>
            <w:vAlign w:val="center"/>
          </w:tcPr>
          <w:p w:rsidR="006E4784" w:rsidRPr="003011EF" w:rsidRDefault="006E4784" w:rsidP="006E4784">
            <w:pPr>
              <w:jc w:val="left"/>
              <w:rPr>
                <w:rFonts w:ascii="Arial Narrow" w:hAnsi="Arial Narrow"/>
                <w:sz w:val="18"/>
                <w:szCs w:val="18"/>
              </w:rPr>
            </w:pPr>
            <w:r>
              <w:rPr>
                <w:rFonts w:ascii="Arial Narrow" w:hAnsi="Arial Narrow"/>
                <w:sz w:val="18"/>
              </w:rPr>
              <w:t>Catégorie 2 : fonctionnaires d’États ou d’organisations intergouvernementales ayant le statut d’observateur</w:t>
            </w:r>
          </w:p>
        </w:tc>
        <w:tc>
          <w:tcPr>
            <w:tcW w:w="932"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18</w:t>
            </w:r>
          </w:p>
        </w:tc>
        <w:tc>
          <w:tcPr>
            <w:tcW w:w="953"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4</w:t>
            </w:r>
          </w:p>
        </w:tc>
        <w:tc>
          <w:tcPr>
            <w:tcW w:w="929"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5</w:t>
            </w:r>
          </w:p>
        </w:tc>
        <w:tc>
          <w:tcPr>
            <w:tcW w:w="929"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3</w:t>
            </w:r>
          </w:p>
        </w:tc>
        <w:tc>
          <w:tcPr>
            <w:tcW w:w="930" w:type="dxa"/>
            <w:shd w:val="clear" w:color="auto" w:fill="auto"/>
            <w:vAlign w:val="center"/>
          </w:tcPr>
          <w:p w:rsidR="006E4784" w:rsidRPr="003011EF" w:rsidRDefault="006E4784" w:rsidP="006E4784">
            <w:pPr>
              <w:jc w:val="center"/>
              <w:rPr>
                <w:rFonts w:ascii="Arial Narrow" w:hAnsi="Arial Narrow"/>
                <w:sz w:val="18"/>
                <w:szCs w:val="18"/>
              </w:rPr>
            </w:pPr>
            <w:r>
              <w:rPr>
                <w:rFonts w:ascii="Arial Narrow" w:hAnsi="Arial Narrow"/>
                <w:sz w:val="18"/>
              </w:rPr>
              <w:t>30</w:t>
            </w:r>
          </w:p>
        </w:tc>
      </w:tr>
      <w:tr w:rsidR="006E4784" w:rsidRPr="003011EF" w:rsidTr="006E4784">
        <w:tc>
          <w:tcPr>
            <w:tcW w:w="5103" w:type="dxa"/>
            <w:vAlign w:val="center"/>
          </w:tcPr>
          <w:p w:rsidR="006E4784" w:rsidRPr="003011EF" w:rsidRDefault="006E4784" w:rsidP="006E4784">
            <w:pPr>
              <w:jc w:val="left"/>
              <w:rPr>
                <w:rFonts w:ascii="Arial Narrow" w:hAnsi="Arial Narrow"/>
                <w:sz w:val="18"/>
                <w:szCs w:val="18"/>
              </w:rPr>
            </w:pPr>
            <w:r>
              <w:rPr>
                <w:rFonts w:ascii="Arial Narrow" w:hAnsi="Arial Narrow"/>
                <w:sz w:val="18"/>
              </w:rPr>
              <w:t>Catégorie 3 : autres (droit d’inscription : 1000 francs suisses)</w:t>
            </w:r>
          </w:p>
        </w:tc>
        <w:tc>
          <w:tcPr>
            <w:tcW w:w="932"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25</w:t>
            </w:r>
          </w:p>
        </w:tc>
        <w:tc>
          <w:tcPr>
            <w:tcW w:w="953"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5</w:t>
            </w:r>
          </w:p>
        </w:tc>
        <w:tc>
          <w:tcPr>
            <w:tcW w:w="929"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0</w:t>
            </w:r>
          </w:p>
        </w:tc>
        <w:tc>
          <w:tcPr>
            <w:tcW w:w="929" w:type="dxa"/>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1</w:t>
            </w:r>
          </w:p>
        </w:tc>
        <w:tc>
          <w:tcPr>
            <w:tcW w:w="930" w:type="dxa"/>
            <w:shd w:val="clear" w:color="auto" w:fill="auto"/>
            <w:vAlign w:val="center"/>
          </w:tcPr>
          <w:p w:rsidR="006E4784" w:rsidRPr="003011EF" w:rsidRDefault="006E4784" w:rsidP="006E4784">
            <w:pPr>
              <w:jc w:val="center"/>
              <w:rPr>
                <w:rFonts w:ascii="Arial Narrow" w:hAnsi="Arial Narrow"/>
                <w:sz w:val="18"/>
                <w:szCs w:val="18"/>
              </w:rPr>
            </w:pPr>
            <w:r>
              <w:rPr>
                <w:rFonts w:ascii="Arial Narrow" w:hAnsi="Arial Narrow"/>
                <w:sz w:val="18"/>
              </w:rPr>
              <w:t>31</w:t>
            </w:r>
          </w:p>
        </w:tc>
      </w:tr>
      <w:tr w:rsidR="006E4784" w:rsidRPr="003011EF" w:rsidTr="006E4784">
        <w:tc>
          <w:tcPr>
            <w:tcW w:w="5103" w:type="dxa"/>
            <w:tcBorders>
              <w:bottom w:val="single" w:sz="8" w:space="0" w:color="D9D9D9" w:themeColor="background1" w:themeShade="D9"/>
            </w:tcBorders>
            <w:vAlign w:val="center"/>
          </w:tcPr>
          <w:p w:rsidR="006E4784" w:rsidRPr="003011EF" w:rsidRDefault="006E4784" w:rsidP="006E4784">
            <w:pPr>
              <w:jc w:val="left"/>
              <w:rPr>
                <w:rFonts w:ascii="Arial Narrow" w:hAnsi="Arial Narrow"/>
                <w:sz w:val="18"/>
                <w:szCs w:val="18"/>
              </w:rPr>
            </w:pPr>
            <w:r>
              <w:rPr>
                <w:rFonts w:ascii="Arial Narrow" w:hAnsi="Arial Narrow"/>
                <w:sz w:val="18"/>
              </w:rPr>
              <w:t>Catégorie 4 : exonération discrétionnaire des droits d’inscription pour quelques étudiants</w:t>
            </w:r>
          </w:p>
        </w:tc>
        <w:tc>
          <w:tcPr>
            <w:tcW w:w="932" w:type="dxa"/>
            <w:tcBorders>
              <w:bottom w:val="single" w:sz="8" w:space="0" w:color="D9D9D9" w:themeColor="background1" w:themeShade="D9"/>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9</w:t>
            </w:r>
          </w:p>
        </w:tc>
        <w:tc>
          <w:tcPr>
            <w:tcW w:w="953" w:type="dxa"/>
            <w:tcBorders>
              <w:bottom w:val="single" w:sz="8" w:space="0" w:color="D9D9D9" w:themeColor="background1" w:themeShade="D9"/>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2</w:t>
            </w:r>
          </w:p>
        </w:tc>
        <w:tc>
          <w:tcPr>
            <w:tcW w:w="929" w:type="dxa"/>
            <w:tcBorders>
              <w:bottom w:val="single" w:sz="8" w:space="0" w:color="D9D9D9" w:themeColor="background1" w:themeShade="D9"/>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0</w:t>
            </w:r>
          </w:p>
        </w:tc>
        <w:tc>
          <w:tcPr>
            <w:tcW w:w="929" w:type="dxa"/>
            <w:tcBorders>
              <w:bottom w:val="single" w:sz="8" w:space="0" w:color="D9D9D9" w:themeColor="background1" w:themeShade="D9"/>
            </w:tcBorders>
            <w:shd w:val="clear" w:color="auto" w:fill="auto"/>
            <w:vAlign w:val="bottom"/>
          </w:tcPr>
          <w:p w:rsidR="006E4784" w:rsidRPr="003011EF" w:rsidRDefault="006E4784" w:rsidP="006E4784">
            <w:pPr>
              <w:jc w:val="center"/>
              <w:rPr>
                <w:rFonts w:ascii="Arial Narrow" w:hAnsi="Arial Narrow"/>
                <w:sz w:val="18"/>
                <w:szCs w:val="18"/>
              </w:rPr>
            </w:pPr>
            <w:r>
              <w:rPr>
                <w:rFonts w:ascii="Arial Narrow" w:hAnsi="Arial Narrow"/>
                <w:sz w:val="18"/>
              </w:rPr>
              <w:t>1</w:t>
            </w:r>
          </w:p>
        </w:tc>
        <w:tc>
          <w:tcPr>
            <w:tcW w:w="930" w:type="dxa"/>
            <w:tcBorders>
              <w:bottom w:val="single" w:sz="8" w:space="0" w:color="D9D9D9" w:themeColor="background1" w:themeShade="D9"/>
            </w:tcBorders>
            <w:shd w:val="clear" w:color="auto" w:fill="auto"/>
            <w:vAlign w:val="center"/>
          </w:tcPr>
          <w:p w:rsidR="006E4784" w:rsidRPr="003011EF" w:rsidRDefault="006E4784" w:rsidP="006E4784">
            <w:pPr>
              <w:jc w:val="center"/>
              <w:rPr>
                <w:rFonts w:ascii="Arial Narrow" w:hAnsi="Arial Narrow"/>
                <w:sz w:val="18"/>
                <w:szCs w:val="18"/>
              </w:rPr>
            </w:pPr>
            <w:r>
              <w:rPr>
                <w:rFonts w:ascii="Arial Narrow" w:hAnsi="Arial Narrow"/>
                <w:sz w:val="18"/>
              </w:rPr>
              <w:t>12</w:t>
            </w:r>
          </w:p>
        </w:tc>
      </w:tr>
      <w:tr w:rsidR="006E4784" w:rsidRPr="003011EF" w:rsidTr="006E4784">
        <w:tc>
          <w:tcPr>
            <w:tcW w:w="5103" w:type="dxa"/>
            <w:tcBorders>
              <w:top w:val="single" w:sz="8" w:space="0" w:color="D9D9D9" w:themeColor="background1" w:themeShade="D9"/>
              <w:bottom w:val="nil"/>
            </w:tcBorders>
          </w:tcPr>
          <w:p w:rsidR="006E4784" w:rsidRPr="003011EF" w:rsidRDefault="006E4784" w:rsidP="006E4784">
            <w:pPr>
              <w:jc w:val="right"/>
              <w:rPr>
                <w:rFonts w:ascii="Arial Narrow" w:eastAsia="MS Mincho" w:hAnsi="Arial Narrow"/>
                <w:sz w:val="18"/>
                <w:szCs w:val="18"/>
              </w:rPr>
            </w:pPr>
            <w:r>
              <w:rPr>
                <w:rFonts w:ascii="Arial Narrow" w:hAnsi="Arial Narrow"/>
                <w:sz w:val="18"/>
              </w:rPr>
              <w:t>Total :</w:t>
            </w:r>
          </w:p>
        </w:tc>
        <w:tc>
          <w:tcPr>
            <w:tcW w:w="932" w:type="dxa"/>
            <w:tcBorders>
              <w:top w:val="single" w:sz="8" w:space="0" w:color="D9D9D9" w:themeColor="background1" w:themeShade="D9"/>
              <w:bottom w:val="nil"/>
            </w:tcBorders>
            <w:shd w:val="clear" w:color="auto" w:fill="auto"/>
          </w:tcPr>
          <w:p w:rsidR="006E4784" w:rsidRPr="003011EF" w:rsidRDefault="006E4784" w:rsidP="006E4784">
            <w:pPr>
              <w:spacing w:after="120"/>
              <w:jc w:val="center"/>
              <w:rPr>
                <w:rFonts w:ascii="Arial Narrow" w:hAnsi="Arial Narrow"/>
                <w:sz w:val="18"/>
                <w:szCs w:val="18"/>
              </w:rPr>
            </w:pPr>
            <w:r>
              <w:rPr>
                <w:rFonts w:ascii="Arial Narrow" w:hAnsi="Arial Narrow"/>
                <w:sz w:val="18"/>
              </w:rPr>
              <w:t>376</w:t>
            </w:r>
          </w:p>
        </w:tc>
        <w:tc>
          <w:tcPr>
            <w:tcW w:w="953" w:type="dxa"/>
            <w:tcBorders>
              <w:top w:val="single" w:sz="8" w:space="0" w:color="D9D9D9" w:themeColor="background1" w:themeShade="D9"/>
              <w:bottom w:val="nil"/>
            </w:tcBorders>
            <w:shd w:val="clear" w:color="auto" w:fill="auto"/>
          </w:tcPr>
          <w:p w:rsidR="006E4784" w:rsidRPr="003011EF" w:rsidRDefault="006E4784" w:rsidP="006E4784">
            <w:pPr>
              <w:spacing w:after="120"/>
              <w:jc w:val="center"/>
              <w:rPr>
                <w:rFonts w:ascii="Arial Narrow" w:hAnsi="Arial Narrow"/>
                <w:sz w:val="18"/>
                <w:szCs w:val="18"/>
              </w:rPr>
            </w:pPr>
            <w:r>
              <w:rPr>
                <w:rFonts w:ascii="Arial Narrow" w:hAnsi="Arial Narrow"/>
                <w:sz w:val="18"/>
              </w:rPr>
              <w:t>141</w:t>
            </w:r>
          </w:p>
        </w:tc>
        <w:tc>
          <w:tcPr>
            <w:tcW w:w="929" w:type="dxa"/>
            <w:tcBorders>
              <w:top w:val="single" w:sz="8" w:space="0" w:color="D9D9D9" w:themeColor="background1" w:themeShade="D9"/>
              <w:bottom w:val="nil"/>
            </w:tcBorders>
            <w:shd w:val="clear" w:color="auto" w:fill="auto"/>
          </w:tcPr>
          <w:p w:rsidR="006E4784" w:rsidRPr="003011EF" w:rsidRDefault="006E4784" w:rsidP="006E4784">
            <w:pPr>
              <w:spacing w:after="120"/>
              <w:jc w:val="center"/>
              <w:rPr>
                <w:rFonts w:ascii="Arial Narrow" w:hAnsi="Arial Narrow"/>
                <w:sz w:val="18"/>
                <w:szCs w:val="18"/>
              </w:rPr>
            </w:pPr>
            <w:r>
              <w:rPr>
                <w:rFonts w:ascii="Arial Narrow" w:hAnsi="Arial Narrow"/>
                <w:sz w:val="18"/>
              </w:rPr>
              <w:t>74</w:t>
            </w:r>
          </w:p>
        </w:tc>
        <w:tc>
          <w:tcPr>
            <w:tcW w:w="929" w:type="dxa"/>
            <w:tcBorders>
              <w:top w:val="single" w:sz="8" w:space="0" w:color="D9D9D9" w:themeColor="background1" w:themeShade="D9"/>
              <w:bottom w:val="nil"/>
            </w:tcBorders>
            <w:shd w:val="clear" w:color="auto" w:fill="auto"/>
          </w:tcPr>
          <w:p w:rsidR="006E4784" w:rsidRPr="003011EF" w:rsidRDefault="006E4784" w:rsidP="006E4784">
            <w:pPr>
              <w:spacing w:after="120"/>
              <w:jc w:val="center"/>
              <w:rPr>
                <w:rFonts w:ascii="Arial Narrow" w:hAnsi="Arial Narrow"/>
                <w:sz w:val="18"/>
                <w:szCs w:val="18"/>
              </w:rPr>
            </w:pPr>
            <w:r>
              <w:rPr>
                <w:rFonts w:ascii="Arial Narrow" w:hAnsi="Arial Narrow"/>
                <w:sz w:val="18"/>
              </w:rPr>
              <w:t>93</w:t>
            </w:r>
          </w:p>
        </w:tc>
        <w:tc>
          <w:tcPr>
            <w:tcW w:w="930" w:type="dxa"/>
            <w:tcBorders>
              <w:top w:val="single" w:sz="8" w:space="0" w:color="D9D9D9" w:themeColor="background1" w:themeShade="D9"/>
              <w:bottom w:val="nil"/>
            </w:tcBorders>
            <w:shd w:val="clear" w:color="auto" w:fill="auto"/>
          </w:tcPr>
          <w:p w:rsidR="006E4784" w:rsidRPr="003011EF" w:rsidRDefault="006E4784" w:rsidP="006E4784">
            <w:pPr>
              <w:spacing w:after="120"/>
              <w:jc w:val="center"/>
              <w:rPr>
                <w:rFonts w:ascii="Arial Narrow" w:hAnsi="Arial Narrow"/>
                <w:bCs/>
                <w:sz w:val="18"/>
                <w:szCs w:val="18"/>
              </w:rPr>
            </w:pPr>
            <w:r>
              <w:rPr>
                <w:rFonts w:ascii="Arial Narrow" w:hAnsi="Arial Narrow"/>
                <w:sz w:val="18"/>
              </w:rPr>
              <w:t>684</w:t>
            </w:r>
          </w:p>
        </w:tc>
      </w:tr>
    </w:tbl>
    <w:p w:rsidR="006E4784" w:rsidRPr="003011EF" w:rsidRDefault="006E4784" w:rsidP="006E4784">
      <w:pPr>
        <w:rPr>
          <w:rFonts w:ascii="Arial Narrow" w:hAnsi="Arial Narrow"/>
          <w:sz w:val="18"/>
          <w:szCs w:val="18"/>
        </w:rPr>
      </w:pPr>
    </w:p>
    <w:p w:rsidR="006E4784" w:rsidRPr="003011EF" w:rsidRDefault="006E4784" w:rsidP="006E4784">
      <w:pPr>
        <w:rPr>
          <w:rFonts w:ascii="Arial Narrow" w:hAnsi="Arial Narrow"/>
          <w:sz w:val="18"/>
          <w:szCs w:val="18"/>
        </w:rPr>
      </w:pPr>
    </w:p>
    <w:p w:rsidR="006E4784" w:rsidRDefault="006E4784" w:rsidP="006E4784">
      <w:pPr>
        <w:pStyle w:val="Caption"/>
      </w:pPr>
      <w:r>
        <w:t>Figure 23.  Cours DL-205, DL-305, DL-305A et DL-305B de l’UPOV : participation en 2022</w:t>
      </w:r>
    </w:p>
    <w:p w:rsidR="006E4784" w:rsidRDefault="006E4784" w:rsidP="006E4784">
      <w:pPr>
        <w:jc w:val="center"/>
      </w:pPr>
      <w:r>
        <w:rPr>
          <w:noProof/>
          <w:lang w:val="en-US"/>
        </w:rPr>
        <w:drawing>
          <wp:inline distT="0" distB="0" distL="0" distR="0" wp14:anchorId="60141044" wp14:editId="7CC0D7C4">
            <wp:extent cx="5613296" cy="2829437"/>
            <wp:effectExtent l="0" t="0" r="698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625346" cy="2835511"/>
                    </a:xfrm>
                    <a:prstGeom prst="rect">
                      <a:avLst/>
                    </a:prstGeom>
                  </pic:spPr>
                </pic:pic>
              </a:graphicData>
            </a:graphic>
          </wp:inline>
        </w:drawing>
      </w:r>
    </w:p>
    <w:p w:rsidR="006E4784" w:rsidRPr="00C47D71" w:rsidRDefault="006E4784" w:rsidP="00C47D71">
      <w:pPr>
        <w:pStyle w:val="BodyText"/>
        <w:ind w:left="378" w:right="425"/>
        <w:rPr>
          <w:rFonts w:ascii="Arial Narrow" w:hAnsi="Arial Narrow"/>
          <w:sz w:val="14"/>
          <w:szCs w:val="14"/>
        </w:rPr>
      </w:pPr>
      <w:r w:rsidRPr="00C47D71">
        <w:rPr>
          <w:rFonts w:ascii="Arial Narrow" w:hAnsi="Arial Narrow"/>
          <w:sz w:val="14"/>
          <w:szCs w:val="14"/>
        </w:rPr>
        <w:t>Les limites indiquées sur cette carte ne représentent en aucun cas l’expression d’une opinion de la part de l’UPOV concernant le statut juridique d’un pays ou d’un territoire.</w:t>
      </w:r>
    </w:p>
    <w:p w:rsidR="006E4784" w:rsidRPr="003011EF" w:rsidRDefault="006E4784" w:rsidP="006E4784">
      <w:pPr>
        <w:spacing w:before="120"/>
        <w:jc w:val="center"/>
        <w:rPr>
          <w:rFonts w:ascii="Arial Narrow" w:hAnsi="Arial Narrow"/>
        </w:rPr>
      </w:pPr>
      <w:r>
        <w:rPr>
          <w:rFonts w:ascii="Arial Narrow" w:hAnsi="Arial Narrow"/>
          <w:noProof/>
          <w:lang w:val="en-US"/>
        </w:rPr>
        <w:drawing>
          <wp:inline distT="0" distB="0" distL="0" distR="0" wp14:anchorId="0D227CF5" wp14:editId="7F207521">
            <wp:extent cx="122400" cy="115200"/>
            <wp:effectExtent l="19050" t="19050" r="11430" b="184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22400" cy="115200"/>
                    </a:xfrm>
                    <a:prstGeom prst="rect">
                      <a:avLst/>
                    </a:prstGeom>
                    <a:ln>
                      <a:solidFill>
                        <a:schemeClr val="tx1"/>
                      </a:solidFill>
                    </a:ln>
                  </pic:spPr>
                </pic:pic>
              </a:graphicData>
            </a:graphic>
          </wp:inline>
        </w:drawing>
      </w:r>
      <w:r w:rsidR="002A520F">
        <w:rPr>
          <w:rFonts w:ascii="Arial Narrow" w:hAnsi="Arial Narrow"/>
          <w:sz w:val="16"/>
        </w:rPr>
        <w:t xml:space="preserve"> </w:t>
      </w:r>
      <w:r>
        <w:rPr>
          <w:rFonts w:ascii="Arial Narrow" w:hAnsi="Arial Narrow"/>
          <w:sz w:val="16"/>
        </w:rPr>
        <w:t>Membres de l’Union</w:t>
      </w:r>
      <w:r>
        <w:rPr>
          <w:rFonts w:ascii="Arial Narrow" w:hAnsi="Arial Narrow"/>
          <w:sz w:val="16"/>
        </w:rPr>
        <w:tab/>
      </w:r>
      <w:r>
        <w:rPr>
          <w:rFonts w:ascii="Arial Narrow" w:hAnsi="Arial Narrow"/>
          <w:sz w:val="16"/>
        </w:rPr>
        <w:tab/>
      </w:r>
      <w:r>
        <w:rPr>
          <w:noProof/>
          <w:lang w:val="en-US"/>
        </w:rPr>
        <w:drawing>
          <wp:inline distT="0" distB="0" distL="0" distR="0" wp14:anchorId="1B3A60B0" wp14:editId="299BF06B">
            <wp:extent cx="122400" cy="115200"/>
            <wp:effectExtent l="19050" t="19050" r="11430" b="184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122400" cy="115200"/>
                    </a:xfrm>
                    <a:prstGeom prst="rect">
                      <a:avLst/>
                    </a:prstGeom>
                    <a:ln>
                      <a:solidFill>
                        <a:schemeClr val="tx1"/>
                      </a:solidFill>
                    </a:ln>
                  </pic:spPr>
                </pic:pic>
              </a:graphicData>
            </a:graphic>
          </wp:inline>
        </w:drawing>
      </w:r>
      <w:r w:rsidR="002A520F">
        <w:rPr>
          <w:rFonts w:ascii="Arial Narrow" w:hAnsi="Arial Narrow"/>
          <w:sz w:val="16"/>
        </w:rPr>
        <w:t xml:space="preserve"> </w:t>
      </w:r>
      <w:r>
        <w:rPr>
          <w:rFonts w:ascii="Arial Narrow" w:hAnsi="Arial Narrow"/>
          <w:sz w:val="16"/>
        </w:rPr>
        <w:t>Non-membres de l’Union</w:t>
      </w:r>
    </w:p>
    <w:p w:rsidR="006E4784" w:rsidRPr="003011EF" w:rsidRDefault="006E4784" w:rsidP="006E4784">
      <w:pPr>
        <w:rPr>
          <w:rFonts w:ascii="Arial Narrow" w:hAnsi="Arial Narrow"/>
          <w:sz w:val="18"/>
          <w:szCs w:val="18"/>
        </w:rPr>
      </w:pPr>
    </w:p>
    <w:p w:rsidR="006E4784" w:rsidRPr="003011EF" w:rsidRDefault="006E4784" w:rsidP="006E4784">
      <w:pPr>
        <w:rPr>
          <w:rFonts w:ascii="Arial Narrow" w:hAnsi="Arial Narrow"/>
          <w:sz w:val="18"/>
          <w:szCs w:val="18"/>
        </w:rPr>
      </w:pPr>
    </w:p>
    <w:p w:rsidR="006E4784" w:rsidRPr="003011EF" w:rsidRDefault="006E4784" w:rsidP="006E4784">
      <w:pPr>
        <w:pStyle w:val="Caption"/>
        <w:rPr>
          <w:szCs w:val="18"/>
        </w:rPr>
      </w:pPr>
      <w:bookmarkStart w:id="47" w:name="_Toc48142772"/>
      <w:r>
        <w:t>Figure 24.  Participants à l’ensemble des cours d’enseignement à distance par langue</w:t>
      </w:r>
      <w:r w:rsidRPr="003011EF">
        <w:rPr>
          <w:rStyle w:val="FootnoteReference"/>
        </w:rPr>
        <w:footnoteReference w:id="6"/>
      </w:r>
      <w:bookmarkEnd w:id="47"/>
    </w:p>
    <w:p w:rsidR="006E4784" w:rsidRPr="003011EF" w:rsidRDefault="002A520F" w:rsidP="006E4784">
      <w:pPr>
        <w:jc w:val="center"/>
        <w:rPr>
          <w:rFonts w:ascii="Arial Narrow" w:hAnsi="Arial Narrow"/>
          <w:iCs/>
          <w:sz w:val="18"/>
          <w:szCs w:val="24"/>
          <w:u w:val="single"/>
        </w:rPr>
      </w:pPr>
      <w:r w:rsidRPr="002A520F">
        <w:rPr>
          <w:noProof/>
          <w:lang w:val="en-US"/>
        </w:rPr>
        <w:drawing>
          <wp:inline distT="0" distB="0" distL="0" distR="0">
            <wp:extent cx="3911306" cy="2844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11306" cy="2844000"/>
                    </a:xfrm>
                    <a:prstGeom prst="rect">
                      <a:avLst/>
                    </a:prstGeom>
                    <a:noFill/>
                    <a:ln>
                      <a:noFill/>
                    </a:ln>
                  </pic:spPr>
                </pic:pic>
              </a:graphicData>
            </a:graphic>
          </wp:inline>
        </w:drawing>
      </w:r>
    </w:p>
    <w:p w:rsidR="00FF3162" w:rsidRPr="003011EF" w:rsidRDefault="00FF3162" w:rsidP="00FC3374">
      <w:pPr>
        <w:pStyle w:val="Heading2"/>
      </w:pPr>
      <w:bookmarkStart w:id="48" w:name="_Toc80365154"/>
      <w:bookmarkStart w:id="49" w:name="_Toc143509694"/>
      <w:bookmarkStart w:id="50" w:name="_Toc143510746"/>
      <w:bookmarkStart w:id="51" w:name="_Toc80365155"/>
      <w:bookmarkStart w:id="52" w:name="_Toc460229932"/>
      <w:bookmarkStart w:id="53" w:name="_Toc522808864"/>
      <w:r>
        <w:lastRenderedPageBreak/>
        <w:t>SOUS-PROGRAMME UV.4 : Relations extérieures</w:t>
      </w:r>
      <w:bookmarkEnd w:id="48"/>
      <w:bookmarkEnd w:id="49"/>
      <w:bookmarkEnd w:id="50"/>
    </w:p>
    <w:p w:rsidR="00FF3162" w:rsidRPr="00FF3162" w:rsidRDefault="00FF3162" w:rsidP="00CF7E9B">
      <w:pPr>
        <w:pStyle w:val="Heading3"/>
      </w:pPr>
      <w:r w:rsidRPr="00FF3162">
        <w:t>Objectifs :</w:t>
      </w:r>
    </w:p>
    <w:p w:rsidR="00FF3162" w:rsidRPr="003011EF" w:rsidRDefault="00FF3162" w:rsidP="00FF3162">
      <w:pPr>
        <w:spacing w:after="40"/>
        <w:ind w:left="567" w:hanging="567"/>
        <w:rPr>
          <w:rFonts w:ascii="ArialMT" w:hAnsi="ArialMT" w:cs="ArialMT"/>
          <w:sz w:val="19"/>
          <w:szCs w:val="19"/>
        </w:rPr>
      </w:pPr>
      <w:r>
        <w:rPr>
          <w:rFonts w:ascii="ArialMT" w:hAnsi="ArialMT"/>
          <w:sz w:val="19"/>
        </w:rPr>
        <w:t>a)</w:t>
      </w:r>
      <w:r>
        <w:rPr>
          <w:rFonts w:ascii="ArialMT" w:hAnsi="ArialMT"/>
          <w:sz w:val="19"/>
        </w:rPr>
        <w:tab/>
        <w:t>Élargir et renforcer la compréhension du système de l’UPOV de protection des obtentions végétales.</w:t>
      </w:r>
    </w:p>
    <w:p w:rsidR="00FF3162" w:rsidRDefault="00FF3162" w:rsidP="00FF3162">
      <w:pPr>
        <w:spacing w:after="40"/>
        <w:ind w:left="567" w:hanging="567"/>
        <w:rPr>
          <w:rFonts w:ascii="ArialMT" w:hAnsi="ArialMT"/>
          <w:sz w:val="19"/>
        </w:rPr>
      </w:pPr>
      <w:r>
        <w:rPr>
          <w:rFonts w:ascii="ArialMT" w:hAnsi="ArialMT"/>
          <w:sz w:val="19"/>
        </w:rPr>
        <w:t>b)</w:t>
      </w:r>
      <w:r>
        <w:rPr>
          <w:rFonts w:ascii="ArialMT" w:hAnsi="ArialMT"/>
          <w:sz w:val="19"/>
        </w:rPr>
        <w:tab/>
        <w:t>Fournir aux autres organisations intergouvernementales des informations sur la Convention UPOV, en vue d’assurer sa complémentarité avec les autres traités internationaux.</w:t>
      </w:r>
    </w:p>
    <w:p w:rsidR="00216482" w:rsidRPr="00216482" w:rsidRDefault="00216482" w:rsidP="00216482"/>
    <w:p w:rsidR="00216482" w:rsidRPr="00216482" w:rsidRDefault="00216482" w:rsidP="00216482"/>
    <w:p w:rsidR="00FF3162" w:rsidRPr="003011EF" w:rsidRDefault="00FF3162" w:rsidP="00CF7E9B">
      <w:pPr>
        <w:pStyle w:val="Heading3"/>
      </w:pPr>
      <w:r>
        <w:t>Données relatives à l’exécution :</w:t>
      </w:r>
    </w:p>
    <w:tbl>
      <w:tblPr>
        <w:tblW w:w="9918"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92"/>
        <w:gridCol w:w="5088"/>
      </w:tblGrid>
      <w:tr w:rsidR="00FF3162" w:rsidRPr="003011EF" w:rsidTr="007C6657">
        <w:trPr>
          <w:trHeight w:val="530"/>
          <w:tblHeader/>
        </w:trPr>
        <w:tc>
          <w:tcPr>
            <w:tcW w:w="1838" w:type="dxa"/>
            <w:tcBorders>
              <w:top w:val="nil"/>
              <w:bottom w:val="nil"/>
            </w:tcBorders>
            <w:shd w:val="clear" w:color="auto" w:fill="E2E7EB"/>
            <w:vAlign w:val="center"/>
            <w:hideMark/>
          </w:tcPr>
          <w:p w:rsidR="00FF3162" w:rsidRPr="003011EF" w:rsidRDefault="00FF3162" w:rsidP="00FF3162">
            <w:pPr>
              <w:jc w:val="left"/>
              <w:rPr>
                <w:rFonts w:ascii="Arial Narrow" w:hAnsi="Arial Narrow"/>
                <w:b/>
                <w:bCs/>
                <w:sz w:val="18"/>
                <w:szCs w:val="18"/>
              </w:rPr>
            </w:pPr>
            <w:r>
              <w:rPr>
                <w:rFonts w:ascii="Arial Narrow" w:hAnsi="Arial Narrow"/>
                <w:b/>
                <w:sz w:val="18"/>
              </w:rPr>
              <w:t>Résultats attendus</w:t>
            </w:r>
          </w:p>
        </w:tc>
        <w:tc>
          <w:tcPr>
            <w:tcW w:w="2992" w:type="dxa"/>
            <w:tcBorders>
              <w:top w:val="nil"/>
              <w:bottom w:val="nil"/>
            </w:tcBorders>
            <w:shd w:val="clear" w:color="auto" w:fill="E2E7EB"/>
            <w:vAlign w:val="center"/>
            <w:hideMark/>
          </w:tcPr>
          <w:p w:rsidR="00FF3162" w:rsidRPr="003011EF" w:rsidRDefault="00FF3162" w:rsidP="00FF3162">
            <w:pPr>
              <w:jc w:val="left"/>
              <w:rPr>
                <w:rFonts w:ascii="Arial Narrow" w:hAnsi="Arial Narrow"/>
                <w:b/>
                <w:bCs/>
                <w:sz w:val="18"/>
                <w:szCs w:val="18"/>
              </w:rPr>
            </w:pPr>
            <w:r>
              <w:rPr>
                <w:rFonts w:ascii="Arial Narrow" w:hAnsi="Arial Narrow"/>
                <w:b/>
                <w:sz w:val="18"/>
              </w:rPr>
              <w:t>Indicateurs d’exécution</w:t>
            </w:r>
          </w:p>
        </w:tc>
        <w:tc>
          <w:tcPr>
            <w:tcW w:w="5088" w:type="dxa"/>
            <w:tcBorders>
              <w:top w:val="nil"/>
              <w:bottom w:val="nil"/>
            </w:tcBorders>
            <w:shd w:val="clear" w:color="auto" w:fill="E2E7EB"/>
            <w:vAlign w:val="center"/>
            <w:hideMark/>
          </w:tcPr>
          <w:p w:rsidR="00FF3162" w:rsidRPr="003011EF" w:rsidRDefault="00FF3162" w:rsidP="00FF3162">
            <w:pPr>
              <w:jc w:val="left"/>
              <w:rPr>
                <w:rFonts w:ascii="Arial Narrow" w:hAnsi="Arial Narrow"/>
                <w:b/>
                <w:bCs/>
                <w:sz w:val="18"/>
                <w:szCs w:val="18"/>
              </w:rPr>
            </w:pPr>
            <w:r>
              <w:rPr>
                <w:rFonts w:ascii="Arial Narrow" w:hAnsi="Arial Narrow"/>
                <w:b/>
                <w:sz w:val="18"/>
              </w:rPr>
              <w:t>Données relatives à l’exécution</w:t>
            </w:r>
          </w:p>
        </w:tc>
      </w:tr>
      <w:tr w:rsidR="00FF3162" w:rsidRPr="003011EF" w:rsidTr="00FF3162">
        <w:trPr>
          <w:trHeight w:val="290"/>
        </w:trPr>
        <w:tc>
          <w:tcPr>
            <w:tcW w:w="1838" w:type="dxa"/>
            <w:vMerge w:val="restart"/>
            <w:tcBorders>
              <w:top w:val="nil"/>
            </w:tcBorders>
            <w:shd w:val="clear" w:color="auto" w:fill="auto"/>
            <w:hideMark/>
          </w:tcPr>
          <w:p w:rsidR="00FF3162" w:rsidRPr="003011EF" w:rsidRDefault="00FF3162" w:rsidP="00FF3162">
            <w:pPr>
              <w:jc w:val="left"/>
              <w:rPr>
                <w:rFonts w:ascii="Arial Narrow" w:hAnsi="Arial Narrow"/>
                <w:sz w:val="18"/>
                <w:szCs w:val="18"/>
              </w:rPr>
            </w:pPr>
            <w:r>
              <w:rPr>
                <w:rFonts w:ascii="Arial Narrow" w:hAnsi="Arial Narrow"/>
                <w:sz w:val="18"/>
              </w:rPr>
              <w:t>12.  Meilleure connaissance du rôle et des activités de l’UPOV</w:t>
            </w:r>
          </w:p>
          <w:p w:rsidR="00FF3162" w:rsidRPr="003011EF" w:rsidRDefault="00FF3162" w:rsidP="00FF3162">
            <w:pPr>
              <w:jc w:val="left"/>
              <w:rPr>
                <w:rFonts w:ascii="Arial Narrow" w:hAnsi="Arial Narrow"/>
                <w:sz w:val="18"/>
                <w:szCs w:val="18"/>
              </w:rPr>
            </w:pPr>
          </w:p>
        </w:tc>
        <w:tc>
          <w:tcPr>
            <w:tcW w:w="2992" w:type="dxa"/>
            <w:shd w:val="clear" w:color="auto" w:fill="auto"/>
            <w:hideMark/>
          </w:tcPr>
          <w:p w:rsidR="00FF3162" w:rsidRPr="003011EF" w:rsidRDefault="00FF3162" w:rsidP="00FF3162">
            <w:pPr>
              <w:jc w:val="left"/>
              <w:rPr>
                <w:rFonts w:ascii="Arial Narrow" w:hAnsi="Arial Narrow"/>
                <w:sz w:val="18"/>
                <w:szCs w:val="18"/>
              </w:rPr>
            </w:pPr>
            <w:r>
              <w:rPr>
                <w:rFonts w:ascii="Arial Narrow" w:hAnsi="Arial Narrow"/>
                <w:sz w:val="18"/>
              </w:rPr>
              <w:t>a)</w:t>
            </w:r>
            <w:r w:rsidR="00216482">
              <w:rPr>
                <w:rFonts w:ascii="Arial Narrow" w:hAnsi="Arial Narrow"/>
                <w:sz w:val="18"/>
              </w:rPr>
              <w:t xml:space="preserve"> </w:t>
            </w:r>
            <w:r>
              <w:rPr>
                <w:rFonts w:ascii="Arial Narrow" w:hAnsi="Arial Narrow"/>
                <w:sz w:val="18"/>
              </w:rPr>
              <w:t>Nombre de nouveaux utilisateurs du site Web de l’UPOV</w:t>
            </w:r>
          </w:p>
        </w:tc>
        <w:tc>
          <w:tcPr>
            <w:tcW w:w="5088" w:type="dxa"/>
            <w:shd w:val="clear" w:color="auto" w:fill="auto"/>
          </w:tcPr>
          <w:p w:rsidR="00FF3162" w:rsidRPr="003011EF" w:rsidRDefault="002A520F" w:rsidP="00FF3162">
            <w:pPr>
              <w:spacing w:before="40" w:after="40"/>
              <w:jc w:val="left"/>
              <w:rPr>
                <w:rFonts w:ascii="Arial Narrow" w:hAnsi="Arial Narrow"/>
                <w:spacing w:val="-2"/>
                <w:sz w:val="18"/>
                <w:szCs w:val="18"/>
              </w:rPr>
            </w:pPr>
            <w:r>
              <w:rPr>
                <w:rFonts w:ascii="Arial Narrow" w:hAnsi="Arial Narrow"/>
                <w:sz w:val="18"/>
              </w:rPr>
              <w:t>2022 : 118 316 </w:t>
            </w:r>
            <w:r w:rsidR="00FF3162">
              <w:rPr>
                <w:rFonts w:ascii="Arial Narrow" w:hAnsi="Arial Narrow"/>
                <w:sz w:val="18"/>
              </w:rPr>
              <w:t>utilisateurs ponctuels (-6,52%)</w:t>
            </w:r>
          </w:p>
          <w:p w:rsidR="00FF3162" w:rsidRPr="003011EF" w:rsidRDefault="00FF3162" w:rsidP="00FF3162">
            <w:pPr>
              <w:spacing w:before="40" w:after="40"/>
              <w:jc w:val="left"/>
              <w:rPr>
                <w:rFonts w:ascii="Arial Narrow" w:hAnsi="Arial Narrow"/>
                <w:spacing w:val="-2"/>
                <w:sz w:val="18"/>
                <w:szCs w:val="18"/>
              </w:rPr>
            </w:pPr>
            <w:r>
              <w:rPr>
                <w:rFonts w:ascii="Arial Narrow" w:hAnsi="Arial Narrow"/>
                <w:sz w:val="18"/>
              </w:rPr>
              <w:t>voir la figure 25</w:t>
            </w:r>
          </w:p>
        </w:tc>
      </w:tr>
      <w:tr w:rsidR="00FF3162" w:rsidRPr="003011EF" w:rsidTr="00FF3162">
        <w:trPr>
          <w:trHeight w:val="280"/>
        </w:trPr>
        <w:tc>
          <w:tcPr>
            <w:tcW w:w="1838" w:type="dxa"/>
            <w:vMerge/>
            <w:hideMark/>
          </w:tcPr>
          <w:p w:rsidR="00FF3162" w:rsidRPr="003011EF" w:rsidRDefault="00FF3162" w:rsidP="00FF3162">
            <w:pPr>
              <w:jc w:val="left"/>
              <w:rPr>
                <w:rFonts w:ascii="Arial Narrow" w:hAnsi="Arial Narrow"/>
                <w:sz w:val="18"/>
                <w:szCs w:val="18"/>
              </w:rPr>
            </w:pPr>
          </w:p>
        </w:tc>
        <w:tc>
          <w:tcPr>
            <w:tcW w:w="2992" w:type="dxa"/>
            <w:shd w:val="clear" w:color="auto" w:fill="auto"/>
            <w:hideMark/>
          </w:tcPr>
          <w:p w:rsidR="00FF3162" w:rsidRPr="003011EF" w:rsidRDefault="00FF3162" w:rsidP="00FF3162">
            <w:pPr>
              <w:jc w:val="left"/>
              <w:rPr>
                <w:rFonts w:ascii="Arial Narrow" w:hAnsi="Arial Narrow"/>
                <w:sz w:val="18"/>
                <w:szCs w:val="18"/>
              </w:rPr>
            </w:pPr>
            <w:r>
              <w:rPr>
                <w:rFonts w:ascii="Arial Narrow" w:hAnsi="Arial Narrow"/>
                <w:sz w:val="18"/>
              </w:rPr>
              <w:t>b)</w:t>
            </w:r>
            <w:r w:rsidR="00216482">
              <w:rPr>
                <w:rFonts w:ascii="Arial Narrow" w:hAnsi="Arial Narrow"/>
                <w:sz w:val="18"/>
              </w:rPr>
              <w:t xml:space="preserve"> </w:t>
            </w:r>
            <w:r>
              <w:rPr>
                <w:rFonts w:ascii="Arial Narrow" w:hAnsi="Arial Narrow"/>
                <w:sz w:val="18"/>
              </w:rPr>
              <w:t>Nombre de consultations de la rubrique destinée au grand public sur le site Web de l’UPOV</w:t>
            </w:r>
          </w:p>
        </w:tc>
        <w:tc>
          <w:tcPr>
            <w:tcW w:w="5088" w:type="dxa"/>
            <w:shd w:val="clear" w:color="auto" w:fill="auto"/>
          </w:tcPr>
          <w:p w:rsidR="00FF3162" w:rsidRPr="003011EF" w:rsidRDefault="002A520F" w:rsidP="00FF3162">
            <w:pPr>
              <w:spacing w:before="40" w:after="40"/>
              <w:jc w:val="left"/>
              <w:rPr>
                <w:rFonts w:ascii="Arial Narrow" w:hAnsi="Arial Narrow"/>
                <w:sz w:val="18"/>
                <w:szCs w:val="18"/>
              </w:rPr>
            </w:pPr>
            <w:r>
              <w:rPr>
                <w:rFonts w:ascii="Arial Narrow" w:hAnsi="Arial Narrow"/>
                <w:sz w:val="18"/>
              </w:rPr>
              <w:t>2022 : 876 805 </w:t>
            </w:r>
            <w:r w:rsidR="00FF3162">
              <w:rPr>
                <w:rFonts w:ascii="Arial Narrow" w:hAnsi="Arial Narrow"/>
                <w:sz w:val="18"/>
              </w:rPr>
              <w:t>consultations (+3,75%)</w:t>
            </w:r>
          </w:p>
          <w:p w:rsidR="00FF3162" w:rsidRPr="003011EF" w:rsidRDefault="00FF3162" w:rsidP="00FF3162">
            <w:pPr>
              <w:spacing w:before="40" w:after="40"/>
              <w:jc w:val="left"/>
              <w:rPr>
                <w:rFonts w:ascii="Arial Narrow" w:hAnsi="Arial Narrow"/>
                <w:sz w:val="18"/>
                <w:szCs w:val="18"/>
              </w:rPr>
            </w:pPr>
            <w:r>
              <w:rPr>
                <w:rFonts w:ascii="Arial Narrow" w:hAnsi="Arial Narrow"/>
                <w:sz w:val="18"/>
              </w:rPr>
              <w:t>voir la figure 26</w:t>
            </w:r>
          </w:p>
        </w:tc>
      </w:tr>
      <w:tr w:rsidR="00FF3162" w:rsidRPr="003011EF" w:rsidTr="00FF3162">
        <w:trPr>
          <w:trHeight w:val="280"/>
        </w:trPr>
        <w:tc>
          <w:tcPr>
            <w:tcW w:w="1838" w:type="dxa"/>
            <w:vMerge/>
            <w:hideMark/>
          </w:tcPr>
          <w:p w:rsidR="00FF3162" w:rsidRPr="003011EF" w:rsidRDefault="00FF3162" w:rsidP="00FF3162">
            <w:pPr>
              <w:jc w:val="left"/>
              <w:rPr>
                <w:rFonts w:ascii="Arial Narrow" w:hAnsi="Arial Narrow"/>
                <w:sz w:val="18"/>
                <w:szCs w:val="18"/>
              </w:rPr>
            </w:pPr>
          </w:p>
        </w:tc>
        <w:tc>
          <w:tcPr>
            <w:tcW w:w="2992" w:type="dxa"/>
            <w:tcBorders>
              <w:bottom w:val="nil"/>
            </w:tcBorders>
            <w:shd w:val="clear" w:color="auto" w:fill="auto"/>
          </w:tcPr>
          <w:p w:rsidR="00FF3162" w:rsidRPr="003011EF" w:rsidRDefault="00FF3162" w:rsidP="00FF3162">
            <w:pPr>
              <w:jc w:val="left"/>
              <w:rPr>
                <w:rFonts w:ascii="Arial Narrow" w:hAnsi="Arial Narrow"/>
                <w:sz w:val="18"/>
                <w:szCs w:val="18"/>
              </w:rPr>
            </w:pPr>
            <w:r>
              <w:rPr>
                <w:rFonts w:ascii="Arial Narrow" w:hAnsi="Arial Narrow"/>
                <w:sz w:val="18"/>
              </w:rPr>
              <w:t>c)</w:t>
            </w:r>
            <w:r w:rsidR="00216482">
              <w:rPr>
                <w:rFonts w:ascii="Arial Narrow" w:hAnsi="Arial Narrow"/>
                <w:sz w:val="18"/>
              </w:rPr>
              <w:t xml:space="preserve"> </w:t>
            </w:r>
            <w:r>
              <w:rPr>
                <w:rFonts w:ascii="Arial Narrow" w:hAnsi="Arial Narrow"/>
                <w:sz w:val="18"/>
              </w:rPr>
              <w:t>Nombre de messages publiés sur les réseaux sociaux</w:t>
            </w:r>
          </w:p>
        </w:tc>
        <w:tc>
          <w:tcPr>
            <w:tcW w:w="5088" w:type="dxa"/>
            <w:tcBorders>
              <w:bottom w:val="nil"/>
            </w:tcBorders>
            <w:shd w:val="clear" w:color="auto" w:fill="auto"/>
          </w:tcPr>
          <w:p w:rsidR="00FF3162" w:rsidRDefault="00FF3162" w:rsidP="00FF3162">
            <w:pPr>
              <w:tabs>
                <w:tab w:val="left" w:pos="459"/>
              </w:tabs>
              <w:spacing w:after="60"/>
              <w:jc w:val="left"/>
              <w:rPr>
                <w:rFonts w:ascii="Arial Narrow" w:hAnsi="Arial Narrow"/>
                <w:sz w:val="18"/>
              </w:rPr>
            </w:pPr>
            <w:r>
              <w:rPr>
                <w:rFonts w:ascii="Arial Narrow" w:hAnsi="Arial Narrow"/>
                <w:sz w:val="18"/>
              </w:rPr>
              <w:t>2022 : 574</w:t>
            </w:r>
            <w:r w:rsidR="002A520F">
              <w:rPr>
                <w:rFonts w:ascii="Arial Narrow" w:hAnsi="Arial Narrow"/>
                <w:sz w:val="18"/>
              </w:rPr>
              <w:t> </w:t>
            </w:r>
            <w:r>
              <w:rPr>
                <w:rFonts w:ascii="Arial Narrow" w:hAnsi="Arial Narrow"/>
                <w:sz w:val="18"/>
              </w:rPr>
              <w:t>messages sur le compte Twitter de l’UPOV</w:t>
            </w:r>
          </w:p>
          <w:p w:rsidR="00FF3162" w:rsidRDefault="002A520F" w:rsidP="002A520F">
            <w:pPr>
              <w:spacing w:after="60"/>
              <w:ind w:left="457"/>
              <w:jc w:val="left"/>
              <w:rPr>
                <w:rFonts w:ascii="Arial Narrow" w:hAnsi="Arial Narrow"/>
                <w:sz w:val="18"/>
              </w:rPr>
            </w:pPr>
            <w:r>
              <w:rPr>
                <w:rFonts w:ascii="Arial Narrow" w:hAnsi="Arial Narrow"/>
                <w:sz w:val="18"/>
              </w:rPr>
              <w:t>560 </w:t>
            </w:r>
            <w:r w:rsidR="00FF3162">
              <w:rPr>
                <w:rFonts w:ascii="Arial Narrow" w:hAnsi="Arial Narrow"/>
                <w:sz w:val="18"/>
              </w:rPr>
              <w:t>messages sur le compte LinkedIn de l’UPOV</w:t>
            </w:r>
          </w:p>
          <w:p w:rsidR="00FF3162" w:rsidRPr="003011EF" w:rsidRDefault="002A520F" w:rsidP="002A520F">
            <w:pPr>
              <w:spacing w:after="60"/>
              <w:ind w:left="457"/>
              <w:jc w:val="left"/>
              <w:rPr>
                <w:rFonts w:ascii="Arial Narrow" w:hAnsi="Arial Narrow"/>
                <w:sz w:val="18"/>
                <w:szCs w:val="18"/>
              </w:rPr>
            </w:pPr>
            <w:r>
              <w:rPr>
                <w:rFonts w:ascii="Arial Narrow" w:hAnsi="Arial Narrow"/>
                <w:sz w:val="18"/>
              </w:rPr>
              <w:t>28 </w:t>
            </w:r>
            <w:r w:rsidR="00FF3162">
              <w:rPr>
                <w:rFonts w:ascii="Arial Narrow" w:hAnsi="Arial Narrow"/>
                <w:sz w:val="18"/>
              </w:rPr>
              <w:t>messages sur le compte Twitter VSG de l’UPOV</w:t>
            </w:r>
            <w:r w:rsidR="00FF3162" w:rsidRPr="003011EF">
              <w:rPr>
                <w:rStyle w:val="FootnoteReference"/>
                <w:rFonts w:ascii="Arial Narrow" w:hAnsi="Arial Narrow"/>
                <w:sz w:val="18"/>
                <w:szCs w:val="18"/>
              </w:rPr>
              <w:footnoteReference w:id="7"/>
            </w:r>
          </w:p>
        </w:tc>
      </w:tr>
      <w:tr w:rsidR="00FF3162" w:rsidRPr="003011EF" w:rsidTr="00FF3162">
        <w:trPr>
          <w:trHeight w:val="280"/>
        </w:trPr>
        <w:tc>
          <w:tcPr>
            <w:tcW w:w="1838" w:type="dxa"/>
            <w:vMerge/>
            <w:tcBorders>
              <w:bottom w:val="nil"/>
            </w:tcBorders>
            <w:hideMark/>
          </w:tcPr>
          <w:p w:rsidR="00FF3162" w:rsidRPr="003011EF" w:rsidRDefault="00FF3162" w:rsidP="00FF3162">
            <w:pPr>
              <w:jc w:val="left"/>
              <w:rPr>
                <w:rFonts w:ascii="Arial Narrow" w:hAnsi="Arial Narrow"/>
                <w:sz w:val="18"/>
                <w:szCs w:val="18"/>
              </w:rPr>
            </w:pPr>
          </w:p>
        </w:tc>
        <w:tc>
          <w:tcPr>
            <w:tcW w:w="2992" w:type="dxa"/>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d)</w:t>
            </w:r>
            <w:r w:rsidR="00216482">
              <w:rPr>
                <w:rFonts w:ascii="Arial Narrow" w:hAnsi="Arial Narrow"/>
                <w:sz w:val="18"/>
              </w:rPr>
              <w:t xml:space="preserve"> </w:t>
            </w:r>
            <w:r>
              <w:rPr>
                <w:rFonts w:ascii="Arial Narrow" w:hAnsi="Arial Narrow"/>
                <w:sz w:val="18"/>
              </w:rPr>
              <w:t>Nombre d’abonnés sur les réseaux sociaux</w:t>
            </w:r>
          </w:p>
        </w:tc>
        <w:tc>
          <w:tcPr>
            <w:tcW w:w="5088" w:type="dxa"/>
            <w:shd w:val="clear" w:color="auto" w:fill="auto"/>
          </w:tcPr>
          <w:p w:rsidR="00FF3162" w:rsidRDefault="00FF3162" w:rsidP="00FF3162">
            <w:pPr>
              <w:spacing w:before="40" w:after="40"/>
              <w:jc w:val="left"/>
              <w:rPr>
                <w:rFonts w:ascii="Arial Narrow" w:hAnsi="Arial Narrow"/>
                <w:sz w:val="18"/>
              </w:rPr>
            </w:pPr>
            <w:r>
              <w:rPr>
                <w:rFonts w:ascii="Arial Narrow" w:hAnsi="Arial Narrow"/>
                <w:sz w:val="18"/>
              </w:rPr>
              <w:t>@UPOVint</w:t>
            </w:r>
            <w:r>
              <w:rPr>
                <w:rFonts w:ascii="Arial Narrow" w:hAnsi="Arial Narrow"/>
                <w:sz w:val="18"/>
              </w:rPr>
              <w:br/>
              <w:t>le</w:t>
            </w:r>
            <w:r w:rsidR="002A520F">
              <w:rPr>
                <w:rFonts w:ascii="Arial Narrow" w:hAnsi="Arial Narrow"/>
                <w:sz w:val="18"/>
              </w:rPr>
              <w:t> </w:t>
            </w:r>
            <w:r>
              <w:rPr>
                <w:rFonts w:ascii="Arial Narrow" w:hAnsi="Arial Narrow"/>
                <w:sz w:val="18"/>
              </w:rPr>
              <w:t>31/12/2022 : 2255</w:t>
            </w:r>
            <w:r w:rsidR="002A520F">
              <w:rPr>
                <w:rFonts w:ascii="Arial Narrow" w:hAnsi="Arial Narrow"/>
                <w:sz w:val="18"/>
              </w:rPr>
              <w:t> </w:t>
            </w:r>
            <w:r>
              <w:rPr>
                <w:rFonts w:ascii="Arial Narrow" w:hAnsi="Arial Narrow"/>
                <w:sz w:val="18"/>
              </w:rPr>
              <w:t>abonnés</w:t>
            </w:r>
          </w:p>
          <w:p w:rsidR="00FF3162" w:rsidRDefault="00FF3162" w:rsidP="00FF3162">
            <w:pPr>
              <w:spacing w:before="60" w:after="40"/>
              <w:jc w:val="left"/>
              <w:rPr>
                <w:rFonts w:ascii="Arial Narrow" w:hAnsi="Arial Narrow"/>
                <w:sz w:val="18"/>
              </w:rPr>
            </w:pPr>
            <w:r>
              <w:rPr>
                <w:rFonts w:ascii="Arial Narrow" w:hAnsi="Arial Narrow"/>
                <w:sz w:val="18"/>
              </w:rPr>
              <w:t>@vsgupov</w:t>
            </w:r>
            <w:r>
              <w:rPr>
                <w:rFonts w:ascii="Arial Narrow" w:hAnsi="Arial Narrow"/>
                <w:sz w:val="18"/>
              </w:rPr>
              <w:br/>
              <w:t>le</w:t>
            </w:r>
            <w:r w:rsidR="002A520F">
              <w:rPr>
                <w:rFonts w:ascii="Arial Narrow" w:hAnsi="Arial Narrow"/>
                <w:sz w:val="18"/>
              </w:rPr>
              <w:t> </w:t>
            </w:r>
            <w:r>
              <w:rPr>
                <w:rFonts w:ascii="Arial Narrow" w:hAnsi="Arial Narrow"/>
                <w:sz w:val="18"/>
              </w:rPr>
              <w:t>31/12/2022 : 722</w:t>
            </w:r>
            <w:r w:rsidR="002A520F">
              <w:rPr>
                <w:rFonts w:ascii="Arial Narrow" w:hAnsi="Arial Narrow"/>
                <w:sz w:val="18"/>
              </w:rPr>
              <w:t> </w:t>
            </w:r>
            <w:r>
              <w:rPr>
                <w:rFonts w:ascii="Arial Narrow" w:hAnsi="Arial Narrow"/>
                <w:sz w:val="18"/>
              </w:rPr>
              <w:t>abonnés</w:t>
            </w:r>
          </w:p>
          <w:p w:rsidR="00FF3162" w:rsidRDefault="00FF3162" w:rsidP="00FF3162">
            <w:pPr>
              <w:spacing w:before="60" w:after="40"/>
              <w:jc w:val="left"/>
              <w:rPr>
                <w:rFonts w:ascii="Arial Narrow" w:hAnsi="Arial Narrow"/>
                <w:sz w:val="18"/>
              </w:rPr>
            </w:pPr>
            <w:r>
              <w:rPr>
                <w:rFonts w:ascii="Arial Narrow" w:hAnsi="Arial Narrow"/>
                <w:sz w:val="18"/>
              </w:rPr>
              <w:t>compte LinkedIn de l’UPOV :</w:t>
            </w:r>
            <w:r>
              <w:rPr>
                <w:rFonts w:ascii="Arial Narrow" w:hAnsi="Arial Narrow"/>
                <w:sz w:val="18"/>
              </w:rPr>
              <w:br/>
              <w:t>le</w:t>
            </w:r>
            <w:r w:rsidR="002A520F">
              <w:rPr>
                <w:rFonts w:ascii="Arial Narrow" w:hAnsi="Arial Narrow"/>
                <w:sz w:val="18"/>
              </w:rPr>
              <w:t> </w:t>
            </w:r>
            <w:r>
              <w:rPr>
                <w:rFonts w:ascii="Arial Narrow" w:hAnsi="Arial Narrow"/>
                <w:sz w:val="18"/>
              </w:rPr>
              <w:t>31/12/2022 : 3912</w:t>
            </w:r>
            <w:r w:rsidR="002A520F">
              <w:rPr>
                <w:rFonts w:ascii="Arial Narrow" w:hAnsi="Arial Narrow"/>
                <w:sz w:val="18"/>
              </w:rPr>
              <w:t> </w:t>
            </w:r>
            <w:r>
              <w:rPr>
                <w:rFonts w:ascii="Arial Narrow" w:hAnsi="Arial Narrow"/>
                <w:sz w:val="18"/>
              </w:rPr>
              <w:t>abonnés</w:t>
            </w:r>
          </w:p>
          <w:p w:rsidR="00FF3162" w:rsidRPr="003011EF" w:rsidRDefault="00FF3162" w:rsidP="00FF3162">
            <w:pPr>
              <w:spacing w:before="60" w:after="40"/>
              <w:jc w:val="left"/>
              <w:rPr>
                <w:rFonts w:ascii="Arial Narrow" w:hAnsi="Arial Narrow"/>
                <w:sz w:val="18"/>
                <w:szCs w:val="18"/>
              </w:rPr>
            </w:pPr>
            <w:r>
              <w:rPr>
                <w:rFonts w:ascii="Arial Narrow" w:hAnsi="Arial Narrow"/>
                <w:sz w:val="18"/>
              </w:rPr>
              <w:t>Compte LinkedIn du secrétaire général adjoint (Peter</w:t>
            </w:r>
            <w:r w:rsidR="002A520F">
              <w:rPr>
                <w:rFonts w:ascii="Arial Narrow" w:hAnsi="Arial Narrow"/>
                <w:sz w:val="18"/>
              </w:rPr>
              <w:t> </w:t>
            </w:r>
            <w:r>
              <w:rPr>
                <w:rFonts w:ascii="Arial Narrow" w:hAnsi="Arial Narrow"/>
                <w:sz w:val="18"/>
              </w:rPr>
              <w:t>Button) :</w:t>
            </w:r>
            <w:r>
              <w:rPr>
                <w:rFonts w:ascii="Arial Narrow" w:hAnsi="Arial Narrow"/>
                <w:sz w:val="18"/>
              </w:rPr>
              <w:br/>
              <w:t>le</w:t>
            </w:r>
            <w:r w:rsidR="002A520F">
              <w:rPr>
                <w:rFonts w:ascii="Arial Narrow" w:hAnsi="Arial Narrow"/>
                <w:sz w:val="18"/>
              </w:rPr>
              <w:t> </w:t>
            </w:r>
            <w:r>
              <w:rPr>
                <w:rFonts w:ascii="Arial Narrow" w:hAnsi="Arial Narrow"/>
                <w:sz w:val="18"/>
              </w:rPr>
              <w:t>05/12/2022 : 1059</w:t>
            </w:r>
            <w:r w:rsidR="002A520F">
              <w:rPr>
                <w:rFonts w:ascii="Arial Narrow" w:hAnsi="Arial Narrow"/>
                <w:sz w:val="18"/>
              </w:rPr>
              <w:t> </w:t>
            </w:r>
            <w:r>
              <w:rPr>
                <w:rFonts w:ascii="Arial Narrow" w:hAnsi="Arial Narrow"/>
                <w:sz w:val="18"/>
              </w:rPr>
              <w:t>abonnés</w:t>
            </w:r>
            <w:r w:rsidRPr="003011EF">
              <w:rPr>
                <w:rStyle w:val="FootnoteReference"/>
                <w:rFonts w:ascii="Arial Narrow" w:hAnsi="Arial Narrow"/>
                <w:sz w:val="18"/>
                <w:szCs w:val="18"/>
              </w:rPr>
              <w:footnoteReference w:id="8"/>
            </w:r>
          </w:p>
          <w:p w:rsidR="00FF3162" w:rsidRPr="003011EF" w:rsidRDefault="00FF3162" w:rsidP="002A520F">
            <w:pPr>
              <w:spacing w:before="60" w:after="40"/>
              <w:jc w:val="left"/>
              <w:rPr>
                <w:rFonts w:ascii="Arial Narrow" w:hAnsi="Arial Narrow"/>
                <w:sz w:val="18"/>
                <w:szCs w:val="18"/>
              </w:rPr>
            </w:pPr>
            <w:r>
              <w:rPr>
                <w:rFonts w:ascii="Arial Narrow" w:hAnsi="Arial Narrow"/>
                <w:sz w:val="18"/>
              </w:rPr>
              <w:t>voir les figures 28 et</w:t>
            </w:r>
            <w:r w:rsidR="002A520F">
              <w:rPr>
                <w:rFonts w:ascii="Arial Narrow" w:hAnsi="Arial Narrow"/>
                <w:sz w:val="18"/>
              </w:rPr>
              <w:t> </w:t>
            </w:r>
            <w:r>
              <w:rPr>
                <w:rFonts w:ascii="Arial Narrow" w:hAnsi="Arial Narrow"/>
                <w:sz w:val="18"/>
              </w:rPr>
              <w:t>29</w:t>
            </w:r>
          </w:p>
        </w:tc>
      </w:tr>
      <w:tr w:rsidR="00FF3162" w:rsidRPr="003011EF" w:rsidTr="00FF3162">
        <w:trPr>
          <w:trHeight w:val="280"/>
        </w:trPr>
        <w:tc>
          <w:tcPr>
            <w:tcW w:w="1838" w:type="dxa"/>
          </w:tcPr>
          <w:p w:rsidR="00FF3162" w:rsidRPr="003011EF" w:rsidRDefault="00FF3162" w:rsidP="00FF3162">
            <w:pPr>
              <w:jc w:val="left"/>
              <w:rPr>
                <w:rFonts w:ascii="Arial Narrow" w:hAnsi="Arial Narrow"/>
                <w:sz w:val="18"/>
                <w:szCs w:val="18"/>
              </w:rPr>
            </w:pPr>
          </w:p>
        </w:tc>
        <w:tc>
          <w:tcPr>
            <w:tcW w:w="2992" w:type="dxa"/>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e)</w:t>
            </w:r>
            <w:r w:rsidR="00216482">
              <w:rPr>
                <w:rFonts w:ascii="Arial Narrow" w:hAnsi="Arial Narrow"/>
                <w:sz w:val="18"/>
              </w:rPr>
              <w:t xml:space="preserve"> </w:t>
            </w:r>
            <w:r>
              <w:rPr>
                <w:rFonts w:ascii="Arial Narrow" w:hAnsi="Arial Narrow"/>
                <w:sz w:val="18"/>
              </w:rPr>
              <w:t>Nombre d’études publiées sur le site Web de l’UPOV</w:t>
            </w:r>
          </w:p>
        </w:tc>
        <w:tc>
          <w:tcPr>
            <w:tcW w:w="5088" w:type="dxa"/>
            <w:shd w:val="clear" w:color="auto" w:fill="auto"/>
          </w:tcPr>
          <w:p w:rsidR="00FF3162" w:rsidRPr="003011EF" w:rsidRDefault="00A238FB" w:rsidP="00FF3162">
            <w:pPr>
              <w:spacing w:before="40" w:after="40"/>
              <w:jc w:val="left"/>
              <w:rPr>
                <w:rFonts w:ascii="Arial Narrow" w:hAnsi="Arial Narrow"/>
                <w:sz w:val="18"/>
                <w:szCs w:val="18"/>
              </w:rPr>
            </w:pPr>
            <w:r>
              <w:rPr>
                <w:rFonts w:ascii="Arial Narrow" w:hAnsi="Arial Narrow"/>
                <w:sz w:val="18"/>
              </w:rPr>
              <w:t>Deux </w:t>
            </w:r>
            <w:r w:rsidR="00FF3162">
              <w:rPr>
                <w:rFonts w:ascii="Arial Narrow" w:hAnsi="Arial Narrow"/>
                <w:sz w:val="18"/>
              </w:rPr>
              <w:t>études publiées :</w:t>
            </w:r>
          </w:p>
          <w:p w:rsidR="00FF3162" w:rsidRPr="003011EF" w:rsidRDefault="00FF3162" w:rsidP="00FF3162">
            <w:pPr>
              <w:pStyle w:val="ListParagraph"/>
              <w:numPr>
                <w:ilvl w:val="0"/>
                <w:numId w:val="30"/>
              </w:numPr>
              <w:spacing w:before="40" w:after="40"/>
              <w:jc w:val="left"/>
              <w:rPr>
                <w:rFonts w:ascii="Arial Narrow" w:hAnsi="Arial Narrow"/>
                <w:sz w:val="18"/>
                <w:szCs w:val="18"/>
              </w:rPr>
            </w:pPr>
            <w:r>
              <w:rPr>
                <w:rFonts w:ascii="Arial Narrow" w:hAnsi="Arial Narrow"/>
                <w:sz w:val="18"/>
              </w:rPr>
              <w:t>Rapport</w:t>
            </w:r>
            <w:r w:rsidR="00A238FB">
              <w:rPr>
                <w:rFonts w:ascii="Arial Narrow" w:hAnsi="Arial Narrow"/>
                <w:sz w:val="18"/>
              </w:rPr>
              <w:t> </w:t>
            </w:r>
            <w:r>
              <w:rPr>
                <w:rFonts w:ascii="Arial Narrow" w:hAnsi="Arial Narrow"/>
                <w:sz w:val="18"/>
              </w:rPr>
              <w:t>EUIPO-OCVV Influence du système de droit communautaire des variétés végé</w:t>
            </w:r>
            <w:r w:rsidR="00216482">
              <w:rPr>
                <w:rFonts w:ascii="Arial Narrow" w:hAnsi="Arial Narrow"/>
                <w:sz w:val="18"/>
              </w:rPr>
              <w:t>tales sur l’économie de l’Union </w:t>
            </w:r>
            <w:r>
              <w:rPr>
                <w:rFonts w:ascii="Arial Narrow" w:hAnsi="Arial Narrow"/>
                <w:sz w:val="18"/>
              </w:rPr>
              <w:t>européenne et sur l’environnement;</w:t>
            </w:r>
          </w:p>
          <w:p w:rsidR="00FF3162" w:rsidRPr="003011EF" w:rsidRDefault="00FF3162" w:rsidP="00FF3162">
            <w:pPr>
              <w:pStyle w:val="ListParagraph"/>
              <w:numPr>
                <w:ilvl w:val="0"/>
                <w:numId w:val="30"/>
              </w:numPr>
              <w:spacing w:before="40" w:after="40"/>
              <w:jc w:val="left"/>
              <w:rPr>
                <w:rFonts w:ascii="Arial Narrow" w:hAnsi="Arial Narrow"/>
                <w:sz w:val="18"/>
                <w:szCs w:val="18"/>
              </w:rPr>
            </w:pPr>
            <w:r>
              <w:rPr>
                <w:rFonts w:ascii="Arial Narrow" w:hAnsi="Arial Narrow"/>
                <w:sz w:val="18"/>
              </w:rPr>
              <w:t>Rapport IP Australia : Impact économique des droits d’obtenteur en Australie</w:t>
            </w:r>
          </w:p>
        </w:tc>
      </w:tr>
      <w:tr w:rsidR="00FF3162" w:rsidRPr="003011EF" w:rsidTr="00FF3162">
        <w:trPr>
          <w:trHeight w:val="280"/>
        </w:trPr>
        <w:tc>
          <w:tcPr>
            <w:tcW w:w="1838" w:type="dxa"/>
          </w:tcPr>
          <w:p w:rsidR="00FF3162" w:rsidRPr="003011EF" w:rsidRDefault="00FF3162" w:rsidP="00FF3162">
            <w:pPr>
              <w:jc w:val="left"/>
              <w:rPr>
                <w:rFonts w:ascii="Arial Narrow" w:hAnsi="Arial Narrow"/>
                <w:sz w:val="18"/>
                <w:szCs w:val="18"/>
              </w:rPr>
            </w:pPr>
          </w:p>
        </w:tc>
        <w:tc>
          <w:tcPr>
            <w:tcW w:w="2992" w:type="dxa"/>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f)</w:t>
            </w:r>
            <w:r w:rsidR="00216482">
              <w:rPr>
                <w:rFonts w:ascii="Arial Narrow" w:hAnsi="Arial Narrow"/>
                <w:sz w:val="18"/>
              </w:rPr>
              <w:t xml:space="preserve"> </w:t>
            </w:r>
            <w:r>
              <w:rPr>
                <w:rFonts w:ascii="Arial Narrow" w:hAnsi="Arial Narrow"/>
                <w:sz w:val="18"/>
              </w:rPr>
              <w:t>Nombre de vidéos publiées sur le site Web de l’UPOV</w:t>
            </w:r>
          </w:p>
        </w:tc>
        <w:tc>
          <w:tcPr>
            <w:tcW w:w="5088" w:type="dxa"/>
            <w:shd w:val="clear" w:color="auto" w:fill="auto"/>
          </w:tcPr>
          <w:p w:rsidR="00FF3162" w:rsidRDefault="00FF3162" w:rsidP="00FF3162">
            <w:pPr>
              <w:spacing w:before="40" w:after="40"/>
              <w:jc w:val="left"/>
              <w:rPr>
                <w:rFonts w:ascii="Arial Narrow" w:hAnsi="Arial Narrow"/>
                <w:sz w:val="18"/>
              </w:rPr>
            </w:pPr>
            <w:r>
              <w:rPr>
                <w:rFonts w:ascii="Arial Narrow" w:hAnsi="Arial Narrow"/>
                <w:sz w:val="18"/>
              </w:rPr>
              <w:t>Nouvelles vidéos publiées en 2022 :</w:t>
            </w:r>
          </w:p>
          <w:p w:rsidR="00FF3162" w:rsidRPr="003011EF" w:rsidRDefault="00FF3162" w:rsidP="00FF3162">
            <w:pPr>
              <w:pStyle w:val="ListParagraph"/>
              <w:numPr>
                <w:ilvl w:val="0"/>
                <w:numId w:val="31"/>
              </w:numPr>
              <w:spacing w:before="40" w:after="40"/>
              <w:jc w:val="left"/>
              <w:rPr>
                <w:rFonts w:ascii="Arial Narrow" w:hAnsi="Arial Narrow"/>
                <w:sz w:val="18"/>
                <w:szCs w:val="18"/>
              </w:rPr>
            </w:pPr>
            <w:r>
              <w:rPr>
                <w:rFonts w:ascii="Arial Narrow" w:hAnsi="Arial Narrow"/>
                <w:sz w:val="18"/>
              </w:rPr>
              <w:t>PAYS-BAS : Comment l’UPOV aide une entreprise familiale de sélection végétale aux Pays-Bas à opérer à l’échelle mondiale</w:t>
            </w:r>
          </w:p>
          <w:p w:rsidR="00FF3162" w:rsidRPr="003011EF" w:rsidRDefault="00FF3162" w:rsidP="00FF3162">
            <w:pPr>
              <w:pStyle w:val="ListParagraph"/>
              <w:numPr>
                <w:ilvl w:val="0"/>
                <w:numId w:val="31"/>
              </w:numPr>
              <w:spacing w:before="40" w:after="40"/>
              <w:jc w:val="left"/>
              <w:rPr>
                <w:rFonts w:ascii="Arial Narrow" w:hAnsi="Arial Narrow"/>
                <w:sz w:val="18"/>
                <w:szCs w:val="18"/>
              </w:rPr>
            </w:pPr>
            <w:r>
              <w:rPr>
                <w:rFonts w:ascii="Arial Narrow" w:hAnsi="Arial Narrow"/>
                <w:sz w:val="18"/>
              </w:rPr>
              <w:t>PAYS-BAS : Modèle de la triple hélice – collaboration entre l’université, l’industrie et le gouvernement Découvrez comment ce modèle et la protection des obtentions végétales sont complémentaires</w:t>
            </w:r>
          </w:p>
          <w:p w:rsidR="00FF3162" w:rsidRPr="003011EF" w:rsidRDefault="00FF3162" w:rsidP="00FF3162">
            <w:pPr>
              <w:pStyle w:val="ListParagraph"/>
              <w:numPr>
                <w:ilvl w:val="0"/>
                <w:numId w:val="31"/>
              </w:numPr>
              <w:spacing w:before="40" w:after="40"/>
              <w:jc w:val="left"/>
              <w:rPr>
                <w:rFonts w:ascii="Arial Narrow" w:hAnsi="Arial Narrow"/>
                <w:sz w:val="18"/>
                <w:szCs w:val="18"/>
              </w:rPr>
            </w:pPr>
            <w:r>
              <w:rPr>
                <w:rFonts w:ascii="Arial Narrow" w:hAnsi="Arial Narrow"/>
                <w:sz w:val="18"/>
              </w:rPr>
              <w:t>BRÉSIL : Nouvelles variétés de haricot commun (Phaseolus Vulgaris) Résultats obtenus par la société brésilienne de recherche agricole, EMBRAPA, grâce à la protection des obtentions végétales au Brésil</w:t>
            </w:r>
          </w:p>
          <w:p w:rsidR="00FF3162" w:rsidRPr="003011EF" w:rsidRDefault="00FF3162" w:rsidP="00FF3162">
            <w:pPr>
              <w:pStyle w:val="ListParagraph"/>
              <w:numPr>
                <w:ilvl w:val="0"/>
                <w:numId w:val="31"/>
              </w:numPr>
              <w:spacing w:before="40" w:after="40"/>
              <w:jc w:val="left"/>
              <w:rPr>
                <w:rFonts w:ascii="Arial Narrow" w:hAnsi="Arial Narrow"/>
                <w:sz w:val="18"/>
                <w:szCs w:val="18"/>
              </w:rPr>
            </w:pPr>
            <w:r>
              <w:rPr>
                <w:rFonts w:ascii="Arial Narrow" w:hAnsi="Arial Narrow"/>
                <w:sz w:val="18"/>
              </w:rPr>
              <w:t>CHINE : Nouvelles variétés d’arbres et d’herbes de qualité mises au point en Chine (Administration nationale des forêts et des herbages</w:t>
            </w:r>
            <w:r w:rsidR="00A238FB">
              <w:rPr>
                <w:rFonts w:ascii="Arial Narrow" w:hAnsi="Arial Narrow"/>
                <w:sz w:val="18"/>
              </w:rPr>
              <w:t> </w:t>
            </w:r>
            <w:r w:rsidR="00216482">
              <w:rPr>
                <w:rFonts w:ascii="Arial Narrow" w:hAnsi="Arial Narrow"/>
                <w:sz w:val="18"/>
              </w:rPr>
              <w:t>(</w:t>
            </w:r>
            <w:r>
              <w:rPr>
                <w:rFonts w:ascii="Arial Narrow" w:hAnsi="Arial Narrow"/>
                <w:sz w:val="18"/>
              </w:rPr>
              <w:t>NFGA</w:t>
            </w:r>
            <w:r w:rsidR="00216482">
              <w:rPr>
                <w:rFonts w:ascii="Arial Narrow" w:hAnsi="Arial Narrow"/>
                <w:sz w:val="18"/>
              </w:rPr>
              <w:t>)</w:t>
            </w:r>
            <w:r>
              <w:rPr>
                <w:rFonts w:ascii="Arial Narrow" w:hAnsi="Arial Narrow"/>
                <w:sz w:val="18"/>
              </w:rPr>
              <w:t>)</w:t>
            </w:r>
          </w:p>
          <w:p w:rsidR="00FF3162" w:rsidRDefault="00FF3162" w:rsidP="00FF3162">
            <w:pPr>
              <w:pStyle w:val="ListParagraph"/>
              <w:numPr>
                <w:ilvl w:val="0"/>
                <w:numId w:val="31"/>
              </w:numPr>
              <w:spacing w:before="40" w:after="40"/>
              <w:jc w:val="left"/>
              <w:rPr>
                <w:rFonts w:ascii="Arial Narrow" w:hAnsi="Arial Narrow"/>
                <w:sz w:val="18"/>
              </w:rPr>
            </w:pPr>
            <w:r>
              <w:rPr>
                <w:rFonts w:ascii="Arial Narrow" w:hAnsi="Arial Narrow"/>
                <w:sz w:val="18"/>
              </w:rPr>
              <w:t>CHILI : Options améliorées pour les producteurs de framboises au Chili</w:t>
            </w:r>
          </w:p>
          <w:p w:rsidR="00FF3162" w:rsidRPr="003011EF" w:rsidRDefault="00FF3162" w:rsidP="00FF3162">
            <w:pPr>
              <w:spacing w:before="40" w:after="40"/>
              <w:jc w:val="left"/>
              <w:rPr>
                <w:rFonts w:ascii="Arial Narrow" w:hAnsi="Arial Narrow"/>
                <w:sz w:val="18"/>
                <w:szCs w:val="18"/>
              </w:rPr>
            </w:pPr>
            <w:r>
              <w:rPr>
                <w:rFonts w:ascii="Arial Narrow" w:hAnsi="Arial Narrow"/>
                <w:sz w:val="18"/>
              </w:rPr>
              <w:t>Nombre total de consultations : 38 499</w:t>
            </w:r>
          </w:p>
        </w:tc>
      </w:tr>
      <w:tr w:rsidR="00FF3162" w:rsidRPr="003011EF" w:rsidTr="00FF3162">
        <w:trPr>
          <w:trHeight w:val="280"/>
        </w:trPr>
        <w:tc>
          <w:tcPr>
            <w:tcW w:w="1838" w:type="dxa"/>
            <w:tcBorders>
              <w:bottom w:val="nil"/>
            </w:tcBorders>
          </w:tcPr>
          <w:p w:rsidR="00FF3162" w:rsidRPr="003011EF" w:rsidRDefault="00FF3162" w:rsidP="00FF3162">
            <w:pPr>
              <w:jc w:val="left"/>
              <w:rPr>
                <w:rFonts w:ascii="Arial Narrow" w:hAnsi="Arial Narrow"/>
                <w:sz w:val="18"/>
                <w:szCs w:val="18"/>
              </w:rPr>
            </w:pPr>
          </w:p>
        </w:tc>
        <w:tc>
          <w:tcPr>
            <w:tcW w:w="2992" w:type="dxa"/>
            <w:tcBorders>
              <w:bottom w:val="nil"/>
            </w:tcBorders>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g)</w:t>
            </w:r>
            <w:r w:rsidR="00216482">
              <w:rPr>
                <w:rFonts w:ascii="Arial Narrow" w:hAnsi="Arial Narrow"/>
                <w:sz w:val="18"/>
              </w:rPr>
              <w:t xml:space="preserve"> </w:t>
            </w:r>
            <w:r>
              <w:rPr>
                <w:rFonts w:ascii="Arial Narrow" w:hAnsi="Arial Narrow"/>
                <w:sz w:val="18"/>
              </w:rPr>
              <w:t>Nombre de consultations sur la page consacrée aux avantages sur le site Web de l’UPOV</w:t>
            </w:r>
          </w:p>
        </w:tc>
        <w:tc>
          <w:tcPr>
            <w:tcW w:w="5088" w:type="dxa"/>
            <w:tcBorders>
              <w:bottom w:val="nil"/>
            </w:tcBorders>
            <w:shd w:val="clear" w:color="auto" w:fill="auto"/>
          </w:tcPr>
          <w:p w:rsidR="00FF3162" w:rsidRPr="003011EF" w:rsidRDefault="00FF3162" w:rsidP="00A238FB">
            <w:pPr>
              <w:spacing w:before="40" w:after="40"/>
              <w:jc w:val="left"/>
              <w:rPr>
                <w:rFonts w:ascii="Arial Narrow" w:hAnsi="Arial Narrow"/>
                <w:sz w:val="18"/>
                <w:szCs w:val="18"/>
              </w:rPr>
            </w:pPr>
            <w:r>
              <w:rPr>
                <w:rFonts w:ascii="Arial Narrow" w:hAnsi="Arial Narrow"/>
                <w:sz w:val="18"/>
              </w:rPr>
              <w:t>2022 : 4412</w:t>
            </w:r>
            <w:r w:rsidR="00A238FB">
              <w:rPr>
                <w:rFonts w:ascii="Arial Narrow" w:hAnsi="Arial Narrow"/>
                <w:sz w:val="18"/>
              </w:rPr>
              <w:t> </w:t>
            </w:r>
            <w:r>
              <w:rPr>
                <w:rFonts w:ascii="Arial Narrow" w:hAnsi="Arial Narrow"/>
                <w:sz w:val="18"/>
              </w:rPr>
              <w:t>consultations</w:t>
            </w:r>
          </w:p>
        </w:tc>
      </w:tr>
      <w:tr w:rsidR="00FF3162" w:rsidRPr="002A520F" w:rsidTr="00FF3162">
        <w:trPr>
          <w:cantSplit/>
        </w:trPr>
        <w:tc>
          <w:tcPr>
            <w:tcW w:w="1838" w:type="dxa"/>
            <w:tcBorders>
              <w:bottom w:val="nil"/>
            </w:tcBorders>
          </w:tcPr>
          <w:p w:rsidR="00FF3162" w:rsidRPr="003011EF" w:rsidRDefault="00FF3162" w:rsidP="00FF3162">
            <w:pPr>
              <w:jc w:val="left"/>
              <w:rPr>
                <w:rFonts w:ascii="Arial Narrow" w:hAnsi="Arial Narrow"/>
                <w:sz w:val="18"/>
                <w:szCs w:val="18"/>
              </w:rPr>
            </w:pPr>
          </w:p>
        </w:tc>
        <w:tc>
          <w:tcPr>
            <w:tcW w:w="2992" w:type="dxa"/>
            <w:tcBorders>
              <w:bottom w:val="nil"/>
            </w:tcBorders>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h)</w:t>
            </w:r>
            <w:r w:rsidR="00216482">
              <w:rPr>
                <w:rFonts w:ascii="Arial Narrow" w:hAnsi="Arial Narrow"/>
                <w:sz w:val="18"/>
              </w:rPr>
              <w:t xml:space="preserve"> </w:t>
            </w:r>
            <w:r>
              <w:rPr>
                <w:rFonts w:ascii="Arial Narrow" w:hAnsi="Arial Narrow"/>
                <w:sz w:val="18"/>
              </w:rPr>
              <w:t>Nombre de langues pertinentes dans lesquelles les études et les vidéos sont disponibles</w:t>
            </w:r>
          </w:p>
        </w:tc>
        <w:tc>
          <w:tcPr>
            <w:tcW w:w="5088" w:type="dxa"/>
            <w:tcBorders>
              <w:bottom w:val="nil"/>
            </w:tcBorders>
            <w:shd w:val="clear" w:color="auto" w:fill="auto"/>
          </w:tcPr>
          <w:p w:rsidR="00FF3162" w:rsidRDefault="00FF3162" w:rsidP="00FF3162">
            <w:pPr>
              <w:spacing w:before="40" w:after="40"/>
              <w:jc w:val="left"/>
              <w:rPr>
                <w:rFonts w:ascii="Arial Narrow" w:hAnsi="Arial Narrow"/>
                <w:sz w:val="18"/>
                <w:szCs w:val="18"/>
              </w:rPr>
            </w:pPr>
            <w:r>
              <w:rPr>
                <w:rFonts w:ascii="Arial Narrow" w:hAnsi="Arial Narrow"/>
                <w:sz w:val="18"/>
              </w:rPr>
              <w:t>Vidéos sur la page consacrée aux avantages sur le site Web de l’UPOV :</w:t>
            </w:r>
          </w:p>
          <w:p w:rsidR="00FF3162" w:rsidRPr="003011EF" w:rsidRDefault="00FF3162" w:rsidP="00FF3162">
            <w:pPr>
              <w:pStyle w:val="NormalWeb"/>
              <w:numPr>
                <w:ilvl w:val="0"/>
                <w:numId w:val="32"/>
              </w:numPr>
              <w:spacing w:before="0" w:beforeAutospacing="0" w:after="0" w:afterAutospacing="0"/>
              <w:ind w:left="316" w:hanging="292"/>
              <w:jc w:val="left"/>
              <w:rPr>
                <w:rFonts w:ascii="Arial Narrow" w:hAnsi="Arial Narrow"/>
                <w:bCs/>
                <w:iCs/>
              </w:rPr>
            </w:pPr>
            <w:r>
              <w:rPr>
                <w:rFonts w:ascii="Arial Narrow" w:hAnsi="Arial Narrow"/>
              </w:rPr>
              <w:t>La diversité des variétés de tomate (</w:t>
            </w:r>
            <w:r>
              <w:rPr>
                <w:rFonts w:ascii="Arial Narrow" w:hAnsi="Arial Narrow"/>
                <w:i/>
              </w:rPr>
              <w:t>français, anglais, espagnol</w:t>
            </w:r>
            <w:r>
              <w:rPr>
                <w:rFonts w:ascii="Arial Narrow" w:hAnsi="Arial Narrow"/>
              </w:rPr>
              <w:t>)</w:t>
            </w:r>
          </w:p>
          <w:p w:rsidR="00FF3162" w:rsidRPr="003011EF" w:rsidRDefault="00FF3162" w:rsidP="00FF3162">
            <w:pPr>
              <w:pStyle w:val="NormalWeb"/>
              <w:numPr>
                <w:ilvl w:val="0"/>
                <w:numId w:val="32"/>
              </w:numPr>
              <w:spacing w:before="0" w:beforeAutospacing="0" w:after="0" w:afterAutospacing="0"/>
              <w:ind w:left="316" w:hanging="292"/>
              <w:jc w:val="left"/>
              <w:rPr>
                <w:rFonts w:ascii="Arial Narrow" w:hAnsi="Arial Narrow"/>
                <w:bCs/>
                <w:iCs/>
              </w:rPr>
            </w:pPr>
            <w:r>
              <w:rPr>
                <w:rFonts w:ascii="Arial Narrow" w:hAnsi="Arial Narrow"/>
              </w:rPr>
              <w:t>(Pays-Bas) Triple hélice (</w:t>
            </w:r>
            <w:r>
              <w:rPr>
                <w:rFonts w:ascii="Arial Narrow" w:hAnsi="Arial Narrow"/>
                <w:i/>
              </w:rPr>
              <w:t>anglais</w:t>
            </w:r>
            <w:r>
              <w:rPr>
                <w:rFonts w:ascii="Arial Narrow" w:hAnsi="Arial Narrow"/>
              </w:rPr>
              <w:t>)</w:t>
            </w:r>
          </w:p>
          <w:p w:rsidR="00FF3162" w:rsidRPr="003011EF" w:rsidRDefault="00FF3162" w:rsidP="00FF3162">
            <w:pPr>
              <w:pStyle w:val="NormalWeb"/>
              <w:numPr>
                <w:ilvl w:val="0"/>
                <w:numId w:val="32"/>
              </w:numPr>
              <w:spacing w:before="0" w:beforeAutospacing="0" w:after="0" w:afterAutospacing="0"/>
              <w:ind w:left="316" w:hanging="292"/>
              <w:jc w:val="left"/>
              <w:rPr>
                <w:rFonts w:ascii="Arial Narrow" w:hAnsi="Arial Narrow"/>
                <w:bCs/>
                <w:iCs/>
              </w:rPr>
            </w:pPr>
            <w:r>
              <w:rPr>
                <w:rFonts w:ascii="Arial Narrow" w:hAnsi="Arial Narrow"/>
              </w:rPr>
              <w:t>(Chine) Nouvelles variétés d’arbres et d’herbes de qualité mises au point en Chine (</w:t>
            </w:r>
            <w:r>
              <w:rPr>
                <w:rFonts w:ascii="Arial Narrow" w:hAnsi="Arial Narrow"/>
                <w:i/>
              </w:rPr>
              <w:t>anglais, chinois</w:t>
            </w:r>
            <w:r>
              <w:rPr>
                <w:rFonts w:ascii="Arial Narrow" w:hAnsi="Arial Narrow"/>
              </w:rPr>
              <w:t>)</w:t>
            </w:r>
          </w:p>
          <w:p w:rsidR="00FF3162" w:rsidRPr="003011EF" w:rsidRDefault="00FF3162" w:rsidP="00FF3162">
            <w:pPr>
              <w:pStyle w:val="NormalWeb"/>
              <w:numPr>
                <w:ilvl w:val="0"/>
                <w:numId w:val="32"/>
              </w:numPr>
              <w:spacing w:before="0" w:beforeAutospacing="0" w:after="0" w:afterAutospacing="0"/>
              <w:ind w:hanging="336"/>
              <w:jc w:val="left"/>
              <w:rPr>
                <w:rFonts w:ascii="Arial Narrow" w:hAnsi="Arial Narrow"/>
                <w:bCs/>
                <w:iCs/>
              </w:rPr>
            </w:pPr>
            <w:r>
              <w:rPr>
                <w:rFonts w:ascii="Arial Narrow" w:hAnsi="Arial Narrow"/>
              </w:rPr>
              <w:t>(Brésil) Nouvelles variétés de haricot commun : Résultats obtenus par la société brésilienne de recherche agricole, EMBRAPA, grâce à la protection des obtentions végétales (</w:t>
            </w:r>
            <w:r>
              <w:rPr>
                <w:rFonts w:ascii="Arial Narrow" w:hAnsi="Arial Narrow"/>
                <w:i/>
              </w:rPr>
              <w:t>français, anglais, espagnol)</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Cs/>
              </w:rPr>
            </w:pPr>
            <w:r>
              <w:rPr>
                <w:rFonts w:ascii="Arial Narrow" w:hAnsi="Arial Narrow"/>
              </w:rPr>
              <w:t>(Pays-Bas) Comment l’UPOV aide une entreprise familiale de sélection végétale aux Pays-Bas à opérer à l’échelle mondiale (</w:t>
            </w:r>
            <w:r>
              <w:rPr>
                <w:rFonts w:ascii="Arial Narrow" w:hAnsi="Arial Narrow"/>
                <w:i/>
              </w:rPr>
              <w:t>anglais</w:t>
            </w:r>
            <w:r>
              <w:rPr>
                <w:rFonts w:ascii="Arial Narrow" w:hAnsi="Arial Narrow"/>
              </w:rPr>
              <w:t>)</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
                <w:iCs/>
              </w:rPr>
            </w:pPr>
            <w:r>
              <w:rPr>
                <w:rFonts w:ascii="Arial Narrow" w:hAnsi="Arial Narrow"/>
              </w:rPr>
              <w:t>(Chili) Options améliorées pour les producteurs de framboises au Chili (</w:t>
            </w:r>
            <w:r>
              <w:rPr>
                <w:rFonts w:ascii="Arial Narrow" w:hAnsi="Arial Narrow"/>
                <w:i/>
              </w:rPr>
              <w:t>anglais, espagnol)</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
                <w:iCs/>
              </w:rPr>
            </w:pPr>
            <w:r>
              <w:rPr>
                <w:rFonts w:ascii="Arial Narrow" w:hAnsi="Arial Narrow"/>
              </w:rPr>
              <w:t xml:space="preserve">(Pérou) Le système de protection des obtentions végétales : les bénéfices pour le développement du secteur du riz au Pérou </w:t>
            </w:r>
            <w:r>
              <w:rPr>
                <w:rFonts w:ascii="Arial Narrow" w:hAnsi="Arial Narrow"/>
                <w:i/>
              </w:rPr>
              <w:t>(anglais, espagnol)</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Cs/>
              </w:rPr>
            </w:pPr>
            <w:r>
              <w:rPr>
                <w:rFonts w:ascii="Arial Narrow" w:hAnsi="Arial Narrow"/>
              </w:rPr>
              <w:t>(Uruguay) Comment la protection des obtentions végétales a permis à un sélectionneur du secteur public de fournir des semences de haute qualité aux agriculteurs (</w:t>
            </w:r>
            <w:r>
              <w:rPr>
                <w:rFonts w:ascii="Arial Narrow" w:hAnsi="Arial Narrow"/>
                <w:i/>
              </w:rPr>
              <w:t>anglais, espagnol)</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Cs/>
              </w:rPr>
            </w:pPr>
            <w:r>
              <w:rPr>
                <w:rFonts w:ascii="Arial Narrow" w:hAnsi="Arial Narrow"/>
              </w:rPr>
              <w:t xml:space="preserve">(Équateur) Le rôle de la protection des obtentions végétales dans la mise au point d’une nouvelle variété de ronces fruitières qui améliore les conditions de travail des agriculteurs </w:t>
            </w:r>
            <w:r>
              <w:rPr>
                <w:rFonts w:ascii="Arial Narrow" w:hAnsi="Arial Narrow"/>
                <w:i/>
              </w:rPr>
              <w:t>(anglais, espagnol)</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Cs/>
              </w:rPr>
            </w:pPr>
            <w:r>
              <w:rPr>
                <w:rFonts w:ascii="Arial Narrow" w:hAnsi="Arial Narrow"/>
              </w:rPr>
              <w:t>(Argentine) Utilisation du système de l’UPOV au bénéfice des dépositaires de germoplasme sauvage en Argentine (</w:t>
            </w:r>
            <w:r>
              <w:rPr>
                <w:rFonts w:ascii="Arial Narrow" w:hAnsi="Arial Narrow"/>
                <w:i/>
              </w:rPr>
              <w:t>anglais, espagnol)</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Cs/>
              </w:rPr>
            </w:pPr>
            <w:r>
              <w:rPr>
                <w:rFonts w:ascii="Arial Narrow" w:hAnsi="Arial Narrow"/>
              </w:rPr>
              <w:t>Le système de l’UPOV procure des bénéfices à l’agriculture colombienne Colombie (</w:t>
            </w:r>
            <w:r>
              <w:rPr>
                <w:rFonts w:ascii="Arial Narrow" w:hAnsi="Arial Narrow"/>
                <w:i/>
              </w:rPr>
              <w:t>français, anglais, espagnol)</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Cs/>
              </w:rPr>
            </w:pPr>
            <w:r>
              <w:rPr>
                <w:rFonts w:ascii="Arial Narrow" w:hAnsi="Arial Narrow"/>
              </w:rPr>
              <w:t xml:space="preserve">(Chine) Célébration du vingtième anniversaire de l’adhésion de la Chine à la Convention UPOV </w:t>
            </w:r>
            <w:r>
              <w:rPr>
                <w:rFonts w:ascii="Arial Narrow" w:hAnsi="Arial Narrow"/>
                <w:i/>
              </w:rPr>
              <w:t>(anglais)</w:t>
            </w:r>
          </w:p>
          <w:p w:rsidR="00FF3162" w:rsidRPr="003011EF" w:rsidRDefault="00FF3162" w:rsidP="00FF3162">
            <w:pPr>
              <w:pStyle w:val="NormalWeb"/>
              <w:numPr>
                <w:ilvl w:val="0"/>
                <w:numId w:val="32"/>
              </w:numPr>
              <w:spacing w:before="0" w:beforeAutospacing="0" w:after="0" w:afterAutospacing="0"/>
              <w:jc w:val="left"/>
              <w:rPr>
                <w:rFonts w:ascii="Arial Narrow" w:hAnsi="Arial Narrow"/>
                <w:bCs/>
                <w:iCs/>
              </w:rPr>
            </w:pPr>
            <w:r>
              <w:rPr>
                <w:rFonts w:ascii="Arial Narrow" w:hAnsi="Arial Narrow"/>
              </w:rPr>
              <w:t>(Japon) Ashiro Rindo (</w:t>
            </w:r>
            <w:r>
              <w:rPr>
                <w:rFonts w:ascii="Arial Narrow" w:hAnsi="Arial Narrow"/>
                <w:i/>
              </w:rPr>
              <w:t>anglais</w:t>
            </w:r>
            <w:r>
              <w:rPr>
                <w:rFonts w:ascii="Arial Narrow" w:hAnsi="Arial Narrow"/>
              </w:rPr>
              <w:t>)</w:t>
            </w:r>
          </w:p>
          <w:p w:rsidR="00FF3162" w:rsidRPr="003011EF" w:rsidRDefault="00FF3162" w:rsidP="00FF3162">
            <w:pPr>
              <w:pStyle w:val="NormalWeb"/>
              <w:numPr>
                <w:ilvl w:val="0"/>
                <w:numId w:val="32"/>
              </w:numPr>
              <w:spacing w:before="0" w:beforeAutospacing="0" w:after="0" w:afterAutospacing="0"/>
              <w:ind w:left="316" w:hanging="316"/>
              <w:jc w:val="left"/>
              <w:rPr>
                <w:rFonts w:ascii="Arial Narrow" w:hAnsi="Arial Narrow"/>
                <w:bCs/>
                <w:iCs/>
              </w:rPr>
            </w:pPr>
            <w:r>
              <w:rPr>
                <w:rFonts w:ascii="Arial Narrow" w:hAnsi="Arial Narrow"/>
              </w:rPr>
              <w:t>Les producteurs de cerises canadiens bénéficient de la politique du gouvernement (</w:t>
            </w:r>
            <w:r>
              <w:rPr>
                <w:rFonts w:ascii="Arial Narrow" w:hAnsi="Arial Narrow"/>
                <w:i/>
              </w:rPr>
              <w:t>français, anglais, espagnol)</w:t>
            </w:r>
          </w:p>
          <w:p w:rsidR="00FF3162" w:rsidRPr="003011EF" w:rsidRDefault="00FF3162" w:rsidP="00FF3162">
            <w:pPr>
              <w:pStyle w:val="NormalWeb"/>
              <w:numPr>
                <w:ilvl w:val="0"/>
                <w:numId w:val="32"/>
              </w:numPr>
              <w:spacing w:before="0" w:beforeAutospacing="0" w:after="0" w:afterAutospacing="0"/>
              <w:ind w:left="316" w:hanging="316"/>
              <w:jc w:val="left"/>
              <w:rPr>
                <w:rFonts w:ascii="Arial Narrow" w:hAnsi="Arial Narrow"/>
                <w:bCs/>
                <w:iCs/>
              </w:rPr>
            </w:pPr>
            <w:r>
              <w:rPr>
                <w:rFonts w:ascii="Arial Narrow" w:hAnsi="Arial Narrow"/>
              </w:rPr>
              <w:t>L’industrie de la rose est florissante au Kenya (</w:t>
            </w:r>
            <w:r>
              <w:rPr>
                <w:rFonts w:ascii="Arial Narrow" w:hAnsi="Arial Narrow"/>
                <w:i/>
              </w:rPr>
              <w:t>français, anglais, espagnol)</w:t>
            </w:r>
          </w:p>
          <w:p w:rsidR="00FF3162" w:rsidRPr="003011EF" w:rsidRDefault="00FF3162" w:rsidP="00FF3162">
            <w:pPr>
              <w:pStyle w:val="NormalWeb"/>
              <w:numPr>
                <w:ilvl w:val="0"/>
                <w:numId w:val="32"/>
              </w:numPr>
              <w:spacing w:before="0" w:beforeAutospacing="0" w:after="0" w:afterAutospacing="0"/>
              <w:ind w:left="316" w:hanging="316"/>
              <w:jc w:val="left"/>
              <w:rPr>
                <w:rFonts w:ascii="Arial Narrow" w:hAnsi="Arial Narrow"/>
                <w:bCs/>
                <w:iCs/>
              </w:rPr>
            </w:pPr>
            <w:r>
              <w:rPr>
                <w:rFonts w:ascii="Arial Narrow" w:hAnsi="Arial Narrow"/>
              </w:rPr>
              <w:t xml:space="preserve">(Japon) Histoire du riz tsuyahime </w:t>
            </w:r>
            <w:r>
              <w:rPr>
                <w:rFonts w:ascii="Arial Narrow" w:hAnsi="Arial Narrow"/>
                <w:i/>
              </w:rPr>
              <w:t>(français, anglais, chinois, espagnol et thaï)</w:t>
            </w:r>
          </w:p>
          <w:p w:rsidR="00FF3162" w:rsidRDefault="00FF3162" w:rsidP="00FF3162">
            <w:pPr>
              <w:spacing w:before="120" w:after="40"/>
              <w:jc w:val="left"/>
              <w:rPr>
                <w:rFonts w:ascii="Arial Narrow" w:hAnsi="Arial Narrow"/>
                <w:sz w:val="18"/>
              </w:rPr>
            </w:pPr>
            <w:r>
              <w:rPr>
                <w:rFonts w:ascii="Arial Narrow" w:hAnsi="Arial Narrow"/>
                <w:sz w:val="18"/>
              </w:rPr>
              <w:t>Études :</w:t>
            </w:r>
          </w:p>
          <w:p w:rsidR="00FF3162" w:rsidRPr="003011EF" w:rsidRDefault="00FF3162" w:rsidP="00FF3162">
            <w:pPr>
              <w:pStyle w:val="NormalWeb"/>
              <w:numPr>
                <w:ilvl w:val="0"/>
                <w:numId w:val="32"/>
              </w:numPr>
              <w:spacing w:before="0" w:beforeAutospacing="0" w:after="0" w:afterAutospacing="0"/>
              <w:ind w:left="316" w:hanging="316"/>
              <w:jc w:val="left"/>
              <w:rPr>
                <w:rFonts w:ascii="Arial Narrow" w:hAnsi="Arial Narrow"/>
              </w:rPr>
            </w:pPr>
            <w:r>
              <w:rPr>
                <w:rFonts w:ascii="Arial Narrow" w:hAnsi="Arial Narrow"/>
              </w:rPr>
              <w:t>Rapport de l’UPOV sur l’impact de la protection des obtentions végétales</w:t>
            </w:r>
            <w:r>
              <w:rPr>
                <w:rFonts w:ascii="Arial Narrow" w:hAnsi="Arial Narrow"/>
              </w:rPr>
              <w:br/>
              <w:t>(</w:t>
            </w:r>
            <w:r>
              <w:rPr>
                <w:rFonts w:ascii="Arial Narrow" w:hAnsi="Arial Narrow"/>
                <w:i/>
              </w:rPr>
              <w:t>français, allemand, anglais, espagnol</w:t>
            </w:r>
            <w:r>
              <w:rPr>
                <w:rFonts w:ascii="Arial Narrow" w:hAnsi="Arial Narrow"/>
              </w:rPr>
              <w:t>)</w:t>
            </w:r>
          </w:p>
          <w:p w:rsidR="00FF3162" w:rsidRPr="00C60F67" w:rsidRDefault="00FF3162" w:rsidP="00FF3162">
            <w:pPr>
              <w:pStyle w:val="NormalWeb"/>
              <w:numPr>
                <w:ilvl w:val="0"/>
                <w:numId w:val="32"/>
              </w:numPr>
              <w:spacing w:after="0" w:afterAutospacing="0"/>
              <w:ind w:left="357" w:hanging="357"/>
              <w:jc w:val="left"/>
              <w:rPr>
                <w:rFonts w:ascii="Arial Narrow" w:hAnsi="Arial Narrow"/>
                <w:lang w:val="en-US"/>
              </w:rPr>
            </w:pPr>
            <w:r w:rsidRPr="00C60F67">
              <w:rPr>
                <w:rFonts w:ascii="Arial Narrow" w:hAnsi="Arial Narrow"/>
                <w:lang w:val="en-US"/>
              </w:rPr>
              <w:t>Socio</w:t>
            </w:r>
            <w:r>
              <w:rPr>
                <w:rFonts w:ascii="Arial Narrow" w:hAnsi="Arial Narrow"/>
                <w:lang w:val="en-US"/>
              </w:rPr>
              <w:t>-</w:t>
            </w:r>
            <w:r w:rsidRPr="00C60F67">
              <w:rPr>
                <w:rFonts w:ascii="Arial Narrow" w:hAnsi="Arial Narrow"/>
                <w:lang w:val="en-US"/>
              </w:rPr>
              <w:t>economic benefits of UPOV membership in Viet</w:t>
            </w:r>
            <w:r>
              <w:rPr>
                <w:rFonts w:ascii="Arial Narrow" w:hAnsi="Arial Narrow"/>
                <w:lang w:val="en-US"/>
              </w:rPr>
              <w:t> </w:t>
            </w:r>
            <w:r w:rsidRPr="00C60F67">
              <w:rPr>
                <w:rFonts w:ascii="Arial Narrow" w:hAnsi="Arial Narrow"/>
                <w:lang w:val="en-US"/>
              </w:rPr>
              <w:t>Nam</w:t>
            </w:r>
            <w:r>
              <w:rPr>
                <w:rFonts w:ascii="Arial Narrow" w:hAnsi="Arial Narrow"/>
                <w:lang w:val="en-US"/>
              </w:rPr>
              <w:t>:</w:t>
            </w:r>
            <w:r w:rsidRPr="00C60F67">
              <w:rPr>
                <w:rFonts w:ascii="Arial Narrow" w:hAnsi="Arial Narrow"/>
                <w:lang w:val="en-US"/>
              </w:rPr>
              <w:t xml:space="preserve"> An ex</w:t>
            </w:r>
            <w:r>
              <w:rPr>
                <w:rFonts w:ascii="Arial Narrow" w:hAnsi="Arial Narrow"/>
                <w:lang w:val="en-US"/>
              </w:rPr>
              <w:t>-</w:t>
            </w:r>
            <w:r w:rsidRPr="00C60F67">
              <w:rPr>
                <w:rFonts w:ascii="Arial Narrow" w:hAnsi="Arial Narrow"/>
                <w:lang w:val="en-US"/>
              </w:rPr>
              <w:t>post assessment on plant breeding and agricultural productivity after 10 years (auteur principal</w:t>
            </w:r>
            <w:r>
              <w:rPr>
                <w:rFonts w:ascii="Arial Narrow" w:hAnsi="Arial Narrow"/>
                <w:lang w:val="en-US"/>
              </w:rPr>
              <w:t> :</w:t>
            </w:r>
            <w:r w:rsidRPr="00C60F67">
              <w:rPr>
                <w:rFonts w:ascii="Arial Narrow" w:hAnsi="Arial Narrow"/>
                <w:lang w:val="en-US"/>
              </w:rPr>
              <w:t xml:space="preserve"> Steffen Noleppa), HFFA Research GmbH (</w:t>
            </w:r>
            <w:r w:rsidRPr="00C60F67">
              <w:rPr>
                <w:rFonts w:ascii="Arial Narrow" w:hAnsi="Arial Narrow"/>
                <w:i/>
                <w:lang w:val="en-US"/>
              </w:rPr>
              <w:t>anglais et vietnamien</w:t>
            </w:r>
            <w:r w:rsidRPr="00C60F67">
              <w:rPr>
                <w:rFonts w:ascii="Arial Narrow" w:hAnsi="Arial Narrow"/>
                <w:lang w:val="en-US"/>
              </w:rPr>
              <w:t>)</w:t>
            </w:r>
          </w:p>
        </w:tc>
      </w:tr>
      <w:tr w:rsidR="00FF3162" w:rsidRPr="003011EF" w:rsidTr="00FF3162">
        <w:trPr>
          <w:trHeight w:val="280"/>
        </w:trPr>
        <w:tc>
          <w:tcPr>
            <w:tcW w:w="1838" w:type="dxa"/>
            <w:tcBorders>
              <w:bottom w:val="nil"/>
            </w:tcBorders>
          </w:tcPr>
          <w:p w:rsidR="00FF3162" w:rsidRPr="00C60F67" w:rsidRDefault="00FF3162" w:rsidP="00FF3162">
            <w:pPr>
              <w:jc w:val="left"/>
              <w:rPr>
                <w:rFonts w:ascii="Arial Narrow" w:hAnsi="Arial Narrow"/>
                <w:sz w:val="18"/>
                <w:szCs w:val="18"/>
                <w:lang w:val="en-US"/>
              </w:rPr>
            </w:pPr>
          </w:p>
        </w:tc>
        <w:tc>
          <w:tcPr>
            <w:tcW w:w="2992" w:type="dxa"/>
            <w:tcBorders>
              <w:bottom w:val="nil"/>
            </w:tcBorders>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i)</w:t>
            </w:r>
            <w:r w:rsidR="00216482">
              <w:rPr>
                <w:rFonts w:ascii="Arial Narrow" w:hAnsi="Arial Narrow"/>
                <w:sz w:val="18"/>
              </w:rPr>
              <w:t xml:space="preserve"> </w:t>
            </w:r>
            <w:r>
              <w:rPr>
                <w:rFonts w:ascii="Arial Narrow" w:hAnsi="Arial Narrow"/>
                <w:sz w:val="18"/>
              </w:rPr>
              <w:t>Participation à des réunions de parties prenantes compétentes, et avec des parties prenantes compétentes</w:t>
            </w:r>
          </w:p>
        </w:tc>
        <w:tc>
          <w:tcPr>
            <w:tcW w:w="5088" w:type="dxa"/>
            <w:tcBorders>
              <w:bottom w:val="nil"/>
            </w:tcBorders>
            <w:shd w:val="clear" w:color="auto" w:fill="auto"/>
          </w:tcPr>
          <w:p w:rsidR="00FF3162" w:rsidRPr="003011EF" w:rsidRDefault="00FF3162" w:rsidP="00FF3162">
            <w:pPr>
              <w:spacing w:before="40" w:after="40"/>
              <w:jc w:val="left"/>
              <w:rPr>
                <w:rFonts w:ascii="Arial Narrow" w:hAnsi="Arial Narrow"/>
                <w:sz w:val="18"/>
                <w:szCs w:val="18"/>
              </w:rPr>
            </w:pPr>
            <w:r>
              <w:rPr>
                <w:rFonts w:ascii="Arial Narrow" w:hAnsi="Arial Narrow"/>
                <w:sz w:val="18"/>
              </w:rPr>
              <w:t>voir l’annexe V du présent document</w:t>
            </w:r>
          </w:p>
        </w:tc>
      </w:tr>
      <w:tr w:rsidR="00FF3162" w:rsidRPr="003011EF" w:rsidTr="00FF3162">
        <w:trPr>
          <w:trHeight w:val="280"/>
        </w:trPr>
        <w:tc>
          <w:tcPr>
            <w:tcW w:w="1838" w:type="dxa"/>
            <w:tcBorders>
              <w:bottom w:val="nil"/>
            </w:tcBorders>
          </w:tcPr>
          <w:p w:rsidR="00FF3162" w:rsidRPr="003011EF" w:rsidRDefault="00FF3162" w:rsidP="00FF3162">
            <w:pPr>
              <w:jc w:val="left"/>
              <w:rPr>
                <w:rFonts w:ascii="Arial Narrow" w:hAnsi="Arial Narrow"/>
                <w:sz w:val="18"/>
                <w:szCs w:val="18"/>
              </w:rPr>
            </w:pPr>
          </w:p>
        </w:tc>
        <w:tc>
          <w:tcPr>
            <w:tcW w:w="2992" w:type="dxa"/>
            <w:tcBorders>
              <w:bottom w:val="nil"/>
            </w:tcBorders>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j)</w:t>
            </w:r>
            <w:r w:rsidR="00216482">
              <w:rPr>
                <w:rFonts w:ascii="Arial Narrow" w:hAnsi="Arial Narrow"/>
                <w:sz w:val="18"/>
              </w:rPr>
              <w:t xml:space="preserve"> </w:t>
            </w:r>
            <w:r>
              <w:rPr>
                <w:rFonts w:ascii="Arial Narrow" w:hAnsi="Arial Narrow"/>
                <w:sz w:val="18"/>
              </w:rPr>
              <w:t>Participation de parties prenantes à des événements, à des séminaires et à des colloques</w:t>
            </w:r>
          </w:p>
        </w:tc>
        <w:tc>
          <w:tcPr>
            <w:tcW w:w="5088" w:type="dxa"/>
            <w:tcBorders>
              <w:bottom w:val="nil"/>
            </w:tcBorders>
            <w:shd w:val="clear" w:color="auto" w:fill="auto"/>
          </w:tcPr>
          <w:p w:rsidR="00FF3162" w:rsidRPr="003011EF" w:rsidRDefault="00FF3162" w:rsidP="00FF3162">
            <w:pPr>
              <w:spacing w:before="40" w:after="40"/>
              <w:jc w:val="left"/>
              <w:rPr>
                <w:rFonts w:ascii="Arial Narrow" w:hAnsi="Arial Narrow"/>
                <w:sz w:val="18"/>
                <w:szCs w:val="18"/>
              </w:rPr>
            </w:pPr>
            <w:r>
              <w:rPr>
                <w:rFonts w:ascii="Arial Narrow" w:hAnsi="Arial Narrow"/>
                <w:sz w:val="18"/>
              </w:rPr>
              <w:t>voir l’annexe V du présent document</w:t>
            </w:r>
          </w:p>
        </w:tc>
      </w:tr>
      <w:tr w:rsidR="00FF3162" w:rsidRPr="003011EF" w:rsidTr="00FF3162">
        <w:trPr>
          <w:trHeight w:val="280"/>
        </w:trPr>
        <w:tc>
          <w:tcPr>
            <w:tcW w:w="1838" w:type="dxa"/>
            <w:tcBorders>
              <w:bottom w:val="nil"/>
            </w:tcBorders>
          </w:tcPr>
          <w:p w:rsidR="00FF3162" w:rsidRPr="003011EF" w:rsidRDefault="00FF3162" w:rsidP="00FF3162">
            <w:pPr>
              <w:jc w:val="left"/>
              <w:rPr>
                <w:rFonts w:ascii="Arial Narrow" w:hAnsi="Arial Narrow"/>
                <w:sz w:val="18"/>
                <w:szCs w:val="18"/>
              </w:rPr>
            </w:pPr>
          </w:p>
        </w:tc>
        <w:tc>
          <w:tcPr>
            <w:tcW w:w="2992" w:type="dxa"/>
            <w:tcBorders>
              <w:bottom w:val="nil"/>
            </w:tcBorders>
            <w:shd w:val="clear" w:color="auto" w:fill="auto"/>
          </w:tcPr>
          <w:p w:rsidR="00FF3162" w:rsidRPr="003011EF" w:rsidRDefault="00FF3162" w:rsidP="00FF3162">
            <w:pPr>
              <w:jc w:val="left"/>
              <w:rPr>
                <w:rFonts w:ascii="Arial Narrow" w:hAnsi="Arial Narrow"/>
                <w:spacing w:val="-2"/>
                <w:sz w:val="18"/>
                <w:szCs w:val="18"/>
              </w:rPr>
            </w:pPr>
            <w:r>
              <w:rPr>
                <w:rFonts w:ascii="Arial Narrow" w:hAnsi="Arial Narrow"/>
                <w:sz w:val="18"/>
              </w:rPr>
              <w:t>k)</w:t>
            </w:r>
            <w:r w:rsidR="00216482">
              <w:rPr>
                <w:rFonts w:ascii="Arial Narrow" w:hAnsi="Arial Narrow"/>
                <w:sz w:val="18"/>
              </w:rPr>
              <w:t xml:space="preserve"> </w:t>
            </w:r>
            <w:r>
              <w:rPr>
                <w:rFonts w:ascii="Arial Narrow" w:hAnsi="Arial Narrow"/>
                <w:sz w:val="18"/>
              </w:rPr>
              <w:t>Initiatives du Partenariat mondial sur les semences</w:t>
            </w:r>
          </w:p>
        </w:tc>
        <w:tc>
          <w:tcPr>
            <w:tcW w:w="5088" w:type="dxa"/>
            <w:tcBorders>
              <w:bottom w:val="nil"/>
            </w:tcBorders>
            <w:shd w:val="clear" w:color="auto" w:fill="auto"/>
          </w:tcPr>
          <w:p w:rsidR="00FF3162" w:rsidRPr="003011EF" w:rsidRDefault="00FF3162" w:rsidP="00FF3162">
            <w:pPr>
              <w:spacing w:before="40" w:after="40"/>
              <w:jc w:val="left"/>
              <w:rPr>
                <w:rFonts w:ascii="Arial Narrow" w:hAnsi="Arial Narrow"/>
                <w:sz w:val="18"/>
                <w:szCs w:val="18"/>
              </w:rPr>
            </w:pPr>
            <w:r>
              <w:rPr>
                <w:rFonts w:ascii="Arial Narrow" w:hAnsi="Arial Narrow"/>
                <w:sz w:val="18"/>
              </w:rPr>
              <w:t>Ne s’applique pas.</w:t>
            </w:r>
          </w:p>
        </w:tc>
      </w:tr>
    </w:tbl>
    <w:p w:rsidR="00FF3162" w:rsidRPr="003011EF" w:rsidRDefault="00FF3162" w:rsidP="00FF3162">
      <w:pPr>
        <w:rPr>
          <w:rFonts w:ascii="Arial Narrow" w:hAnsi="Arial Narrow"/>
          <w:sz w:val="18"/>
        </w:rPr>
      </w:pPr>
    </w:p>
    <w:p w:rsidR="00FF3162" w:rsidRPr="003011EF" w:rsidRDefault="00FF3162" w:rsidP="00FF3162">
      <w:pPr>
        <w:jc w:val="left"/>
        <w:rPr>
          <w:rFonts w:ascii="Arial Narrow" w:hAnsi="Arial Narrow"/>
          <w:sz w:val="18"/>
        </w:rPr>
      </w:pPr>
      <w:r>
        <w:br w:type="page"/>
      </w: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890"/>
        <w:gridCol w:w="4890"/>
      </w:tblGrid>
      <w:tr w:rsidR="00FF3162" w:rsidRPr="003011EF" w:rsidTr="00EA54C4">
        <w:trPr>
          <w:trHeight w:val="283"/>
        </w:trPr>
        <w:tc>
          <w:tcPr>
            <w:tcW w:w="4890" w:type="dxa"/>
          </w:tcPr>
          <w:p w:rsidR="00FF3162" w:rsidRDefault="00FF3162" w:rsidP="00EA54C4">
            <w:pPr>
              <w:pStyle w:val="Caption"/>
              <w:spacing w:after="240"/>
            </w:pPr>
            <w:r>
              <w:lastRenderedPageBreak/>
              <w:t>Figure 25.  Consultations du site Web de l’UPOV</w:t>
            </w:r>
            <w:bookmarkStart w:id="54" w:name="_Ref110875171"/>
            <w:r w:rsidRPr="003011EF">
              <w:rPr>
                <w:rStyle w:val="EndnoteReference"/>
                <w:i/>
                <w:color w:val="008080"/>
                <w:szCs w:val="18"/>
              </w:rPr>
              <w:endnoteReference w:id="2"/>
            </w:r>
            <w:bookmarkEnd w:id="54"/>
            <w:r>
              <w:t xml:space="preserve"> – Nombre de visiteurs</w:t>
            </w:r>
          </w:p>
          <w:p w:rsidR="00FF3162" w:rsidRPr="003011EF" w:rsidRDefault="00A238FB" w:rsidP="00EA54C4">
            <w:pPr>
              <w:jc w:val="center"/>
            </w:pPr>
            <w:r w:rsidRPr="00A238FB">
              <w:rPr>
                <w:noProof/>
                <w:lang w:val="en-US"/>
              </w:rPr>
              <w:drawing>
                <wp:inline distT="0" distB="0" distL="0" distR="0">
                  <wp:extent cx="3043181" cy="2464841"/>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75267" cy="2490829"/>
                          </a:xfrm>
                          <a:prstGeom prst="rect">
                            <a:avLst/>
                          </a:prstGeom>
                          <a:noFill/>
                          <a:ln>
                            <a:noFill/>
                          </a:ln>
                        </pic:spPr>
                      </pic:pic>
                    </a:graphicData>
                  </a:graphic>
                </wp:inline>
              </w:drawing>
            </w:r>
          </w:p>
        </w:tc>
        <w:tc>
          <w:tcPr>
            <w:tcW w:w="4890" w:type="dxa"/>
          </w:tcPr>
          <w:p w:rsidR="00FF3162" w:rsidRPr="003011EF" w:rsidRDefault="00FF3162" w:rsidP="00FF3162">
            <w:pPr>
              <w:pStyle w:val="Caption"/>
            </w:pPr>
            <w:r>
              <w:t>Figure 26.  Aperçu de l’activité sur le site Web en 2022 : où vont les utilisateurs</w:t>
            </w:r>
            <w:r w:rsidRPr="003011EF">
              <w:rPr>
                <w:rStyle w:val="FootnoteReference"/>
              </w:rPr>
              <w:footnoteReference w:id="9"/>
            </w:r>
            <w:r>
              <w:t>?</w:t>
            </w:r>
          </w:p>
          <w:p w:rsidR="00FF3162" w:rsidRPr="003011EF" w:rsidRDefault="00EA54C4" w:rsidP="00FF3162">
            <w:pPr>
              <w:jc w:val="center"/>
            </w:pPr>
            <w:r w:rsidRPr="00EA54C4">
              <w:rPr>
                <w:noProof/>
                <w:lang w:val="en-US"/>
              </w:rPr>
              <w:drawing>
                <wp:inline distT="0" distB="0" distL="0" distR="0">
                  <wp:extent cx="3065145" cy="2414016"/>
                  <wp:effectExtent l="0" t="0" r="1905"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69430" cy="2417391"/>
                          </a:xfrm>
                          <a:prstGeom prst="rect">
                            <a:avLst/>
                          </a:prstGeom>
                          <a:noFill/>
                          <a:ln>
                            <a:noFill/>
                          </a:ln>
                        </pic:spPr>
                      </pic:pic>
                    </a:graphicData>
                  </a:graphic>
                </wp:inline>
              </w:drawing>
            </w:r>
          </w:p>
        </w:tc>
      </w:tr>
    </w:tbl>
    <w:p w:rsidR="00FF3162" w:rsidRPr="003011EF" w:rsidRDefault="00FF3162" w:rsidP="00FF3162">
      <w:pPr>
        <w:rPr>
          <w:rFonts w:ascii="Arial Narrow" w:hAnsi="Arial Narrow"/>
          <w:sz w:val="18"/>
          <w:szCs w:val="18"/>
        </w:rPr>
      </w:pPr>
    </w:p>
    <w:p w:rsidR="00FF3162" w:rsidRPr="003011EF" w:rsidRDefault="00FF3162" w:rsidP="00FF3162">
      <w:pPr>
        <w:rPr>
          <w:rFonts w:ascii="Arial Narrow" w:hAnsi="Arial Narrow"/>
          <w:sz w:val="18"/>
          <w:szCs w:val="1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61"/>
      </w:tblGrid>
      <w:tr w:rsidR="00FF3162" w:rsidRPr="003011EF" w:rsidTr="000C592A">
        <w:trPr>
          <w:trHeight w:val="466"/>
        </w:trPr>
        <w:tc>
          <w:tcPr>
            <w:tcW w:w="4820" w:type="dxa"/>
          </w:tcPr>
          <w:p w:rsidR="00FF3162" w:rsidRDefault="00FF3162" w:rsidP="00FF3162">
            <w:pPr>
              <w:pStyle w:val="Caption"/>
            </w:pPr>
            <w:r>
              <w:t>Figure 27.  Abonnés au compte @UPOVint et au profil LinkedIn de l’UPOV</w:t>
            </w:r>
          </w:p>
          <w:p w:rsidR="00FF3162" w:rsidRPr="003011EF" w:rsidRDefault="00EA54C4" w:rsidP="00FF3162">
            <w:pPr>
              <w:ind w:left="-111"/>
              <w:jc w:val="center"/>
            </w:pPr>
            <w:r w:rsidRPr="00EA54C4">
              <w:rPr>
                <w:noProof/>
                <w:lang w:val="en-US"/>
              </w:rPr>
              <w:drawing>
                <wp:inline distT="0" distB="0" distL="0" distR="0">
                  <wp:extent cx="3043123" cy="2143125"/>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43123" cy="2143125"/>
                          </a:xfrm>
                          <a:prstGeom prst="rect">
                            <a:avLst/>
                          </a:prstGeom>
                          <a:noFill/>
                          <a:ln>
                            <a:noFill/>
                          </a:ln>
                        </pic:spPr>
                      </pic:pic>
                    </a:graphicData>
                  </a:graphic>
                </wp:inline>
              </w:drawing>
            </w:r>
          </w:p>
          <w:p w:rsidR="0064154E" w:rsidRPr="000C592A" w:rsidRDefault="00FF3162" w:rsidP="0064154E">
            <w:pPr>
              <w:spacing w:before="120"/>
              <w:jc w:val="left"/>
              <w:rPr>
                <w:rFonts w:ascii="Arial Narrow" w:hAnsi="Arial Narrow"/>
                <w:sz w:val="18"/>
              </w:rPr>
            </w:pPr>
            <w:r>
              <w:rPr>
                <w:rFonts w:ascii="Arial Narrow" w:hAnsi="Arial Narrow"/>
                <w:sz w:val="18"/>
              </w:rPr>
              <w:t>Note : Données suivies du profil de l’UPOV sur LinkedIn à compter du</w:t>
            </w:r>
            <w:r w:rsidR="00EA54C4">
              <w:rPr>
                <w:rFonts w:ascii="Arial Narrow" w:hAnsi="Arial Narrow"/>
                <w:sz w:val="18"/>
              </w:rPr>
              <w:t> </w:t>
            </w:r>
            <w:r>
              <w:rPr>
                <w:rFonts w:ascii="Arial Narrow" w:hAnsi="Arial Narrow"/>
                <w:sz w:val="18"/>
              </w:rPr>
              <w:t>17 mai 2020.  Données suivies du compte @UPOVint à compter du</w:t>
            </w:r>
            <w:r w:rsidR="00EA54C4">
              <w:rPr>
                <w:rFonts w:ascii="Arial Narrow" w:hAnsi="Arial Narrow"/>
                <w:sz w:val="18"/>
              </w:rPr>
              <w:t> </w:t>
            </w:r>
            <w:r>
              <w:rPr>
                <w:rFonts w:ascii="Arial Narrow" w:hAnsi="Arial Narrow"/>
                <w:sz w:val="18"/>
              </w:rPr>
              <w:t>4 mars 2019.</w:t>
            </w:r>
          </w:p>
        </w:tc>
        <w:tc>
          <w:tcPr>
            <w:tcW w:w="4961" w:type="dxa"/>
          </w:tcPr>
          <w:p w:rsidR="00FF3162" w:rsidRDefault="00FF3162" w:rsidP="00FF3162">
            <w:pPr>
              <w:pStyle w:val="Caption"/>
            </w:pPr>
            <w:r>
              <w:t>Figure 28.  Abonnés aux comptes @vsgupov et de Peter Button</w:t>
            </w:r>
          </w:p>
          <w:p w:rsidR="000C592A" w:rsidRDefault="00EA54C4" w:rsidP="00FF3162">
            <w:pPr>
              <w:jc w:val="center"/>
            </w:pPr>
            <w:r w:rsidRPr="00EA54C4">
              <w:rPr>
                <w:noProof/>
                <w:lang w:val="en-US"/>
              </w:rPr>
              <w:drawing>
                <wp:inline distT="0" distB="0" distL="0" distR="0">
                  <wp:extent cx="3057754" cy="2266780"/>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57754" cy="2266780"/>
                          </a:xfrm>
                          <a:prstGeom prst="rect">
                            <a:avLst/>
                          </a:prstGeom>
                          <a:noFill/>
                          <a:ln>
                            <a:noFill/>
                          </a:ln>
                        </pic:spPr>
                      </pic:pic>
                    </a:graphicData>
                  </a:graphic>
                </wp:inline>
              </w:drawing>
            </w:r>
          </w:p>
          <w:p w:rsidR="0064154E" w:rsidRPr="000C592A" w:rsidRDefault="0064154E" w:rsidP="000C592A">
            <w:pPr>
              <w:tabs>
                <w:tab w:val="left" w:pos="3940"/>
              </w:tabs>
            </w:pPr>
          </w:p>
        </w:tc>
      </w:tr>
    </w:tbl>
    <w:p w:rsidR="0064154E" w:rsidRDefault="0064154E" w:rsidP="0064154E">
      <w:pPr>
        <w:pStyle w:val="Body"/>
        <w:sectPr w:rsidR="0064154E" w:rsidSect="000C592A">
          <w:headerReference w:type="even" r:id="rId48"/>
          <w:headerReference w:type="default" r:id="rId49"/>
          <w:footerReference w:type="even" r:id="rId50"/>
          <w:footerReference w:type="default" r:id="rId51"/>
          <w:headerReference w:type="first" r:id="rId52"/>
          <w:footerReference w:type="first" r:id="rId53"/>
          <w:footnotePr>
            <w:numRestart w:val="eachSect"/>
          </w:footnotePr>
          <w:endnotePr>
            <w:numFmt w:val="lowerLetter"/>
          </w:endnotePr>
          <w:pgSz w:w="11907" w:h="16840" w:code="9"/>
          <w:pgMar w:top="1134" w:right="1134" w:bottom="851" w:left="1134" w:header="510" w:footer="680" w:gutter="0"/>
          <w:pgNumType w:start="1"/>
          <w:cols w:space="720"/>
          <w:titlePg/>
          <w:docGrid w:linePitch="272"/>
        </w:sectPr>
      </w:pPr>
    </w:p>
    <w:p w:rsidR="00FF3162" w:rsidRPr="00FF3162" w:rsidRDefault="00FF3162" w:rsidP="00C624C8">
      <w:pPr>
        <w:pStyle w:val="Heading1"/>
      </w:pPr>
      <w:bookmarkStart w:id="55" w:name="_Toc143509695"/>
      <w:bookmarkStart w:id="56" w:name="_Toc143510747"/>
      <w:r w:rsidRPr="00FF3162">
        <w:lastRenderedPageBreak/>
        <w:t>iii.</w:t>
      </w:r>
      <w:r w:rsidRPr="00FF3162">
        <w:tab/>
      </w:r>
      <w:r w:rsidR="00F5156D" w:rsidRPr="00F5156D">
        <w:t>A</w:t>
      </w:r>
      <w:r w:rsidRPr="00F5156D">
        <w:t>nnexes</w:t>
      </w:r>
      <w:bookmarkEnd w:id="51"/>
      <w:bookmarkEnd w:id="55"/>
      <w:bookmarkEnd w:id="56"/>
    </w:p>
    <w:p w:rsidR="00FF3162" w:rsidRDefault="00F5156D" w:rsidP="00D2139E">
      <w:pPr>
        <w:pStyle w:val="AnnexTitle"/>
      </w:pPr>
      <w:bookmarkStart w:id="57" w:name="_Toc143509696"/>
      <w:bookmarkStart w:id="58" w:name="_Toc143510748"/>
      <w:bookmarkStart w:id="59" w:name="_Toc80365157"/>
      <w:bookmarkStart w:id="60" w:name="_Toc80365156"/>
      <w:r w:rsidRPr="00F5156D">
        <w:rPr>
          <w:caps/>
        </w:rPr>
        <w:t>Annexe</w:t>
      </w:r>
      <w:r>
        <w:t> I</w:t>
      </w:r>
      <w:r w:rsidR="00FF3162">
        <w:tab/>
        <w:t>Ressources extrabudgétaires (fonds fiduciaires)</w:t>
      </w:r>
      <w:bookmarkEnd w:id="57"/>
      <w:bookmarkEnd w:id="58"/>
    </w:p>
    <w:bookmarkEnd w:id="59"/>
    <w:p w:rsidR="00FF3162" w:rsidRPr="003011EF" w:rsidRDefault="00FF3162" w:rsidP="00F5156D">
      <w:pPr>
        <w:keepNext/>
        <w:spacing w:after="220"/>
      </w:pPr>
      <w:r>
        <w:t>Les fonds extrabudgétaires (y compris les fonds fiduciaires) alloués par les donateurs sont présentés ci-après.</w:t>
      </w:r>
    </w:p>
    <w:p w:rsidR="00FF3162" w:rsidRPr="003011EF" w:rsidRDefault="00BC2F0D" w:rsidP="00FF3162">
      <w:pPr>
        <w:rPr>
          <w:b/>
          <w:bCs/>
          <w:iCs/>
          <w:color w:val="155F1A"/>
          <w:szCs w:val="28"/>
        </w:rPr>
      </w:pPr>
      <w:r w:rsidRPr="00BC2F0D">
        <w:rPr>
          <w:noProof/>
          <w:lang w:val="en-US"/>
        </w:rPr>
        <w:drawing>
          <wp:inline distT="0" distB="0" distL="0" distR="0">
            <wp:extent cx="6120765" cy="202108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765" cy="2021086"/>
                    </a:xfrm>
                    <a:prstGeom prst="rect">
                      <a:avLst/>
                    </a:prstGeom>
                    <a:noFill/>
                    <a:ln>
                      <a:noFill/>
                    </a:ln>
                  </pic:spPr>
                </pic:pic>
              </a:graphicData>
            </a:graphic>
          </wp:inline>
        </w:drawing>
      </w:r>
    </w:p>
    <w:p w:rsidR="00FF3162" w:rsidRPr="003011EF" w:rsidRDefault="00FF3162" w:rsidP="00F5156D">
      <w:pPr>
        <w:spacing w:before="480" w:after="220"/>
        <w:rPr>
          <w:b/>
          <w:bCs/>
          <w:iCs/>
          <w:color w:val="155F1A"/>
          <w:szCs w:val="28"/>
        </w:rPr>
      </w:pPr>
      <w:r>
        <w:rPr>
          <w:b/>
          <w:color w:val="155F1A"/>
        </w:rPr>
        <w:t>Recettes et dépenses par fonds pour l’année 2022</w:t>
      </w:r>
    </w:p>
    <w:p w:rsidR="00FF3162" w:rsidRPr="003011EF" w:rsidRDefault="00F5156D" w:rsidP="00D2139E">
      <w:pPr>
        <w:ind w:left="851" w:right="284" w:hanging="567"/>
        <w:jc w:val="center"/>
        <w:rPr>
          <w:i/>
          <w:sz w:val="18"/>
          <w:szCs w:val="18"/>
        </w:rPr>
      </w:pPr>
      <w:r w:rsidRPr="00F5156D">
        <w:rPr>
          <w:noProof/>
          <w:lang w:val="en-US"/>
        </w:rPr>
        <w:drawing>
          <wp:inline distT="0" distB="0" distL="0" distR="0">
            <wp:extent cx="3888000" cy="2768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88000" cy="2768400"/>
                    </a:xfrm>
                    <a:prstGeom prst="rect">
                      <a:avLst/>
                    </a:prstGeom>
                    <a:noFill/>
                    <a:ln>
                      <a:noFill/>
                    </a:ln>
                  </pic:spPr>
                </pic:pic>
              </a:graphicData>
            </a:graphic>
          </wp:inline>
        </w:drawing>
      </w:r>
    </w:p>
    <w:p w:rsidR="00D2139E" w:rsidRDefault="00F5156D" w:rsidP="00D2139E">
      <w:pPr>
        <w:ind w:left="567" w:right="283" w:hanging="567"/>
        <w:rPr>
          <w:i/>
          <w:sz w:val="16"/>
        </w:rPr>
      </w:pPr>
      <w:r>
        <w:rPr>
          <w:i/>
          <w:sz w:val="16"/>
        </w:rPr>
        <w:t xml:space="preserve">Note : </w:t>
      </w:r>
      <w:r>
        <w:rPr>
          <w:i/>
          <w:sz w:val="16"/>
        </w:rPr>
        <w:tab/>
        <w:t>F</w:t>
      </w:r>
      <w:r w:rsidR="00FF3162">
        <w:rPr>
          <w:i/>
          <w:sz w:val="16"/>
        </w:rPr>
        <w:t>onds fiduciaire du Gouvernement canadien destiné à mettre en œuvre un projet d’assistance technique au Sénégal visant à améliorer la capacité du Ministère de l’agriculture et de l’infrastructure rurale concernant certains aspects de l’agriculture, notamment la formation et le renforcement des capacités aux fins de la mise en œuvre du système de protection des droits d’obtenteurs par la propriété intellectuelle de l’UPOV.</w:t>
      </w:r>
    </w:p>
    <w:p w:rsidR="00D2139E" w:rsidRDefault="00D2139E" w:rsidP="00D2139E">
      <w:pPr>
        <w:ind w:left="567" w:right="283" w:hanging="567"/>
        <w:rPr>
          <w:i/>
          <w:sz w:val="16"/>
        </w:rPr>
      </w:pPr>
    </w:p>
    <w:p w:rsidR="00F5156D" w:rsidRDefault="00F5156D" w:rsidP="00D2139E">
      <w:r>
        <w:br w:type="page"/>
      </w:r>
    </w:p>
    <w:p w:rsidR="00FF3162" w:rsidRPr="003011EF" w:rsidRDefault="00FF3162" w:rsidP="00F5156D">
      <w:pPr>
        <w:ind w:right="283"/>
        <w:rPr>
          <w:i/>
          <w:sz w:val="16"/>
          <w:szCs w:val="18"/>
        </w:rPr>
      </w:pPr>
    </w:p>
    <w:p w:rsidR="00FF3162" w:rsidRPr="003011EF" w:rsidRDefault="007C6657" w:rsidP="00F5156D">
      <w:pPr>
        <w:spacing w:after="220"/>
        <w:ind w:left="851" w:right="283" w:hanging="567"/>
        <w:jc w:val="center"/>
        <w:rPr>
          <w:i/>
          <w:sz w:val="18"/>
          <w:szCs w:val="18"/>
        </w:rPr>
      </w:pPr>
      <w:r w:rsidRPr="007C6657">
        <w:rPr>
          <w:noProof/>
          <w:lang w:val="en-US"/>
        </w:rPr>
        <w:drawing>
          <wp:inline distT="0" distB="0" distL="0" distR="0">
            <wp:extent cx="4024800" cy="25416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24800" cy="2541600"/>
                    </a:xfrm>
                    <a:prstGeom prst="rect">
                      <a:avLst/>
                    </a:prstGeom>
                    <a:noFill/>
                    <a:ln>
                      <a:noFill/>
                    </a:ln>
                  </pic:spPr>
                </pic:pic>
              </a:graphicData>
            </a:graphic>
          </wp:inline>
        </w:drawing>
      </w:r>
    </w:p>
    <w:p w:rsidR="00FF3162" w:rsidRDefault="00FF3162" w:rsidP="00D2139E">
      <w:pPr>
        <w:ind w:left="567" w:right="283" w:hanging="567"/>
        <w:rPr>
          <w:i/>
          <w:sz w:val="16"/>
        </w:rPr>
      </w:pPr>
      <w:r>
        <w:rPr>
          <w:i/>
          <w:sz w:val="16"/>
        </w:rPr>
        <w:t xml:space="preserve">Note : </w:t>
      </w:r>
      <w:r>
        <w:rPr>
          <w:i/>
          <w:sz w:val="16"/>
        </w:rPr>
        <w:tab/>
        <w:t>Fonds fiduciaire du Gouvernement japonais destiné à financer des séminaires et ateliers régionaux sur la protection des obtentions végétales en Asie et l’élaboration du projet pilote</w:t>
      </w:r>
      <w:r w:rsidR="00F5156D">
        <w:rPr>
          <w:i/>
          <w:sz w:val="16"/>
        </w:rPr>
        <w:t> </w:t>
      </w:r>
      <w:r>
        <w:rPr>
          <w:i/>
          <w:sz w:val="16"/>
        </w:rPr>
        <w:t>EAPVP.</w:t>
      </w:r>
    </w:p>
    <w:p w:rsidR="00D2139E" w:rsidRDefault="00D2139E" w:rsidP="00D2139E"/>
    <w:p w:rsidR="00D2139E" w:rsidRPr="00D2139E" w:rsidRDefault="00D2139E" w:rsidP="00D2139E"/>
    <w:p w:rsidR="00FF3162" w:rsidRPr="003011EF" w:rsidRDefault="00F5156D" w:rsidP="00883FCC">
      <w:pPr>
        <w:spacing w:after="220"/>
        <w:ind w:left="567" w:hanging="567"/>
        <w:jc w:val="center"/>
        <w:rPr>
          <w:i/>
          <w:sz w:val="18"/>
          <w:szCs w:val="18"/>
        </w:rPr>
      </w:pPr>
      <w:r w:rsidRPr="00F5156D">
        <w:rPr>
          <w:noProof/>
          <w:lang w:val="en-US"/>
        </w:rPr>
        <w:drawing>
          <wp:inline distT="0" distB="0" distL="0" distR="0">
            <wp:extent cx="4032000" cy="252360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32000" cy="2523600"/>
                    </a:xfrm>
                    <a:prstGeom prst="rect">
                      <a:avLst/>
                    </a:prstGeom>
                    <a:noFill/>
                    <a:ln>
                      <a:noFill/>
                    </a:ln>
                  </pic:spPr>
                </pic:pic>
              </a:graphicData>
            </a:graphic>
          </wp:inline>
        </w:drawing>
      </w:r>
    </w:p>
    <w:p w:rsidR="00FF3162" w:rsidRDefault="00FF3162" w:rsidP="00D2139E">
      <w:pPr>
        <w:ind w:left="567" w:right="283" w:hanging="567"/>
        <w:rPr>
          <w:i/>
          <w:sz w:val="16"/>
        </w:rPr>
      </w:pPr>
      <w:r>
        <w:rPr>
          <w:i/>
          <w:sz w:val="16"/>
        </w:rPr>
        <w:t xml:space="preserve">Note : </w:t>
      </w:r>
      <w:r>
        <w:rPr>
          <w:i/>
          <w:sz w:val="16"/>
        </w:rPr>
        <w:tab/>
        <w:t>Ressources extrabudgétaires provenant des Pays-Bas destinées à mettre en place et à promouvoir le système de protection des obtentions végétales de l’UPOV.</w:t>
      </w:r>
    </w:p>
    <w:p w:rsidR="00D2139E" w:rsidRPr="00D2139E" w:rsidRDefault="00D2139E" w:rsidP="00D2139E"/>
    <w:p w:rsidR="00D2139E" w:rsidRPr="00D2139E" w:rsidRDefault="00D2139E" w:rsidP="00D2139E"/>
    <w:p w:rsidR="00FF3162" w:rsidRPr="003011EF" w:rsidRDefault="00883FCC" w:rsidP="00883FCC">
      <w:pPr>
        <w:keepNext/>
        <w:spacing w:after="220"/>
        <w:ind w:left="851" w:right="283" w:hanging="567"/>
        <w:jc w:val="center"/>
        <w:rPr>
          <w:i/>
          <w:sz w:val="18"/>
          <w:szCs w:val="18"/>
        </w:rPr>
      </w:pPr>
      <w:r w:rsidRPr="00883FCC">
        <w:rPr>
          <w:noProof/>
          <w:lang w:val="en-US"/>
        </w:rPr>
        <w:lastRenderedPageBreak/>
        <w:drawing>
          <wp:inline distT="0" distB="0" distL="0" distR="0">
            <wp:extent cx="4089600" cy="25236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89600" cy="2523600"/>
                    </a:xfrm>
                    <a:prstGeom prst="rect">
                      <a:avLst/>
                    </a:prstGeom>
                    <a:noFill/>
                    <a:ln>
                      <a:noFill/>
                    </a:ln>
                  </pic:spPr>
                </pic:pic>
              </a:graphicData>
            </a:graphic>
          </wp:inline>
        </w:drawing>
      </w:r>
    </w:p>
    <w:p w:rsidR="00FF3162" w:rsidRDefault="00FF3162" w:rsidP="00D2139E">
      <w:pPr>
        <w:ind w:left="567" w:hanging="567"/>
        <w:rPr>
          <w:i/>
          <w:color w:val="000000"/>
          <w:sz w:val="16"/>
        </w:rPr>
      </w:pPr>
      <w:r>
        <w:rPr>
          <w:i/>
          <w:color w:val="000000"/>
          <w:sz w:val="16"/>
        </w:rPr>
        <w:t xml:space="preserve">Note : </w:t>
      </w:r>
      <w:r>
        <w:rPr>
          <w:i/>
          <w:color w:val="000000"/>
          <w:sz w:val="16"/>
        </w:rPr>
        <w:tab/>
        <w:t>Cet outil en ligne facilite le dépôt de demandes de protection des obtentions végétales auprès des services de protection des obtentions végétales des membres participants de l’Union.  Le fonds UPOV</w:t>
      </w:r>
      <w:r w:rsidR="00883FCC">
        <w:rPr>
          <w:i/>
          <w:color w:val="000000"/>
          <w:sz w:val="16"/>
        </w:rPr>
        <w:t> </w:t>
      </w:r>
      <w:r>
        <w:rPr>
          <w:i/>
          <w:color w:val="000000"/>
          <w:sz w:val="16"/>
        </w:rPr>
        <w:t>PRISMA est une contribution provenant de Naktuinbouw</w:t>
      </w:r>
      <w:r w:rsidR="00883FCC">
        <w:rPr>
          <w:i/>
          <w:color w:val="000000"/>
          <w:sz w:val="16"/>
        </w:rPr>
        <w:t> </w:t>
      </w:r>
      <w:r>
        <w:rPr>
          <w:i/>
          <w:color w:val="000000"/>
          <w:sz w:val="16"/>
        </w:rPr>
        <w:t>(Pays-Bas) destinée à soutenir l</w:t>
      </w:r>
      <w:r w:rsidR="00883FCC">
        <w:rPr>
          <w:i/>
          <w:color w:val="000000"/>
          <w:sz w:val="16"/>
        </w:rPr>
        <w:t>e développement de l’outil UPOV </w:t>
      </w:r>
      <w:r>
        <w:rPr>
          <w:i/>
          <w:color w:val="000000"/>
          <w:sz w:val="16"/>
        </w:rPr>
        <w:t>PRISMA.</w:t>
      </w:r>
    </w:p>
    <w:p w:rsidR="00D2139E" w:rsidRDefault="00D2139E" w:rsidP="00D2139E"/>
    <w:p w:rsidR="00D2139E" w:rsidRPr="00D2139E" w:rsidRDefault="00D2139E" w:rsidP="00D2139E"/>
    <w:p w:rsidR="00FF3162" w:rsidRPr="003011EF" w:rsidRDefault="007C6657" w:rsidP="00883FCC">
      <w:pPr>
        <w:spacing w:after="220"/>
        <w:jc w:val="center"/>
      </w:pPr>
      <w:r w:rsidRPr="007C6657">
        <w:rPr>
          <w:noProof/>
          <w:lang w:val="en-US"/>
        </w:rPr>
        <w:drawing>
          <wp:inline distT="0" distB="0" distL="0" distR="0">
            <wp:extent cx="4089400" cy="2670175"/>
            <wp:effectExtent l="0" t="0" r="635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89400" cy="2670175"/>
                    </a:xfrm>
                    <a:prstGeom prst="rect">
                      <a:avLst/>
                    </a:prstGeom>
                    <a:noFill/>
                    <a:ln>
                      <a:noFill/>
                    </a:ln>
                  </pic:spPr>
                </pic:pic>
              </a:graphicData>
            </a:graphic>
          </wp:inline>
        </w:drawing>
      </w:r>
    </w:p>
    <w:p w:rsidR="00FF3162" w:rsidRDefault="00FF3162" w:rsidP="00D2139E">
      <w:pPr>
        <w:ind w:left="567" w:hanging="567"/>
        <w:rPr>
          <w:i/>
          <w:color w:val="000000"/>
          <w:sz w:val="16"/>
        </w:rPr>
      </w:pPr>
      <w:r>
        <w:rPr>
          <w:i/>
          <w:color w:val="000000"/>
          <w:sz w:val="16"/>
        </w:rPr>
        <w:t xml:space="preserve">Note : </w:t>
      </w:r>
      <w:r>
        <w:rPr>
          <w:i/>
          <w:color w:val="000000"/>
          <w:sz w:val="16"/>
        </w:rPr>
        <w:tab/>
        <w:t>Ressources extrabudgétaires provenant du Gouvernement des États-Unis d’Amérique destinées à financer des activités éducatives sur la protection de la propriété intellectuelle dans le domaine de la protection des obtentions végétales.</w:t>
      </w:r>
    </w:p>
    <w:p w:rsidR="00FF3162" w:rsidRPr="003011EF" w:rsidRDefault="00FF3162" w:rsidP="00D2139E">
      <w:pPr>
        <w:pStyle w:val="Endofdocument-Annex"/>
        <w:spacing w:before="720"/>
        <w:jc w:val="right"/>
      </w:pPr>
      <w:r>
        <w:t>[L’annexe II suit]</w:t>
      </w:r>
    </w:p>
    <w:p w:rsidR="00FF3162" w:rsidRPr="003011EF" w:rsidRDefault="00FF3162" w:rsidP="00FF3162"/>
    <w:p w:rsidR="00FF3162" w:rsidRPr="003011EF" w:rsidRDefault="00FF3162" w:rsidP="00FF3162">
      <w:pPr>
        <w:sectPr w:rsidR="00FF3162" w:rsidRPr="003011EF" w:rsidSect="001A6F9A">
          <w:headerReference w:type="default" r:id="rId60"/>
          <w:headerReference w:type="first" r:id="rId61"/>
          <w:footnotePr>
            <w:numRestart w:val="eachSect"/>
          </w:footnotePr>
          <w:endnotePr>
            <w:numFmt w:val="lowerLetter"/>
          </w:endnotePr>
          <w:pgSz w:w="11907" w:h="16840" w:code="9"/>
          <w:pgMar w:top="1134" w:right="1134" w:bottom="851" w:left="1134" w:header="510" w:footer="680" w:gutter="0"/>
          <w:cols w:space="720"/>
          <w:titlePg/>
          <w:docGrid w:linePitch="272"/>
        </w:sectPr>
      </w:pPr>
    </w:p>
    <w:p w:rsidR="00FF3162" w:rsidRPr="003011EF" w:rsidRDefault="001A6F9A" w:rsidP="00D2139E">
      <w:pPr>
        <w:pStyle w:val="AnnexTitle"/>
      </w:pPr>
      <w:bookmarkStart w:id="61" w:name="_Toc80365158"/>
      <w:bookmarkStart w:id="62" w:name="_Toc143509697"/>
      <w:bookmarkStart w:id="63" w:name="_Toc143510749"/>
      <w:r w:rsidRPr="001A6F9A">
        <w:rPr>
          <w:caps/>
        </w:rPr>
        <w:lastRenderedPageBreak/>
        <w:t>Annexe</w:t>
      </w:r>
      <w:r w:rsidR="00FF3162">
        <w:t> II</w:t>
      </w:r>
      <w:r w:rsidR="00FF3162">
        <w:tab/>
        <w:t>Fonds de roulement et contributions</w:t>
      </w:r>
      <w:bookmarkStart w:id="64" w:name="_Toc460229928"/>
      <w:bookmarkStart w:id="65" w:name="_Toc522808860"/>
      <w:bookmarkStart w:id="66" w:name="_Toc47539516"/>
      <w:bookmarkEnd w:id="61"/>
      <w:bookmarkEnd w:id="62"/>
      <w:bookmarkEnd w:id="63"/>
    </w:p>
    <w:p w:rsidR="00FF3162" w:rsidRPr="00F92451" w:rsidRDefault="00FF3162" w:rsidP="00F92451">
      <w:pPr>
        <w:pStyle w:val="Heading9"/>
        <w:spacing w:before="0" w:after="240"/>
        <w:ind w:left="3261" w:hanging="3261"/>
        <w:jc w:val="left"/>
        <w:rPr>
          <w:rFonts w:cs="Arial"/>
          <w:b/>
          <w:bCs/>
          <w:i w:val="0"/>
          <w:iCs/>
          <w:color w:val="155F1A"/>
          <w:sz w:val="20"/>
          <w:szCs w:val="28"/>
          <w:lang w:val="en-US"/>
        </w:rPr>
      </w:pPr>
      <w:r w:rsidRPr="00F92451">
        <w:rPr>
          <w:rFonts w:cs="Arial"/>
          <w:b/>
          <w:bCs/>
          <w:i w:val="0"/>
          <w:iCs/>
          <w:color w:val="155F1A"/>
          <w:sz w:val="20"/>
          <w:szCs w:val="28"/>
          <w:lang w:val="en-US"/>
        </w:rPr>
        <w:t>Fonds de roulement au 31 décembre 2022</w:t>
      </w:r>
    </w:p>
    <w:p w:rsidR="00FF3162" w:rsidRDefault="00FF3162" w:rsidP="00E1513A">
      <w:r>
        <w:t>En vertu de l’article 4.2 de son Règlement financier et du règlement d’exécution du Règlement financier de l’UPOV</w:t>
      </w:r>
      <w:r w:rsidR="00E1513A">
        <w:t xml:space="preserve"> (voir le document UPOV/INF/4/6)</w:t>
      </w:r>
      <w:r>
        <w:t xml:space="preserve">, </w:t>
      </w:r>
      <w:r w:rsidR="00E1513A">
        <w:t>l’UPOV</w:t>
      </w:r>
      <w:r>
        <w:t xml:space="preserve"> dispose d’un fonds de roulement.  Conformément à l’état de la situation financière au 31 décembre 2022, ce fonds de roulement s’élève à 578 345 francs suisses.  La participation de chacun des membres de l’Union, calculée conformément à la décision du Conseil prise à sa vingt-troisième session extraordinaire, tenue à Genève le 7 </w:t>
      </w:r>
      <w:r w:rsidR="00E1513A">
        <w:t>avril 2006 (voir le document C(</w:t>
      </w:r>
      <w:r>
        <w:t>Extr.</w:t>
      </w:r>
      <w:r w:rsidR="00E1513A">
        <w:t>)</w:t>
      </w:r>
      <w:r>
        <w:t>/23/5</w:t>
      </w:r>
      <w:r w:rsidR="00E1513A">
        <w:t xml:space="preserve"> “Compte </w:t>
      </w:r>
      <w:r>
        <w:t>rendu”, paragraphe 12, annexe II, et le document UPOV/INF/13/2, annexe) est la suivante :</w:t>
      </w:r>
    </w:p>
    <w:p w:rsidR="00E1513A" w:rsidRPr="00E1513A" w:rsidRDefault="00E1513A" w:rsidP="00E1513A"/>
    <w:p w:rsidR="00FF3162" w:rsidRPr="003011EF" w:rsidRDefault="00F92451" w:rsidP="00FF3162">
      <w:pPr>
        <w:jc w:val="center"/>
        <w:rPr>
          <w:iCs/>
        </w:rPr>
      </w:pPr>
      <w:r w:rsidRPr="00F92451">
        <w:rPr>
          <w:noProof/>
          <w:lang w:val="en-US"/>
        </w:rPr>
        <w:drawing>
          <wp:inline distT="0" distB="0" distL="0" distR="0">
            <wp:extent cx="5366297" cy="70560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66297" cy="7056000"/>
                    </a:xfrm>
                    <a:prstGeom prst="rect">
                      <a:avLst/>
                    </a:prstGeom>
                    <a:noFill/>
                    <a:ln>
                      <a:noFill/>
                    </a:ln>
                  </pic:spPr>
                </pic:pic>
              </a:graphicData>
            </a:graphic>
          </wp:inline>
        </w:drawing>
      </w:r>
    </w:p>
    <w:p w:rsidR="00E1513A" w:rsidRDefault="00E1513A">
      <w:pPr>
        <w:jc w:val="left"/>
        <w:rPr>
          <w:rFonts w:cs="Arial"/>
          <w:b/>
          <w:bCs/>
          <w:iCs/>
          <w:color w:val="155F1A"/>
          <w:szCs w:val="28"/>
          <w:lang w:val="fr-CH"/>
        </w:rPr>
      </w:pPr>
      <w:r>
        <w:rPr>
          <w:rFonts w:cs="Arial"/>
          <w:b/>
          <w:bCs/>
          <w:i/>
          <w:iCs/>
          <w:color w:val="155F1A"/>
          <w:szCs w:val="28"/>
          <w:lang w:val="fr-CH"/>
        </w:rPr>
        <w:br w:type="page"/>
      </w:r>
    </w:p>
    <w:p w:rsidR="00FF3162" w:rsidRPr="007E6965" w:rsidRDefault="00FF3162" w:rsidP="00F92451">
      <w:pPr>
        <w:pStyle w:val="Heading9"/>
        <w:spacing w:before="0" w:after="240"/>
        <w:ind w:left="3261" w:hanging="3261"/>
        <w:jc w:val="left"/>
        <w:rPr>
          <w:rFonts w:cs="Arial"/>
          <w:b/>
          <w:bCs/>
          <w:i w:val="0"/>
          <w:iCs/>
          <w:color w:val="155F1A"/>
          <w:sz w:val="20"/>
          <w:szCs w:val="28"/>
          <w:lang w:val="fr-CH"/>
        </w:rPr>
      </w:pPr>
      <w:r w:rsidRPr="007E6965">
        <w:rPr>
          <w:rFonts w:cs="Arial"/>
          <w:b/>
          <w:bCs/>
          <w:i w:val="0"/>
          <w:iCs/>
          <w:color w:val="155F1A"/>
          <w:sz w:val="20"/>
          <w:szCs w:val="28"/>
          <w:lang w:val="fr-CH"/>
        </w:rPr>
        <w:lastRenderedPageBreak/>
        <w:t>Contributions des membres de l’Union</w:t>
      </w:r>
    </w:p>
    <w:p w:rsidR="00FF3162" w:rsidRPr="003011EF" w:rsidRDefault="00D66110" w:rsidP="00FF3162">
      <w:r w:rsidRPr="00D66110">
        <w:rPr>
          <w:noProof/>
          <w:lang w:val="en-US"/>
        </w:rPr>
        <w:drawing>
          <wp:inline distT="0" distB="0" distL="0" distR="0">
            <wp:extent cx="6120765" cy="701957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765" cy="7019578"/>
                    </a:xfrm>
                    <a:prstGeom prst="rect">
                      <a:avLst/>
                    </a:prstGeom>
                    <a:noFill/>
                    <a:ln>
                      <a:noFill/>
                    </a:ln>
                  </pic:spPr>
                </pic:pic>
              </a:graphicData>
            </a:graphic>
          </wp:inline>
        </w:drawing>
      </w:r>
    </w:p>
    <w:p w:rsidR="00FF3162" w:rsidRDefault="00FF3162" w:rsidP="00FF3162">
      <w:pPr>
        <w:jc w:val="left"/>
        <w:rPr>
          <w:b/>
          <w:bCs/>
          <w:iCs/>
          <w:color w:val="155F1A"/>
          <w:szCs w:val="28"/>
        </w:rPr>
      </w:pPr>
      <w:r>
        <w:br w:type="page"/>
      </w:r>
    </w:p>
    <w:p w:rsidR="00FF3162" w:rsidRPr="004A07DC" w:rsidRDefault="00FF3162" w:rsidP="004A07DC">
      <w:pPr>
        <w:pStyle w:val="Heading9"/>
        <w:spacing w:before="0" w:after="240"/>
        <w:ind w:left="3261" w:hanging="3261"/>
        <w:jc w:val="left"/>
        <w:rPr>
          <w:rFonts w:cs="Arial"/>
          <w:b/>
          <w:bCs/>
          <w:i w:val="0"/>
          <w:iCs/>
          <w:color w:val="155F1A"/>
          <w:sz w:val="20"/>
          <w:szCs w:val="28"/>
          <w:lang w:val="en-US"/>
        </w:rPr>
      </w:pPr>
      <w:r w:rsidRPr="004A07DC">
        <w:rPr>
          <w:rFonts w:cs="Arial"/>
          <w:b/>
          <w:bCs/>
          <w:i w:val="0"/>
          <w:iCs/>
          <w:color w:val="155F1A"/>
          <w:sz w:val="20"/>
          <w:szCs w:val="28"/>
          <w:lang w:val="en-US"/>
        </w:rPr>
        <w:lastRenderedPageBreak/>
        <w:t>Paiements des contributions reçus d’avance</w:t>
      </w:r>
    </w:p>
    <w:p w:rsidR="00FF3162" w:rsidRPr="003011EF" w:rsidRDefault="004A07DC" w:rsidP="00FF3162">
      <w:pPr>
        <w:jc w:val="center"/>
      </w:pPr>
      <w:r w:rsidRPr="004A07DC">
        <w:rPr>
          <w:noProof/>
          <w:lang w:val="en-US"/>
        </w:rPr>
        <w:drawing>
          <wp:inline distT="0" distB="0" distL="0" distR="0">
            <wp:extent cx="2903855" cy="3745230"/>
            <wp:effectExtent l="0" t="0" r="0" b="762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903855" cy="3745230"/>
                    </a:xfrm>
                    <a:prstGeom prst="rect">
                      <a:avLst/>
                    </a:prstGeom>
                    <a:noFill/>
                    <a:ln>
                      <a:noFill/>
                    </a:ln>
                  </pic:spPr>
                </pic:pic>
              </a:graphicData>
            </a:graphic>
          </wp:inline>
        </w:drawing>
      </w:r>
    </w:p>
    <w:p w:rsidR="008B7A42" w:rsidRDefault="008B7A42" w:rsidP="00FF3162">
      <w:pPr>
        <w:jc w:val="left"/>
      </w:pPr>
    </w:p>
    <w:p w:rsidR="008B7A42" w:rsidRDefault="008B7A42" w:rsidP="00FF3162">
      <w:pPr>
        <w:jc w:val="left"/>
      </w:pPr>
    </w:p>
    <w:p w:rsidR="008B7A42" w:rsidRDefault="008B7A42" w:rsidP="00FF3162">
      <w:pPr>
        <w:jc w:val="left"/>
      </w:pPr>
    </w:p>
    <w:p w:rsidR="00FF3162" w:rsidRPr="003011EF" w:rsidRDefault="00FF3162" w:rsidP="00FF3162">
      <w:pPr>
        <w:jc w:val="left"/>
        <w:rPr>
          <w:b/>
          <w:bCs/>
          <w:iCs/>
          <w:color w:val="155F1A"/>
          <w:szCs w:val="28"/>
        </w:rPr>
      </w:pPr>
      <w:r>
        <w:br w:type="page"/>
      </w:r>
    </w:p>
    <w:p w:rsidR="00FF3162" w:rsidRDefault="00FF3162" w:rsidP="00FF3162">
      <w:pPr>
        <w:spacing w:after="240"/>
        <w:jc w:val="left"/>
        <w:rPr>
          <w:b/>
          <w:bCs/>
          <w:iCs/>
          <w:color w:val="155F1A"/>
          <w:szCs w:val="28"/>
        </w:rPr>
      </w:pPr>
      <w:r>
        <w:rPr>
          <w:b/>
          <w:color w:val="155F1A"/>
        </w:rPr>
        <w:lastRenderedPageBreak/>
        <w:t>Montants non payés au titre des contributions et du fonds de roulement au 31 décembre 2022</w:t>
      </w:r>
    </w:p>
    <w:p w:rsidR="00FF3162" w:rsidRPr="003011EF" w:rsidRDefault="008B7A42" w:rsidP="00FF3162">
      <w:pPr>
        <w:spacing w:after="240"/>
        <w:jc w:val="left"/>
      </w:pPr>
      <w:r w:rsidRPr="008B7A42">
        <w:rPr>
          <w:noProof/>
          <w:lang w:val="en-US"/>
        </w:rPr>
        <w:drawing>
          <wp:inline distT="0" distB="0" distL="0" distR="0">
            <wp:extent cx="6120765" cy="6396836"/>
            <wp:effectExtent l="0" t="0" r="0" b="444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765" cy="6396836"/>
                    </a:xfrm>
                    <a:prstGeom prst="rect">
                      <a:avLst/>
                    </a:prstGeom>
                    <a:noFill/>
                    <a:ln>
                      <a:noFill/>
                    </a:ln>
                  </pic:spPr>
                </pic:pic>
              </a:graphicData>
            </a:graphic>
          </wp:inline>
        </w:drawing>
      </w:r>
    </w:p>
    <w:bookmarkEnd w:id="64"/>
    <w:bookmarkEnd w:id="65"/>
    <w:bookmarkEnd w:id="66"/>
    <w:p w:rsidR="00FF3162" w:rsidRPr="003011EF" w:rsidRDefault="00FF3162" w:rsidP="008B7A42">
      <w:pPr>
        <w:pStyle w:val="Endofdocument-Annex"/>
        <w:spacing w:before="720"/>
        <w:jc w:val="right"/>
      </w:pPr>
      <w:r>
        <w:t>[L’annexe III suit]</w:t>
      </w:r>
    </w:p>
    <w:p w:rsidR="00FF3162" w:rsidRPr="003011EF" w:rsidRDefault="00FF3162" w:rsidP="00FF3162"/>
    <w:p w:rsidR="00FF3162" w:rsidRPr="003011EF" w:rsidRDefault="00FF3162" w:rsidP="00FF3162">
      <w:pPr>
        <w:sectPr w:rsidR="00FF3162" w:rsidRPr="003011EF" w:rsidSect="00FF3162">
          <w:headerReference w:type="even" r:id="rId66"/>
          <w:headerReference w:type="default" r:id="rId67"/>
          <w:footerReference w:type="even" r:id="rId68"/>
          <w:footerReference w:type="default" r:id="rId69"/>
          <w:headerReference w:type="first" r:id="rId70"/>
          <w:footerReference w:type="first" r:id="rId71"/>
          <w:footnotePr>
            <w:numRestart w:val="eachSect"/>
          </w:footnotePr>
          <w:endnotePr>
            <w:numFmt w:val="lowerLetter"/>
          </w:endnotePr>
          <w:pgSz w:w="11907" w:h="16840" w:code="9"/>
          <w:pgMar w:top="1134" w:right="1134" w:bottom="851" w:left="1134" w:header="510" w:footer="680" w:gutter="0"/>
          <w:cols w:space="720"/>
          <w:titlePg/>
          <w:docGrid w:linePitch="272"/>
        </w:sectPr>
      </w:pPr>
    </w:p>
    <w:p w:rsidR="00FF3162" w:rsidRDefault="00CA5065" w:rsidP="00D2139E">
      <w:pPr>
        <w:pStyle w:val="AnnexTitle"/>
      </w:pPr>
      <w:bookmarkStart w:id="67" w:name="_Toc143509698"/>
      <w:bookmarkStart w:id="68" w:name="_Toc143510750"/>
      <w:r w:rsidRPr="00CA5065">
        <w:rPr>
          <w:caps/>
        </w:rPr>
        <w:lastRenderedPageBreak/>
        <w:t>Annexe</w:t>
      </w:r>
      <w:r w:rsidR="00FF3162">
        <w:t> III</w:t>
      </w:r>
      <w:r w:rsidR="00FF3162">
        <w:tab/>
        <w:t>Situation en ce qui concerne l’UPOV</w:t>
      </w:r>
      <w:bookmarkEnd w:id="67"/>
      <w:bookmarkEnd w:id="68"/>
    </w:p>
    <w:p w:rsidR="00FF3162" w:rsidRPr="003011EF" w:rsidRDefault="00FF3162" w:rsidP="00FF3162">
      <w:pPr>
        <w:rPr>
          <w:rFonts w:asciiTheme="minorHAnsi" w:hAnsiTheme="minorHAnsi" w:cstheme="minorHAnsi"/>
        </w:rPr>
      </w:pPr>
      <w:r>
        <w:rPr>
          <w:rFonts w:asciiTheme="minorHAnsi" w:hAnsiTheme="minorHAnsi"/>
        </w:rPr>
        <w:t>Le tableau ci-après contient des informations détaillées sur la situation en ce qui concerne l’UPOV.</w:t>
      </w:r>
    </w:p>
    <w:p w:rsidR="00FF3162" w:rsidRPr="003011EF" w:rsidRDefault="00FF3162" w:rsidP="00FF3162">
      <w:pPr>
        <w:rPr>
          <w:rFonts w:asciiTheme="minorHAnsi" w:hAnsiTheme="minorHAnsi" w:cstheme="minorHAnsi"/>
        </w:rPr>
      </w:pPr>
    </w:p>
    <w:p w:rsidR="00FF3162" w:rsidRPr="003011EF" w:rsidRDefault="00FF3162" w:rsidP="00FF3162">
      <w:pPr>
        <w:pStyle w:val="BodyText"/>
        <w:spacing w:after="120"/>
        <w:jc w:val="center"/>
        <w:rPr>
          <w:b/>
        </w:rPr>
        <w:sectPr w:rsidR="00FF3162" w:rsidRPr="003011EF" w:rsidSect="00FF3162">
          <w:headerReference w:type="even" r:id="rId72"/>
          <w:headerReference w:type="default" r:id="rId73"/>
          <w:footerReference w:type="even" r:id="rId74"/>
          <w:footerReference w:type="default" r:id="rId75"/>
          <w:footerReference w:type="first" r:id="rId76"/>
          <w:pgSz w:w="11907" w:h="16840" w:code="9"/>
          <w:pgMar w:top="510" w:right="1134" w:bottom="1134" w:left="1134" w:header="510" w:footer="680" w:gutter="0"/>
          <w:cols w:space="720"/>
          <w:titlePg/>
        </w:sectPr>
      </w:pPr>
      <w:r>
        <w:rPr>
          <w:b/>
        </w:rPr>
        <w:t>Membres de l’UPOV</w:t>
      </w:r>
    </w:p>
    <w:p w:rsidR="00CA5065" w:rsidRDefault="00CA5065" w:rsidP="00FF3162">
      <w:pPr>
        <w:spacing w:before="40"/>
        <w:jc w:val="left"/>
        <w:rPr>
          <w:sz w:val="16"/>
        </w:rPr>
      </w:pPr>
      <w:r>
        <w:rPr>
          <w:sz w:val="16"/>
        </w:rPr>
        <w:t>Afrique du Sud</w:t>
      </w:r>
      <w:r>
        <w:rPr>
          <w:rStyle w:val="FootnoteReference"/>
          <w:sz w:val="16"/>
        </w:rPr>
        <w:t>1</w:t>
      </w:r>
    </w:p>
    <w:p w:rsidR="00CA5065" w:rsidRDefault="00CA5065" w:rsidP="00FF3162">
      <w:pPr>
        <w:spacing w:before="40"/>
        <w:jc w:val="left"/>
        <w:rPr>
          <w:sz w:val="16"/>
          <w:vertAlign w:val="superscript"/>
        </w:rPr>
      </w:pPr>
      <w:r>
        <w:rPr>
          <w:sz w:val="16"/>
        </w:rPr>
        <w:t>Albanie</w:t>
      </w:r>
      <w:r>
        <w:rPr>
          <w:sz w:val="16"/>
          <w:vertAlign w:val="superscript"/>
        </w:rPr>
        <w:t>2</w:t>
      </w:r>
    </w:p>
    <w:p w:rsidR="00CA5065" w:rsidRPr="003011EF" w:rsidRDefault="00CA5065" w:rsidP="00FF3162">
      <w:pPr>
        <w:spacing w:before="40"/>
        <w:jc w:val="left"/>
        <w:rPr>
          <w:sz w:val="16"/>
          <w:szCs w:val="16"/>
        </w:rPr>
      </w:pPr>
      <w:r>
        <w:rPr>
          <w:sz w:val="16"/>
        </w:rPr>
        <w:t>Allemagne</w:t>
      </w:r>
      <w:r>
        <w:rPr>
          <w:rStyle w:val="FootnoteReference"/>
          <w:sz w:val="16"/>
        </w:rPr>
        <w:t>2</w:t>
      </w:r>
    </w:p>
    <w:p w:rsidR="00CA5065" w:rsidRPr="003011EF" w:rsidRDefault="00CA5065" w:rsidP="00FF3162">
      <w:pPr>
        <w:spacing w:before="40"/>
        <w:jc w:val="left"/>
        <w:rPr>
          <w:sz w:val="16"/>
          <w:szCs w:val="16"/>
        </w:rPr>
      </w:pPr>
      <w:r>
        <w:rPr>
          <w:sz w:val="16"/>
        </w:rPr>
        <w:t>Argentine</w:t>
      </w:r>
      <w:r>
        <w:rPr>
          <w:rStyle w:val="FootnoteReference"/>
          <w:sz w:val="16"/>
        </w:rPr>
        <w:t>1</w:t>
      </w:r>
    </w:p>
    <w:p w:rsidR="00CA5065" w:rsidRPr="003011EF" w:rsidRDefault="00CA5065" w:rsidP="00FF3162">
      <w:pPr>
        <w:spacing w:before="40"/>
        <w:jc w:val="left"/>
        <w:rPr>
          <w:sz w:val="16"/>
          <w:szCs w:val="16"/>
        </w:rPr>
      </w:pPr>
      <w:r>
        <w:rPr>
          <w:sz w:val="16"/>
        </w:rPr>
        <w:t>Australie</w:t>
      </w:r>
      <w:r>
        <w:rPr>
          <w:sz w:val="16"/>
          <w:vertAlign w:val="superscript"/>
        </w:rPr>
        <w:t>2</w:t>
      </w:r>
    </w:p>
    <w:p w:rsidR="00CA5065" w:rsidRPr="003011EF" w:rsidRDefault="00CA5065" w:rsidP="00FF3162">
      <w:pPr>
        <w:spacing w:before="40"/>
        <w:jc w:val="left"/>
        <w:rPr>
          <w:sz w:val="16"/>
          <w:szCs w:val="16"/>
        </w:rPr>
      </w:pPr>
      <w:r>
        <w:rPr>
          <w:sz w:val="16"/>
        </w:rPr>
        <w:t>Autriche</w:t>
      </w:r>
      <w:r>
        <w:rPr>
          <w:rStyle w:val="FootnoteReference"/>
          <w:sz w:val="16"/>
        </w:rPr>
        <w:t>2</w:t>
      </w:r>
    </w:p>
    <w:p w:rsidR="00CA5065" w:rsidRPr="003011EF" w:rsidRDefault="00CA5065" w:rsidP="00FF3162">
      <w:pPr>
        <w:spacing w:before="40"/>
        <w:jc w:val="left"/>
        <w:rPr>
          <w:sz w:val="16"/>
          <w:szCs w:val="16"/>
        </w:rPr>
      </w:pPr>
      <w:r>
        <w:rPr>
          <w:sz w:val="16"/>
        </w:rPr>
        <w:t>Azerbaïdjan</w:t>
      </w:r>
      <w:r>
        <w:rPr>
          <w:sz w:val="16"/>
          <w:vertAlign w:val="superscript"/>
        </w:rPr>
        <w:t>2</w:t>
      </w:r>
    </w:p>
    <w:p w:rsidR="00CA5065" w:rsidRPr="003011EF" w:rsidRDefault="00CA5065" w:rsidP="00FF3162">
      <w:pPr>
        <w:spacing w:before="40"/>
        <w:jc w:val="left"/>
        <w:rPr>
          <w:sz w:val="16"/>
          <w:szCs w:val="16"/>
        </w:rPr>
      </w:pPr>
      <w:r>
        <w:rPr>
          <w:sz w:val="16"/>
        </w:rPr>
        <w:t>Bélarus</w:t>
      </w:r>
      <w:r>
        <w:rPr>
          <w:sz w:val="16"/>
          <w:vertAlign w:val="superscript"/>
        </w:rPr>
        <w:t>2</w:t>
      </w:r>
    </w:p>
    <w:p w:rsidR="00CA5065" w:rsidRDefault="00CA5065" w:rsidP="00FF3162">
      <w:pPr>
        <w:spacing w:before="40"/>
        <w:jc w:val="left"/>
        <w:rPr>
          <w:sz w:val="16"/>
        </w:rPr>
      </w:pPr>
      <w:r>
        <w:rPr>
          <w:sz w:val="16"/>
        </w:rPr>
        <w:t>Belgique</w:t>
      </w:r>
      <w:r>
        <w:rPr>
          <w:rStyle w:val="FootnoteReference"/>
          <w:sz w:val="16"/>
        </w:rPr>
        <w:t>2</w:t>
      </w:r>
    </w:p>
    <w:p w:rsidR="00CA5065" w:rsidRPr="003011EF" w:rsidRDefault="00CA5065" w:rsidP="00CA5065">
      <w:pPr>
        <w:spacing w:before="40"/>
        <w:ind w:left="28" w:hanging="28"/>
        <w:jc w:val="left"/>
        <w:rPr>
          <w:sz w:val="16"/>
          <w:szCs w:val="16"/>
          <w:vertAlign w:val="superscript"/>
        </w:rPr>
      </w:pPr>
      <w:r>
        <w:rPr>
          <w:sz w:val="16"/>
        </w:rPr>
        <w:t>Bolivie (État plurinational de)</w:t>
      </w:r>
      <w:r>
        <w:rPr>
          <w:sz w:val="16"/>
          <w:vertAlign w:val="superscript"/>
        </w:rPr>
        <w:t>1</w:t>
      </w:r>
    </w:p>
    <w:p w:rsidR="00CA5065" w:rsidRPr="003011EF" w:rsidRDefault="00CA5065" w:rsidP="00FF3162">
      <w:pPr>
        <w:spacing w:before="40"/>
        <w:ind w:left="28" w:hanging="28"/>
        <w:jc w:val="left"/>
        <w:rPr>
          <w:sz w:val="16"/>
          <w:szCs w:val="16"/>
        </w:rPr>
      </w:pPr>
      <w:r>
        <w:rPr>
          <w:sz w:val="16"/>
        </w:rPr>
        <w:t>Bosnie-Herzégovine</w:t>
      </w:r>
      <w:r>
        <w:rPr>
          <w:sz w:val="16"/>
          <w:vertAlign w:val="superscript"/>
        </w:rPr>
        <w:t>2</w:t>
      </w:r>
    </w:p>
    <w:p w:rsidR="00CA5065" w:rsidRPr="003011EF" w:rsidRDefault="00CA5065" w:rsidP="00FF3162">
      <w:pPr>
        <w:spacing w:before="40"/>
        <w:jc w:val="left"/>
        <w:rPr>
          <w:sz w:val="16"/>
          <w:szCs w:val="16"/>
          <w:vertAlign w:val="superscript"/>
        </w:rPr>
      </w:pPr>
      <w:r>
        <w:rPr>
          <w:sz w:val="16"/>
        </w:rPr>
        <w:t>Brésil</w:t>
      </w:r>
      <w:r>
        <w:rPr>
          <w:sz w:val="16"/>
          <w:vertAlign w:val="superscript"/>
        </w:rPr>
        <w:t>1</w:t>
      </w:r>
    </w:p>
    <w:p w:rsidR="00CA5065" w:rsidRPr="003011EF" w:rsidRDefault="00CA5065" w:rsidP="00FF3162">
      <w:pPr>
        <w:spacing w:before="40"/>
        <w:jc w:val="left"/>
        <w:rPr>
          <w:sz w:val="16"/>
          <w:szCs w:val="16"/>
        </w:rPr>
      </w:pPr>
      <w:r>
        <w:rPr>
          <w:sz w:val="16"/>
        </w:rPr>
        <w:t>Bulgarie</w:t>
      </w:r>
      <w:r>
        <w:rPr>
          <w:sz w:val="16"/>
          <w:vertAlign w:val="superscript"/>
        </w:rPr>
        <w:t>2</w:t>
      </w:r>
    </w:p>
    <w:p w:rsidR="00CA5065" w:rsidRPr="003011EF" w:rsidRDefault="00CA5065" w:rsidP="00FF3162">
      <w:pPr>
        <w:spacing w:before="40"/>
        <w:jc w:val="left"/>
        <w:rPr>
          <w:sz w:val="16"/>
          <w:szCs w:val="16"/>
        </w:rPr>
      </w:pPr>
      <w:r>
        <w:rPr>
          <w:sz w:val="16"/>
        </w:rPr>
        <w:t>Canada</w:t>
      </w:r>
      <w:r>
        <w:rPr>
          <w:rStyle w:val="FootnoteReference"/>
          <w:sz w:val="16"/>
        </w:rPr>
        <w:t>2</w:t>
      </w:r>
    </w:p>
    <w:p w:rsidR="00CA5065" w:rsidRPr="003011EF" w:rsidRDefault="00CA5065" w:rsidP="00FF3162">
      <w:pPr>
        <w:spacing w:before="40"/>
        <w:jc w:val="left"/>
        <w:rPr>
          <w:sz w:val="16"/>
          <w:szCs w:val="16"/>
          <w:vertAlign w:val="superscript"/>
        </w:rPr>
      </w:pPr>
      <w:r>
        <w:rPr>
          <w:sz w:val="16"/>
        </w:rPr>
        <w:t>Chili</w:t>
      </w:r>
      <w:r>
        <w:rPr>
          <w:sz w:val="16"/>
          <w:vertAlign w:val="superscript"/>
        </w:rPr>
        <w:t>1</w:t>
      </w:r>
    </w:p>
    <w:p w:rsidR="00CA5065" w:rsidRPr="003011EF" w:rsidRDefault="00CA5065" w:rsidP="00FF3162">
      <w:pPr>
        <w:spacing w:before="40"/>
        <w:jc w:val="left"/>
        <w:rPr>
          <w:sz w:val="16"/>
          <w:szCs w:val="16"/>
          <w:vertAlign w:val="superscript"/>
        </w:rPr>
      </w:pPr>
      <w:r>
        <w:rPr>
          <w:sz w:val="16"/>
        </w:rPr>
        <w:t>Chine</w:t>
      </w:r>
      <w:r>
        <w:rPr>
          <w:sz w:val="16"/>
          <w:vertAlign w:val="superscript"/>
        </w:rPr>
        <w:t>1</w:t>
      </w:r>
    </w:p>
    <w:p w:rsidR="00CA5065" w:rsidRPr="003011EF" w:rsidRDefault="00CA5065" w:rsidP="00FF3162">
      <w:pPr>
        <w:spacing w:before="40"/>
        <w:jc w:val="left"/>
        <w:rPr>
          <w:sz w:val="16"/>
          <w:szCs w:val="16"/>
          <w:vertAlign w:val="superscript"/>
        </w:rPr>
      </w:pPr>
      <w:r>
        <w:br w:type="column"/>
      </w:r>
      <w:r>
        <w:rPr>
          <w:sz w:val="16"/>
        </w:rPr>
        <w:t>Colombie</w:t>
      </w:r>
      <w:r>
        <w:rPr>
          <w:sz w:val="16"/>
          <w:vertAlign w:val="superscript"/>
        </w:rPr>
        <w:t>1</w:t>
      </w:r>
    </w:p>
    <w:p w:rsidR="00CA5065" w:rsidRPr="003011EF" w:rsidRDefault="00CA5065" w:rsidP="00FF3162">
      <w:pPr>
        <w:spacing w:before="40"/>
        <w:jc w:val="left"/>
        <w:rPr>
          <w:sz w:val="16"/>
          <w:szCs w:val="16"/>
        </w:rPr>
      </w:pPr>
      <w:r>
        <w:rPr>
          <w:sz w:val="16"/>
        </w:rPr>
        <w:t>Costa Rica</w:t>
      </w:r>
      <w:r>
        <w:rPr>
          <w:sz w:val="16"/>
          <w:vertAlign w:val="superscript"/>
        </w:rPr>
        <w:t>2</w:t>
      </w:r>
    </w:p>
    <w:p w:rsidR="00CA5065" w:rsidRPr="003011EF" w:rsidRDefault="00CA5065" w:rsidP="00FF3162">
      <w:pPr>
        <w:spacing w:before="40"/>
        <w:jc w:val="left"/>
        <w:rPr>
          <w:sz w:val="16"/>
          <w:szCs w:val="16"/>
          <w:vertAlign w:val="superscript"/>
        </w:rPr>
      </w:pPr>
      <w:r>
        <w:rPr>
          <w:sz w:val="16"/>
        </w:rPr>
        <w:t>Croatie</w:t>
      </w:r>
      <w:r>
        <w:rPr>
          <w:sz w:val="16"/>
          <w:vertAlign w:val="superscript"/>
        </w:rPr>
        <w:t>2</w:t>
      </w:r>
    </w:p>
    <w:p w:rsidR="00CA5065" w:rsidRPr="003011EF" w:rsidRDefault="00CA5065" w:rsidP="00FF3162">
      <w:pPr>
        <w:spacing w:before="40"/>
        <w:jc w:val="left"/>
        <w:rPr>
          <w:sz w:val="16"/>
          <w:szCs w:val="16"/>
        </w:rPr>
      </w:pPr>
      <w:r>
        <w:rPr>
          <w:sz w:val="16"/>
        </w:rPr>
        <w:t>Danemark</w:t>
      </w:r>
      <w:r>
        <w:rPr>
          <w:rStyle w:val="FootnoteReference"/>
          <w:sz w:val="16"/>
        </w:rPr>
        <w:t>2</w:t>
      </w:r>
    </w:p>
    <w:p w:rsidR="00CA5065" w:rsidRPr="003011EF" w:rsidRDefault="00CA5065" w:rsidP="00CA5065">
      <w:pPr>
        <w:spacing w:before="40"/>
        <w:jc w:val="left"/>
        <w:rPr>
          <w:sz w:val="16"/>
          <w:szCs w:val="16"/>
        </w:rPr>
      </w:pPr>
      <w:r>
        <w:rPr>
          <w:sz w:val="16"/>
        </w:rPr>
        <w:t>Égypte</w:t>
      </w:r>
      <w:r>
        <w:rPr>
          <w:sz w:val="16"/>
          <w:vertAlign w:val="superscript"/>
        </w:rPr>
        <w:t>2</w:t>
      </w:r>
    </w:p>
    <w:p w:rsidR="00CA5065" w:rsidRDefault="00CA5065" w:rsidP="00FF3162">
      <w:pPr>
        <w:spacing w:before="40"/>
        <w:jc w:val="left"/>
        <w:rPr>
          <w:sz w:val="16"/>
        </w:rPr>
      </w:pPr>
      <w:r>
        <w:rPr>
          <w:sz w:val="16"/>
        </w:rPr>
        <w:t>Équateur</w:t>
      </w:r>
      <w:r>
        <w:rPr>
          <w:sz w:val="16"/>
          <w:vertAlign w:val="superscript"/>
        </w:rPr>
        <w:t>1</w:t>
      </w:r>
    </w:p>
    <w:p w:rsidR="00CA5065" w:rsidRPr="003011EF" w:rsidRDefault="00CA5065" w:rsidP="00FF3162">
      <w:pPr>
        <w:spacing w:before="40"/>
        <w:jc w:val="left"/>
        <w:rPr>
          <w:sz w:val="16"/>
          <w:szCs w:val="16"/>
          <w:vertAlign w:val="superscript"/>
        </w:rPr>
      </w:pPr>
      <w:r>
        <w:rPr>
          <w:sz w:val="16"/>
        </w:rPr>
        <w:t>Espagne</w:t>
      </w:r>
      <w:r>
        <w:rPr>
          <w:rStyle w:val="FootnoteReference"/>
          <w:sz w:val="16"/>
        </w:rPr>
        <w:t>2</w:t>
      </w:r>
    </w:p>
    <w:p w:rsidR="00CA5065" w:rsidRDefault="00CA5065" w:rsidP="00FF3162">
      <w:pPr>
        <w:spacing w:before="40"/>
        <w:jc w:val="left"/>
        <w:rPr>
          <w:sz w:val="16"/>
          <w:vertAlign w:val="superscript"/>
        </w:rPr>
      </w:pPr>
      <w:r>
        <w:rPr>
          <w:sz w:val="16"/>
        </w:rPr>
        <w:t>Estonie</w:t>
      </w:r>
      <w:r>
        <w:rPr>
          <w:sz w:val="16"/>
          <w:vertAlign w:val="superscript"/>
        </w:rPr>
        <w:t>2</w:t>
      </w:r>
    </w:p>
    <w:p w:rsidR="00CA5065" w:rsidRDefault="00CA5065" w:rsidP="00CA5065">
      <w:pPr>
        <w:spacing w:before="40"/>
        <w:ind w:left="28" w:hanging="28"/>
        <w:jc w:val="left"/>
        <w:rPr>
          <w:sz w:val="16"/>
          <w:vertAlign w:val="superscript"/>
        </w:rPr>
      </w:pPr>
      <w:r>
        <w:rPr>
          <w:sz w:val="16"/>
        </w:rPr>
        <w:t>États-Unis d’Amérique</w:t>
      </w:r>
      <w:r>
        <w:rPr>
          <w:sz w:val="16"/>
          <w:vertAlign w:val="superscript"/>
        </w:rPr>
        <w:t>2</w:t>
      </w:r>
    </w:p>
    <w:p w:rsidR="00CA5065" w:rsidRPr="003011EF" w:rsidRDefault="00CA5065" w:rsidP="00CA5065">
      <w:pPr>
        <w:pStyle w:val="BodyTextKeep"/>
        <w:keepNext w:val="0"/>
        <w:spacing w:before="40" w:after="0"/>
        <w:jc w:val="left"/>
        <w:rPr>
          <w:rFonts w:ascii="Arial" w:hAnsi="Arial" w:cs="Arial"/>
          <w:sz w:val="16"/>
          <w:szCs w:val="16"/>
        </w:rPr>
      </w:pPr>
      <w:r>
        <w:rPr>
          <w:rFonts w:ascii="Arial" w:hAnsi="Arial"/>
          <w:sz w:val="16"/>
        </w:rPr>
        <w:t>Fédération de Russie</w:t>
      </w:r>
      <w:r>
        <w:rPr>
          <w:rFonts w:ascii="Arial" w:hAnsi="Arial"/>
          <w:sz w:val="16"/>
          <w:vertAlign w:val="superscript"/>
        </w:rPr>
        <w:t>2</w:t>
      </w:r>
    </w:p>
    <w:p w:rsidR="00CA5065" w:rsidRPr="003011EF" w:rsidRDefault="00CA5065" w:rsidP="00FF3162">
      <w:pPr>
        <w:spacing w:before="40"/>
        <w:jc w:val="left"/>
        <w:rPr>
          <w:sz w:val="16"/>
          <w:szCs w:val="16"/>
        </w:rPr>
      </w:pPr>
      <w:r>
        <w:rPr>
          <w:sz w:val="16"/>
        </w:rPr>
        <w:t>Finlande</w:t>
      </w:r>
      <w:r>
        <w:rPr>
          <w:rStyle w:val="FootnoteReference"/>
          <w:sz w:val="16"/>
        </w:rPr>
        <w:t>2</w:t>
      </w:r>
    </w:p>
    <w:p w:rsidR="00CA5065" w:rsidRPr="003011EF" w:rsidRDefault="00CA5065" w:rsidP="00FF3162">
      <w:pPr>
        <w:spacing w:before="40"/>
        <w:jc w:val="left"/>
        <w:rPr>
          <w:sz w:val="16"/>
          <w:szCs w:val="16"/>
        </w:rPr>
      </w:pPr>
      <w:r>
        <w:rPr>
          <w:sz w:val="16"/>
        </w:rPr>
        <w:t>France</w:t>
      </w:r>
      <w:r>
        <w:rPr>
          <w:rStyle w:val="FootnoteReference"/>
          <w:sz w:val="16"/>
        </w:rPr>
        <w:t>2</w:t>
      </w:r>
    </w:p>
    <w:p w:rsidR="00CA5065" w:rsidRPr="003011EF" w:rsidRDefault="00CA5065" w:rsidP="00FF3162">
      <w:pPr>
        <w:spacing w:before="40"/>
        <w:jc w:val="left"/>
        <w:rPr>
          <w:sz w:val="16"/>
          <w:szCs w:val="16"/>
        </w:rPr>
      </w:pPr>
      <w:r>
        <w:rPr>
          <w:sz w:val="16"/>
        </w:rPr>
        <w:t>Géorgie</w:t>
      </w:r>
      <w:r>
        <w:rPr>
          <w:sz w:val="16"/>
          <w:vertAlign w:val="superscript"/>
        </w:rPr>
        <w:t>2</w:t>
      </w:r>
    </w:p>
    <w:p w:rsidR="00CA5065" w:rsidRPr="003011EF" w:rsidRDefault="00CA5065" w:rsidP="00FF3162">
      <w:pPr>
        <w:spacing w:before="40"/>
        <w:jc w:val="left"/>
        <w:rPr>
          <w:sz w:val="16"/>
          <w:szCs w:val="16"/>
          <w:vertAlign w:val="superscript"/>
        </w:rPr>
      </w:pPr>
      <w:r>
        <w:rPr>
          <w:sz w:val="16"/>
        </w:rPr>
        <w:t>Ghana</w:t>
      </w:r>
      <w:r>
        <w:rPr>
          <w:sz w:val="16"/>
          <w:vertAlign w:val="superscript"/>
        </w:rPr>
        <w:t>2</w:t>
      </w:r>
    </w:p>
    <w:p w:rsidR="00CA5065" w:rsidRDefault="00CA5065" w:rsidP="00FF3162">
      <w:pPr>
        <w:spacing w:before="40"/>
        <w:jc w:val="left"/>
        <w:rPr>
          <w:sz w:val="16"/>
        </w:rPr>
      </w:pPr>
      <w:r>
        <w:rPr>
          <w:sz w:val="16"/>
        </w:rPr>
        <w:t>Hongrie</w:t>
      </w:r>
      <w:r>
        <w:rPr>
          <w:rStyle w:val="FootnoteReference"/>
          <w:sz w:val="16"/>
        </w:rPr>
        <w:t>2</w:t>
      </w:r>
    </w:p>
    <w:p w:rsidR="00CA5065" w:rsidRPr="003011EF" w:rsidRDefault="00CA5065" w:rsidP="00FF3162">
      <w:pPr>
        <w:spacing w:before="40"/>
        <w:jc w:val="left"/>
        <w:rPr>
          <w:sz w:val="16"/>
          <w:szCs w:val="16"/>
        </w:rPr>
      </w:pPr>
      <w:r>
        <w:rPr>
          <w:sz w:val="16"/>
        </w:rPr>
        <w:t>Irlande</w:t>
      </w:r>
      <w:r>
        <w:rPr>
          <w:rStyle w:val="FootnoteReference"/>
          <w:sz w:val="16"/>
        </w:rPr>
        <w:t>2</w:t>
      </w:r>
    </w:p>
    <w:p w:rsidR="00CA5065" w:rsidRPr="003011EF" w:rsidRDefault="00CA5065" w:rsidP="00FF3162">
      <w:pPr>
        <w:spacing w:before="40"/>
        <w:jc w:val="left"/>
        <w:rPr>
          <w:sz w:val="16"/>
          <w:szCs w:val="16"/>
        </w:rPr>
      </w:pPr>
      <w:r>
        <w:rPr>
          <w:sz w:val="16"/>
        </w:rPr>
        <w:br w:type="column"/>
      </w:r>
      <w:r>
        <w:rPr>
          <w:sz w:val="16"/>
        </w:rPr>
        <w:t>Islande</w:t>
      </w:r>
      <w:r>
        <w:rPr>
          <w:rStyle w:val="FootnoteReference"/>
          <w:sz w:val="16"/>
        </w:rPr>
        <w:t>2</w:t>
      </w:r>
    </w:p>
    <w:p w:rsidR="00CA5065" w:rsidRPr="003011EF" w:rsidRDefault="00CA5065" w:rsidP="00FF3162">
      <w:pPr>
        <w:spacing w:before="40"/>
        <w:jc w:val="left"/>
        <w:rPr>
          <w:sz w:val="16"/>
          <w:szCs w:val="16"/>
          <w:vertAlign w:val="superscript"/>
        </w:rPr>
      </w:pPr>
      <w:r>
        <w:rPr>
          <w:sz w:val="16"/>
        </w:rPr>
        <w:t>Israël</w:t>
      </w:r>
      <w:r>
        <w:rPr>
          <w:sz w:val="16"/>
          <w:vertAlign w:val="superscript"/>
        </w:rPr>
        <w:t>2</w:t>
      </w:r>
    </w:p>
    <w:p w:rsidR="00CA5065" w:rsidRPr="003011EF" w:rsidRDefault="00CA5065" w:rsidP="00FF3162">
      <w:pPr>
        <w:spacing w:before="40"/>
        <w:jc w:val="left"/>
        <w:rPr>
          <w:sz w:val="16"/>
          <w:szCs w:val="16"/>
        </w:rPr>
      </w:pPr>
      <w:r>
        <w:rPr>
          <w:sz w:val="16"/>
        </w:rPr>
        <w:t>Italie</w:t>
      </w:r>
      <w:r>
        <w:rPr>
          <w:rStyle w:val="FootnoteReference"/>
          <w:sz w:val="16"/>
        </w:rPr>
        <w:t>1</w:t>
      </w:r>
    </w:p>
    <w:p w:rsidR="00CA5065" w:rsidRPr="003011EF" w:rsidRDefault="00CA5065" w:rsidP="00FF3162">
      <w:pPr>
        <w:spacing w:before="40"/>
        <w:jc w:val="left"/>
        <w:rPr>
          <w:sz w:val="16"/>
          <w:szCs w:val="16"/>
        </w:rPr>
      </w:pPr>
      <w:r>
        <w:rPr>
          <w:sz w:val="16"/>
        </w:rPr>
        <w:t>Japon</w:t>
      </w:r>
      <w:r>
        <w:rPr>
          <w:sz w:val="16"/>
          <w:vertAlign w:val="superscript"/>
        </w:rPr>
        <w:t>2</w:t>
      </w:r>
    </w:p>
    <w:p w:rsidR="00CA5065" w:rsidRPr="003011EF" w:rsidRDefault="00CA5065" w:rsidP="00FF3162">
      <w:pPr>
        <w:spacing w:before="40"/>
        <w:jc w:val="left"/>
        <w:rPr>
          <w:sz w:val="16"/>
          <w:szCs w:val="16"/>
        </w:rPr>
      </w:pPr>
      <w:r>
        <w:rPr>
          <w:sz w:val="16"/>
        </w:rPr>
        <w:t>Jordanie</w:t>
      </w:r>
      <w:r>
        <w:rPr>
          <w:sz w:val="16"/>
          <w:vertAlign w:val="superscript"/>
        </w:rPr>
        <w:t>2</w:t>
      </w:r>
    </w:p>
    <w:p w:rsidR="00CA5065" w:rsidRPr="003011EF" w:rsidRDefault="00CA5065" w:rsidP="00FF3162">
      <w:pPr>
        <w:spacing w:before="40"/>
        <w:jc w:val="left"/>
        <w:rPr>
          <w:sz w:val="16"/>
          <w:szCs w:val="16"/>
        </w:rPr>
      </w:pPr>
      <w:r>
        <w:rPr>
          <w:sz w:val="16"/>
        </w:rPr>
        <w:t>Kenya</w:t>
      </w:r>
      <w:r>
        <w:rPr>
          <w:sz w:val="16"/>
          <w:vertAlign w:val="superscript"/>
        </w:rPr>
        <w:t>2</w:t>
      </w:r>
    </w:p>
    <w:p w:rsidR="00CA5065" w:rsidRPr="003011EF" w:rsidRDefault="00CA5065" w:rsidP="00FF3162">
      <w:pPr>
        <w:spacing w:before="40"/>
        <w:jc w:val="left"/>
        <w:rPr>
          <w:sz w:val="16"/>
          <w:szCs w:val="16"/>
        </w:rPr>
      </w:pPr>
      <w:r>
        <w:rPr>
          <w:sz w:val="16"/>
        </w:rPr>
        <w:t>Kirghizistan</w:t>
      </w:r>
      <w:r>
        <w:rPr>
          <w:sz w:val="16"/>
          <w:vertAlign w:val="superscript"/>
        </w:rPr>
        <w:t>2</w:t>
      </w:r>
    </w:p>
    <w:p w:rsidR="00CA5065" w:rsidRPr="003011EF" w:rsidRDefault="00CA5065" w:rsidP="00FF3162">
      <w:pPr>
        <w:spacing w:before="40"/>
        <w:jc w:val="left"/>
        <w:rPr>
          <w:sz w:val="16"/>
          <w:szCs w:val="16"/>
        </w:rPr>
      </w:pPr>
      <w:r>
        <w:rPr>
          <w:sz w:val="16"/>
        </w:rPr>
        <w:t>Lettonie</w:t>
      </w:r>
      <w:r>
        <w:rPr>
          <w:sz w:val="16"/>
          <w:vertAlign w:val="superscript"/>
        </w:rPr>
        <w:t>2</w:t>
      </w:r>
    </w:p>
    <w:p w:rsidR="00CA5065" w:rsidRDefault="00CA5065" w:rsidP="00FF3162">
      <w:pPr>
        <w:spacing w:before="40"/>
        <w:jc w:val="left"/>
        <w:rPr>
          <w:sz w:val="16"/>
          <w:vertAlign w:val="superscript"/>
        </w:rPr>
      </w:pPr>
      <w:r>
        <w:rPr>
          <w:sz w:val="16"/>
        </w:rPr>
        <w:t>Lituanie</w:t>
      </w:r>
      <w:r>
        <w:rPr>
          <w:sz w:val="16"/>
          <w:vertAlign w:val="superscript"/>
        </w:rPr>
        <w:t>2</w:t>
      </w:r>
    </w:p>
    <w:p w:rsidR="00CA5065" w:rsidRPr="003011EF" w:rsidRDefault="00CA5065" w:rsidP="00FF3162">
      <w:pPr>
        <w:spacing w:before="40"/>
        <w:jc w:val="left"/>
        <w:rPr>
          <w:sz w:val="16"/>
          <w:szCs w:val="16"/>
        </w:rPr>
      </w:pPr>
      <w:r>
        <w:rPr>
          <w:sz w:val="16"/>
        </w:rPr>
        <w:t>Macédoine du Nord</w:t>
      </w:r>
      <w:r>
        <w:rPr>
          <w:sz w:val="16"/>
          <w:vertAlign w:val="superscript"/>
        </w:rPr>
        <w:t>2</w:t>
      </w:r>
    </w:p>
    <w:p w:rsidR="00CA5065" w:rsidRPr="003011EF" w:rsidRDefault="00CA5065" w:rsidP="00CA5065">
      <w:pPr>
        <w:spacing w:before="40"/>
        <w:jc w:val="left"/>
        <w:rPr>
          <w:sz w:val="16"/>
          <w:szCs w:val="16"/>
        </w:rPr>
      </w:pPr>
      <w:r>
        <w:rPr>
          <w:sz w:val="16"/>
        </w:rPr>
        <w:t>Maroc</w:t>
      </w:r>
      <w:r>
        <w:rPr>
          <w:rStyle w:val="FootnoteReference"/>
          <w:sz w:val="16"/>
        </w:rPr>
        <w:t>2</w:t>
      </w:r>
    </w:p>
    <w:p w:rsidR="00CA5065" w:rsidRPr="003011EF" w:rsidRDefault="00CA5065" w:rsidP="00FF3162">
      <w:pPr>
        <w:spacing w:before="40"/>
        <w:jc w:val="left"/>
        <w:rPr>
          <w:sz w:val="16"/>
          <w:szCs w:val="16"/>
          <w:vertAlign w:val="superscript"/>
        </w:rPr>
      </w:pPr>
      <w:r>
        <w:rPr>
          <w:sz w:val="16"/>
        </w:rPr>
        <w:t>Mexique</w:t>
      </w:r>
      <w:r>
        <w:rPr>
          <w:sz w:val="16"/>
          <w:vertAlign w:val="superscript"/>
        </w:rPr>
        <w:t>1</w:t>
      </w:r>
    </w:p>
    <w:p w:rsidR="00CA5065" w:rsidRPr="003011EF" w:rsidRDefault="00CA5065" w:rsidP="00FF3162">
      <w:pPr>
        <w:spacing w:before="40"/>
        <w:jc w:val="left"/>
        <w:rPr>
          <w:sz w:val="16"/>
          <w:szCs w:val="16"/>
          <w:vertAlign w:val="superscript"/>
        </w:rPr>
      </w:pPr>
      <w:r>
        <w:rPr>
          <w:sz w:val="16"/>
        </w:rPr>
        <w:t>Monténégro</w:t>
      </w:r>
      <w:r>
        <w:rPr>
          <w:sz w:val="16"/>
          <w:vertAlign w:val="superscript"/>
        </w:rPr>
        <w:t>2</w:t>
      </w:r>
    </w:p>
    <w:p w:rsidR="00CA5065" w:rsidRPr="003011EF" w:rsidRDefault="00CA5065" w:rsidP="00CA5065">
      <w:pPr>
        <w:spacing w:before="40"/>
        <w:ind w:left="28" w:hanging="28"/>
        <w:jc w:val="left"/>
        <w:rPr>
          <w:sz w:val="16"/>
          <w:szCs w:val="16"/>
          <w:vertAlign w:val="superscript"/>
        </w:rPr>
      </w:pPr>
      <w:r>
        <w:rPr>
          <w:sz w:val="16"/>
        </w:rPr>
        <w:t>Nicaragua</w:t>
      </w:r>
      <w:r>
        <w:rPr>
          <w:sz w:val="16"/>
          <w:vertAlign w:val="superscript"/>
        </w:rPr>
        <w:t>1</w:t>
      </w:r>
    </w:p>
    <w:p w:rsidR="00CA5065" w:rsidRDefault="00CA5065" w:rsidP="00FF3162">
      <w:pPr>
        <w:spacing w:before="40"/>
        <w:ind w:left="28" w:hanging="28"/>
        <w:jc w:val="left"/>
        <w:rPr>
          <w:sz w:val="16"/>
        </w:rPr>
      </w:pPr>
      <w:r>
        <w:rPr>
          <w:sz w:val="16"/>
        </w:rPr>
        <w:t>Norvège</w:t>
      </w:r>
      <w:r>
        <w:rPr>
          <w:rStyle w:val="FootnoteReference"/>
          <w:sz w:val="16"/>
        </w:rPr>
        <w:t>1</w:t>
      </w:r>
    </w:p>
    <w:p w:rsidR="00CA5065" w:rsidRPr="003011EF" w:rsidRDefault="00CA5065" w:rsidP="00FF3162">
      <w:pPr>
        <w:spacing w:before="40"/>
        <w:ind w:left="28" w:hanging="28"/>
        <w:jc w:val="left"/>
        <w:rPr>
          <w:sz w:val="16"/>
          <w:szCs w:val="16"/>
        </w:rPr>
      </w:pPr>
      <w:r>
        <w:rPr>
          <w:sz w:val="16"/>
        </w:rPr>
        <w:t>Nouvelle-Zélande</w:t>
      </w:r>
      <w:r>
        <w:rPr>
          <w:rStyle w:val="FootnoteReference"/>
          <w:sz w:val="16"/>
        </w:rPr>
        <w:t>1</w:t>
      </w:r>
    </w:p>
    <w:p w:rsidR="00CA5065" w:rsidRDefault="00CA5065" w:rsidP="00CA5065">
      <w:pPr>
        <w:spacing w:before="40"/>
        <w:ind w:left="28" w:hanging="28"/>
        <w:jc w:val="left"/>
        <w:rPr>
          <w:sz w:val="16"/>
          <w:vertAlign w:val="superscript"/>
        </w:rPr>
      </w:pPr>
      <w:r>
        <w:rPr>
          <w:sz w:val="16"/>
          <w:vertAlign w:val="superscript"/>
        </w:rPr>
        <w:br w:type="column"/>
      </w:r>
      <w:r>
        <w:rPr>
          <w:sz w:val="16"/>
        </w:rPr>
        <w:t>Oman</w:t>
      </w:r>
      <w:r>
        <w:rPr>
          <w:sz w:val="16"/>
          <w:vertAlign w:val="superscript"/>
        </w:rPr>
        <w:t>2</w:t>
      </w:r>
    </w:p>
    <w:p w:rsidR="000C3199" w:rsidRPr="003011EF" w:rsidRDefault="00CA5065" w:rsidP="000C3199">
      <w:pPr>
        <w:spacing w:before="40"/>
        <w:ind w:left="28" w:hanging="28"/>
        <w:jc w:val="left"/>
        <w:rPr>
          <w:sz w:val="16"/>
          <w:szCs w:val="16"/>
        </w:rPr>
      </w:pPr>
      <w:r>
        <w:rPr>
          <w:sz w:val="16"/>
        </w:rPr>
        <w:t>Organisation africaine de la propriété intellectuelle</w:t>
      </w:r>
      <w:r>
        <w:rPr>
          <w:sz w:val="16"/>
          <w:vertAlign w:val="superscript"/>
        </w:rPr>
        <w:t>2</w:t>
      </w:r>
      <w:r w:rsidR="000C3199">
        <w:rPr>
          <w:sz w:val="16"/>
          <w:vertAlign w:val="superscript"/>
        </w:rPr>
        <w:t>, 4</w:t>
      </w:r>
    </w:p>
    <w:p w:rsidR="008E0E04" w:rsidRPr="003011EF" w:rsidRDefault="008E0E04" w:rsidP="008E0E04">
      <w:pPr>
        <w:spacing w:before="40"/>
        <w:jc w:val="left"/>
        <w:rPr>
          <w:sz w:val="16"/>
          <w:szCs w:val="16"/>
        </w:rPr>
      </w:pPr>
      <w:r>
        <w:rPr>
          <w:sz w:val="16"/>
        </w:rPr>
        <w:t>Ouzbékistan</w:t>
      </w:r>
      <w:r>
        <w:rPr>
          <w:sz w:val="16"/>
          <w:vertAlign w:val="superscript"/>
        </w:rPr>
        <w:t>2</w:t>
      </w:r>
    </w:p>
    <w:p w:rsidR="00CA5065" w:rsidRPr="00004B56" w:rsidRDefault="00CA5065" w:rsidP="00FF3162">
      <w:pPr>
        <w:keepNext/>
        <w:spacing w:before="40"/>
        <w:jc w:val="left"/>
        <w:rPr>
          <w:sz w:val="16"/>
          <w:szCs w:val="16"/>
          <w:vertAlign w:val="superscript"/>
        </w:rPr>
      </w:pPr>
      <w:r>
        <w:rPr>
          <w:sz w:val="16"/>
        </w:rPr>
        <w:t>Panama</w:t>
      </w:r>
      <w:r>
        <w:rPr>
          <w:sz w:val="16"/>
          <w:vertAlign w:val="superscript"/>
        </w:rPr>
        <w:t>2</w:t>
      </w:r>
    </w:p>
    <w:p w:rsidR="00CA5065" w:rsidRDefault="00CA5065" w:rsidP="00CA5065">
      <w:pPr>
        <w:spacing w:before="40"/>
        <w:jc w:val="left"/>
        <w:rPr>
          <w:sz w:val="16"/>
        </w:rPr>
      </w:pPr>
      <w:r>
        <w:rPr>
          <w:sz w:val="16"/>
        </w:rPr>
        <w:t>Paraguay</w:t>
      </w:r>
      <w:r>
        <w:rPr>
          <w:sz w:val="16"/>
          <w:vertAlign w:val="superscript"/>
        </w:rPr>
        <w:t>1</w:t>
      </w:r>
    </w:p>
    <w:p w:rsidR="00CA5065" w:rsidRPr="003011EF" w:rsidRDefault="00CA5065" w:rsidP="00CA5065">
      <w:pPr>
        <w:spacing w:before="40"/>
        <w:jc w:val="left"/>
        <w:rPr>
          <w:sz w:val="16"/>
          <w:szCs w:val="16"/>
        </w:rPr>
      </w:pPr>
      <w:r>
        <w:rPr>
          <w:sz w:val="16"/>
        </w:rPr>
        <w:t>Pays-Bas</w:t>
      </w:r>
      <w:r>
        <w:rPr>
          <w:sz w:val="16"/>
          <w:vertAlign w:val="superscript"/>
        </w:rPr>
        <w:t>2</w:t>
      </w:r>
    </w:p>
    <w:p w:rsidR="00CA5065" w:rsidRPr="00004B56" w:rsidRDefault="00CA5065" w:rsidP="00FF3162">
      <w:pPr>
        <w:spacing w:before="40"/>
        <w:jc w:val="left"/>
        <w:rPr>
          <w:sz w:val="16"/>
          <w:szCs w:val="16"/>
        </w:rPr>
      </w:pPr>
      <w:r>
        <w:rPr>
          <w:sz w:val="16"/>
        </w:rPr>
        <w:t>Pérou</w:t>
      </w:r>
      <w:r>
        <w:rPr>
          <w:sz w:val="16"/>
          <w:vertAlign w:val="superscript"/>
        </w:rPr>
        <w:t>2</w:t>
      </w:r>
    </w:p>
    <w:p w:rsidR="00CA5065" w:rsidRPr="00004B56" w:rsidRDefault="00CA5065" w:rsidP="00FF3162">
      <w:pPr>
        <w:pStyle w:val="BodyTextKeep"/>
        <w:keepNext w:val="0"/>
        <w:spacing w:before="40" w:after="0"/>
        <w:jc w:val="left"/>
        <w:rPr>
          <w:rFonts w:ascii="Arial" w:hAnsi="Arial" w:cs="Arial"/>
          <w:sz w:val="16"/>
          <w:szCs w:val="16"/>
          <w:vertAlign w:val="superscript"/>
        </w:rPr>
      </w:pPr>
      <w:r>
        <w:rPr>
          <w:rFonts w:ascii="Arial" w:hAnsi="Arial"/>
          <w:sz w:val="16"/>
        </w:rPr>
        <w:t>Pologne</w:t>
      </w:r>
      <w:r>
        <w:rPr>
          <w:rStyle w:val="FootnoteReference"/>
          <w:rFonts w:ascii="Arial" w:hAnsi="Arial"/>
          <w:sz w:val="16"/>
        </w:rPr>
        <w:t>2</w:t>
      </w:r>
    </w:p>
    <w:p w:rsidR="00CA5065" w:rsidRPr="00004B56" w:rsidRDefault="00CA5065" w:rsidP="00FF3162">
      <w:pPr>
        <w:pStyle w:val="BodyTextKeep"/>
        <w:keepNext w:val="0"/>
        <w:spacing w:before="40" w:after="0"/>
        <w:jc w:val="left"/>
        <w:rPr>
          <w:rFonts w:ascii="Arial" w:hAnsi="Arial" w:cs="Arial"/>
          <w:sz w:val="16"/>
          <w:szCs w:val="16"/>
          <w:vertAlign w:val="superscript"/>
        </w:rPr>
      </w:pPr>
      <w:r>
        <w:rPr>
          <w:rFonts w:ascii="Arial" w:hAnsi="Arial"/>
          <w:sz w:val="16"/>
        </w:rPr>
        <w:t>Portugal</w:t>
      </w:r>
      <w:r>
        <w:rPr>
          <w:rFonts w:ascii="Arial" w:hAnsi="Arial"/>
          <w:sz w:val="16"/>
          <w:vertAlign w:val="superscript"/>
        </w:rPr>
        <w:t>1</w:t>
      </w:r>
    </w:p>
    <w:p w:rsidR="00CA5065" w:rsidRPr="003011EF" w:rsidRDefault="00CA5065" w:rsidP="00FF3162">
      <w:pPr>
        <w:pStyle w:val="BodyTextKeep"/>
        <w:keepNext w:val="0"/>
        <w:spacing w:before="40" w:after="0"/>
        <w:jc w:val="left"/>
        <w:rPr>
          <w:rFonts w:ascii="Arial" w:hAnsi="Arial" w:cs="Arial"/>
          <w:sz w:val="16"/>
          <w:szCs w:val="16"/>
          <w:vertAlign w:val="superscript"/>
        </w:rPr>
      </w:pPr>
      <w:r>
        <w:rPr>
          <w:rFonts w:ascii="Arial" w:hAnsi="Arial"/>
          <w:sz w:val="16"/>
        </w:rPr>
        <w:t>République de Corée</w:t>
      </w:r>
      <w:r>
        <w:rPr>
          <w:rFonts w:ascii="Arial" w:hAnsi="Arial"/>
          <w:sz w:val="16"/>
          <w:vertAlign w:val="superscript"/>
        </w:rPr>
        <w:t>2</w:t>
      </w:r>
    </w:p>
    <w:p w:rsidR="00CA5065" w:rsidRDefault="00CA5065" w:rsidP="00FF3162">
      <w:pPr>
        <w:pStyle w:val="BodyTextKeep"/>
        <w:keepNext w:val="0"/>
        <w:spacing w:before="40" w:after="0"/>
        <w:jc w:val="left"/>
        <w:rPr>
          <w:rFonts w:ascii="Arial" w:hAnsi="Arial"/>
          <w:sz w:val="16"/>
          <w:vertAlign w:val="superscript"/>
        </w:rPr>
      </w:pPr>
      <w:r>
        <w:rPr>
          <w:rFonts w:ascii="Arial" w:hAnsi="Arial"/>
          <w:sz w:val="16"/>
        </w:rPr>
        <w:t>République de Moldova</w:t>
      </w:r>
      <w:r>
        <w:rPr>
          <w:rFonts w:ascii="Arial" w:hAnsi="Arial"/>
          <w:sz w:val="16"/>
          <w:vertAlign w:val="superscript"/>
        </w:rPr>
        <w:t>2</w:t>
      </w:r>
    </w:p>
    <w:p w:rsidR="00CA5065" w:rsidRPr="003011EF" w:rsidRDefault="00CA5065" w:rsidP="00CA5065">
      <w:pPr>
        <w:spacing w:before="40"/>
        <w:jc w:val="left"/>
        <w:rPr>
          <w:sz w:val="16"/>
          <w:szCs w:val="16"/>
        </w:rPr>
      </w:pPr>
      <w:r>
        <w:rPr>
          <w:sz w:val="16"/>
        </w:rPr>
        <w:t>République dominicaine</w:t>
      </w:r>
      <w:r>
        <w:rPr>
          <w:sz w:val="16"/>
          <w:vertAlign w:val="superscript"/>
        </w:rPr>
        <w:t>2</w:t>
      </w:r>
    </w:p>
    <w:p w:rsidR="00CA5065" w:rsidRDefault="00CA5065" w:rsidP="00CA5065">
      <w:pPr>
        <w:spacing w:before="40"/>
        <w:jc w:val="left"/>
        <w:rPr>
          <w:sz w:val="16"/>
          <w:vertAlign w:val="superscript"/>
        </w:rPr>
      </w:pPr>
      <w:r>
        <w:rPr>
          <w:sz w:val="16"/>
        </w:rPr>
        <w:t>République tchèque</w:t>
      </w:r>
      <w:r>
        <w:rPr>
          <w:sz w:val="16"/>
          <w:vertAlign w:val="superscript"/>
        </w:rPr>
        <w:t>2</w:t>
      </w:r>
    </w:p>
    <w:p w:rsidR="00CA5065" w:rsidRDefault="00CA5065" w:rsidP="00CA5065">
      <w:pPr>
        <w:spacing w:before="40"/>
        <w:ind w:left="28" w:hanging="28"/>
        <w:jc w:val="left"/>
        <w:rPr>
          <w:sz w:val="16"/>
          <w:vertAlign w:val="superscript"/>
        </w:rPr>
      </w:pPr>
      <w:r>
        <w:rPr>
          <w:sz w:val="16"/>
        </w:rPr>
        <w:t>République-Unie de Tanzanie</w:t>
      </w:r>
      <w:r>
        <w:rPr>
          <w:sz w:val="16"/>
          <w:vertAlign w:val="superscript"/>
        </w:rPr>
        <w:t>2</w:t>
      </w:r>
    </w:p>
    <w:p w:rsidR="00CA5065" w:rsidRDefault="00CA5065" w:rsidP="00FF3162">
      <w:pPr>
        <w:pStyle w:val="BodyTextKeep"/>
        <w:keepNext w:val="0"/>
        <w:spacing w:before="40" w:after="0"/>
        <w:jc w:val="left"/>
        <w:rPr>
          <w:rFonts w:ascii="Arial" w:hAnsi="Arial"/>
          <w:sz w:val="16"/>
          <w:vertAlign w:val="superscript"/>
        </w:rPr>
      </w:pPr>
      <w:r>
        <w:rPr>
          <w:rFonts w:ascii="Arial" w:hAnsi="Arial"/>
          <w:sz w:val="16"/>
        </w:rPr>
        <w:t>Roumanie</w:t>
      </w:r>
      <w:r>
        <w:rPr>
          <w:rFonts w:ascii="Arial" w:hAnsi="Arial"/>
          <w:sz w:val="16"/>
          <w:vertAlign w:val="superscript"/>
        </w:rPr>
        <w:t>2</w:t>
      </w:r>
    </w:p>
    <w:p w:rsidR="008E0E04" w:rsidRPr="00CA5065" w:rsidRDefault="00CA5065" w:rsidP="008E0E04">
      <w:pPr>
        <w:pStyle w:val="BodyTextKeep"/>
        <w:keepNext w:val="0"/>
        <w:spacing w:before="40" w:after="0"/>
        <w:jc w:val="left"/>
        <w:rPr>
          <w:rFonts w:ascii="Arial" w:hAnsi="Arial"/>
          <w:sz w:val="16"/>
        </w:rPr>
      </w:pPr>
      <w:r>
        <w:rPr>
          <w:sz w:val="16"/>
        </w:rPr>
        <w:br w:type="column"/>
      </w:r>
      <w:r w:rsidR="008E0E04" w:rsidRPr="00CA5065">
        <w:rPr>
          <w:rFonts w:ascii="Arial" w:hAnsi="Arial"/>
          <w:sz w:val="16"/>
        </w:rPr>
        <w:t>Royaume-Uni</w:t>
      </w:r>
      <w:r w:rsidR="008E0E04" w:rsidRPr="00CA5065">
        <w:rPr>
          <w:rFonts w:ascii="Arial" w:hAnsi="Arial"/>
          <w:sz w:val="16"/>
          <w:vertAlign w:val="superscript"/>
        </w:rPr>
        <w:t>2</w:t>
      </w:r>
    </w:p>
    <w:p w:rsidR="00CA5065" w:rsidRPr="003011EF" w:rsidRDefault="00CA5065" w:rsidP="008E0E04">
      <w:pPr>
        <w:spacing w:before="40"/>
        <w:ind w:left="28" w:hanging="28"/>
        <w:jc w:val="left"/>
        <w:rPr>
          <w:rFonts w:cs="Arial"/>
          <w:sz w:val="16"/>
          <w:szCs w:val="16"/>
          <w:vertAlign w:val="superscript"/>
        </w:rPr>
      </w:pPr>
      <w:r>
        <w:rPr>
          <w:sz w:val="16"/>
        </w:rPr>
        <w:t>Saint-Vincent-et-les Grenadines</w:t>
      </w:r>
      <w:r>
        <w:rPr>
          <w:sz w:val="16"/>
          <w:vertAlign w:val="superscript"/>
        </w:rPr>
        <w:t>2</w:t>
      </w:r>
    </w:p>
    <w:p w:rsidR="00CA5065" w:rsidRPr="003011EF" w:rsidRDefault="00CA5065" w:rsidP="00CA5065">
      <w:pPr>
        <w:pStyle w:val="BodyTextKeep"/>
        <w:keepNext w:val="0"/>
        <w:spacing w:before="40" w:after="0"/>
        <w:jc w:val="left"/>
        <w:rPr>
          <w:rFonts w:ascii="Arial" w:hAnsi="Arial" w:cs="Arial"/>
          <w:sz w:val="16"/>
          <w:szCs w:val="16"/>
        </w:rPr>
      </w:pPr>
      <w:r>
        <w:rPr>
          <w:rFonts w:ascii="Arial" w:hAnsi="Arial"/>
          <w:sz w:val="16"/>
        </w:rPr>
        <w:t>Serbie</w:t>
      </w:r>
      <w:r>
        <w:rPr>
          <w:rFonts w:ascii="Arial" w:hAnsi="Arial"/>
          <w:sz w:val="16"/>
          <w:vertAlign w:val="superscript"/>
        </w:rPr>
        <w:t>2</w:t>
      </w:r>
    </w:p>
    <w:p w:rsidR="00CA5065" w:rsidRPr="003011EF" w:rsidRDefault="00CA5065" w:rsidP="00CA5065">
      <w:pPr>
        <w:pStyle w:val="BodyTextKeep"/>
        <w:keepNext w:val="0"/>
        <w:spacing w:before="40" w:after="0"/>
        <w:jc w:val="left"/>
        <w:rPr>
          <w:rFonts w:ascii="Arial" w:hAnsi="Arial" w:cs="Arial"/>
          <w:sz w:val="16"/>
          <w:szCs w:val="16"/>
        </w:rPr>
      </w:pPr>
      <w:r>
        <w:rPr>
          <w:rFonts w:ascii="Arial" w:hAnsi="Arial"/>
          <w:sz w:val="16"/>
        </w:rPr>
        <w:t>Singapour</w:t>
      </w:r>
      <w:r>
        <w:rPr>
          <w:rFonts w:ascii="Arial" w:hAnsi="Arial"/>
          <w:sz w:val="16"/>
          <w:vertAlign w:val="superscript"/>
        </w:rPr>
        <w:t>2</w:t>
      </w:r>
    </w:p>
    <w:p w:rsidR="00CA5065" w:rsidRPr="003011EF" w:rsidRDefault="00CA5065" w:rsidP="00CA5065">
      <w:pPr>
        <w:spacing w:before="40"/>
        <w:jc w:val="left"/>
        <w:rPr>
          <w:sz w:val="16"/>
          <w:szCs w:val="16"/>
          <w:vertAlign w:val="superscript"/>
        </w:rPr>
      </w:pPr>
      <w:r>
        <w:rPr>
          <w:sz w:val="16"/>
        </w:rPr>
        <w:t>Slovaquie</w:t>
      </w:r>
      <w:r>
        <w:rPr>
          <w:sz w:val="16"/>
          <w:vertAlign w:val="superscript"/>
        </w:rPr>
        <w:t>2</w:t>
      </w:r>
    </w:p>
    <w:p w:rsidR="00CA5065" w:rsidRPr="003011EF" w:rsidRDefault="00CA5065" w:rsidP="00CA5065">
      <w:pPr>
        <w:spacing w:before="40"/>
        <w:jc w:val="left"/>
        <w:rPr>
          <w:sz w:val="16"/>
          <w:szCs w:val="16"/>
        </w:rPr>
      </w:pPr>
      <w:r>
        <w:rPr>
          <w:sz w:val="16"/>
        </w:rPr>
        <w:t>Slovénie</w:t>
      </w:r>
      <w:r>
        <w:rPr>
          <w:sz w:val="16"/>
          <w:vertAlign w:val="superscript"/>
        </w:rPr>
        <w:t>2</w:t>
      </w:r>
    </w:p>
    <w:p w:rsidR="00CA5065" w:rsidRPr="003011EF" w:rsidRDefault="00CA5065" w:rsidP="00FF3162">
      <w:pPr>
        <w:pStyle w:val="BodyTextKeep"/>
        <w:keepNext w:val="0"/>
        <w:spacing w:before="40" w:after="0"/>
        <w:jc w:val="left"/>
        <w:rPr>
          <w:rFonts w:ascii="Arial" w:hAnsi="Arial" w:cs="Arial"/>
          <w:sz w:val="16"/>
          <w:szCs w:val="16"/>
        </w:rPr>
      </w:pPr>
      <w:r>
        <w:rPr>
          <w:rFonts w:ascii="Arial" w:hAnsi="Arial"/>
          <w:sz w:val="16"/>
        </w:rPr>
        <w:t>Suède</w:t>
      </w:r>
      <w:r>
        <w:rPr>
          <w:rFonts w:ascii="Arial" w:hAnsi="Arial"/>
          <w:sz w:val="16"/>
          <w:vertAlign w:val="superscript"/>
        </w:rPr>
        <w:t>2</w:t>
      </w:r>
    </w:p>
    <w:p w:rsidR="00CA5065" w:rsidRPr="003011EF" w:rsidRDefault="00CA5065" w:rsidP="00FF3162">
      <w:pPr>
        <w:spacing w:before="40"/>
        <w:jc w:val="left"/>
        <w:rPr>
          <w:sz w:val="16"/>
          <w:szCs w:val="16"/>
        </w:rPr>
      </w:pPr>
      <w:r>
        <w:rPr>
          <w:sz w:val="16"/>
        </w:rPr>
        <w:t>Suisse</w:t>
      </w:r>
      <w:r>
        <w:rPr>
          <w:sz w:val="16"/>
          <w:vertAlign w:val="superscript"/>
        </w:rPr>
        <w:t>2</w:t>
      </w:r>
    </w:p>
    <w:p w:rsidR="00CA5065" w:rsidRPr="003011EF" w:rsidRDefault="00CA5065" w:rsidP="00FF3162">
      <w:pPr>
        <w:spacing w:before="40"/>
        <w:jc w:val="left"/>
        <w:rPr>
          <w:sz w:val="16"/>
          <w:szCs w:val="16"/>
          <w:vertAlign w:val="superscript"/>
        </w:rPr>
      </w:pPr>
      <w:r>
        <w:rPr>
          <w:sz w:val="16"/>
        </w:rPr>
        <w:t>Trinité-et-Tobago</w:t>
      </w:r>
      <w:r>
        <w:rPr>
          <w:sz w:val="16"/>
          <w:vertAlign w:val="superscript"/>
        </w:rPr>
        <w:t>1</w:t>
      </w:r>
    </w:p>
    <w:p w:rsidR="00CA5065" w:rsidRPr="003011EF" w:rsidRDefault="00CA5065" w:rsidP="00FF3162">
      <w:pPr>
        <w:spacing w:before="40"/>
        <w:jc w:val="left"/>
        <w:rPr>
          <w:sz w:val="16"/>
          <w:szCs w:val="16"/>
        </w:rPr>
      </w:pPr>
      <w:r>
        <w:rPr>
          <w:sz w:val="16"/>
        </w:rPr>
        <w:t>Tunisie</w:t>
      </w:r>
      <w:r>
        <w:rPr>
          <w:sz w:val="16"/>
          <w:vertAlign w:val="superscript"/>
        </w:rPr>
        <w:t>2</w:t>
      </w:r>
    </w:p>
    <w:p w:rsidR="00CA5065" w:rsidRPr="003011EF" w:rsidRDefault="00CA5065" w:rsidP="00FF3162">
      <w:pPr>
        <w:spacing w:before="40"/>
        <w:jc w:val="left"/>
        <w:rPr>
          <w:sz w:val="16"/>
          <w:szCs w:val="16"/>
        </w:rPr>
      </w:pPr>
      <w:r>
        <w:rPr>
          <w:sz w:val="16"/>
        </w:rPr>
        <w:t>Türkiye</w:t>
      </w:r>
      <w:r>
        <w:rPr>
          <w:sz w:val="16"/>
          <w:vertAlign w:val="superscript"/>
        </w:rPr>
        <w:t>2</w:t>
      </w:r>
    </w:p>
    <w:p w:rsidR="00CA5065" w:rsidRPr="003011EF" w:rsidRDefault="00CA5065" w:rsidP="00FF3162">
      <w:pPr>
        <w:spacing w:before="40"/>
        <w:jc w:val="left"/>
        <w:rPr>
          <w:sz w:val="16"/>
          <w:szCs w:val="16"/>
        </w:rPr>
      </w:pPr>
      <w:r>
        <w:rPr>
          <w:sz w:val="16"/>
        </w:rPr>
        <w:t>Ukraine</w:t>
      </w:r>
      <w:r>
        <w:rPr>
          <w:sz w:val="16"/>
          <w:vertAlign w:val="superscript"/>
        </w:rPr>
        <w:t>2</w:t>
      </w:r>
    </w:p>
    <w:p w:rsidR="00CA5065" w:rsidRPr="003011EF" w:rsidRDefault="00CA5065" w:rsidP="00CA5065">
      <w:pPr>
        <w:spacing w:before="40"/>
        <w:jc w:val="left"/>
        <w:rPr>
          <w:sz w:val="16"/>
          <w:szCs w:val="16"/>
          <w:vertAlign w:val="superscript"/>
        </w:rPr>
      </w:pPr>
      <w:r>
        <w:rPr>
          <w:sz w:val="16"/>
        </w:rPr>
        <w:t>Union européenne</w:t>
      </w:r>
      <w:r>
        <w:rPr>
          <w:sz w:val="16"/>
          <w:vertAlign w:val="superscript"/>
        </w:rPr>
        <w:t>2, 3</w:t>
      </w:r>
    </w:p>
    <w:p w:rsidR="00CA5065" w:rsidRPr="003011EF" w:rsidRDefault="00CA5065" w:rsidP="00FF3162">
      <w:pPr>
        <w:spacing w:before="40"/>
        <w:jc w:val="left"/>
        <w:rPr>
          <w:sz w:val="16"/>
          <w:szCs w:val="16"/>
          <w:vertAlign w:val="superscript"/>
        </w:rPr>
      </w:pPr>
      <w:r>
        <w:rPr>
          <w:sz w:val="16"/>
        </w:rPr>
        <w:t>Uruguay</w:t>
      </w:r>
      <w:r>
        <w:rPr>
          <w:sz w:val="16"/>
          <w:vertAlign w:val="superscript"/>
        </w:rPr>
        <w:t>1</w:t>
      </w:r>
    </w:p>
    <w:p w:rsidR="00CA5065" w:rsidRPr="003011EF" w:rsidRDefault="00CA5065" w:rsidP="00FF3162">
      <w:pPr>
        <w:spacing w:before="40"/>
        <w:jc w:val="left"/>
        <w:rPr>
          <w:sz w:val="16"/>
          <w:szCs w:val="16"/>
        </w:rPr>
      </w:pPr>
      <w:r>
        <w:rPr>
          <w:sz w:val="16"/>
        </w:rPr>
        <w:t>Viet Nam</w:t>
      </w:r>
      <w:r>
        <w:rPr>
          <w:sz w:val="16"/>
          <w:vertAlign w:val="superscript"/>
        </w:rPr>
        <w:t>2</w:t>
      </w:r>
    </w:p>
    <w:p w:rsidR="00FF3162" w:rsidRPr="003011EF" w:rsidRDefault="00FF3162" w:rsidP="00FF3162">
      <w:pPr>
        <w:pStyle w:val="BodyText"/>
        <w:spacing w:after="120"/>
        <w:jc w:val="left"/>
        <w:rPr>
          <w:sz w:val="16"/>
          <w:szCs w:val="16"/>
        </w:rPr>
      </w:pPr>
    </w:p>
    <w:p w:rsidR="00FF3162" w:rsidRPr="003011EF" w:rsidRDefault="00FF3162" w:rsidP="00FF3162">
      <w:pPr>
        <w:pStyle w:val="BodyText"/>
        <w:jc w:val="right"/>
        <w:rPr>
          <w:sz w:val="16"/>
          <w:szCs w:val="16"/>
        </w:rPr>
        <w:sectPr w:rsidR="00FF3162" w:rsidRPr="003011EF" w:rsidSect="00FF3162">
          <w:headerReference w:type="even" r:id="rId77"/>
          <w:headerReference w:type="default" r:id="rId78"/>
          <w:footerReference w:type="even" r:id="rId79"/>
          <w:footerReference w:type="default" r:id="rId80"/>
          <w:headerReference w:type="first" r:id="rId81"/>
          <w:footerReference w:type="first" r:id="rId82"/>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r>
        <w:rPr>
          <w:sz w:val="16"/>
        </w:rPr>
        <w:t>(Total 78)</w:t>
      </w:r>
    </w:p>
    <w:p w:rsidR="00FF3162" w:rsidRPr="003011EF" w:rsidRDefault="00FF3162" w:rsidP="00FF3162">
      <w:pPr>
        <w:pStyle w:val="BodyText"/>
        <w:rPr>
          <w:sz w:val="16"/>
          <w:szCs w:val="16"/>
        </w:rPr>
      </w:pPr>
    </w:p>
    <w:p w:rsidR="00FF3162" w:rsidRPr="003011EF" w:rsidRDefault="00FF3162" w:rsidP="00FF3162">
      <w:pPr>
        <w:spacing w:before="40" w:after="120"/>
        <w:jc w:val="left"/>
        <w:rPr>
          <w:sz w:val="16"/>
          <w:u w:val="single"/>
        </w:rPr>
        <w:sectPr w:rsidR="00FF3162" w:rsidRPr="003011EF" w:rsidSect="00FF3162">
          <w:headerReference w:type="even" r:id="rId83"/>
          <w:headerReference w:type="default" r:id="rId84"/>
          <w:footerReference w:type="even" r:id="rId85"/>
          <w:footerReference w:type="default" r:id="rId86"/>
          <w:headerReference w:type="first" r:id="rId87"/>
          <w:footerReference w:type="first" r:id="rId88"/>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p>
    <w:p w:rsidR="00FF3162" w:rsidRPr="003011EF" w:rsidRDefault="00FF3162" w:rsidP="007E0833">
      <w:pPr>
        <w:tabs>
          <w:tab w:val="left" w:pos="1418"/>
        </w:tabs>
        <w:spacing w:before="40" w:after="120"/>
        <w:jc w:val="left"/>
        <w:rPr>
          <w:sz w:val="16"/>
          <w:u w:val="single"/>
        </w:rPr>
      </w:pPr>
      <w:r>
        <w:rPr>
          <w:sz w:val="16"/>
          <w:u w:val="single"/>
        </w:rPr>
        <w:tab/>
      </w:r>
    </w:p>
    <w:p w:rsidR="00FF3162" w:rsidRPr="003011EF" w:rsidRDefault="00FF3162" w:rsidP="008E0E04">
      <w:pPr>
        <w:spacing w:after="60"/>
        <w:ind w:left="284" w:hanging="284"/>
        <w:rPr>
          <w:sz w:val="14"/>
          <w:szCs w:val="16"/>
        </w:rPr>
      </w:pPr>
      <w:r>
        <w:rPr>
          <w:sz w:val="14"/>
          <w:vertAlign w:val="superscript"/>
        </w:rPr>
        <w:t>1</w:t>
      </w:r>
      <w:r>
        <w:rPr>
          <w:sz w:val="14"/>
        </w:rPr>
        <w:tab/>
        <w:t>L’Acte de 1978 est le dernier Acte auquel 17 États ont adhéré.</w:t>
      </w:r>
    </w:p>
    <w:p w:rsidR="00FF3162" w:rsidRPr="003011EF" w:rsidRDefault="00FF3162" w:rsidP="008E0E04">
      <w:pPr>
        <w:spacing w:after="60"/>
        <w:ind w:left="284" w:hanging="284"/>
        <w:rPr>
          <w:sz w:val="14"/>
          <w:szCs w:val="16"/>
        </w:rPr>
      </w:pPr>
      <w:r>
        <w:rPr>
          <w:sz w:val="14"/>
          <w:vertAlign w:val="superscript"/>
        </w:rPr>
        <w:t>2</w:t>
      </w:r>
      <w:r>
        <w:rPr>
          <w:sz w:val="14"/>
        </w:rPr>
        <w:tab/>
        <w:t>L’Acte de 1991 est le dernier Acte auquel 59 États et deux organisations ont adhéré.</w:t>
      </w:r>
    </w:p>
    <w:p w:rsidR="00FF3162" w:rsidRPr="003011EF" w:rsidRDefault="00FF3162" w:rsidP="008E0E04">
      <w:pPr>
        <w:spacing w:after="60"/>
        <w:ind w:left="284" w:hanging="284"/>
        <w:rPr>
          <w:sz w:val="14"/>
          <w:szCs w:val="16"/>
        </w:rPr>
      </w:pPr>
      <w:r>
        <w:rPr>
          <w:sz w:val="14"/>
          <w:vertAlign w:val="superscript"/>
        </w:rPr>
        <w:t>3</w:t>
      </w:r>
      <w:r>
        <w:rPr>
          <w:sz w:val="14"/>
        </w:rPr>
        <w:tab/>
        <w:t xml:space="preserve">A adopté un système de protection des droits d’obtenteur qui couvre le territoire de ses 27 États membres </w:t>
      </w:r>
      <w:r>
        <w:rPr>
          <w:i/>
          <w:sz w:val="14"/>
        </w:rPr>
        <w:t>(Allemagne, Autriche, Belgique, Bulgarie, Chypre, Croatie, Danemark, Espagne, Estonie, Finlande, France, Grèce, Hongrie, Irlande, Italie, Lettonie, Lituanie, Luxembourg, Malte, Pays-Bas, Pologne, Portugal, République tchèque, Roumanie, Slovaquie, Slovénie, Suède).</w:t>
      </w:r>
    </w:p>
    <w:p w:rsidR="00FF3162" w:rsidRPr="003011EF" w:rsidRDefault="00FF3162" w:rsidP="008E0E04">
      <w:pPr>
        <w:spacing w:after="60"/>
        <w:ind w:left="284" w:hanging="284"/>
        <w:rPr>
          <w:i/>
          <w:sz w:val="14"/>
          <w:szCs w:val="16"/>
        </w:rPr>
      </w:pPr>
      <w:r>
        <w:rPr>
          <w:sz w:val="14"/>
          <w:vertAlign w:val="superscript"/>
        </w:rPr>
        <w:t>4</w:t>
      </w:r>
      <w:r>
        <w:rPr>
          <w:sz w:val="14"/>
        </w:rPr>
        <w:tab/>
        <w:t xml:space="preserve">A adopté un système de protection des droits d’obtenteur qui couvre le territoire de ses 17 États membres </w:t>
      </w:r>
      <w:r>
        <w:rPr>
          <w:i/>
          <w:sz w:val="14"/>
        </w:rPr>
        <w:t>(Bénin, Burkina Faso, Cameroun, Comores, Congo, Côte d’Ivoire, Gabon, Guinée, Guinée Bissau, Guinée équatoriale, Mali, Mauritanie, Niger, République centrafricaine, Sénégal, Tchad et Togo).</w:t>
      </w:r>
    </w:p>
    <w:p w:rsidR="00FF3162" w:rsidRPr="003011EF" w:rsidRDefault="00FF3162" w:rsidP="000C3199">
      <w:pPr>
        <w:keepNext/>
        <w:tabs>
          <w:tab w:val="left" w:pos="0"/>
        </w:tabs>
        <w:spacing w:before="480" w:after="220"/>
        <w:jc w:val="center"/>
        <w:rPr>
          <w:b/>
          <w:spacing w:val="-2"/>
        </w:rPr>
      </w:pPr>
      <w:r>
        <w:rPr>
          <w:b/>
        </w:rPr>
        <w:t>États et organisations intergouvernementales ayant engagé la procédure d’adhésion à la Convention UPOV</w:t>
      </w:r>
    </w:p>
    <w:p w:rsidR="00FF3162" w:rsidRPr="003011EF" w:rsidRDefault="00FF3162" w:rsidP="000C3199">
      <w:pPr>
        <w:pStyle w:val="BodyText3"/>
        <w:tabs>
          <w:tab w:val="left" w:pos="284"/>
        </w:tabs>
        <w:spacing w:after="0"/>
        <w:rPr>
          <w:sz w:val="18"/>
          <w:szCs w:val="20"/>
        </w:rPr>
      </w:pPr>
      <w:r>
        <w:t>Afghanistan, Arménie, Brunéi Darussalam, Émirats arabes unis, Guatemala, Honduras, Inde, Iran (République islamique d’), Jamaïque, Kazakhstan, Malaisie, Maurice, Mongolie, Myanmar, Nigéria, Philippines, Tadjikistan, Venezuela (République bolivarienne du) et Zimbabwe, ainsi que l’Organisation régionale africaine de la propriété intellectuelle</w:t>
      </w:r>
      <w:r w:rsidR="000C3199">
        <w:t> </w:t>
      </w:r>
      <w:r>
        <w:t>(ARIPO).</w:t>
      </w:r>
    </w:p>
    <w:p w:rsidR="00FF3162" w:rsidRPr="003011EF" w:rsidRDefault="00FF3162" w:rsidP="000C3199">
      <w:pPr>
        <w:spacing w:before="480" w:after="220"/>
        <w:jc w:val="center"/>
        <w:rPr>
          <w:b/>
        </w:rPr>
      </w:pPr>
      <w:r>
        <w:rPr>
          <w:b/>
        </w:rPr>
        <w:t>États et organisations intergouvernementales ayant été en contact avec le Bureau de l’Union en vue d’obtenir une assistance pour l’élaboration de lois fondées sur la Convention UPOV</w:t>
      </w:r>
    </w:p>
    <w:p w:rsidR="00FF3162" w:rsidRPr="003011EF" w:rsidRDefault="00FF3162" w:rsidP="008E0E04">
      <w:pPr>
        <w:rPr>
          <w:sz w:val="16"/>
          <w:szCs w:val="16"/>
        </w:rPr>
      </w:pPr>
      <w:r>
        <w:rPr>
          <w:sz w:val="16"/>
        </w:rPr>
        <w:t>Algérie, Antigua-et-Barbuda, Arabie saoudite, Bahreïn, Barbade, Cambodge, Cuba, Chypre, El Salvador, Indonésie, Iraq, République démocratique populaire lao, Libye, Liechtenstein, Malawi, Mozambique, Namibie, Pakistan, Soudan, Thaïlande, Tonga, Turkménistan et Zambie, ainsi que la Communauté de développement de l’Afrique australe</w:t>
      </w:r>
      <w:r w:rsidR="000C3199">
        <w:rPr>
          <w:sz w:val="16"/>
        </w:rPr>
        <w:t> </w:t>
      </w:r>
      <w:r>
        <w:rPr>
          <w:sz w:val="16"/>
        </w:rPr>
        <w:t>(SADC).</w:t>
      </w:r>
    </w:p>
    <w:p w:rsidR="00FF3162" w:rsidRPr="003011EF" w:rsidRDefault="00FF3162" w:rsidP="00FF3162">
      <w:pPr>
        <w:rPr>
          <w:i/>
          <w:sz w:val="16"/>
          <w:szCs w:val="24"/>
        </w:rPr>
      </w:pPr>
    </w:p>
    <w:p w:rsidR="00FF3162" w:rsidRPr="003011EF" w:rsidRDefault="00FF3162" w:rsidP="00FF3162">
      <w:pPr>
        <w:rPr>
          <w:sz w:val="16"/>
          <w:szCs w:val="16"/>
        </w:rPr>
        <w:sectPr w:rsidR="00FF3162" w:rsidRPr="003011EF" w:rsidSect="00FF3162">
          <w:headerReference w:type="even" r:id="rId89"/>
          <w:headerReference w:type="default" r:id="rId90"/>
          <w:footerReference w:type="even" r:id="rId91"/>
          <w:footerReference w:type="default" r:id="rId92"/>
          <w:headerReference w:type="first" r:id="rId93"/>
          <w:footerReference w:type="first" r:id="rId94"/>
          <w:footnotePr>
            <w:numRestart w:val="eachSect"/>
          </w:footnotePr>
          <w:endnotePr>
            <w:numFmt w:val="lowerLetter"/>
          </w:endnotePr>
          <w:type w:val="continuous"/>
          <w:pgSz w:w="11907" w:h="16840" w:code="9"/>
          <w:pgMar w:top="1134" w:right="850" w:bottom="851" w:left="851" w:header="425" w:footer="680" w:gutter="0"/>
          <w:cols w:space="113"/>
          <w:titlePg/>
          <w:docGrid w:linePitch="272"/>
        </w:sectPr>
      </w:pPr>
    </w:p>
    <w:p w:rsidR="00FF3162" w:rsidRPr="003011EF" w:rsidRDefault="00FF3162" w:rsidP="00F02382">
      <w:pPr>
        <w:spacing w:after="220"/>
      </w:pPr>
      <w:r>
        <w:lastRenderedPageBreak/>
        <w:t>La carte ci-après donne un aperçu graphique de l’évolution de la situation en ce qui concerne l’UPOV à la fin de 2022.</w:t>
      </w:r>
    </w:p>
    <w:p w:rsidR="00FF3162" w:rsidRPr="003011EF" w:rsidRDefault="00FF3162" w:rsidP="00FF3162">
      <w:pPr>
        <w:jc w:val="center"/>
        <w:rPr>
          <w:spacing w:val="-2"/>
        </w:rPr>
      </w:pPr>
      <w:r>
        <w:rPr>
          <w:noProof/>
          <w:lang w:val="en-US"/>
        </w:rPr>
        <w:drawing>
          <wp:inline distT="0" distB="0" distL="0" distR="0" wp14:anchorId="67BB6541" wp14:editId="1B286587">
            <wp:extent cx="6104804" cy="3093101"/>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6104804" cy="3093101"/>
                    </a:xfrm>
                    <a:prstGeom prst="rect">
                      <a:avLst/>
                    </a:prstGeom>
                    <a:noFill/>
                    <a:ln>
                      <a:noFill/>
                    </a:ln>
                  </pic:spPr>
                </pic:pic>
              </a:graphicData>
            </a:graphic>
          </wp:inline>
        </w:drawing>
      </w:r>
    </w:p>
    <w:p w:rsidR="00FF3162" w:rsidRPr="003011EF" w:rsidRDefault="00FF3162" w:rsidP="00FF3162">
      <w:pPr>
        <w:pStyle w:val="BodyText"/>
        <w:spacing w:after="180"/>
        <w:rPr>
          <w:sz w:val="12"/>
          <w:szCs w:val="12"/>
        </w:rPr>
      </w:pPr>
      <w:r>
        <w:rPr>
          <w:sz w:val="12"/>
        </w:rPr>
        <w:t>Les limites indiquées sur cette carte ne représentent en aucun cas l’expression d’une opinion de la part de l’UPOV concernant le statut juridique d’un pays ou d’un territoire.</w:t>
      </w:r>
    </w:p>
    <w:p w:rsidR="00FF3162" w:rsidRPr="003011EF" w:rsidRDefault="00FF3162" w:rsidP="00FF3162">
      <w:pPr>
        <w:spacing w:after="60"/>
        <w:ind w:left="567" w:hanging="567"/>
        <w:jc w:val="left"/>
        <w:rPr>
          <w:sz w:val="16"/>
          <w:szCs w:val="16"/>
        </w:rPr>
      </w:pPr>
      <w:r>
        <w:rPr>
          <w:noProof/>
          <w:sz w:val="18"/>
          <w:lang w:val="en-US"/>
        </w:rPr>
        <w:drawing>
          <wp:inline distT="0" distB="0" distL="0" distR="0" wp14:anchorId="77CBA9A2" wp14:editId="5B379187">
            <wp:extent cx="115200" cy="115200"/>
            <wp:effectExtent l="19050" t="19050" r="18415" b="184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115200" cy="115200"/>
                    </a:xfrm>
                    <a:prstGeom prst="rect">
                      <a:avLst/>
                    </a:prstGeom>
                    <a:ln>
                      <a:solidFill>
                        <a:schemeClr val="tx1"/>
                      </a:solidFill>
                    </a:ln>
                  </pic:spPr>
                </pic:pic>
              </a:graphicData>
            </a:graphic>
          </wp:inline>
        </w:drawing>
      </w:r>
      <w:r w:rsidR="00F02382">
        <w:rPr>
          <w:sz w:val="16"/>
        </w:rPr>
        <w:tab/>
        <w:t>78 </w:t>
      </w:r>
      <w:r>
        <w:rPr>
          <w:sz w:val="16"/>
        </w:rPr>
        <w:t>membres de l’UPOV couvrant 97 États à la fin de 2022</w:t>
      </w:r>
    </w:p>
    <w:p w:rsidR="00FF3162" w:rsidRPr="003011EF" w:rsidRDefault="00FF3162" w:rsidP="00FF3162">
      <w:pPr>
        <w:spacing w:after="60"/>
        <w:ind w:left="567" w:hanging="567"/>
        <w:jc w:val="left"/>
        <w:rPr>
          <w:sz w:val="16"/>
          <w:szCs w:val="16"/>
        </w:rPr>
      </w:pPr>
      <w:r>
        <w:rPr>
          <w:noProof/>
          <w:sz w:val="18"/>
          <w:lang w:val="en-US"/>
        </w:rPr>
        <w:drawing>
          <wp:inline distT="0" distB="0" distL="0" distR="0" wp14:anchorId="7DD6D49C" wp14:editId="35A76C71">
            <wp:extent cx="115200" cy="115200"/>
            <wp:effectExtent l="19050" t="19050" r="18415" b="184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15200" cy="115200"/>
                    </a:xfrm>
                    <a:prstGeom prst="rect">
                      <a:avLst/>
                    </a:prstGeom>
                    <a:ln>
                      <a:solidFill>
                        <a:schemeClr val="tx1"/>
                      </a:solidFill>
                    </a:ln>
                  </pic:spPr>
                </pic:pic>
              </a:graphicData>
            </a:graphic>
          </wp:inline>
        </w:drawing>
      </w:r>
      <w:r>
        <w:rPr>
          <w:sz w:val="16"/>
        </w:rPr>
        <w:tab/>
        <w:t>19</w:t>
      </w:r>
      <w:r w:rsidR="00F02382">
        <w:rPr>
          <w:sz w:val="16"/>
        </w:rPr>
        <w:t> </w:t>
      </w:r>
      <w:r>
        <w:rPr>
          <w:sz w:val="16"/>
        </w:rPr>
        <w:t>États et une organisation intergouvernementale avaient entamé la procédure d’adhésion à la Convention UPOV à la fin de 2022</w:t>
      </w:r>
    </w:p>
    <w:p w:rsidR="00FF3162" w:rsidRPr="003011EF" w:rsidRDefault="00FF3162" w:rsidP="00FF3162">
      <w:pPr>
        <w:spacing w:after="60"/>
        <w:ind w:left="567" w:hanging="567"/>
        <w:jc w:val="left"/>
        <w:rPr>
          <w:sz w:val="16"/>
          <w:szCs w:val="16"/>
        </w:rPr>
      </w:pPr>
      <w:r>
        <w:rPr>
          <w:noProof/>
          <w:sz w:val="18"/>
          <w:lang w:val="en-US"/>
        </w:rPr>
        <w:drawing>
          <wp:inline distT="0" distB="0" distL="0" distR="0" wp14:anchorId="72F809FB" wp14:editId="30A3E7B5">
            <wp:extent cx="115200" cy="115200"/>
            <wp:effectExtent l="19050" t="19050" r="18415" b="1841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5200" cy="115200"/>
                    </a:xfrm>
                    <a:prstGeom prst="rect">
                      <a:avLst/>
                    </a:prstGeom>
                    <a:ln>
                      <a:solidFill>
                        <a:schemeClr val="tx1"/>
                      </a:solidFill>
                    </a:ln>
                  </pic:spPr>
                </pic:pic>
              </a:graphicData>
            </a:graphic>
          </wp:inline>
        </w:drawing>
      </w:r>
      <w:r>
        <w:rPr>
          <w:sz w:val="16"/>
        </w:rPr>
        <w:tab/>
        <w:t>23</w:t>
      </w:r>
      <w:r w:rsidR="00F02382">
        <w:rPr>
          <w:sz w:val="16"/>
        </w:rPr>
        <w:t> </w:t>
      </w:r>
      <w:r>
        <w:rPr>
          <w:sz w:val="16"/>
        </w:rPr>
        <w:t>États et une organisation intergouvernementale avaient pris contact avec le Bureau de l’Union afin de solliciter une aide pour l’élaboration de lois fondées sur la Convention UPOV à la fin de 2022</w:t>
      </w:r>
    </w:p>
    <w:p w:rsidR="00FF3162" w:rsidRPr="003011EF" w:rsidRDefault="00FF3162" w:rsidP="008E0E04">
      <w:pPr>
        <w:pStyle w:val="Endofdocument-Annex"/>
        <w:spacing w:before="720"/>
        <w:jc w:val="right"/>
      </w:pPr>
      <w:r>
        <w:t>[L’annexe IV suit]</w:t>
      </w:r>
    </w:p>
    <w:p w:rsidR="00FF3162" w:rsidRPr="003011EF" w:rsidRDefault="00FF3162" w:rsidP="00FF3162"/>
    <w:p w:rsidR="00FF3162" w:rsidRPr="003011EF" w:rsidRDefault="00FF3162" w:rsidP="00D2139E">
      <w:pPr>
        <w:pStyle w:val="AnnexTitle"/>
        <w:sectPr w:rsidR="00FF3162" w:rsidRPr="003011EF" w:rsidSect="00FF3162">
          <w:headerReference w:type="even" r:id="rId97"/>
          <w:headerReference w:type="default" r:id="rId98"/>
          <w:footerReference w:type="even" r:id="rId99"/>
          <w:footerReference w:type="default" r:id="rId100"/>
          <w:headerReference w:type="first" r:id="rId101"/>
          <w:footerReference w:type="first" r:id="rId102"/>
          <w:footnotePr>
            <w:numRestart w:val="eachSect"/>
          </w:footnotePr>
          <w:endnotePr>
            <w:numFmt w:val="lowerLetter"/>
          </w:endnotePr>
          <w:pgSz w:w="11907" w:h="16840" w:code="9"/>
          <w:pgMar w:top="1134" w:right="1134" w:bottom="851" w:left="1134" w:header="510" w:footer="680" w:gutter="0"/>
          <w:cols w:space="720"/>
          <w:titlePg/>
          <w:docGrid w:linePitch="272"/>
        </w:sectPr>
      </w:pPr>
    </w:p>
    <w:p w:rsidR="00FF3162" w:rsidRPr="003011EF" w:rsidRDefault="00F02382" w:rsidP="00D2139E">
      <w:pPr>
        <w:pStyle w:val="AnnexTitle"/>
      </w:pPr>
      <w:bookmarkStart w:id="69" w:name="_Toc143509699"/>
      <w:bookmarkStart w:id="70" w:name="_Toc143510751"/>
      <w:bookmarkStart w:id="71" w:name="_Toc80365159"/>
      <w:bookmarkEnd w:id="52"/>
      <w:bookmarkEnd w:id="53"/>
      <w:bookmarkEnd w:id="60"/>
      <w:r w:rsidRPr="00F02382">
        <w:rPr>
          <w:caps/>
        </w:rPr>
        <w:lastRenderedPageBreak/>
        <w:t>Annexe</w:t>
      </w:r>
      <w:r w:rsidR="00FF3162">
        <w:t> IV</w:t>
      </w:r>
      <w:r w:rsidR="00FF3162">
        <w:tab/>
        <w:t>Membres de l’Union</w:t>
      </w:r>
      <w:bookmarkEnd w:id="69"/>
      <w:bookmarkEnd w:id="70"/>
    </w:p>
    <w:p w:rsidR="00FF3162" w:rsidRDefault="00FF3162" w:rsidP="00F02382">
      <w:pPr>
        <w:spacing w:after="480"/>
      </w:pPr>
      <w:r>
        <w:t>La présente annexe indique la situation des membres de l’Union vis-à-vis de la Convention et de ses divers actes, au 31 décembre 2022 (voir les articles 31 et 32 de la Convention de 1961, l’article 32.1) de l’Acte de 1978 et l’article 34.2) de l’Acte de 1991).</w:t>
      </w:r>
    </w:p>
    <w:p w:rsidR="003056B0" w:rsidRPr="003011EF" w:rsidRDefault="003056B0" w:rsidP="00F02382">
      <w:pPr>
        <w:spacing w:after="480"/>
      </w:pPr>
      <w:r>
        <w:rPr>
          <w:noProof/>
          <w:lang w:val="en-US"/>
        </w:rPr>
        <w:drawing>
          <wp:inline distT="0" distB="0" distL="0" distR="0">
            <wp:extent cx="1332000" cy="1332000"/>
            <wp:effectExtent l="0" t="0" r="1905" b="190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qr-code_c_57_2_annex_iv_FR.png"/>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FF3162" w:rsidRPr="003011EF" w:rsidRDefault="000D03A8" w:rsidP="00FF3162">
      <w:pPr>
        <w:rPr>
          <w:rStyle w:val="Hyperlink"/>
          <w:rFonts w:ascii="Arial Narrow" w:hAnsi="Arial Narrow"/>
          <w:sz w:val="18"/>
        </w:rPr>
      </w:pPr>
      <w:hyperlink r:id="rId104" w:history="1">
        <w:r w:rsidR="00FF3162">
          <w:rPr>
            <w:rStyle w:val="Hyperlink"/>
            <w:rFonts w:ascii="Arial Narrow" w:hAnsi="Arial Narrow"/>
            <w:sz w:val="18"/>
          </w:rPr>
          <w:t>https://www.upov.int/edocs/mdocs/upov/fr/c_57/c_57_2_annex_iv.pdf</w:t>
        </w:r>
      </w:hyperlink>
    </w:p>
    <w:p w:rsidR="00FF3162" w:rsidRPr="003011EF" w:rsidRDefault="00FF3162" w:rsidP="00622F2E">
      <w:pPr>
        <w:pStyle w:val="Endofdocument-Annex"/>
        <w:spacing w:before="720"/>
        <w:jc w:val="right"/>
      </w:pPr>
      <w:r>
        <w:t>[L’annexe V suit]</w:t>
      </w:r>
    </w:p>
    <w:p w:rsidR="00FF3162" w:rsidRPr="003011EF" w:rsidRDefault="00FF3162" w:rsidP="00FF3162">
      <w:pPr>
        <w:rPr>
          <w:rFonts w:ascii="Arial Narrow" w:hAnsi="Arial Narrow"/>
        </w:rPr>
      </w:pPr>
    </w:p>
    <w:p w:rsidR="00FF3162" w:rsidRPr="003011EF" w:rsidRDefault="00FF3162" w:rsidP="00FF3162">
      <w:pPr>
        <w:sectPr w:rsidR="00FF3162" w:rsidRPr="003011EF" w:rsidSect="00FF3162">
          <w:headerReference w:type="even" r:id="rId105"/>
          <w:headerReference w:type="default" r:id="rId106"/>
          <w:footerReference w:type="even" r:id="rId107"/>
          <w:footerReference w:type="default" r:id="rId108"/>
          <w:headerReference w:type="first" r:id="rId109"/>
          <w:footerReference w:type="first" r:id="rId110"/>
          <w:footnotePr>
            <w:numRestart w:val="eachSect"/>
          </w:footnotePr>
          <w:endnotePr>
            <w:numFmt w:val="lowerLetter"/>
          </w:endnotePr>
          <w:pgSz w:w="11907" w:h="16840" w:code="9"/>
          <w:pgMar w:top="1134" w:right="1134" w:bottom="851" w:left="1134" w:header="510" w:footer="680" w:gutter="0"/>
          <w:cols w:space="720"/>
          <w:titlePg/>
          <w:docGrid w:linePitch="272"/>
        </w:sectPr>
      </w:pPr>
    </w:p>
    <w:p w:rsidR="00FF3162" w:rsidRPr="003011EF" w:rsidRDefault="00CC0AC4" w:rsidP="00D2139E">
      <w:pPr>
        <w:pStyle w:val="AnnexTitle"/>
      </w:pPr>
      <w:bookmarkStart w:id="72" w:name="_Toc143509700"/>
      <w:bookmarkStart w:id="73" w:name="_Toc143510752"/>
      <w:r w:rsidRPr="00CC0AC4">
        <w:rPr>
          <w:caps/>
        </w:rPr>
        <w:lastRenderedPageBreak/>
        <w:t>Annexe</w:t>
      </w:r>
      <w:r>
        <w:t> </w:t>
      </w:r>
      <w:r w:rsidR="00FF3162">
        <w:t>V</w:t>
      </w:r>
      <w:r w:rsidR="00FF3162">
        <w:tab/>
        <w:t xml:space="preserve">Liste des activités </w:t>
      </w:r>
      <w:bookmarkEnd w:id="71"/>
      <w:r w:rsidR="00FF3162">
        <w:t>en 2022</w:t>
      </w:r>
      <w:bookmarkEnd w:id="72"/>
      <w:bookmarkEnd w:id="73"/>
    </w:p>
    <w:p w:rsidR="00F1022A" w:rsidRDefault="00F1022A" w:rsidP="00CC0AC4">
      <w:pPr>
        <w:spacing w:after="480"/>
      </w:pPr>
      <w:r>
        <w:rPr>
          <w:noProof/>
          <w:lang w:val="en-US"/>
        </w:rPr>
        <w:drawing>
          <wp:inline distT="0" distB="0" distL="0" distR="0">
            <wp:extent cx="1332000" cy="1332000"/>
            <wp:effectExtent l="0" t="0" r="1905" b="1905"/>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qr-code_c_57_2_annex_v_FR.png"/>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FF3162" w:rsidRPr="003011EF" w:rsidRDefault="000D03A8" w:rsidP="00FF3162">
      <w:pPr>
        <w:rPr>
          <w:rFonts w:ascii="Arial Narrow" w:hAnsi="Arial Narrow"/>
          <w:sz w:val="18"/>
        </w:rPr>
      </w:pPr>
      <w:hyperlink r:id="rId112" w:history="1">
        <w:r w:rsidR="00FF3162">
          <w:rPr>
            <w:rStyle w:val="Hyperlink"/>
            <w:rFonts w:ascii="Arial Narrow" w:hAnsi="Arial Narrow"/>
            <w:sz w:val="18"/>
          </w:rPr>
          <w:t>https://www.upov.int/edocs/mdocs/upov/fr/c_57/c_57_2_annex_v.pdf</w:t>
        </w:r>
      </w:hyperlink>
    </w:p>
    <w:p w:rsidR="00FF3162" w:rsidRDefault="00FF3162" w:rsidP="00BD7E9B">
      <w:pPr>
        <w:pStyle w:val="Endofdocument-Annex"/>
        <w:spacing w:before="720"/>
        <w:jc w:val="right"/>
      </w:pPr>
      <w:r>
        <w:t>[L’appendice suit]</w:t>
      </w:r>
    </w:p>
    <w:p w:rsidR="00BD7E9B" w:rsidRPr="003011EF" w:rsidRDefault="00BD7E9B" w:rsidP="00470628">
      <w:pPr>
        <w:pStyle w:val="Endofdocument-Annex"/>
        <w:spacing w:before="720"/>
        <w:jc w:val="center"/>
      </w:pPr>
    </w:p>
    <w:p w:rsidR="00FF3162" w:rsidRPr="003011EF" w:rsidRDefault="00FF3162" w:rsidP="00FF3162">
      <w:pPr>
        <w:sectPr w:rsidR="00FF3162" w:rsidRPr="003011EF" w:rsidSect="00FF3162">
          <w:headerReference w:type="even" r:id="rId113"/>
          <w:headerReference w:type="default" r:id="rId114"/>
          <w:footerReference w:type="even" r:id="rId115"/>
          <w:footerReference w:type="default" r:id="rId116"/>
          <w:headerReference w:type="first" r:id="rId117"/>
          <w:footerReference w:type="first" r:id="rId118"/>
          <w:footnotePr>
            <w:numRestart w:val="eachSect"/>
          </w:footnotePr>
          <w:endnotePr>
            <w:numFmt w:val="lowerLetter"/>
          </w:endnotePr>
          <w:pgSz w:w="16840" w:h="11907" w:orient="landscape" w:code="9"/>
          <w:pgMar w:top="1134" w:right="510" w:bottom="709" w:left="709" w:header="510" w:footer="510" w:gutter="0"/>
          <w:cols w:space="720"/>
          <w:titlePg/>
          <w:docGrid w:linePitch="272"/>
        </w:sectPr>
      </w:pPr>
    </w:p>
    <w:p w:rsidR="00FF3162" w:rsidRPr="00FF3162" w:rsidRDefault="00FF3162" w:rsidP="00C624C8">
      <w:pPr>
        <w:pStyle w:val="Heading1"/>
      </w:pPr>
      <w:bookmarkStart w:id="74" w:name="_Toc80365160"/>
      <w:bookmarkStart w:id="75" w:name="_Toc143509701"/>
      <w:bookmarkStart w:id="76" w:name="_Toc143510753"/>
      <w:r w:rsidRPr="00FF3162">
        <w:lastRenderedPageBreak/>
        <w:t>iv.</w:t>
      </w:r>
      <w:r w:rsidRPr="00FF3162">
        <w:tab/>
      </w:r>
      <w:r w:rsidR="00CC0AC4" w:rsidRPr="00CC0AC4">
        <w:t>Appendice</w:t>
      </w:r>
      <w:bookmarkEnd w:id="74"/>
      <w:bookmarkEnd w:id="75"/>
      <w:bookmarkEnd w:id="76"/>
    </w:p>
    <w:p w:rsidR="00FF3162" w:rsidRPr="00CC0AC4" w:rsidRDefault="00CC0AC4" w:rsidP="00FC3374">
      <w:pPr>
        <w:pStyle w:val="Heading2"/>
      </w:pPr>
      <w:bookmarkStart w:id="77" w:name="_Toc80365161"/>
      <w:bookmarkStart w:id="78" w:name="_Toc143509702"/>
      <w:bookmarkStart w:id="79" w:name="_Toc143510754"/>
      <w:r w:rsidRPr="00CC0AC4">
        <w:t>Sigles et abréviations</w:t>
      </w:r>
      <w:bookmarkEnd w:id="77"/>
      <w:bookmarkEnd w:id="78"/>
      <w:bookmarkEnd w:id="79"/>
    </w:p>
    <w:p w:rsidR="00FF3162" w:rsidRPr="003011EF" w:rsidRDefault="00FF3162" w:rsidP="00FF3162">
      <w:pPr>
        <w:jc w:val="center"/>
        <w:rPr>
          <w:b/>
        </w:rPr>
      </w:pPr>
      <w:r>
        <w:rPr>
          <w:b/>
        </w:rPr>
        <w:t>Termes de l’UPOV</w:t>
      </w:r>
    </w:p>
    <w:p w:rsidR="00FF3162" w:rsidRPr="003011EF" w:rsidRDefault="00FF3162" w:rsidP="00FF3162"/>
    <w:tbl>
      <w:tblPr>
        <w:tblW w:w="9923" w:type="dxa"/>
        <w:tblLook w:val="04A0" w:firstRow="1" w:lastRow="0" w:firstColumn="1" w:lastColumn="0" w:noHBand="0" w:noVBand="1"/>
      </w:tblPr>
      <w:tblGrid>
        <w:gridCol w:w="2268"/>
        <w:gridCol w:w="7655"/>
      </w:tblGrid>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BMT</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 de travail sur les techniques biochimiques et moléculaires, notamment les profils d’ADN</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CAJ</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Co</w:t>
            </w:r>
            <w:r w:rsidR="00CC0AC4">
              <w:rPr>
                <w:rFonts w:ascii="Arial Narrow" w:hAnsi="Arial Narrow"/>
                <w:sz w:val="18"/>
              </w:rPr>
              <w:t>mité administratif et juridique</w:t>
            </w:r>
          </w:p>
        </w:tc>
      </w:tr>
      <w:tr w:rsidR="00FF3162" w:rsidRPr="003011EF" w:rsidTr="00FF3162">
        <w:tc>
          <w:tcPr>
            <w:tcW w:w="2268" w:type="dxa"/>
          </w:tcPr>
          <w:p w:rsidR="00FF3162" w:rsidRPr="003011EF" w:rsidRDefault="00FF3162" w:rsidP="00FF3162">
            <w:pPr>
              <w:autoSpaceDE w:val="0"/>
              <w:autoSpaceDN w:val="0"/>
              <w:adjustRightInd w:val="0"/>
              <w:spacing w:after="20"/>
              <w:jc w:val="left"/>
              <w:rPr>
                <w:rFonts w:ascii="Arial Narrow" w:hAnsi="Arial Narrow"/>
                <w:sz w:val="18"/>
              </w:rPr>
            </w:pPr>
            <w:r>
              <w:rPr>
                <w:rFonts w:ascii="Arial Narrow" w:hAnsi="Arial Narrow"/>
                <w:sz w:val="18"/>
              </w:rPr>
              <w:t>DL–205</w:t>
            </w:r>
          </w:p>
        </w:tc>
        <w:tc>
          <w:tcPr>
            <w:tcW w:w="7655" w:type="dxa"/>
          </w:tcPr>
          <w:p w:rsidR="00FF3162" w:rsidRPr="003011EF" w:rsidRDefault="00FF3162" w:rsidP="00FF3162">
            <w:pPr>
              <w:autoSpaceDE w:val="0"/>
              <w:autoSpaceDN w:val="0"/>
              <w:adjustRightInd w:val="0"/>
              <w:spacing w:after="20"/>
              <w:jc w:val="left"/>
              <w:rPr>
                <w:rFonts w:ascii="Arial Narrow" w:hAnsi="Arial Narrow"/>
                <w:sz w:val="18"/>
              </w:rPr>
            </w:pPr>
            <w:r>
              <w:rPr>
                <w:rFonts w:ascii="Arial Narrow" w:hAnsi="Arial Narrow"/>
                <w:sz w:val="18"/>
              </w:rPr>
              <w:t>Cours d’enseignement à distance de l’UPOV “Introduction au système UPOV de protection des obtentions végétales selon la Convention UPOV”</w:t>
            </w:r>
          </w:p>
        </w:tc>
      </w:tr>
      <w:tr w:rsidR="00FF3162" w:rsidRPr="003011EF" w:rsidTr="00FF3162">
        <w:tc>
          <w:tcPr>
            <w:tcW w:w="2268" w:type="dxa"/>
          </w:tcPr>
          <w:p w:rsidR="00FF3162" w:rsidRPr="003011EF" w:rsidRDefault="00FF3162" w:rsidP="00FF3162">
            <w:pPr>
              <w:autoSpaceDE w:val="0"/>
              <w:autoSpaceDN w:val="0"/>
              <w:adjustRightInd w:val="0"/>
              <w:spacing w:after="20"/>
              <w:jc w:val="left"/>
              <w:rPr>
                <w:rFonts w:ascii="Arial Narrow" w:hAnsi="Arial Narrow"/>
                <w:sz w:val="18"/>
              </w:rPr>
            </w:pPr>
            <w:r>
              <w:rPr>
                <w:rFonts w:ascii="Arial Narrow" w:hAnsi="Arial Narrow"/>
                <w:sz w:val="18"/>
              </w:rPr>
              <w:t>DL–305</w:t>
            </w:r>
          </w:p>
        </w:tc>
        <w:tc>
          <w:tcPr>
            <w:tcW w:w="7655" w:type="dxa"/>
          </w:tcPr>
          <w:p w:rsidR="00FF3162" w:rsidRPr="003011EF" w:rsidRDefault="00FF3162" w:rsidP="00FF3162">
            <w:pPr>
              <w:autoSpaceDE w:val="0"/>
              <w:autoSpaceDN w:val="0"/>
              <w:adjustRightInd w:val="0"/>
              <w:spacing w:after="20"/>
              <w:jc w:val="left"/>
              <w:rPr>
                <w:rFonts w:ascii="Arial Narrow" w:hAnsi="Arial Narrow"/>
                <w:sz w:val="18"/>
              </w:rPr>
            </w:pPr>
            <w:r>
              <w:rPr>
                <w:rFonts w:ascii="Arial Narrow" w:hAnsi="Arial Narrow"/>
                <w:sz w:val="18"/>
              </w:rPr>
              <w:t>Cours d’enseignement à distance de l’UPOV “Examen des demandes de droits d’obtenteur”</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DL-305A</w:t>
            </w:r>
          </w:p>
        </w:tc>
        <w:tc>
          <w:tcPr>
            <w:tcW w:w="7655" w:type="dxa"/>
          </w:tcPr>
          <w:p w:rsidR="00FF3162" w:rsidRPr="003011EF" w:rsidRDefault="00FF3162" w:rsidP="00FF3162">
            <w:pPr>
              <w:spacing w:after="20"/>
              <w:jc w:val="left"/>
              <w:rPr>
                <w:rFonts w:ascii="Arial Narrow" w:hAnsi="Arial Narrow"/>
                <w:spacing w:val="-2"/>
                <w:sz w:val="18"/>
              </w:rPr>
            </w:pPr>
            <w:r>
              <w:rPr>
                <w:rFonts w:ascii="Arial Narrow" w:hAnsi="Arial Narrow"/>
                <w:sz w:val="18"/>
              </w:rPr>
              <w:t xml:space="preserve">Cours d’enseignement à distance de l’UPOV “Administration </w:t>
            </w:r>
            <w:r w:rsidR="00CC0AC4">
              <w:rPr>
                <w:rFonts w:ascii="Arial Narrow" w:hAnsi="Arial Narrow"/>
                <w:sz w:val="18"/>
              </w:rPr>
              <w:t>des droits d’obtenteur” (partie </w:t>
            </w:r>
            <w:r>
              <w:rPr>
                <w:rFonts w:ascii="Arial Narrow" w:hAnsi="Arial Narrow"/>
                <w:sz w:val="18"/>
              </w:rPr>
              <w:t>A du cours DL-305)</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DL-305B</w:t>
            </w:r>
          </w:p>
        </w:tc>
        <w:tc>
          <w:tcPr>
            <w:tcW w:w="7655" w:type="dxa"/>
          </w:tcPr>
          <w:p w:rsidR="00FF3162" w:rsidRPr="003011EF" w:rsidRDefault="00FF3162" w:rsidP="00CC0AC4">
            <w:pPr>
              <w:spacing w:after="20"/>
              <w:jc w:val="left"/>
              <w:rPr>
                <w:rFonts w:ascii="Arial Narrow" w:hAnsi="Arial Narrow"/>
                <w:sz w:val="18"/>
              </w:rPr>
            </w:pPr>
            <w:r>
              <w:rPr>
                <w:rFonts w:ascii="Arial Narrow" w:hAnsi="Arial Narrow"/>
                <w:sz w:val="18"/>
              </w:rPr>
              <w:t>Cours d’enseignement à distance de l’UPOV “Examen</w:t>
            </w:r>
            <w:r w:rsidR="00CC0AC4">
              <w:rPr>
                <w:rFonts w:ascii="Arial Narrow" w:hAnsi="Arial Narrow"/>
                <w:sz w:val="18"/>
              </w:rPr>
              <w:t> </w:t>
            </w:r>
            <w:r>
              <w:rPr>
                <w:rFonts w:ascii="Arial Narrow" w:hAnsi="Arial Narrow"/>
                <w:sz w:val="18"/>
              </w:rPr>
              <w:t>DHS”</w:t>
            </w:r>
            <w:r>
              <w:rPr>
                <w:rFonts w:ascii="Arial Narrow" w:hAnsi="Arial Narrow"/>
                <w:sz w:val="18"/>
              </w:rPr>
              <w:br/>
              <w:t>(partie</w:t>
            </w:r>
            <w:r w:rsidR="00CC0AC4">
              <w:rPr>
                <w:rFonts w:ascii="Arial Narrow" w:hAnsi="Arial Narrow"/>
                <w:sz w:val="18"/>
              </w:rPr>
              <w:t> </w:t>
            </w:r>
            <w:r>
              <w:rPr>
                <w:rFonts w:ascii="Arial Narrow" w:hAnsi="Arial Narrow"/>
                <w:sz w:val="18"/>
              </w:rPr>
              <w:t>B du cours DL-305)</w:t>
            </w:r>
          </w:p>
        </w:tc>
      </w:tr>
      <w:tr w:rsidR="00FF3162" w:rsidRPr="003011EF" w:rsidTr="00FF3162">
        <w:tc>
          <w:tcPr>
            <w:tcW w:w="2268" w:type="dxa"/>
          </w:tcPr>
          <w:p w:rsidR="00FF3162" w:rsidRPr="003011EF" w:rsidRDefault="00FF3162" w:rsidP="00CC0AC4">
            <w:pPr>
              <w:spacing w:after="20"/>
              <w:jc w:val="left"/>
              <w:rPr>
                <w:rFonts w:ascii="Arial Narrow" w:hAnsi="Arial Narrow"/>
                <w:sz w:val="18"/>
              </w:rPr>
            </w:pPr>
            <w:r>
              <w:rPr>
                <w:rFonts w:ascii="Arial Narrow" w:hAnsi="Arial Narrow"/>
                <w:sz w:val="18"/>
              </w:rPr>
              <w:t>Examen</w:t>
            </w:r>
            <w:r w:rsidR="00CC0AC4">
              <w:rPr>
                <w:rFonts w:ascii="Arial Narrow" w:hAnsi="Arial Narrow"/>
                <w:sz w:val="18"/>
              </w:rPr>
              <w:t> </w:t>
            </w:r>
            <w:r>
              <w:rPr>
                <w:rFonts w:ascii="Arial Narrow" w:hAnsi="Arial Narrow"/>
                <w:sz w:val="18"/>
              </w:rPr>
              <w:t>DHS</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Distinction, homogénéité et stabilité</w:t>
            </w:r>
          </w:p>
        </w:tc>
      </w:tr>
      <w:tr w:rsidR="00FF3162" w:rsidRPr="003011EF" w:rsidTr="00FF3162">
        <w:tc>
          <w:tcPr>
            <w:tcW w:w="2268" w:type="dxa"/>
          </w:tcPr>
          <w:p w:rsidR="00FF3162" w:rsidRPr="003011EF" w:rsidRDefault="00FF3162" w:rsidP="00CC0AC4">
            <w:pPr>
              <w:autoSpaceDE w:val="0"/>
              <w:autoSpaceDN w:val="0"/>
              <w:adjustRightInd w:val="0"/>
              <w:spacing w:after="20"/>
              <w:jc w:val="left"/>
              <w:rPr>
                <w:rFonts w:ascii="Arial Narrow" w:hAnsi="Arial Narrow"/>
                <w:sz w:val="18"/>
              </w:rPr>
            </w:pPr>
            <w:r>
              <w:rPr>
                <w:rFonts w:ascii="Arial Narrow" w:hAnsi="Arial Narrow"/>
                <w:sz w:val="18"/>
              </w:rPr>
              <w:t>EAF (voir également UPOV</w:t>
            </w:r>
            <w:r w:rsidR="00CC0AC4">
              <w:rPr>
                <w:rFonts w:ascii="Arial Narrow" w:hAnsi="Arial Narrow"/>
                <w:sz w:val="18"/>
              </w:rPr>
              <w:t> </w:t>
            </w:r>
            <w:r>
              <w:rPr>
                <w:rFonts w:ascii="Arial Narrow" w:hAnsi="Arial Narrow"/>
                <w:sz w:val="18"/>
              </w:rPr>
              <w:t>PRISMA)</w:t>
            </w:r>
          </w:p>
        </w:tc>
        <w:tc>
          <w:tcPr>
            <w:tcW w:w="7655" w:type="dxa"/>
          </w:tcPr>
          <w:p w:rsidR="00FF3162" w:rsidRPr="003011EF" w:rsidRDefault="00FF3162" w:rsidP="00FF3162">
            <w:pPr>
              <w:autoSpaceDE w:val="0"/>
              <w:autoSpaceDN w:val="0"/>
              <w:adjustRightInd w:val="0"/>
              <w:spacing w:after="20"/>
              <w:jc w:val="left"/>
              <w:rPr>
                <w:rFonts w:ascii="Arial Narrow" w:hAnsi="Arial Narrow"/>
                <w:sz w:val="18"/>
              </w:rPr>
            </w:pPr>
            <w:r>
              <w:rPr>
                <w:rFonts w:ascii="Arial Narrow" w:hAnsi="Arial Narrow"/>
                <w:sz w:val="18"/>
              </w:rPr>
              <w:t>Formulaire de demande électronique de l’UPOV</w:t>
            </w:r>
          </w:p>
        </w:tc>
      </w:tr>
      <w:tr w:rsidR="00FF3162" w:rsidRPr="003011EF" w:rsidTr="00FF3162">
        <w:tc>
          <w:tcPr>
            <w:tcW w:w="2268" w:type="dxa"/>
          </w:tcPr>
          <w:p w:rsidR="00FF3162" w:rsidRPr="00353F0C" w:rsidRDefault="00CC0AC4" w:rsidP="00FF3162">
            <w:pPr>
              <w:autoSpaceDE w:val="0"/>
              <w:autoSpaceDN w:val="0"/>
              <w:adjustRightInd w:val="0"/>
              <w:spacing w:after="20"/>
              <w:jc w:val="left"/>
              <w:rPr>
                <w:rFonts w:ascii="Arial Narrow" w:hAnsi="Arial Narrow"/>
                <w:sz w:val="18"/>
              </w:rPr>
            </w:pPr>
            <w:r>
              <w:rPr>
                <w:rFonts w:ascii="Arial Narrow" w:hAnsi="Arial Narrow"/>
                <w:sz w:val="18"/>
              </w:rPr>
              <w:t>EAM</w:t>
            </w:r>
          </w:p>
        </w:tc>
        <w:tc>
          <w:tcPr>
            <w:tcW w:w="7655" w:type="dxa"/>
          </w:tcPr>
          <w:p w:rsidR="00FF3162" w:rsidRPr="003011EF" w:rsidRDefault="00FF3162" w:rsidP="00FF3162">
            <w:pPr>
              <w:autoSpaceDE w:val="0"/>
              <w:autoSpaceDN w:val="0"/>
              <w:adjustRightInd w:val="0"/>
              <w:spacing w:after="20"/>
              <w:jc w:val="left"/>
              <w:rPr>
                <w:rFonts w:ascii="Arial Narrow" w:hAnsi="Arial Narrow"/>
                <w:sz w:val="18"/>
              </w:rPr>
            </w:pPr>
            <w:r>
              <w:rPr>
                <w:rFonts w:ascii="Arial Narrow" w:hAnsi="Arial Narrow"/>
                <w:sz w:val="18"/>
              </w:rPr>
              <w:t>Réunion sur le dépôt électronique des demandes</w:t>
            </w:r>
          </w:p>
        </w:tc>
      </w:tr>
      <w:tr w:rsidR="00FF3162" w:rsidRPr="003011EF" w:rsidTr="00FF3162">
        <w:tc>
          <w:tcPr>
            <w:tcW w:w="2268" w:type="dxa"/>
          </w:tcPr>
          <w:p w:rsidR="00FF3162" w:rsidRPr="003011EF" w:rsidRDefault="00FF3162" w:rsidP="00FF3162">
            <w:pPr>
              <w:autoSpaceDE w:val="0"/>
              <w:autoSpaceDN w:val="0"/>
              <w:adjustRightInd w:val="0"/>
              <w:spacing w:after="20"/>
              <w:jc w:val="left"/>
              <w:rPr>
                <w:rFonts w:ascii="Arial Narrow" w:hAnsi="Arial Narrow"/>
                <w:snapToGrid w:val="0"/>
                <w:sz w:val="18"/>
              </w:rPr>
            </w:pPr>
            <w:r>
              <w:rPr>
                <w:rFonts w:ascii="Arial Narrow" w:hAnsi="Arial Narrow"/>
                <w:sz w:val="18"/>
              </w:rPr>
              <w:t>Variété essentiellement dérivée</w:t>
            </w:r>
          </w:p>
        </w:tc>
        <w:tc>
          <w:tcPr>
            <w:tcW w:w="7655" w:type="dxa"/>
          </w:tcPr>
          <w:p w:rsidR="00FF3162" w:rsidRPr="003011EF" w:rsidRDefault="00FF3162" w:rsidP="00FF3162">
            <w:pPr>
              <w:autoSpaceDE w:val="0"/>
              <w:autoSpaceDN w:val="0"/>
              <w:adjustRightInd w:val="0"/>
              <w:spacing w:after="20"/>
              <w:jc w:val="left"/>
              <w:rPr>
                <w:rFonts w:ascii="Arial Narrow" w:hAnsi="Arial Narrow"/>
                <w:snapToGrid w:val="0"/>
                <w:sz w:val="18"/>
              </w:rPr>
            </w:pPr>
            <w:r>
              <w:rPr>
                <w:rFonts w:ascii="Arial Narrow" w:hAnsi="Arial Narrow"/>
                <w:sz w:val="18"/>
              </w:rPr>
              <w:t>Variété essentiellement dérivée</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Bureau</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Bureau de l’Union</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Droit d’obtenteur</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Droit d’obtenteur</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PLUTO</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Base de données de l’UPOV sur les variétés végétales</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TC</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Comité technique</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TC-EDC:</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Comité de rédaction élargi du Comité technique</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TWA</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 de travail technique sur les plantes agricoles</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TWC</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 de travail technique sur les systèmes d’automatisation et les programmes d’ordinateur</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TWF</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 de travail technique sur les plantes fruitières</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TWM</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 de travail technique sur les méthodes et techniques d’essai</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TWO</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 de travail technique sur les plantes ornementales et les arbres forestiers</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TWP</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Groupe(s) de travail technique(s)</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TWV</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Groupe de travail technique sur les plantes potagères</w:t>
            </w:r>
          </w:p>
        </w:tc>
      </w:tr>
      <w:tr w:rsidR="00FF3162" w:rsidRPr="003011EF" w:rsidTr="00FF3162">
        <w:tc>
          <w:tcPr>
            <w:tcW w:w="2268" w:type="dxa"/>
          </w:tcPr>
          <w:p w:rsidR="00FF3162" w:rsidRPr="00353F0C" w:rsidRDefault="00AA3597" w:rsidP="00AA3597">
            <w:pPr>
              <w:spacing w:after="20"/>
              <w:jc w:val="left"/>
              <w:rPr>
                <w:rFonts w:ascii="Arial Narrow" w:hAnsi="Arial Narrow"/>
                <w:sz w:val="18"/>
              </w:rPr>
            </w:pPr>
            <w:r>
              <w:rPr>
                <w:rFonts w:ascii="Arial Narrow" w:hAnsi="Arial Narrow"/>
                <w:sz w:val="18"/>
              </w:rPr>
              <w:t>UPOV</w:t>
            </w:r>
            <w:r w:rsidR="006407E3">
              <w:rPr>
                <w:rFonts w:ascii="Arial Narrow" w:hAnsi="Arial Narrow"/>
                <w:sz w:val="18"/>
              </w:rPr>
              <w:t> </w:t>
            </w:r>
            <w:r w:rsidR="00FF3162">
              <w:rPr>
                <w:rFonts w:ascii="Arial Narrow" w:hAnsi="Arial Narrow"/>
                <w:sz w:val="18"/>
              </w:rPr>
              <w:t>e-PV</w:t>
            </w:r>
            <w:r>
              <w:rPr>
                <w:rFonts w:ascii="Arial Narrow" w:hAnsi="Arial Narrow"/>
                <w:sz w:val="18"/>
              </w:rPr>
              <w:t>P</w:t>
            </w:r>
          </w:p>
        </w:tc>
        <w:tc>
          <w:tcPr>
            <w:tcW w:w="7655" w:type="dxa"/>
          </w:tcPr>
          <w:p w:rsidR="00FF3162" w:rsidRPr="00353F0C" w:rsidRDefault="00AA3597" w:rsidP="00234B90">
            <w:pPr>
              <w:spacing w:after="20"/>
              <w:jc w:val="left"/>
              <w:rPr>
                <w:rFonts w:ascii="Arial Narrow" w:hAnsi="Arial Narrow"/>
                <w:sz w:val="18"/>
              </w:rPr>
            </w:pPr>
            <w:r>
              <w:rPr>
                <w:rFonts w:ascii="Arial Narrow" w:hAnsi="Arial Narrow"/>
                <w:sz w:val="18"/>
              </w:rPr>
              <w:t>UPOV</w:t>
            </w:r>
            <w:r w:rsidR="006407E3">
              <w:rPr>
                <w:rFonts w:ascii="Arial Narrow" w:hAnsi="Arial Narrow"/>
                <w:sz w:val="18"/>
              </w:rPr>
              <w:t> </w:t>
            </w:r>
            <w:r w:rsidR="00FF3162">
              <w:rPr>
                <w:rFonts w:ascii="Arial Narrow" w:hAnsi="Arial Narrow"/>
                <w:sz w:val="18"/>
              </w:rPr>
              <w:t>e-PVP comprend une série d’outils électroniques destinés à la mise en œuvre du système de protection des obtentions végétales de l’UPOV par les membres de l’UPOV.  Il comprend UPOV</w:t>
            </w:r>
            <w:r w:rsidR="006407E3">
              <w:rPr>
                <w:rFonts w:ascii="Arial Narrow" w:hAnsi="Arial Narrow"/>
                <w:sz w:val="18"/>
              </w:rPr>
              <w:t> </w:t>
            </w:r>
            <w:r w:rsidR="00FF3162">
              <w:rPr>
                <w:rFonts w:ascii="Arial Narrow" w:hAnsi="Arial Narrow"/>
                <w:sz w:val="18"/>
              </w:rPr>
              <w:t xml:space="preserve">PRISMA, le module </w:t>
            </w:r>
            <w:r w:rsidR="00234B90">
              <w:rPr>
                <w:rFonts w:ascii="Arial Narrow" w:hAnsi="Arial Narrow"/>
                <w:sz w:val="18"/>
              </w:rPr>
              <w:t>UPOV e</w:t>
            </w:r>
            <w:r w:rsidR="00234B90">
              <w:rPr>
                <w:rFonts w:ascii="Arial Narrow" w:hAnsi="Arial Narrow"/>
                <w:sz w:val="18"/>
              </w:rPr>
              <w:noBreakHyphen/>
              <w:t xml:space="preserve">PVP </w:t>
            </w:r>
            <w:r w:rsidR="00FF3162">
              <w:rPr>
                <w:rFonts w:ascii="Arial Narrow" w:hAnsi="Arial Narrow"/>
                <w:sz w:val="18"/>
              </w:rPr>
              <w:t xml:space="preserve">d’administration, le </w:t>
            </w:r>
            <w:r>
              <w:rPr>
                <w:rFonts w:ascii="Arial Narrow" w:hAnsi="Arial Narrow"/>
                <w:sz w:val="18"/>
              </w:rPr>
              <w:t>m</w:t>
            </w:r>
            <w:r w:rsidR="00FF3162">
              <w:rPr>
                <w:rFonts w:ascii="Arial Narrow" w:hAnsi="Arial Narrow"/>
                <w:sz w:val="18"/>
              </w:rPr>
              <w:t xml:space="preserve">odule </w:t>
            </w:r>
            <w:r w:rsidR="00234B90">
              <w:rPr>
                <w:rFonts w:ascii="Arial Narrow" w:hAnsi="Arial Narrow"/>
                <w:sz w:val="18"/>
              </w:rPr>
              <w:t xml:space="preserve">UPOV e-PVP </w:t>
            </w:r>
            <w:r w:rsidR="00FF3162">
              <w:rPr>
                <w:rFonts w:ascii="Arial Narrow" w:hAnsi="Arial Narrow"/>
                <w:sz w:val="18"/>
              </w:rPr>
              <w:t>d’échange de rapports d’examen DHS et la base de données</w:t>
            </w:r>
            <w:r w:rsidR="006407E3">
              <w:rPr>
                <w:rFonts w:ascii="Arial Narrow" w:hAnsi="Arial Narrow"/>
                <w:sz w:val="18"/>
              </w:rPr>
              <w:t> </w:t>
            </w:r>
            <w:r w:rsidR="00FF3162">
              <w:rPr>
                <w:rFonts w:ascii="Arial Narrow" w:hAnsi="Arial Narrow"/>
                <w:sz w:val="18"/>
              </w:rPr>
              <w:t>PLUTO.</w:t>
            </w:r>
          </w:p>
        </w:tc>
      </w:tr>
      <w:tr w:rsidR="00FF3162" w:rsidRPr="003011EF" w:rsidTr="00FF3162">
        <w:tc>
          <w:tcPr>
            <w:tcW w:w="2268" w:type="dxa"/>
          </w:tcPr>
          <w:p w:rsidR="00FF3162" w:rsidRPr="003011EF" w:rsidRDefault="006407E3" w:rsidP="00FF3162">
            <w:pPr>
              <w:spacing w:after="20"/>
              <w:jc w:val="left"/>
              <w:rPr>
                <w:rFonts w:ascii="Arial Narrow" w:hAnsi="Arial Narrow"/>
                <w:sz w:val="18"/>
              </w:rPr>
            </w:pPr>
            <w:r>
              <w:rPr>
                <w:rFonts w:ascii="Arial Narrow" w:hAnsi="Arial Narrow"/>
                <w:sz w:val="18"/>
              </w:rPr>
              <w:t>UPOV </w:t>
            </w:r>
            <w:r w:rsidR="00FF3162">
              <w:rPr>
                <w:rFonts w:ascii="Arial Narrow" w:hAnsi="Arial Narrow"/>
                <w:sz w:val="18"/>
              </w:rPr>
              <w:t>PRISMA</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Outil de de</w:t>
            </w:r>
            <w:r w:rsidR="006407E3">
              <w:rPr>
                <w:rFonts w:ascii="Arial Narrow" w:hAnsi="Arial Narrow"/>
                <w:sz w:val="18"/>
              </w:rPr>
              <w:t>mande de droit d’obtenteur UPOV </w:t>
            </w:r>
            <w:r>
              <w:rPr>
                <w:rFonts w:ascii="Arial Narrow" w:hAnsi="Arial Narrow"/>
                <w:sz w:val="18"/>
              </w:rPr>
              <w:t>PRISMA</w:t>
            </w:r>
          </w:p>
        </w:tc>
      </w:tr>
      <w:tr w:rsidR="00FF3162" w:rsidRPr="003011EF" w:rsidTr="00FF3162">
        <w:tc>
          <w:tcPr>
            <w:tcW w:w="2268" w:type="dxa"/>
          </w:tcPr>
          <w:p w:rsidR="00FF3162" w:rsidRPr="003011EF" w:rsidRDefault="00FF3162" w:rsidP="00FF3162">
            <w:pPr>
              <w:spacing w:after="20"/>
              <w:jc w:val="left"/>
              <w:rPr>
                <w:rFonts w:ascii="Arial Narrow" w:hAnsi="Arial Narrow"/>
                <w:sz w:val="18"/>
              </w:rPr>
            </w:pPr>
            <w:r>
              <w:rPr>
                <w:rFonts w:ascii="Arial Narrow" w:hAnsi="Arial Narrow"/>
                <w:sz w:val="18"/>
              </w:rPr>
              <w:t>WSP</w:t>
            </w:r>
          </w:p>
        </w:tc>
        <w:tc>
          <w:tcPr>
            <w:tcW w:w="7655" w:type="dxa"/>
          </w:tcPr>
          <w:p w:rsidR="00FF3162" w:rsidRPr="003011EF" w:rsidRDefault="00FF3162" w:rsidP="00FF3162">
            <w:pPr>
              <w:spacing w:after="20"/>
              <w:jc w:val="left"/>
              <w:rPr>
                <w:rFonts w:ascii="Arial Narrow" w:hAnsi="Arial Narrow"/>
                <w:sz w:val="18"/>
              </w:rPr>
            </w:pPr>
            <w:r>
              <w:rPr>
                <w:rFonts w:ascii="Arial Narrow" w:hAnsi="Arial Narrow"/>
                <w:sz w:val="18"/>
              </w:rPr>
              <w:t>Partenariat mondial sur les semences</w:t>
            </w:r>
          </w:p>
        </w:tc>
      </w:tr>
    </w:tbl>
    <w:p w:rsidR="00FF3162" w:rsidRPr="003011EF" w:rsidRDefault="00FF3162" w:rsidP="00FF3162"/>
    <w:p w:rsidR="00FF3162" w:rsidRPr="003011EF" w:rsidRDefault="00FF3162" w:rsidP="00FF3162">
      <w:pPr>
        <w:ind w:left="1418" w:hanging="1418"/>
      </w:pPr>
    </w:p>
    <w:p w:rsidR="00FF3162" w:rsidRPr="003011EF" w:rsidRDefault="00FF3162" w:rsidP="00FF3162">
      <w:pPr>
        <w:ind w:left="1418" w:hanging="1418"/>
        <w:jc w:val="center"/>
        <w:rPr>
          <w:b/>
        </w:rPr>
      </w:pPr>
      <w:r>
        <w:rPr>
          <w:b/>
        </w:rPr>
        <w:t>Sigles (figurant également à l’annexe V)</w:t>
      </w:r>
    </w:p>
    <w:p w:rsidR="00FF3162" w:rsidRPr="003011EF" w:rsidRDefault="00FF3162" w:rsidP="00FF3162"/>
    <w:tbl>
      <w:tblPr>
        <w:tblW w:w="9923" w:type="dxa"/>
        <w:tblLook w:val="04A0" w:firstRow="1" w:lastRow="0" w:firstColumn="1" w:lastColumn="0" w:noHBand="0" w:noVBand="1"/>
      </w:tblPr>
      <w:tblGrid>
        <w:gridCol w:w="2268"/>
        <w:gridCol w:w="7655"/>
      </w:tblGrid>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2050Today</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 xml:space="preserve">Initiative d’action en faveur du climat réunissant une communauté d’institutions de la Genève internationale </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AFSTA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africaine du commerce des semences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AIPH</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internationale des producteurs de l’horticulture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AIPPI</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internationale pour la protection de la propriété intellectuelle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rPr>
                <w:rFonts w:ascii="Arial Narrow" w:hAnsi="Arial Narrow"/>
                <w:color w:val="000000"/>
                <w:sz w:val="18"/>
                <w:szCs w:val="18"/>
              </w:rPr>
            </w:pPr>
            <w:r>
              <w:rPr>
                <w:rFonts w:ascii="Arial Narrow" w:hAnsi="Arial Narrow"/>
                <w:color w:val="000000"/>
                <w:sz w:val="18"/>
              </w:rPr>
              <w:t>AOHE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des obtenteurs horticoles européens</w:t>
            </w:r>
          </w:p>
        </w:tc>
      </w:tr>
      <w:tr w:rsidR="00FF3162" w:rsidRPr="002A520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rPr>
                <w:rFonts w:ascii="Arial Narrow" w:hAnsi="Arial Narrow"/>
                <w:color w:val="000000"/>
                <w:sz w:val="18"/>
                <w:szCs w:val="18"/>
              </w:rPr>
            </w:pPr>
            <w:r>
              <w:rPr>
                <w:rFonts w:ascii="Arial Narrow" w:hAnsi="Arial Narrow"/>
                <w:color w:val="000000"/>
                <w:sz w:val="18"/>
              </w:rPr>
              <w:t>APBREBES</w:t>
            </w:r>
          </w:p>
        </w:tc>
        <w:tc>
          <w:tcPr>
            <w:tcW w:w="7655" w:type="dxa"/>
            <w:tcBorders>
              <w:top w:val="nil"/>
              <w:left w:val="nil"/>
              <w:bottom w:val="nil"/>
              <w:right w:val="nil"/>
            </w:tcBorders>
            <w:shd w:val="clear" w:color="auto" w:fill="auto"/>
            <w:tcMar>
              <w:top w:w="28" w:type="dxa"/>
              <w:bottom w:w="28" w:type="dxa"/>
            </w:tcMar>
            <w:hideMark/>
          </w:tcPr>
          <w:p w:rsidR="00FF3162" w:rsidRPr="00C60F67" w:rsidRDefault="00FF3162" w:rsidP="00FF3162">
            <w:pPr>
              <w:spacing w:after="20"/>
              <w:jc w:val="left"/>
              <w:rPr>
                <w:rFonts w:ascii="Arial Narrow" w:hAnsi="Arial Narrow"/>
                <w:color w:val="000000"/>
                <w:sz w:val="18"/>
                <w:szCs w:val="18"/>
                <w:lang w:val="en-US"/>
              </w:rPr>
            </w:pPr>
            <w:r w:rsidRPr="00C60F67">
              <w:rPr>
                <w:rFonts w:ascii="Arial Narrow" w:hAnsi="Arial Narrow"/>
                <w:color w:val="000000"/>
                <w:sz w:val="18"/>
                <w:lang w:val="en-US"/>
              </w:rPr>
              <w:t>Association for Plant Breeding for the Benefit of Society</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APSA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des semenciers d’Asie et du Pacifique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ARIPO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régionale africaine de la propriété intellectuelle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ASEAN</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des nations de l’Asie du Sud-Est</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BruIPO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Office de la propriété intellectuelle du Brunéi Darussalam</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CARDI</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Institut de recherche et de développement agricoles du Cambodge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CARICOM</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Communauté des Caraïbes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CarIPI</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Projet du CARIFORUM sur les droits de propriété intellectuelle et l’innovation</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CATIE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Centre de recherche et de formation en matière d’agriculture tropicale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lastRenderedPageBreak/>
              <w:t>CDB</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Convention sur la diversité biologique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ACIA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Agence canadienne d’inspection des aliments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GCRAI</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Groupe consultatif pour la recherche agricole internationale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CIOPORA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Communauté internationale des obtenteurs de plantes horticoles de reproduction asexuée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CIPO (Saint-Vincent-et-les Grenadines)</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Office du commerce et de la propriété intellectuelle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CLI</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CropLife International</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CNIPA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Administration nationale chinoise de la propriété intellectuelle</w:t>
            </w:r>
          </w:p>
        </w:tc>
      </w:tr>
      <w:tr w:rsidR="00FF3162" w:rsidRPr="009B6855"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rPr>
                <w:rFonts w:ascii="Arial Narrow" w:hAnsi="Arial Narrow"/>
                <w:color w:val="000000"/>
                <w:sz w:val="18"/>
                <w:szCs w:val="18"/>
              </w:rPr>
            </w:pPr>
            <w:r>
              <w:rPr>
                <w:rFonts w:ascii="Arial Narrow" w:hAnsi="Arial Narrow"/>
                <w:color w:val="000000"/>
                <w:sz w:val="18"/>
              </w:rPr>
              <w:t>COPA/COGECA</w:t>
            </w:r>
          </w:p>
        </w:tc>
        <w:tc>
          <w:tcPr>
            <w:tcW w:w="7655" w:type="dxa"/>
            <w:tcBorders>
              <w:top w:val="nil"/>
              <w:left w:val="nil"/>
              <w:bottom w:val="nil"/>
              <w:right w:val="nil"/>
            </w:tcBorders>
            <w:shd w:val="clear" w:color="auto" w:fill="auto"/>
            <w:tcMar>
              <w:top w:w="28" w:type="dxa"/>
              <w:bottom w:w="28" w:type="dxa"/>
            </w:tcMar>
            <w:hideMark/>
          </w:tcPr>
          <w:p w:rsidR="00FF3162" w:rsidRPr="00004B56" w:rsidRDefault="00FF3162" w:rsidP="00FF3162">
            <w:pPr>
              <w:spacing w:after="20"/>
              <w:jc w:val="left"/>
              <w:rPr>
                <w:rFonts w:ascii="Arial Narrow" w:hAnsi="Arial Narrow"/>
                <w:color w:val="000000"/>
                <w:sz w:val="18"/>
                <w:szCs w:val="18"/>
              </w:rPr>
            </w:pPr>
            <w:r>
              <w:rPr>
                <w:rFonts w:ascii="Arial Narrow" w:hAnsi="Arial Narrow"/>
                <w:color w:val="000000"/>
                <w:sz w:val="18"/>
              </w:rPr>
              <w:t>Comité des organisations professionnelles agricoles/Confédération générale des coopératives agricoles</w:t>
            </w:r>
          </w:p>
        </w:tc>
      </w:tr>
      <w:tr w:rsidR="00FF3162" w:rsidRPr="009B6855"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CORAF</w:t>
            </w:r>
          </w:p>
        </w:tc>
        <w:tc>
          <w:tcPr>
            <w:tcW w:w="7655" w:type="dxa"/>
            <w:tcBorders>
              <w:top w:val="nil"/>
              <w:left w:val="nil"/>
              <w:bottom w:val="nil"/>
              <w:right w:val="nil"/>
            </w:tcBorders>
            <w:shd w:val="clear" w:color="auto" w:fill="auto"/>
            <w:tcMar>
              <w:top w:w="28" w:type="dxa"/>
              <w:bottom w:w="28" w:type="dxa"/>
            </w:tcMar>
            <w:hideMark/>
          </w:tcPr>
          <w:p w:rsidR="00FF3162" w:rsidRPr="003F1634" w:rsidRDefault="00FF3162" w:rsidP="00FF3162">
            <w:pPr>
              <w:spacing w:after="20"/>
              <w:jc w:val="left"/>
              <w:rPr>
                <w:rFonts w:ascii="Arial Narrow" w:hAnsi="Arial Narrow"/>
                <w:color w:val="000000"/>
                <w:sz w:val="18"/>
                <w:szCs w:val="18"/>
              </w:rPr>
            </w:pPr>
            <w:r>
              <w:rPr>
                <w:rFonts w:ascii="Arial Narrow" w:hAnsi="Arial Narrow"/>
                <w:color w:val="000000"/>
                <w:sz w:val="18"/>
              </w:rPr>
              <w:t>Conseil Ouest et Centre Africain pour la Recherche et le Développement Agricoles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OCVV</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Office communautaire des variétés végétales de l’Union européenne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Forum EAPVP</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Forum sur la protection des obtentions végétales en Asie orientale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Projet pilote EAPVP</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Projet pilote sur le Forum sur la protection des obtentions végétales en Asie orientale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SEAE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Service européen pour l’action extérieure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EMBO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européenne de biologie moléculaire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EPSO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European Plant Science Organisation</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EUIPO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Office de l’Union européenne pour la propriété intellectuelle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FAO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des Nations Unies pour l’alimentation et l’agriculture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GES</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Geneva English School</w:t>
            </w:r>
          </w:p>
        </w:tc>
      </w:tr>
      <w:tr w:rsidR="00FF3162" w:rsidRPr="009B6855"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GEVES (France)</w:t>
            </w:r>
          </w:p>
        </w:tc>
        <w:tc>
          <w:tcPr>
            <w:tcW w:w="7655" w:type="dxa"/>
            <w:tcBorders>
              <w:top w:val="nil"/>
              <w:left w:val="nil"/>
              <w:bottom w:val="nil"/>
              <w:right w:val="nil"/>
            </w:tcBorders>
            <w:shd w:val="clear" w:color="auto" w:fill="auto"/>
            <w:tcMar>
              <w:top w:w="28" w:type="dxa"/>
              <w:bottom w:w="28" w:type="dxa"/>
            </w:tcMar>
            <w:hideMark/>
          </w:tcPr>
          <w:p w:rsidR="00FF3162" w:rsidRPr="003F1634" w:rsidRDefault="00FF3162" w:rsidP="00FF3162">
            <w:pPr>
              <w:spacing w:after="20"/>
              <w:jc w:val="left"/>
              <w:rPr>
                <w:rFonts w:ascii="Arial Narrow" w:hAnsi="Arial Narrow"/>
                <w:color w:val="000000"/>
                <w:sz w:val="18"/>
                <w:szCs w:val="18"/>
              </w:rPr>
            </w:pPr>
            <w:r>
              <w:rPr>
                <w:rFonts w:ascii="Arial Narrow" w:hAnsi="Arial Narrow"/>
                <w:color w:val="000000"/>
                <w:sz w:val="18"/>
              </w:rPr>
              <w:t>Groupe d’étude et de contrôle des variétés et des semences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INASE (Argentine)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Instituto Nacional de Semillas</w:t>
            </w:r>
            <w:r>
              <w:rPr>
                <w:rFonts w:ascii="Arial Narrow" w:hAnsi="Arial Narrow"/>
                <w:color w:val="000000"/>
                <w:sz w:val="18"/>
              </w:rPr>
              <w:br/>
              <w:t>(Institut national des semences de l’Argentine)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INDECOPI (Pérou)</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Instituto Nacional de Defensa de la Competencia y de la Protección de la Propiedad Intelectual</w:t>
            </w:r>
            <w:r>
              <w:rPr>
                <w:rFonts w:ascii="Arial Narrow" w:hAnsi="Arial Narrow"/>
                <w:color w:val="000000"/>
                <w:sz w:val="18"/>
              </w:rPr>
              <w:br/>
              <w:t>(Institut national pour la défense de la concurrence et de la protection de la propriété intellectuelle du Pérou)</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INIA (Pérou)</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Instituto Nacional de Innovación Agraria</w:t>
            </w:r>
            <w:r>
              <w:rPr>
                <w:rFonts w:ascii="Arial Narrow" w:hAnsi="Arial Narrow"/>
                <w:color w:val="000000"/>
                <w:sz w:val="18"/>
              </w:rPr>
              <w:br/>
              <w:t>(Institut national d’innovation agraire)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INIFAP (Mexique)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Instituto Nacional de Investigaciones Forestales, Agrícolas y Pecuarias</w:t>
            </w:r>
            <w:r>
              <w:rPr>
                <w:rFonts w:ascii="Arial Narrow" w:hAnsi="Arial Narrow"/>
                <w:color w:val="000000"/>
                <w:sz w:val="18"/>
              </w:rPr>
              <w:br/>
              <w:t>(Institut national de recherche forestière, agronomique et animalière)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InnoVar</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Projet financé par l’UE “Nouvelle génération d’examens de la variété visant à améliorer la culture des terres agricoles européennes”</w:t>
            </w:r>
          </w:p>
        </w:tc>
      </w:tr>
      <w:tr w:rsidR="00FF3162" w:rsidRPr="009B6855"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INPA</w:t>
            </w:r>
          </w:p>
        </w:tc>
        <w:tc>
          <w:tcPr>
            <w:tcW w:w="7655" w:type="dxa"/>
            <w:tcBorders>
              <w:top w:val="nil"/>
              <w:left w:val="nil"/>
              <w:bottom w:val="nil"/>
              <w:right w:val="nil"/>
            </w:tcBorders>
            <w:shd w:val="clear" w:color="auto" w:fill="auto"/>
            <w:tcMar>
              <w:top w:w="28" w:type="dxa"/>
              <w:bottom w:w="28" w:type="dxa"/>
            </w:tcMar>
            <w:hideMark/>
          </w:tcPr>
          <w:p w:rsidR="00FF3162" w:rsidRPr="003F1634" w:rsidRDefault="00FF3162" w:rsidP="00FF3162">
            <w:pPr>
              <w:spacing w:after="20"/>
              <w:jc w:val="left"/>
              <w:rPr>
                <w:rFonts w:ascii="Arial Narrow" w:hAnsi="Arial Narrow"/>
                <w:color w:val="000000"/>
                <w:sz w:val="18"/>
                <w:szCs w:val="18"/>
              </w:rPr>
            </w:pPr>
            <w:r>
              <w:rPr>
                <w:rFonts w:ascii="Arial Narrow" w:hAnsi="Arial Narrow"/>
                <w:color w:val="000000"/>
                <w:sz w:val="18"/>
              </w:rPr>
              <w:t>Institut National de Recherche Agricole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INTA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Instituto Nicaragüense de Tecnología Agropecuaria</w:t>
            </w:r>
            <w:r>
              <w:rPr>
                <w:rFonts w:ascii="Arial Narrow" w:hAnsi="Arial Narrow"/>
                <w:color w:val="000000"/>
                <w:sz w:val="18"/>
              </w:rPr>
              <w:br/>
              <w:t>(Institut nicaraguayen de technologie agronomique)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IP Key LA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IP Key Amérique latine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IP Key SEA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IP Key Asie du Sud-Est</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ISF</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International Seed Federation</w:t>
            </w:r>
          </w:p>
        </w:tc>
      </w:tr>
      <w:tr w:rsidR="00FF3162" w:rsidRPr="009B6855"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ISRA</w:t>
            </w:r>
          </w:p>
        </w:tc>
        <w:tc>
          <w:tcPr>
            <w:tcW w:w="7655" w:type="dxa"/>
            <w:tcBorders>
              <w:top w:val="nil"/>
              <w:left w:val="nil"/>
              <w:bottom w:val="nil"/>
              <w:right w:val="nil"/>
            </w:tcBorders>
            <w:shd w:val="clear" w:color="auto" w:fill="auto"/>
            <w:tcMar>
              <w:top w:w="28" w:type="dxa"/>
              <w:bottom w:w="28" w:type="dxa"/>
            </w:tcMar>
            <w:hideMark/>
          </w:tcPr>
          <w:p w:rsidR="00FF3162" w:rsidRPr="003F1634" w:rsidRDefault="00FF3162" w:rsidP="00FF3162">
            <w:pPr>
              <w:spacing w:after="20"/>
              <w:jc w:val="left"/>
              <w:rPr>
                <w:rFonts w:ascii="Arial Narrow" w:hAnsi="Arial Narrow"/>
                <w:color w:val="000000"/>
                <w:sz w:val="18"/>
                <w:szCs w:val="18"/>
              </w:rPr>
            </w:pPr>
            <w:r>
              <w:rPr>
                <w:rFonts w:ascii="Arial Narrow" w:hAnsi="Arial Narrow"/>
                <w:color w:val="000000"/>
                <w:sz w:val="18"/>
              </w:rPr>
              <w:t>Institut Sénégalais de Recherches Agricoles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ISTA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internationale d’essais de semences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TIRPAA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Traité international sur les ressources phytogénétiques pour l’alimentation et l’agriculture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 xml:space="preserve">UIT </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Union internationale des communications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JIPO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Office de la propriété intellectuelle de la Jamaïque</w:t>
            </w:r>
          </w:p>
        </w:tc>
      </w:tr>
      <w:tr w:rsidR="00FF3162" w:rsidRPr="002A520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LESI-YMC</w:t>
            </w:r>
          </w:p>
        </w:tc>
        <w:tc>
          <w:tcPr>
            <w:tcW w:w="7655" w:type="dxa"/>
            <w:tcBorders>
              <w:top w:val="nil"/>
              <w:left w:val="nil"/>
              <w:bottom w:val="nil"/>
              <w:right w:val="nil"/>
            </w:tcBorders>
            <w:shd w:val="clear" w:color="auto" w:fill="auto"/>
            <w:tcMar>
              <w:top w:w="28" w:type="dxa"/>
              <w:bottom w:w="28" w:type="dxa"/>
            </w:tcMar>
            <w:hideMark/>
          </w:tcPr>
          <w:p w:rsidR="00FF3162" w:rsidRPr="00C60F67" w:rsidRDefault="00FF3162" w:rsidP="00FF3162">
            <w:pPr>
              <w:spacing w:after="20"/>
              <w:jc w:val="left"/>
              <w:rPr>
                <w:rFonts w:ascii="Arial Narrow" w:hAnsi="Arial Narrow"/>
                <w:color w:val="000000"/>
                <w:sz w:val="18"/>
                <w:szCs w:val="18"/>
                <w:lang w:val="en-US"/>
              </w:rPr>
            </w:pPr>
            <w:r w:rsidRPr="00C60F67">
              <w:rPr>
                <w:rFonts w:ascii="Arial Narrow" w:hAnsi="Arial Narrow"/>
                <w:color w:val="000000"/>
                <w:sz w:val="18"/>
                <w:lang w:val="en-US"/>
              </w:rPr>
              <w:t>Licensing Executives Society International</w:t>
            </w:r>
            <w:r>
              <w:rPr>
                <w:rFonts w:ascii="Arial Narrow" w:hAnsi="Arial Narrow"/>
                <w:color w:val="000000"/>
                <w:sz w:val="18"/>
                <w:lang w:val="en-US"/>
              </w:rPr>
              <w:t>-</w:t>
            </w:r>
            <w:r w:rsidRPr="00C60F67">
              <w:rPr>
                <w:rFonts w:ascii="Arial Narrow" w:hAnsi="Arial Narrow"/>
                <w:color w:val="000000"/>
                <w:sz w:val="18"/>
                <w:lang w:val="en-US"/>
              </w:rPr>
              <w:t>Young Members Congress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MAPA (Espagne)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Ministère de l’agriculture, de l’élevage et de l’approvisionnement alimentaire de l’Espagne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Naktuinbouw</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Service d’inspection de l’horticulture des Pays-Bas</w:t>
            </w:r>
          </w:p>
        </w:tc>
      </w:tr>
      <w:tr w:rsidR="00FF3162" w:rsidRPr="002A520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NASC (Nigéria)</w:t>
            </w:r>
          </w:p>
        </w:tc>
        <w:tc>
          <w:tcPr>
            <w:tcW w:w="7655" w:type="dxa"/>
            <w:tcBorders>
              <w:top w:val="nil"/>
              <w:left w:val="nil"/>
              <w:bottom w:val="nil"/>
              <w:right w:val="nil"/>
            </w:tcBorders>
            <w:shd w:val="clear" w:color="auto" w:fill="auto"/>
            <w:tcMar>
              <w:top w:w="28" w:type="dxa"/>
              <w:bottom w:w="28" w:type="dxa"/>
            </w:tcMar>
            <w:hideMark/>
          </w:tcPr>
          <w:p w:rsidR="00FF3162" w:rsidRPr="00C60F67" w:rsidRDefault="00FF3162" w:rsidP="00FF3162">
            <w:pPr>
              <w:spacing w:after="20"/>
              <w:jc w:val="left"/>
              <w:rPr>
                <w:rFonts w:ascii="Arial Narrow" w:hAnsi="Arial Narrow"/>
                <w:color w:val="000000"/>
                <w:sz w:val="18"/>
                <w:szCs w:val="18"/>
                <w:lang w:val="en-US"/>
              </w:rPr>
            </w:pPr>
            <w:r w:rsidRPr="00C60F67">
              <w:rPr>
                <w:rFonts w:ascii="Arial Narrow" w:hAnsi="Arial Narrow"/>
                <w:color w:val="000000"/>
                <w:sz w:val="18"/>
                <w:lang w:val="en-US"/>
              </w:rPr>
              <w:t>National Agricultural Seed Council of Nigeria</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OAPI</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africaine de la propriété intellectuelle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OCDE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de coopération et de développement économiques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OFINASE (Costa Rica)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Oficina Nacional de Semillas</w:t>
            </w:r>
            <w:r>
              <w:rPr>
                <w:rFonts w:ascii="Arial Narrow" w:hAnsi="Arial Narrow"/>
                <w:color w:val="000000"/>
                <w:sz w:val="18"/>
              </w:rPr>
              <w:br/>
              <w:t>(Bureau national des semences)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OREVADO (République dominicaine)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Service de l’enregistrement des obtentions végétales et de la protection des droits d’obtenteur de la République dominicaine</w:t>
            </w:r>
          </w:p>
        </w:tc>
      </w:tr>
      <w:tr w:rsidR="00FF3162" w:rsidRPr="002A520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PAIRED</w:t>
            </w:r>
          </w:p>
        </w:tc>
        <w:tc>
          <w:tcPr>
            <w:tcW w:w="7655" w:type="dxa"/>
            <w:tcBorders>
              <w:top w:val="nil"/>
              <w:left w:val="nil"/>
              <w:bottom w:val="nil"/>
              <w:right w:val="nil"/>
            </w:tcBorders>
            <w:shd w:val="clear" w:color="auto" w:fill="auto"/>
            <w:tcMar>
              <w:top w:w="28" w:type="dxa"/>
              <w:bottom w:w="28" w:type="dxa"/>
            </w:tcMar>
            <w:hideMark/>
          </w:tcPr>
          <w:p w:rsidR="00FF3162" w:rsidRPr="00C60F67" w:rsidRDefault="00FF3162" w:rsidP="00FF3162">
            <w:pPr>
              <w:spacing w:after="20"/>
              <w:jc w:val="left"/>
              <w:rPr>
                <w:rFonts w:ascii="Arial Narrow" w:hAnsi="Arial Narrow"/>
                <w:color w:val="000000"/>
                <w:sz w:val="18"/>
                <w:szCs w:val="18"/>
                <w:lang w:val="en-US"/>
              </w:rPr>
            </w:pPr>
            <w:r w:rsidRPr="00C60F67">
              <w:rPr>
                <w:rFonts w:ascii="Arial Narrow" w:hAnsi="Arial Narrow"/>
                <w:color w:val="000000"/>
                <w:sz w:val="18"/>
                <w:lang w:val="en-US"/>
              </w:rPr>
              <w:t>Partnership for Agricultural Research, Education and Development</w:t>
            </w:r>
          </w:p>
        </w:tc>
      </w:tr>
      <w:tr w:rsidR="00FF3162" w:rsidRPr="002A520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lastRenderedPageBreak/>
              <w:t>SAA</w:t>
            </w:r>
          </w:p>
        </w:tc>
        <w:tc>
          <w:tcPr>
            <w:tcW w:w="7655" w:type="dxa"/>
            <w:tcBorders>
              <w:top w:val="nil"/>
              <w:left w:val="nil"/>
              <w:bottom w:val="nil"/>
              <w:right w:val="nil"/>
            </w:tcBorders>
            <w:shd w:val="clear" w:color="auto" w:fill="auto"/>
            <w:tcMar>
              <w:top w:w="28" w:type="dxa"/>
              <w:bottom w:w="28" w:type="dxa"/>
            </w:tcMar>
            <w:hideMark/>
          </w:tcPr>
          <w:p w:rsidR="00FF3162" w:rsidRPr="00C60F67" w:rsidRDefault="00FF3162" w:rsidP="00FF3162">
            <w:pPr>
              <w:spacing w:after="20"/>
              <w:jc w:val="left"/>
              <w:rPr>
                <w:rFonts w:ascii="Arial Narrow" w:hAnsi="Arial Narrow"/>
                <w:color w:val="000000"/>
                <w:sz w:val="18"/>
                <w:szCs w:val="18"/>
                <w:lang w:val="en-US"/>
              </w:rPr>
            </w:pPr>
            <w:r w:rsidRPr="00C60F67">
              <w:rPr>
                <w:rFonts w:ascii="Arial Narrow" w:hAnsi="Arial Narrow"/>
                <w:color w:val="000000"/>
                <w:sz w:val="18"/>
                <w:lang w:val="en-US"/>
              </w:rPr>
              <w:t>Seed Association of the Americas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SEMAE (France)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L’interprofession des semences et plants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SENADI (Équateur)</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Servicio Nacional de Derechos Intelectuales</w:t>
            </w:r>
            <w:r>
              <w:rPr>
                <w:rFonts w:ascii="Arial Narrow" w:hAnsi="Arial Narrow"/>
                <w:color w:val="000000"/>
                <w:sz w:val="18"/>
              </w:rPr>
              <w:br/>
              <w:t>(Service national des droits de propriété intellectuelle)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SNICS (Mexique)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Servicio Nacional de Inspección y Certificación de Semillas</w:t>
            </w:r>
            <w:r>
              <w:rPr>
                <w:rFonts w:ascii="Arial Narrow" w:hAnsi="Arial Narrow"/>
                <w:color w:val="000000"/>
                <w:sz w:val="18"/>
              </w:rPr>
              <w:br/>
              <w:t>(Service national d’inspection des semences et de la certification du Mexique)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SNL</w:t>
            </w:r>
          </w:p>
        </w:tc>
        <w:tc>
          <w:tcPr>
            <w:tcW w:w="7655" w:type="dxa"/>
            <w:tcBorders>
              <w:top w:val="nil"/>
              <w:left w:val="nil"/>
              <w:bottom w:val="nil"/>
              <w:right w:val="nil"/>
            </w:tcBorders>
            <w:shd w:val="clear" w:color="auto" w:fill="auto"/>
            <w:tcMar>
              <w:top w:w="28" w:type="dxa"/>
              <w:bottom w:w="28" w:type="dxa"/>
            </w:tcMar>
            <w:hideMark/>
          </w:tcPr>
          <w:p w:rsidR="00FF3162" w:rsidRPr="003F1634" w:rsidRDefault="00FF3162" w:rsidP="00FF3162">
            <w:pPr>
              <w:spacing w:after="20"/>
              <w:jc w:val="left"/>
              <w:rPr>
                <w:rFonts w:ascii="Arial Narrow" w:hAnsi="Arial Narrow"/>
                <w:color w:val="000000"/>
                <w:sz w:val="18"/>
                <w:szCs w:val="18"/>
              </w:rPr>
            </w:pPr>
            <w:r>
              <w:rPr>
                <w:rFonts w:ascii="Arial Narrow" w:hAnsi="Arial Narrow"/>
                <w:color w:val="000000"/>
                <w:sz w:val="18"/>
              </w:rPr>
              <w:t>Structure Nationale de Liaison</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THASTA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Association thaïlandaise du commerce des semences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ONU</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 xml:space="preserve">Organisation des Nations Unies </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UNIGE</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Université de Genève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USDA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Département de l’agriculture des États-Unis d’Amérique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USPTO</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Office des brevets et des marques des États-Unis d’Amérique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OMA</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mondiale des agriculteurs</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OMPI</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Mondiale de la Propriété Intellectuelle</w:t>
            </w:r>
          </w:p>
        </w:tc>
      </w:tr>
      <w:tr w:rsidR="00FF3162" w:rsidRPr="003011EF" w:rsidTr="00FF3162">
        <w:trPr>
          <w:cantSplit/>
          <w:trHeight w:val="20"/>
        </w:trPr>
        <w:tc>
          <w:tcPr>
            <w:tcW w:w="2268"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OMC</w:t>
            </w:r>
          </w:p>
        </w:tc>
        <w:tc>
          <w:tcPr>
            <w:tcW w:w="7655" w:type="dxa"/>
            <w:tcBorders>
              <w:top w:val="nil"/>
              <w:left w:val="nil"/>
              <w:bottom w:val="nil"/>
              <w:right w:val="nil"/>
            </w:tcBorders>
            <w:shd w:val="clear" w:color="auto" w:fill="auto"/>
            <w:tcMar>
              <w:top w:w="28" w:type="dxa"/>
              <w:bottom w:w="28" w:type="dxa"/>
            </w:tcMar>
            <w:hideMark/>
          </w:tcPr>
          <w:p w:rsidR="00FF3162" w:rsidRPr="003011EF" w:rsidRDefault="00FF3162" w:rsidP="00FF3162">
            <w:pPr>
              <w:spacing w:after="20"/>
              <w:jc w:val="left"/>
              <w:rPr>
                <w:rFonts w:ascii="Arial Narrow" w:hAnsi="Arial Narrow"/>
                <w:color w:val="000000"/>
                <w:sz w:val="18"/>
                <w:szCs w:val="18"/>
              </w:rPr>
            </w:pPr>
            <w:r>
              <w:rPr>
                <w:rFonts w:ascii="Arial Narrow" w:hAnsi="Arial Narrow"/>
                <w:color w:val="000000"/>
                <w:sz w:val="18"/>
              </w:rPr>
              <w:t>Organisation mondiale du commerce</w:t>
            </w:r>
          </w:p>
        </w:tc>
      </w:tr>
    </w:tbl>
    <w:p w:rsidR="00FF3162" w:rsidRPr="003011EF" w:rsidRDefault="00FF3162" w:rsidP="00FF3162"/>
    <w:p w:rsidR="00FF3162" w:rsidRPr="003011EF" w:rsidRDefault="00FF3162" w:rsidP="00FF3162">
      <w:pPr>
        <w:jc w:val="left"/>
      </w:pPr>
    </w:p>
    <w:p w:rsidR="00050E16" w:rsidRPr="00C5280D" w:rsidRDefault="00050E16" w:rsidP="007779AD"/>
    <w:sectPr w:rsidR="00050E16" w:rsidRPr="00C5280D" w:rsidSect="00470628">
      <w:headerReference w:type="default" r:id="rId119"/>
      <w:headerReference w:type="first" r:id="rId1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58" w:rsidRDefault="00E34558" w:rsidP="009F21E3">
      <w:pPr>
        <w:spacing w:after="120"/>
      </w:pPr>
      <w:r>
        <w:separator/>
      </w:r>
    </w:p>
  </w:endnote>
  <w:endnote w:type="continuationSeparator" w:id="0">
    <w:p w:rsidR="00E34558" w:rsidRDefault="00E34558" w:rsidP="006655D3">
      <w:r>
        <w:separator/>
      </w:r>
    </w:p>
    <w:p w:rsidR="00E34558" w:rsidRPr="00294751" w:rsidRDefault="00E34558">
      <w:pPr>
        <w:pStyle w:val="Footer"/>
        <w:spacing w:after="60"/>
        <w:rPr>
          <w:sz w:val="18"/>
          <w:lang w:val="fr-FR"/>
        </w:rPr>
      </w:pPr>
      <w:r w:rsidRPr="00294751">
        <w:rPr>
          <w:sz w:val="18"/>
          <w:lang w:val="fr-FR"/>
        </w:rPr>
        <w:t>[Suite de la note de la page précédente]</w:t>
      </w:r>
    </w:p>
    <w:p w:rsidR="00E34558" w:rsidRPr="00294751" w:rsidRDefault="00E34558" w:rsidP="006655D3"/>
    <w:p w:rsidR="00E34558" w:rsidRPr="00294751" w:rsidRDefault="00E34558" w:rsidP="006655D3"/>
  </w:endnote>
  <w:endnote w:type="continuationNotice" w:id="1">
    <w:p w:rsidR="00E34558" w:rsidRPr="00294751" w:rsidRDefault="00E34558" w:rsidP="006655D3">
      <w:r w:rsidRPr="00294751">
        <w:t>[Suite de la note page suivante]</w:t>
      </w:r>
    </w:p>
    <w:p w:rsidR="00E34558" w:rsidRPr="00294751" w:rsidRDefault="00E34558" w:rsidP="006655D3"/>
    <w:p w:rsidR="00E34558" w:rsidRPr="00294751" w:rsidRDefault="00E34558" w:rsidP="006655D3"/>
  </w:endnote>
  <w:endnote w:id="2">
    <w:p w:rsidR="00E34558" w:rsidRDefault="00E34558" w:rsidP="009F21E3">
      <w:pPr>
        <w:tabs>
          <w:tab w:val="left" w:pos="284"/>
        </w:tabs>
        <w:rPr>
          <w:sz w:val="16"/>
        </w:rPr>
      </w:pPr>
      <w:r>
        <w:rPr>
          <w:rStyle w:val="EndnoteReference"/>
        </w:rPr>
        <w:endnoteRef/>
      </w:r>
      <w:r>
        <w:tab/>
      </w:r>
      <w:r>
        <w:rPr>
          <w:sz w:val="16"/>
        </w:rPr>
        <w:t>Définitions des statistiques de consultation du site Web utilisées dans le présent rapport :</w:t>
      </w:r>
    </w:p>
    <w:p w:rsidR="00E34558" w:rsidRDefault="00E34558" w:rsidP="009F21E3">
      <w:pPr>
        <w:spacing w:before="60"/>
        <w:ind w:left="851" w:hanging="567"/>
        <w:rPr>
          <w:sz w:val="16"/>
        </w:rPr>
      </w:pPr>
      <w:r>
        <w:rPr>
          <w:sz w:val="16"/>
        </w:rPr>
        <w:t>–</w:t>
      </w:r>
      <w:r>
        <w:rPr>
          <w:sz w:val="16"/>
        </w:rPr>
        <w:tab/>
        <w:t>Les “utilisateurs” sont les personnes qui ont effectué au moins une session au cours de la période donnée.</w:t>
      </w:r>
    </w:p>
    <w:p w:rsidR="00E34558" w:rsidRPr="00BD69A7" w:rsidRDefault="00E34558" w:rsidP="009F21E3">
      <w:pPr>
        <w:spacing w:before="60"/>
        <w:ind w:left="851" w:hanging="567"/>
        <w:rPr>
          <w:sz w:val="16"/>
          <w:szCs w:val="16"/>
        </w:rPr>
      </w:pPr>
      <w:r>
        <w:rPr>
          <w:sz w:val="16"/>
        </w:rPr>
        <w:t>–</w:t>
      </w:r>
      <w:r>
        <w:rPr>
          <w:sz w:val="16"/>
        </w:rPr>
        <w:tab/>
        <w:t>Une “session” désigne une série d’interactions de l’utilisateur avec le site Web dans un laps de temps donné.  Par exemple, une seule session peut comprendre de multiples consultations de pages, événements, interactions sociales et transactions électroniques.  Un même utilisateur peut ouvrir plusieurs sessions.  Ces sessions peuvent avoir lieu le même jour, ou sur plusieurs jours, semaines ou mois.  Dès qu’une session prend fin, il est possible d’en ouvrir une nouvelle.  Il existe deux méthodes pour mettre fin à une session :</w:t>
      </w:r>
    </w:p>
    <w:p w:rsidR="00E34558" w:rsidRDefault="00E34558" w:rsidP="009F21E3">
      <w:pPr>
        <w:spacing w:before="60"/>
        <w:ind w:left="1418" w:hanging="567"/>
        <w:rPr>
          <w:sz w:val="16"/>
        </w:rPr>
      </w:pPr>
      <w:r>
        <w:rPr>
          <w:sz w:val="16"/>
        </w:rPr>
        <w:t>•</w:t>
      </w:r>
      <w:r>
        <w:rPr>
          <w:sz w:val="16"/>
        </w:rPr>
        <w:tab/>
        <w:t>Expiration temporelle :</w:t>
      </w:r>
    </w:p>
    <w:p w:rsidR="00E34558" w:rsidRPr="00BD69A7" w:rsidRDefault="00E34558" w:rsidP="009F21E3">
      <w:pPr>
        <w:pStyle w:val="ListParagraph"/>
        <w:numPr>
          <w:ilvl w:val="0"/>
          <w:numId w:val="2"/>
        </w:numPr>
        <w:spacing w:before="60"/>
        <w:ind w:left="1560" w:hanging="142"/>
        <w:contextualSpacing/>
        <w:rPr>
          <w:sz w:val="16"/>
          <w:szCs w:val="16"/>
        </w:rPr>
      </w:pPr>
      <w:r>
        <w:rPr>
          <w:sz w:val="16"/>
        </w:rPr>
        <w:t>après 30 minutes d’inactivité</w:t>
      </w:r>
    </w:p>
    <w:p w:rsidR="00E34558" w:rsidRPr="00BD69A7" w:rsidRDefault="00E34558" w:rsidP="009F21E3">
      <w:pPr>
        <w:pStyle w:val="ListParagraph"/>
        <w:numPr>
          <w:ilvl w:val="0"/>
          <w:numId w:val="2"/>
        </w:numPr>
        <w:spacing w:before="60"/>
        <w:ind w:left="1560" w:hanging="142"/>
        <w:contextualSpacing/>
        <w:rPr>
          <w:sz w:val="16"/>
          <w:szCs w:val="16"/>
        </w:rPr>
      </w:pPr>
      <w:r>
        <w:rPr>
          <w:sz w:val="16"/>
        </w:rPr>
        <w:t>à minuit</w:t>
      </w:r>
    </w:p>
    <w:p w:rsidR="00E34558" w:rsidRDefault="00E34558" w:rsidP="009F21E3">
      <w:pPr>
        <w:spacing w:before="60"/>
        <w:ind w:left="1418" w:hanging="567"/>
        <w:rPr>
          <w:sz w:val="16"/>
          <w:szCs w:val="16"/>
        </w:rPr>
      </w:pPr>
      <w:r>
        <w:rPr>
          <w:sz w:val="16"/>
        </w:rPr>
        <w:t>•</w:t>
      </w:r>
      <w:r>
        <w:rPr>
          <w:sz w:val="16"/>
        </w:rPr>
        <w:tab/>
        <w:t>Changement de campagne :</w:t>
      </w:r>
    </w:p>
    <w:p w:rsidR="00E34558" w:rsidRPr="00BD69A7" w:rsidRDefault="00E34558" w:rsidP="009F21E3">
      <w:pPr>
        <w:pStyle w:val="ListParagraph"/>
        <w:numPr>
          <w:ilvl w:val="0"/>
          <w:numId w:val="2"/>
        </w:numPr>
        <w:spacing w:before="60"/>
        <w:ind w:left="1560" w:hanging="142"/>
        <w:contextualSpacing/>
        <w:rPr>
          <w:sz w:val="16"/>
          <w:szCs w:val="16"/>
        </w:rPr>
      </w:pPr>
      <w:r>
        <w:rPr>
          <w:sz w:val="16"/>
        </w:rPr>
        <w:t>lorsqu’un utilisateur arrive via une campagne, quitte le site et revient via une autre campagne.</w:t>
      </w:r>
    </w:p>
    <w:p w:rsidR="00E34558" w:rsidRDefault="00E34558" w:rsidP="009F21E3">
      <w:pPr>
        <w:spacing w:before="60"/>
        <w:ind w:left="851" w:hanging="567"/>
        <w:rPr>
          <w:sz w:val="16"/>
        </w:rPr>
      </w:pPr>
      <w:r>
        <w:rPr>
          <w:sz w:val="16"/>
        </w:rPr>
        <w:t>–</w:t>
      </w:r>
      <w:r>
        <w:rPr>
          <w:sz w:val="16"/>
        </w:rPr>
        <w:tab/>
        <w:t>L’expression “consultations ponctuelles” correspond au nombre de consultations du site Web au cours desquelles la page en question a été consultée au moins une fois.</w:t>
      </w:r>
    </w:p>
    <w:p w:rsidR="00E34558" w:rsidRDefault="00E34558" w:rsidP="009F21E3">
      <w:pPr>
        <w:spacing w:before="60"/>
        <w:ind w:left="851" w:hanging="567"/>
        <w:rPr>
          <w:sz w:val="16"/>
        </w:rPr>
      </w:pPr>
      <w:r>
        <w:rPr>
          <w:sz w:val="16"/>
        </w:rPr>
        <w:t>–</w:t>
      </w:r>
      <w:r>
        <w:rPr>
          <w:sz w:val="16"/>
        </w:rPr>
        <w:tab/>
        <w:t>Le terme “consultations” correspond au nombre total de consultations d’une page.  Si le même utilisateur consulte plusieurs fois une page donnée au cours de la même session, toutes les consultations sont comptabilisées.</w:t>
      </w:r>
    </w:p>
    <w:p w:rsidR="00E34558" w:rsidRPr="009F21E3" w:rsidRDefault="00E34558" w:rsidP="009F21E3">
      <w:pPr>
        <w:spacing w:before="60"/>
        <w:ind w:left="851" w:hanging="567"/>
        <w:rPr>
          <w:sz w:val="16"/>
        </w:rPr>
      </w:pPr>
      <w:r>
        <w:rPr>
          <w:sz w:val="16"/>
        </w:rPr>
        <w:t>–</w:t>
      </w:r>
      <w:r>
        <w:rPr>
          <w:sz w:val="16"/>
        </w:rPr>
        <w:tab/>
        <w:t>Le “nombre de consultations” correspond au nombre d’appareils utilisés pour consulter le site Web durant un mois (une personne peut utiliser plus d’un appareil).</w:t>
      </w:r>
    </w:p>
    <w:p w:rsidR="00E34558" w:rsidRPr="00740EF9" w:rsidRDefault="00E34558" w:rsidP="009F21E3">
      <w:pPr>
        <w:pStyle w:val="Endofdocument-Annex"/>
        <w:spacing w:before="720"/>
        <w:jc w:val="right"/>
      </w:pPr>
      <w:r>
        <w:t>[Fin de l’appendice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0288" behindDoc="0" locked="0" layoutInCell="0" allowOverlap="1" wp14:anchorId="47BEFC32" wp14:editId="04DDE368">
              <wp:simplePos x="0" y="9403953"/>
              <wp:positionH relativeFrom="page">
                <wp:align>center</wp:align>
              </wp:positionH>
              <wp:positionV relativeFrom="page">
                <wp:align>bottom</wp:align>
              </wp:positionV>
              <wp:extent cx="7772400" cy="463550"/>
              <wp:effectExtent l="0" t="0" r="0" b="12700"/>
              <wp:wrapNone/>
              <wp:docPr id="27" name="MSIPCM58864d3fb27ee18a4b31df5a" descr="{&quot;HashCode&quot;:2082126947,&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4E2D59"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47BEFC32" id="_x0000_t202" coordsize="21600,21600" o:spt="202" path="m,l,21600r21600,l21600,xe">
              <v:stroke joinstyle="miter"/>
              <v:path gradientshapeok="t" o:connecttype="rect"/>
            </v:shapetype>
            <v:shape id="MSIPCM58864d3fb27ee18a4b31df5a" o:spid="_x0000_s1028" type="#_x0000_t202" alt="{&quot;HashCode&quot;:2082126947,&quot;Height&quot;:9999999.0,&quot;Width&quot;:9999999.0,&quot;Placement&quot;:&quot;Footer&quot;,&quot;Index&quot;:&quot;Primary&quot;,&quot;Section&quot;:6,&quot;Top&quot;:0.0,&quot;Left&quot;:0.0}" style="position:absolute;left:0;text-align:left;margin-left:0;margin-top:0;width:612pt;height:36.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p3O79xoDAABIBgAADgAAAAAAAAAAAAAAAAAu&#10;AgAAZHJzL2Uyb0RvYy54bWxQSwECLQAUAAYACAAAACEAvh8Kt9oAAAAFAQAADwAAAAAAAAAAAAAA&#10;AAB0BQAAZHJzL2Rvd25yZXYueG1sUEsFBgAAAAAEAAQA8wAAAHsGAAAAAA==&#10;" o:allowincell="f" filled="f" stroked="f" strokeweight=".5pt">
              <v:textbox inset=",0,,0">
                <w:txbxContent>
                  <w:p w:rsidR="00E34558" w:rsidRPr="004E2D59"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1312" behindDoc="0" locked="0" layoutInCell="0" allowOverlap="1" wp14:anchorId="4F69CD12" wp14:editId="28ECFF89">
              <wp:simplePos x="0" y="9403953"/>
              <wp:positionH relativeFrom="page">
                <wp:align>center</wp:align>
              </wp:positionH>
              <wp:positionV relativeFrom="page">
                <wp:align>bottom</wp:align>
              </wp:positionV>
              <wp:extent cx="7772400" cy="463550"/>
              <wp:effectExtent l="0" t="0" r="0" b="12700"/>
              <wp:wrapNone/>
              <wp:docPr id="28" name="MSIPCM9b074098aa54b4fe617df6e0" descr="{&quot;HashCode&quot;:2082126947,&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4E2D59"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4F69CD12" id="_x0000_t202" coordsize="21600,21600" o:spt="202" path="m,l,21600r21600,l21600,xe">
              <v:stroke joinstyle="miter"/>
              <v:path gradientshapeok="t" o:connecttype="rect"/>
            </v:shapetype>
            <v:shape id="MSIPCM9b074098aa54b4fe617df6e0" o:spid="_x0000_s1029" type="#_x0000_t202" alt="{&quot;HashCode&quot;:2082126947,&quot;Height&quot;:9999999.0,&quot;Width&quot;:9999999.0,&quot;Placement&quot;:&quot;Footer&quot;,&quot;Index&quot;:&quot;FirstPage&quot;,&quot;Section&quot;:6,&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BYTJh/GQMAAEoGAAAOAAAAAAAAAAAAAAAAAC4C&#10;AABkcnMvZTJvRG9jLnhtbFBLAQItABQABgAIAAAAIQC+Hwq32gAAAAUBAAAPAAAAAAAAAAAAAAAA&#10;AHMFAABkcnMvZG93bnJldi54bWxQSwUGAAAAAAQABADzAAAAegYAAAAA&#10;" o:allowincell="f" filled="f" stroked="f" strokeweight=".5pt">
              <v:textbox inset=",0,,0">
                <w:txbxContent>
                  <w:p w:rsidR="00E34558" w:rsidRPr="004E2D59"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2336" behindDoc="0" locked="0" layoutInCell="0" allowOverlap="1" wp14:anchorId="2713F600" wp14:editId="43D11F90">
              <wp:simplePos x="0" y="9403953"/>
              <wp:positionH relativeFrom="page">
                <wp:align>center</wp:align>
              </wp:positionH>
              <wp:positionV relativeFrom="page">
                <wp:align>bottom</wp:align>
              </wp:positionV>
              <wp:extent cx="7772400" cy="463550"/>
              <wp:effectExtent l="0" t="0" r="0" b="12700"/>
              <wp:wrapNone/>
              <wp:docPr id="31" name="MSIPCM0fc0463086c92b8bf732affd" descr="{&quot;HashCode&quot;:2082126947,&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2713F600" id="_x0000_t202" coordsize="21600,21600" o:spt="202" path="m,l,21600r21600,l21600,xe">
              <v:stroke joinstyle="miter"/>
              <v:path gradientshapeok="t" o:connecttype="rect"/>
            </v:shapetype>
            <v:shape id="MSIPCM0fc0463086c92b8bf732affd" o:spid="_x0000_s1030" type="#_x0000_t202" alt="{&quot;HashCode&quot;:2082126947,&quot;Height&quot;:9999999.0,&quot;Width&quot;:9999999.0,&quot;Placement&quot;:&quot;Footer&quot;,&quot;Index&quot;:&quot;Primary&quot;,&quot;Section&quot;:7,&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9X5CvhoDAABIBgAADgAAAAAAAAAAAAAAAAAu&#10;AgAAZHJzL2Uyb0RvYy54bWxQSwECLQAUAAYACAAAACEAvh8Kt9oAAAAFAQAADwAAAAAAAAAAAAAA&#10;AAB0BQAAZHJzL2Rvd25yZXYueG1sUEsFBgAAAAAEAAQA8wAAAHsGAAAAAA==&#10;" o:allowincell="f" filled="f" stroked="f" strokeweight=".5pt">
              <v:textbox inset=",0,,0">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3360" behindDoc="0" locked="0" layoutInCell="0" allowOverlap="1" wp14:anchorId="48B4AEAE" wp14:editId="569E1B1B">
              <wp:simplePos x="0" y="9403953"/>
              <wp:positionH relativeFrom="page">
                <wp:align>center</wp:align>
              </wp:positionH>
              <wp:positionV relativeFrom="page">
                <wp:align>bottom</wp:align>
              </wp:positionV>
              <wp:extent cx="7772400" cy="463550"/>
              <wp:effectExtent l="0" t="0" r="0" b="12700"/>
              <wp:wrapNone/>
              <wp:docPr id="34" name="MSIPCM238a4c7087b45cf782ba5aa4" descr="{&quot;HashCode&quot;:2082126947,&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48B4AEAE" id="_x0000_t202" coordsize="21600,21600" o:spt="202" path="m,l,21600r21600,l21600,xe">
              <v:stroke joinstyle="miter"/>
              <v:path gradientshapeok="t" o:connecttype="rect"/>
            </v:shapetype>
            <v:shape id="MSIPCM238a4c7087b45cf782ba5aa4" o:spid="_x0000_s1031" type="#_x0000_t202" alt="{&quot;HashCode&quot;:2082126947,&quot;Height&quot;:9999999.0,&quot;Width&quot;:9999999.0,&quot;Placement&quot;:&quot;Footer&quot;,&quot;Index&quot;:&quot;FirstPage&quot;,&quot;Section&quot;:7,&quot;Top&quot;:0.0,&quot;Left&quot;:0.0}" style="position:absolute;left:0;text-align:left;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Cwagv8GQMAAEoGAAAOAAAAAAAAAAAAAAAAAC4C&#10;AABkcnMvZTJvRG9jLnhtbFBLAQItABQABgAIAAAAIQC+Hwq32gAAAAUBAAAPAAAAAAAAAAAAAAAA&#10;AHMFAABkcnMvZG93bnJldi54bWxQSwUGAAAAAAQABADzAAAAegYAAAAA&#10;" o:allowincell="f" filled="f" stroked="f" strokeweight=".5pt">
              <v:textbox inset=",0,,0">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4384" behindDoc="0" locked="0" layoutInCell="0" allowOverlap="1" wp14:anchorId="0A82C91B" wp14:editId="5669D2AB">
              <wp:simplePos x="0" y="9403953"/>
              <wp:positionH relativeFrom="page">
                <wp:align>center</wp:align>
              </wp:positionH>
              <wp:positionV relativeFrom="page">
                <wp:align>bottom</wp:align>
              </wp:positionV>
              <wp:extent cx="7772400" cy="463550"/>
              <wp:effectExtent l="0" t="0" r="0" b="12700"/>
              <wp:wrapNone/>
              <wp:docPr id="35" name="MSIPCMfcd14c9597f01cf5a58d1bfb" descr="{&quot;HashCode&quot;:2082126947,&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0A82C91B" id="_x0000_t202" coordsize="21600,21600" o:spt="202" path="m,l,21600r21600,l21600,xe">
              <v:stroke joinstyle="miter"/>
              <v:path gradientshapeok="t" o:connecttype="rect"/>
            </v:shapetype>
            <v:shape id="MSIPCMfcd14c9597f01cf5a58d1bfb" o:spid="_x0000_s1032" type="#_x0000_t202" alt="{&quot;HashCode&quot;:2082126947,&quot;Height&quot;:9999999.0,&quot;Width&quot;:9999999.0,&quot;Placement&quot;:&quot;Footer&quot;,&quot;Index&quot;:&quot;Primary&quot;,&quot;Section&quot;:8,&quot;Top&quot;:0.0,&quot;Left&quot;:0.0}" style="position:absolute;left:0;text-align:left;margin-left:0;margin-top:0;width:612pt;height:36.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F03lJwbAwAASAYAAA4AAAAAAAAAAAAAAAAA&#10;LgIAAGRycy9lMm9Eb2MueG1sUEsBAi0AFAAGAAgAAAAhAL4fCrfaAAAABQEAAA8AAAAAAAAAAAAA&#10;AAAAdQUAAGRycy9kb3ducmV2LnhtbFBLBQYAAAAABAAEAPMAAAB8BgAAAAA=&#10;" o:allowincell="f" filled="f" stroked="f" strokeweight=".5pt">
              <v:textbox inset=",0,,0">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5408" behindDoc="0" locked="0" layoutInCell="0" allowOverlap="1" wp14:anchorId="34C3DD5D" wp14:editId="590FFA32">
              <wp:simplePos x="0" y="9403953"/>
              <wp:positionH relativeFrom="page">
                <wp:align>center</wp:align>
              </wp:positionH>
              <wp:positionV relativeFrom="page">
                <wp:align>bottom</wp:align>
              </wp:positionV>
              <wp:extent cx="7772400" cy="463550"/>
              <wp:effectExtent l="0" t="0" r="0" b="12700"/>
              <wp:wrapNone/>
              <wp:docPr id="36" name="MSIPCMcaab431cb3aab2f1279fc567" descr="{&quot;HashCode&quot;:2082126947,&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34C3DD5D" id="_x0000_t202" coordsize="21600,21600" o:spt="202" path="m,l,21600r21600,l21600,xe">
              <v:stroke joinstyle="miter"/>
              <v:path gradientshapeok="t" o:connecttype="rect"/>
            </v:shapetype>
            <v:shape id="MSIPCMcaab431cb3aab2f1279fc567" o:spid="_x0000_s1033" type="#_x0000_t202" alt="{&quot;HashCode&quot;:2082126947,&quot;Height&quot;:9999999.0,&quot;Width&quot;:9999999.0,&quot;Placement&quot;:&quot;Footer&quot;,&quot;Index&quot;:&quot;FirstPage&quot;,&quot;Section&quot;:8,&quot;Top&quot;:0.0,&quot;Left&quot;:0.0}" style="position:absolute;left:0;text-align:left;margin-left:0;margin-top:0;width:612pt;height:36.5pt;z-index:251665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3n8DXRoDAABKBgAADgAAAAAAAAAAAAAAAAAu&#10;AgAAZHJzL2Uyb0RvYy54bWxQSwECLQAUAAYACAAAACEAvh8Kt9oAAAAFAQAADwAAAAAAAAAAAAAA&#10;AAB0BQAAZHJzL2Rvd25yZXYueG1sUEsFBgAAAAAEAAQA8wAAAHsGAAAAAA==&#10;" o:allowincell="f" filled="f" stroked="f" strokeweight=".5pt">
              <v:textbox inset=",0,,0">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6432" behindDoc="0" locked="0" layoutInCell="0" allowOverlap="1" wp14:anchorId="54FE3FF5" wp14:editId="38E87425">
              <wp:simplePos x="0" y="9403953"/>
              <wp:positionH relativeFrom="page">
                <wp:align>center</wp:align>
              </wp:positionH>
              <wp:positionV relativeFrom="page">
                <wp:align>bottom</wp:align>
              </wp:positionV>
              <wp:extent cx="7772400" cy="463550"/>
              <wp:effectExtent l="0" t="0" r="0" b="12700"/>
              <wp:wrapNone/>
              <wp:docPr id="37" name="MSIPCM3165428f9f32e46d8455476a" descr="{&quot;HashCode&quot;:2082126947,&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54FE3FF5" id="_x0000_t202" coordsize="21600,21600" o:spt="202" path="m,l,21600r21600,l21600,xe">
              <v:stroke joinstyle="miter"/>
              <v:path gradientshapeok="t" o:connecttype="rect"/>
            </v:shapetype>
            <v:shape id="MSIPCM3165428f9f32e46d8455476a" o:spid="_x0000_s1034" type="#_x0000_t202" alt="{&quot;HashCode&quot;:2082126947,&quot;Height&quot;:9999999.0,&quot;Width&quot;:9999999.0,&quot;Placement&quot;:&quot;Footer&quot;,&quot;Index&quot;:&quot;Primary&quot;,&quot;Section&quot;:9,&quot;Top&quot;:0.0,&quot;Left&quot;:0.0}" style="position:absolute;left:0;text-align:left;margin-left:0;margin-top:0;width:612pt;height:36.5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CU8SCRHAMAAEgGAAAOAAAAAAAAAAAAAAAA&#10;AC4CAABkcnMvZTJvRG9jLnhtbFBLAQItABQABgAIAAAAIQC+Hwq32gAAAAUBAAAPAAAAAAAAAAAA&#10;AAAAAHYFAABkcnMvZG93bnJldi54bWxQSwUGAAAAAAQABADzAAAAfQYAAAAA&#10;" o:allowincell="f" filled="f" stroked="f" strokeweight=".5pt">
              <v:textbox inset=",0,,0">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67456" behindDoc="0" locked="0" layoutInCell="0" allowOverlap="1" wp14:anchorId="48BC76A0" wp14:editId="011FA109">
              <wp:simplePos x="0" y="9403953"/>
              <wp:positionH relativeFrom="page">
                <wp:align>center</wp:align>
              </wp:positionH>
              <wp:positionV relativeFrom="page">
                <wp:align>bottom</wp:align>
              </wp:positionV>
              <wp:extent cx="7772400" cy="463550"/>
              <wp:effectExtent l="0" t="0" r="0" b="12700"/>
              <wp:wrapNone/>
              <wp:docPr id="40" name="MSIPCM0e3c4e39a1a970f94740aed1" descr="{&quot;HashCode&quot;:2082126947,&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48BC76A0" id="_x0000_t202" coordsize="21600,21600" o:spt="202" path="m,l,21600r21600,l21600,xe">
              <v:stroke joinstyle="miter"/>
              <v:path gradientshapeok="t" o:connecttype="rect"/>
            </v:shapetype>
            <v:shape id="MSIPCM0e3c4e39a1a970f94740aed1" o:spid="_x0000_s1035" type="#_x0000_t202" alt="{&quot;HashCode&quot;:2082126947,&quot;Height&quot;:9999999.0,&quot;Width&quot;:9999999.0,&quot;Placement&quot;:&quot;Footer&quot;,&quot;Index&quot;:&quot;Primary&quot;,&quot;Section&quot;:10,&quot;Top&quot;:0.0,&quot;Left&quot;:0.0}" style="position:absolute;left:0;text-align:left;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a0jMChoDAABJBgAADgAAAAAAAAAAAAAAAAAu&#10;AgAAZHJzL2Uyb0RvYy54bWxQSwECLQAUAAYACAAAACEAvh8Kt9oAAAAFAQAADwAAAAAAAAAAAAAA&#10;AAB0BQAAZHJzL2Rvd25yZXYueG1sUEsFBgAAAAAEAAQA8wAAAHsGAAAAAA==&#10;" o:allowincell="f" filled="f" stroked="f" strokeweight=".5pt">
              <v:textbox inset=",0,,0">
                <w:txbxContent>
                  <w:p w:rsidR="00E34558" w:rsidRPr="00855E41"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FF31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pPr>
      <w:pStyle w:val="Footer"/>
    </w:pPr>
    <w:r>
      <w:rPr>
        <w:noProof/>
      </w:rPr>
      <mc:AlternateContent>
        <mc:Choice Requires="wps">
          <w:drawing>
            <wp:anchor distT="0" distB="0" distL="114300" distR="114300" simplePos="0" relativeHeight="251659264" behindDoc="0" locked="0" layoutInCell="0" allowOverlap="1" wp14:anchorId="03EC70A8" wp14:editId="20AA7E60">
              <wp:simplePos x="0" y="9403953"/>
              <wp:positionH relativeFrom="page">
                <wp:align>center</wp:align>
              </wp:positionH>
              <wp:positionV relativeFrom="page">
                <wp:align>bottom</wp:align>
              </wp:positionV>
              <wp:extent cx="7772400" cy="463550"/>
              <wp:effectExtent l="0" t="0" r="0" b="12700"/>
              <wp:wrapNone/>
              <wp:docPr id="23" name="MSIPCM32ad49339bc336fad2398b48" descr="{&quot;HashCode&quot;:2082126947,&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4558" w:rsidRPr="004E2D59" w:rsidRDefault="00E34558" w:rsidP="00FF3162">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03EC70A8" id="_x0000_t202" coordsize="21600,21600" o:spt="202" path="m,l,21600r21600,l21600,xe">
              <v:stroke joinstyle="miter"/>
              <v:path gradientshapeok="t" o:connecttype="rect"/>
            </v:shapetype>
            <v:shape id="MSIPCM32ad49339bc336fad2398b48" o:spid="_x0000_s1027" type="#_x0000_t202" alt="{&quot;HashCode&quot;:2082126947,&quot;Height&quot;:9999999.0,&quot;Width&quot;:9999999.0,&quot;Placement&quot;:&quot;Footer&quot;,&quot;Index&quot;:&quot;Primary&quot;,&quot;Section&quot;:5,&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4Q20SBcDAABBBgAADgAAAAAAAAAAAAAAAAAuAgAA&#10;ZHJzL2Uyb0RvYy54bWxQSwECLQAUAAYACAAAACEAvh8Kt9oAAAAFAQAADwAAAAAAAAAAAAAAAABx&#10;BQAAZHJzL2Rvd25yZXYueG1sUEsFBgAAAAAEAAQA8wAAAHgGAAAAAA==&#10;" o:allowincell="f" filled="f" stroked="f" strokeweight=".5pt">
              <v:textbox inset=",0,,0">
                <w:txbxContent>
                  <w:p w:rsidR="00E34558" w:rsidRPr="004E2D59" w:rsidRDefault="00E34558" w:rsidP="00FF3162">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6C7717" w:rsidRDefault="00E34558" w:rsidP="00FF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58" w:rsidRDefault="00E34558" w:rsidP="006655D3">
      <w:r>
        <w:separator/>
      </w:r>
    </w:p>
  </w:footnote>
  <w:footnote w:type="continuationSeparator" w:id="0">
    <w:p w:rsidR="00E34558" w:rsidRDefault="00E34558" w:rsidP="006655D3">
      <w:r>
        <w:separator/>
      </w:r>
    </w:p>
  </w:footnote>
  <w:footnote w:type="continuationNotice" w:id="1">
    <w:p w:rsidR="00E34558" w:rsidRPr="00AB530F" w:rsidRDefault="00E34558" w:rsidP="00AB530F">
      <w:pPr>
        <w:pStyle w:val="Footer"/>
      </w:pPr>
    </w:p>
  </w:footnote>
  <w:footnote w:id="2">
    <w:p w:rsidR="00E34558" w:rsidRDefault="00E34558" w:rsidP="00C624C8">
      <w:pPr>
        <w:pStyle w:val="FootnoteText"/>
      </w:pPr>
      <w:r>
        <w:rPr>
          <w:rStyle w:val="FootnoteReference"/>
        </w:rPr>
        <w:footnoteRef/>
      </w:r>
      <w:r>
        <w:t xml:space="preserve"> </w:t>
      </w:r>
      <w:r>
        <w:tab/>
        <w:t>Voir la figure 13</w:t>
      </w:r>
    </w:p>
  </w:footnote>
  <w:footnote w:id="3">
    <w:p w:rsidR="00E34558" w:rsidRDefault="00E34558" w:rsidP="00C624C8">
      <w:pPr>
        <w:pStyle w:val="FootnoteText"/>
      </w:pPr>
      <w:r>
        <w:rPr>
          <w:rStyle w:val="FootnoteReference"/>
        </w:rPr>
        <w:footnoteRef/>
      </w:r>
      <w:r>
        <w:tab/>
        <w:t xml:space="preserve">Voir le site </w:t>
      </w:r>
      <w:hyperlink r:id="rId1" w:history="1">
        <w:r>
          <w:rPr>
            <w:rStyle w:val="Hyperlink"/>
          </w:rPr>
          <w:t>https://www.upov.int/meetings/fr/details.jsp?meeting_id=71391</w:t>
        </w:r>
      </w:hyperlink>
      <w:r>
        <w:t>.</w:t>
      </w:r>
    </w:p>
  </w:footnote>
  <w:footnote w:id="4">
    <w:p w:rsidR="00E34558" w:rsidRDefault="00E34558" w:rsidP="00C624C8">
      <w:pPr>
        <w:pStyle w:val="FootnoteText"/>
      </w:pPr>
      <w:r>
        <w:rPr>
          <w:rStyle w:val="FootnoteReference"/>
        </w:rPr>
        <w:footnoteRef/>
      </w:r>
      <w:r>
        <w:tab/>
        <w:t xml:space="preserve">Voir le site </w:t>
      </w:r>
      <w:hyperlink r:id="rId2" w:history="1">
        <w:r w:rsidRPr="00F118DF">
          <w:rPr>
            <w:rStyle w:val="Hyperlink"/>
          </w:rPr>
          <w:t>https://www.upov.int/about/fr/benefits_upov_system.html</w:t>
        </w:r>
      </w:hyperlink>
      <w:r w:rsidRPr="008D74C7">
        <w:t>.</w:t>
      </w:r>
    </w:p>
  </w:footnote>
  <w:footnote w:id="5">
    <w:p w:rsidR="00E34558" w:rsidRDefault="00E34558" w:rsidP="00C624C8">
      <w:pPr>
        <w:pStyle w:val="FootnoteText"/>
      </w:pPr>
      <w:r>
        <w:rPr>
          <w:rStyle w:val="FootnoteReference"/>
        </w:rPr>
        <w:footnoteRef/>
      </w:r>
      <w:r>
        <w:tab/>
        <w:t>Lorsque les données sont fournies sur plusieurs années, il s’agit de la période de 2012 à 2022, à moins que les données ne soient pas disponibles pour toutes les années.</w:t>
      </w:r>
    </w:p>
  </w:footnote>
  <w:footnote w:id="6">
    <w:p w:rsidR="00E34558" w:rsidRDefault="00E34558" w:rsidP="00C624C8">
      <w:pPr>
        <w:pStyle w:val="FootnoteText"/>
      </w:pPr>
      <w:r>
        <w:rPr>
          <w:rStyle w:val="FootnoteReference"/>
        </w:rPr>
        <w:footnoteRef/>
      </w:r>
      <w:r>
        <w:tab/>
        <w:t>Chiffres pour 2021 révisés.</w:t>
      </w:r>
    </w:p>
  </w:footnote>
  <w:footnote w:id="7">
    <w:p w:rsidR="00E34558" w:rsidRPr="00216482" w:rsidRDefault="00E34558" w:rsidP="00C624C8">
      <w:pPr>
        <w:pStyle w:val="FootnoteText"/>
      </w:pPr>
      <w:r w:rsidRPr="00216482">
        <w:rPr>
          <w:rStyle w:val="FootnoteReference"/>
        </w:rPr>
        <w:footnoteRef/>
      </w:r>
      <w:r w:rsidRPr="00216482">
        <w:tab/>
        <w:t>Les données relatives au compte de Peter Button ne sont pas disponibles (similaire au compte @vsgupov).</w:t>
      </w:r>
    </w:p>
  </w:footnote>
  <w:footnote w:id="8">
    <w:p w:rsidR="00E34558" w:rsidRPr="00216482" w:rsidRDefault="00E34558" w:rsidP="00C624C8">
      <w:pPr>
        <w:pStyle w:val="FootnoteText"/>
      </w:pPr>
      <w:r w:rsidRPr="00216482">
        <w:rPr>
          <w:rStyle w:val="FootnoteReference"/>
        </w:rPr>
        <w:footnoteRef/>
      </w:r>
      <w:r w:rsidRPr="00216482">
        <w:tab/>
        <w:t>Données au 31 décembre 2022 non disponible.</w:t>
      </w:r>
    </w:p>
  </w:footnote>
  <w:footnote w:id="9">
    <w:p w:rsidR="00E34558" w:rsidRPr="00C624C8" w:rsidRDefault="00E34558" w:rsidP="00C624C8">
      <w:pPr>
        <w:pStyle w:val="FootnoteText"/>
      </w:pPr>
      <w:r w:rsidRPr="00C624C8">
        <w:rPr>
          <w:rStyle w:val="FootnoteReference"/>
        </w:rPr>
        <w:footnoteRef/>
      </w:r>
      <w:r w:rsidRPr="00C624C8">
        <w:tab/>
        <w:t>PLUTO, UPOV PRISMA : les données correspondent à l’accès à ces bases de données via le site Web (et ne comprennent pas l’accès aux bases de données par des liens directs).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C5280D" w:rsidRDefault="00E34558" w:rsidP="00EB048E">
    <w:pPr>
      <w:pStyle w:val="Header"/>
      <w:rPr>
        <w:rStyle w:val="PageNumber"/>
      </w:rPr>
    </w:pPr>
    <w:r>
      <w:rPr>
        <w:rStyle w:val="PageNumber"/>
      </w:rPr>
      <w:t>C/56/2</w:t>
    </w:r>
  </w:p>
  <w:p w:rsidR="00E34558" w:rsidRPr="00C5280D" w:rsidRDefault="00E34558"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rsidR="00E34558" w:rsidRPr="00C5280D" w:rsidRDefault="00E34558"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rsidR="00E34558" w:rsidRDefault="00E34558" w:rsidP="00FF3162"/>
  <w:p w:rsidR="00E34558" w:rsidRDefault="00E34558" w:rsidP="00FF316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rsidR="00E34558" w:rsidRDefault="00E34558"/>
  <w:p w:rsidR="00E34558" w:rsidRDefault="00E34558"/>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rsidR="00E34558" w:rsidRDefault="00E34558" w:rsidP="00FF3162"/>
  <w:p w:rsidR="00E34558" w:rsidRDefault="00E34558" w:rsidP="00FF3162"/>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rsidR="00E34558" w:rsidRDefault="00E34558"/>
  <w:p w:rsidR="00E34558" w:rsidRDefault="00E34558"/>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3F7FC8" w:rsidRDefault="00E34558" w:rsidP="00FF316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rsidR="00E34558" w:rsidRDefault="00E34558" w:rsidP="00FF3162"/>
  <w:p w:rsidR="00E34558" w:rsidRDefault="00E34558" w:rsidP="00FF3162"/>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rsidR="00E34558" w:rsidRDefault="00E34558"/>
  <w:p w:rsidR="00E34558" w:rsidRDefault="00E34558"/>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3F7FC8" w:rsidRDefault="00E34558" w:rsidP="00FF316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rsidR="00E34558" w:rsidRDefault="00E34558" w:rsidP="00FF3162"/>
  <w:p w:rsidR="00E34558" w:rsidRDefault="00E34558" w:rsidP="00FF3162"/>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44</w:t>
    </w:r>
    <w:r w:rsidRPr="00D710EE">
      <w:rPr>
        <w:rStyle w:val="PageNumber"/>
        <w:color w:val="155F1A"/>
      </w:rPr>
      <w:fldChar w:fldCharType="end"/>
    </w:r>
  </w:p>
  <w:p w:rsidR="00E34558" w:rsidRDefault="00E34558"/>
  <w:p w:rsidR="00E34558" w:rsidRDefault="00E345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III</w:t>
    </w: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42</w:t>
    </w:r>
    <w:r w:rsidRPr="00D710EE">
      <w:rPr>
        <w:rStyle w:val="PageNumber"/>
        <w:color w:val="155F1A"/>
      </w:rPr>
      <w:fldChar w:fldCharType="end"/>
    </w:r>
  </w:p>
  <w:p w:rsidR="00E34558" w:rsidRPr="00C5280D" w:rsidRDefault="00E34558" w:rsidP="00FF3162">
    <w:pPr>
      <w:jc w:val="cent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3F7FC8" w:rsidRDefault="00E34558" w:rsidP="00FF316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w:t>
    </w: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52</w:t>
    </w:r>
    <w:r w:rsidRPr="00D710EE">
      <w:rPr>
        <w:rStyle w:val="PageNumber"/>
        <w:color w:val="155F1A"/>
      </w:rPr>
      <w:fldChar w:fldCharType="end"/>
    </w:r>
  </w:p>
  <w:p w:rsidR="00E34558" w:rsidRPr="00C5280D" w:rsidRDefault="00E34558" w:rsidP="00FF3162"/>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w:t>
    </w: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52</w:t>
    </w:r>
    <w:r w:rsidRPr="00D710EE">
      <w:rPr>
        <w:rStyle w:val="PageNumber"/>
        <w:color w:val="155F1A"/>
      </w:rPr>
      <w:fldChar w:fldCharType="end"/>
    </w:r>
  </w:p>
  <w:p w:rsidR="00E34558" w:rsidRPr="00C5280D" w:rsidRDefault="00E34558" w:rsidP="00FF3162"/>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III</w:t>
    </w:r>
    <w:r>
      <w:rPr>
        <w:rStyle w:val="PageNumber"/>
        <w:color w:val="155F1A"/>
      </w:rPr>
      <w:tab/>
      <w:t>Rapport sur la performance de l’UPOV en 2022</w:t>
    </w:r>
  </w:p>
  <w:p w:rsidR="00E34558" w:rsidRPr="00D710EE" w:rsidRDefault="00E34558" w:rsidP="00F02382">
    <w:pPr>
      <w:pStyle w:val="Header"/>
      <w:tabs>
        <w:tab w:val="right" w:pos="963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41</w:t>
    </w:r>
    <w:r w:rsidRPr="00D710EE">
      <w:rPr>
        <w:rStyle w:val="PageNumber"/>
        <w:color w:val="155F1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II</w:t>
    </w: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54</w:t>
    </w:r>
    <w:r w:rsidRPr="00D710EE">
      <w:rPr>
        <w:rStyle w:val="PageNumber"/>
        <w:color w:val="155F1A"/>
      </w:rPr>
      <w:fldChar w:fldCharType="end"/>
    </w:r>
  </w:p>
  <w:p w:rsidR="00E34558" w:rsidRPr="00C5280D" w:rsidRDefault="00E34558" w:rsidP="00FF3162"/>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IV</w:t>
    </w: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056B0">
      <w:rPr>
        <w:rStyle w:val="PageNumber"/>
        <w:noProof/>
        <w:color w:val="155F1A"/>
      </w:rPr>
      <w:t>43</w:t>
    </w:r>
    <w:r w:rsidRPr="00D710EE">
      <w:rPr>
        <w:rStyle w:val="PageNumber"/>
        <w:color w:val="155F1A"/>
      </w:rPr>
      <w:fldChar w:fldCharType="end"/>
    </w:r>
  </w:p>
  <w:p w:rsidR="00E34558" w:rsidRPr="00C5280D" w:rsidRDefault="00E34558" w:rsidP="00FF3162"/>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470628">
    <w:pPr>
      <w:pStyle w:val="Header"/>
      <w:tabs>
        <w:tab w:val="right" w:pos="9639"/>
      </w:tabs>
      <w:jc w:val="right"/>
      <w:rPr>
        <w:rStyle w:val="PageNumber"/>
        <w:color w:val="155F1A"/>
      </w:rPr>
    </w:pPr>
    <w:r>
      <w:rPr>
        <w:rStyle w:val="PageNumber"/>
        <w:color w:val="155F1A"/>
      </w:rPr>
      <w:t>Rapport sur la performance de l’UPOV en 2022</w:t>
    </w:r>
  </w:p>
  <w:p w:rsidR="00E34558" w:rsidRPr="00F02382" w:rsidRDefault="00E34558" w:rsidP="00F02382">
    <w:pPr>
      <w:pStyle w:val="Header"/>
      <w:tabs>
        <w:tab w:val="right" w:pos="963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42</w:t>
    </w:r>
    <w:r w:rsidRPr="00D710EE">
      <w:rPr>
        <w:rStyle w:val="PageNumber"/>
        <w:color w:val="155F1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15309"/>
      </w:tabs>
      <w:rPr>
        <w:rStyle w:val="PageNumber"/>
        <w:color w:val="155F1A"/>
      </w:rPr>
    </w:pPr>
    <w:r>
      <w:rPr>
        <w:rStyle w:val="PageNumber"/>
        <w:color w:val="155F1A"/>
      </w:rPr>
      <w:t>Annexe V</w:t>
    </w:r>
    <w:r>
      <w:rPr>
        <w:rStyle w:val="PageNumber"/>
        <w:color w:val="155F1A"/>
      </w:rPr>
      <w:tab/>
      <w:t>Rapport sur la performance de l’UPOV en 2022</w:t>
    </w:r>
  </w:p>
  <w:p w:rsidR="00E34558" w:rsidRPr="00D710EE" w:rsidRDefault="00E34558" w:rsidP="00FF3162">
    <w:pPr>
      <w:pStyle w:val="Header"/>
      <w:tabs>
        <w:tab w:val="right" w:pos="1530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72</w:t>
    </w:r>
    <w:r w:rsidRPr="00D710EE">
      <w:rPr>
        <w:rStyle w:val="PageNumber"/>
        <w:color w:val="155F1A"/>
      </w:rPr>
      <w:fldChar w:fldCharType="end"/>
    </w:r>
  </w:p>
  <w:p w:rsidR="00E34558" w:rsidRPr="00C5280D" w:rsidRDefault="00E34558" w:rsidP="00FF3162">
    <w:pPr>
      <w:jc w:val="cent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15309"/>
      </w:tabs>
      <w:rPr>
        <w:rStyle w:val="PageNumber"/>
        <w:color w:val="155F1A"/>
      </w:rPr>
    </w:pPr>
    <w:r>
      <w:rPr>
        <w:rStyle w:val="PageNumber"/>
        <w:color w:val="155F1A"/>
      </w:rPr>
      <w:t>Appendice</w:t>
    </w:r>
    <w:r>
      <w:rPr>
        <w:rStyle w:val="PageNumber"/>
        <w:color w:val="155F1A"/>
      </w:rPr>
      <w:tab/>
      <w:t>Rapport sur la performance de l’UPOV en 2022</w:t>
    </w:r>
  </w:p>
  <w:p w:rsidR="00E34558" w:rsidRPr="00D710EE" w:rsidRDefault="00E34558" w:rsidP="00FF3162">
    <w:pPr>
      <w:pStyle w:val="Header"/>
      <w:tabs>
        <w:tab w:val="right" w:pos="1530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F1022A">
      <w:rPr>
        <w:rStyle w:val="PageNumber"/>
        <w:noProof/>
        <w:color w:val="155F1A"/>
      </w:rPr>
      <w:t>44</w:t>
    </w:r>
    <w:r w:rsidRPr="00D710EE">
      <w:rPr>
        <w:rStyle w:val="PageNumber"/>
        <w:color w:val="155F1A"/>
      </w:rPr>
      <w:fldChar w:fldCharType="end"/>
    </w:r>
  </w:p>
  <w:p w:rsidR="00E34558" w:rsidRPr="00C5280D" w:rsidRDefault="00E34558" w:rsidP="00FF3162">
    <w:pPr>
      <w:jc w:val="cent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470628">
    <w:pPr>
      <w:pStyle w:val="Header"/>
      <w:tabs>
        <w:tab w:val="right" w:pos="15309"/>
      </w:tabs>
      <w:jc w:val="right"/>
      <w:rPr>
        <w:rStyle w:val="PageNumber"/>
        <w:color w:val="155F1A"/>
      </w:rPr>
    </w:pPr>
    <w:r>
      <w:rPr>
        <w:rStyle w:val="PageNumber"/>
        <w:color w:val="155F1A"/>
      </w:rPr>
      <w:t>Rapport sur la performance de l’UPOV en 2022</w:t>
    </w:r>
  </w:p>
  <w:p w:rsidR="00E34558" w:rsidRPr="00D710EE" w:rsidRDefault="00E34558" w:rsidP="00F02382">
    <w:pPr>
      <w:pStyle w:val="Header"/>
      <w:tabs>
        <w:tab w:val="right" w:pos="1530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43</w:t>
    </w:r>
    <w:r w:rsidRPr="00D710EE">
      <w:rPr>
        <w:rStyle w:val="PageNumber"/>
        <w:color w:val="155F1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jc w:val="right"/>
      <w:rPr>
        <w:rStyle w:val="PageNumber"/>
        <w:color w:val="155F1A"/>
      </w:rPr>
    </w:pPr>
    <w:r>
      <w:rPr>
        <w:rStyle w:val="PageNumber"/>
        <w:color w:val="155F1A"/>
      </w:rPr>
      <w:t>Rapport sur la performance de l’UPOV en 2022</w:t>
    </w:r>
  </w:p>
  <w:p w:rsidR="00E34558" w:rsidRPr="00FF3162" w:rsidRDefault="00E34558" w:rsidP="00FF3162">
    <w:pPr>
      <w:pStyle w:val="Header"/>
      <w:tabs>
        <w:tab w:val="right" w:pos="963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17</w:t>
    </w:r>
    <w:r w:rsidRPr="00D710EE">
      <w:rPr>
        <w:rStyle w:val="PageNumber"/>
        <w:color w:val="155F1A"/>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Default="00E34558" w:rsidP="005B0593">
    <w:pPr>
      <w:pStyle w:val="Header"/>
      <w:tabs>
        <w:tab w:val="right" w:pos="9639"/>
      </w:tabs>
      <w:jc w:val="right"/>
      <w:rPr>
        <w:rStyle w:val="PageNumber"/>
        <w:color w:val="155F1A"/>
      </w:rPr>
    </w:pPr>
    <w:r>
      <w:rPr>
        <w:rStyle w:val="PageNumber"/>
        <w:color w:val="155F1A"/>
      </w:rPr>
      <w:t>Appendice</w:t>
    </w:r>
    <w:r>
      <w:rPr>
        <w:rStyle w:val="PageNumber"/>
        <w:color w:val="155F1A"/>
      </w:rPr>
      <w:tab/>
      <w:t>Rapport sur la performance de l’UPOV en 2022</w:t>
    </w:r>
  </w:p>
  <w:p w:rsidR="00E34558" w:rsidRPr="00C5280D" w:rsidRDefault="00E34558" w:rsidP="005B0593">
    <w:pPr>
      <w:pStyle w:val="Header"/>
      <w:spacing w:after="480"/>
      <w:jc w:val="right"/>
      <w:rPr>
        <w:lang w:val="en-US"/>
      </w:rPr>
    </w:pPr>
    <w:r>
      <w:rPr>
        <w:color w:val="155F1A"/>
      </w:rPr>
      <w:t>page </w:t>
    </w:r>
    <w:r>
      <w:rPr>
        <w:rStyle w:val="PageNumber"/>
        <w:color w:val="155F1A"/>
      </w:rPr>
      <w:fldChar w:fldCharType="begin"/>
    </w:r>
    <w:r>
      <w:rPr>
        <w:rStyle w:val="PageNumber"/>
        <w:color w:val="155F1A"/>
      </w:rPr>
      <w:instrText xml:space="preserve"> PAGE </w:instrText>
    </w:r>
    <w:r>
      <w:rPr>
        <w:rStyle w:val="PageNumber"/>
        <w:color w:val="155F1A"/>
      </w:rPr>
      <w:fldChar w:fldCharType="separate"/>
    </w:r>
    <w:r w:rsidR="000D03A8">
      <w:rPr>
        <w:rStyle w:val="PageNumber"/>
        <w:noProof/>
        <w:color w:val="155F1A"/>
      </w:rPr>
      <w:t>46</w:t>
    </w:r>
    <w:r>
      <w:rPr>
        <w:rStyle w:val="PageNumber"/>
        <w:color w:val="155F1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470628">
    <w:pPr>
      <w:pStyle w:val="Header"/>
      <w:tabs>
        <w:tab w:val="right" w:pos="15309"/>
      </w:tabs>
      <w:jc w:val="right"/>
      <w:rPr>
        <w:rStyle w:val="PageNumber"/>
        <w:color w:val="155F1A"/>
      </w:rPr>
    </w:pPr>
    <w:r>
      <w:rPr>
        <w:rStyle w:val="PageNumber"/>
        <w:color w:val="155F1A"/>
      </w:rPr>
      <w:t>Rapport sur la performance de l’UPOV en 2022</w:t>
    </w:r>
  </w:p>
  <w:p w:rsidR="00E34558" w:rsidRPr="00D710EE" w:rsidRDefault="00E34558" w:rsidP="00470628">
    <w:pPr>
      <w:pStyle w:val="Header"/>
      <w:tabs>
        <w:tab w:val="right" w:pos="1530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44</w:t>
    </w:r>
    <w:r w:rsidRPr="00D710EE">
      <w:rPr>
        <w:rStyle w:val="PageNumber"/>
        <w:color w:val="155F1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FF3162" w:rsidRDefault="00E34558" w:rsidP="00FF3162">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jc w:val="right"/>
      <w:rPr>
        <w:rStyle w:val="PageNumber"/>
        <w:color w:val="155F1A"/>
      </w:rPr>
    </w:pPr>
    <w:r>
      <w:rPr>
        <w:rStyle w:val="PageNumber"/>
        <w:color w:val="155F1A"/>
      </w:rPr>
      <w:t>Annexe I</w:t>
    </w:r>
    <w:r>
      <w:rPr>
        <w:rStyle w:val="PageNumber"/>
        <w:color w:val="155F1A"/>
      </w:rPr>
      <w:tab/>
      <w:t>Rapport sur la performance de l’UPOV en 2022</w:t>
    </w:r>
  </w:p>
  <w:p w:rsidR="00E34558" w:rsidRPr="00FF3162" w:rsidRDefault="00E34558" w:rsidP="00FF3162">
    <w:pPr>
      <w:pStyle w:val="Header"/>
      <w:tabs>
        <w:tab w:val="right" w:pos="963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35</w:t>
    </w:r>
    <w:r w:rsidRPr="00D710EE">
      <w:rPr>
        <w:rStyle w:val="PageNumber"/>
        <w:color w:val="155F1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1A6F9A">
    <w:pPr>
      <w:pStyle w:val="Header"/>
      <w:tabs>
        <w:tab w:val="right" w:pos="9639"/>
      </w:tabs>
      <w:jc w:val="right"/>
      <w:rPr>
        <w:rStyle w:val="PageNumber"/>
        <w:color w:val="155F1A"/>
      </w:rPr>
    </w:pPr>
    <w:r>
      <w:rPr>
        <w:lang w:val="en-US"/>
      </w:rPr>
      <w:tab/>
    </w:r>
    <w:r>
      <w:rPr>
        <w:rStyle w:val="PageNumber"/>
        <w:color w:val="155F1A"/>
      </w:rPr>
      <w:t>Rapport sur la performance de l’UPOV en 2022</w:t>
    </w:r>
  </w:p>
  <w:p w:rsidR="00E34558" w:rsidRPr="001A6F9A" w:rsidRDefault="00E34558" w:rsidP="001A6F9A">
    <w:pPr>
      <w:pStyle w:val="Header"/>
      <w:tabs>
        <w:tab w:val="right" w:pos="963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33</w:t>
    </w:r>
    <w:r w:rsidRPr="00D710EE">
      <w:rPr>
        <w:rStyle w:val="PageNumber"/>
        <w:color w:val="155F1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IV</w:t>
    </w:r>
    <w:r>
      <w:rPr>
        <w:rStyle w:val="PageNumber"/>
        <w:color w:val="155F1A"/>
      </w:rPr>
      <w:tab/>
      <w:t>Rapport sur la performance de l’UPOV en 2022</w:t>
    </w:r>
  </w:p>
  <w:p w:rsidR="00E34558" w:rsidRPr="00D710EE" w:rsidRDefault="00E34558" w:rsidP="00FF3162">
    <w:pPr>
      <w:pStyle w:val="Header"/>
      <w:tabs>
        <w:tab w:val="right" w:pos="9639"/>
      </w:tabs>
      <w:rPr>
        <w:color w:val="155F1A"/>
      </w:rPr>
    </w:pPr>
    <w:r>
      <w:rPr>
        <w:color w:val="155F1A"/>
      </w:rPr>
      <w:tab/>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46</w:t>
    </w:r>
    <w:r w:rsidRPr="00D710EE">
      <w:rPr>
        <w:rStyle w:val="PageNumber"/>
        <w:color w:val="155F1A"/>
      </w:rPr>
      <w:fldChar w:fldCharType="end"/>
    </w:r>
  </w:p>
  <w:p w:rsidR="00E34558" w:rsidRPr="00C5280D" w:rsidRDefault="00E34558" w:rsidP="00FF3162">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FF3162">
    <w:pPr>
      <w:pStyle w:val="Header"/>
      <w:tabs>
        <w:tab w:val="right" w:pos="9639"/>
      </w:tabs>
      <w:rPr>
        <w:rStyle w:val="PageNumber"/>
        <w:color w:val="155F1A"/>
      </w:rPr>
    </w:pPr>
    <w:r>
      <w:rPr>
        <w:rStyle w:val="PageNumber"/>
        <w:color w:val="155F1A"/>
      </w:rPr>
      <w:t>Annexe II</w:t>
    </w:r>
    <w:r>
      <w:rPr>
        <w:rStyle w:val="PageNumber"/>
        <w:color w:val="155F1A"/>
      </w:rPr>
      <w:tab/>
      <w:t>Rapport sur la performance de l’UPOV en 2022</w:t>
    </w:r>
  </w:p>
  <w:p w:rsidR="00E34558" w:rsidRPr="00D710EE" w:rsidRDefault="00E34558" w:rsidP="007E6965">
    <w:pPr>
      <w:pStyle w:val="Header"/>
      <w:tabs>
        <w:tab w:val="right" w:pos="963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39</w:t>
    </w:r>
    <w:r w:rsidRPr="00D710EE">
      <w:rPr>
        <w:rStyle w:val="PageNumber"/>
        <w:color w:val="155F1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58" w:rsidRPr="00D710EE" w:rsidRDefault="00E34558" w:rsidP="004A07DC">
    <w:pPr>
      <w:pStyle w:val="Header"/>
      <w:tabs>
        <w:tab w:val="right" w:pos="9639"/>
      </w:tabs>
      <w:jc w:val="right"/>
      <w:rPr>
        <w:rStyle w:val="PageNumber"/>
        <w:color w:val="155F1A"/>
      </w:rPr>
    </w:pPr>
    <w:r>
      <w:rPr>
        <w:rStyle w:val="PageNumber"/>
        <w:color w:val="155F1A"/>
      </w:rPr>
      <w:t>Rapport sur la performance de l’UPOV en 2022</w:t>
    </w:r>
  </w:p>
  <w:p w:rsidR="00E34558" w:rsidRPr="00D710EE" w:rsidRDefault="00E34558" w:rsidP="001A6F9A">
    <w:pPr>
      <w:pStyle w:val="Header"/>
      <w:tabs>
        <w:tab w:val="right" w:pos="9639"/>
      </w:tabs>
      <w:spacing w:after="480"/>
      <w:jc w:val="right"/>
      <w:rPr>
        <w:color w:val="155F1A"/>
      </w:rPr>
    </w:pPr>
    <w:r>
      <w:rPr>
        <w:color w:val="155F1A"/>
      </w:rPr>
      <w:t>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0D03A8">
      <w:rPr>
        <w:rStyle w:val="PageNumber"/>
        <w:noProof/>
        <w:color w:val="155F1A"/>
      </w:rPr>
      <w:t>40</w:t>
    </w:r>
    <w:r w:rsidRPr="00D710EE">
      <w:rPr>
        <w:rStyle w:val="PageNumber"/>
        <w:color w:val="155F1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903"/>
    <w:multiLevelType w:val="hybridMultilevel"/>
    <w:tmpl w:val="759669E0"/>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E259E0"/>
    <w:multiLevelType w:val="hybridMultilevel"/>
    <w:tmpl w:val="D416D83E"/>
    <w:lvl w:ilvl="0" w:tplc="07E8B1B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DE338E"/>
    <w:multiLevelType w:val="multilevel"/>
    <w:tmpl w:val="35DA6872"/>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B252D"/>
    <w:multiLevelType w:val="hybridMultilevel"/>
    <w:tmpl w:val="548867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56BD4"/>
    <w:multiLevelType w:val="hybridMultilevel"/>
    <w:tmpl w:val="01DE22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0110197"/>
    <w:multiLevelType w:val="hybridMultilevel"/>
    <w:tmpl w:val="7B98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46309"/>
    <w:multiLevelType w:val="hybridMultilevel"/>
    <w:tmpl w:val="5872A5B6"/>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F40DA"/>
    <w:multiLevelType w:val="hybridMultilevel"/>
    <w:tmpl w:val="6FBC07B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0A630DD"/>
    <w:multiLevelType w:val="multilevel"/>
    <w:tmpl w:val="B4D0FEE2"/>
    <w:lvl w:ilvl="0">
      <w:start w:val="1"/>
      <w:numFmt w:val="cardinalText"/>
      <w:suff w:val="nothing"/>
      <w:lvlText w:val="Part %1"/>
      <w:lvlJc w:val="left"/>
      <w:pPr>
        <w:ind w:left="3992" w:hanging="1440"/>
      </w:pPr>
      <w:rPr>
        <w:rFonts w:hint="default"/>
        <w:b w:val="0"/>
        <w:i w:val="0"/>
        <w:vanish w:val="0"/>
        <w:color w:val="auto"/>
      </w:rPr>
    </w:lvl>
    <w:lvl w:ilvl="1">
      <w:start w:val="1"/>
      <w:numFmt w:val="decimal"/>
      <w:lvlText w:val="%2"/>
      <w:lvlJc w:val="left"/>
      <w:pPr>
        <w:tabs>
          <w:tab w:val="num" w:pos="454"/>
        </w:tabs>
        <w:ind w:left="0" w:firstLine="0"/>
      </w:pPr>
      <w:rPr>
        <w:rFonts w:ascii="Arial" w:hAnsi="Arial" w:hint="default"/>
        <w:b/>
        <w:i w:val="0"/>
      </w:r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210568BA"/>
    <w:multiLevelType w:val="hybridMultilevel"/>
    <w:tmpl w:val="E5905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88060F"/>
    <w:multiLevelType w:val="hybridMultilevel"/>
    <w:tmpl w:val="52FE4230"/>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15F90"/>
    <w:multiLevelType w:val="hybridMultilevel"/>
    <w:tmpl w:val="E30245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C45D3"/>
    <w:multiLevelType w:val="hybridMultilevel"/>
    <w:tmpl w:val="C4523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4920FA"/>
    <w:multiLevelType w:val="hybridMultilevel"/>
    <w:tmpl w:val="BD0E5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373786"/>
    <w:multiLevelType w:val="hybridMultilevel"/>
    <w:tmpl w:val="9B742C2E"/>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C2AA6"/>
    <w:multiLevelType w:val="hybridMultilevel"/>
    <w:tmpl w:val="A134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46977"/>
    <w:multiLevelType w:val="hybridMultilevel"/>
    <w:tmpl w:val="4AB0B91A"/>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960E1"/>
    <w:multiLevelType w:val="hybridMultilevel"/>
    <w:tmpl w:val="D0EA17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796F1C"/>
    <w:multiLevelType w:val="hybridMultilevel"/>
    <w:tmpl w:val="A5DA458C"/>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004732"/>
    <w:multiLevelType w:val="hybridMultilevel"/>
    <w:tmpl w:val="F1A4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727E1"/>
    <w:multiLevelType w:val="hybridMultilevel"/>
    <w:tmpl w:val="25F6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660A2"/>
    <w:multiLevelType w:val="hybridMultilevel"/>
    <w:tmpl w:val="C362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E643D33"/>
    <w:multiLevelType w:val="hybridMultilevel"/>
    <w:tmpl w:val="DA90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DF61FA8"/>
    <w:multiLevelType w:val="hybridMultilevel"/>
    <w:tmpl w:val="36E8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5"/>
  </w:num>
  <w:num w:numId="3">
    <w:abstractNumId w:val="26"/>
  </w:num>
  <w:num w:numId="4">
    <w:abstractNumId w:val="39"/>
  </w:num>
  <w:num w:numId="5">
    <w:abstractNumId w:val="4"/>
  </w:num>
  <w:num w:numId="6">
    <w:abstractNumId w:val="19"/>
  </w:num>
  <w:num w:numId="7">
    <w:abstractNumId w:val="34"/>
  </w:num>
  <w:num w:numId="8">
    <w:abstractNumId w:val="20"/>
  </w:num>
  <w:num w:numId="9">
    <w:abstractNumId w:val="24"/>
  </w:num>
  <w:num w:numId="10">
    <w:abstractNumId w:val="9"/>
  </w:num>
  <w:num w:numId="11">
    <w:abstractNumId w:val="17"/>
  </w:num>
  <w:num w:numId="12">
    <w:abstractNumId w:val="30"/>
  </w:num>
  <w:num w:numId="13">
    <w:abstractNumId w:val="10"/>
  </w:num>
  <w:num w:numId="14">
    <w:abstractNumId w:val="28"/>
  </w:num>
  <w:num w:numId="15">
    <w:abstractNumId w:val="0"/>
  </w:num>
  <w:num w:numId="16">
    <w:abstractNumId w:val="27"/>
  </w:num>
  <w:num w:numId="17">
    <w:abstractNumId w:val="29"/>
  </w:num>
  <w:num w:numId="18">
    <w:abstractNumId w:val="32"/>
  </w:num>
  <w:num w:numId="19">
    <w:abstractNumId w:val="22"/>
  </w:num>
  <w:num w:numId="20">
    <w:abstractNumId w:val="21"/>
  </w:num>
  <w:num w:numId="21">
    <w:abstractNumId w:val="1"/>
  </w:num>
  <w:num w:numId="22">
    <w:abstractNumId w:val="40"/>
  </w:num>
  <w:num w:numId="23">
    <w:abstractNumId w:val="36"/>
  </w:num>
  <w:num w:numId="24">
    <w:abstractNumId w:val="3"/>
  </w:num>
  <w:num w:numId="25">
    <w:abstractNumId w:val="13"/>
  </w:num>
  <w:num w:numId="26">
    <w:abstractNumId w:val="11"/>
  </w:num>
  <w:num w:numId="27">
    <w:abstractNumId w:val="38"/>
  </w:num>
  <w:num w:numId="28">
    <w:abstractNumId w:val="12"/>
  </w:num>
  <w:num w:numId="29">
    <w:abstractNumId w:val="2"/>
  </w:num>
  <w:num w:numId="30">
    <w:abstractNumId w:val="41"/>
  </w:num>
  <w:num w:numId="31">
    <w:abstractNumId w:val="23"/>
  </w:num>
  <w:num w:numId="32">
    <w:abstractNumId w:val="16"/>
  </w:num>
  <w:num w:numId="33">
    <w:abstractNumId w:val="8"/>
  </w:num>
  <w:num w:numId="34">
    <w:abstractNumId w:val="15"/>
  </w:num>
  <w:num w:numId="35">
    <w:abstractNumId w:val="33"/>
  </w:num>
  <w:num w:numId="36">
    <w:abstractNumId w:val="35"/>
  </w:num>
  <w:num w:numId="37">
    <w:abstractNumId w:val="37"/>
  </w:num>
  <w:num w:numId="38">
    <w:abstractNumId w:val="7"/>
  </w:num>
  <w:num w:numId="39">
    <w:abstractNumId w:val="14"/>
  </w:num>
  <w:num w:numId="40">
    <w:abstractNumId w:val="4"/>
  </w:num>
  <w:num w:numId="41">
    <w:abstractNumId w:val="18"/>
  </w:num>
  <w:num w:numId="42">
    <w:abstractNumId w:val="25"/>
  </w:num>
  <w:num w:numId="43">
    <w:abstractNumId w:val="6"/>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E9"/>
    <w:rsid w:val="00010CF3"/>
    <w:rsid w:val="00011E27"/>
    <w:rsid w:val="00013BA0"/>
    <w:rsid w:val="000148BC"/>
    <w:rsid w:val="00024AB8"/>
    <w:rsid w:val="000270F3"/>
    <w:rsid w:val="00030854"/>
    <w:rsid w:val="00036028"/>
    <w:rsid w:val="00044642"/>
    <w:rsid w:val="000446B9"/>
    <w:rsid w:val="00047E21"/>
    <w:rsid w:val="00050E16"/>
    <w:rsid w:val="00051694"/>
    <w:rsid w:val="00055BF4"/>
    <w:rsid w:val="000566BE"/>
    <w:rsid w:val="00085505"/>
    <w:rsid w:val="000A4559"/>
    <w:rsid w:val="000A51FC"/>
    <w:rsid w:val="000B4150"/>
    <w:rsid w:val="000C3199"/>
    <w:rsid w:val="000C4E25"/>
    <w:rsid w:val="000C592A"/>
    <w:rsid w:val="000C7021"/>
    <w:rsid w:val="000D03A8"/>
    <w:rsid w:val="000D6BBC"/>
    <w:rsid w:val="000D7780"/>
    <w:rsid w:val="000E4C7D"/>
    <w:rsid w:val="000E636A"/>
    <w:rsid w:val="000F2F11"/>
    <w:rsid w:val="00105929"/>
    <w:rsid w:val="00110C36"/>
    <w:rsid w:val="001131D5"/>
    <w:rsid w:val="001311E0"/>
    <w:rsid w:val="00132589"/>
    <w:rsid w:val="001360F5"/>
    <w:rsid w:val="001363B8"/>
    <w:rsid w:val="00141DB8"/>
    <w:rsid w:val="00172084"/>
    <w:rsid w:val="00173383"/>
    <w:rsid w:val="0017474A"/>
    <w:rsid w:val="001758C6"/>
    <w:rsid w:val="00182148"/>
    <w:rsid w:val="00182B99"/>
    <w:rsid w:val="00197E45"/>
    <w:rsid w:val="001A6F9A"/>
    <w:rsid w:val="0021332C"/>
    <w:rsid w:val="00213982"/>
    <w:rsid w:val="00216482"/>
    <w:rsid w:val="00225D79"/>
    <w:rsid w:val="00234B90"/>
    <w:rsid w:val="00235CD2"/>
    <w:rsid w:val="00241430"/>
    <w:rsid w:val="0024331F"/>
    <w:rsid w:val="0024416D"/>
    <w:rsid w:val="00264108"/>
    <w:rsid w:val="00267CC8"/>
    <w:rsid w:val="00271911"/>
    <w:rsid w:val="002800A0"/>
    <w:rsid w:val="002801B3"/>
    <w:rsid w:val="002804A8"/>
    <w:rsid w:val="00281060"/>
    <w:rsid w:val="002940E8"/>
    <w:rsid w:val="00294751"/>
    <w:rsid w:val="002A520F"/>
    <w:rsid w:val="002A6E50"/>
    <w:rsid w:val="002B4298"/>
    <w:rsid w:val="002C256A"/>
    <w:rsid w:val="002C4110"/>
    <w:rsid w:val="002D01C5"/>
    <w:rsid w:val="002D367E"/>
    <w:rsid w:val="00300FC4"/>
    <w:rsid w:val="003056B0"/>
    <w:rsid w:val="00305A7F"/>
    <w:rsid w:val="003152FE"/>
    <w:rsid w:val="00323028"/>
    <w:rsid w:val="00327436"/>
    <w:rsid w:val="00327BBA"/>
    <w:rsid w:val="00332DBA"/>
    <w:rsid w:val="00337C0A"/>
    <w:rsid w:val="00344BD6"/>
    <w:rsid w:val="0035084F"/>
    <w:rsid w:val="0035528D"/>
    <w:rsid w:val="00361821"/>
    <w:rsid w:val="00361E9E"/>
    <w:rsid w:val="00383F04"/>
    <w:rsid w:val="00386E97"/>
    <w:rsid w:val="003A028E"/>
    <w:rsid w:val="003C7FBE"/>
    <w:rsid w:val="003D227C"/>
    <w:rsid w:val="003D2B4D"/>
    <w:rsid w:val="003D4440"/>
    <w:rsid w:val="003E39A6"/>
    <w:rsid w:val="0040557F"/>
    <w:rsid w:val="00444A88"/>
    <w:rsid w:val="00446C76"/>
    <w:rsid w:val="00470628"/>
    <w:rsid w:val="004742D0"/>
    <w:rsid w:val="00474DA4"/>
    <w:rsid w:val="00476B4D"/>
    <w:rsid w:val="004805FA"/>
    <w:rsid w:val="00481E4C"/>
    <w:rsid w:val="004935D2"/>
    <w:rsid w:val="004A07DC"/>
    <w:rsid w:val="004B1215"/>
    <w:rsid w:val="004C38BE"/>
    <w:rsid w:val="004C5AE3"/>
    <w:rsid w:val="004C635C"/>
    <w:rsid w:val="004D047D"/>
    <w:rsid w:val="004F1E9E"/>
    <w:rsid w:val="004F305A"/>
    <w:rsid w:val="004F4E7F"/>
    <w:rsid w:val="00512164"/>
    <w:rsid w:val="00520297"/>
    <w:rsid w:val="005338F9"/>
    <w:rsid w:val="0054281C"/>
    <w:rsid w:val="00544581"/>
    <w:rsid w:val="0054501C"/>
    <w:rsid w:val="00545E42"/>
    <w:rsid w:val="0055268D"/>
    <w:rsid w:val="00557DD6"/>
    <w:rsid w:val="005715F0"/>
    <w:rsid w:val="00576BE4"/>
    <w:rsid w:val="00583636"/>
    <w:rsid w:val="005A400A"/>
    <w:rsid w:val="005B0593"/>
    <w:rsid w:val="005C6052"/>
    <w:rsid w:val="005E7EA6"/>
    <w:rsid w:val="005F7B92"/>
    <w:rsid w:val="00612379"/>
    <w:rsid w:val="006153B6"/>
    <w:rsid w:val="0061555F"/>
    <w:rsid w:val="00622F2E"/>
    <w:rsid w:val="00623F0D"/>
    <w:rsid w:val="00636CA6"/>
    <w:rsid w:val="006407E3"/>
    <w:rsid w:val="00641200"/>
    <w:rsid w:val="0064154E"/>
    <w:rsid w:val="00645CA8"/>
    <w:rsid w:val="00652FA0"/>
    <w:rsid w:val="006625F1"/>
    <w:rsid w:val="006655D3"/>
    <w:rsid w:val="00667404"/>
    <w:rsid w:val="00687EB4"/>
    <w:rsid w:val="006935D6"/>
    <w:rsid w:val="006957BF"/>
    <w:rsid w:val="00695C56"/>
    <w:rsid w:val="006A5CDE"/>
    <w:rsid w:val="006A644A"/>
    <w:rsid w:val="006B0C0F"/>
    <w:rsid w:val="006B17D2"/>
    <w:rsid w:val="006C224E"/>
    <w:rsid w:val="006D780A"/>
    <w:rsid w:val="006E4784"/>
    <w:rsid w:val="006E528A"/>
    <w:rsid w:val="00700E53"/>
    <w:rsid w:val="0071271E"/>
    <w:rsid w:val="00732DEC"/>
    <w:rsid w:val="00735BD5"/>
    <w:rsid w:val="00745B5A"/>
    <w:rsid w:val="00751613"/>
    <w:rsid w:val="007556F6"/>
    <w:rsid w:val="00760EEF"/>
    <w:rsid w:val="00777314"/>
    <w:rsid w:val="007779AD"/>
    <w:rsid w:val="00777EE5"/>
    <w:rsid w:val="00784836"/>
    <w:rsid w:val="0079023E"/>
    <w:rsid w:val="007924B4"/>
    <w:rsid w:val="00797014"/>
    <w:rsid w:val="007A2854"/>
    <w:rsid w:val="007C1D92"/>
    <w:rsid w:val="007C4CB9"/>
    <w:rsid w:val="007C6657"/>
    <w:rsid w:val="007C69B6"/>
    <w:rsid w:val="007D0B9D"/>
    <w:rsid w:val="007D19B0"/>
    <w:rsid w:val="007D293A"/>
    <w:rsid w:val="007E0833"/>
    <w:rsid w:val="007E6965"/>
    <w:rsid w:val="007F498F"/>
    <w:rsid w:val="007F7F5C"/>
    <w:rsid w:val="0080679D"/>
    <w:rsid w:val="008108B0"/>
    <w:rsid w:val="00811B20"/>
    <w:rsid w:val="00812AC6"/>
    <w:rsid w:val="008211B5"/>
    <w:rsid w:val="0082296E"/>
    <w:rsid w:val="00824099"/>
    <w:rsid w:val="0083020C"/>
    <w:rsid w:val="00846D7C"/>
    <w:rsid w:val="008549B6"/>
    <w:rsid w:val="008556F9"/>
    <w:rsid w:val="00864C55"/>
    <w:rsid w:val="00867AC1"/>
    <w:rsid w:val="00883FCC"/>
    <w:rsid w:val="00890DF8"/>
    <w:rsid w:val="0089296B"/>
    <w:rsid w:val="00895E84"/>
    <w:rsid w:val="008968AA"/>
    <w:rsid w:val="008A743F"/>
    <w:rsid w:val="008B7A42"/>
    <w:rsid w:val="008C0970"/>
    <w:rsid w:val="008C7C23"/>
    <w:rsid w:val="008D0BC5"/>
    <w:rsid w:val="008D2CF7"/>
    <w:rsid w:val="008D74C7"/>
    <w:rsid w:val="008E0E04"/>
    <w:rsid w:val="008E348A"/>
    <w:rsid w:val="008E361D"/>
    <w:rsid w:val="00900C26"/>
    <w:rsid w:val="0090197F"/>
    <w:rsid w:val="00902696"/>
    <w:rsid w:val="00903242"/>
    <w:rsid w:val="00906DDC"/>
    <w:rsid w:val="00934E09"/>
    <w:rsid w:val="00936253"/>
    <w:rsid w:val="00940D46"/>
    <w:rsid w:val="00943E83"/>
    <w:rsid w:val="00952DD4"/>
    <w:rsid w:val="00953474"/>
    <w:rsid w:val="00965AE7"/>
    <w:rsid w:val="00970FED"/>
    <w:rsid w:val="00992D82"/>
    <w:rsid w:val="00997029"/>
    <w:rsid w:val="009A7339"/>
    <w:rsid w:val="009B440E"/>
    <w:rsid w:val="009D3DDC"/>
    <w:rsid w:val="009D690D"/>
    <w:rsid w:val="009E65B6"/>
    <w:rsid w:val="009F21E3"/>
    <w:rsid w:val="00A07D18"/>
    <w:rsid w:val="00A238FB"/>
    <w:rsid w:val="00A24C10"/>
    <w:rsid w:val="00A42AC3"/>
    <w:rsid w:val="00A430CF"/>
    <w:rsid w:val="00A4712C"/>
    <w:rsid w:val="00A501D2"/>
    <w:rsid w:val="00A54309"/>
    <w:rsid w:val="00A61265"/>
    <w:rsid w:val="00A706D3"/>
    <w:rsid w:val="00A71548"/>
    <w:rsid w:val="00AA3597"/>
    <w:rsid w:val="00AB2B93"/>
    <w:rsid w:val="00AB530F"/>
    <w:rsid w:val="00AB5931"/>
    <w:rsid w:val="00AB7E5B"/>
    <w:rsid w:val="00AC2883"/>
    <w:rsid w:val="00AC54C2"/>
    <w:rsid w:val="00AE0EF1"/>
    <w:rsid w:val="00AE2937"/>
    <w:rsid w:val="00AE6321"/>
    <w:rsid w:val="00AF32D8"/>
    <w:rsid w:val="00B07301"/>
    <w:rsid w:val="00B11F3E"/>
    <w:rsid w:val="00B224DE"/>
    <w:rsid w:val="00B324D4"/>
    <w:rsid w:val="00B35F26"/>
    <w:rsid w:val="00B46575"/>
    <w:rsid w:val="00B61777"/>
    <w:rsid w:val="00B62FEE"/>
    <w:rsid w:val="00B84BBD"/>
    <w:rsid w:val="00B967FA"/>
    <w:rsid w:val="00B97758"/>
    <w:rsid w:val="00BA43FB"/>
    <w:rsid w:val="00BA61BF"/>
    <w:rsid w:val="00BC0BA4"/>
    <w:rsid w:val="00BC127D"/>
    <w:rsid w:val="00BC1FE6"/>
    <w:rsid w:val="00BC2F0D"/>
    <w:rsid w:val="00BD7E9B"/>
    <w:rsid w:val="00C061B6"/>
    <w:rsid w:val="00C213C4"/>
    <w:rsid w:val="00C2446C"/>
    <w:rsid w:val="00C27371"/>
    <w:rsid w:val="00C3670A"/>
    <w:rsid w:val="00C36AE5"/>
    <w:rsid w:val="00C41F17"/>
    <w:rsid w:val="00C43C73"/>
    <w:rsid w:val="00C47D71"/>
    <w:rsid w:val="00C527FA"/>
    <w:rsid w:val="00C5280D"/>
    <w:rsid w:val="00C53EB3"/>
    <w:rsid w:val="00C5791C"/>
    <w:rsid w:val="00C624C8"/>
    <w:rsid w:val="00C66290"/>
    <w:rsid w:val="00C72B7A"/>
    <w:rsid w:val="00C973F2"/>
    <w:rsid w:val="00CA304C"/>
    <w:rsid w:val="00CA5065"/>
    <w:rsid w:val="00CA774A"/>
    <w:rsid w:val="00CB6C3B"/>
    <w:rsid w:val="00CC0AC4"/>
    <w:rsid w:val="00CC11B0"/>
    <w:rsid w:val="00CC2841"/>
    <w:rsid w:val="00CD59AC"/>
    <w:rsid w:val="00CF1330"/>
    <w:rsid w:val="00CF7E36"/>
    <w:rsid w:val="00CF7E9B"/>
    <w:rsid w:val="00D2139E"/>
    <w:rsid w:val="00D25437"/>
    <w:rsid w:val="00D369E9"/>
    <w:rsid w:val="00D3708D"/>
    <w:rsid w:val="00D40426"/>
    <w:rsid w:val="00D41B08"/>
    <w:rsid w:val="00D41E8B"/>
    <w:rsid w:val="00D57C96"/>
    <w:rsid w:val="00D57D18"/>
    <w:rsid w:val="00D66110"/>
    <w:rsid w:val="00D91203"/>
    <w:rsid w:val="00D95174"/>
    <w:rsid w:val="00DA4973"/>
    <w:rsid w:val="00DA6F36"/>
    <w:rsid w:val="00DB596E"/>
    <w:rsid w:val="00DB5A29"/>
    <w:rsid w:val="00DB7773"/>
    <w:rsid w:val="00DC00EA"/>
    <w:rsid w:val="00DC3802"/>
    <w:rsid w:val="00DE20C8"/>
    <w:rsid w:val="00E0788F"/>
    <w:rsid w:val="00E07D87"/>
    <w:rsid w:val="00E1321C"/>
    <w:rsid w:val="00E1513A"/>
    <w:rsid w:val="00E32F7E"/>
    <w:rsid w:val="00E34558"/>
    <w:rsid w:val="00E47611"/>
    <w:rsid w:val="00E5267B"/>
    <w:rsid w:val="00E571A5"/>
    <w:rsid w:val="00E63C0E"/>
    <w:rsid w:val="00E72D49"/>
    <w:rsid w:val="00E7593C"/>
    <w:rsid w:val="00E7678A"/>
    <w:rsid w:val="00E935F1"/>
    <w:rsid w:val="00E94A81"/>
    <w:rsid w:val="00EA1FFB"/>
    <w:rsid w:val="00EA54C4"/>
    <w:rsid w:val="00EB048E"/>
    <w:rsid w:val="00EB4E9C"/>
    <w:rsid w:val="00EC3186"/>
    <w:rsid w:val="00EE34DF"/>
    <w:rsid w:val="00EE6E70"/>
    <w:rsid w:val="00EF2F89"/>
    <w:rsid w:val="00F02382"/>
    <w:rsid w:val="00F03E98"/>
    <w:rsid w:val="00F06683"/>
    <w:rsid w:val="00F06931"/>
    <w:rsid w:val="00F1022A"/>
    <w:rsid w:val="00F1237A"/>
    <w:rsid w:val="00F15904"/>
    <w:rsid w:val="00F22CBD"/>
    <w:rsid w:val="00F272F1"/>
    <w:rsid w:val="00F36977"/>
    <w:rsid w:val="00F45372"/>
    <w:rsid w:val="00F46815"/>
    <w:rsid w:val="00F5156D"/>
    <w:rsid w:val="00F560F7"/>
    <w:rsid w:val="00F6334D"/>
    <w:rsid w:val="00F92451"/>
    <w:rsid w:val="00F952FC"/>
    <w:rsid w:val="00FA49AB"/>
    <w:rsid w:val="00FC3374"/>
    <w:rsid w:val="00FD347E"/>
    <w:rsid w:val="00FE39C7"/>
    <w:rsid w:val="00FF316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CD6D5C"/>
  <w15:docId w15:val="{4A866289-55B7-4A43-A31E-29B91EBC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uiPriority w:val="10"/>
    <w:qFormat/>
    <w:rsid w:val="00C624C8"/>
    <w:pPr>
      <w:pageBreakBefore/>
      <w:tabs>
        <w:tab w:val="left" w:pos="851"/>
        <w:tab w:val="left" w:pos="5670"/>
      </w:tabs>
      <w:spacing w:after="480"/>
      <w:jc w:val="both"/>
      <w:outlineLvl w:val="0"/>
    </w:pPr>
    <w:rPr>
      <w:rFonts w:ascii="Arial" w:eastAsiaTheme="minorHAnsi" w:hAnsi="Arial" w:cstheme="minorBidi"/>
      <w:caps/>
      <w:color w:val="155F1A"/>
      <w:sz w:val="44"/>
      <w:szCs w:val="44"/>
    </w:rPr>
  </w:style>
  <w:style w:type="paragraph" w:styleId="Heading2">
    <w:name w:val="heading 2"/>
    <w:next w:val="Normal"/>
    <w:link w:val="Heading2Char"/>
    <w:autoRedefine/>
    <w:qFormat/>
    <w:rsid w:val="00FC3374"/>
    <w:pPr>
      <w:keepNext/>
      <w:spacing w:before="480" w:after="240"/>
      <w:outlineLvl w:val="1"/>
    </w:pPr>
    <w:rPr>
      <w:rFonts w:ascii="Arial Bold" w:hAnsi="Arial Bold" w:cs="Arial"/>
      <w:b/>
      <w:bCs/>
      <w:iCs/>
      <w:color w:val="155F1A"/>
      <w:sz w:val="28"/>
      <w:szCs w:val="28"/>
      <w:lang w:val="fr-CH"/>
    </w:rPr>
  </w:style>
  <w:style w:type="paragraph" w:styleId="Heading3">
    <w:name w:val="heading 3"/>
    <w:next w:val="Normal"/>
    <w:link w:val="Heading3Char"/>
    <w:autoRedefine/>
    <w:qFormat/>
    <w:rsid w:val="00BA61BF"/>
    <w:pPr>
      <w:keepNext/>
      <w:tabs>
        <w:tab w:val="left" w:pos="1985"/>
        <w:tab w:val="right" w:pos="9072"/>
      </w:tabs>
      <w:spacing w:after="240"/>
      <w:jc w:val="both"/>
      <w:outlineLvl w:val="2"/>
    </w:pPr>
    <w:rPr>
      <w:rFonts w:ascii="Arial" w:hAnsi="Arial" w:cs="Arial"/>
      <w:bCs/>
      <w:iCs/>
      <w:color w:val="155F1A"/>
      <w:sz w:val="28"/>
      <w:szCs w:val="26"/>
      <w:lang w:val="fr-FR"/>
    </w:rPr>
  </w:style>
  <w:style w:type="paragraph" w:styleId="Heading4">
    <w:name w:val="heading 4"/>
    <w:next w:val="Normal"/>
    <w:link w:val="Heading4Char"/>
    <w:autoRedefine/>
    <w:qFormat/>
    <w:rsid w:val="00EC3186"/>
    <w:pPr>
      <w:keepNext/>
      <w:tabs>
        <w:tab w:val="left" w:pos="1985"/>
        <w:tab w:val="right" w:pos="9072"/>
      </w:tabs>
      <w:spacing w:before="240" w:after="240"/>
      <w:jc w:val="both"/>
      <w:outlineLvl w:val="3"/>
    </w:pPr>
    <w:rPr>
      <w:rFonts w:ascii="Arial" w:hAnsi="Arial" w:cs="Arial"/>
      <w:bCs/>
      <w:iCs/>
      <w:color w:val="155F1A"/>
      <w:sz w:val="22"/>
    </w:rPr>
  </w:style>
  <w:style w:type="paragraph" w:styleId="Heading5">
    <w:name w:val="heading 5"/>
    <w:next w:val="Normal"/>
    <w:link w:val="Heading5Char"/>
    <w:autoRedefine/>
    <w:qFormat/>
    <w:rsid w:val="008968AA"/>
    <w:pPr>
      <w:keepNext/>
      <w:keepLines/>
      <w:spacing w:after="220"/>
      <w:jc w:val="both"/>
      <w:outlineLvl w:val="4"/>
    </w:pPr>
    <w:rPr>
      <w:rFonts w:ascii="Arial" w:eastAsiaTheme="majorEastAsia" w:hAnsi="Arial" w:cs="Arial"/>
      <w:lang w:eastAsia="zh-CN"/>
    </w:rPr>
  </w:style>
  <w:style w:type="paragraph" w:styleId="Heading6">
    <w:name w:val="heading 6"/>
    <w:basedOn w:val="Normal"/>
    <w:next w:val="Normal"/>
    <w:link w:val="Heading6Char"/>
    <w:unhideWhenUsed/>
    <w:qFormat/>
    <w:rsid w:val="00D369E9"/>
    <w:pPr>
      <w:keepNext/>
      <w:keepLines/>
      <w:spacing w:before="200"/>
      <w:outlineLvl w:val="5"/>
    </w:pPr>
    <w:rPr>
      <w:rFonts w:ascii="Cambria" w:hAnsi="Cambria"/>
      <w:i/>
      <w:iCs/>
      <w:color w:val="243F60"/>
      <w:lang w:eastAsia="zh-CN"/>
    </w:rPr>
  </w:style>
  <w:style w:type="paragraph" w:styleId="Heading7">
    <w:name w:val="heading 7"/>
    <w:basedOn w:val="Heading6"/>
    <w:next w:val="Normal"/>
    <w:link w:val="Heading7Char"/>
    <w:qFormat/>
    <w:rsid w:val="00D369E9"/>
    <w:pPr>
      <w:keepLines w:val="0"/>
      <w:tabs>
        <w:tab w:val="num" w:pos="1296"/>
      </w:tabs>
      <w:spacing w:before="0" w:line="300" w:lineRule="atLeast"/>
      <w:ind w:left="1296" w:hanging="1296"/>
      <w:outlineLvl w:val="6"/>
    </w:pPr>
    <w:rPr>
      <w:rFonts w:ascii="Arial" w:hAnsi="Arial" w:cs="Arial"/>
      <w:b/>
      <w:bCs/>
      <w:i w:val="0"/>
      <w:iCs w:val="0"/>
      <w:caps/>
      <w:color w:val="3E484E"/>
      <w:szCs w:val="26"/>
      <w:lang w:eastAsia="da-DK"/>
    </w:rPr>
  </w:style>
  <w:style w:type="paragraph" w:styleId="Heading8">
    <w:name w:val="heading 8"/>
    <w:basedOn w:val="Heading7"/>
    <w:next w:val="Normal"/>
    <w:link w:val="Heading8Char"/>
    <w:qFormat/>
    <w:rsid w:val="00D369E9"/>
    <w:pPr>
      <w:tabs>
        <w:tab w:val="clear" w:pos="1296"/>
        <w:tab w:val="num" w:pos="1440"/>
      </w:tabs>
      <w:ind w:left="1440" w:hanging="1440"/>
      <w:outlineLvl w:val="7"/>
    </w:p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D41B08"/>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C624C8"/>
    <w:pPr>
      <w:spacing w:before="60"/>
      <w:ind w:left="284" w:hanging="284"/>
      <w:jc w:val="both"/>
    </w:pPr>
    <w:rPr>
      <w:rFonts w:ascii="Arial Narrow" w:hAnsi="Arial Narrow"/>
      <w:sz w:val="16"/>
      <w:lang w:val="fr-FR"/>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332DBA"/>
    <w:pPr>
      <w:tabs>
        <w:tab w:val="left" w:pos="1701"/>
        <w:tab w:val="right" w:leader="dot" w:pos="9072"/>
      </w:tabs>
      <w:spacing w:before="180" w:after="90" w:line="220" w:lineRule="atLeast"/>
      <w:ind w:left="425" w:right="567"/>
      <w:jc w:val="left"/>
      <w:textboxTightWrap w:val="firstAndLastLine"/>
    </w:pPr>
    <w:rPr>
      <w:rFonts w:ascii="Arial Bold" w:hAnsi="Arial Bold"/>
      <w:b/>
      <w:sz w:val="18"/>
    </w:rPr>
  </w:style>
  <w:style w:type="paragraph" w:styleId="TOC3">
    <w:name w:val="toc 3"/>
    <w:next w:val="Normal"/>
    <w:autoRedefine/>
    <w:qFormat/>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332DBA"/>
    <w:pPr>
      <w:tabs>
        <w:tab w:val="left" w:pos="426"/>
        <w:tab w:val="left" w:leader="dot" w:pos="851"/>
        <w:tab w:val="right" w:leader="dot" w:pos="9072"/>
      </w:tabs>
      <w:spacing w:before="240" w:after="120" w:line="220" w:lineRule="atLeast"/>
      <w:textboxTightWrap w:val="firstAndLastLine"/>
    </w:pPr>
    <w:rPr>
      <w:rFonts w:ascii="Arial Bold" w:hAnsi="Arial Bold"/>
      <w:b/>
      <w:caps/>
      <w:color w:val="155F1A"/>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D369E9"/>
    <w:rPr>
      <w:rFonts w:ascii="Cambria" w:hAnsi="Cambria"/>
      <w:i/>
      <w:iCs/>
      <w:color w:val="243F60"/>
      <w:lang w:val="fr-FR" w:eastAsia="zh-CN"/>
    </w:rPr>
  </w:style>
  <w:style w:type="character" w:customStyle="1" w:styleId="Heading7Char">
    <w:name w:val="Heading 7 Char"/>
    <w:basedOn w:val="DefaultParagraphFont"/>
    <w:link w:val="Heading7"/>
    <w:rsid w:val="00D369E9"/>
    <w:rPr>
      <w:rFonts w:ascii="Arial" w:hAnsi="Arial" w:cs="Arial"/>
      <w:b/>
      <w:bCs/>
      <w:caps/>
      <w:color w:val="3E484E"/>
      <w:szCs w:val="26"/>
      <w:lang w:val="fr-FR" w:eastAsia="da-DK"/>
    </w:rPr>
  </w:style>
  <w:style w:type="character" w:customStyle="1" w:styleId="Heading8Char">
    <w:name w:val="Heading 8 Char"/>
    <w:basedOn w:val="DefaultParagraphFont"/>
    <w:link w:val="Heading8"/>
    <w:rsid w:val="00D369E9"/>
    <w:rPr>
      <w:rFonts w:ascii="Arial" w:hAnsi="Arial" w:cs="Arial"/>
      <w:b/>
      <w:bCs/>
      <w:caps/>
      <w:color w:val="3E484E"/>
      <w:szCs w:val="26"/>
      <w:lang w:val="fr-FR" w:eastAsia="da-DK"/>
    </w:rPr>
  </w:style>
  <w:style w:type="character" w:customStyle="1" w:styleId="DecisionParagraphsChar">
    <w:name w:val="DecisionParagraphs Char"/>
    <w:basedOn w:val="DefaultParagraphFont"/>
    <w:link w:val="DecisionParagraphs"/>
    <w:rsid w:val="00D369E9"/>
    <w:rPr>
      <w:rFonts w:ascii="Arial" w:hAnsi="Arial"/>
      <w:i/>
      <w:lang w:val="fr-FR"/>
    </w:rPr>
  </w:style>
  <w:style w:type="paragraph" w:customStyle="1" w:styleId="Endofdocument-Annex">
    <w:name w:val="[End of document - Annex]"/>
    <w:basedOn w:val="Normal"/>
    <w:rsid w:val="00D369E9"/>
    <w:pPr>
      <w:ind w:left="5534"/>
    </w:pPr>
    <w:rPr>
      <w:rFonts w:eastAsia="SimSun" w:cs="Arial"/>
      <w:lang w:eastAsia="zh-CN"/>
    </w:rPr>
  </w:style>
  <w:style w:type="paragraph" w:styleId="Caption">
    <w:name w:val="caption"/>
    <w:basedOn w:val="Normal"/>
    <w:next w:val="Normal"/>
    <w:qFormat/>
    <w:rsid w:val="00D369E9"/>
    <w:pPr>
      <w:keepNext/>
      <w:spacing w:after="120"/>
      <w:jc w:val="center"/>
    </w:pPr>
    <w:rPr>
      <w:rFonts w:ascii="Arial Narrow" w:eastAsia="SimSun" w:hAnsi="Arial Narrow" w:cs="Arial"/>
      <w:bCs/>
      <w:color w:val="155F1A"/>
      <w:sz w:val="18"/>
      <w:lang w:eastAsia="zh-CN"/>
    </w:rPr>
  </w:style>
  <w:style w:type="paragraph" w:styleId="CommentText">
    <w:name w:val="annotation text"/>
    <w:basedOn w:val="Normal"/>
    <w:link w:val="CommentTextChar"/>
    <w:rsid w:val="00D369E9"/>
    <w:rPr>
      <w:rFonts w:eastAsia="SimSun" w:cs="Arial"/>
      <w:sz w:val="18"/>
      <w:lang w:eastAsia="zh-CN"/>
    </w:rPr>
  </w:style>
  <w:style w:type="character" w:customStyle="1" w:styleId="CommentTextChar">
    <w:name w:val="Comment Text Char"/>
    <w:basedOn w:val="DefaultParagraphFont"/>
    <w:link w:val="CommentText"/>
    <w:rsid w:val="00D369E9"/>
    <w:rPr>
      <w:rFonts w:ascii="Arial" w:eastAsia="SimSun" w:hAnsi="Arial" w:cs="Arial"/>
      <w:sz w:val="18"/>
      <w:lang w:val="fr-FR" w:eastAsia="zh-CN"/>
    </w:rPr>
  </w:style>
  <w:style w:type="paragraph" w:styleId="ListNumber">
    <w:name w:val="List Number"/>
    <w:basedOn w:val="Normal"/>
    <w:rsid w:val="00D369E9"/>
    <w:pPr>
      <w:numPr>
        <w:numId w:val="17"/>
      </w:numPr>
    </w:pPr>
    <w:rPr>
      <w:rFonts w:eastAsia="SimSun" w:cs="Arial"/>
      <w:lang w:eastAsia="zh-CN"/>
    </w:rPr>
  </w:style>
  <w:style w:type="paragraph" w:customStyle="1" w:styleId="ONUME">
    <w:name w:val="ONUM E"/>
    <w:basedOn w:val="BodyText"/>
    <w:link w:val="ONUMEChar"/>
    <w:rsid w:val="00D369E9"/>
    <w:pPr>
      <w:numPr>
        <w:numId w:val="24"/>
      </w:numPr>
      <w:spacing w:after="220"/>
    </w:pPr>
    <w:rPr>
      <w:rFonts w:eastAsia="SimSun" w:cs="Arial"/>
      <w:lang w:eastAsia="zh-CN"/>
    </w:rPr>
  </w:style>
  <w:style w:type="paragraph" w:customStyle="1" w:styleId="ONUMFS">
    <w:name w:val="ONUM FS"/>
    <w:basedOn w:val="BodyText"/>
    <w:rsid w:val="00D369E9"/>
    <w:pPr>
      <w:numPr>
        <w:numId w:val="25"/>
      </w:numPr>
      <w:spacing w:after="220"/>
    </w:pPr>
    <w:rPr>
      <w:rFonts w:eastAsia="SimSun" w:cs="Arial"/>
      <w:lang w:eastAsia="zh-CN"/>
    </w:rPr>
  </w:style>
  <w:style w:type="paragraph" w:styleId="Salutation">
    <w:name w:val="Salutation"/>
    <w:basedOn w:val="Normal"/>
    <w:next w:val="Normal"/>
    <w:link w:val="SalutationChar"/>
    <w:rsid w:val="00D369E9"/>
    <w:rPr>
      <w:rFonts w:eastAsia="SimSun" w:cs="Arial"/>
      <w:lang w:eastAsia="zh-CN"/>
    </w:rPr>
  </w:style>
  <w:style w:type="character" w:customStyle="1" w:styleId="SalutationChar">
    <w:name w:val="Salutation Char"/>
    <w:basedOn w:val="DefaultParagraphFont"/>
    <w:link w:val="Salutation"/>
    <w:rsid w:val="00D369E9"/>
    <w:rPr>
      <w:rFonts w:ascii="Arial" w:eastAsia="SimSun" w:hAnsi="Arial" w:cs="Arial"/>
      <w:lang w:val="fr-FR" w:eastAsia="zh-CN"/>
    </w:rPr>
  </w:style>
  <w:style w:type="paragraph" w:styleId="ListParagraph">
    <w:name w:val="List Paragraph"/>
    <w:aliases w:val="auto_list_(i),List Paragraph1"/>
    <w:basedOn w:val="Normal"/>
    <w:link w:val="ListParagraphChar"/>
    <w:uiPriority w:val="34"/>
    <w:qFormat/>
    <w:rsid w:val="00D369E9"/>
    <w:pPr>
      <w:ind w:left="720"/>
    </w:pPr>
  </w:style>
  <w:style w:type="character" w:customStyle="1" w:styleId="DecisionInvitingParaChar">
    <w:name w:val="Decision Inviting Para. Char"/>
    <w:link w:val="DecisionInvitingPara"/>
    <w:locked/>
    <w:rsid w:val="00D369E9"/>
    <w:rPr>
      <w:rFonts w:ascii="Arial" w:hAnsi="Arial" w:cs="Arial"/>
      <w:i/>
    </w:rPr>
  </w:style>
  <w:style w:type="paragraph" w:customStyle="1" w:styleId="DecisionInvitingPara">
    <w:name w:val="Decision Inviting Para."/>
    <w:basedOn w:val="Normal"/>
    <w:link w:val="DecisionInvitingParaChar"/>
    <w:rsid w:val="00D369E9"/>
    <w:pPr>
      <w:spacing w:after="120" w:line="260" w:lineRule="exact"/>
      <w:ind w:left="5534"/>
    </w:pPr>
    <w:rPr>
      <w:rFonts w:cs="Arial"/>
      <w:i/>
      <w:lang w:val="en-US"/>
    </w:rPr>
  </w:style>
  <w:style w:type="character" w:customStyle="1" w:styleId="ONUMEChar">
    <w:name w:val="ONUM E Char"/>
    <w:link w:val="ONUME"/>
    <w:locked/>
    <w:rsid w:val="00D369E9"/>
    <w:rPr>
      <w:rFonts w:ascii="Arial" w:eastAsia="SimSun" w:hAnsi="Arial" w:cs="Arial"/>
      <w:lang w:val="fr-FR" w:eastAsia="zh-CN"/>
    </w:rPr>
  </w:style>
  <w:style w:type="character" w:customStyle="1" w:styleId="HeaderChar">
    <w:name w:val="Header Char"/>
    <w:basedOn w:val="DefaultParagraphFont"/>
    <w:link w:val="Header"/>
    <w:rsid w:val="00D369E9"/>
    <w:rPr>
      <w:rFonts w:ascii="Arial" w:hAnsi="Arial"/>
      <w:lang w:val="fr-FR"/>
    </w:rPr>
  </w:style>
  <w:style w:type="character" w:customStyle="1" w:styleId="FooterChar">
    <w:name w:val="Footer Char"/>
    <w:aliases w:val="doc_path_name Char"/>
    <w:basedOn w:val="DefaultParagraphFont"/>
    <w:link w:val="Footer"/>
    <w:rsid w:val="00D369E9"/>
    <w:rPr>
      <w:rFonts w:ascii="Arial" w:hAnsi="Arial"/>
      <w:sz w:val="14"/>
    </w:rPr>
  </w:style>
  <w:style w:type="character" w:customStyle="1" w:styleId="BodyTextChar">
    <w:name w:val="Body Text Char"/>
    <w:link w:val="BodyText"/>
    <w:rsid w:val="00D369E9"/>
    <w:rPr>
      <w:rFonts w:ascii="Arial" w:hAnsi="Arial"/>
      <w:lang w:val="fr-FR"/>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C624C8"/>
    <w:rPr>
      <w:rFonts w:ascii="Arial Narrow" w:hAnsi="Arial Narrow"/>
      <w:sz w:val="16"/>
      <w:lang w:val="fr-FR"/>
    </w:rPr>
  </w:style>
  <w:style w:type="table" w:styleId="TableGrid">
    <w:name w:val="Table Grid"/>
    <w:basedOn w:val="TableNormal"/>
    <w:rsid w:val="00D369E9"/>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369E9"/>
    <w:pPr>
      <w:spacing w:before="100" w:beforeAutospacing="1" w:after="100" w:afterAutospacing="1"/>
    </w:pPr>
    <w:rPr>
      <w:rFonts w:cs="Arial"/>
      <w:sz w:val="18"/>
      <w:szCs w:val="18"/>
    </w:rPr>
  </w:style>
  <w:style w:type="paragraph" w:customStyle="1" w:styleId="StyleHeading214ptAuto">
    <w:name w:val="Style Heading 2 + 14 pt Auto"/>
    <w:basedOn w:val="Heading2"/>
    <w:rsid w:val="00D369E9"/>
    <w:rPr>
      <w:bCs w:val="0"/>
      <w:iCs w:val="0"/>
      <w:sz w:val="24"/>
      <w:lang w:val="fr-FR" w:eastAsia="da-DK"/>
    </w:rPr>
  </w:style>
  <w:style w:type="paragraph" w:customStyle="1" w:styleId="StyleHeading3BoldNounderline">
    <w:name w:val="Style Heading 3 + Bold No underline"/>
    <w:basedOn w:val="Heading3"/>
    <w:rsid w:val="00D369E9"/>
    <w:rPr>
      <w:bCs w:val="0"/>
      <w:i/>
      <w:iCs w:val="0"/>
    </w:rPr>
  </w:style>
  <w:style w:type="paragraph" w:customStyle="1" w:styleId="Default">
    <w:name w:val="Default"/>
    <w:rsid w:val="00D369E9"/>
    <w:pPr>
      <w:autoSpaceDE w:val="0"/>
      <w:autoSpaceDN w:val="0"/>
      <w:adjustRightInd w:val="0"/>
    </w:pPr>
    <w:rPr>
      <w:rFonts w:ascii="Arial" w:eastAsia="Batang" w:hAnsi="Arial" w:cs="Arial"/>
      <w:color w:val="000000"/>
      <w:sz w:val="24"/>
      <w:szCs w:val="24"/>
      <w:lang w:val="fr-FR" w:eastAsia="ja-JP"/>
    </w:rPr>
  </w:style>
  <w:style w:type="character" w:customStyle="1" w:styleId="Heading2Char">
    <w:name w:val="Heading 2 Char"/>
    <w:link w:val="Heading2"/>
    <w:rsid w:val="00FC3374"/>
    <w:rPr>
      <w:rFonts w:ascii="Arial Bold" w:hAnsi="Arial Bold" w:cs="Arial"/>
      <w:b/>
      <w:bCs/>
      <w:iCs/>
      <w:color w:val="155F1A"/>
      <w:sz w:val="28"/>
      <w:szCs w:val="28"/>
      <w:lang w:val="fr-CH"/>
    </w:rPr>
  </w:style>
  <w:style w:type="paragraph" w:customStyle="1" w:styleId="Heading">
    <w:name w:val="Heading"/>
    <w:basedOn w:val="Heading1"/>
    <w:uiPriority w:val="99"/>
    <w:rsid w:val="00D369E9"/>
    <w:pPr>
      <w:tabs>
        <w:tab w:val="left" w:pos="567"/>
      </w:tabs>
      <w:overflowPunct w:val="0"/>
      <w:autoSpaceDE w:val="0"/>
      <w:autoSpaceDN w:val="0"/>
      <w:adjustRightInd w:val="0"/>
      <w:spacing w:before="600" w:after="240"/>
      <w:jc w:val="center"/>
      <w:outlineLvl w:val="9"/>
    </w:pPr>
    <w:rPr>
      <w:rFonts w:ascii="Times New Roman" w:hAnsi="Times New Roman"/>
      <w:caps w:val="0"/>
      <w:sz w:val="28"/>
      <w:szCs w:val="28"/>
      <w:lang w:val="fr-FR"/>
    </w:rPr>
  </w:style>
  <w:style w:type="table" w:customStyle="1" w:styleId="TableGrid1">
    <w:name w:val="Table Grid1"/>
    <w:basedOn w:val="TableNormal"/>
    <w:next w:val="TableGrid"/>
    <w:rsid w:val="00D369E9"/>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69E9"/>
    <w:pPr>
      <w:spacing w:after="120" w:line="480" w:lineRule="auto"/>
    </w:pPr>
    <w:rPr>
      <w:szCs w:val="24"/>
    </w:rPr>
  </w:style>
  <w:style w:type="character" w:customStyle="1" w:styleId="BodyText2Char">
    <w:name w:val="Body Text 2 Char"/>
    <w:basedOn w:val="DefaultParagraphFont"/>
    <w:link w:val="BodyText2"/>
    <w:rsid w:val="00D369E9"/>
    <w:rPr>
      <w:rFonts w:ascii="Arial" w:hAnsi="Arial"/>
      <w:szCs w:val="24"/>
      <w:lang w:val="fr-FR"/>
    </w:rPr>
  </w:style>
  <w:style w:type="paragraph" w:styleId="PlainText">
    <w:name w:val="Plain Text"/>
    <w:basedOn w:val="Normal"/>
    <w:link w:val="PlainTextChar"/>
    <w:uiPriority w:val="99"/>
    <w:rsid w:val="00D369E9"/>
    <w:rPr>
      <w:rFonts w:ascii="Courier New" w:eastAsia="SimSun" w:hAnsi="Courier New" w:cs="Courier New"/>
      <w:color w:val="0000FF"/>
      <w:lang w:eastAsia="zh-CN"/>
    </w:rPr>
  </w:style>
  <w:style w:type="character" w:customStyle="1" w:styleId="PlainTextChar">
    <w:name w:val="Plain Text Char"/>
    <w:basedOn w:val="DefaultParagraphFont"/>
    <w:link w:val="PlainText"/>
    <w:uiPriority w:val="99"/>
    <w:rsid w:val="00D369E9"/>
    <w:rPr>
      <w:rFonts w:ascii="Courier New" w:eastAsia="SimSun" w:hAnsi="Courier New" w:cs="Courier New"/>
      <w:color w:val="0000FF"/>
      <w:lang w:val="fr-FR" w:eastAsia="zh-CN"/>
    </w:rPr>
  </w:style>
  <w:style w:type="character" w:styleId="CommentReference">
    <w:name w:val="annotation reference"/>
    <w:basedOn w:val="DefaultParagraphFont"/>
    <w:rsid w:val="00D369E9"/>
    <w:rPr>
      <w:sz w:val="16"/>
      <w:szCs w:val="16"/>
    </w:rPr>
  </w:style>
  <w:style w:type="paragraph" w:styleId="CommentSubject">
    <w:name w:val="annotation subject"/>
    <w:basedOn w:val="CommentText"/>
    <w:next w:val="CommentText"/>
    <w:link w:val="CommentSubjectChar"/>
    <w:uiPriority w:val="99"/>
    <w:rsid w:val="00D369E9"/>
    <w:rPr>
      <w:b/>
      <w:bCs/>
    </w:rPr>
  </w:style>
  <w:style w:type="character" w:customStyle="1" w:styleId="CommentSubjectChar">
    <w:name w:val="Comment Subject Char"/>
    <w:basedOn w:val="CommentTextChar"/>
    <w:link w:val="CommentSubject"/>
    <w:uiPriority w:val="99"/>
    <w:rsid w:val="00D369E9"/>
    <w:rPr>
      <w:rFonts w:ascii="Arial" w:eastAsia="SimSun" w:hAnsi="Arial" w:cs="Arial"/>
      <w:b/>
      <w:bCs/>
      <w:sz w:val="18"/>
      <w:lang w:val="fr-FR" w:eastAsia="zh-CN"/>
    </w:rPr>
  </w:style>
  <w:style w:type="paragraph" w:styleId="Revision">
    <w:name w:val="Revision"/>
    <w:hidden/>
    <w:uiPriority w:val="99"/>
    <w:semiHidden/>
    <w:rsid w:val="00D369E9"/>
    <w:rPr>
      <w:rFonts w:ascii="Arial" w:hAnsi="Arial" w:cs="Arial"/>
      <w:sz w:val="22"/>
      <w:lang w:val="fr-FR"/>
    </w:rPr>
  </w:style>
  <w:style w:type="paragraph" w:customStyle="1" w:styleId="null">
    <w:name w:val="null"/>
    <w:basedOn w:val="Normal"/>
    <w:rsid w:val="00D369E9"/>
    <w:pPr>
      <w:spacing w:before="100" w:beforeAutospacing="1" w:after="100" w:afterAutospacing="1"/>
    </w:pPr>
    <w:rPr>
      <w:rFonts w:ascii="Times New Roman" w:eastAsiaTheme="minorHAnsi" w:hAnsi="Times New Roman"/>
      <w:sz w:val="24"/>
      <w:szCs w:val="24"/>
    </w:rPr>
  </w:style>
  <w:style w:type="character" w:customStyle="1" w:styleId="null1">
    <w:name w:val="null1"/>
    <w:basedOn w:val="DefaultParagraphFont"/>
    <w:rsid w:val="00D369E9"/>
  </w:style>
  <w:style w:type="paragraph" w:customStyle="1" w:styleId="Endofdocument">
    <w:name w:val="End of document"/>
    <w:basedOn w:val="Normal"/>
    <w:rsid w:val="00D369E9"/>
    <w:pPr>
      <w:ind w:left="4536"/>
      <w:jc w:val="center"/>
    </w:pPr>
    <w:rPr>
      <w:rFonts w:ascii="Times New Roman" w:hAnsi="Times New Roman"/>
      <w:sz w:val="24"/>
    </w:rPr>
  </w:style>
  <w:style w:type="paragraph" w:styleId="BlockText">
    <w:name w:val="Block Text"/>
    <w:basedOn w:val="Normal"/>
    <w:rsid w:val="00D369E9"/>
    <w:pPr>
      <w:tabs>
        <w:tab w:val="left" w:pos="2127"/>
      </w:tabs>
      <w:spacing w:after="40"/>
      <w:ind w:left="2127" w:right="896" w:hanging="2127"/>
    </w:pPr>
    <w:rPr>
      <w:rFonts w:ascii="Times New Roman" w:hAnsi="Times New Roman"/>
      <w:sz w:val="24"/>
    </w:rPr>
  </w:style>
  <w:style w:type="character" w:styleId="Emphasis">
    <w:name w:val="Emphasis"/>
    <w:uiPriority w:val="20"/>
    <w:qFormat/>
    <w:rsid w:val="00D369E9"/>
    <w:rPr>
      <w:i/>
      <w:iCs/>
    </w:rPr>
  </w:style>
  <w:style w:type="character" w:customStyle="1" w:styleId="st">
    <w:name w:val="st"/>
    <w:basedOn w:val="DefaultParagraphFont"/>
    <w:rsid w:val="00D369E9"/>
  </w:style>
  <w:style w:type="character" w:customStyle="1" w:styleId="Heading1Char">
    <w:name w:val="Heading 1 Char"/>
    <w:basedOn w:val="DefaultParagraphFont"/>
    <w:link w:val="Heading1"/>
    <w:uiPriority w:val="10"/>
    <w:rsid w:val="00C624C8"/>
    <w:rPr>
      <w:rFonts w:ascii="Arial" w:eastAsiaTheme="minorHAnsi" w:hAnsi="Arial" w:cstheme="minorBidi"/>
      <w:caps/>
      <w:color w:val="155F1A"/>
      <w:sz w:val="44"/>
      <w:szCs w:val="44"/>
    </w:rPr>
  </w:style>
  <w:style w:type="paragraph" w:customStyle="1" w:styleId="StyleHeading4">
    <w:name w:val="Style Heading 4"/>
    <w:basedOn w:val="Normal"/>
    <w:qFormat/>
    <w:rsid w:val="00D369E9"/>
    <w:pPr>
      <w:keepNext/>
      <w:ind w:left="1843" w:hanging="1843"/>
      <w:outlineLvl w:val="2"/>
    </w:pPr>
    <w:rPr>
      <w:rFonts w:eastAsia="SimSun" w:cs="Arial"/>
      <w:b/>
      <w:bCs/>
      <w:i/>
      <w:szCs w:val="26"/>
      <w:lang w:eastAsia="zh-CN"/>
    </w:rPr>
  </w:style>
  <w:style w:type="character" w:customStyle="1" w:styleId="Heading5Char">
    <w:name w:val="Heading 5 Char"/>
    <w:basedOn w:val="DefaultParagraphFont"/>
    <w:link w:val="Heading5"/>
    <w:rsid w:val="008968AA"/>
    <w:rPr>
      <w:rFonts w:ascii="Arial" w:eastAsiaTheme="majorEastAsia" w:hAnsi="Arial" w:cs="Arial"/>
      <w:lang w:eastAsia="zh-CN"/>
    </w:rPr>
  </w:style>
  <w:style w:type="character" w:customStyle="1" w:styleId="Heading9Char">
    <w:name w:val="Heading 9 Char"/>
    <w:basedOn w:val="DefaultParagraphFont"/>
    <w:link w:val="Heading9"/>
    <w:rsid w:val="00D369E9"/>
    <w:rPr>
      <w:rFonts w:ascii="Arial" w:hAnsi="Arial"/>
      <w:i/>
      <w:sz w:val="18"/>
      <w:lang w:val="fr-FR"/>
    </w:rPr>
  </w:style>
  <w:style w:type="character" w:customStyle="1" w:styleId="Heading3Char">
    <w:name w:val="Heading 3 Char"/>
    <w:link w:val="Heading3"/>
    <w:rsid w:val="00BA61BF"/>
    <w:rPr>
      <w:rFonts w:ascii="Arial" w:hAnsi="Arial" w:cs="Arial"/>
      <w:bCs/>
      <w:iCs/>
      <w:color w:val="155F1A"/>
      <w:sz w:val="28"/>
      <w:szCs w:val="26"/>
      <w:lang w:val="fr-FR"/>
    </w:rPr>
  </w:style>
  <w:style w:type="character" w:customStyle="1" w:styleId="Heading4Char">
    <w:name w:val="Heading 4 Char"/>
    <w:link w:val="Heading4"/>
    <w:rsid w:val="00EC3186"/>
    <w:rPr>
      <w:rFonts w:ascii="Arial" w:hAnsi="Arial" w:cs="Arial"/>
      <w:bCs/>
      <w:iCs/>
      <w:color w:val="155F1A"/>
      <w:sz w:val="22"/>
    </w:rPr>
  </w:style>
  <w:style w:type="character" w:customStyle="1" w:styleId="EndnoteTextChar">
    <w:name w:val="Endnote Text Char"/>
    <w:link w:val="EndnoteText"/>
    <w:semiHidden/>
    <w:rsid w:val="00D369E9"/>
    <w:rPr>
      <w:rFonts w:ascii="Arial" w:hAnsi="Arial"/>
      <w:lang w:val="fr-FR"/>
    </w:rPr>
  </w:style>
  <w:style w:type="character" w:customStyle="1" w:styleId="SignatureChar">
    <w:name w:val="Signature Char"/>
    <w:link w:val="Signature"/>
    <w:rsid w:val="00D369E9"/>
    <w:rPr>
      <w:rFonts w:ascii="Arial" w:hAnsi="Arial"/>
      <w:lang w:val="fr-FR"/>
    </w:rPr>
  </w:style>
  <w:style w:type="paragraph" w:styleId="TOCHeading">
    <w:name w:val="TOC Heading"/>
    <w:basedOn w:val="Heading1"/>
    <w:next w:val="Normal"/>
    <w:uiPriority w:val="39"/>
    <w:unhideWhenUsed/>
    <w:qFormat/>
    <w:rsid w:val="00D369E9"/>
    <w:pPr>
      <w:keepLines/>
      <w:spacing w:before="480" w:line="276" w:lineRule="auto"/>
      <w:outlineLvl w:val="9"/>
    </w:pPr>
    <w:rPr>
      <w:rFonts w:ascii="Cambria" w:hAnsi="Cambria"/>
      <w:caps w:val="0"/>
      <w:color w:val="365F91"/>
      <w:sz w:val="28"/>
      <w:szCs w:val="28"/>
      <w:lang w:val="fr-FR" w:eastAsia="ja-JP"/>
    </w:rPr>
  </w:style>
  <w:style w:type="paragraph" w:customStyle="1" w:styleId="StyleHeading3ComplexItalic">
    <w:name w:val="Style Heading 3 + (Complex) Italic"/>
    <w:basedOn w:val="StyleHeading214ptAuto"/>
    <w:link w:val="StyleHeading3ComplexItalicChar"/>
    <w:rsid w:val="00D369E9"/>
    <w:pPr>
      <w:tabs>
        <w:tab w:val="left" w:pos="2835"/>
      </w:tabs>
      <w:ind w:left="2835" w:hanging="2835"/>
      <w:outlineLvl w:val="2"/>
    </w:pPr>
    <w:rPr>
      <w:rFonts w:ascii="Arial" w:eastAsia="SimSun" w:hAnsi="Arial"/>
      <w:b w:val="0"/>
      <w:iCs/>
      <w:sz w:val="22"/>
      <w:szCs w:val="22"/>
      <w:lang w:eastAsia="en-US"/>
    </w:rPr>
  </w:style>
  <w:style w:type="character" w:customStyle="1" w:styleId="StyleHeading3ComplexItalicChar">
    <w:name w:val="Style Heading 3 + (Complex) Italic Char"/>
    <w:link w:val="StyleHeading3ComplexItalic"/>
    <w:rsid w:val="00D369E9"/>
    <w:rPr>
      <w:rFonts w:ascii="Arial" w:eastAsia="SimSun" w:hAnsi="Arial" w:cs="Arial"/>
      <w:b/>
      <w:bCs/>
      <w:color w:val="155F1A"/>
      <w:sz w:val="22"/>
      <w:szCs w:val="22"/>
      <w:lang w:val="fr-FR"/>
    </w:rPr>
  </w:style>
  <w:style w:type="paragraph" w:customStyle="1" w:styleId="StyleStyleHeading3ComplexItalicLatin">
    <w:name w:val="Style Style Heading 3 + (Complex) Italic + (Latin)"/>
    <w:basedOn w:val="StyleHeading3ComplexItalic"/>
    <w:link w:val="StyleStyleHeading3ComplexItalicLatinChar"/>
    <w:rsid w:val="00D369E9"/>
    <w:rPr>
      <w:rFonts w:eastAsia="Times New Roman"/>
      <w:bCs/>
    </w:rPr>
  </w:style>
  <w:style w:type="character" w:customStyle="1" w:styleId="StyleStyleHeading3ComplexItalicLatinChar">
    <w:name w:val="Style Style Heading 3 + (Complex) Italic + (Latin) Char"/>
    <w:link w:val="StyleStyleHeading3ComplexItalicLatin"/>
    <w:rsid w:val="00D369E9"/>
    <w:rPr>
      <w:rFonts w:ascii="Arial" w:hAnsi="Arial" w:cs="Arial"/>
      <w:b/>
      <w:color w:val="155F1A"/>
      <w:sz w:val="22"/>
      <w:szCs w:val="22"/>
      <w:lang w:val="fr-FR"/>
    </w:rPr>
  </w:style>
  <w:style w:type="paragraph" w:customStyle="1" w:styleId="CharCharCharChar">
    <w:name w:val="Char Char Char Char"/>
    <w:basedOn w:val="Normal"/>
    <w:rsid w:val="00D369E9"/>
    <w:pPr>
      <w:spacing w:after="160" w:line="240" w:lineRule="exact"/>
    </w:pPr>
    <w:rPr>
      <w:rFonts w:ascii="Verdana" w:hAnsi="Verdana"/>
    </w:rPr>
  </w:style>
  <w:style w:type="paragraph" w:styleId="BodyTextIndent">
    <w:name w:val="Body Text Indent"/>
    <w:basedOn w:val="Normal"/>
    <w:link w:val="BodyTextIndentChar"/>
    <w:rsid w:val="00D369E9"/>
    <w:pPr>
      <w:ind w:left="567"/>
    </w:pPr>
    <w:rPr>
      <w:rFonts w:ascii="Times New Roman" w:hAnsi="Times New Roman"/>
      <w:sz w:val="24"/>
    </w:rPr>
  </w:style>
  <w:style w:type="character" w:customStyle="1" w:styleId="BodyTextIndentChar">
    <w:name w:val="Body Text Indent Char"/>
    <w:basedOn w:val="DefaultParagraphFont"/>
    <w:link w:val="BodyTextIndent"/>
    <w:rsid w:val="00D369E9"/>
    <w:rPr>
      <w:sz w:val="24"/>
      <w:lang w:val="fr-FR"/>
    </w:rPr>
  </w:style>
  <w:style w:type="character" w:customStyle="1" w:styleId="hps">
    <w:name w:val="hps"/>
    <w:basedOn w:val="DefaultParagraphFont"/>
    <w:rsid w:val="00D369E9"/>
  </w:style>
  <w:style w:type="paragraph" w:customStyle="1" w:styleId="1">
    <w:name w:val="1"/>
    <w:basedOn w:val="Normal"/>
    <w:rsid w:val="00D369E9"/>
    <w:pPr>
      <w:spacing w:after="160" w:line="240" w:lineRule="exact"/>
    </w:pPr>
    <w:rPr>
      <w:rFonts w:ascii="Verdana" w:hAnsi="Verdana"/>
    </w:rPr>
  </w:style>
  <w:style w:type="paragraph" w:customStyle="1" w:styleId="NormalArial">
    <w:name w:val="Normal + Arial"/>
    <w:aliases w:val="10 pt"/>
    <w:basedOn w:val="ListParagraph"/>
    <w:rsid w:val="00D369E9"/>
    <w:pPr>
      <w:ind w:left="-28"/>
    </w:pPr>
    <w:rPr>
      <w:rFonts w:eastAsia="MS Mincho" w:cs="Arial"/>
      <w:bCs/>
      <w:lang w:eastAsia="ja-JP"/>
    </w:rPr>
  </w:style>
  <w:style w:type="paragraph" w:customStyle="1" w:styleId="Normal6">
    <w:name w:val="Normal+6"/>
    <w:basedOn w:val="Normal"/>
    <w:next w:val="Normal"/>
    <w:rsid w:val="00D369E9"/>
    <w:pPr>
      <w:autoSpaceDE w:val="0"/>
      <w:autoSpaceDN w:val="0"/>
      <w:adjustRightInd w:val="0"/>
    </w:pPr>
    <w:rPr>
      <w:sz w:val="24"/>
      <w:szCs w:val="24"/>
    </w:rPr>
  </w:style>
  <w:style w:type="character" w:customStyle="1" w:styleId="paracolourtext1">
    <w:name w:val="paracolourtext1"/>
    <w:rsid w:val="00D369E9"/>
    <w:rPr>
      <w:b w:val="0"/>
      <w:bCs w:val="0"/>
      <w:i w:val="0"/>
      <w:iCs w:val="0"/>
      <w:color w:val="800000"/>
      <w:sz w:val="20"/>
      <w:szCs w:val="20"/>
    </w:rPr>
  </w:style>
  <w:style w:type="paragraph" w:customStyle="1" w:styleId="Body">
    <w:name w:val="Body"/>
    <w:rsid w:val="00D369E9"/>
    <w:rPr>
      <w:rFonts w:ascii="Helvetica" w:eastAsia="ヒラギノ角ゴ Pro W3" w:hAnsi="Helvetica" w:cs="Angsana New"/>
      <w:color w:val="000000"/>
      <w:sz w:val="24"/>
      <w:lang w:val="fr-FR" w:bidi="th-TH"/>
    </w:rPr>
  </w:style>
  <w:style w:type="paragraph" w:customStyle="1" w:styleId="tes1">
    <w:name w:val="tes1"/>
    <w:basedOn w:val="Normal"/>
    <w:rsid w:val="00D369E9"/>
    <w:pPr>
      <w:suppressAutoHyphens/>
      <w:ind w:left="1134" w:right="2195"/>
    </w:pPr>
    <w:rPr>
      <w:rFonts w:ascii="Times New Roman" w:hAnsi="Times New Roman"/>
      <w:b/>
      <w:spacing w:val="4"/>
      <w:w w:val="103"/>
      <w:kern w:val="14"/>
    </w:rPr>
  </w:style>
  <w:style w:type="paragraph" w:customStyle="1" w:styleId="Style10">
    <w:name w:val="Style10"/>
    <w:basedOn w:val="Normal"/>
    <w:autoRedefine/>
    <w:rsid w:val="00D369E9"/>
    <w:pPr>
      <w:tabs>
        <w:tab w:val="left" w:pos="340"/>
        <w:tab w:val="left" w:pos="680"/>
        <w:tab w:val="left" w:pos="1021"/>
        <w:tab w:val="left" w:pos="1361"/>
      </w:tabs>
      <w:suppressAutoHyphens/>
    </w:pPr>
    <w:rPr>
      <w:rFonts w:ascii="Times New Roman" w:hAnsi="Times New Roman"/>
      <w:snapToGrid w:val="0"/>
    </w:rPr>
  </w:style>
  <w:style w:type="paragraph" w:customStyle="1" w:styleId="Style11">
    <w:name w:val="Style11"/>
    <w:basedOn w:val="FootnoteText"/>
    <w:autoRedefine/>
    <w:rsid w:val="00D369E9"/>
    <w:pPr>
      <w:suppressAutoHyphens/>
      <w:ind w:firstLine="340"/>
    </w:pPr>
    <w:rPr>
      <w:rFonts w:ascii="Times New Roman" w:hAnsi="Times New Roman"/>
      <w:snapToGrid w:val="0"/>
      <w:szCs w:val="16"/>
    </w:rPr>
  </w:style>
  <w:style w:type="character" w:customStyle="1" w:styleId="TitleChar">
    <w:name w:val="Title Char"/>
    <w:basedOn w:val="DefaultParagraphFont"/>
    <w:link w:val="Title"/>
    <w:rsid w:val="00D369E9"/>
    <w:rPr>
      <w:rFonts w:ascii="Arial" w:hAnsi="Arial"/>
      <w:b/>
      <w:caps/>
      <w:kern w:val="28"/>
      <w:sz w:val="30"/>
      <w:lang w:val="fr-FR"/>
    </w:rPr>
  </w:style>
  <w:style w:type="paragraph" w:styleId="Subtitle">
    <w:name w:val="Subtitle"/>
    <w:basedOn w:val="Normal"/>
    <w:link w:val="SubtitleChar"/>
    <w:qFormat/>
    <w:rsid w:val="00D369E9"/>
    <w:pPr>
      <w:jc w:val="center"/>
    </w:pPr>
    <w:rPr>
      <w:rFonts w:ascii="Times New Roman" w:hAnsi="Times New Roman"/>
      <w:b/>
      <w:caps/>
      <w:color w:val="0000FF"/>
      <w:sz w:val="28"/>
    </w:rPr>
  </w:style>
  <w:style w:type="character" w:customStyle="1" w:styleId="SubtitleChar">
    <w:name w:val="Subtitle Char"/>
    <w:basedOn w:val="DefaultParagraphFont"/>
    <w:link w:val="Subtitle"/>
    <w:rsid w:val="00D369E9"/>
    <w:rPr>
      <w:b/>
      <w:caps/>
      <w:color w:val="0000FF"/>
      <w:sz w:val="28"/>
      <w:lang w:val="fr-FR"/>
    </w:rPr>
  </w:style>
  <w:style w:type="paragraph" w:styleId="BodyTextIndent2">
    <w:name w:val="Body Text Indent 2"/>
    <w:basedOn w:val="Normal"/>
    <w:link w:val="BodyTextIndent2Char"/>
    <w:rsid w:val="00D369E9"/>
    <w:pPr>
      <w:tabs>
        <w:tab w:val="left" w:pos="714"/>
      </w:tabs>
      <w:spacing w:after="100"/>
      <w:ind w:hanging="6"/>
    </w:pPr>
    <w:rPr>
      <w:snapToGrid w:val="0"/>
      <w:color w:val="000000"/>
    </w:rPr>
  </w:style>
  <w:style w:type="character" w:customStyle="1" w:styleId="BodyTextIndent2Char">
    <w:name w:val="Body Text Indent 2 Char"/>
    <w:basedOn w:val="DefaultParagraphFont"/>
    <w:link w:val="BodyTextIndent2"/>
    <w:rsid w:val="00D369E9"/>
    <w:rPr>
      <w:rFonts w:ascii="Arial" w:hAnsi="Arial"/>
      <w:snapToGrid w:val="0"/>
      <w:color w:val="000000"/>
      <w:lang w:val="fr-FR"/>
    </w:rPr>
  </w:style>
  <w:style w:type="paragraph" w:customStyle="1" w:styleId="3029-Titrechapitre">
    <w:name w:val="3029-Titre chapitre"/>
    <w:basedOn w:val="Heading1"/>
    <w:rsid w:val="00D369E9"/>
    <w:rPr>
      <w:rFonts w:ascii="Arial Black" w:eastAsia="Times" w:hAnsi="Arial Black"/>
      <w:b/>
      <w:bCs/>
      <w:caps w:val="0"/>
      <w:color w:val="000080"/>
      <w:sz w:val="30"/>
      <w:lang w:val="fr-FR"/>
    </w:rPr>
  </w:style>
  <w:style w:type="character" w:customStyle="1" w:styleId="underline">
    <w:name w:val="underline"/>
    <w:rsid w:val="00D369E9"/>
    <w:rPr>
      <w:u w:val="single"/>
    </w:rPr>
  </w:style>
  <w:style w:type="paragraph" w:customStyle="1" w:styleId="zanxhead">
    <w:name w:val="zanxhead"/>
    <w:basedOn w:val="Normal"/>
    <w:rsid w:val="00D369E9"/>
    <w:pPr>
      <w:spacing w:before="200"/>
    </w:pPr>
    <w:rPr>
      <w:rFonts w:ascii="Times New Roman" w:hAnsi="Times New Roman"/>
      <w:b/>
      <w:color w:val="0000FF"/>
      <w:sz w:val="24"/>
    </w:rPr>
  </w:style>
  <w:style w:type="paragraph" w:customStyle="1" w:styleId="zanxtext">
    <w:name w:val="zanxtext"/>
    <w:basedOn w:val="Normal"/>
    <w:rsid w:val="00D369E9"/>
    <w:pPr>
      <w:spacing w:before="120"/>
    </w:pPr>
    <w:rPr>
      <w:rFonts w:ascii="Times New Roman" w:hAnsi="Times New Roman"/>
      <w:sz w:val="24"/>
    </w:rPr>
  </w:style>
  <w:style w:type="character" w:styleId="Strong">
    <w:name w:val="Strong"/>
    <w:qFormat/>
    <w:rsid w:val="00D369E9"/>
    <w:rPr>
      <w:b/>
      <w:bCs/>
    </w:rPr>
  </w:style>
  <w:style w:type="paragraph" w:customStyle="1" w:styleId="Documenttitle">
    <w:name w:val="Document title"/>
    <w:basedOn w:val="Normal"/>
    <w:next w:val="preparedby0"/>
    <w:rsid w:val="00D369E9"/>
    <w:pPr>
      <w:spacing w:before="840" w:line="336" w:lineRule="exact"/>
      <w:ind w:left="1021"/>
      <w:contextualSpacing/>
    </w:pPr>
    <w:rPr>
      <w:sz w:val="24"/>
    </w:rPr>
  </w:style>
  <w:style w:type="paragraph" w:customStyle="1" w:styleId="MeetinglanguageDate">
    <w:name w:val="Meeting language &amp; Date"/>
    <w:basedOn w:val="Normal"/>
    <w:next w:val="Meetingtitle"/>
    <w:rsid w:val="00D369E9"/>
    <w:pPr>
      <w:spacing w:after="1680" w:line="160" w:lineRule="exact"/>
      <w:ind w:left="1021"/>
      <w:contextualSpacing/>
      <w:jc w:val="right"/>
    </w:pPr>
    <w:rPr>
      <w:rFonts w:ascii="Arial Black" w:hAnsi="Arial Black"/>
      <w:b/>
      <w:caps/>
      <w:sz w:val="15"/>
    </w:rPr>
  </w:style>
  <w:style w:type="paragraph" w:customStyle="1" w:styleId="Meetingtitle">
    <w:name w:val="Meeting title"/>
    <w:basedOn w:val="Normal"/>
    <w:next w:val="Sessiontitle"/>
    <w:rsid w:val="00D369E9"/>
    <w:pPr>
      <w:spacing w:line="336" w:lineRule="exact"/>
      <w:ind w:left="1021"/>
    </w:pPr>
    <w:rPr>
      <w:b/>
      <w:sz w:val="28"/>
    </w:rPr>
  </w:style>
  <w:style w:type="paragraph" w:customStyle="1" w:styleId="Sessiontitle">
    <w:name w:val="Session title"/>
    <w:basedOn w:val="Meetingtitle"/>
    <w:next w:val="Meetingplacedate"/>
    <w:rsid w:val="00D369E9"/>
    <w:pPr>
      <w:spacing w:before="480"/>
      <w:contextualSpacing/>
    </w:pPr>
    <w:rPr>
      <w:sz w:val="24"/>
    </w:rPr>
  </w:style>
  <w:style w:type="paragraph" w:customStyle="1" w:styleId="Meetingplacedate">
    <w:name w:val="Meeting place &amp; date"/>
    <w:basedOn w:val="Sessiontitle"/>
    <w:next w:val="Documenttitle"/>
    <w:rsid w:val="00D369E9"/>
    <w:pPr>
      <w:spacing w:before="0"/>
      <w:contextualSpacing w:val="0"/>
    </w:pPr>
  </w:style>
  <w:style w:type="paragraph" w:customStyle="1" w:styleId="Language">
    <w:name w:val="Language"/>
    <w:basedOn w:val="Normal"/>
    <w:next w:val="Normal"/>
    <w:rsid w:val="00D369E9"/>
    <w:pPr>
      <w:spacing w:after="120" w:line="340" w:lineRule="atLeast"/>
      <w:ind w:left="1021"/>
      <w:contextualSpacing/>
      <w:jc w:val="right"/>
    </w:pPr>
    <w:rPr>
      <w:b/>
      <w:caps/>
      <w:sz w:val="40"/>
    </w:rPr>
  </w:style>
  <w:style w:type="paragraph" w:customStyle="1" w:styleId="MeetingCode">
    <w:name w:val="Meeting Code"/>
    <w:basedOn w:val="MeetinglanguageDate"/>
    <w:rsid w:val="00D369E9"/>
    <w:pPr>
      <w:spacing w:before="1800" w:after="0"/>
    </w:pPr>
  </w:style>
  <w:style w:type="paragraph" w:customStyle="1" w:styleId="CarCarCar">
    <w:name w:val="Car Car Car"/>
    <w:basedOn w:val="Normal"/>
    <w:rsid w:val="00D369E9"/>
    <w:pPr>
      <w:spacing w:after="160" w:line="240" w:lineRule="exact"/>
    </w:pPr>
    <w:rPr>
      <w:rFonts w:ascii="Verdana" w:eastAsia="PMingLiU" w:hAnsi="Verdana"/>
    </w:rPr>
  </w:style>
  <w:style w:type="paragraph" w:customStyle="1" w:styleId="Paragraphedeliste">
    <w:name w:val="Paragraphe de liste"/>
    <w:autoRedefine/>
    <w:rsid w:val="00D369E9"/>
    <w:pPr>
      <w:spacing w:after="200" w:line="276" w:lineRule="auto"/>
      <w:ind w:left="720"/>
    </w:pPr>
    <w:rPr>
      <w:rFonts w:ascii="Lucida Grande" w:eastAsia="ヒラギノ角ゴ Pro W3" w:hAnsi="Lucida Grande"/>
      <w:color w:val="000000"/>
      <w:sz w:val="22"/>
      <w:lang w:val="fr-FR"/>
    </w:rPr>
  </w:style>
  <w:style w:type="character" w:styleId="FollowedHyperlink">
    <w:name w:val="FollowedHyperlink"/>
    <w:uiPriority w:val="99"/>
    <w:rsid w:val="00D369E9"/>
    <w:rPr>
      <w:color w:val="606420"/>
      <w:u w:val="single"/>
    </w:rPr>
  </w:style>
  <w:style w:type="paragraph" w:customStyle="1" w:styleId="Body1">
    <w:name w:val="Body 1"/>
    <w:rsid w:val="00D369E9"/>
    <w:rPr>
      <w:rFonts w:ascii="Helvetica" w:eastAsia="Arial Unicode MS" w:hAnsi="Helvetica"/>
      <w:color w:val="000000"/>
      <w:sz w:val="24"/>
      <w:lang w:val="fr-FR"/>
    </w:rPr>
  </w:style>
  <w:style w:type="character" w:customStyle="1" w:styleId="Bona">
    <w:name w:val="Bona"/>
    <w:semiHidden/>
    <w:rsid w:val="00D369E9"/>
    <w:rPr>
      <w:rFonts w:ascii="Arial" w:hAnsi="Arial" w:cs="Arial"/>
      <w:color w:val="000080"/>
      <w:sz w:val="20"/>
      <w:szCs w:val="20"/>
    </w:rPr>
  </w:style>
  <w:style w:type="paragraph" w:customStyle="1" w:styleId="Peromissi">
    <w:name w:val="Per omissió"/>
    <w:rsid w:val="00D369E9"/>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CH"/>
    </w:rPr>
  </w:style>
  <w:style w:type="numbering" w:customStyle="1" w:styleId="NoList1">
    <w:name w:val="No List1"/>
    <w:next w:val="NoList"/>
    <w:uiPriority w:val="99"/>
    <w:semiHidden/>
    <w:unhideWhenUsed/>
    <w:rsid w:val="00D369E9"/>
  </w:style>
  <w:style w:type="paragraph" w:customStyle="1" w:styleId="StyleStyleHeading3ComplexItalicLatin12pt">
    <w:name w:val="Style Style Heading 3 + (Complex) Italic + (Latin) 12 pt"/>
    <w:basedOn w:val="StyleHeading3ComplexItalic"/>
    <w:link w:val="StyleStyleHeading3ComplexItalicLatin12ptChar"/>
    <w:rsid w:val="00D369E9"/>
    <w:pPr>
      <w:tabs>
        <w:tab w:val="clear" w:pos="2835"/>
        <w:tab w:val="left" w:pos="1985"/>
      </w:tabs>
      <w:ind w:left="0" w:firstLine="0"/>
    </w:pPr>
    <w:rPr>
      <w:rFonts w:eastAsia="Times New Roman"/>
      <w:iCs w:val="0"/>
      <w:caps/>
    </w:rPr>
  </w:style>
  <w:style w:type="character" w:customStyle="1" w:styleId="StyleStyleHeading3ComplexItalicLatin12ptChar">
    <w:name w:val="Style Style Heading 3 + (Complex) Italic + (Latin) 12 pt Char"/>
    <w:link w:val="StyleStyleHeading3ComplexItalicLatin12pt"/>
    <w:rsid w:val="00D369E9"/>
    <w:rPr>
      <w:rFonts w:ascii="Arial" w:hAnsi="Arial" w:cs="Arial"/>
      <w:b/>
      <w:bCs/>
      <w:iCs/>
      <w:caps/>
      <w:color w:val="155F1A"/>
      <w:sz w:val="22"/>
      <w:szCs w:val="22"/>
      <w:lang w:val="fr-FR"/>
    </w:rPr>
  </w:style>
  <w:style w:type="table" w:styleId="TableClassic2">
    <w:name w:val="Table Classic 2"/>
    <w:basedOn w:val="TableNormal"/>
    <w:rsid w:val="00D369E9"/>
    <w:rPr>
      <w:lang w:val="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D369E9"/>
    <w:rPr>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D369E9"/>
    <w:rPr>
      <w:lang w:val="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GridTable4-Accent11">
    <w:name w:val="Grid Table 4 - Accent 11"/>
    <w:basedOn w:val="TableNormal"/>
    <w:uiPriority w:val="49"/>
    <w:rsid w:val="00D369E9"/>
    <w:rPr>
      <w:lang w:val="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1">
    <w:name w:val="Style1"/>
    <w:basedOn w:val="Normal"/>
    <w:qFormat/>
    <w:rsid w:val="00D369E9"/>
    <w:pPr>
      <w:numPr>
        <w:numId w:val="27"/>
      </w:numPr>
    </w:pPr>
    <w:rPr>
      <w:szCs w:val="24"/>
    </w:rPr>
  </w:style>
  <w:style w:type="paragraph" w:customStyle="1" w:styleId="DocTitle">
    <w:name w:val="DocTitle"/>
    <w:basedOn w:val="Normal"/>
    <w:uiPriority w:val="6"/>
    <w:qFormat/>
    <w:rsid w:val="00D369E9"/>
    <w:pPr>
      <w:spacing w:after="180" w:line="220" w:lineRule="atLeast"/>
      <w:jc w:val="center"/>
    </w:pPr>
    <w:rPr>
      <w:rFonts w:eastAsiaTheme="minorHAnsi" w:cstheme="minorBidi"/>
      <w:color w:val="1F497D" w:themeColor="text2"/>
      <w:sz w:val="44"/>
      <w:szCs w:val="22"/>
    </w:rPr>
  </w:style>
  <w:style w:type="paragraph" w:customStyle="1" w:styleId="SectionTitle">
    <w:name w:val="SectionTitle"/>
    <w:basedOn w:val="Normal"/>
    <w:uiPriority w:val="1"/>
    <w:qFormat/>
    <w:rsid w:val="00D369E9"/>
    <w:pPr>
      <w:keepNext/>
      <w:keepLines/>
      <w:pageBreakBefore/>
      <w:spacing w:after="480" w:line="220" w:lineRule="atLeast"/>
      <w:outlineLvl w:val="0"/>
    </w:pPr>
    <w:rPr>
      <w:rFonts w:eastAsiaTheme="minorHAnsi" w:cstheme="minorBidi"/>
      <w:caps/>
      <w:color w:val="1F497D" w:themeColor="text2"/>
      <w:sz w:val="44"/>
      <w:szCs w:val="22"/>
    </w:rPr>
  </w:style>
  <w:style w:type="paragraph" w:customStyle="1" w:styleId="NormalNumb">
    <w:name w:val="NormalNumb"/>
    <w:basedOn w:val="Normal"/>
    <w:uiPriority w:val="6"/>
    <w:qFormat/>
    <w:rsid w:val="00D369E9"/>
    <w:pPr>
      <w:spacing w:after="180" w:line="220" w:lineRule="atLeast"/>
    </w:pPr>
    <w:rPr>
      <w:rFonts w:eastAsiaTheme="minorHAnsi" w:cstheme="minorBidi"/>
      <w:sz w:val="18"/>
      <w:szCs w:val="22"/>
    </w:rPr>
  </w:style>
  <w:style w:type="numbering" w:customStyle="1" w:styleId="NumbListMain">
    <w:name w:val="NumbListMain"/>
    <w:uiPriority w:val="99"/>
    <w:rsid w:val="00D369E9"/>
    <w:pPr>
      <w:numPr>
        <w:numId w:val="22"/>
      </w:numPr>
    </w:pPr>
  </w:style>
  <w:style w:type="paragraph" w:customStyle="1" w:styleId="SectionTitleNumb">
    <w:name w:val="SectionTitleNumb"/>
    <w:basedOn w:val="SectionTitle"/>
    <w:next w:val="Normal"/>
    <w:uiPriority w:val="1"/>
    <w:qFormat/>
    <w:rsid w:val="00D369E9"/>
    <w:pPr>
      <w:numPr>
        <w:numId w:val="26"/>
      </w:numPr>
    </w:pPr>
    <w:rPr>
      <w:color w:val="155F1A"/>
    </w:rPr>
  </w:style>
  <w:style w:type="paragraph" w:customStyle="1" w:styleId="StrategyTitle">
    <w:name w:val="StrategyTitle"/>
    <w:basedOn w:val="Normal"/>
    <w:uiPriority w:val="2"/>
    <w:qFormat/>
    <w:rsid w:val="00D369E9"/>
    <w:pPr>
      <w:keepNext/>
      <w:keepLines/>
      <w:pageBreakBefore/>
      <w:tabs>
        <w:tab w:val="num" w:pos="2948"/>
      </w:tabs>
      <w:spacing w:after="180" w:line="220" w:lineRule="atLeast"/>
      <w:ind w:left="2948" w:hanging="2948"/>
      <w:outlineLvl w:val="0"/>
    </w:pPr>
    <w:rPr>
      <w:rFonts w:eastAsiaTheme="minorHAnsi" w:cstheme="minorBidi"/>
      <w:color w:val="1F497D" w:themeColor="text2"/>
      <w:sz w:val="32"/>
      <w:szCs w:val="22"/>
    </w:rPr>
  </w:style>
  <w:style w:type="paragraph" w:customStyle="1" w:styleId="TableAndChartTitle">
    <w:name w:val="TableAndChartTitle"/>
    <w:basedOn w:val="Normal"/>
    <w:next w:val="Normal"/>
    <w:uiPriority w:val="14"/>
    <w:qFormat/>
    <w:rsid w:val="00D369E9"/>
    <w:pPr>
      <w:keepNext/>
      <w:keepLines/>
      <w:spacing w:before="240" w:after="60" w:line="220" w:lineRule="atLeast"/>
      <w:jc w:val="center"/>
    </w:pPr>
    <w:rPr>
      <w:rFonts w:eastAsiaTheme="minorHAnsi" w:cstheme="minorBidi"/>
      <w:b/>
      <w:color w:val="1F497D" w:themeColor="text2"/>
      <w:sz w:val="18"/>
      <w:szCs w:val="22"/>
    </w:rPr>
  </w:style>
  <w:style w:type="paragraph" w:customStyle="1" w:styleId="TableAndChartTitleAddText">
    <w:name w:val="TableAndChartTitleAddText"/>
    <w:basedOn w:val="Normal"/>
    <w:next w:val="Normal"/>
    <w:uiPriority w:val="15"/>
    <w:qFormat/>
    <w:rsid w:val="00D369E9"/>
    <w:pPr>
      <w:keepNext/>
      <w:keepLines/>
      <w:spacing w:before="60" w:after="180" w:line="220" w:lineRule="atLeast"/>
      <w:jc w:val="center"/>
    </w:pPr>
    <w:rPr>
      <w:rFonts w:eastAsiaTheme="minorHAnsi" w:cstheme="minorBidi"/>
      <w:i/>
      <w:sz w:val="18"/>
      <w:szCs w:val="22"/>
    </w:rPr>
  </w:style>
  <w:style w:type="paragraph" w:customStyle="1" w:styleId="Heading1NoNumb">
    <w:name w:val="Heading 1NoNumb"/>
    <w:basedOn w:val="Normal"/>
    <w:next w:val="Normal"/>
    <w:uiPriority w:val="6"/>
    <w:qFormat/>
    <w:rsid w:val="00D369E9"/>
    <w:pPr>
      <w:keepNext/>
      <w:spacing w:before="320" w:after="240" w:line="220" w:lineRule="atLeast"/>
      <w:outlineLvl w:val="2"/>
    </w:pPr>
    <w:rPr>
      <w:rFonts w:eastAsiaTheme="minorHAnsi" w:cstheme="minorBidi"/>
      <w:color w:val="1F497D" w:themeColor="text2"/>
      <w:sz w:val="32"/>
      <w:szCs w:val="22"/>
    </w:rPr>
  </w:style>
  <w:style w:type="numbering" w:customStyle="1" w:styleId="NumbListMain1">
    <w:name w:val="NumbListMain1"/>
    <w:uiPriority w:val="99"/>
    <w:rsid w:val="00D369E9"/>
  </w:style>
  <w:style w:type="table" w:customStyle="1" w:styleId="TableGrid2">
    <w:name w:val="Table Grid2"/>
    <w:basedOn w:val="TableNormal"/>
    <w:next w:val="TableGrid"/>
    <w:uiPriority w:val="59"/>
    <w:rsid w:val="00D369E9"/>
    <w:rPr>
      <w:rFonts w:ascii="Arial" w:eastAsia="Arial" w:hAnsi="Arial"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D369E9"/>
  </w:style>
  <w:style w:type="paragraph" w:customStyle="1" w:styleId="TableText">
    <w:name w:val="TableText"/>
    <w:basedOn w:val="Normal"/>
    <w:uiPriority w:val="17"/>
    <w:qFormat/>
    <w:rsid w:val="00D369E9"/>
    <w:pPr>
      <w:spacing w:line="200" w:lineRule="atLeast"/>
      <w:ind w:left="113"/>
    </w:pPr>
    <w:rPr>
      <w:rFonts w:ascii="Arial Narrow" w:eastAsiaTheme="minorHAnsi" w:hAnsi="Arial Narrow" w:cstheme="minorBidi"/>
      <w:sz w:val="16"/>
      <w:szCs w:val="22"/>
    </w:rPr>
  </w:style>
  <w:style w:type="paragraph" w:customStyle="1" w:styleId="TableTextBold">
    <w:name w:val="TableTextBold"/>
    <w:basedOn w:val="TableText"/>
    <w:uiPriority w:val="17"/>
    <w:qFormat/>
    <w:rsid w:val="00D369E9"/>
    <w:rPr>
      <w:b/>
    </w:rPr>
  </w:style>
  <w:style w:type="paragraph" w:customStyle="1" w:styleId="TableTextItalic">
    <w:name w:val="TableTextItalic"/>
    <w:basedOn w:val="TableText"/>
    <w:uiPriority w:val="17"/>
    <w:qFormat/>
    <w:rsid w:val="00D369E9"/>
    <w:pPr>
      <w:ind w:left="340"/>
    </w:pPr>
    <w:rPr>
      <w:i/>
    </w:rPr>
  </w:style>
  <w:style w:type="paragraph" w:customStyle="1" w:styleId="TableHeading">
    <w:name w:val="TableHeading"/>
    <w:basedOn w:val="TableText"/>
    <w:uiPriority w:val="17"/>
    <w:qFormat/>
    <w:rsid w:val="00D369E9"/>
    <w:pPr>
      <w:keepNext/>
      <w:spacing w:before="40" w:after="20"/>
    </w:pPr>
    <w:rPr>
      <w:b/>
    </w:rPr>
  </w:style>
  <w:style w:type="paragraph" w:customStyle="1" w:styleId="TableNumb">
    <w:name w:val="TableNumb"/>
    <w:basedOn w:val="TableText"/>
    <w:uiPriority w:val="19"/>
    <w:qFormat/>
    <w:rsid w:val="00D369E9"/>
    <w:pPr>
      <w:ind w:left="0" w:right="113"/>
      <w:jc w:val="right"/>
    </w:pPr>
  </w:style>
  <w:style w:type="paragraph" w:customStyle="1" w:styleId="TableHeadingRight">
    <w:name w:val="TableHeadingRight"/>
    <w:basedOn w:val="TableHeading"/>
    <w:uiPriority w:val="17"/>
    <w:qFormat/>
    <w:rsid w:val="00D369E9"/>
    <w:pPr>
      <w:ind w:left="0" w:right="113"/>
      <w:jc w:val="right"/>
    </w:pPr>
  </w:style>
  <w:style w:type="paragraph" w:customStyle="1" w:styleId="TableNumbBold">
    <w:name w:val="TableNumbBold"/>
    <w:basedOn w:val="TableNumb"/>
    <w:uiPriority w:val="19"/>
    <w:qFormat/>
    <w:rsid w:val="00D369E9"/>
    <w:rPr>
      <w:b/>
    </w:rPr>
  </w:style>
  <w:style w:type="numbering" w:customStyle="1" w:styleId="NumbListTable">
    <w:name w:val="NumbListTable"/>
    <w:uiPriority w:val="99"/>
    <w:rsid w:val="00D369E9"/>
    <w:pPr>
      <w:numPr>
        <w:numId w:val="23"/>
      </w:numPr>
    </w:pPr>
  </w:style>
  <w:style w:type="paragraph" w:customStyle="1" w:styleId="ChartTitle">
    <w:name w:val="ChartTitle"/>
    <w:basedOn w:val="Normal"/>
    <w:next w:val="Normal"/>
    <w:uiPriority w:val="49"/>
    <w:semiHidden/>
    <w:qFormat/>
    <w:rsid w:val="00D369E9"/>
    <w:pPr>
      <w:numPr>
        <w:numId w:val="21"/>
      </w:numPr>
      <w:spacing w:before="180" w:after="90" w:line="220" w:lineRule="atLeast"/>
      <w:jc w:val="center"/>
    </w:pPr>
    <w:rPr>
      <w:rFonts w:eastAsiaTheme="minorHAnsi" w:cstheme="minorBidi"/>
      <w:b/>
      <w:color w:val="1F497D" w:themeColor="text2"/>
      <w:sz w:val="18"/>
      <w:szCs w:val="22"/>
    </w:rPr>
  </w:style>
  <w:style w:type="numbering" w:customStyle="1" w:styleId="NumbListChart">
    <w:name w:val="NumbListChart"/>
    <w:uiPriority w:val="99"/>
    <w:rsid w:val="00D369E9"/>
    <w:pPr>
      <w:numPr>
        <w:numId w:val="21"/>
      </w:numPr>
    </w:pPr>
  </w:style>
  <w:style w:type="paragraph" w:customStyle="1" w:styleId="TableNotes">
    <w:name w:val="TableNotes"/>
    <w:basedOn w:val="Normal"/>
    <w:uiPriority w:val="8"/>
    <w:qFormat/>
    <w:rsid w:val="00D369E9"/>
    <w:pPr>
      <w:spacing w:before="60" w:after="180" w:line="220" w:lineRule="atLeast"/>
    </w:pPr>
    <w:rPr>
      <w:rFonts w:eastAsiaTheme="minorHAnsi" w:cstheme="minorBidi"/>
      <w:sz w:val="15"/>
      <w:szCs w:val="22"/>
    </w:rPr>
  </w:style>
  <w:style w:type="character" w:customStyle="1" w:styleId="charColoured">
    <w:name w:val="charColoured"/>
    <w:basedOn w:val="DefaultParagraphFont"/>
    <w:uiPriority w:val="1"/>
    <w:qFormat/>
    <w:rsid w:val="00D369E9"/>
    <w:rPr>
      <w:color w:val="1F497D" w:themeColor="text2"/>
    </w:rPr>
  </w:style>
  <w:style w:type="paragraph" w:customStyle="1" w:styleId="Heading2NoNumb">
    <w:name w:val="Heading 2NoNumb"/>
    <w:basedOn w:val="Normal"/>
    <w:uiPriority w:val="6"/>
    <w:qFormat/>
    <w:rsid w:val="00D369E9"/>
    <w:pPr>
      <w:keepNext/>
      <w:spacing w:before="240" w:after="180" w:line="220" w:lineRule="atLeast"/>
      <w:outlineLvl w:val="2"/>
    </w:pPr>
    <w:rPr>
      <w:rFonts w:ascii="Arial Bold" w:eastAsiaTheme="minorHAnsi" w:hAnsi="Arial Bold" w:cstheme="minorBidi"/>
      <w:b/>
      <w:color w:val="1F497D" w:themeColor="text2"/>
      <w:szCs w:val="22"/>
    </w:rPr>
  </w:style>
  <w:style w:type="paragraph" w:customStyle="1" w:styleId="Bullet2">
    <w:name w:val="Bullet 2"/>
    <w:basedOn w:val="Normal"/>
    <w:uiPriority w:val="6"/>
    <w:qFormat/>
    <w:rsid w:val="00D369E9"/>
    <w:pPr>
      <w:spacing w:after="180" w:line="220" w:lineRule="atLeast"/>
    </w:pPr>
    <w:rPr>
      <w:rFonts w:eastAsiaTheme="minorHAnsi" w:cstheme="minorBidi"/>
      <w:sz w:val="18"/>
      <w:szCs w:val="22"/>
    </w:rPr>
  </w:style>
  <w:style w:type="paragraph" w:customStyle="1" w:styleId="ProgramTitle">
    <w:name w:val="ProgramTitle"/>
    <w:basedOn w:val="Normal"/>
    <w:uiPriority w:val="3"/>
    <w:qFormat/>
    <w:rsid w:val="00D369E9"/>
    <w:pPr>
      <w:keepNext/>
      <w:keepLines/>
      <w:pageBreakBefore/>
      <w:spacing w:after="180" w:line="220" w:lineRule="atLeast"/>
      <w:ind w:left="2693" w:hanging="2693"/>
      <w:outlineLvl w:val="1"/>
    </w:pPr>
    <w:rPr>
      <w:rFonts w:eastAsiaTheme="minorHAnsi" w:cstheme="minorBidi"/>
      <w:b/>
      <w:color w:val="1F497D" w:themeColor="text2"/>
      <w:sz w:val="32"/>
      <w:szCs w:val="22"/>
    </w:rPr>
  </w:style>
  <w:style w:type="paragraph" w:customStyle="1" w:styleId="ProgramAnnex">
    <w:name w:val="ProgramAnnex"/>
    <w:basedOn w:val="Normal"/>
    <w:uiPriority w:val="5"/>
    <w:semiHidden/>
    <w:qFormat/>
    <w:rsid w:val="00D369E9"/>
    <w:pPr>
      <w:keepNext/>
      <w:keepLines/>
      <w:pageBreakBefore/>
      <w:spacing w:after="120" w:line="220" w:lineRule="atLeast"/>
      <w:ind w:left="3062" w:hanging="3062"/>
      <w:outlineLvl w:val="1"/>
    </w:pPr>
    <w:rPr>
      <w:rFonts w:eastAsiaTheme="minorHAnsi" w:cstheme="minorBidi"/>
      <w:b/>
      <w:color w:val="1F497D" w:themeColor="text2"/>
      <w:sz w:val="32"/>
      <w:szCs w:val="22"/>
    </w:rPr>
  </w:style>
  <w:style w:type="paragraph" w:customStyle="1" w:styleId="ProgramIntro">
    <w:name w:val="ProgramIntro"/>
    <w:basedOn w:val="Normal"/>
    <w:uiPriority w:val="5"/>
    <w:qFormat/>
    <w:rsid w:val="00D369E9"/>
    <w:pPr>
      <w:spacing w:after="180" w:line="220" w:lineRule="atLeast"/>
      <w:ind w:left="3062"/>
    </w:pPr>
    <w:rPr>
      <w:rFonts w:eastAsiaTheme="minorHAnsi" w:cstheme="minorBidi"/>
      <w:color w:val="1F497D" w:themeColor="text2"/>
      <w:sz w:val="26"/>
      <w:szCs w:val="22"/>
    </w:rPr>
  </w:style>
  <w:style w:type="paragraph" w:customStyle="1" w:styleId="AnnexTitle">
    <w:name w:val="AnnexTitle"/>
    <w:basedOn w:val="Heading2"/>
    <w:autoRedefine/>
    <w:uiPriority w:val="5"/>
    <w:qFormat/>
    <w:rsid w:val="00D2139E"/>
    <w:pPr>
      <w:spacing w:before="0" w:after="480"/>
      <w:ind w:left="1701" w:hanging="1701"/>
    </w:pPr>
    <w:rPr>
      <w:b w:val="0"/>
      <w:bCs w:val="0"/>
      <w:iCs w:val="0"/>
      <w:lang w:val="fr-FR"/>
    </w:rPr>
  </w:style>
  <w:style w:type="numbering" w:customStyle="1" w:styleId="NumbListAnnex">
    <w:name w:val="NumbListAnnex"/>
    <w:uiPriority w:val="99"/>
    <w:rsid w:val="00D369E9"/>
    <w:pPr>
      <w:numPr>
        <w:numId w:val="18"/>
      </w:numPr>
    </w:pPr>
  </w:style>
  <w:style w:type="paragraph" w:customStyle="1" w:styleId="NumbList1">
    <w:name w:val="NumbList 1"/>
    <w:basedOn w:val="Normal"/>
    <w:uiPriority w:val="6"/>
    <w:qFormat/>
    <w:rsid w:val="00D369E9"/>
    <w:pPr>
      <w:spacing w:after="180" w:line="220" w:lineRule="atLeast"/>
    </w:pPr>
    <w:rPr>
      <w:rFonts w:eastAsiaTheme="minorHAnsi" w:cstheme="minorBidi"/>
      <w:sz w:val="18"/>
      <w:szCs w:val="22"/>
    </w:rPr>
  </w:style>
  <w:style w:type="paragraph" w:customStyle="1" w:styleId="AppendixTitle">
    <w:name w:val="AppendixTitle"/>
    <w:basedOn w:val="Normal"/>
    <w:next w:val="Normal"/>
    <w:uiPriority w:val="6"/>
    <w:qFormat/>
    <w:rsid w:val="00D369E9"/>
    <w:pPr>
      <w:keepNext/>
      <w:keepLines/>
      <w:pageBreakBefore/>
      <w:spacing w:after="180" w:line="220" w:lineRule="atLeast"/>
      <w:outlineLvl w:val="1"/>
    </w:pPr>
    <w:rPr>
      <w:rFonts w:eastAsiaTheme="minorHAnsi" w:cstheme="minorBidi"/>
      <w:b/>
      <w:color w:val="1F497D" w:themeColor="text2"/>
      <w:sz w:val="32"/>
      <w:szCs w:val="22"/>
    </w:rPr>
  </w:style>
  <w:style w:type="paragraph" w:customStyle="1" w:styleId="NormalAbb">
    <w:name w:val="NormalAbb"/>
    <w:basedOn w:val="Normal"/>
    <w:uiPriority w:val="6"/>
    <w:qFormat/>
    <w:rsid w:val="00D369E9"/>
    <w:pPr>
      <w:spacing w:after="180" w:line="220" w:lineRule="atLeast"/>
      <w:ind w:left="1361" w:hanging="1361"/>
      <w:contextualSpacing/>
    </w:pPr>
    <w:rPr>
      <w:rFonts w:eastAsiaTheme="minorHAnsi" w:cstheme="minorBidi"/>
      <w:sz w:val="18"/>
      <w:szCs w:val="22"/>
    </w:rPr>
  </w:style>
  <w:style w:type="paragraph" w:customStyle="1" w:styleId="Bullet1">
    <w:name w:val="Bullet 1"/>
    <w:basedOn w:val="Normal"/>
    <w:uiPriority w:val="6"/>
    <w:qFormat/>
    <w:rsid w:val="00D369E9"/>
    <w:pPr>
      <w:spacing w:after="180" w:line="220" w:lineRule="atLeast"/>
    </w:pPr>
    <w:rPr>
      <w:rFonts w:eastAsiaTheme="minorHAnsi" w:cstheme="minorBidi"/>
      <w:sz w:val="18"/>
      <w:szCs w:val="22"/>
    </w:rPr>
  </w:style>
  <w:style w:type="character" w:customStyle="1" w:styleId="InternetLink">
    <w:name w:val="Internet Link"/>
    <w:uiPriority w:val="99"/>
    <w:rsid w:val="00D369E9"/>
    <w:rPr>
      <w:color w:val="000099"/>
      <w:u w:val="single"/>
    </w:rPr>
  </w:style>
  <w:style w:type="character" w:customStyle="1" w:styleId="FootnoteAnchor">
    <w:name w:val="Footnote Anchor"/>
    <w:rsid w:val="00D369E9"/>
    <w:rPr>
      <w:vertAlign w:val="superscript"/>
    </w:rPr>
  </w:style>
  <w:style w:type="paragraph" w:styleId="TOC6">
    <w:name w:val="toc 6"/>
    <w:basedOn w:val="Normal"/>
    <w:next w:val="Normal"/>
    <w:autoRedefine/>
    <w:uiPriority w:val="39"/>
    <w:unhideWhenUsed/>
    <w:rsid w:val="00D369E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D369E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D369E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D369E9"/>
    <w:pPr>
      <w:spacing w:after="100" w:line="276" w:lineRule="auto"/>
      <w:ind w:left="1760"/>
    </w:pPr>
    <w:rPr>
      <w:rFonts w:asciiTheme="minorHAnsi" w:eastAsiaTheme="minorEastAsia" w:hAnsiTheme="minorHAnsi" w:cstheme="minorBidi"/>
      <w:szCs w:val="22"/>
    </w:rPr>
  </w:style>
  <w:style w:type="table" w:customStyle="1" w:styleId="TableGrid4">
    <w:name w:val="Table Grid4"/>
    <w:basedOn w:val="TableNormal"/>
    <w:next w:val="TableGrid"/>
    <w:rsid w:val="00D369E9"/>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69E9"/>
    <w:rPr>
      <w:rFonts w:ascii="Arial" w:eastAsia="Arial" w:hAnsi="Arial"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69E9"/>
    <w:rPr>
      <w:color w:val="808080"/>
    </w:rPr>
  </w:style>
  <w:style w:type="paragraph" w:customStyle="1" w:styleId="xl73">
    <w:name w:val="xl73"/>
    <w:basedOn w:val="Normal"/>
    <w:rsid w:val="00D369E9"/>
    <w:pPr>
      <w:spacing w:before="100" w:beforeAutospacing="1" w:after="100" w:afterAutospacing="1"/>
      <w:textAlignment w:val="center"/>
    </w:pPr>
    <w:rPr>
      <w:rFonts w:ascii="Arial Narrow" w:hAnsi="Arial Narrow"/>
      <w:sz w:val="16"/>
      <w:szCs w:val="16"/>
    </w:rPr>
  </w:style>
  <w:style w:type="paragraph" w:customStyle="1" w:styleId="xl74">
    <w:name w:val="xl74"/>
    <w:basedOn w:val="Normal"/>
    <w:rsid w:val="00D369E9"/>
    <w:pPr>
      <w:spacing w:before="100" w:beforeAutospacing="1" w:after="100" w:afterAutospacing="1"/>
      <w:textAlignment w:val="center"/>
    </w:pPr>
    <w:rPr>
      <w:rFonts w:ascii="Arial Narrow" w:hAnsi="Arial Narrow"/>
      <w:sz w:val="16"/>
      <w:szCs w:val="16"/>
    </w:rPr>
  </w:style>
  <w:style w:type="paragraph" w:customStyle="1" w:styleId="xl75">
    <w:name w:val="xl75"/>
    <w:basedOn w:val="Normal"/>
    <w:rsid w:val="00D369E9"/>
    <w:pPr>
      <w:spacing w:before="100" w:beforeAutospacing="1" w:after="100" w:afterAutospacing="1"/>
      <w:textAlignment w:val="center"/>
    </w:pPr>
    <w:rPr>
      <w:rFonts w:ascii="Arial Narrow" w:hAnsi="Arial Narrow"/>
      <w:sz w:val="16"/>
      <w:szCs w:val="16"/>
    </w:rPr>
  </w:style>
  <w:style w:type="paragraph" w:customStyle="1" w:styleId="xl76">
    <w:name w:val="xl76"/>
    <w:basedOn w:val="Normal"/>
    <w:rsid w:val="00D369E9"/>
    <w:pPr>
      <w:spacing w:before="100" w:beforeAutospacing="1" w:after="100" w:afterAutospacing="1"/>
    </w:pPr>
    <w:rPr>
      <w:rFonts w:ascii="Arial Narrow" w:hAnsi="Arial Narrow"/>
      <w:sz w:val="16"/>
      <w:szCs w:val="16"/>
    </w:rPr>
  </w:style>
  <w:style w:type="paragraph" w:customStyle="1" w:styleId="xl77">
    <w:name w:val="xl77"/>
    <w:basedOn w:val="Normal"/>
    <w:rsid w:val="00D369E9"/>
    <w:pPr>
      <w:pBdr>
        <w:bottom w:val="single" w:sz="4" w:space="0" w:color="546778"/>
      </w:pBdr>
      <w:shd w:val="clear" w:color="000000" w:fill="C7CFD8"/>
      <w:spacing w:before="100" w:beforeAutospacing="1" w:after="100" w:afterAutospacing="1"/>
      <w:textAlignment w:val="center"/>
    </w:pPr>
    <w:rPr>
      <w:rFonts w:ascii="Arial Narrow" w:hAnsi="Arial Narrow"/>
      <w:b/>
      <w:bCs/>
      <w:sz w:val="16"/>
      <w:szCs w:val="16"/>
    </w:rPr>
  </w:style>
  <w:style w:type="paragraph" w:customStyle="1" w:styleId="xl78">
    <w:name w:val="xl78"/>
    <w:basedOn w:val="Normal"/>
    <w:rsid w:val="00D369E9"/>
    <w:pPr>
      <w:pBdr>
        <w:bottom w:val="single" w:sz="4" w:space="0" w:color="546778"/>
      </w:pBdr>
      <w:shd w:val="clear" w:color="000000" w:fill="C7CFD8"/>
      <w:spacing w:before="100" w:beforeAutospacing="1" w:after="100" w:afterAutospacing="1"/>
      <w:textAlignment w:val="center"/>
    </w:pPr>
    <w:rPr>
      <w:rFonts w:ascii="Arial Narrow" w:hAnsi="Arial Narrow"/>
      <w:b/>
      <w:bCs/>
      <w:sz w:val="16"/>
      <w:szCs w:val="16"/>
    </w:rPr>
  </w:style>
  <w:style w:type="paragraph" w:customStyle="1" w:styleId="xl79">
    <w:name w:val="xl79"/>
    <w:basedOn w:val="Normal"/>
    <w:rsid w:val="00D369E9"/>
    <w:pPr>
      <w:shd w:val="clear" w:color="000000" w:fill="C7CFD8"/>
      <w:spacing w:before="100" w:beforeAutospacing="1" w:after="100" w:afterAutospacing="1"/>
      <w:jc w:val="center"/>
      <w:textAlignment w:val="center"/>
    </w:pPr>
    <w:rPr>
      <w:rFonts w:ascii="Arial Narrow" w:hAnsi="Arial Narrow"/>
      <w:b/>
      <w:bCs/>
      <w:sz w:val="16"/>
      <w:szCs w:val="16"/>
    </w:rPr>
  </w:style>
  <w:style w:type="paragraph" w:customStyle="1" w:styleId="xl80">
    <w:name w:val="xl80"/>
    <w:basedOn w:val="Normal"/>
    <w:rsid w:val="00D369E9"/>
    <w:pPr>
      <w:shd w:val="clear" w:color="000000" w:fill="C7CFD8"/>
      <w:spacing w:before="100" w:beforeAutospacing="1" w:after="100" w:afterAutospacing="1"/>
    </w:pPr>
    <w:rPr>
      <w:rFonts w:ascii="Arial Narrow" w:hAnsi="Arial Narrow"/>
      <w:b/>
      <w:bCs/>
      <w:sz w:val="16"/>
      <w:szCs w:val="16"/>
    </w:rPr>
  </w:style>
  <w:style w:type="paragraph" w:customStyle="1" w:styleId="xl81">
    <w:name w:val="xl81"/>
    <w:basedOn w:val="Normal"/>
    <w:rsid w:val="00D369E9"/>
    <w:pPr>
      <w:spacing w:before="100" w:beforeAutospacing="1" w:after="100" w:afterAutospacing="1"/>
      <w:textAlignment w:val="top"/>
    </w:pPr>
    <w:rPr>
      <w:rFonts w:ascii="Arial Narrow" w:hAnsi="Arial Narrow"/>
      <w:b/>
      <w:bCs/>
      <w:color w:val="005172"/>
      <w:sz w:val="16"/>
      <w:szCs w:val="16"/>
    </w:rPr>
  </w:style>
  <w:style w:type="paragraph" w:customStyle="1" w:styleId="xl82">
    <w:name w:val="xl82"/>
    <w:basedOn w:val="Normal"/>
    <w:rsid w:val="00D369E9"/>
    <w:pPr>
      <w:spacing w:before="100" w:beforeAutospacing="1" w:after="100" w:afterAutospacing="1"/>
      <w:textAlignment w:val="top"/>
    </w:pPr>
    <w:rPr>
      <w:rFonts w:ascii="Arial Narrow" w:hAnsi="Arial Narrow"/>
      <w:sz w:val="16"/>
      <w:szCs w:val="16"/>
    </w:rPr>
  </w:style>
  <w:style w:type="paragraph" w:customStyle="1" w:styleId="xl83">
    <w:name w:val="xl83"/>
    <w:basedOn w:val="Normal"/>
    <w:rsid w:val="00D369E9"/>
    <w:pPr>
      <w:pBdr>
        <w:top w:val="single" w:sz="4" w:space="0" w:color="C7CFD8"/>
        <w:bottom w:val="single" w:sz="4" w:space="0" w:color="C7CFD8"/>
      </w:pBdr>
      <w:spacing w:before="100" w:beforeAutospacing="1" w:after="100" w:afterAutospacing="1"/>
      <w:textAlignment w:val="top"/>
    </w:pPr>
    <w:rPr>
      <w:rFonts w:ascii="Arial Narrow" w:hAnsi="Arial Narrow"/>
      <w:b/>
      <w:bCs/>
      <w:color w:val="005172"/>
      <w:sz w:val="16"/>
      <w:szCs w:val="16"/>
    </w:rPr>
  </w:style>
  <w:style w:type="paragraph" w:customStyle="1" w:styleId="xl84">
    <w:name w:val="xl84"/>
    <w:basedOn w:val="Normal"/>
    <w:rsid w:val="00D369E9"/>
    <w:pPr>
      <w:pBdr>
        <w:top w:val="single" w:sz="4" w:space="0" w:color="C7CFD8"/>
        <w:bottom w:val="single" w:sz="4" w:space="0" w:color="C7CFD8"/>
      </w:pBdr>
      <w:spacing w:before="100" w:beforeAutospacing="1" w:after="100" w:afterAutospacing="1"/>
      <w:textAlignment w:val="top"/>
    </w:pPr>
    <w:rPr>
      <w:rFonts w:ascii="Arial Narrow" w:hAnsi="Arial Narrow"/>
      <w:sz w:val="16"/>
      <w:szCs w:val="16"/>
    </w:rPr>
  </w:style>
  <w:style w:type="paragraph" w:customStyle="1" w:styleId="xl85">
    <w:name w:val="xl85"/>
    <w:basedOn w:val="Normal"/>
    <w:rsid w:val="00D369E9"/>
    <w:pPr>
      <w:pBdr>
        <w:top w:val="single" w:sz="4" w:space="0" w:color="C7CFD8"/>
        <w:bottom w:val="single" w:sz="4" w:space="0" w:color="C7CFD8"/>
      </w:pBdr>
      <w:spacing w:before="100" w:beforeAutospacing="1" w:after="100" w:afterAutospacing="1"/>
      <w:textAlignment w:val="center"/>
    </w:pPr>
    <w:rPr>
      <w:rFonts w:ascii="Arial Narrow" w:hAnsi="Arial Narrow"/>
      <w:sz w:val="16"/>
      <w:szCs w:val="16"/>
    </w:rPr>
  </w:style>
  <w:style w:type="paragraph" w:customStyle="1" w:styleId="xl86">
    <w:name w:val="xl86"/>
    <w:basedOn w:val="Normal"/>
    <w:rsid w:val="00D369E9"/>
    <w:pPr>
      <w:pBdr>
        <w:top w:val="single" w:sz="4" w:space="0" w:color="C7CFD8"/>
        <w:bottom w:val="single" w:sz="4" w:space="0" w:color="C7CFD8"/>
      </w:pBdr>
      <w:spacing w:before="100" w:beforeAutospacing="1" w:after="100" w:afterAutospacing="1"/>
      <w:textAlignment w:val="top"/>
    </w:pPr>
    <w:rPr>
      <w:rFonts w:ascii="Arial Narrow" w:hAnsi="Arial Narrow"/>
      <w:sz w:val="16"/>
      <w:szCs w:val="16"/>
    </w:rPr>
  </w:style>
  <w:style w:type="paragraph" w:customStyle="1" w:styleId="xl87">
    <w:name w:val="xl87"/>
    <w:basedOn w:val="Normal"/>
    <w:rsid w:val="00D369E9"/>
    <w:pPr>
      <w:pBdr>
        <w:top w:val="single" w:sz="4" w:space="0" w:color="C7CFD8"/>
        <w:bottom w:val="single" w:sz="12" w:space="0" w:color="C7CFD8"/>
      </w:pBdr>
      <w:spacing w:before="100" w:beforeAutospacing="1" w:after="100" w:afterAutospacing="1"/>
      <w:textAlignment w:val="top"/>
    </w:pPr>
    <w:rPr>
      <w:rFonts w:ascii="Arial Narrow" w:hAnsi="Arial Narrow"/>
      <w:b/>
      <w:bCs/>
      <w:color w:val="005172"/>
      <w:sz w:val="16"/>
      <w:szCs w:val="16"/>
    </w:rPr>
  </w:style>
  <w:style w:type="paragraph" w:customStyle="1" w:styleId="xl88">
    <w:name w:val="xl88"/>
    <w:basedOn w:val="Normal"/>
    <w:rsid w:val="00D369E9"/>
    <w:pPr>
      <w:pBdr>
        <w:top w:val="single" w:sz="4" w:space="0" w:color="C7CFD8"/>
        <w:bottom w:val="single" w:sz="12" w:space="0" w:color="C7CFD8"/>
      </w:pBdr>
      <w:spacing w:before="100" w:beforeAutospacing="1" w:after="100" w:afterAutospacing="1"/>
      <w:textAlignment w:val="center"/>
    </w:pPr>
    <w:rPr>
      <w:rFonts w:ascii="Arial Narrow" w:hAnsi="Arial Narrow"/>
      <w:sz w:val="16"/>
      <w:szCs w:val="16"/>
    </w:rPr>
  </w:style>
  <w:style w:type="paragraph" w:customStyle="1" w:styleId="xl89">
    <w:name w:val="xl89"/>
    <w:basedOn w:val="Normal"/>
    <w:rsid w:val="00D369E9"/>
    <w:pPr>
      <w:pBdr>
        <w:top w:val="single" w:sz="4" w:space="0" w:color="C7CFD8"/>
        <w:bottom w:val="single" w:sz="12" w:space="0" w:color="C7CFD8"/>
      </w:pBdr>
      <w:spacing w:before="100" w:beforeAutospacing="1" w:after="100" w:afterAutospacing="1"/>
      <w:textAlignment w:val="top"/>
    </w:pPr>
    <w:rPr>
      <w:rFonts w:ascii="Arial Narrow" w:hAnsi="Arial Narrow"/>
      <w:b/>
      <w:bCs/>
      <w:sz w:val="16"/>
      <w:szCs w:val="16"/>
    </w:rPr>
  </w:style>
  <w:style w:type="paragraph" w:customStyle="1" w:styleId="xl90">
    <w:name w:val="xl90"/>
    <w:basedOn w:val="Normal"/>
    <w:rsid w:val="00D369E9"/>
    <w:pPr>
      <w:shd w:val="clear" w:color="000000" w:fill="C7CFD8"/>
      <w:spacing w:before="100" w:beforeAutospacing="1" w:after="100" w:afterAutospacing="1"/>
      <w:jc w:val="center"/>
      <w:textAlignment w:val="center"/>
    </w:pPr>
    <w:rPr>
      <w:rFonts w:ascii="Arial Narrow" w:hAnsi="Arial Narrow"/>
      <w:b/>
      <w:bCs/>
      <w:sz w:val="16"/>
      <w:szCs w:val="16"/>
    </w:rPr>
  </w:style>
  <w:style w:type="numbering" w:customStyle="1" w:styleId="NUmbListBullet">
    <w:name w:val="NUmbListBullet"/>
    <w:uiPriority w:val="99"/>
    <w:rsid w:val="00D369E9"/>
    <w:pPr>
      <w:numPr>
        <w:numId w:val="20"/>
      </w:numPr>
    </w:pPr>
  </w:style>
  <w:style w:type="paragraph" w:customStyle="1" w:styleId="AlphaList">
    <w:name w:val="AlphaList"/>
    <w:basedOn w:val="Normal"/>
    <w:uiPriority w:val="6"/>
    <w:qFormat/>
    <w:rsid w:val="00D369E9"/>
    <w:pPr>
      <w:tabs>
        <w:tab w:val="num" w:pos="680"/>
      </w:tabs>
      <w:spacing w:after="180" w:line="220" w:lineRule="atLeast"/>
      <w:ind w:left="680" w:hanging="340"/>
    </w:pPr>
    <w:rPr>
      <w:rFonts w:eastAsiaTheme="minorHAnsi" w:cstheme="minorBidi"/>
      <w:sz w:val="18"/>
      <w:szCs w:val="22"/>
    </w:rPr>
  </w:style>
  <w:style w:type="paragraph" w:customStyle="1" w:styleId="ChartPara">
    <w:name w:val="ChartPara"/>
    <w:basedOn w:val="Normal"/>
    <w:uiPriority w:val="6"/>
    <w:qFormat/>
    <w:rsid w:val="00D369E9"/>
    <w:pPr>
      <w:spacing w:after="180" w:line="220" w:lineRule="atLeast"/>
      <w:ind w:left="1418"/>
    </w:pPr>
    <w:rPr>
      <w:rFonts w:eastAsiaTheme="minorHAnsi" w:cstheme="minorBidi"/>
      <w:sz w:val="18"/>
      <w:szCs w:val="22"/>
    </w:rPr>
  </w:style>
  <w:style w:type="character" w:customStyle="1" w:styleId="admitted">
    <w:name w:val="admitted"/>
    <w:basedOn w:val="DefaultParagraphFont"/>
    <w:rsid w:val="00D369E9"/>
  </w:style>
  <w:style w:type="numbering" w:customStyle="1" w:styleId="NumbListAppendix">
    <w:name w:val="NumbListAppendix"/>
    <w:uiPriority w:val="99"/>
    <w:rsid w:val="00D369E9"/>
    <w:pPr>
      <w:numPr>
        <w:numId w:val="19"/>
      </w:numPr>
    </w:pPr>
  </w:style>
  <w:style w:type="character" w:customStyle="1" w:styleId="CommentTextChar1">
    <w:name w:val="Comment Text Char1"/>
    <w:basedOn w:val="DefaultParagraphFont"/>
    <w:uiPriority w:val="99"/>
    <w:rsid w:val="00D369E9"/>
    <w:rPr>
      <w:rFonts w:ascii="Arial" w:hAnsi="Arial" w:cs="Arial"/>
      <w:sz w:val="18"/>
    </w:rPr>
  </w:style>
  <w:style w:type="paragraph" w:styleId="BodyText3">
    <w:name w:val="Body Text 3"/>
    <w:basedOn w:val="Normal"/>
    <w:link w:val="BodyText3Char"/>
    <w:unhideWhenUsed/>
    <w:rsid w:val="00D369E9"/>
    <w:pPr>
      <w:spacing w:after="120"/>
    </w:pPr>
    <w:rPr>
      <w:rFonts w:eastAsia="SimSun" w:cs="Arial"/>
      <w:sz w:val="16"/>
      <w:szCs w:val="16"/>
      <w:lang w:eastAsia="zh-CN"/>
    </w:rPr>
  </w:style>
  <w:style w:type="character" w:customStyle="1" w:styleId="BodyText3Char">
    <w:name w:val="Body Text 3 Char"/>
    <w:basedOn w:val="DefaultParagraphFont"/>
    <w:link w:val="BodyText3"/>
    <w:rsid w:val="00D369E9"/>
    <w:rPr>
      <w:rFonts w:ascii="Arial" w:eastAsia="SimSun" w:hAnsi="Arial" w:cs="Arial"/>
      <w:sz w:val="16"/>
      <w:szCs w:val="16"/>
      <w:lang w:val="fr-FR" w:eastAsia="zh-CN"/>
    </w:rPr>
  </w:style>
  <w:style w:type="paragraph" w:customStyle="1" w:styleId="BodyTextKeep">
    <w:name w:val="Body Text Keep"/>
    <w:basedOn w:val="BodyText"/>
    <w:rsid w:val="00D369E9"/>
    <w:pPr>
      <w:keepNext/>
      <w:spacing w:after="160"/>
    </w:pPr>
    <w:rPr>
      <w:rFonts w:ascii="Times New Roman" w:eastAsiaTheme="minorEastAsia" w:hAnsi="Times New Roman"/>
    </w:rPr>
  </w:style>
  <w:style w:type="character" w:customStyle="1" w:styleId="ClosingChar">
    <w:name w:val="Closing Char"/>
    <w:basedOn w:val="DefaultParagraphFont"/>
    <w:link w:val="Closing"/>
    <w:rsid w:val="00D369E9"/>
    <w:rPr>
      <w:rFonts w:ascii="Arial" w:hAnsi="Arial"/>
      <w:lang w:val="fr-FR"/>
    </w:rPr>
  </w:style>
  <w:style w:type="character" w:customStyle="1" w:styleId="MacroTextChar">
    <w:name w:val="Macro Text Char"/>
    <w:basedOn w:val="DefaultParagraphFont"/>
    <w:link w:val="MacroText"/>
    <w:semiHidden/>
    <w:rsid w:val="00D369E9"/>
    <w:rPr>
      <w:rFonts w:ascii="Courier New" w:hAnsi="Courier New"/>
      <w:sz w:val="16"/>
    </w:rPr>
  </w:style>
  <w:style w:type="character" w:customStyle="1" w:styleId="DateChar">
    <w:name w:val="Date Char"/>
    <w:basedOn w:val="DefaultParagraphFont"/>
    <w:link w:val="Date"/>
    <w:rsid w:val="00D369E9"/>
    <w:rPr>
      <w:rFonts w:ascii="Arial" w:hAnsi="Arial"/>
      <w:b/>
      <w:sz w:val="22"/>
      <w:lang w:val="fr-FR"/>
    </w:rPr>
  </w:style>
  <w:style w:type="paragraph" w:customStyle="1" w:styleId="StyleDocoriginalNotBold">
    <w:name w:val="Style Doc_original + Not Bold"/>
    <w:basedOn w:val="Docoriginal"/>
    <w:link w:val="StyleDocoriginalNotBoldChar"/>
    <w:autoRedefine/>
    <w:rsid w:val="00D369E9"/>
    <w:pPr>
      <w:spacing w:before="0" w:line="280" w:lineRule="exact"/>
      <w:ind w:left="1589"/>
      <w:contextualSpacing w:val="0"/>
    </w:pPr>
    <w:rPr>
      <w:rFonts w:eastAsiaTheme="minorEastAsia"/>
    </w:rPr>
  </w:style>
  <w:style w:type="character" w:customStyle="1" w:styleId="StyleDocoriginalNotBoldChar">
    <w:name w:val="Style Doc_original + Not Bold Char"/>
    <w:basedOn w:val="DocoriginalChar"/>
    <w:link w:val="StyleDocoriginalNotBold"/>
    <w:rsid w:val="00D369E9"/>
    <w:rPr>
      <w:rFonts w:ascii="Arial" w:eastAsiaTheme="minorEastAsia" w:hAnsi="Arial"/>
      <w:b/>
      <w:bCs/>
      <w:spacing w:val="10"/>
      <w:sz w:val="18"/>
      <w:lang w:val="fr-FR" w:eastAsia="en-US" w:bidi="ar-SA"/>
    </w:rPr>
  </w:style>
  <w:style w:type="paragraph" w:customStyle="1" w:styleId="StyleDocnumber">
    <w:name w:val="Style Doc_number"/>
    <w:basedOn w:val="Docoriginal"/>
    <w:rsid w:val="00D369E9"/>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D369E9"/>
    <w:pPr>
      <w:spacing w:before="0" w:line="280" w:lineRule="exact"/>
      <w:ind w:left="1361"/>
      <w:contextualSpacing w:val="0"/>
      <w:jc w:val="both"/>
    </w:pPr>
    <w:rPr>
      <w:rFonts w:eastAsiaTheme="minorEastAsia"/>
    </w:rPr>
  </w:style>
  <w:style w:type="character" w:customStyle="1" w:styleId="StyleDocoriginalChar">
    <w:name w:val="Style Doc_original Char"/>
    <w:basedOn w:val="DocoriginalChar"/>
    <w:link w:val="StyleDocoriginal"/>
    <w:rsid w:val="00D369E9"/>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D369E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369E9"/>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DefaultParagraphFont"/>
    <w:rsid w:val="00D369E9"/>
    <w:rPr>
      <w:rFonts w:ascii="Arial" w:hAnsi="Arial"/>
      <w:b/>
      <w:bCs/>
      <w:spacing w:val="10"/>
      <w:lang w:val="fr-FR" w:eastAsia="en-US" w:bidi="ar-SA"/>
    </w:rPr>
  </w:style>
  <w:style w:type="character" w:customStyle="1" w:styleId="StyleDoclangBold">
    <w:name w:val="Style Doc_lang + Bold"/>
    <w:basedOn w:val="Doclang"/>
    <w:rsid w:val="00D369E9"/>
    <w:rPr>
      <w:rFonts w:ascii="Arial" w:hAnsi="Arial"/>
      <w:b/>
      <w:bCs/>
      <w:sz w:val="20"/>
      <w:lang w:val="fr-FR"/>
    </w:rPr>
  </w:style>
  <w:style w:type="paragraph" w:customStyle="1" w:styleId="Draft">
    <w:name w:val="Draft"/>
    <w:basedOn w:val="Normal"/>
    <w:next w:val="preparedby"/>
    <w:rsid w:val="00D369E9"/>
    <w:pPr>
      <w:spacing w:before="720" w:after="480"/>
      <w:jc w:val="center"/>
    </w:pPr>
    <w:rPr>
      <w:rFonts w:ascii="Times New Roman" w:eastAsiaTheme="minorEastAsia" w:hAnsi="Times New Roman"/>
      <w:caps/>
      <w:sz w:val="28"/>
    </w:rPr>
  </w:style>
  <w:style w:type="paragraph" w:customStyle="1" w:styleId="Committee">
    <w:name w:val="Committee"/>
    <w:basedOn w:val="Title"/>
    <w:rsid w:val="00D369E9"/>
    <w:rPr>
      <w:rFonts w:eastAsiaTheme="minorEastAsia"/>
      <w:caps w:val="0"/>
    </w:rPr>
  </w:style>
  <w:style w:type="paragraph" w:customStyle="1" w:styleId="result">
    <w:name w:val="result"/>
    <w:basedOn w:val="Normal"/>
    <w:qFormat/>
    <w:rsid w:val="00D369E9"/>
    <w:rPr>
      <w:sz w:val="18"/>
    </w:rPr>
  </w:style>
  <w:style w:type="paragraph" w:styleId="NoSpacing">
    <w:name w:val="No Spacing"/>
    <w:link w:val="NoSpacingChar"/>
    <w:uiPriority w:val="1"/>
    <w:qFormat/>
    <w:rsid w:val="00D369E9"/>
    <w:rPr>
      <w:rFonts w:asciiTheme="minorHAnsi" w:eastAsiaTheme="minorEastAsia" w:hAnsiTheme="minorHAnsi" w:cstheme="minorBidi"/>
      <w:sz w:val="22"/>
      <w:szCs w:val="22"/>
      <w:lang w:val="fr-FR"/>
    </w:rPr>
  </w:style>
  <w:style w:type="character" w:customStyle="1" w:styleId="NoSpacingChar">
    <w:name w:val="No Spacing Char"/>
    <w:basedOn w:val="DefaultParagraphFont"/>
    <w:link w:val="NoSpacing"/>
    <w:uiPriority w:val="1"/>
    <w:rsid w:val="00D369E9"/>
    <w:rPr>
      <w:rFonts w:asciiTheme="minorHAnsi" w:eastAsiaTheme="minorEastAsia" w:hAnsiTheme="minorHAnsi" w:cstheme="minorBidi"/>
      <w:sz w:val="22"/>
      <w:szCs w:val="22"/>
      <w:lang w:val="fr-FR"/>
    </w:rPr>
  </w:style>
  <w:style w:type="paragraph" w:customStyle="1" w:styleId="msonormal0">
    <w:name w:val="msonormal"/>
    <w:basedOn w:val="Normal"/>
    <w:rsid w:val="00D369E9"/>
    <w:pPr>
      <w:spacing w:before="100" w:beforeAutospacing="1" w:after="100" w:afterAutospacing="1"/>
    </w:pPr>
    <w:rPr>
      <w:rFonts w:ascii="Times New Roman" w:hAnsi="Times New Roman"/>
      <w:sz w:val="24"/>
      <w:szCs w:val="24"/>
    </w:rPr>
  </w:style>
  <w:style w:type="paragraph" w:customStyle="1" w:styleId="xl72">
    <w:name w:val="xl72"/>
    <w:basedOn w:val="Normal"/>
    <w:rsid w:val="00D369E9"/>
    <w:pPr>
      <w:spacing w:before="100" w:beforeAutospacing="1" w:after="100" w:afterAutospacing="1"/>
      <w:textAlignment w:val="top"/>
    </w:pPr>
    <w:rPr>
      <w:rFonts w:ascii="Times New Roman" w:hAnsi="Times New Roman"/>
      <w:sz w:val="16"/>
      <w:szCs w:val="16"/>
    </w:rPr>
  </w:style>
  <w:style w:type="paragraph" w:customStyle="1" w:styleId="xl91">
    <w:name w:val="xl91"/>
    <w:basedOn w:val="Normal"/>
    <w:rsid w:val="00D36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92">
    <w:name w:val="xl92"/>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hAnsi="Times New Roman"/>
      <w:b/>
      <w:bCs/>
      <w:sz w:val="14"/>
      <w:szCs w:val="14"/>
    </w:rPr>
  </w:style>
  <w:style w:type="paragraph" w:customStyle="1" w:styleId="xl93">
    <w:name w:val="xl93"/>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hAnsi="Times New Roman"/>
      <w:sz w:val="16"/>
      <w:szCs w:val="16"/>
    </w:rPr>
  </w:style>
  <w:style w:type="paragraph" w:customStyle="1" w:styleId="xl94">
    <w:name w:val="xl94"/>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hAnsi="Times New Roman"/>
      <w:sz w:val="16"/>
      <w:szCs w:val="16"/>
    </w:rPr>
  </w:style>
  <w:style w:type="paragraph" w:customStyle="1" w:styleId="xl95">
    <w:name w:val="xl95"/>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hAnsi="Times New Roman"/>
      <w:b/>
      <w:bCs/>
      <w:sz w:val="16"/>
      <w:szCs w:val="16"/>
    </w:rPr>
  </w:style>
  <w:style w:type="paragraph" w:customStyle="1" w:styleId="xl96">
    <w:name w:val="xl96"/>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97">
    <w:name w:val="xl97"/>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98">
    <w:name w:val="xl98"/>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99">
    <w:name w:val="xl99"/>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100">
    <w:name w:val="xl100"/>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101">
    <w:name w:val="xl101"/>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102">
    <w:name w:val="xl102"/>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103">
    <w:name w:val="xl103"/>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hAnsi="Times New Roman"/>
      <w:sz w:val="16"/>
      <w:szCs w:val="16"/>
    </w:rPr>
  </w:style>
  <w:style w:type="paragraph" w:customStyle="1" w:styleId="xl104">
    <w:name w:val="xl104"/>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105">
    <w:name w:val="xl105"/>
    <w:basedOn w:val="Normal"/>
    <w:rsid w:val="00D369E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hAnsi="Times New Roman"/>
      <w:sz w:val="16"/>
      <w:szCs w:val="16"/>
    </w:rPr>
  </w:style>
  <w:style w:type="paragraph" w:customStyle="1" w:styleId="xl106">
    <w:name w:val="xl106"/>
    <w:basedOn w:val="Normal"/>
    <w:rsid w:val="00D369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107">
    <w:name w:val="xl107"/>
    <w:basedOn w:val="Normal"/>
    <w:rsid w:val="00D369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annexiparanumbered">
    <w:name w:val="annex_i_para_numbered"/>
    <w:basedOn w:val="ListParagraph"/>
    <w:qFormat/>
    <w:rsid w:val="00D369E9"/>
    <w:pPr>
      <w:numPr>
        <w:numId w:val="16"/>
      </w:numPr>
      <w:contextualSpacing/>
    </w:pPr>
  </w:style>
  <w:style w:type="character" w:customStyle="1" w:styleId="ListParagraphChar">
    <w:name w:val="List Paragraph Char"/>
    <w:aliases w:val="auto_list_(i) Char,List Paragraph1 Char"/>
    <w:basedOn w:val="DefaultParagraphFont"/>
    <w:link w:val="ListParagraph"/>
    <w:uiPriority w:val="34"/>
    <w:locked/>
    <w:rsid w:val="00D369E9"/>
    <w:rPr>
      <w:rFonts w:ascii="Arial" w:hAnsi="Arial"/>
      <w:lang w:val="fr-FR"/>
    </w:rPr>
  </w:style>
  <w:style w:type="paragraph" w:customStyle="1" w:styleId="Bulletalphabet">
    <w:name w:val="Bullet alphabet"/>
    <w:uiPriority w:val="7"/>
    <w:qFormat/>
    <w:rsid w:val="00D369E9"/>
    <w:pPr>
      <w:widowControl w:val="0"/>
      <w:tabs>
        <w:tab w:val="num" w:pos="454"/>
      </w:tabs>
      <w:adjustRightInd w:val="0"/>
      <w:spacing w:after="170" w:line="280" w:lineRule="atLeast"/>
      <w:ind w:left="454" w:hanging="454"/>
      <w:textAlignment w:val="baseline"/>
    </w:pPr>
    <w:rPr>
      <w:rFonts w:ascii="Arial" w:hAnsi="Arial" w:cs="Arial"/>
      <w:color w:val="000000"/>
      <w:lang w:val="fr-FR"/>
    </w:rPr>
  </w:style>
  <w:style w:type="paragraph" w:customStyle="1" w:styleId="Number1">
    <w:name w:val="Number 1"/>
    <w:link w:val="Number1Char"/>
    <w:uiPriority w:val="2"/>
    <w:qFormat/>
    <w:rsid w:val="00D369E9"/>
    <w:pPr>
      <w:tabs>
        <w:tab w:val="num" w:pos="454"/>
      </w:tabs>
      <w:adjustRightInd w:val="0"/>
      <w:spacing w:before="120" w:after="170" w:line="280" w:lineRule="atLeast"/>
      <w:textAlignment w:val="baseline"/>
    </w:pPr>
    <w:rPr>
      <w:rFonts w:ascii="Arial" w:hAnsi="Arial" w:cs="Arial"/>
      <w:color w:val="000000"/>
      <w:szCs w:val="24"/>
      <w:lang w:val="fr-FR"/>
    </w:rPr>
  </w:style>
  <w:style w:type="character" w:customStyle="1" w:styleId="Number1Char">
    <w:name w:val="Number 1 Char"/>
    <w:link w:val="Number1"/>
    <w:uiPriority w:val="2"/>
    <w:rsid w:val="00D369E9"/>
    <w:rPr>
      <w:rFonts w:ascii="Arial" w:hAnsi="Arial" w:cs="Arial"/>
      <w:color w:val="000000"/>
      <w:szCs w:val="24"/>
      <w:lang w:val="fr-FR"/>
    </w:rPr>
  </w:style>
  <w:style w:type="paragraph" w:customStyle="1" w:styleId="xxmsonormal">
    <w:name w:val="x_xmsonormal"/>
    <w:basedOn w:val="Normal"/>
    <w:rsid w:val="00D369E9"/>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78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117" Type="http://schemas.openxmlformats.org/officeDocument/2006/relationships/header" Target="header29.xml"/><Relationship Id="rId21" Type="http://schemas.openxmlformats.org/officeDocument/2006/relationships/image" Target="media/image13.emf"/><Relationship Id="rId42" Type="http://schemas.openxmlformats.org/officeDocument/2006/relationships/image" Target="media/image34.png"/><Relationship Id="rId47" Type="http://schemas.openxmlformats.org/officeDocument/2006/relationships/image" Target="media/image39.emf"/><Relationship Id="rId63" Type="http://schemas.openxmlformats.org/officeDocument/2006/relationships/image" Target="media/image47.emf"/><Relationship Id="rId68" Type="http://schemas.openxmlformats.org/officeDocument/2006/relationships/footer" Target="footer4.xml"/><Relationship Id="rId84" Type="http://schemas.openxmlformats.org/officeDocument/2006/relationships/header" Target="header16.xml"/><Relationship Id="rId89" Type="http://schemas.openxmlformats.org/officeDocument/2006/relationships/header" Target="header18.xml"/><Relationship Id="rId112" Type="http://schemas.openxmlformats.org/officeDocument/2006/relationships/hyperlink" Target="https://www.upov.int/edocs/mdocs/upov/fr/c_57/c_57_2_annex_v.pdf" TargetMode="External"/><Relationship Id="rId16" Type="http://schemas.openxmlformats.org/officeDocument/2006/relationships/image" Target="media/image8.emf"/><Relationship Id="rId107" Type="http://schemas.openxmlformats.org/officeDocument/2006/relationships/footer" Target="footer22.xml"/><Relationship Id="rId11" Type="http://schemas.openxmlformats.org/officeDocument/2006/relationships/image" Target="media/image3.emf"/><Relationship Id="rId32" Type="http://schemas.openxmlformats.org/officeDocument/2006/relationships/image" Target="media/image24.png"/><Relationship Id="rId37" Type="http://schemas.openxmlformats.org/officeDocument/2006/relationships/image" Target="media/image29.emf"/><Relationship Id="rId53" Type="http://schemas.openxmlformats.org/officeDocument/2006/relationships/footer" Target="footer3.xml"/><Relationship Id="rId58" Type="http://schemas.openxmlformats.org/officeDocument/2006/relationships/image" Target="media/image44.emf"/><Relationship Id="rId74" Type="http://schemas.openxmlformats.org/officeDocument/2006/relationships/footer" Target="footer7.xml"/><Relationship Id="rId79" Type="http://schemas.openxmlformats.org/officeDocument/2006/relationships/footer" Target="footer10.xml"/><Relationship Id="rId102" Type="http://schemas.openxmlformats.org/officeDocument/2006/relationships/footer" Target="footer21.xml"/><Relationship Id="rId5" Type="http://schemas.openxmlformats.org/officeDocument/2006/relationships/webSettings" Target="webSettings.xml"/><Relationship Id="rId90" Type="http://schemas.openxmlformats.org/officeDocument/2006/relationships/header" Target="header19.xml"/><Relationship Id="rId95" Type="http://schemas.openxmlformats.org/officeDocument/2006/relationships/image" Target="media/image50.png"/><Relationship Id="rId22" Type="http://schemas.openxmlformats.org/officeDocument/2006/relationships/image" Target="media/image14.emf"/><Relationship Id="rId27" Type="http://schemas.openxmlformats.org/officeDocument/2006/relationships/image" Target="media/image19.emf"/><Relationship Id="rId43" Type="http://schemas.openxmlformats.org/officeDocument/2006/relationships/image" Target="media/image35.emf"/><Relationship Id="rId48" Type="http://schemas.openxmlformats.org/officeDocument/2006/relationships/header" Target="header2.xml"/><Relationship Id="rId64" Type="http://schemas.openxmlformats.org/officeDocument/2006/relationships/image" Target="media/image48.emf"/><Relationship Id="rId69" Type="http://schemas.openxmlformats.org/officeDocument/2006/relationships/footer" Target="footer5.xml"/><Relationship Id="rId113" Type="http://schemas.openxmlformats.org/officeDocument/2006/relationships/header" Target="header27.xml"/><Relationship Id="rId118" Type="http://schemas.openxmlformats.org/officeDocument/2006/relationships/footer" Target="footer27.xml"/><Relationship Id="rId80" Type="http://schemas.openxmlformats.org/officeDocument/2006/relationships/footer" Target="footer11.xml"/><Relationship Id="rId85" Type="http://schemas.openxmlformats.org/officeDocument/2006/relationships/footer" Target="footer13.xml"/><Relationship Id="rId12" Type="http://schemas.openxmlformats.org/officeDocument/2006/relationships/image" Target="media/image4.emf"/><Relationship Id="rId17" Type="http://schemas.openxmlformats.org/officeDocument/2006/relationships/image" Target="media/image9.emf"/><Relationship Id="rId33" Type="http://schemas.openxmlformats.org/officeDocument/2006/relationships/image" Target="media/image25.png"/><Relationship Id="rId38" Type="http://schemas.openxmlformats.org/officeDocument/2006/relationships/image" Target="media/image30.emf"/><Relationship Id="rId59" Type="http://schemas.openxmlformats.org/officeDocument/2006/relationships/image" Target="media/image45.emf"/><Relationship Id="rId103" Type="http://schemas.openxmlformats.org/officeDocument/2006/relationships/image" Target="media/image52.png"/><Relationship Id="rId108" Type="http://schemas.openxmlformats.org/officeDocument/2006/relationships/footer" Target="footer23.xml"/><Relationship Id="rId54" Type="http://schemas.openxmlformats.org/officeDocument/2006/relationships/image" Target="media/image40.emf"/><Relationship Id="rId70" Type="http://schemas.openxmlformats.org/officeDocument/2006/relationships/header" Target="header9.xml"/><Relationship Id="rId75" Type="http://schemas.openxmlformats.org/officeDocument/2006/relationships/footer" Target="footer8.xml"/><Relationship Id="rId91" Type="http://schemas.openxmlformats.org/officeDocument/2006/relationships/footer" Target="footer16.xml"/><Relationship Id="rId96"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emf"/><Relationship Id="rId28" Type="http://schemas.openxmlformats.org/officeDocument/2006/relationships/image" Target="media/image20.emf"/><Relationship Id="rId49" Type="http://schemas.openxmlformats.org/officeDocument/2006/relationships/header" Target="header3.xml"/><Relationship Id="rId114" Type="http://schemas.openxmlformats.org/officeDocument/2006/relationships/header" Target="header28.xml"/><Relationship Id="rId119" Type="http://schemas.openxmlformats.org/officeDocument/2006/relationships/header" Target="header30.xml"/><Relationship Id="rId44" Type="http://schemas.openxmlformats.org/officeDocument/2006/relationships/image" Target="media/image36.emf"/><Relationship Id="rId60" Type="http://schemas.openxmlformats.org/officeDocument/2006/relationships/header" Target="header5.xml"/><Relationship Id="rId65" Type="http://schemas.openxmlformats.org/officeDocument/2006/relationships/image" Target="media/image49.emf"/><Relationship Id="rId81" Type="http://schemas.openxmlformats.org/officeDocument/2006/relationships/header" Target="header14.xml"/><Relationship Id="rId86"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109" Type="http://schemas.openxmlformats.org/officeDocument/2006/relationships/header" Target="header26.xml"/><Relationship Id="rId34" Type="http://schemas.openxmlformats.org/officeDocument/2006/relationships/image" Target="media/image26.png"/><Relationship Id="rId50" Type="http://schemas.openxmlformats.org/officeDocument/2006/relationships/footer" Target="footer1.xml"/><Relationship Id="rId55" Type="http://schemas.openxmlformats.org/officeDocument/2006/relationships/image" Target="media/image41.emf"/><Relationship Id="rId76" Type="http://schemas.openxmlformats.org/officeDocument/2006/relationships/footer" Target="footer9.xml"/><Relationship Id="rId97" Type="http://schemas.openxmlformats.org/officeDocument/2006/relationships/header" Target="header21.xml"/><Relationship Id="rId104" Type="http://schemas.openxmlformats.org/officeDocument/2006/relationships/hyperlink" Target="https://www.upov.int/edocs/mdocs/upov/fr/c_57/c_57_2_annex_iv.pdf" TargetMode="External"/><Relationship Id="rId120"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6.xml"/><Relationship Id="rId92" Type="http://schemas.openxmlformats.org/officeDocument/2006/relationships/footer" Target="footer17.xml"/><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header" Target="header7.xml"/><Relationship Id="rId87" Type="http://schemas.openxmlformats.org/officeDocument/2006/relationships/header" Target="header17.xml"/><Relationship Id="rId110" Type="http://schemas.openxmlformats.org/officeDocument/2006/relationships/footer" Target="footer24.xml"/><Relationship Id="rId115" Type="http://schemas.openxmlformats.org/officeDocument/2006/relationships/footer" Target="footer25.xml"/><Relationship Id="rId61" Type="http://schemas.openxmlformats.org/officeDocument/2006/relationships/header" Target="header6.xml"/><Relationship Id="rId82" Type="http://schemas.openxmlformats.org/officeDocument/2006/relationships/footer" Target="footer12.xml"/><Relationship Id="rId19" Type="http://schemas.openxmlformats.org/officeDocument/2006/relationships/image" Target="media/image11.emf"/><Relationship Id="rId14" Type="http://schemas.openxmlformats.org/officeDocument/2006/relationships/image" Target="media/image6.emf"/><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2.emf"/><Relationship Id="rId77" Type="http://schemas.openxmlformats.org/officeDocument/2006/relationships/header" Target="header12.xml"/><Relationship Id="rId100" Type="http://schemas.openxmlformats.org/officeDocument/2006/relationships/footer" Target="footer20.xml"/><Relationship Id="rId105" Type="http://schemas.openxmlformats.org/officeDocument/2006/relationships/header" Target="header24.xml"/><Relationship Id="rId8" Type="http://schemas.openxmlformats.org/officeDocument/2006/relationships/image" Target="media/image1.png"/><Relationship Id="rId51" Type="http://schemas.openxmlformats.org/officeDocument/2006/relationships/footer" Target="footer2.xml"/><Relationship Id="rId72" Type="http://schemas.openxmlformats.org/officeDocument/2006/relationships/header" Target="header10.xml"/><Relationship Id="rId93" Type="http://schemas.openxmlformats.org/officeDocument/2006/relationships/header" Target="header20.xml"/><Relationship Id="rId98" Type="http://schemas.openxmlformats.org/officeDocument/2006/relationships/header" Target="header22.xm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emf"/><Relationship Id="rId67" Type="http://schemas.openxmlformats.org/officeDocument/2006/relationships/header" Target="header8.xml"/><Relationship Id="rId116" Type="http://schemas.openxmlformats.org/officeDocument/2006/relationships/footer" Target="footer26.xml"/><Relationship Id="rId20" Type="http://schemas.openxmlformats.org/officeDocument/2006/relationships/image" Target="media/image12.emf"/><Relationship Id="rId41" Type="http://schemas.openxmlformats.org/officeDocument/2006/relationships/image" Target="media/image33.png"/><Relationship Id="rId62" Type="http://schemas.openxmlformats.org/officeDocument/2006/relationships/image" Target="media/image46.emf"/><Relationship Id="rId83" Type="http://schemas.openxmlformats.org/officeDocument/2006/relationships/header" Target="header15.xml"/><Relationship Id="rId88" Type="http://schemas.openxmlformats.org/officeDocument/2006/relationships/footer" Target="footer15.xml"/><Relationship Id="rId111" Type="http://schemas.openxmlformats.org/officeDocument/2006/relationships/image" Target="media/image53.png"/><Relationship Id="rId15" Type="http://schemas.openxmlformats.org/officeDocument/2006/relationships/image" Target="media/image7.emf"/><Relationship Id="rId36" Type="http://schemas.openxmlformats.org/officeDocument/2006/relationships/image" Target="media/image28.png"/><Relationship Id="rId57" Type="http://schemas.openxmlformats.org/officeDocument/2006/relationships/image" Target="media/image43.emf"/><Relationship Id="rId106" Type="http://schemas.openxmlformats.org/officeDocument/2006/relationships/header" Target="header25.xml"/><Relationship Id="rId10" Type="http://schemas.openxmlformats.org/officeDocument/2006/relationships/image" Target="media/image2.emf"/><Relationship Id="rId31" Type="http://schemas.openxmlformats.org/officeDocument/2006/relationships/image" Target="media/image23.png"/><Relationship Id="rId52" Type="http://schemas.openxmlformats.org/officeDocument/2006/relationships/header" Target="header4.xml"/><Relationship Id="rId73" Type="http://schemas.openxmlformats.org/officeDocument/2006/relationships/header" Target="header11.xml"/><Relationship Id="rId78" Type="http://schemas.openxmlformats.org/officeDocument/2006/relationships/header" Target="header13.xml"/><Relationship Id="rId94" Type="http://schemas.openxmlformats.org/officeDocument/2006/relationships/footer" Target="footer18.xml"/><Relationship Id="rId99" Type="http://schemas.openxmlformats.org/officeDocument/2006/relationships/footer" Target="footer19.xml"/><Relationship Id="rId101" Type="http://schemas.openxmlformats.org/officeDocument/2006/relationships/header" Target="header23.xml"/><Relationship Id="rId1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pov.int/about/fr/benefits_upov_system.html" TargetMode="External"/><Relationship Id="rId1" Type="http://schemas.openxmlformats.org/officeDocument/2006/relationships/hyperlink" Target="https://www.upov.int/meetings/fr/details.jsp?meeting_id=71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709B-E0CA-425D-B402-E6E4EBC0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47</Pages>
  <Words>10625</Words>
  <Characters>60565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C/57/2</vt:lpstr>
    </vt:vector>
  </TitlesOfParts>
  <Company>UPOV</Company>
  <LinksUpToDate>false</LinksUpToDate>
  <CharactersWithSpaces>71048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C/57/2</dc:title>
  <dc:creator>SANCHEZ VIZCAINO GOMEZ Rosa Maria</dc:creator>
  <cp:lastModifiedBy>SANCHEZ VIZCAINO GOMEZ Rosa Maria</cp:lastModifiedBy>
  <cp:revision>62</cp:revision>
  <cp:lastPrinted>2016-11-22T15:41:00Z</cp:lastPrinted>
  <dcterms:created xsi:type="dcterms:W3CDTF">2023-08-21T09:25:00Z</dcterms:created>
  <dcterms:modified xsi:type="dcterms:W3CDTF">2023-08-23T13:41:00Z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2023-08-11T07:55:36Z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7e9de674-3d9e-456b-bbc8-e6bb2e022695</vt:lpwstr>
  </property>
  <property fmtid="{D5CDD505-2E9C-101B-9397-08002B2CF9AE}" pid="8" name="MSIP_Label_20773ee6-353b-4fb9-a59d-0b94c8c67bea_ContentBits">
    <vt:lpwstr>0</vt:lpwstr>
  </property>
</Properties>
</file>