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E08DB" w:rsidRPr="000C6FE1" w:rsidTr="000A7EE4">
        <w:tc>
          <w:tcPr>
            <w:tcW w:w="6522" w:type="dxa"/>
          </w:tcPr>
          <w:p w:rsidR="000E08DB" w:rsidRPr="000C6FE1" w:rsidRDefault="000E08DB" w:rsidP="000A7EE4">
            <w:pPr>
              <w:rPr>
                <w:lang w:val="fr-CH"/>
              </w:rPr>
            </w:pPr>
            <w:r w:rsidRPr="000C6FE1">
              <w:rPr>
                <w:noProof/>
                <w:lang w:val="en-US"/>
              </w:rPr>
              <w:drawing>
                <wp:inline distT="0" distB="0" distL="0" distR="0" wp14:anchorId="6533CAD7" wp14:editId="0EF97F5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E08DB" w:rsidRPr="000C6FE1" w:rsidRDefault="000E08DB" w:rsidP="000A7EE4">
            <w:pPr>
              <w:pStyle w:val="Lettrine"/>
              <w:rPr>
                <w:lang w:val="fr-CH"/>
              </w:rPr>
            </w:pPr>
            <w:r w:rsidRPr="000C6FE1">
              <w:rPr>
                <w:lang w:val="fr-CH"/>
              </w:rPr>
              <w:t>F</w:t>
            </w:r>
          </w:p>
        </w:tc>
      </w:tr>
      <w:tr w:rsidR="000E08DB" w:rsidRPr="000C6FE1" w:rsidTr="000A7EE4">
        <w:trPr>
          <w:trHeight w:val="219"/>
        </w:trPr>
        <w:tc>
          <w:tcPr>
            <w:tcW w:w="6522" w:type="dxa"/>
          </w:tcPr>
          <w:p w:rsidR="000E08DB" w:rsidRPr="000C6FE1" w:rsidRDefault="000E08DB" w:rsidP="000A7EE4">
            <w:pPr>
              <w:pStyle w:val="upove"/>
              <w:rPr>
                <w:lang w:val="fr-CH"/>
              </w:rPr>
            </w:pPr>
            <w:r w:rsidRPr="000C6FE1">
              <w:rPr>
                <w:lang w:val="fr-CH"/>
              </w:rPr>
              <w:t>Union internationale pour la protection des obtentions végétales</w:t>
            </w:r>
          </w:p>
        </w:tc>
        <w:tc>
          <w:tcPr>
            <w:tcW w:w="3117" w:type="dxa"/>
          </w:tcPr>
          <w:p w:rsidR="000E08DB" w:rsidRPr="000C6FE1" w:rsidRDefault="000E08DB" w:rsidP="000A7EE4">
            <w:pPr>
              <w:rPr>
                <w:lang w:val="fr-CH"/>
              </w:rPr>
            </w:pPr>
          </w:p>
        </w:tc>
      </w:tr>
    </w:tbl>
    <w:p w:rsidR="004F5553" w:rsidRDefault="004F5553" w:rsidP="000E08DB">
      <w:pPr>
        <w:rPr>
          <w:lang w:val="fr-CH"/>
        </w:rPr>
      </w:pPr>
    </w:p>
    <w:p w:rsidR="000E08DB" w:rsidRPr="000C6FE1" w:rsidRDefault="000E08DB" w:rsidP="000E08DB">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8"/>
      </w:tblGrid>
      <w:tr w:rsidR="000E08DB" w:rsidRPr="000C6FE1" w:rsidTr="000A7EE4">
        <w:tc>
          <w:tcPr>
            <w:tcW w:w="6129" w:type="dxa"/>
            <w:tcBorders>
              <w:bottom w:val="single" w:sz="4" w:space="0" w:color="auto"/>
            </w:tcBorders>
          </w:tcPr>
          <w:p w:rsidR="000E08DB" w:rsidRPr="000C6FE1" w:rsidRDefault="000E08DB" w:rsidP="000A7EE4">
            <w:pPr>
              <w:pStyle w:val="Sessiontcplacedate"/>
              <w:rPr>
                <w:sz w:val="22"/>
                <w:lang w:val="fr-CH"/>
              </w:rPr>
            </w:pPr>
          </w:p>
        </w:tc>
        <w:tc>
          <w:tcPr>
            <w:tcW w:w="2944" w:type="dxa"/>
            <w:tcBorders>
              <w:bottom w:val="single" w:sz="4" w:space="0" w:color="auto"/>
            </w:tcBorders>
          </w:tcPr>
          <w:p w:rsidR="004F5553" w:rsidRDefault="000E08DB" w:rsidP="000A7EE4">
            <w:pPr>
              <w:pStyle w:val="Doccode"/>
              <w:rPr>
                <w:lang w:val="fr-CH"/>
              </w:rPr>
            </w:pPr>
            <w:r w:rsidRPr="000C6FE1">
              <w:rPr>
                <w:lang w:val="fr-CH"/>
              </w:rPr>
              <w:t>UPOV/INF/17/2 Draft</w:t>
            </w:r>
            <w:r w:rsidR="008F151C">
              <w:rPr>
                <w:lang w:val="fr-CH"/>
              </w:rPr>
              <w:t> </w:t>
            </w:r>
            <w:r w:rsidRPr="000C6FE1">
              <w:rPr>
                <w:lang w:val="fr-CH"/>
              </w:rPr>
              <w:t>6</w:t>
            </w:r>
          </w:p>
          <w:p w:rsidR="004F5553" w:rsidRDefault="000E08DB" w:rsidP="000A7EE4">
            <w:pPr>
              <w:pStyle w:val="Docoriginal"/>
              <w:rPr>
                <w:lang w:val="fr-CH"/>
              </w:rPr>
            </w:pPr>
            <w:r w:rsidRPr="000C6FE1">
              <w:rPr>
                <w:lang w:val="fr-CH"/>
              </w:rPr>
              <w:t>Original</w:t>
            </w:r>
            <w:r w:rsidR="00A51759">
              <w:rPr>
                <w:lang w:val="fr-CH"/>
              </w:rPr>
              <w:t> :</w:t>
            </w:r>
            <w:r w:rsidRPr="000C6FE1">
              <w:rPr>
                <w:b w:val="0"/>
                <w:spacing w:val="0"/>
                <w:lang w:val="fr-CH"/>
              </w:rPr>
              <w:t xml:space="preserve"> anglais</w:t>
            </w:r>
          </w:p>
          <w:p w:rsidR="000E08DB" w:rsidRPr="000C6FE1" w:rsidRDefault="000E08DB" w:rsidP="004A1502">
            <w:pPr>
              <w:pStyle w:val="Docoriginal"/>
              <w:rPr>
                <w:lang w:val="fr-CH"/>
              </w:rPr>
            </w:pPr>
            <w:r w:rsidRPr="000C6FE1">
              <w:rPr>
                <w:lang w:val="fr-CH"/>
              </w:rPr>
              <w:t>Date</w:t>
            </w:r>
            <w:r w:rsidR="00A51759">
              <w:rPr>
                <w:lang w:val="fr-CH"/>
              </w:rPr>
              <w:t> :</w:t>
            </w:r>
            <w:r w:rsidRPr="000C6FE1">
              <w:rPr>
                <w:b w:val="0"/>
                <w:spacing w:val="0"/>
                <w:lang w:val="fr-CH"/>
              </w:rPr>
              <w:t xml:space="preserve"> </w:t>
            </w:r>
            <w:r w:rsidR="004A1502" w:rsidRPr="004A1502">
              <w:rPr>
                <w:b w:val="0"/>
                <w:spacing w:val="0"/>
                <w:lang w:val="fr-CH"/>
              </w:rPr>
              <w:t>10</w:t>
            </w:r>
            <w:r w:rsidR="00433121" w:rsidRPr="004A1502">
              <w:rPr>
                <w:b w:val="0"/>
                <w:spacing w:val="0"/>
                <w:lang w:val="fr-CH"/>
              </w:rPr>
              <w:t> juin 20</w:t>
            </w:r>
            <w:r w:rsidRPr="004A1502">
              <w:rPr>
                <w:b w:val="0"/>
                <w:spacing w:val="0"/>
                <w:lang w:val="fr-CH"/>
              </w:rPr>
              <w:t>21</w:t>
            </w:r>
          </w:p>
        </w:tc>
      </w:tr>
      <w:tr w:rsidR="000E08DB" w:rsidRPr="000C6FE1" w:rsidTr="000A7EE4">
        <w:tc>
          <w:tcPr>
            <w:tcW w:w="6129" w:type="dxa"/>
            <w:tcBorders>
              <w:top w:val="single" w:sz="4" w:space="0" w:color="auto"/>
              <w:bottom w:val="single" w:sz="4" w:space="0" w:color="auto"/>
            </w:tcBorders>
          </w:tcPr>
          <w:p w:rsidR="000E08DB" w:rsidRPr="000C6FE1" w:rsidRDefault="00A82A3A" w:rsidP="000A7EE4">
            <w:pPr>
              <w:pStyle w:val="Sessiontc"/>
              <w:spacing w:line="240" w:lineRule="auto"/>
              <w:rPr>
                <w:i/>
                <w:lang w:val="fr-CH"/>
              </w:rPr>
            </w:pPr>
            <w:r>
              <w:rPr>
                <w:i/>
                <w:lang w:val="fr-CH"/>
              </w:rPr>
              <w:t xml:space="preserve">pour examen </w:t>
            </w:r>
            <w:r w:rsidR="000E08DB" w:rsidRPr="000C6FE1">
              <w:rPr>
                <w:i/>
                <w:lang w:val="fr-CH"/>
              </w:rPr>
              <w:t>par correspondance</w:t>
            </w:r>
          </w:p>
        </w:tc>
        <w:tc>
          <w:tcPr>
            <w:tcW w:w="2944" w:type="dxa"/>
            <w:tcBorders>
              <w:top w:val="single" w:sz="4" w:space="0" w:color="auto"/>
              <w:bottom w:val="single" w:sz="4" w:space="0" w:color="auto"/>
            </w:tcBorders>
          </w:tcPr>
          <w:p w:rsidR="000E08DB" w:rsidRPr="000C6FE1" w:rsidRDefault="000E08DB" w:rsidP="000A7EE4">
            <w:pPr>
              <w:pStyle w:val="Doccode"/>
              <w:rPr>
                <w:lang w:val="fr-CH"/>
              </w:rPr>
            </w:pPr>
          </w:p>
        </w:tc>
      </w:tr>
    </w:tbl>
    <w:p w:rsidR="004F5553" w:rsidRDefault="004F5553" w:rsidP="0020780D">
      <w:pPr>
        <w:rPr>
          <w:lang w:val="fr-CH"/>
        </w:rPr>
      </w:pPr>
    </w:p>
    <w:p w:rsidR="004F5553" w:rsidRDefault="004F5553" w:rsidP="0020780D">
      <w:pPr>
        <w:rPr>
          <w:lang w:val="fr-CH"/>
        </w:rPr>
      </w:pPr>
    </w:p>
    <w:p w:rsidR="0020780D" w:rsidRPr="000C6FE1" w:rsidRDefault="0020780D" w:rsidP="0020780D">
      <w:pPr>
        <w:rPr>
          <w:lang w:val="fr-CH"/>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20780D" w:rsidRPr="000C6FE1" w:rsidTr="000E08DB">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553" w:rsidRDefault="0020780D" w:rsidP="000A7EE4">
            <w:pPr>
              <w:jc w:val="center"/>
              <w:rPr>
                <w:b/>
                <w:lang w:val="fr-CH"/>
              </w:rPr>
            </w:pPr>
            <w:r w:rsidRPr="000C6FE1">
              <w:rPr>
                <w:b/>
                <w:lang w:val="fr-CH"/>
              </w:rPr>
              <w:t>PROJET</w:t>
            </w:r>
          </w:p>
          <w:p w:rsidR="0020780D" w:rsidRPr="000C6FE1" w:rsidRDefault="0020780D" w:rsidP="000A7EE4">
            <w:pPr>
              <w:jc w:val="center"/>
              <w:rPr>
                <w:lang w:val="fr-CH"/>
              </w:rPr>
            </w:pPr>
            <w:r w:rsidRPr="000C6FE1">
              <w:rPr>
                <w:b/>
                <w:lang w:val="fr-CH"/>
              </w:rPr>
              <w:t>(RÉVISION)</w:t>
            </w:r>
          </w:p>
        </w:tc>
      </w:tr>
    </w:tbl>
    <w:p w:rsidR="004F5553" w:rsidRDefault="000A7EE4" w:rsidP="000A7EE4">
      <w:pPr>
        <w:pStyle w:val="Titleofdoc0"/>
        <w:rPr>
          <w:lang w:val="fr-CH"/>
        </w:rPr>
      </w:pPr>
      <w:r w:rsidRPr="00433121">
        <w:rPr>
          <w:lang w:val="fr-CH"/>
        </w:rPr>
        <w:t>Directives concernant les profils d</w:t>
      </w:r>
      <w:r w:rsidR="00433121">
        <w:rPr>
          <w:lang w:val="fr-CH"/>
        </w:rPr>
        <w:t>’</w:t>
      </w:r>
      <w:r w:rsidRPr="00433121">
        <w:rPr>
          <w:lang w:val="fr-CH"/>
        </w:rPr>
        <w:t>ADN</w:t>
      </w:r>
      <w:r w:rsidR="00433121">
        <w:rPr>
          <w:lang w:val="fr-CH"/>
        </w:rPr>
        <w:t> :</w:t>
      </w:r>
      <w:r w:rsidRPr="00433121">
        <w:rPr>
          <w:lang w:val="fr-CH"/>
        </w:rPr>
        <w:t xml:space="preserve"> choix des marqueurs moléculaires et construction d</w:t>
      </w:r>
      <w:r w:rsidR="00433121">
        <w:rPr>
          <w:lang w:val="fr-CH"/>
        </w:rPr>
        <w:t>’</w:t>
      </w:r>
      <w:r w:rsidRPr="00433121">
        <w:rPr>
          <w:lang w:val="fr-CH"/>
        </w:rPr>
        <w:t>une base de données y relative (“Directives BMT”)</w:t>
      </w:r>
    </w:p>
    <w:p w:rsidR="004F5553" w:rsidRDefault="0020780D" w:rsidP="0020780D">
      <w:pPr>
        <w:pStyle w:val="preparedby1"/>
        <w:jc w:val="left"/>
        <w:rPr>
          <w:lang w:val="fr-CH"/>
        </w:rPr>
      </w:pPr>
      <w:r w:rsidRPr="000C6FE1">
        <w:rPr>
          <w:lang w:val="fr-CH"/>
        </w:rPr>
        <w:t>Document établi par le Bureau de l</w:t>
      </w:r>
      <w:r w:rsidR="00433121">
        <w:rPr>
          <w:lang w:val="fr-CH"/>
        </w:rPr>
        <w:t>’</w:t>
      </w:r>
      <w:r w:rsidRPr="000C6FE1">
        <w:rPr>
          <w:lang w:val="fr-CH"/>
        </w:rPr>
        <w:t>Union</w:t>
      </w:r>
    </w:p>
    <w:p w:rsidR="004F5553" w:rsidRDefault="0020780D" w:rsidP="0020780D">
      <w:pPr>
        <w:pStyle w:val="preparedby1"/>
        <w:jc w:val="left"/>
        <w:rPr>
          <w:lang w:val="fr-CH"/>
        </w:rPr>
      </w:pPr>
      <w:r w:rsidRPr="000C6FE1">
        <w:rPr>
          <w:lang w:val="fr-CH"/>
        </w:rPr>
        <w:t>aux fins d</w:t>
      </w:r>
      <w:r w:rsidR="00433121">
        <w:rPr>
          <w:lang w:val="fr-CH"/>
        </w:rPr>
        <w:t>’</w:t>
      </w:r>
      <w:r w:rsidRPr="000C6FE1">
        <w:rPr>
          <w:lang w:val="fr-CH"/>
        </w:rPr>
        <w:t>examen par</w:t>
      </w:r>
    </w:p>
    <w:p w:rsidR="004F5553" w:rsidRDefault="000C6FE1" w:rsidP="006D50FF">
      <w:pPr>
        <w:pStyle w:val="preparedby1"/>
        <w:jc w:val="left"/>
      </w:pPr>
      <w:r w:rsidRPr="000C6FE1">
        <w:rPr>
          <w:lang w:val="fr-CH"/>
        </w:rPr>
        <w:t xml:space="preserve">le Comité technique, le Comité administratif et juridique et le Conseil </w:t>
      </w:r>
      <w:r w:rsidR="00433121" w:rsidRPr="000C6FE1">
        <w:rPr>
          <w:lang w:val="fr-CH"/>
        </w:rPr>
        <w:t>en</w:t>
      </w:r>
      <w:r w:rsidR="00433121">
        <w:rPr>
          <w:lang w:val="fr-CH"/>
        </w:rPr>
        <w:t> </w:t>
      </w:r>
      <w:r w:rsidR="00433121" w:rsidRPr="000C6FE1">
        <w:rPr>
          <w:lang w:val="fr-CH"/>
        </w:rPr>
        <w:t>2021</w:t>
      </w:r>
    </w:p>
    <w:p w:rsidR="004F5553" w:rsidRDefault="004F5553" w:rsidP="006D50FF">
      <w:pPr>
        <w:pStyle w:val="preparedby1"/>
        <w:jc w:val="left"/>
      </w:pPr>
    </w:p>
    <w:p w:rsidR="004F5553" w:rsidRDefault="0020780D" w:rsidP="0020780D">
      <w:pPr>
        <w:pStyle w:val="Disclaimer"/>
        <w:rPr>
          <w:lang w:val="fr-CH"/>
        </w:rPr>
      </w:pPr>
      <w:r w:rsidRPr="000C6FE1">
        <w:rPr>
          <w:lang w:val="fr-CH"/>
        </w:rPr>
        <w:t>Avertissement</w:t>
      </w:r>
      <w:r w:rsidR="00433121">
        <w:rPr>
          <w:lang w:val="fr-CH"/>
        </w:rPr>
        <w:t> :</w:t>
      </w:r>
      <w:r w:rsidRPr="000C6FE1">
        <w:rPr>
          <w:lang w:val="fr-CH"/>
        </w:rPr>
        <w:t xml:space="preserve"> le présent document ne représente pas les principes ou les orientations de l</w:t>
      </w:r>
      <w:r w:rsidR="00433121">
        <w:rPr>
          <w:lang w:val="fr-CH"/>
        </w:rPr>
        <w:t>’</w:t>
      </w:r>
      <w:r w:rsidRPr="000C6FE1">
        <w:rPr>
          <w:lang w:val="fr-CH"/>
        </w:rPr>
        <w:t>UPOV</w:t>
      </w:r>
    </w:p>
    <w:p w:rsidR="004F5553" w:rsidRDefault="004F5553" w:rsidP="0020780D">
      <w:pPr>
        <w:rPr>
          <w:lang w:val="fr-CH"/>
        </w:rPr>
      </w:pPr>
    </w:p>
    <w:p w:rsidR="000A7EE4" w:rsidRDefault="000A7EE4">
      <w:pPr>
        <w:jc w:val="left"/>
        <w:rPr>
          <w:lang w:val="fr-CH"/>
        </w:rPr>
      </w:pPr>
    </w:p>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0E08DB" w:rsidRPr="00C720C5" w:rsidTr="000A7EE4">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5553" w:rsidRDefault="00C720C5" w:rsidP="00C720C5">
            <w:pPr>
              <w:jc w:val="center"/>
              <w:rPr>
                <w:rFonts w:cs="Arial"/>
                <w:sz w:val="18"/>
                <w:szCs w:val="22"/>
                <w:u w:val="single"/>
                <w:lang w:val="fr-CH"/>
              </w:rPr>
            </w:pPr>
            <w:r w:rsidRPr="00433121">
              <w:rPr>
                <w:rFonts w:cs="Arial"/>
                <w:sz w:val="18"/>
                <w:szCs w:val="22"/>
                <w:u w:val="single"/>
                <w:lang w:val="fr-CH"/>
              </w:rPr>
              <w:t>Précisions concernant cette version</w:t>
            </w:r>
          </w:p>
          <w:p w:rsidR="004F5553" w:rsidRDefault="004F5553" w:rsidP="000A7EE4">
            <w:pPr>
              <w:rPr>
                <w:rFonts w:cs="Arial"/>
                <w:sz w:val="18"/>
                <w:szCs w:val="22"/>
                <w:u w:val="single"/>
                <w:lang w:val="fr-CH"/>
              </w:rPr>
            </w:pPr>
          </w:p>
          <w:p w:rsidR="004F5553" w:rsidRDefault="00C720C5" w:rsidP="00C720C5">
            <w:pPr>
              <w:rPr>
                <w:rFonts w:eastAsia="MS Mincho" w:cs="Arial"/>
                <w:sz w:val="18"/>
                <w:szCs w:val="18"/>
                <w:lang w:val="fr-CH" w:eastAsia="ja-JP"/>
              </w:rPr>
            </w:pPr>
            <w:r w:rsidRPr="00433121">
              <w:rPr>
                <w:rFonts w:eastAsia="MS Mincho" w:cs="Arial"/>
                <w:sz w:val="18"/>
                <w:szCs w:val="18"/>
                <w:lang w:val="fr-CH" w:eastAsia="ja-JP"/>
              </w:rPr>
              <w:t xml:space="preserve">Le texte </w:t>
            </w:r>
            <w:r w:rsidRPr="00433121">
              <w:rPr>
                <w:rFonts w:eastAsia="MS Mincho" w:cs="Arial"/>
                <w:strike/>
                <w:sz w:val="18"/>
                <w:szCs w:val="18"/>
                <w:highlight w:val="lightGray"/>
                <w:lang w:val="fr-CH" w:eastAsia="ja-JP"/>
              </w:rPr>
              <w:t>biffé</w:t>
            </w:r>
            <w:r w:rsidRPr="00433121">
              <w:rPr>
                <w:rFonts w:eastAsia="MS Mincho" w:cs="Arial"/>
                <w:sz w:val="18"/>
                <w:szCs w:val="18"/>
                <w:highlight w:val="lightGray"/>
                <w:lang w:val="fr-CH" w:eastAsia="ja-JP"/>
              </w:rPr>
              <w:t xml:space="preserve"> (surligné en gris)</w:t>
            </w:r>
            <w:r w:rsidRPr="00433121">
              <w:rPr>
                <w:rFonts w:eastAsia="MS Mincho" w:cs="Arial"/>
                <w:sz w:val="18"/>
                <w:szCs w:val="18"/>
                <w:lang w:val="fr-CH" w:eastAsia="ja-JP"/>
              </w:rPr>
              <w:t xml:space="preserve"> a été supprimé du document</w:t>
            </w:r>
            <w:r w:rsidR="008F151C">
              <w:rPr>
                <w:rFonts w:eastAsia="MS Mincho" w:cs="Arial"/>
                <w:sz w:val="18"/>
                <w:szCs w:val="18"/>
                <w:lang w:val="fr-CH" w:eastAsia="ja-JP"/>
              </w:rPr>
              <w:t> </w:t>
            </w:r>
            <w:hyperlink r:id="rId9" w:history="1">
              <w:r w:rsidRPr="00C720C5">
                <w:rPr>
                  <w:rStyle w:val="Hyperlink"/>
                  <w:rFonts w:cs="Arial"/>
                  <w:sz w:val="18"/>
                </w:rPr>
                <w:t>UPOV/INF/17/1</w:t>
              </w:r>
            </w:hyperlink>
            <w:r w:rsidRPr="00C720C5">
              <w:rPr>
                <w:rFonts w:eastAsia="MS Mincho" w:cs="Arial"/>
                <w:color w:val="008000"/>
                <w:sz w:val="18"/>
                <w:szCs w:val="18"/>
                <w:lang w:val="fr-CH" w:eastAsia="ja-JP"/>
              </w:rPr>
              <w:t>.</w:t>
            </w:r>
          </w:p>
          <w:p w:rsidR="004F5553" w:rsidRDefault="004F5553" w:rsidP="000A7EE4">
            <w:pPr>
              <w:rPr>
                <w:rFonts w:eastAsia="MS Mincho" w:cs="Arial"/>
                <w:sz w:val="18"/>
                <w:szCs w:val="18"/>
                <w:lang w:val="fr-CH" w:eastAsia="ja-JP"/>
              </w:rPr>
            </w:pPr>
          </w:p>
          <w:p w:rsidR="004F5553" w:rsidRDefault="00C720C5" w:rsidP="00C720C5">
            <w:pPr>
              <w:rPr>
                <w:rFonts w:eastAsia="MS Mincho" w:cs="Arial"/>
                <w:b/>
                <w:sz w:val="18"/>
                <w:szCs w:val="18"/>
                <w:lang w:val="fr-CH" w:eastAsia="ja-JP"/>
              </w:rPr>
            </w:pPr>
            <w:r w:rsidRPr="00433121">
              <w:rPr>
                <w:rFonts w:eastAsia="MS Mincho" w:cs="Arial"/>
                <w:sz w:val="18"/>
                <w:szCs w:val="18"/>
                <w:lang w:val="fr-CH" w:eastAsia="ja-JP"/>
              </w:rPr>
              <w:t xml:space="preserve">Le texte </w:t>
            </w:r>
            <w:r w:rsidRPr="00433121">
              <w:rPr>
                <w:rFonts w:eastAsia="MS Mincho" w:cs="Arial"/>
                <w:sz w:val="18"/>
                <w:szCs w:val="18"/>
                <w:highlight w:val="lightGray"/>
                <w:u w:val="single"/>
                <w:lang w:val="fr-CH" w:eastAsia="ja-JP"/>
              </w:rPr>
              <w:t>souligné</w:t>
            </w:r>
            <w:r w:rsidRPr="00433121">
              <w:rPr>
                <w:rFonts w:eastAsia="MS Mincho" w:cs="Arial"/>
                <w:sz w:val="18"/>
                <w:szCs w:val="18"/>
                <w:highlight w:val="lightGray"/>
                <w:lang w:val="fr-CH" w:eastAsia="ja-JP"/>
              </w:rPr>
              <w:t xml:space="preserve"> (surligné en gris)</w:t>
            </w:r>
            <w:r w:rsidRPr="00433121">
              <w:rPr>
                <w:rFonts w:eastAsia="MS Mincho" w:cs="Arial"/>
                <w:sz w:val="18"/>
                <w:szCs w:val="18"/>
                <w:lang w:val="fr-CH" w:eastAsia="ja-JP"/>
              </w:rPr>
              <w:t xml:space="preserve"> a été ajouté au texte proposé du document</w:t>
            </w:r>
            <w:r w:rsidR="008F151C">
              <w:rPr>
                <w:rFonts w:eastAsia="MS Mincho" w:cs="Arial"/>
                <w:sz w:val="18"/>
                <w:szCs w:val="18"/>
                <w:lang w:val="fr-CH" w:eastAsia="ja-JP"/>
              </w:rPr>
              <w:t> </w:t>
            </w:r>
            <w:hyperlink r:id="rId10" w:history="1">
              <w:r w:rsidRPr="00C720C5">
                <w:rPr>
                  <w:rStyle w:val="Hyperlink"/>
                  <w:rFonts w:cs="Arial"/>
                  <w:sz w:val="18"/>
                </w:rPr>
                <w:t>UPOV/INF/17/1</w:t>
              </w:r>
            </w:hyperlink>
            <w:r w:rsidRPr="00C720C5">
              <w:rPr>
                <w:rFonts w:eastAsia="MS Mincho" w:cs="Arial"/>
                <w:color w:val="008000"/>
                <w:sz w:val="18"/>
                <w:szCs w:val="18"/>
                <w:lang w:val="fr-CH" w:eastAsia="ja-JP"/>
              </w:rPr>
              <w:t>.</w:t>
            </w:r>
          </w:p>
          <w:p w:rsidR="000E08DB" w:rsidRPr="00C720C5" w:rsidRDefault="000E08DB" w:rsidP="000A7EE4">
            <w:pPr>
              <w:rPr>
                <w:rFonts w:cs="Arial"/>
                <w:szCs w:val="22"/>
                <w:lang w:val="fr-CH"/>
              </w:rPr>
            </w:pPr>
          </w:p>
        </w:tc>
      </w:tr>
    </w:tbl>
    <w:p w:rsidR="004F5553" w:rsidRDefault="004F5553" w:rsidP="000E08DB">
      <w:pPr>
        <w:rPr>
          <w:snapToGrid w:val="0"/>
          <w:lang w:val="fr-CH"/>
        </w:rPr>
      </w:pPr>
    </w:p>
    <w:p w:rsidR="004F5553" w:rsidRDefault="000E08DB" w:rsidP="000E08DB">
      <w:pPr>
        <w:keepNext/>
        <w:outlineLvl w:val="0"/>
        <w:rPr>
          <w:caps/>
          <w:shd w:val="pct15" w:color="auto" w:fill="FFFFFF"/>
          <w:lang w:val="fr-CH"/>
        </w:rPr>
      </w:pPr>
      <w:r w:rsidRPr="00C720C5">
        <w:rPr>
          <w:snapToGrid w:val="0"/>
          <w:lang w:val="fr-CH"/>
        </w:rPr>
        <w:br w:type="page"/>
      </w:r>
    </w:p>
    <w:p w:rsidR="00C61C30" w:rsidRPr="004A1502" w:rsidRDefault="00C61C30" w:rsidP="004A1502">
      <w:pPr>
        <w:rPr>
          <w:shd w:val="pct15" w:color="auto" w:fill="FFFFFF"/>
          <w:lang w:val="en-US"/>
        </w:rPr>
      </w:pPr>
      <w:bookmarkStart w:id="0" w:name="_Toc50577338"/>
      <w:r w:rsidRPr="004A1502">
        <w:rPr>
          <w:shd w:val="pct15" w:color="auto" w:fill="FFFFFF"/>
          <w:lang w:val="en-US"/>
        </w:rPr>
        <w:lastRenderedPageBreak/>
        <w:t xml:space="preserve">TABLE </w:t>
      </w:r>
      <w:r w:rsidR="004A1502">
        <w:rPr>
          <w:shd w:val="pct15" w:color="auto" w:fill="FFFFFF"/>
          <w:lang w:val="en-US"/>
        </w:rPr>
        <w:t>DES MATIÈRES</w:t>
      </w:r>
    </w:p>
    <w:p w:rsidR="00C61C30" w:rsidRPr="00C754A2" w:rsidRDefault="00C61C30" w:rsidP="00C61C30">
      <w:pPr>
        <w:spacing w:before="120" w:after="120"/>
        <w:ind w:left="567" w:hanging="567"/>
        <w:rPr>
          <w:rFonts w:cs="Arial"/>
          <w:sz w:val="24"/>
          <w:lang w:eastAsia="zh-CN"/>
        </w:rPr>
      </w:pPr>
    </w:p>
    <w:p w:rsidR="00C61C30" w:rsidRPr="0010498D" w:rsidRDefault="00C61C30" w:rsidP="00C61C30">
      <w:pPr>
        <w:keepNext/>
        <w:tabs>
          <w:tab w:val="left" w:pos="284"/>
          <w:tab w:val="right" w:leader="dot" w:pos="9072"/>
        </w:tabs>
        <w:spacing w:before="120" w:after="60"/>
        <w:ind w:left="284" w:right="284" w:hanging="284"/>
        <w:rPr>
          <w:rFonts w:cs="Arial"/>
          <w:strike/>
          <w:noProof/>
          <w:sz w:val="24"/>
          <w:szCs w:val="24"/>
          <w:highlight w:val="lightGray"/>
          <w:lang w:val="fr-CH"/>
        </w:rPr>
      </w:pPr>
      <w:r w:rsidRPr="0010498D">
        <w:rPr>
          <w:rFonts w:cs="Arial"/>
          <w:caps/>
          <w:strike/>
          <w:noProof/>
          <w:snapToGrid w:val="0"/>
          <w:highlight w:val="lightGray"/>
          <w:lang w:eastAsia="zh-CN"/>
        </w:rPr>
        <w:t>A.</w:t>
      </w:r>
      <w:r w:rsidRPr="0010498D">
        <w:rPr>
          <w:rFonts w:cs="Arial"/>
          <w:strike/>
          <w:noProof/>
          <w:sz w:val="24"/>
          <w:szCs w:val="24"/>
          <w:highlight w:val="lightGray"/>
          <w:lang w:val="fr-CH"/>
        </w:rPr>
        <w:tab/>
      </w:r>
      <w:r w:rsidRPr="0010498D">
        <w:rPr>
          <w:rFonts w:cs="Arial"/>
          <w:caps/>
          <w:strike/>
          <w:noProof/>
          <w:snapToGrid w:val="0"/>
          <w:highlight w:val="lightGray"/>
          <w:lang w:eastAsia="zh-CN"/>
        </w:rPr>
        <w:t>INTRODUCTION</w:t>
      </w:r>
      <w:r w:rsidRPr="0010498D">
        <w:rPr>
          <w:rFonts w:cs="Arial"/>
          <w:b/>
          <w:caps/>
          <w:strike/>
          <w:noProof/>
          <w:highlight w:val="lightGray"/>
          <w:lang w:eastAsia="zh-CN"/>
        </w:rPr>
        <w:tab/>
        <w:t>3</w:t>
      </w:r>
    </w:p>
    <w:p w:rsidR="00C61C30" w:rsidRPr="0010498D" w:rsidRDefault="00C61C30" w:rsidP="00C61C30">
      <w:pPr>
        <w:keepNext/>
        <w:tabs>
          <w:tab w:val="left" w:pos="284"/>
          <w:tab w:val="right" w:leader="dot" w:pos="9072"/>
        </w:tabs>
        <w:spacing w:before="120" w:after="60"/>
        <w:ind w:left="284" w:right="284" w:hanging="284"/>
        <w:rPr>
          <w:rFonts w:cs="Arial"/>
          <w:strike/>
          <w:noProof/>
          <w:sz w:val="24"/>
          <w:szCs w:val="24"/>
          <w:highlight w:val="lightGray"/>
          <w:lang w:val="fr-CH"/>
        </w:rPr>
      </w:pPr>
      <w:r w:rsidRPr="0010498D">
        <w:rPr>
          <w:rFonts w:cs="Arial"/>
          <w:caps/>
          <w:strike/>
          <w:noProof/>
          <w:snapToGrid w:val="0"/>
          <w:highlight w:val="lightGray"/>
          <w:lang w:eastAsia="zh-CN"/>
        </w:rPr>
        <w:t>B.</w:t>
      </w:r>
      <w:r w:rsidRPr="0010498D">
        <w:rPr>
          <w:rFonts w:cs="Arial"/>
          <w:strike/>
          <w:noProof/>
          <w:sz w:val="24"/>
          <w:szCs w:val="24"/>
          <w:highlight w:val="lightGray"/>
          <w:lang w:val="fr-CH"/>
        </w:rPr>
        <w:tab/>
      </w:r>
      <w:r w:rsidRPr="0010498D">
        <w:rPr>
          <w:rFonts w:cs="Arial"/>
          <w:caps/>
          <w:strike/>
          <w:noProof/>
          <w:snapToGrid w:val="0"/>
          <w:highlight w:val="lightGray"/>
          <w:lang w:eastAsia="zh-CN"/>
        </w:rPr>
        <w:t>principes généraux</w:t>
      </w:r>
      <w:r w:rsidRPr="0010498D">
        <w:rPr>
          <w:rFonts w:cs="Arial"/>
          <w:b/>
          <w:caps/>
          <w:strike/>
          <w:noProof/>
          <w:highlight w:val="lightGray"/>
          <w:lang w:eastAsia="zh-CN"/>
        </w:rPr>
        <w:tab/>
        <w:t>3</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1.</w:t>
      </w:r>
      <w:r w:rsidRPr="0010498D">
        <w:rPr>
          <w:rFonts w:cs="Arial"/>
          <w:strike/>
          <w:noProof/>
          <w:sz w:val="24"/>
          <w:szCs w:val="24"/>
          <w:highlight w:val="lightGray"/>
          <w:lang w:val="fr-CH"/>
        </w:rPr>
        <w:tab/>
      </w:r>
      <w:r w:rsidRPr="0010498D">
        <w:rPr>
          <w:rFonts w:cs="Arial"/>
          <w:strike/>
          <w:noProof/>
          <w:highlight w:val="lightGray"/>
          <w:lang w:eastAsia="zh-CN"/>
        </w:rPr>
        <w:t>Sélection de la méthode à appliquer aux marqueurs moléculaires</w:t>
      </w:r>
      <w:r w:rsidRPr="0010498D">
        <w:rPr>
          <w:rFonts w:cs="Arial"/>
          <w:strike/>
          <w:noProof/>
          <w:highlight w:val="lightGray"/>
          <w:lang w:eastAsia="zh-CN"/>
        </w:rPr>
        <w:tab/>
        <w:t>3</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2.</w:t>
      </w:r>
      <w:r w:rsidRPr="0010498D">
        <w:rPr>
          <w:rFonts w:cs="Arial"/>
          <w:strike/>
          <w:noProof/>
          <w:sz w:val="24"/>
          <w:szCs w:val="24"/>
          <w:highlight w:val="lightGray"/>
          <w:lang w:val="fr-CH"/>
        </w:rPr>
        <w:tab/>
      </w:r>
      <w:r w:rsidRPr="0010498D">
        <w:rPr>
          <w:rFonts w:cs="Arial"/>
          <w:strike/>
          <w:noProof/>
          <w:highlight w:val="lightGray"/>
          <w:lang w:eastAsia="zh-CN"/>
        </w:rPr>
        <w:t>Choix des marqueurs moléculaires</w:t>
      </w:r>
      <w:r w:rsidRPr="0010498D">
        <w:rPr>
          <w:rFonts w:cs="Arial"/>
          <w:strike/>
          <w:noProof/>
          <w:highlight w:val="lightGray"/>
          <w:lang w:eastAsia="zh-CN"/>
        </w:rPr>
        <w:tab/>
        <w:t>4</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2.1</w:t>
      </w:r>
      <w:r w:rsidRPr="0010498D">
        <w:rPr>
          <w:rFonts w:cs="Arial"/>
          <w:strike/>
          <w:noProof/>
          <w:sz w:val="24"/>
          <w:szCs w:val="24"/>
          <w:highlight w:val="lightGray"/>
          <w:lang w:val="fr-CH"/>
        </w:rPr>
        <w:tab/>
      </w:r>
      <w:r w:rsidRPr="0010498D">
        <w:rPr>
          <w:rFonts w:cs="Arial"/>
          <w:i/>
          <w:strike/>
          <w:noProof/>
          <w:highlight w:val="lightGray"/>
          <w:lang w:eastAsia="zh-CN"/>
        </w:rPr>
        <w:t>Critères généraux</w:t>
      </w:r>
      <w:r w:rsidRPr="0010498D">
        <w:rPr>
          <w:rFonts w:cs="Arial"/>
          <w:i/>
          <w:strike/>
          <w:noProof/>
          <w:highlight w:val="lightGray"/>
          <w:lang w:eastAsia="zh-CN"/>
        </w:rPr>
        <w:tab/>
        <w:t>4</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2.2</w:t>
      </w:r>
      <w:r w:rsidRPr="0010498D">
        <w:rPr>
          <w:rFonts w:cs="Arial"/>
          <w:strike/>
          <w:noProof/>
          <w:sz w:val="24"/>
          <w:szCs w:val="24"/>
          <w:highlight w:val="lightGray"/>
          <w:lang w:val="fr-CH"/>
        </w:rPr>
        <w:tab/>
      </w:r>
      <w:r w:rsidRPr="0010498D">
        <w:rPr>
          <w:rFonts w:cs="Arial"/>
          <w:i/>
          <w:strike/>
          <w:noProof/>
          <w:highlight w:val="lightGray"/>
          <w:lang w:eastAsia="zh-CN"/>
        </w:rPr>
        <w:t>Critères applicables à certains types de marqueurs moléculaires</w:t>
      </w:r>
      <w:r w:rsidRPr="0010498D">
        <w:rPr>
          <w:rFonts w:cs="Arial"/>
          <w:i/>
          <w:strike/>
          <w:noProof/>
          <w:highlight w:val="lightGray"/>
          <w:lang w:eastAsia="zh-CN"/>
        </w:rPr>
        <w:tab/>
        <w:t>4</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3.</w:t>
      </w:r>
      <w:r w:rsidRPr="0010498D">
        <w:rPr>
          <w:rFonts w:cs="Arial"/>
          <w:strike/>
          <w:noProof/>
          <w:sz w:val="24"/>
          <w:szCs w:val="24"/>
          <w:highlight w:val="lightGray"/>
          <w:lang w:val="fr-CH"/>
        </w:rPr>
        <w:tab/>
      </w:r>
      <w:r w:rsidRPr="0010498D">
        <w:rPr>
          <w:rFonts w:cs="Arial"/>
          <w:strike/>
          <w:noProof/>
          <w:highlight w:val="lightGray"/>
          <w:lang w:eastAsia="zh-CN"/>
        </w:rPr>
        <w:t>Accès à la technologie</w:t>
      </w:r>
      <w:r w:rsidRPr="0010498D">
        <w:rPr>
          <w:rFonts w:cs="Arial"/>
          <w:strike/>
          <w:noProof/>
          <w:highlight w:val="lightGray"/>
          <w:lang w:eastAsia="zh-CN"/>
        </w:rPr>
        <w:tab/>
        <w:t>5</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4.</w:t>
      </w:r>
      <w:r w:rsidRPr="0010498D">
        <w:rPr>
          <w:rFonts w:cs="Arial"/>
          <w:strike/>
          <w:noProof/>
          <w:sz w:val="24"/>
          <w:szCs w:val="24"/>
          <w:highlight w:val="lightGray"/>
          <w:lang w:val="fr-CH"/>
        </w:rPr>
        <w:tab/>
      </w:r>
      <w:r w:rsidRPr="0010498D">
        <w:rPr>
          <w:rFonts w:cs="Arial"/>
          <w:strike/>
          <w:noProof/>
          <w:highlight w:val="lightGray"/>
          <w:lang w:eastAsia="zh-CN"/>
        </w:rPr>
        <w:t>Matériel à analyser</w:t>
      </w:r>
      <w:r w:rsidRPr="0010498D">
        <w:rPr>
          <w:rFonts w:cs="Arial"/>
          <w:strike/>
          <w:noProof/>
          <w:highlight w:val="lightGray"/>
          <w:lang w:eastAsia="zh-CN"/>
        </w:rPr>
        <w:tab/>
        <w:t>6</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4.1</w:t>
      </w:r>
      <w:r w:rsidRPr="0010498D">
        <w:rPr>
          <w:rFonts w:cs="Arial"/>
          <w:strike/>
          <w:noProof/>
          <w:sz w:val="24"/>
          <w:szCs w:val="24"/>
          <w:highlight w:val="lightGray"/>
          <w:lang w:val="fr-CH"/>
        </w:rPr>
        <w:tab/>
      </w:r>
      <w:r w:rsidRPr="0010498D">
        <w:rPr>
          <w:rFonts w:cs="Arial"/>
          <w:i/>
          <w:strike/>
          <w:noProof/>
          <w:highlight w:val="lightGray"/>
          <w:lang w:eastAsia="zh-CN"/>
        </w:rPr>
        <w:t>Source du matériel végétal</w:t>
      </w:r>
      <w:r w:rsidRPr="0010498D">
        <w:rPr>
          <w:rFonts w:cs="Arial"/>
          <w:i/>
          <w:strike/>
          <w:noProof/>
          <w:highlight w:val="lightGray"/>
          <w:lang w:eastAsia="zh-CN"/>
        </w:rPr>
        <w:tab/>
        <w:t>6</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4.2</w:t>
      </w:r>
      <w:r w:rsidRPr="0010498D">
        <w:rPr>
          <w:rFonts w:cs="Arial"/>
          <w:strike/>
          <w:noProof/>
          <w:sz w:val="24"/>
          <w:szCs w:val="24"/>
          <w:highlight w:val="lightGray"/>
          <w:lang w:val="fr-CH"/>
        </w:rPr>
        <w:tab/>
      </w:r>
      <w:r w:rsidRPr="0010498D">
        <w:rPr>
          <w:rFonts w:cs="Arial"/>
          <w:i/>
          <w:strike/>
          <w:noProof/>
          <w:highlight w:val="lightGray"/>
          <w:lang w:eastAsia="zh-CN"/>
        </w:rPr>
        <w:t>Type de matériel végétal</w:t>
      </w:r>
      <w:r w:rsidRPr="0010498D">
        <w:rPr>
          <w:rFonts w:cs="Arial"/>
          <w:i/>
          <w:strike/>
          <w:noProof/>
          <w:highlight w:val="lightGray"/>
          <w:lang w:eastAsia="zh-CN"/>
        </w:rPr>
        <w:tab/>
        <w:t>6</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4.3</w:t>
      </w:r>
      <w:r w:rsidRPr="0010498D">
        <w:rPr>
          <w:rFonts w:cs="Arial"/>
          <w:strike/>
          <w:noProof/>
          <w:sz w:val="24"/>
          <w:szCs w:val="24"/>
          <w:highlight w:val="lightGray"/>
          <w:lang w:val="fr-CH"/>
        </w:rPr>
        <w:tab/>
      </w:r>
      <w:r w:rsidRPr="0010498D">
        <w:rPr>
          <w:rFonts w:cs="Arial"/>
          <w:i/>
          <w:strike/>
          <w:noProof/>
          <w:highlight w:val="lightGray"/>
          <w:lang w:eastAsia="zh-CN"/>
        </w:rPr>
        <w:t>Taille de l’échantillon</w:t>
      </w:r>
      <w:r w:rsidRPr="0010498D">
        <w:rPr>
          <w:rFonts w:cs="Arial"/>
          <w:i/>
          <w:strike/>
          <w:noProof/>
          <w:highlight w:val="lightGray"/>
          <w:lang w:eastAsia="zh-CN"/>
        </w:rPr>
        <w:tab/>
        <w:t>6</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4.4</w:t>
      </w:r>
      <w:r w:rsidRPr="0010498D">
        <w:rPr>
          <w:rFonts w:cs="Arial"/>
          <w:strike/>
          <w:noProof/>
          <w:sz w:val="24"/>
          <w:szCs w:val="24"/>
          <w:highlight w:val="lightGray"/>
          <w:lang w:val="fr-CH"/>
        </w:rPr>
        <w:tab/>
      </w:r>
      <w:r w:rsidRPr="0010498D">
        <w:rPr>
          <w:rFonts w:cs="Arial"/>
          <w:i/>
          <w:strike/>
          <w:noProof/>
          <w:highlight w:val="lightGray"/>
          <w:lang w:eastAsia="zh-CN"/>
        </w:rPr>
        <w:t>Échantillon d’ADN de référence</w:t>
      </w:r>
      <w:r w:rsidRPr="0010498D">
        <w:rPr>
          <w:rFonts w:cs="Arial"/>
          <w:i/>
          <w:strike/>
          <w:noProof/>
          <w:highlight w:val="lightGray"/>
          <w:lang w:eastAsia="zh-CN"/>
        </w:rPr>
        <w:tab/>
        <w:t>6</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5.</w:t>
      </w:r>
      <w:r w:rsidRPr="0010498D">
        <w:rPr>
          <w:rFonts w:cs="Arial"/>
          <w:strike/>
          <w:noProof/>
          <w:sz w:val="24"/>
          <w:szCs w:val="24"/>
          <w:highlight w:val="lightGray"/>
          <w:lang w:val="fr-CH"/>
        </w:rPr>
        <w:tab/>
      </w:r>
      <w:r w:rsidRPr="0010498D">
        <w:rPr>
          <w:rFonts w:cs="Arial"/>
          <w:strike/>
          <w:noProof/>
          <w:highlight w:val="lightGray"/>
          <w:lang w:eastAsia="zh-CN"/>
        </w:rPr>
        <w:t>Normalisation des protocoles analytiques</w:t>
      </w:r>
      <w:r w:rsidRPr="0010498D">
        <w:rPr>
          <w:rFonts w:cs="Arial"/>
          <w:strike/>
          <w:noProof/>
          <w:highlight w:val="lightGray"/>
          <w:lang w:eastAsia="zh-CN"/>
        </w:rPr>
        <w:tab/>
        <w:t>6</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5.1</w:t>
      </w:r>
      <w:r w:rsidRPr="0010498D">
        <w:rPr>
          <w:rFonts w:cs="Arial"/>
          <w:strike/>
          <w:noProof/>
          <w:sz w:val="24"/>
          <w:szCs w:val="24"/>
          <w:highlight w:val="lightGray"/>
          <w:lang w:val="fr-CH"/>
        </w:rPr>
        <w:tab/>
      </w:r>
      <w:r w:rsidRPr="0010498D">
        <w:rPr>
          <w:rFonts w:cs="Arial"/>
          <w:i/>
          <w:strike/>
          <w:noProof/>
          <w:highlight w:val="lightGray"/>
          <w:lang w:eastAsia="zh-CN"/>
        </w:rPr>
        <w:t>Introduction</w:t>
      </w:r>
      <w:r w:rsidRPr="0010498D">
        <w:rPr>
          <w:rFonts w:cs="Arial"/>
          <w:i/>
          <w:strike/>
          <w:noProof/>
          <w:highlight w:val="lightGray"/>
          <w:lang w:eastAsia="zh-CN"/>
        </w:rPr>
        <w:tab/>
        <w:t>6</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5.2</w:t>
      </w:r>
      <w:r w:rsidRPr="0010498D">
        <w:rPr>
          <w:rFonts w:cs="Arial"/>
          <w:strike/>
          <w:noProof/>
          <w:sz w:val="24"/>
          <w:szCs w:val="24"/>
          <w:highlight w:val="lightGray"/>
          <w:lang w:val="fr-CH"/>
        </w:rPr>
        <w:tab/>
      </w:r>
      <w:r w:rsidRPr="0010498D">
        <w:rPr>
          <w:rFonts w:cs="Arial"/>
          <w:i/>
          <w:strike/>
          <w:noProof/>
          <w:highlight w:val="lightGray"/>
          <w:lang w:eastAsia="zh-CN"/>
        </w:rPr>
        <w:t>Critères qualitatifs</w:t>
      </w:r>
      <w:r w:rsidRPr="0010498D">
        <w:rPr>
          <w:rFonts w:cs="Arial"/>
          <w:i/>
          <w:strike/>
          <w:noProof/>
          <w:highlight w:val="lightGray"/>
          <w:lang w:eastAsia="zh-CN"/>
        </w:rPr>
        <w:tab/>
        <w:t>7</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5.3</w:t>
      </w:r>
      <w:r w:rsidRPr="0010498D">
        <w:rPr>
          <w:rFonts w:cs="Arial"/>
          <w:strike/>
          <w:noProof/>
          <w:sz w:val="24"/>
          <w:szCs w:val="24"/>
          <w:highlight w:val="lightGray"/>
          <w:lang w:val="fr-CH"/>
        </w:rPr>
        <w:tab/>
      </w:r>
      <w:r w:rsidRPr="0010498D">
        <w:rPr>
          <w:rFonts w:cs="Arial"/>
          <w:i/>
          <w:strike/>
          <w:noProof/>
          <w:highlight w:val="lightGray"/>
          <w:lang w:eastAsia="zh-CN"/>
        </w:rPr>
        <w:t>Phase d’évaluation</w:t>
      </w:r>
      <w:r w:rsidRPr="0010498D">
        <w:rPr>
          <w:rFonts w:cs="Arial"/>
          <w:i/>
          <w:strike/>
          <w:noProof/>
          <w:highlight w:val="lightGray"/>
          <w:lang w:eastAsia="zh-CN"/>
        </w:rPr>
        <w:tab/>
        <w:t>7</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 xml:space="preserve">5.4 </w:t>
      </w:r>
      <w:r w:rsidRPr="0010498D">
        <w:rPr>
          <w:rFonts w:cs="Arial"/>
          <w:strike/>
          <w:noProof/>
          <w:sz w:val="24"/>
          <w:szCs w:val="24"/>
          <w:highlight w:val="lightGray"/>
          <w:lang w:val="fr-CH"/>
        </w:rPr>
        <w:tab/>
      </w:r>
      <w:r w:rsidRPr="0010498D">
        <w:rPr>
          <w:rFonts w:cs="Arial"/>
          <w:i/>
          <w:strike/>
          <w:noProof/>
          <w:highlight w:val="lightGray"/>
          <w:lang w:eastAsia="zh-CN"/>
        </w:rPr>
        <w:t>Notation des données moléculaires</w:t>
      </w:r>
      <w:r w:rsidRPr="0010498D">
        <w:rPr>
          <w:rFonts w:cs="Arial"/>
          <w:i/>
          <w:strike/>
          <w:noProof/>
          <w:highlight w:val="lightGray"/>
          <w:lang w:eastAsia="zh-CN"/>
        </w:rPr>
        <w:tab/>
        <w:t>8</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6.</w:t>
      </w:r>
      <w:r w:rsidRPr="0010498D">
        <w:rPr>
          <w:rFonts w:cs="Arial"/>
          <w:strike/>
          <w:noProof/>
          <w:sz w:val="24"/>
          <w:szCs w:val="24"/>
          <w:highlight w:val="lightGray"/>
          <w:lang w:val="fr-CH"/>
        </w:rPr>
        <w:tab/>
      </w:r>
      <w:r w:rsidRPr="0010498D">
        <w:rPr>
          <w:rFonts w:cs="Arial"/>
          <w:strike/>
          <w:noProof/>
          <w:highlight w:val="lightGray"/>
          <w:lang w:eastAsia="zh-CN"/>
        </w:rPr>
        <w:t>Bases de données</w:t>
      </w:r>
      <w:r w:rsidRPr="0010498D">
        <w:rPr>
          <w:rFonts w:cs="Arial"/>
          <w:strike/>
          <w:noProof/>
          <w:highlight w:val="lightGray"/>
          <w:lang w:eastAsia="zh-CN"/>
        </w:rPr>
        <w:tab/>
        <w:t>8</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 xml:space="preserve">6.1 </w:t>
      </w:r>
      <w:r w:rsidRPr="0010498D">
        <w:rPr>
          <w:rFonts w:cs="Arial"/>
          <w:strike/>
          <w:noProof/>
          <w:sz w:val="24"/>
          <w:szCs w:val="24"/>
          <w:highlight w:val="lightGray"/>
          <w:lang w:val="fr-CH"/>
        </w:rPr>
        <w:tab/>
      </w:r>
      <w:r w:rsidRPr="0010498D">
        <w:rPr>
          <w:rFonts w:cs="Arial"/>
          <w:i/>
          <w:strike/>
          <w:noProof/>
          <w:highlight w:val="lightGray"/>
          <w:lang w:eastAsia="zh-CN"/>
        </w:rPr>
        <w:t>Type de base de données</w:t>
      </w:r>
      <w:r w:rsidRPr="0010498D">
        <w:rPr>
          <w:rFonts w:cs="Arial"/>
          <w:i/>
          <w:strike/>
          <w:noProof/>
          <w:highlight w:val="lightGray"/>
          <w:lang w:eastAsia="zh-CN"/>
        </w:rPr>
        <w:tab/>
        <w:t>8</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 xml:space="preserve">6.2 </w:t>
      </w:r>
      <w:r w:rsidRPr="0010498D">
        <w:rPr>
          <w:rFonts w:cs="Arial"/>
          <w:strike/>
          <w:noProof/>
          <w:sz w:val="24"/>
          <w:szCs w:val="24"/>
          <w:highlight w:val="lightGray"/>
          <w:lang w:val="fr-CH"/>
        </w:rPr>
        <w:tab/>
      </w:r>
      <w:r w:rsidRPr="0010498D">
        <w:rPr>
          <w:rFonts w:cs="Arial"/>
          <w:i/>
          <w:strike/>
          <w:noProof/>
          <w:highlight w:val="lightGray"/>
          <w:lang w:eastAsia="zh-CN"/>
        </w:rPr>
        <w:t>Modèle de base de données</w:t>
      </w:r>
      <w:r w:rsidRPr="0010498D">
        <w:rPr>
          <w:rFonts w:cs="Arial"/>
          <w:i/>
          <w:strike/>
          <w:noProof/>
          <w:highlight w:val="lightGray"/>
          <w:lang w:eastAsia="zh-CN"/>
        </w:rPr>
        <w:tab/>
        <w:t>9</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6.3</w:t>
      </w:r>
      <w:r w:rsidRPr="0010498D">
        <w:rPr>
          <w:rFonts w:cs="Arial"/>
          <w:strike/>
          <w:noProof/>
          <w:sz w:val="24"/>
          <w:szCs w:val="24"/>
          <w:highlight w:val="lightGray"/>
          <w:lang w:val="fr-CH"/>
        </w:rPr>
        <w:tab/>
      </w:r>
      <w:r w:rsidRPr="0010498D">
        <w:rPr>
          <w:rFonts w:cs="Arial"/>
          <w:i/>
          <w:strike/>
          <w:noProof/>
          <w:highlight w:val="lightGray"/>
          <w:lang w:eastAsia="zh-CN"/>
        </w:rPr>
        <w:t>Dictionnaire de données</w:t>
      </w:r>
      <w:r w:rsidRPr="0010498D">
        <w:rPr>
          <w:rFonts w:cs="Arial"/>
          <w:i/>
          <w:strike/>
          <w:noProof/>
          <w:highlight w:val="lightGray"/>
          <w:lang w:eastAsia="zh-CN"/>
        </w:rPr>
        <w:tab/>
        <w:t>9</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6.4</w:t>
      </w:r>
      <w:r w:rsidRPr="0010498D">
        <w:rPr>
          <w:rFonts w:cs="Arial"/>
          <w:strike/>
          <w:noProof/>
          <w:sz w:val="24"/>
          <w:szCs w:val="24"/>
          <w:highlight w:val="lightGray"/>
          <w:lang w:val="fr-CH"/>
        </w:rPr>
        <w:tab/>
      </w:r>
      <w:r w:rsidRPr="0010498D">
        <w:rPr>
          <w:rFonts w:cs="Arial"/>
          <w:i/>
          <w:strike/>
          <w:noProof/>
          <w:highlight w:val="lightGray"/>
          <w:lang w:eastAsia="zh-CN"/>
        </w:rPr>
        <w:t>Liens entre les tableaux</w:t>
      </w:r>
      <w:r w:rsidRPr="0010498D">
        <w:rPr>
          <w:rFonts w:cs="Arial"/>
          <w:i/>
          <w:strike/>
          <w:noProof/>
          <w:highlight w:val="lightGray"/>
          <w:lang w:eastAsia="zh-CN"/>
        </w:rPr>
        <w:tab/>
        <w:t>10</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 xml:space="preserve">6.5 </w:t>
      </w:r>
      <w:r w:rsidRPr="0010498D">
        <w:rPr>
          <w:rFonts w:cs="Arial"/>
          <w:strike/>
          <w:noProof/>
          <w:sz w:val="24"/>
          <w:szCs w:val="24"/>
          <w:highlight w:val="lightGray"/>
          <w:lang w:val="fr-CH"/>
        </w:rPr>
        <w:tab/>
      </w:r>
      <w:r w:rsidRPr="0010498D">
        <w:rPr>
          <w:rFonts w:cs="Arial"/>
          <w:i/>
          <w:strike/>
          <w:noProof/>
          <w:highlight w:val="lightGray"/>
          <w:lang w:eastAsia="zh-CN"/>
        </w:rPr>
        <w:t>Transfert des données dans la base de données</w:t>
      </w:r>
      <w:r w:rsidRPr="0010498D">
        <w:rPr>
          <w:rFonts w:cs="Arial"/>
          <w:i/>
          <w:strike/>
          <w:noProof/>
          <w:highlight w:val="lightGray"/>
          <w:lang w:eastAsia="zh-CN"/>
        </w:rPr>
        <w:tab/>
        <w:t>11</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 xml:space="preserve">6.6 </w:t>
      </w:r>
      <w:r w:rsidRPr="0010498D">
        <w:rPr>
          <w:rFonts w:cs="Arial"/>
          <w:strike/>
          <w:noProof/>
          <w:sz w:val="24"/>
          <w:szCs w:val="24"/>
          <w:highlight w:val="lightGray"/>
          <w:lang w:val="fr-CH"/>
        </w:rPr>
        <w:tab/>
      </w:r>
      <w:r w:rsidRPr="0010498D">
        <w:rPr>
          <w:rFonts w:cs="Arial"/>
          <w:i/>
          <w:strike/>
          <w:noProof/>
          <w:highlight w:val="lightGray"/>
          <w:lang w:eastAsia="zh-CN"/>
        </w:rPr>
        <w:t>Accès aux données et propriété des données</w:t>
      </w:r>
      <w:r w:rsidRPr="0010498D">
        <w:rPr>
          <w:rFonts w:cs="Arial"/>
          <w:i/>
          <w:strike/>
          <w:noProof/>
          <w:highlight w:val="lightGray"/>
          <w:lang w:eastAsia="zh-CN"/>
        </w:rPr>
        <w:tab/>
        <w:t>11</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 xml:space="preserve">6.7 </w:t>
      </w:r>
      <w:r w:rsidRPr="0010498D">
        <w:rPr>
          <w:rFonts w:cs="Arial"/>
          <w:strike/>
          <w:noProof/>
          <w:sz w:val="24"/>
          <w:szCs w:val="24"/>
          <w:highlight w:val="lightGray"/>
          <w:lang w:val="fr-CH"/>
        </w:rPr>
        <w:tab/>
      </w:r>
      <w:r w:rsidRPr="0010498D">
        <w:rPr>
          <w:rFonts w:cs="Arial"/>
          <w:i/>
          <w:strike/>
          <w:noProof/>
          <w:highlight w:val="lightGray"/>
          <w:lang w:eastAsia="zh-CN"/>
        </w:rPr>
        <w:t>Analyse des données</w:t>
      </w:r>
      <w:r w:rsidRPr="0010498D">
        <w:rPr>
          <w:rFonts w:cs="Arial"/>
          <w:i/>
          <w:strike/>
          <w:noProof/>
          <w:highlight w:val="lightGray"/>
          <w:lang w:eastAsia="zh-CN"/>
        </w:rPr>
        <w:tab/>
        <w:t>11</w:t>
      </w:r>
    </w:p>
    <w:p w:rsidR="00C61C30" w:rsidRPr="0010498D" w:rsidRDefault="00C61C30" w:rsidP="00C61C30">
      <w:pPr>
        <w:tabs>
          <w:tab w:val="left" w:pos="1276"/>
          <w:tab w:val="right" w:leader="dot" w:pos="9061"/>
        </w:tabs>
        <w:spacing w:before="60"/>
        <w:ind w:left="1276" w:right="284" w:hanging="567"/>
        <w:rPr>
          <w:rFonts w:cs="Arial"/>
          <w:strike/>
          <w:noProof/>
          <w:sz w:val="24"/>
          <w:szCs w:val="24"/>
          <w:highlight w:val="lightGray"/>
          <w:lang w:val="fr-CH"/>
        </w:rPr>
      </w:pPr>
      <w:r w:rsidRPr="0010498D">
        <w:rPr>
          <w:rFonts w:cs="Arial"/>
          <w:i/>
          <w:strike/>
          <w:noProof/>
          <w:highlight w:val="lightGray"/>
          <w:lang w:eastAsia="zh-CN"/>
        </w:rPr>
        <w:t xml:space="preserve">6.8 </w:t>
      </w:r>
      <w:r w:rsidRPr="0010498D">
        <w:rPr>
          <w:rFonts w:cs="Arial"/>
          <w:strike/>
          <w:noProof/>
          <w:sz w:val="24"/>
          <w:szCs w:val="24"/>
          <w:highlight w:val="lightGray"/>
          <w:lang w:val="fr-CH"/>
        </w:rPr>
        <w:tab/>
      </w:r>
      <w:r w:rsidRPr="0010498D">
        <w:rPr>
          <w:rFonts w:cs="Arial"/>
          <w:i/>
          <w:strike/>
          <w:noProof/>
          <w:highlight w:val="lightGray"/>
          <w:lang w:eastAsia="zh-CN"/>
        </w:rPr>
        <w:t>Validation des bases de données</w:t>
      </w:r>
      <w:r w:rsidRPr="0010498D">
        <w:rPr>
          <w:rFonts w:cs="Arial"/>
          <w:i/>
          <w:strike/>
          <w:noProof/>
          <w:highlight w:val="lightGray"/>
          <w:lang w:eastAsia="zh-CN"/>
        </w:rPr>
        <w:tab/>
        <w:t>11</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 xml:space="preserve">7. </w:t>
      </w:r>
      <w:r w:rsidRPr="0010498D">
        <w:rPr>
          <w:rFonts w:cs="Arial"/>
          <w:strike/>
          <w:noProof/>
          <w:sz w:val="24"/>
          <w:szCs w:val="24"/>
          <w:highlight w:val="lightGray"/>
          <w:lang w:val="fr-CH"/>
        </w:rPr>
        <w:tab/>
      </w:r>
      <w:r w:rsidRPr="0010498D">
        <w:rPr>
          <w:rFonts w:cs="Arial"/>
          <w:strike/>
          <w:noProof/>
          <w:highlight w:val="lightGray"/>
          <w:lang w:eastAsia="zh-CN"/>
        </w:rPr>
        <w:t>Résumé</w:t>
      </w:r>
      <w:r w:rsidRPr="0010498D">
        <w:rPr>
          <w:rFonts w:cs="Arial"/>
          <w:strike/>
          <w:noProof/>
          <w:highlight w:val="lightGray"/>
          <w:lang w:eastAsia="zh-CN"/>
        </w:rPr>
        <w:tab/>
        <w:t>12</w:t>
      </w:r>
    </w:p>
    <w:p w:rsidR="00C61C30" w:rsidRPr="0010498D" w:rsidRDefault="00C61C30" w:rsidP="00C61C30">
      <w:pPr>
        <w:keepNext/>
        <w:tabs>
          <w:tab w:val="left" w:pos="284"/>
          <w:tab w:val="right" w:leader="dot" w:pos="9072"/>
        </w:tabs>
        <w:spacing w:before="120" w:after="60"/>
        <w:ind w:left="284" w:right="284" w:hanging="284"/>
        <w:rPr>
          <w:rFonts w:cs="Arial"/>
          <w:strike/>
          <w:noProof/>
          <w:sz w:val="24"/>
          <w:szCs w:val="24"/>
          <w:highlight w:val="lightGray"/>
          <w:lang w:val="fr-CH"/>
        </w:rPr>
      </w:pPr>
      <w:r w:rsidRPr="0010498D">
        <w:rPr>
          <w:rFonts w:cs="Arial"/>
          <w:caps/>
          <w:strike/>
          <w:noProof/>
          <w:highlight w:val="lightGray"/>
          <w:lang w:eastAsia="zh-CN"/>
        </w:rPr>
        <w:t>GLOSSAire</w:t>
      </w:r>
      <w:r w:rsidRPr="0010498D">
        <w:rPr>
          <w:rFonts w:cs="Arial"/>
          <w:b/>
          <w:caps/>
          <w:strike/>
          <w:noProof/>
          <w:highlight w:val="lightGray"/>
          <w:lang w:eastAsia="zh-CN"/>
        </w:rPr>
        <w:tab/>
        <w:t>13</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Microsatellites, ou répétitions de séquences simples (SSR)</w:t>
      </w:r>
      <w:r w:rsidRPr="0010498D">
        <w:rPr>
          <w:rFonts w:cs="Arial"/>
          <w:strike/>
          <w:noProof/>
          <w:highlight w:val="lightGray"/>
          <w:lang w:eastAsia="zh-CN"/>
        </w:rPr>
        <w:tab/>
        <w:t>13</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Polymorphismes nucléotidiques (SNP)</w:t>
      </w:r>
      <w:r w:rsidRPr="0010498D">
        <w:rPr>
          <w:rFonts w:cs="Arial"/>
          <w:strike/>
          <w:noProof/>
          <w:highlight w:val="lightGray"/>
          <w:lang w:eastAsia="zh-CN"/>
        </w:rPr>
        <w:tab/>
        <w:t>13</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Séquences polymorphes amplifiées coupées (CAPS)</w:t>
      </w:r>
      <w:r w:rsidRPr="0010498D">
        <w:rPr>
          <w:rFonts w:cs="Arial"/>
          <w:strike/>
          <w:noProof/>
          <w:highlight w:val="lightGray"/>
          <w:lang w:eastAsia="zh-CN"/>
        </w:rPr>
        <w:tab/>
        <w:t>13</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Régions amplifiées caractérisées par des séquences (SCARS)</w:t>
      </w:r>
      <w:r w:rsidRPr="0010498D">
        <w:rPr>
          <w:rFonts w:cs="Arial"/>
          <w:strike/>
          <w:noProof/>
          <w:highlight w:val="lightGray"/>
          <w:lang w:eastAsia="zh-CN"/>
        </w:rPr>
        <w:tab/>
        <w:t>14</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Tresses</w:t>
      </w:r>
      <w:r w:rsidRPr="0010498D">
        <w:rPr>
          <w:rFonts w:cs="Arial"/>
          <w:strike/>
          <w:noProof/>
          <w:highlight w:val="lightGray"/>
          <w:lang w:eastAsia="zh-CN"/>
        </w:rPr>
        <w:tab/>
        <w:t>14</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Allèle à fréquence nulle</w:t>
      </w:r>
      <w:r w:rsidRPr="0010498D">
        <w:rPr>
          <w:rFonts w:cs="Arial"/>
          <w:strike/>
          <w:noProof/>
          <w:highlight w:val="lightGray"/>
          <w:lang w:eastAsia="zh-CN"/>
        </w:rPr>
        <w:tab/>
        <w:t>14</w:t>
      </w:r>
    </w:p>
    <w:p w:rsidR="00C61C30" w:rsidRPr="0010498D" w:rsidRDefault="00C61C30" w:rsidP="00C61C30">
      <w:pPr>
        <w:tabs>
          <w:tab w:val="left" w:pos="709"/>
          <w:tab w:val="right" w:leader="dot" w:pos="9072"/>
        </w:tabs>
        <w:spacing w:before="60"/>
        <w:ind w:left="709" w:right="284" w:hanging="425"/>
        <w:rPr>
          <w:rFonts w:cs="Arial"/>
          <w:strike/>
          <w:noProof/>
          <w:sz w:val="24"/>
          <w:szCs w:val="24"/>
          <w:highlight w:val="lightGray"/>
          <w:lang w:val="fr-CH"/>
        </w:rPr>
      </w:pPr>
      <w:r w:rsidRPr="0010498D">
        <w:rPr>
          <w:rFonts w:cs="Arial"/>
          <w:strike/>
          <w:noProof/>
          <w:highlight w:val="lightGray"/>
          <w:lang w:eastAsia="zh-CN"/>
        </w:rPr>
        <w:t>Bandes à répétition</w:t>
      </w:r>
      <w:r w:rsidRPr="0010498D">
        <w:rPr>
          <w:rFonts w:cs="Arial"/>
          <w:strike/>
          <w:noProof/>
          <w:highlight w:val="lightGray"/>
          <w:lang w:eastAsia="zh-CN"/>
        </w:rPr>
        <w:tab/>
        <w:t>14</w:t>
      </w:r>
    </w:p>
    <w:p w:rsidR="00057D54" w:rsidRDefault="00057D54" w:rsidP="00B73157">
      <w:pPr>
        <w:keepNext/>
        <w:jc w:val="left"/>
        <w:outlineLvl w:val="0"/>
        <w:rPr>
          <w:snapToGrid w:val="0"/>
          <w:lang w:val="fr-CH"/>
        </w:rPr>
      </w:pPr>
    </w:p>
    <w:p w:rsidR="00B73157" w:rsidRPr="00B73157" w:rsidRDefault="00B73157" w:rsidP="00B73157">
      <w:pPr>
        <w:keepNext/>
        <w:jc w:val="left"/>
        <w:outlineLvl w:val="0"/>
        <w:rPr>
          <w:snapToGrid w:val="0"/>
          <w:lang w:val="fr-CH"/>
        </w:rPr>
      </w:pPr>
    </w:p>
    <w:p w:rsidR="00057D54" w:rsidRPr="00B73157" w:rsidRDefault="00057D54" w:rsidP="00986F97">
      <w:pPr>
        <w:keepNext/>
        <w:tabs>
          <w:tab w:val="right" w:leader="dot" w:pos="9072"/>
        </w:tabs>
        <w:spacing w:before="120" w:after="60"/>
        <w:ind w:left="567" w:right="284" w:hanging="567"/>
        <w:rPr>
          <w:rFonts w:cs="Arial"/>
          <w:noProof/>
          <w:sz w:val="24"/>
          <w:szCs w:val="24"/>
          <w:highlight w:val="lightGray"/>
          <w:u w:val="single"/>
          <w:lang w:val="fr-CH"/>
        </w:rPr>
      </w:pPr>
      <w:r w:rsidRPr="00B73157">
        <w:rPr>
          <w:rFonts w:cs="Arial"/>
          <w:caps/>
          <w:noProof/>
          <w:snapToGrid w:val="0"/>
          <w:highlight w:val="lightGray"/>
          <w:u w:val="single"/>
          <w:lang w:eastAsia="zh-CN"/>
        </w:rPr>
        <w:t>A.</w:t>
      </w:r>
      <w:r w:rsidRPr="00B73157">
        <w:rPr>
          <w:rFonts w:cs="Arial"/>
          <w:noProof/>
          <w:sz w:val="24"/>
          <w:szCs w:val="24"/>
          <w:highlight w:val="lightGray"/>
          <w:u w:val="single"/>
          <w:lang w:val="fr-CH"/>
        </w:rPr>
        <w:tab/>
      </w:r>
      <w:r w:rsidRPr="00B73157">
        <w:rPr>
          <w:rFonts w:cs="Arial"/>
          <w:caps/>
          <w:noProof/>
          <w:snapToGrid w:val="0"/>
          <w:highlight w:val="lightGray"/>
          <w:u w:val="single"/>
          <w:lang w:eastAsia="zh-CN"/>
        </w:rPr>
        <w:t>INTRODUCTION</w:t>
      </w:r>
      <w:r w:rsidRPr="00B73157">
        <w:rPr>
          <w:rFonts w:cs="Arial"/>
          <w:b/>
          <w:caps/>
          <w:noProof/>
          <w:highlight w:val="lightGray"/>
          <w:u w:val="single"/>
          <w:lang w:eastAsia="zh-CN"/>
        </w:rPr>
        <w:tab/>
        <w:t>3</w:t>
      </w:r>
    </w:p>
    <w:p w:rsidR="00057D54" w:rsidRPr="00B73157" w:rsidRDefault="00057D54" w:rsidP="00986F97">
      <w:pPr>
        <w:keepNext/>
        <w:tabs>
          <w:tab w:val="right" w:leader="dot" w:pos="9072"/>
        </w:tabs>
        <w:spacing w:before="120" w:after="60"/>
        <w:ind w:left="567" w:right="284" w:hanging="567"/>
        <w:rPr>
          <w:rFonts w:cs="Arial"/>
          <w:noProof/>
          <w:sz w:val="24"/>
          <w:szCs w:val="24"/>
          <w:highlight w:val="lightGray"/>
          <w:u w:val="single"/>
          <w:lang w:val="fr-CH"/>
        </w:rPr>
      </w:pPr>
      <w:r w:rsidRPr="00B73157">
        <w:rPr>
          <w:rFonts w:cs="Arial"/>
          <w:caps/>
          <w:noProof/>
          <w:snapToGrid w:val="0"/>
          <w:highlight w:val="lightGray"/>
          <w:u w:val="single"/>
          <w:lang w:eastAsia="zh-CN"/>
        </w:rPr>
        <w:t>B.</w:t>
      </w:r>
      <w:r w:rsidRPr="00B73157">
        <w:rPr>
          <w:rFonts w:cs="Arial"/>
          <w:noProof/>
          <w:sz w:val="24"/>
          <w:szCs w:val="24"/>
          <w:highlight w:val="lightGray"/>
          <w:u w:val="single"/>
          <w:lang w:val="fr-CH"/>
        </w:rPr>
        <w:tab/>
      </w:r>
      <w:r w:rsidRPr="00B73157">
        <w:rPr>
          <w:rFonts w:cs="Arial"/>
          <w:caps/>
          <w:noProof/>
          <w:snapToGrid w:val="0"/>
          <w:highlight w:val="lightGray"/>
          <w:u w:val="single"/>
          <w:lang w:eastAsia="zh-CN"/>
        </w:rPr>
        <w:t>principes généraux</w:t>
      </w:r>
      <w:r w:rsidRPr="00B73157">
        <w:rPr>
          <w:rFonts w:cs="Arial"/>
          <w:b/>
          <w:caps/>
          <w:noProof/>
          <w:highlight w:val="lightGray"/>
          <w:u w:val="single"/>
          <w:lang w:eastAsia="zh-CN"/>
        </w:rPr>
        <w:tab/>
        <w:t>3</w:t>
      </w:r>
    </w:p>
    <w:p w:rsidR="00057D54" w:rsidRPr="00B73157" w:rsidRDefault="00057D54" w:rsidP="00986F97">
      <w:pPr>
        <w:tabs>
          <w:tab w:val="right" w:leader="dot" w:pos="9072"/>
        </w:tabs>
        <w:spacing w:before="60"/>
        <w:ind w:left="1134" w:right="284" w:hanging="567"/>
        <w:rPr>
          <w:rFonts w:cs="Arial"/>
          <w:noProof/>
          <w:highlight w:val="lightGray"/>
          <w:u w:val="single"/>
          <w:lang w:eastAsia="zh-CN"/>
        </w:rPr>
      </w:pPr>
      <w:r w:rsidRPr="00B73157">
        <w:rPr>
          <w:rFonts w:cs="Arial"/>
          <w:noProof/>
          <w:highlight w:val="lightGray"/>
          <w:u w:val="single"/>
          <w:lang w:eastAsia="zh-CN"/>
        </w:rPr>
        <w:t>1.</w:t>
      </w:r>
      <w:r w:rsidRPr="00B73157">
        <w:rPr>
          <w:rFonts w:cs="Arial"/>
          <w:noProof/>
          <w:sz w:val="24"/>
          <w:szCs w:val="24"/>
          <w:highlight w:val="lightGray"/>
          <w:u w:val="single"/>
          <w:lang w:val="fr-CH"/>
        </w:rPr>
        <w:tab/>
      </w:r>
      <w:r w:rsidRPr="00B73157">
        <w:rPr>
          <w:rFonts w:cs="Arial"/>
          <w:noProof/>
          <w:highlight w:val="lightGray"/>
          <w:u w:val="single"/>
          <w:lang w:eastAsia="zh-CN"/>
        </w:rPr>
        <w:t>Choix des marqueurs moléculaires</w:t>
      </w:r>
      <w:r w:rsidR="0007769C">
        <w:rPr>
          <w:rFonts w:cs="Arial"/>
          <w:noProof/>
          <w:highlight w:val="lightGray"/>
          <w:u w:val="single"/>
          <w:lang w:eastAsia="zh-CN"/>
        </w:rPr>
        <w:tab/>
        <w:t>4</w:t>
      </w:r>
    </w:p>
    <w:p w:rsidR="0007769C" w:rsidRDefault="00057D54" w:rsidP="00986F97">
      <w:pPr>
        <w:tabs>
          <w:tab w:val="right" w:leader="dot" w:pos="9072"/>
        </w:tabs>
        <w:spacing w:before="60"/>
        <w:ind w:left="1701" w:right="284" w:hanging="567"/>
        <w:rPr>
          <w:rFonts w:cs="Arial"/>
          <w:i/>
          <w:noProof/>
          <w:highlight w:val="lightGray"/>
          <w:u w:val="single"/>
          <w:lang w:eastAsia="zh-CN"/>
        </w:rPr>
      </w:pPr>
      <w:r w:rsidRPr="00B73157">
        <w:rPr>
          <w:rFonts w:cs="Arial"/>
          <w:i/>
          <w:noProof/>
          <w:highlight w:val="lightGray"/>
          <w:u w:val="single"/>
          <w:lang w:eastAsia="zh-CN"/>
        </w:rPr>
        <w:t>1.1</w:t>
      </w:r>
      <w:r w:rsidRPr="00B73157">
        <w:rPr>
          <w:rFonts w:cs="Arial"/>
          <w:noProof/>
          <w:highlight w:val="lightGray"/>
          <w:u w:val="single"/>
          <w:lang w:eastAsia="zh-CN"/>
        </w:rPr>
        <w:t xml:space="preserve"> </w:t>
      </w:r>
      <w:r w:rsidR="00560DC8" w:rsidRPr="00B73157">
        <w:rPr>
          <w:rFonts w:cs="Arial"/>
          <w:noProof/>
          <w:highlight w:val="lightGray"/>
          <w:u w:val="single"/>
          <w:lang w:eastAsia="zh-CN"/>
        </w:rPr>
        <w:t xml:space="preserve">      </w:t>
      </w:r>
      <w:r w:rsidRPr="00B73157">
        <w:rPr>
          <w:rFonts w:cs="Arial"/>
          <w:i/>
          <w:noProof/>
          <w:highlight w:val="lightGray"/>
          <w:u w:val="single"/>
          <w:lang w:eastAsia="zh-CN"/>
        </w:rPr>
        <w:t>Ensembles de variétés pour le processus de sélection</w:t>
      </w:r>
      <w:r w:rsidR="0007769C">
        <w:rPr>
          <w:rFonts w:cs="Arial"/>
          <w:i/>
          <w:noProof/>
          <w:highlight w:val="lightGray"/>
          <w:u w:val="single"/>
          <w:lang w:eastAsia="zh-CN"/>
        </w:rPr>
        <w:tab/>
        <w:t>4</w:t>
      </w:r>
    </w:p>
    <w:p w:rsidR="0007769C" w:rsidRPr="0007769C" w:rsidRDefault="0007769C" w:rsidP="00986F97">
      <w:pPr>
        <w:tabs>
          <w:tab w:val="right" w:leader="dot" w:pos="9072"/>
        </w:tabs>
        <w:spacing w:before="60"/>
        <w:ind w:left="1701" w:right="284" w:hanging="567"/>
        <w:rPr>
          <w:rFonts w:cs="Arial"/>
          <w:i/>
          <w:noProof/>
          <w:highlight w:val="lightGray"/>
          <w:u w:val="single"/>
          <w:lang w:val="fr-CH" w:eastAsia="zh-CN"/>
        </w:rPr>
      </w:pPr>
      <w:r>
        <w:rPr>
          <w:rFonts w:cs="Arial"/>
          <w:i/>
          <w:noProof/>
          <w:highlight w:val="lightGray"/>
          <w:u w:val="single"/>
          <w:lang w:eastAsia="zh-CN"/>
        </w:rPr>
        <w:t>1.2</w:t>
      </w:r>
      <w:r>
        <w:rPr>
          <w:rFonts w:cs="Arial"/>
          <w:i/>
          <w:noProof/>
          <w:highlight w:val="lightGray"/>
          <w:u w:val="single"/>
          <w:lang w:eastAsia="zh-CN"/>
        </w:rPr>
        <w:tab/>
      </w:r>
      <w:r w:rsidRPr="0007769C">
        <w:rPr>
          <w:rFonts w:cs="Arial"/>
          <w:i/>
          <w:noProof/>
          <w:highlight w:val="lightGray"/>
          <w:u w:val="single"/>
          <w:lang w:val="fr-CH" w:eastAsia="zh-CN"/>
        </w:rPr>
        <w:t>Marqueurs moléculaires – considérations relatives aux performances</w:t>
      </w:r>
      <w:r>
        <w:rPr>
          <w:rFonts w:cs="Arial"/>
          <w:i/>
          <w:noProof/>
          <w:highlight w:val="lightGray"/>
          <w:u w:val="single"/>
          <w:lang w:val="fr-CH" w:eastAsia="zh-CN"/>
        </w:rPr>
        <w:tab/>
        <w:t>5</w:t>
      </w:r>
    </w:p>
    <w:p w:rsidR="00057D54" w:rsidRPr="007E0780" w:rsidRDefault="00057D54" w:rsidP="00986F97">
      <w:pPr>
        <w:tabs>
          <w:tab w:val="right" w:leader="dot" w:pos="9072"/>
        </w:tabs>
        <w:spacing w:before="60"/>
        <w:ind w:left="1134" w:right="284" w:hanging="567"/>
        <w:rPr>
          <w:rFonts w:cs="Arial"/>
          <w:noProof/>
          <w:sz w:val="24"/>
          <w:szCs w:val="24"/>
          <w:highlight w:val="lightGray"/>
          <w:u w:val="single"/>
          <w:lang w:val="fr-CH"/>
        </w:rPr>
      </w:pPr>
      <w:r w:rsidRPr="007E0780">
        <w:rPr>
          <w:rFonts w:cs="Arial"/>
          <w:noProof/>
          <w:highlight w:val="lightGray"/>
          <w:u w:val="single"/>
          <w:lang w:eastAsia="zh-CN"/>
        </w:rPr>
        <w:t>2.</w:t>
      </w:r>
      <w:r w:rsidRPr="007E0780">
        <w:rPr>
          <w:rFonts w:cs="Arial"/>
          <w:noProof/>
          <w:sz w:val="24"/>
          <w:szCs w:val="24"/>
          <w:highlight w:val="lightGray"/>
          <w:u w:val="single"/>
          <w:lang w:val="fr-CH"/>
        </w:rPr>
        <w:tab/>
      </w:r>
      <w:r w:rsidR="000B2C2E" w:rsidRPr="007E0780">
        <w:rPr>
          <w:rFonts w:cs="Arial"/>
          <w:noProof/>
          <w:highlight w:val="lightGray"/>
          <w:u w:val="single"/>
          <w:lang w:eastAsia="zh-CN"/>
        </w:rPr>
        <w:t>Sélection de la méthode de détection</w:t>
      </w:r>
      <w:r w:rsidRPr="007E0780">
        <w:rPr>
          <w:rFonts w:cs="Arial"/>
          <w:noProof/>
          <w:highlight w:val="lightGray"/>
          <w:u w:val="single"/>
          <w:lang w:eastAsia="zh-CN"/>
        </w:rPr>
        <w:tab/>
      </w:r>
      <w:r w:rsidR="003B3961" w:rsidRPr="007E0780">
        <w:rPr>
          <w:rFonts w:cs="Arial"/>
          <w:noProof/>
          <w:highlight w:val="lightGray"/>
          <w:u w:val="single"/>
          <w:lang w:eastAsia="zh-CN"/>
        </w:rPr>
        <w:t>6</w:t>
      </w:r>
    </w:p>
    <w:p w:rsidR="00057D54" w:rsidRPr="007E0780" w:rsidRDefault="00057D54" w:rsidP="00986F97">
      <w:pPr>
        <w:tabs>
          <w:tab w:val="right" w:leader="dot" w:pos="9061"/>
        </w:tabs>
        <w:spacing w:before="60"/>
        <w:ind w:left="1701" w:right="284" w:hanging="567"/>
        <w:rPr>
          <w:rFonts w:cs="Arial"/>
          <w:noProof/>
          <w:sz w:val="24"/>
          <w:szCs w:val="24"/>
          <w:highlight w:val="lightGray"/>
          <w:u w:val="single"/>
          <w:lang w:val="fr-CH"/>
        </w:rPr>
      </w:pPr>
      <w:r w:rsidRPr="007E0780">
        <w:rPr>
          <w:rFonts w:cs="Arial"/>
          <w:i/>
          <w:noProof/>
          <w:highlight w:val="lightGray"/>
          <w:u w:val="single"/>
          <w:lang w:eastAsia="zh-CN"/>
        </w:rPr>
        <w:t>2.1</w:t>
      </w:r>
      <w:r w:rsidRPr="007E0780">
        <w:rPr>
          <w:rFonts w:cs="Arial"/>
          <w:noProof/>
          <w:sz w:val="24"/>
          <w:szCs w:val="24"/>
          <w:highlight w:val="lightGray"/>
          <w:u w:val="single"/>
          <w:lang w:val="fr-CH"/>
        </w:rPr>
        <w:tab/>
      </w:r>
      <w:r w:rsidR="000B2C2E" w:rsidRPr="007E0780">
        <w:rPr>
          <w:rFonts w:cs="Arial"/>
          <w:i/>
          <w:noProof/>
          <w:highlight w:val="lightGray"/>
          <w:u w:val="single"/>
          <w:lang w:val="fr-CH" w:eastAsia="zh-CN"/>
        </w:rPr>
        <w:t>Méthodes relatives aux profils d’ADN – considérations générales</w:t>
      </w:r>
      <w:r w:rsidRPr="007E0780">
        <w:rPr>
          <w:rFonts w:cs="Arial"/>
          <w:i/>
          <w:noProof/>
          <w:highlight w:val="lightGray"/>
          <w:u w:val="single"/>
          <w:lang w:eastAsia="zh-CN"/>
        </w:rPr>
        <w:tab/>
      </w:r>
      <w:r w:rsidR="003B3961" w:rsidRPr="007E0780">
        <w:rPr>
          <w:rFonts w:cs="Arial"/>
          <w:i/>
          <w:noProof/>
          <w:highlight w:val="lightGray"/>
          <w:u w:val="single"/>
          <w:lang w:eastAsia="zh-CN"/>
        </w:rPr>
        <w:t>6</w:t>
      </w:r>
    </w:p>
    <w:p w:rsidR="00057D54" w:rsidRPr="007E0780" w:rsidRDefault="00057D54" w:rsidP="00986F97">
      <w:pPr>
        <w:tabs>
          <w:tab w:val="right" w:leader="dot" w:pos="9061"/>
        </w:tabs>
        <w:spacing w:before="60"/>
        <w:ind w:left="1701" w:right="284" w:hanging="567"/>
        <w:rPr>
          <w:rFonts w:cs="Arial"/>
          <w:noProof/>
          <w:sz w:val="24"/>
          <w:szCs w:val="24"/>
          <w:highlight w:val="lightGray"/>
          <w:u w:val="single"/>
          <w:lang w:val="fr-CH"/>
        </w:rPr>
      </w:pPr>
      <w:r w:rsidRPr="007E0780">
        <w:rPr>
          <w:rFonts w:cs="Arial"/>
          <w:i/>
          <w:noProof/>
          <w:highlight w:val="lightGray"/>
          <w:u w:val="single"/>
          <w:lang w:eastAsia="zh-CN"/>
        </w:rPr>
        <w:t>2.2</w:t>
      </w:r>
      <w:r w:rsidRPr="007E0780">
        <w:rPr>
          <w:rFonts w:cs="Arial"/>
          <w:noProof/>
          <w:sz w:val="24"/>
          <w:szCs w:val="24"/>
          <w:highlight w:val="lightGray"/>
          <w:u w:val="single"/>
          <w:lang w:val="fr-CH"/>
        </w:rPr>
        <w:tab/>
      </w:r>
      <w:r w:rsidR="000B2C2E" w:rsidRPr="007E0780">
        <w:rPr>
          <w:rFonts w:cs="Arial"/>
          <w:i/>
          <w:noProof/>
          <w:highlight w:val="lightGray"/>
          <w:u w:val="single"/>
          <w:lang w:val="fr-CH" w:eastAsia="zh-CN"/>
        </w:rPr>
        <w:t>Accès à la technologie</w:t>
      </w:r>
      <w:r w:rsidRPr="007E0780">
        <w:rPr>
          <w:rFonts w:cs="Arial"/>
          <w:i/>
          <w:noProof/>
          <w:highlight w:val="lightGray"/>
          <w:u w:val="single"/>
          <w:lang w:eastAsia="zh-CN"/>
        </w:rPr>
        <w:tab/>
      </w:r>
      <w:r w:rsidR="003B3961" w:rsidRPr="007E0780">
        <w:rPr>
          <w:rFonts w:cs="Arial"/>
          <w:i/>
          <w:noProof/>
          <w:highlight w:val="lightGray"/>
          <w:u w:val="single"/>
          <w:lang w:eastAsia="zh-CN"/>
        </w:rPr>
        <w:t>7</w:t>
      </w:r>
    </w:p>
    <w:p w:rsidR="00057D54" w:rsidRPr="00B73157" w:rsidRDefault="00057D54" w:rsidP="00986F97">
      <w:pPr>
        <w:tabs>
          <w:tab w:val="right" w:leader="dot" w:pos="9072"/>
        </w:tabs>
        <w:spacing w:before="60"/>
        <w:ind w:left="1134" w:right="284" w:hanging="567"/>
        <w:rPr>
          <w:rFonts w:cs="Arial"/>
          <w:noProof/>
          <w:highlight w:val="lightGray"/>
          <w:u w:val="single"/>
          <w:lang w:eastAsia="zh-CN"/>
        </w:rPr>
      </w:pPr>
      <w:r w:rsidRPr="00B73157">
        <w:rPr>
          <w:rFonts w:cs="Arial"/>
          <w:noProof/>
          <w:highlight w:val="lightGray"/>
          <w:u w:val="single"/>
          <w:lang w:eastAsia="zh-CN"/>
        </w:rPr>
        <w:t>3.</w:t>
      </w:r>
      <w:r w:rsidRPr="00B73157">
        <w:rPr>
          <w:rFonts w:cs="Arial"/>
          <w:noProof/>
          <w:sz w:val="24"/>
          <w:szCs w:val="24"/>
          <w:highlight w:val="lightGray"/>
          <w:u w:val="single"/>
          <w:lang w:val="fr-CH"/>
        </w:rPr>
        <w:tab/>
      </w:r>
      <w:r w:rsidR="00C82AAA" w:rsidRPr="00B73157">
        <w:rPr>
          <w:rFonts w:cs="Arial"/>
          <w:noProof/>
          <w:highlight w:val="lightGray"/>
          <w:u w:val="single"/>
          <w:lang w:val="fr-CH" w:eastAsia="zh-CN"/>
        </w:rPr>
        <w:t>Validation et harmonisation d’un ensemble de marqueurs et d’une méthode de détection</w:t>
      </w:r>
      <w:r w:rsidRPr="00B73157">
        <w:rPr>
          <w:rFonts w:cs="Arial"/>
          <w:noProof/>
          <w:highlight w:val="lightGray"/>
          <w:u w:val="single"/>
          <w:lang w:eastAsia="zh-CN"/>
        </w:rPr>
        <w:tab/>
      </w:r>
      <w:r w:rsidR="003B3961" w:rsidRPr="00B73157">
        <w:rPr>
          <w:rFonts w:cs="Arial"/>
          <w:noProof/>
          <w:highlight w:val="lightGray"/>
          <w:u w:val="single"/>
          <w:lang w:eastAsia="zh-CN"/>
        </w:rPr>
        <w:t>7</w:t>
      </w:r>
    </w:p>
    <w:p w:rsidR="00A15D80" w:rsidRPr="007E0780" w:rsidRDefault="00B43226" w:rsidP="00986F97">
      <w:pPr>
        <w:tabs>
          <w:tab w:val="right" w:leader="dot" w:pos="9072"/>
        </w:tabs>
        <w:spacing w:before="60"/>
        <w:ind w:left="1701" w:right="284" w:hanging="567"/>
        <w:rPr>
          <w:rFonts w:cs="Arial"/>
          <w:i/>
          <w:noProof/>
          <w:highlight w:val="lightGray"/>
          <w:u w:val="single"/>
          <w:lang w:eastAsia="zh-CN"/>
        </w:rPr>
      </w:pPr>
      <w:r w:rsidRPr="007E0780">
        <w:rPr>
          <w:rFonts w:cs="Arial"/>
          <w:i/>
          <w:noProof/>
          <w:highlight w:val="lightGray"/>
          <w:u w:val="single"/>
          <w:lang w:eastAsia="zh-CN"/>
        </w:rPr>
        <w:t>3.1</w:t>
      </w:r>
      <w:r w:rsidRPr="007E0780">
        <w:rPr>
          <w:rFonts w:cs="Arial"/>
          <w:i/>
          <w:noProof/>
          <w:highlight w:val="lightGray"/>
          <w:u w:val="single"/>
          <w:lang w:eastAsia="zh-CN"/>
        </w:rPr>
        <w:tab/>
        <w:t>Validation et harmonisation – considérations générales</w:t>
      </w:r>
      <w:r w:rsidR="00A15D80" w:rsidRPr="007E0780">
        <w:rPr>
          <w:rFonts w:cs="Arial"/>
          <w:i/>
          <w:noProof/>
          <w:highlight w:val="lightGray"/>
          <w:u w:val="single"/>
          <w:lang w:eastAsia="zh-CN"/>
        </w:rPr>
        <w:tab/>
      </w:r>
      <w:r w:rsidR="003B3961" w:rsidRPr="007E0780">
        <w:rPr>
          <w:rFonts w:cs="Arial"/>
          <w:i/>
          <w:noProof/>
          <w:highlight w:val="lightGray"/>
          <w:u w:val="single"/>
          <w:lang w:eastAsia="zh-CN"/>
        </w:rPr>
        <w:t>7</w:t>
      </w:r>
    </w:p>
    <w:p w:rsidR="00A86BC6" w:rsidRPr="00B73157" w:rsidRDefault="00A15D80" w:rsidP="00986F97">
      <w:pPr>
        <w:tabs>
          <w:tab w:val="right" w:leader="dot" w:pos="9072"/>
        </w:tabs>
        <w:spacing w:before="60"/>
        <w:ind w:left="1701" w:right="284" w:hanging="567"/>
        <w:rPr>
          <w:rFonts w:cs="Arial"/>
          <w:i/>
          <w:noProof/>
          <w:highlight w:val="lightGray"/>
          <w:u w:val="single"/>
          <w:lang w:eastAsia="zh-CN"/>
        </w:rPr>
      </w:pPr>
      <w:r w:rsidRPr="00B73157">
        <w:rPr>
          <w:i/>
          <w:snapToGrid w:val="0"/>
          <w:highlight w:val="lightGray"/>
          <w:u w:val="single"/>
          <w:shd w:val="pct15" w:color="auto" w:fill="FFFFFF"/>
          <w:lang w:val="fr-CH"/>
        </w:rPr>
        <w:lastRenderedPageBreak/>
        <w:t>3.2</w:t>
      </w:r>
      <w:r w:rsidRPr="00B73157">
        <w:rPr>
          <w:i/>
          <w:snapToGrid w:val="0"/>
          <w:highlight w:val="lightGray"/>
          <w:u w:val="single"/>
          <w:shd w:val="pct15" w:color="auto" w:fill="FFFFFF"/>
          <w:lang w:val="fr-CH"/>
        </w:rPr>
        <w:tab/>
        <w:t>Considérations relatives aux performances – validation des marqueurs et des méthodes</w:t>
      </w:r>
      <w:r w:rsidR="00B43226" w:rsidRPr="00B73157">
        <w:rPr>
          <w:rFonts w:cs="Arial"/>
          <w:i/>
          <w:noProof/>
          <w:highlight w:val="lightGray"/>
          <w:u w:val="single"/>
          <w:lang w:eastAsia="zh-CN"/>
        </w:rPr>
        <w:tab/>
      </w:r>
      <w:r w:rsidR="003B3961" w:rsidRPr="00B73157">
        <w:rPr>
          <w:rFonts w:cs="Arial"/>
          <w:i/>
          <w:noProof/>
          <w:highlight w:val="lightGray"/>
          <w:u w:val="single"/>
          <w:lang w:eastAsia="zh-CN"/>
        </w:rPr>
        <w:t>8</w:t>
      </w:r>
    </w:p>
    <w:p w:rsidR="003B3961" w:rsidRPr="00B73157" w:rsidRDefault="003B3961" w:rsidP="00986F97">
      <w:pPr>
        <w:tabs>
          <w:tab w:val="right" w:leader="dot" w:pos="9072"/>
        </w:tabs>
        <w:spacing w:before="60"/>
        <w:ind w:left="1701" w:right="284" w:hanging="567"/>
        <w:rPr>
          <w:rFonts w:cs="Arial"/>
          <w:i/>
          <w:noProof/>
          <w:highlight w:val="lightGray"/>
          <w:u w:val="single"/>
          <w:lang w:val="fr-CH" w:eastAsia="zh-CN"/>
        </w:rPr>
      </w:pPr>
      <w:r w:rsidRPr="00B73157">
        <w:rPr>
          <w:rFonts w:cs="Arial"/>
          <w:i/>
          <w:noProof/>
          <w:highlight w:val="lightGray"/>
          <w:u w:val="single"/>
          <w:lang w:val="fr-CH" w:eastAsia="zh-CN"/>
        </w:rPr>
        <w:t>3.3</w:t>
      </w:r>
      <w:r w:rsidRPr="00B73157">
        <w:rPr>
          <w:rFonts w:cs="Arial"/>
          <w:i/>
          <w:noProof/>
          <w:highlight w:val="lightGray"/>
          <w:u w:val="single"/>
          <w:lang w:val="fr-CH" w:eastAsia="zh-CN"/>
        </w:rPr>
        <w:tab/>
        <w:t>Considérations relatives à la cohérence</w:t>
      </w:r>
      <w:r w:rsidRPr="00B73157">
        <w:rPr>
          <w:rFonts w:cs="Arial"/>
          <w:i/>
          <w:noProof/>
          <w:highlight w:val="lightGray"/>
          <w:u w:val="single"/>
          <w:lang w:eastAsia="zh-CN"/>
        </w:rPr>
        <w:tab/>
        <w:t>8</w:t>
      </w:r>
    </w:p>
    <w:p w:rsidR="00057D54" w:rsidRPr="00B73157" w:rsidRDefault="00057D54" w:rsidP="00986F97">
      <w:pPr>
        <w:tabs>
          <w:tab w:val="right" w:leader="dot" w:pos="9072"/>
        </w:tabs>
        <w:spacing w:before="60"/>
        <w:ind w:left="1134" w:right="284" w:hanging="567"/>
        <w:rPr>
          <w:rFonts w:cs="Arial"/>
          <w:noProof/>
          <w:sz w:val="24"/>
          <w:szCs w:val="24"/>
          <w:highlight w:val="lightGray"/>
          <w:u w:val="single"/>
          <w:lang w:val="fr-CH"/>
        </w:rPr>
      </w:pPr>
      <w:r w:rsidRPr="00B73157">
        <w:rPr>
          <w:rFonts w:cs="Arial"/>
          <w:noProof/>
          <w:highlight w:val="lightGray"/>
          <w:u w:val="single"/>
          <w:lang w:eastAsia="zh-CN"/>
        </w:rPr>
        <w:t>4.</w:t>
      </w:r>
      <w:r w:rsidRPr="00B73157">
        <w:rPr>
          <w:rFonts w:cs="Arial"/>
          <w:noProof/>
          <w:sz w:val="24"/>
          <w:szCs w:val="24"/>
          <w:highlight w:val="lightGray"/>
          <w:u w:val="single"/>
          <w:lang w:val="fr-CH"/>
        </w:rPr>
        <w:tab/>
      </w:r>
      <w:r w:rsidR="003B3961" w:rsidRPr="00B73157">
        <w:rPr>
          <w:rFonts w:cs="Arial"/>
          <w:noProof/>
          <w:highlight w:val="lightGray"/>
          <w:u w:val="single"/>
          <w:lang w:eastAsia="zh-CN"/>
        </w:rPr>
        <w:t>Construction d'une base de données spécifique à une espèce</w:t>
      </w:r>
      <w:r w:rsidRPr="00B73157">
        <w:rPr>
          <w:rFonts w:cs="Arial"/>
          <w:noProof/>
          <w:highlight w:val="lightGray"/>
          <w:u w:val="single"/>
          <w:lang w:eastAsia="zh-CN"/>
        </w:rPr>
        <w:tab/>
      </w:r>
      <w:r w:rsidR="003B3961" w:rsidRPr="00B73157">
        <w:rPr>
          <w:rFonts w:cs="Arial"/>
          <w:noProof/>
          <w:highlight w:val="lightGray"/>
          <w:u w:val="single"/>
          <w:lang w:eastAsia="zh-CN"/>
        </w:rPr>
        <w:t>8</w:t>
      </w:r>
    </w:p>
    <w:p w:rsidR="00057D54" w:rsidRPr="00B73157" w:rsidRDefault="00057D54" w:rsidP="00986F97">
      <w:pPr>
        <w:tabs>
          <w:tab w:val="right" w:leader="dot" w:pos="9061"/>
        </w:tabs>
        <w:spacing w:before="60"/>
        <w:ind w:left="1701" w:right="284" w:hanging="567"/>
        <w:rPr>
          <w:rFonts w:cs="Arial"/>
          <w:noProof/>
          <w:sz w:val="24"/>
          <w:szCs w:val="24"/>
          <w:highlight w:val="lightGray"/>
          <w:u w:val="single"/>
          <w:lang w:val="fr-CH"/>
        </w:rPr>
      </w:pPr>
      <w:r w:rsidRPr="00B73157">
        <w:rPr>
          <w:rFonts w:cs="Arial"/>
          <w:i/>
          <w:noProof/>
          <w:highlight w:val="lightGray"/>
          <w:u w:val="single"/>
          <w:lang w:eastAsia="zh-CN"/>
        </w:rPr>
        <w:t>4.1</w:t>
      </w:r>
      <w:r w:rsidRPr="00B73157">
        <w:rPr>
          <w:rFonts w:cs="Arial"/>
          <w:noProof/>
          <w:sz w:val="24"/>
          <w:szCs w:val="24"/>
          <w:highlight w:val="lightGray"/>
          <w:u w:val="single"/>
          <w:lang w:val="fr-CH"/>
        </w:rPr>
        <w:tab/>
      </w:r>
      <w:r w:rsidR="00AF279D" w:rsidRPr="00B73157">
        <w:rPr>
          <w:rFonts w:cs="Arial"/>
          <w:i/>
          <w:noProof/>
          <w:highlight w:val="lightGray"/>
          <w:u w:val="single"/>
          <w:lang w:val="fr-CH" w:eastAsia="zh-CN"/>
        </w:rPr>
        <w:t>Recommandations pour la conception d’une base de données</w:t>
      </w:r>
      <w:r w:rsidRPr="00B73157">
        <w:rPr>
          <w:rFonts w:cs="Arial"/>
          <w:i/>
          <w:noProof/>
          <w:highlight w:val="lightGray"/>
          <w:u w:val="single"/>
          <w:lang w:eastAsia="zh-CN"/>
        </w:rPr>
        <w:tab/>
      </w:r>
      <w:r w:rsidR="00AF279D" w:rsidRPr="00B73157">
        <w:rPr>
          <w:rFonts w:cs="Arial"/>
          <w:i/>
          <w:noProof/>
          <w:highlight w:val="lightGray"/>
          <w:u w:val="single"/>
          <w:lang w:eastAsia="zh-CN"/>
        </w:rPr>
        <w:t>8</w:t>
      </w:r>
    </w:p>
    <w:p w:rsidR="00057D54" w:rsidRPr="00B73157" w:rsidRDefault="00057D54" w:rsidP="00986F97">
      <w:pPr>
        <w:tabs>
          <w:tab w:val="right" w:leader="dot" w:pos="9061"/>
        </w:tabs>
        <w:spacing w:before="60"/>
        <w:ind w:left="1701" w:right="284" w:hanging="567"/>
        <w:rPr>
          <w:rFonts w:cs="Arial"/>
          <w:noProof/>
          <w:sz w:val="24"/>
          <w:szCs w:val="24"/>
          <w:highlight w:val="lightGray"/>
          <w:u w:val="single"/>
          <w:lang w:val="fr-CH"/>
        </w:rPr>
      </w:pPr>
      <w:r w:rsidRPr="00B73157">
        <w:rPr>
          <w:rFonts w:cs="Arial"/>
          <w:i/>
          <w:noProof/>
          <w:highlight w:val="lightGray"/>
          <w:u w:val="single"/>
          <w:lang w:eastAsia="zh-CN"/>
        </w:rPr>
        <w:t>4.2</w:t>
      </w:r>
      <w:r w:rsidRPr="00B73157">
        <w:rPr>
          <w:rFonts w:cs="Arial"/>
          <w:noProof/>
          <w:sz w:val="24"/>
          <w:szCs w:val="24"/>
          <w:highlight w:val="lightGray"/>
          <w:u w:val="single"/>
          <w:lang w:val="fr-CH"/>
        </w:rPr>
        <w:tab/>
      </w:r>
      <w:r w:rsidR="00AF279D" w:rsidRPr="00B73157">
        <w:rPr>
          <w:rFonts w:cs="Arial"/>
          <w:i/>
          <w:noProof/>
          <w:highlight w:val="lightGray"/>
          <w:u w:val="single"/>
          <w:lang w:val="fr-CH" w:eastAsia="zh-CN"/>
        </w:rPr>
        <w:t>Conditions requises pour le matériel végétal</w:t>
      </w:r>
      <w:r w:rsidRPr="00B73157">
        <w:rPr>
          <w:rFonts w:cs="Arial"/>
          <w:i/>
          <w:noProof/>
          <w:highlight w:val="lightGray"/>
          <w:u w:val="single"/>
          <w:lang w:eastAsia="zh-CN"/>
        </w:rPr>
        <w:tab/>
      </w:r>
      <w:r w:rsidR="00AF279D" w:rsidRPr="00B73157">
        <w:rPr>
          <w:rFonts w:cs="Arial"/>
          <w:i/>
          <w:noProof/>
          <w:highlight w:val="lightGray"/>
          <w:u w:val="single"/>
          <w:lang w:eastAsia="zh-CN"/>
        </w:rPr>
        <w:t>9</w:t>
      </w:r>
    </w:p>
    <w:p w:rsidR="00057D54" w:rsidRPr="00B73157" w:rsidRDefault="00057D54" w:rsidP="00986F97">
      <w:pPr>
        <w:tabs>
          <w:tab w:val="right" w:leader="dot" w:pos="9061"/>
        </w:tabs>
        <w:spacing w:before="60"/>
        <w:ind w:left="1701" w:right="284" w:hanging="567"/>
        <w:rPr>
          <w:rFonts w:cs="Arial"/>
          <w:noProof/>
          <w:sz w:val="24"/>
          <w:szCs w:val="24"/>
          <w:highlight w:val="lightGray"/>
          <w:u w:val="single"/>
          <w:lang w:val="fr-CH"/>
        </w:rPr>
      </w:pPr>
      <w:r w:rsidRPr="00B73157">
        <w:rPr>
          <w:rFonts w:cs="Arial"/>
          <w:i/>
          <w:noProof/>
          <w:highlight w:val="lightGray"/>
          <w:u w:val="single"/>
          <w:lang w:eastAsia="zh-CN"/>
        </w:rPr>
        <w:t>4.3</w:t>
      </w:r>
      <w:r w:rsidRPr="00B73157">
        <w:rPr>
          <w:rFonts w:cs="Arial"/>
          <w:noProof/>
          <w:sz w:val="24"/>
          <w:szCs w:val="24"/>
          <w:highlight w:val="lightGray"/>
          <w:u w:val="single"/>
          <w:lang w:val="fr-CH"/>
        </w:rPr>
        <w:tab/>
      </w:r>
      <w:r w:rsidR="00AF279D" w:rsidRPr="00B73157">
        <w:rPr>
          <w:rFonts w:cs="Arial"/>
          <w:i/>
          <w:noProof/>
          <w:highlight w:val="lightGray"/>
          <w:u w:val="single"/>
          <w:lang w:val="fr-CH" w:eastAsia="zh-CN"/>
        </w:rPr>
        <w:t>Traitements des données relatives aux séquences</w:t>
      </w:r>
      <w:r w:rsidRPr="00B73157">
        <w:rPr>
          <w:rFonts w:cs="Arial"/>
          <w:i/>
          <w:noProof/>
          <w:highlight w:val="lightGray"/>
          <w:u w:val="single"/>
          <w:lang w:eastAsia="zh-CN"/>
        </w:rPr>
        <w:tab/>
      </w:r>
      <w:r w:rsidR="00AF279D" w:rsidRPr="00B73157">
        <w:rPr>
          <w:rFonts w:cs="Arial"/>
          <w:i/>
          <w:noProof/>
          <w:highlight w:val="lightGray"/>
          <w:u w:val="single"/>
          <w:lang w:eastAsia="zh-CN"/>
        </w:rPr>
        <w:t>11</w:t>
      </w:r>
    </w:p>
    <w:p w:rsidR="00057D54" w:rsidRPr="00B73157" w:rsidRDefault="00057D54" w:rsidP="00986F97">
      <w:pPr>
        <w:tabs>
          <w:tab w:val="right" w:leader="dot" w:pos="9061"/>
        </w:tabs>
        <w:spacing w:before="60"/>
        <w:ind w:left="1701" w:right="284" w:hanging="567"/>
        <w:rPr>
          <w:rFonts w:cs="Arial"/>
          <w:i/>
          <w:noProof/>
          <w:highlight w:val="lightGray"/>
          <w:u w:val="single"/>
          <w:lang w:eastAsia="zh-CN"/>
        </w:rPr>
      </w:pPr>
      <w:r w:rsidRPr="00B73157">
        <w:rPr>
          <w:rFonts w:cs="Arial"/>
          <w:i/>
          <w:noProof/>
          <w:highlight w:val="lightGray"/>
          <w:u w:val="single"/>
          <w:lang w:eastAsia="zh-CN"/>
        </w:rPr>
        <w:t>4.4</w:t>
      </w:r>
      <w:r w:rsidRPr="00B73157">
        <w:rPr>
          <w:rFonts w:cs="Arial"/>
          <w:noProof/>
          <w:sz w:val="24"/>
          <w:szCs w:val="24"/>
          <w:highlight w:val="lightGray"/>
          <w:u w:val="single"/>
          <w:lang w:val="fr-CH"/>
        </w:rPr>
        <w:tab/>
      </w:r>
      <w:r w:rsidR="00CB2E46" w:rsidRPr="00B73157">
        <w:rPr>
          <w:rFonts w:cs="Arial"/>
          <w:i/>
          <w:noProof/>
          <w:highlight w:val="lightGray"/>
          <w:u w:val="single"/>
          <w:lang w:val="fr-CH" w:eastAsia="zh-CN"/>
        </w:rPr>
        <w:t>Type de base de données</w:t>
      </w:r>
      <w:r w:rsidRPr="00B73157">
        <w:rPr>
          <w:rFonts w:cs="Arial"/>
          <w:i/>
          <w:noProof/>
          <w:highlight w:val="lightGray"/>
          <w:u w:val="single"/>
          <w:lang w:eastAsia="zh-CN"/>
        </w:rPr>
        <w:tab/>
      </w:r>
      <w:r w:rsidR="00CB2E46" w:rsidRPr="00B73157">
        <w:rPr>
          <w:rFonts w:cs="Arial"/>
          <w:i/>
          <w:noProof/>
          <w:highlight w:val="lightGray"/>
          <w:u w:val="single"/>
          <w:lang w:eastAsia="zh-CN"/>
        </w:rPr>
        <w:t>11</w:t>
      </w:r>
    </w:p>
    <w:p w:rsidR="00CB2E46" w:rsidRPr="00B73157" w:rsidRDefault="00CB2E46" w:rsidP="00986F97">
      <w:pPr>
        <w:tabs>
          <w:tab w:val="right" w:leader="dot" w:pos="9061"/>
        </w:tabs>
        <w:spacing w:before="60"/>
        <w:ind w:left="1701" w:right="284" w:hanging="567"/>
        <w:rPr>
          <w:rFonts w:cs="Arial"/>
          <w:i/>
          <w:noProof/>
          <w:highlight w:val="lightGray"/>
          <w:u w:val="single"/>
          <w:lang w:eastAsia="zh-CN"/>
        </w:rPr>
      </w:pPr>
      <w:r w:rsidRPr="00B73157">
        <w:rPr>
          <w:rFonts w:cs="Arial"/>
          <w:i/>
          <w:noProof/>
          <w:highlight w:val="lightGray"/>
          <w:u w:val="single"/>
          <w:lang w:eastAsia="zh-CN"/>
        </w:rPr>
        <w:t>4.5</w:t>
      </w:r>
      <w:r w:rsidRPr="00B73157">
        <w:rPr>
          <w:rFonts w:cs="Arial"/>
          <w:i/>
          <w:noProof/>
          <w:highlight w:val="lightGray"/>
          <w:u w:val="single"/>
          <w:lang w:eastAsia="zh-CN"/>
        </w:rPr>
        <w:tab/>
        <w:t>Modèle de base de données</w:t>
      </w:r>
      <w:r w:rsidRPr="00B73157">
        <w:rPr>
          <w:rFonts w:cs="Arial"/>
          <w:i/>
          <w:noProof/>
          <w:highlight w:val="lightGray"/>
          <w:u w:val="single"/>
          <w:lang w:eastAsia="zh-CN"/>
        </w:rPr>
        <w:tab/>
        <w:t>11</w:t>
      </w:r>
    </w:p>
    <w:p w:rsidR="00B473DA" w:rsidRPr="00B73157" w:rsidRDefault="00B473DA" w:rsidP="00986F97">
      <w:pPr>
        <w:tabs>
          <w:tab w:val="right" w:leader="dot" w:pos="9061"/>
        </w:tabs>
        <w:spacing w:before="60"/>
        <w:ind w:left="1701" w:right="284" w:hanging="567"/>
        <w:rPr>
          <w:rFonts w:cs="Arial"/>
          <w:i/>
          <w:noProof/>
          <w:highlight w:val="lightGray"/>
          <w:u w:val="single"/>
          <w:lang w:eastAsia="zh-CN"/>
        </w:rPr>
      </w:pPr>
      <w:r w:rsidRPr="00B73157">
        <w:rPr>
          <w:rFonts w:cs="Arial"/>
          <w:i/>
          <w:noProof/>
          <w:highlight w:val="lightGray"/>
          <w:u w:val="single"/>
          <w:lang w:eastAsia="zh-CN"/>
        </w:rPr>
        <w:t>4.6</w:t>
      </w:r>
      <w:r w:rsidRPr="00B73157">
        <w:rPr>
          <w:rFonts w:cs="Arial"/>
          <w:i/>
          <w:noProof/>
          <w:highlight w:val="lightGray"/>
          <w:u w:val="single"/>
          <w:lang w:eastAsia="zh-CN"/>
        </w:rPr>
        <w:tab/>
        <w:t>Dictionnaire de données</w:t>
      </w:r>
      <w:r w:rsidRPr="00B73157">
        <w:rPr>
          <w:rFonts w:cs="Arial"/>
          <w:i/>
          <w:noProof/>
          <w:highlight w:val="lightGray"/>
          <w:u w:val="single"/>
          <w:lang w:eastAsia="zh-CN"/>
        </w:rPr>
        <w:tab/>
        <w:t>12</w:t>
      </w:r>
    </w:p>
    <w:p w:rsidR="00B473DA" w:rsidRPr="00B73157" w:rsidRDefault="00B473DA" w:rsidP="00986F97">
      <w:pPr>
        <w:tabs>
          <w:tab w:val="right" w:leader="dot" w:pos="9061"/>
        </w:tabs>
        <w:spacing w:before="60"/>
        <w:ind w:left="1701" w:right="284" w:hanging="567"/>
        <w:rPr>
          <w:rFonts w:cs="Arial"/>
          <w:i/>
          <w:noProof/>
          <w:highlight w:val="lightGray"/>
          <w:u w:val="single"/>
          <w:lang w:val="fr-CH" w:eastAsia="zh-CN"/>
        </w:rPr>
      </w:pPr>
      <w:r w:rsidRPr="00B73157">
        <w:rPr>
          <w:rFonts w:cs="Arial"/>
          <w:i/>
          <w:noProof/>
          <w:highlight w:val="lightGray"/>
          <w:u w:val="single"/>
          <w:lang w:eastAsia="zh-CN"/>
        </w:rPr>
        <w:t>4.7</w:t>
      </w:r>
      <w:r w:rsidRPr="00B73157">
        <w:rPr>
          <w:rFonts w:cs="Arial"/>
          <w:i/>
          <w:noProof/>
          <w:highlight w:val="lightGray"/>
          <w:u w:val="single"/>
          <w:lang w:eastAsia="zh-CN"/>
        </w:rPr>
        <w:tab/>
        <w:t>Accès aux données et propriété des données</w:t>
      </w:r>
      <w:r w:rsidRPr="00B73157">
        <w:rPr>
          <w:rFonts w:cs="Arial"/>
          <w:i/>
          <w:noProof/>
          <w:highlight w:val="lightGray"/>
          <w:u w:val="single"/>
          <w:lang w:eastAsia="zh-CN"/>
        </w:rPr>
        <w:tab/>
        <w:t>14</w:t>
      </w:r>
    </w:p>
    <w:p w:rsidR="00057D54" w:rsidRPr="00B73157" w:rsidRDefault="00057D54" w:rsidP="00986F97">
      <w:pPr>
        <w:tabs>
          <w:tab w:val="right" w:leader="dot" w:pos="9072"/>
        </w:tabs>
        <w:spacing w:before="60"/>
        <w:ind w:left="1134" w:right="284" w:hanging="567"/>
        <w:rPr>
          <w:rFonts w:cs="Arial"/>
          <w:noProof/>
          <w:sz w:val="24"/>
          <w:szCs w:val="24"/>
          <w:highlight w:val="lightGray"/>
          <w:u w:val="single"/>
          <w:lang w:val="fr-CH"/>
        </w:rPr>
      </w:pPr>
      <w:r w:rsidRPr="00B73157">
        <w:rPr>
          <w:rFonts w:cs="Arial"/>
          <w:noProof/>
          <w:highlight w:val="lightGray"/>
          <w:u w:val="single"/>
          <w:lang w:eastAsia="zh-CN"/>
        </w:rPr>
        <w:t>5.</w:t>
      </w:r>
      <w:r w:rsidRPr="00B73157">
        <w:rPr>
          <w:rFonts w:cs="Arial"/>
          <w:noProof/>
          <w:sz w:val="24"/>
          <w:szCs w:val="24"/>
          <w:highlight w:val="lightGray"/>
          <w:u w:val="single"/>
          <w:lang w:val="fr-CH"/>
        </w:rPr>
        <w:tab/>
      </w:r>
      <w:r w:rsidR="00B473DA" w:rsidRPr="00B73157">
        <w:rPr>
          <w:rFonts w:cs="Arial"/>
          <w:noProof/>
          <w:highlight w:val="lightGray"/>
          <w:u w:val="single"/>
          <w:lang w:eastAsia="zh-CN"/>
        </w:rPr>
        <w:t>Échange des données</w:t>
      </w:r>
      <w:r w:rsidRPr="00B73157">
        <w:rPr>
          <w:rFonts w:cs="Arial"/>
          <w:noProof/>
          <w:highlight w:val="lightGray"/>
          <w:u w:val="single"/>
          <w:lang w:eastAsia="zh-CN"/>
        </w:rPr>
        <w:tab/>
      </w:r>
      <w:r w:rsidR="00B473DA" w:rsidRPr="00B73157">
        <w:rPr>
          <w:rFonts w:cs="Arial"/>
          <w:noProof/>
          <w:highlight w:val="lightGray"/>
          <w:u w:val="single"/>
          <w:lang w:eastAsia="zh-CN"/>
        </w:rPr>
        <w:t>14</w:t>
      </w:r>
    </w:p>
    <w:p w:rsidR="00057D54" w:rsidRPr="00B73157" w:rsidRDefault="00057D54" w:rsidP="00986F97">
      <w:pPr>
        <w:tabs>
          <w:tab w:val="right" w:leader="dot" w:pos="9061"/>
        </w:tabs>
        <w:spacing w:before="60"/>
        <w:ind w:left="1701" w:right="284" w:hanging="567"/>
        <w:rPr>
          <w:rFonts w:cs="Arial"/>
          <w:noProof/>
          <w:sz w:val="24"/>
          <w:szCs w:val="24"/>
          <w:highlight w:val="lightGray"/>
          <w:u w:val="single"/>
          <w:lang w:val="fr-CH"/>
        </w:rPr>
      </w:pPr>
      <w:r w:rsidRPr="00B73157">
        <w:rPr>
          <w:rFonts w:cs="Arial"/>
          <w:i/>
          <w:noProof/>
          <w:highlight w:val="lightGray"/>
          <w:u w:val="single"/>
          <w:lang w:eastAsia="zh-CN"/>
        </w:rPr>
        <w:t>5.1</w:t>
      </w:r>
      <w:r w:rsidRPr="00B73157">
        <w:rPr>
          <w:rFonts w:cs="Arial"/>
          <w:noProof/>
          <w:sz w:val="24"/>
          <w:szCs w:val="24"/>
          <w:highlight w:val="lightGray"/>
          <w:u w:val="single"/>
          <w:lang w:val="fr-CH"/>
        </w:rPr>
        <w:tab/>
      </w:r>
      <w:r w:rsidR="00B473DA" w:rsidRPr="00B73157">
        <w:rPr>
          <w:rFonts w:cs="Arial"/>
          <w:i/>
          <w:noProof/>
          <w:highlight w:val="lightGray"/>
          <w:u w:val="single"/>
          <w:lang w:val="fr-CH" w:eastAsia="zh-CN"/>
        </w:rPr>
        <w:t>Scénarios d’échange des données</w:t>
      </w:r>
      <w:r w:rsidRPr="00B73157">
        <w:rPr>
          <w:rFonts w:cs="Arial"/>
          <w:i/>
          <w:noProof/>
          <w:highlight w:val="lightGray"/>
          <w:u w:val="single"/>
          <w:lang w:eastAsia="zh-CN"/>
        </w:rPr>
        <w:tab/>
      </w:r>
      <w:r w:rsidR="00B473DA" w:rsidRPr="00B73157">
        <w:rPr>
          <w:rFonts w:cs="Arial"/>
          <w:i/>
          <w:noProof/>
          <w:highlight w:val="lightGray"/>
          <w:u w:val="single"/>
          <w:lang w:eastAsia="zh-CN"/>
        </w:rPr>
        <w:t>14</w:t>
      </w:r>
    </w:p>
    <w:p w:rsidR="00057D54" w:rsidRPr="00B73157" w:rsidRDefault="00057D54" w:rsidP="00986F97">
      <w:pPr>
        <w:tabs>
          <w:tab w:val="right" w:leader="dot" w:pos="9061"/>
        </w:tabs>
        <w:spacing w:before="60"/>
        <w:ind w:left="1701" w:right="284" w:hanging="567"/>
        <w:rPr>
          <w:rFonts w:cs="Arial"/>
          <w:noProof/>
          <w:sz w:val="24"/>
          <w:szCs w:val="24"/>
          <w:highlight w:val="lightGray"/>
          <w:u w:val="single"/>
          <w:lang w:val="fr-CH"/>
        </w:rPr>
      </w:pPr>
      <w:r w:rsidRPr="00B73157">
        <w:rPr>
          <w:rFonts w:cs="Arial"/>
          <w:i/>
          <w:noProof/>
          <w:highlight w:val="lightGray"/>
          <w:u w:val="single"/>
          <w:lang w:eastAsia="zh-CN"/>
        </w:rPr>
        <w:t>5.2</w:t>
      </w:r>
      <w:r w:rsidRPr="00B73157">
        <w:rPr>
          <w:rFonts w:cs="Arial"/>
          <w:noProof/>
          <w:sz w:val="24"/>
          <w:szCs w:val="24"/>
          <w:highlight w:val="lightGray"/>
          <w:u w:val="single"/>
          <w:lang w:val="fr-CH"/>
        </w:rPr>
        <w:tab/>
      </w:r>
      <w:r w:rsidR="00B473DA" w:rsidRPr="00B73157">
        <w:rPr>
          <w:rFonts w:cs="Arial"/>
          <w:i/>
          <w:noProof/>
          <w:highlight w:val="lightGray"/>
          <w:u w:val="single"/>
          <w:lang w:val="fr-CH" w:eastAsia="zh-CN"/>
        </w:rPr>
        <w:t>Méthodes d’échange de données</w:t>
      </w:r>
      <w:r w:rsidRPr="00B73157">
        <w:rPr>
          <w:rFonts w:cs="Arial"/>
          <w:i/>
          <w:noProof/>
          <w:highlight w:val="lightGray"/>
          <w:u w:val="single"/>
          <w:lang w:eastAsia="zh-CN"/>
        </w:rPr>
        <w:tab/>
      </w:r>
      <w:r w:rsidR="00B473DA" w:rsidRPr="00B73157">
        <w:rPr>
          <w:rFonts w:cs="Arial"/>
          <w:i/>
          <w:noProof/>
          <w:highlight w:val="lightGray"/>
          <w:u w:val="single"/>
          <w:lang w:eastAsia="zh-CN"/>
        </w:rPr>
        <w:t>14</w:t>
      </w:r>
    </w:p>
    <w:p w:rsidR="00057D54" w:rsidRPr="00B73157" w:rsidRDefault="00057D54" w:rsidP="00986F97">
      <w:pPr>
        <w:tabs>
          <w:tab w:val="right" w:leader="dot" w:pos="9072"/>
        </w:tabs>
        <w:spacing w:before="60"/>
        <w:ind w:left="1134" w:right="284" w:hanging="567"/>
        <w:rPr>
          <w:rFonts w:cs="Arial"/>
          <w:noProof/>
          <w:sz w:val="24"/>
          <w:szCs w:val="24"/>
          <w:highlight w:val="lightGray"/>
          <w:u w:val="single"/>
          <w:lang w:val="fr-CH"/>
        </w:rPr>
      </w:pPr>
      <w:r w:rsidRPr="00B73157">
        <w:rPr>
          <w:rFonts w:cs="Arial"/>
          <w:noProof/>
          <w:highlight w:val="lightGray"/>
          <w:u w:val="single"/>
          <w:lang w:eastAsia="zh-CN"/>
        </w:rPr>
        <w:t>6.</w:t>
      </w:r>
      <w:r w:rsidRPr="00B73157">
        <w:rPr>
          <w:rFonts w:cs="Arial"/>
          <w:noProof/>
          <w:sz w:val="24"/>
          <w:szCs w:val="24"/>
          <w:highlight w:val="lightGray"/>
          <w:u w:val="single"/>
          <w:lang w:val="fr-CH"/>
        </w:rPr>
        <w:tab/>
      </w:r>
      <w:r w:rsidR="00F97ED8" w:rsidRPr="00B73157">
        <w:rPr>
          <w:rFonts w:cs="Arial"/>
          <w:noProof/>
          <w:highlight w:val="lightGray"/>
          <w:u w:val="single"/>
          <w:lang w:val="fr-CH" w:eastAsia="zh-CN"/>
        </w:rPr>
        <w:t>Résumé</w:t>
      </w:r>
      <w:r w:rsidRPr="00B73157">
        <w:rPr>
          <w:rFonts w:cs="Arial"/>
          <w:noProof/>
          <w:highlight w:val="lightGray"/>
          <w:u w:val="single"/>
          <w:lang w:eastAsia="zh-CN"/>
        </w:rPr>
        <w:tab/>
      </w:r>
      <w:r w:rsidR="00B73157" w:rsidRPr="00B73157">
        <w:rPr>
          <w:rFonts w:cs="Arial"/>
          <w:noProof/>
          <w:highlight w:val="lightGray"/>
          <w:u w:val="single"/>
          <w:lang w:eastAsia="zh-CN"/>
        </w:rPr>
        <w:t>14</w:t>
      </w:r>
    </w:p>
    <w:p w:rsidR="00057D54" w:rsidRDefault="00B73157" w:rsidP="00986F97">
      <w:pPr>
        <w:keepNext/>
        <w:tabs>
          <w:tab w:val="right" w:leader="dot" w:pos="9072"/>
        </w:tabs>
        <w:spacing w:before="120" w:after="60"/>
        <w:ind w:left="567" w:right="284" w:hanging="567"/>
        <w:rPr>
          <w:rFonts w:cs="Arial"/>
          <w:b/>
          <w:caps/>
          <w:noProof/>
          <w:highlight w:val="lightGray"/>
          <w:u w:val="single"/>
          <w:lang w:eastAsia="zh-CN"/>
        </w:rPr>
      </w:pPr>
      <w:r w:rsidRPr="00B73157">
        <w:rPr>
          <w:rFonts w:cs="Arial"/>
          <w:caps/>
          <w:noProof/>
          <w:highlight w:val="lightGray"/>
          <w:u w:val="single"/>
          <w:lang w:eastAsia="zh-CN"/>
        </w:rPr>
        <w:t>C.</w:t>
      </w:r>
      <w:r w:rsidRPr="00B73157">
        <w:rPr>
          <w:rFonts w:cs="Arial"/>
          <w:caps/>
          <w:noProof/>
          <w:highlight w:val="lightGray"/>
          <w:u w:val="single"/>
          <w:lang w:eastAsia="zh-CN"/>
        </w:rPr>
        <w:tab/>
        <w:t>Liste des sigles</w:t>
      </w:r>
      <w:r w:rsidR="00057D54" w:rsidRPr="00B73157">
        <w:rPr>
          <w:rFonts w:cs="Arial"/>
          <w:b/>
          <w:caps/>
          <w:noProof/>
          <w:highlight w:val="lightGray"/>
          <w:u w:val="single"/>
          <w:lang w:eastAsia="zh-CN"/>
        </w:rPr>
        <w:tab/>
      </w:r>
      <w:r w:rsidRPr="00B73157">
        <w:rPr>
          <w:rFonts w:cs="Arial"/>
          <w:b/>
          <w:caps/>
          <w:noProof/>
          <w:highlight w:val="lightGray"/>
          <w:u w:val="single"/>
          <w:lang w:eastAsia="zh-CN"/>
        </w:rPr>
        <w:t>17</w:t>
      </w:r>
    </w:p>
    <w:p w:rsidR="007C0230" w:rsidRPr="00404D72" w:rsidRDefault="007C0230" w:rsidP="00FA114D">
      <w:pPr>
        <w:rPr>
          <w:rFonts w:eastAsia="Calibri"/>
          <w:highlight w:val="lightGray"/>
          <w:u w:val="single"/>
          <w:lang w:val="fr-CH"/>
        </w:rPr>
      </w:pPr>
      <w:r w:rsidRPr="007C0230">
        <w:rPr>
          <w:rFonts w:cs="Arial"/>
          <w:caps/>
          <w:noProof/>
          <w:highlight w:val="lightGray"/>
          <w:u w:val="single"/>
          <w:lang w:eastAsia="zh-CN"/>
        </w:rPr>
        <w:t>annexe</w:t>
      </w:r>
      <w:r w:rsidR="00404D72">
        <w:rPr>
          <w:rFonts w:cs="Arial"/>
          <w:caps/>
          <w:noProof/>
          <w:highlight w:val="lightGray"/>
          <w:u w:val="single"/>
          <w:lang w:eastAsia="zh-CN"/>
        </w:rPr>
        <w:t xml:space="preserve">      </w:t>
      </w:r>
      <w:r w:rsidR="00404D72" w:rsidRPr="00B01114">
        <w:rPr>
          <w:rFonts w:eastAsia="Calibri"/>
          <w:highlight w:val="lightGray"/>
          <w:u w:val="single"/>
          <w:lang w:val="fr-CH"/>
        </w:rPr>
        <w:t>SCÉNARIOS D’ÉCHANGE DES DONNÉES ET MÉTHODES DE TRANSFERT DE DONNÉES</w:t>
      </w:r>
    </w:p>
    <w:p w:rsidR="004F5553" w:rsidRPr="00B01114" w:rsidRDefault="004F5553" w:rsidP="00057D54">
      <w:pPr>
        <w:keepNext/>
        <w:outlineLvl w:val="0"/>
        <w:rPr>
          <w:snapToGrid w:val="0"/>
          <w:lang w:val="fr-CH"/>
        </w:rPr>
      </w:pPr>
    </w:p>
    <w:p w:rsidR="004F5553" w:rsidRPr="00B01114" w:rsidRDefault="004F5553" w:rsidP="000E08DB">
      <w:pPr>
        <w:keepNext/>
        <w:outlineLvl w:val="0"/>
        <w:rPr>
          <w:snapToGrid w:val="0"/>
          <w:lang w:val="fr-CH"/>
        </w:rPr>
      </w:pPr>
    </w:p>
    <w:p w:rsidR="004F5553" w:rsidRPr="00B01114" w:rsidRDefault="004F5553" w:rsidP="000E08DB">
      <w:pPr>
        <w:keepNext/>
        <w:outlineLvl w:val="0"/>
        <w:rPr>
          <w:snapToGrid w:val="0"/>
          <w:lang w:val="fr-CH"/>
        </w:rPr>
      </w:pPr>
      <w:bookmarkStart w:id="1" w:name="_GoBack"/>
      <w:bookmarkEnd w:id="1"/>
    </w:p>
    <w:bookmarkEnd w:id="0"/>
    <w:p w:rsidR="004F5553" w:rsidRPr="00B01114" w:rsidRDefault="00C720C5" w:rsidP="00C720C5">
      <w:pPr>
        <w:keepNext/>
        <w:outlineLvl w:val="0"/>
        <w:rPr>
          <w:lang w:val="fr-CH"/>
        </w:rPr>
      </w:pPr>
      <w:r w:rsidRPr="00B01114">
        <w:rPr>
          <w:lang w:val="fr-CH"/>
        </w:rPr>
        <w:t>A.</w:t>
      </w:r>
      <w:r w:rsidRPr="00B01114">
        <w:rPr>
          <w:lang w:val="fr-CH"/>
        </w:rPr>
        <w:tab/>
        <w:t>INTRODUCTION</w:t>
      </w:r>
    </w:p>
    <w:p w:rsidR="004F5553" w:rsidRPr="00B01114" w:rsidRDefault="004F5553" w:rsidP="000E08DB">
      <w:pPr>
        <w:rPr>
          <w:lang w:val="fr-CH"/>
        </w:rPr>
      </w:pPr>
    </w:p>
    <w:p w:rsidR="004F5553" w:rsidRPr="00B01114" w:rsidRDefault="00C720C5" w:rsidP="000E08DB">
      <w:pPr>
        <w:rPr>
          <w:lang w:val="fr-CH"/>
        </w:rPr>
      </w:pPr>
      <w:r w:rsidRPr="00B01114">
        <w:t xml:space="preserve">Le présent document (Directives BMT) contient des directives </w:t>
      </w:r>
      <w:r w:rsidRPr="00B01114">
        <w:rPr>
          <w:strike/>
          <w:highlight w:val="lightGray"/>
        </w:rPr>
        <w:t>en vue de l</w:t>
      </w:r>
      <w:r w:rsidR="00433121" w:rsidRPr="00B01114">
        <w:rPr>
          <w:strike/>
          <w:highlight w:val="lightGray"/>
        </w:rPr>
        <w:t>’</w:t>
      </w:r>
      <w:r w:rsidRPr="00B01114">
        <w:rPr>
          <w:strike/>
          <w:highlight w:val="lightGray"/>
        </w:rPr>
        <w:t>élaboration de</w:t>
      </w:r>
      <w:r w:rsidRPr="00B01114">
        <w:t xml:space="preserve"> </w:t>
      </w:r>
      <w:r w:rsidRPr="00B01114">
        <w:rPr>
          <w:highlight w:val="lightGray"/>
          <w:u w:val="single"/>
        </w:rPr>
        <w:t>sur les</w:t>
      </w:r>
      <w:r w:rsidRPr="00B01114">
        <w:t xml:space="preserve"> </w:t>
      </w:r>
      <w:r w:rsidRPr="00B01114">
        <w:rPr>
          <w:strike/>
          <w:highlight w:val="lightGray"/>
        </w:rPr>
        <w:t>méthodes</w:t>
      </w:r>
      <w:r w:rsidRPr="00B01114">
        <w:t xml:space="preserve"> </w:t>
      </w:r>
      <w:r w:rsidRPr="00B01114">
        <w:rPr>
          <w:strike/>
          <w:highlight w:val="lightGray"/>
        </w:rPr>
        <w:t>harmonisées</w:t>
      </w:r>
      <w:r w:rsidRPr="00B01114">
        <w:t xml:space="preserve"> </w:t>
      </w:r>
      <w:r w:rsidRPr="00B01114">
        <w:rPr>
          <w:highlight w:val="lightGray"/>
          <w:u w:val="single"/>
        </w:rPr>
        <w:t>principes harmonisés relatifs à l</w:t>
      </w:r>
      <w:r w:rsidR="00433121" w:rsidRPr="00B01114">
        <w:rPr>
          <w:highlight w:val="lightGray"/>
          <w:u w:val="single"/>
        </w:rPr>
        <w:t>’</w:t>
      </w:r>
      <w:r w:rsidRPr="00B01114">
        <w:rPr>
          <w:highlight w:val="lightGray"/>
          <w:u w:val="single"/>
        </w:rPr>
        <w:t>utilisation de marqueurs moléculaires</w:t>
      </w:r>
      <w:r w:rsidRPr="00B01114">
        <w:t xml:space="preserve"> qui serviront à produire des données moléculaires de haute qualité destinées à diverses applicatio</w:t>
      </w:r>
      <w:r w:rsidR="00DD1938" w:rsidRPr="00B01114">
        <w:t xml:space="preserve">ns.  </w:t>
      </w:r>
      <w:r w:rsidR="00DD1938" w:rsidRPr="00B01114">
        <w:rPr>
          <w:highlight w:val="lightGray"/>
          <w:u w:val="single"/>
          <w:lang w:val="fr-CH"/>
        </w:rPr>
        <w:t>Se</w:t>
      </w:r>
      <w:r w:rsidRPr="00B01114">
        <w:rPr>
          <w:highlight w:val="lightGray"/>
          <w:u w:val="single"/>
          <w:lang w:val="fr-CH"/>
        </w:rPr>
        <w:t>uls les marqueurs moléculaires d</w:t>
      </w:r>
      <w:r w:rsidR="00433121" w:rsidRPr="00B01114">
        <w:rPr>
          <w:highlight w:val="lightGray"/>
          <w:u w:val="single"/>
          <w:lang w:val="fr-CH"/>
        </w:rPr>
        <w:t>’</w:t>
      </w:r>
      <w:r w:rsidRPr="00B01114">
        <w:rPr>
          <w:highlight w:val="lightGray"/>
          <w:u w:val="single"/>
          <w:lang w:val="fr-CH"/>
        </w:rPr>
        <w:t>ADN sont examinés dans le présent document</w:t>
      </w:r>
      <w:r w:rsidRPr="00B01114">
        <w:rPr>
          <w:highlight w:val="lightGray"/>
          <w:lang w:val="fr-CH"/>
        </w:rPr>
        <w:t>.</w:t>
      </w:r>
    </w:p>
    <w:p w:rsidR="004F5553" w:rsidRPr="00B01114" w:rsidRDefault="004F5553" w:rsidP="000E08DB">
      <w:pPr>
        <w:rPr>
          <w:lang w:val="fr-CH"/>
        </w:rPr>
      </w:pPr>
    </w:p>
    <w:p w:rsidR="004F5553" w:rsidRPr="00B01114" w:rsidRDefault="00C720C5" w:rsidP="00C720C5">
      <w:pPr>
        <w:rPr>
          <w:lang w:val="fr-CH"/>
        </w:rPr>
      </w:pPr>
      <w:r w:rsidRPr="00B01114">
        <w:t>Les Directives BMT ont également pour but de permettre l</w:t>
      </w:r>
      <w:r w:rsidR="00433121" w:rsidRPr="00B01114">
        <w:t>’</w:t>
      </w:r>
      <w:r w:rsidRPr="00B01114">
        <w:t>élaboration de bases de données contenant des profils moléculaires de variétés végétales, qui peuvent être produits dans différents laboratoires à l</w:t>
      </w:r>
      <w:r w:rsidR="00433121" w:rsidRPr="00B01114">
        <w:t>’</w:t>
      </w:r>
      <w:r w:rsidRPr="00B01114">
        <w:t>aide de diverses techniqu</w:t>
      </w:r>
      <w:r w:rsidR="00DD1938" w:rsidRPr="00B01114">
        <w:t>es.  En</w:t>
      </w:r>
      <w:r w:rsidRPr="00B01114">
        <w:t xml:space="preserve"> outre, l</w:t>
      </w:r>
      <w:r w:rsidR="00433121" w:rsidRPr="00B01114">
        <w:t>’</w:t>
      </w:r>
      <w:r w:rsidRPr="00B01114">
        <w:t>objectif est de définir des exigences élevées en ce qui concerne la qualité de</w:t>
      </w:r>
      <w:r w:rsidRPr="00B01114">
        <w:rPr>
          <w:strike/>
          <w:highlight w:val="lightGray"/>
        </w:rPr>
        <w:t>s</w:t>
      </w:r>
      <w:r w:rsidRPr="00B01114">
        <w:t xml:space="preserve"> marqueurs et l</w:t>
      </w:r>
      <w:r w:rsidR="00433121" w:rsidRPr="00B01114">
        <w:t>’</w:t>
      </w:r>
      <w:r w:rsidRPr="00B01114">
        <w:t>intérêt de générer des données reproductibles à l</w:t>
      </w:r>
      <w:r w:rsidR="00433121" w:rsidRPr="00B01114">
        <w:t>’</w:t>
      </w:r>
      <w:r w:rsidRPr="00B01114">
        <w:t>aide de ces marqueurs dans des situations où le matériel ou les réactifs chimiques peuvent vari</w:t>
      </w:r>
      <w:r w:rsidR="00DD1938" w:rsidRPr="00B01114">
        <w:t>er.  De</w:t>
      </w:r>
      <w:r w:rsidRPr="00B01114">
        <w:t>s précautions particulières doivent être prises pour assurer la qualité des données saisies dans la base de données.</w:t>
      </w:r>
    </w:p>
    <w:p w:rsidR="004F5553" w:rsidRPr="00B01114" w:rsidRDefault="004F5553" w:rsidP="000E08DB">
      <w:pPr>
        <w:rPr>
          <w:lang w:val="fr-CH"/>
        </w:rPr>
      </w:pPr>
    </w:p>
    <w:p w:rsidR="004F5553" w:rsidRPr="00B01114" w:rsidRDefault="004F5553" w:rsidP="000E08DB">
      <w:pPr>
        <w:rPr>
          <w:lang w:val="fr-CH"/>
        </w:rPr>
      </w:pPr>
    </w:p>
    <w:p w:rsidR="004F5553" w:rsidRPr="00B01114" w:rsidRDefault="004F5553" w:rsidP="000E08DB">
      <w:pPr>
        <w:rPr>
          <w:lang w:val="fr-CH"/>
        </w:rPr>
      </w:pPr>
    </w:p>
    <w:p w:rsidR="004F5553" w:rsidRPr="00B01114" w:rsidRDefault="000E08DB" w:rsidP="000E08DB">
      <w:pPr>
        <w:keepNext/>
        <w:outlineLvl w:val="0"/>
        <w:rPr>
          <w:lang w:val="fr-CH"/>
        </w:rPr>
      </w:pPr>
      <w:r w:rsidRPr="00B01114">
        <w:rPr>
          <w:caps/>
          <w:lang w:val="fr-CH"/>
        </w:rPr>
        <w:t>B.</w:t>
      </w:r>
      <w:r w:rsidRPr="00B01114">
        <w:rPr>
          <w:caps/>
          <w:lang w:val="fr-CH"/>
        </w:rPr>
        <w:tab/>
      </w:r>
      <w:r w:rsidR="00C720C5" w:rsidRPr="00B01114">
        <w:rPr>
          <w:caps/>
          <w:lang w:val="fr-CH"/>
        </w:rPr>
        <w:t>principes généraux</w:t>
      </w:r>
    </w:p>
    <w:p w:rsidR="004F5553" w:rsidRPr="00B01114" w:rsidRDefault="004F5553" w:rsidP="000E08DB">
      <w:pPr>
        <w:rPr>
          <w:u w:val="single"/>
          <w:lang w:val="fr-CH"/>
        </w:rPr>
      </w:pPr>
    </w:p>
    <w:p w:rsidR="004F5553" w:rsidRPr="00B01114" w:rsidRDefault="004F5553" w:rsidP="006D50FF">
      <w:pPr>
        <w:rPr>
          <w:u w:val="single"/>
          <w:lang w:val="fr-CH"/>
        </w:rPr>
      </w:pPr>
    </w:p>
    <w:p w:rsidR="004F5553" w:rsidRPr="00B01114" w:rsidRDefault="006D50FF" w:rsidP="006D50FF">
      <w:pPr>
        <w:rPr>
          <w:highlight w:val="lightGray"/>
          <w:u w:val="single"/>
          <w:lang w:val="fr-CH"/>
        </w:rPr>
      </w:pPr>
      <w:r w:rsidRPr="00B01114">
        <w:rPr>
          <w:highlight w:val="lightGray"/>
          <w:u w:val="single"/>
          <w:lang w:val="fr-CH"/>
        </w:rPr>
        <w:t>Aux fins de l</w:t>
      </w:r>
      <w:r w:rsidR="00433121" w:rsidRPr="00B01114">
        <w:rPr>
          <w:highlight w:val="lightGray"/>
          <w:u w:val="single"/>
          <w:lang w:val="fr-CH"/>
        </w:rPr>
        <w:t>’</w:t>
      </w:r>
      <w:r w:rsidRPr="00B01114">
        <w:rPr>
          <w:highlight w:val="lightGray"/>
          <w:u w:val="single"/>
          <w:lang w:val="fr-CH"/>
        </w:rPr>
        <w:t>établissement du profil d</w:t>
      </w:r>
      <w:r w:rsidR="00433121" w:rsidRPr="00B01114">
        <w:rPr>
          <w:highlight w:val="lightGray"/>
          <w:u w:val="single"/>
          <w:lang w:val="fr-CH"/>
        </w:rPr>
        <w:t>’</w:t>
      </w:r>
      <w:r w:rsidRPr="00B01114">
        <w:rPr>
          <w:highlight w:val="lightGray"/>
          <w:u w:val="single"/>
          <w:lang w:val="fr-CH"/>
        </w:rPr>
        <w:t>ADN d</w:t>
      </w:r>
      <w:r w:rsidR="00433121" w:rsidRPr="00B01114">
        <w:rPr>
          <w:highlight w:val="lightGray"/>
          <w:u w:val="single"/>
          <w:lang w:val="fr-CH"/>
        </w:rPr>
        <w:t>’</w:t>
      </w:r>
      <w:r w:rsidRPr="00B01114">
        <w:rPr>
          <w:highlight w:val="lightGray"/>
          <w:u w:val="single"/>
          <w:lang w:val="fr-CH"/>
        </w:rPr>
        <w:t>une variété végétale, un ensemble de marqueurs moléculaires et une méthode de détection des marqueurs sont requ</w:t>
      </w:r>
      <w:r w:rsidR="00DD1938" w:rsidRPr="00B01114">
        <w:rPr>
          <w:highlight w:val="lightGray"/>
          <w:u w:val="single"/>
          <w:lang w:val="fr-CH"/>
        </w:rPr>
        <w:t>is.  De</w:t>
      </w:r>
      <w:r w:rsidRPr="00B01114">
        <w:rPr>
          <w:highlight w:val="lightGray"/>
          <w:u w:val="single"/>
          <w:lang w:val="fr-CH"/>
        </w:rPr>
        <w:t>ux</w:t>
      </w:r>
      <w:r w:rsidR="00A51759" w:rsidRPr="00B01114">
        <w:rPr>
          <w:highlight w:val="lightGray"/>
          <w:u w:val="single"/>
          <w:lang w:val="fr-CH"/>
        </w:rPr>
        <w:t> </w:t>
      </w:r>
      <w:r w:rsidRPr="00B01114">
        <w:rPr>
          <w:highlight w:val="lightGray"/>
          <w:u w:val="single"/>
          <w:lang w:val="fr-CH"/>
        </w:rPr>
        <w:t>ensembles distincts de marqueurs moléculaires détectés au moyen d</w:t>
      </w:r>
      <w:r w:rsidR="00433121" w:rsidRPr="00B01114">
        <w:rPr>
          <w:highlight w:val="lightGray"/>
          <w:u w:val="single"/>
          <w:lang w:val="fr-CH"/>
        </w:rPr>
        <w:t>’</w:t>
      </w:r>
      <w:r w:rsidRPr="00B01114">
        <w:rPr>
          <w:highlight w:val="lightGray"/>
          <w:u w:val="single"/>
          <w:lang w:val="fr-CH"/>
        </w:rPr>
        <w:t>une même méthode donneront deux</w:t>
      </w:r>
      <w:r w:rsidR="00A51759" w:rsidRPr="00B01114">
        <w:rPr>
          <w:highlight w:val="lightGray"/>
          <w:u w:val="single"/>
          <w:lang w:val="fr-CH"/>
        </w:rPr>
        <w:t> </w:t>
      </w:r>
      <w:r w:rsidRPr="00B01114">
        <w:rPr>
          <w:highlight w:val="lightGray"/>
          <w:u w:val="single"/>
          <w:lang w:val="fr-CH"/>
        </w:rPr>
        <w:t>profils d</w:t>
      </w:r>
      <w:r w:rsidR="00433121" w:rsidRPr="00B01114">
        <w:rPr>
          <w:highlight w:val="lightGray"/>
          <w:u w:val="single"/>
          <w:lang w:val="fr-CH"/>
        </w:rPr>
        <w:t>’</w:t>
      </w:r>
      <w:r w:rsidRPr="00B01114">
        <w:rPr>
          <w:highlight w:val="lightGray"/>
          <w:u w:val="single"/>
          <w:lang w:val="fr-CH"/>
        </w:rPr>
        <w:t>ADN distincts pour une variété donn</w:t>
      </w:r>
      <w:r w:rsidR="00DD1938" w:rsidRPr="00B01114">
        <w:rPr>
          <w:highlight w:val="lightGray"/>
          <w:u w:val="single"/>
          <w:lang w:val="fr-CH"/>
        </w:rPr>
        <w:t>ée.  En</w:t>
      </w:r>
      <w:r w:rsidRPr="00B01114">
        <w:rPr>
          <w:highlight w:val="lightGray"/>
          <w:u w:val="single"/>
          <w:lang w:val="fr-CH"/>
        </w:rPr>
        <w:t xml:space="preserve"> revanche, deux</w:t>
      </w:r>
      <w:r w:rsidR="00A51759" w:rsidRPr="00B01114">
        <w:rPr>
          <w:highlight w:val="lightGray"/>
          <w:u w:val="single"/>
          <w:lang w:val="fr-CH"/>
        </w:rPr>
        <w:t> </w:t>
      </w:r>
      <w:r w:rsidRPr="00B01114">
        <w:rPr>
          <w:highlight w:val="lightGray"/>
          <w:u w:val="single"/>
          <w:lang w:val="fr-CH"/>
        </w:rPr>
        <w:t>méthodes distinctes pour détecter les allèles spécifiques d</w:t>
      </w:r>
      <w:r w:rsidR="00433121" w:rsidRPr="00B01114">
        <w:rPr>
          <w:highlight w:val="lightGray"/>
          <w:u w:val="single"/>
          <w:lang w:val="fr-CH"/>
        </w:rPr>
        <w:t>’</w:t>
      </w:r>
      <w:r w:rsidRPr="00B01114">
        <w:rPr>
          <w:highlight w:val="lightGray"/>
          <w:u w:val="single"/>
          <w:lang w:val="fr-CH"/>
        </w:rPr>
        <w:t>un marqueur moléculaire donné sont censées donner des profils d</w:t>
      </w:r>
      <w:r w:rsidR="00433121" w:rsidRPr="00B01114">
        <w:rPr>
          <w:highlight w:val="lightGray"/>
          <w:u w:val="single"/>
          <w:lang w:val="fr-CH"/>
        </w:rPr>
        <w:t>’</w:t>
      </w:r>
      <w:r w:rsidRPr="00B01114">
        <w:rPr>
          <w:highlight w:val="lightGray"/>
          <w:u w:val="single"/>
          <w:lang w:val="fr-CH"/>
        </w:rPr>
        <w:t>ADN identiques.  La normalisation de la méthode de détection et de la technologie n</w:t>
      </w:r>
      <w:r w:rsidR="00433121" w:rsidRPr="00B01114">
        <w:rPr>
          <w:highlight w:val="lightGray"/>
          <w:u w:val="single"/>
          <w:lang w:val="fr-CH"/>
        </w:rPr>
        <w:t>’</w:t>
      </w:r>
      <w:r w:rsidRPr="00B01114">
        <w:rPr>
          <w:highlight w:val="lightGray"/>
          <w:u w:val="single"/>
          <w:lang w:val="fr-CH"/>
        </w:rPr>
        <w:t>est pas requise, dès lors que les résultats remplissent les critères de qualité et que les profils d</w:t>
      </w:r>
      <w:r w:rsidR="00433121" w:rsidRPr="00B01114">
        <w:rPr>
          <w:highlight w:val="lightGray"/>
          <w:u w:val="single"/>
          <w:lang w:val="fr-CH"/>
        </w:rPr>
        <w:t>’</w:t>
      </w:r>
      <w:r w:rsidRPr="00B01114">
        <w:rPr>
          <w:highlight w:val="lightGray"/>
          <w:u w:val="single"/>
          <w:lang w:val="fr-CH"/>
        </w:rPr>
        <w:t>ADN résultants sont cohérents.  Quelle que soit la technologie utilisée pour détecter les ensembles de marqueurs définis, le génotype d</w:t>
      </w:r>
      <w:r w:rsidR="00433121" w:rsidRPr="00B01114">
        <w:rPr>
          <w:highlight w:val="lightGray"/>
          <w:u w:val="single"/>
          <w:lang w:val="fr-CH"/>
        </w:rPr>
        <w:t>’</w:t>
      </w:r>
      <w:r w:rsidRPr="00B01114">
        <w:rPr>
          <w:highlight w:val="lightGray"/>
          <w:u w:val="single"/>
          <w:lang w:val="fr-CH"/>
        </w:rPr>
        <w:t>une variété particulière ne devrait pas être affecté.</w:t>
      </w:r>
    </w:p>
    <w:p w:rsidR="004F5553" w:rsidRPr="00B01114" w:rsidRDefault="004F5553" w:rsidP="006D50FF">
      <w:pPr>
        <w:rPr>
          <w:highlight w:val="lightGray"/>
          <w:u w:val="single"/>
          <w:lang w:val="fr-CH"/>
        </w:rPr>
      </w:pPr>
    </w:p>
    <w:p w:rsidR="004F5553" w:rsidRPr="00B01114" w:rsidRDefault="006D50FF" w:rsidP="006D50FF">
      <w:pPr>
        <w:keepNext/>
        <w:rPr>
          <w:highlight w:val="lightGray"/>
          <w:u w:val="single"/>
          <w:lang w:val="fr-CH"/>
        </w:rPr>
      </w:pPr>
      <w:r w:rsidRPr="00B01114">
        <w:rPr>
          <w:highlight w:val="lightGray"/>
          <w:u w:val="single"/>
          <w:lang w:val="fr-CH"/>
        </w:rPr>
        <w:t>Les ensembles de marqueurs moléculaires, les méthodes de détection de marqueurs et le processus ultérieur d</w:t>
      </w:r>
      <w:r w:rsidR="00433121" w:rsidRPr="00B01114">
        <w:rPr>
          <w:highlight w:val="lightGray"/>
          <w:u w:val="single"/>
          <w:lang w:val="fr-CH"/>
        </w:rPr>
        <w:t>’</w:t>
      </w:r>
      <w:r w:rsidRPr="00B01114">
        <w:rPr>
          <w:highlight w:val="lightGray"/>
          <w:u w:val="single"/>
          <w:lang w:val="fr-CH"/>
        </w:rPr>
        <w:t>élaboration de bases de données peuvent être divisés en cinq</w:t>
      </w:r>
      <w:r w:rsidR="00A51759" w:rsidRPr="00B01114">
        <w:rPr>
          <w:highlight w:val="lightGray"/>
          <w:u w:val="single"/>
          <w:lang w:val="fr-CH"/>
        </w:rPr>
        <w:t> </w:t>
      </w:r>
      <w:r w:rsidRPr="00B01114">
        <w:rPr>
          <w:highlight w:val="lightGray"/>
          <w:u w:val="single"/>
          <w:lang w:val="fr-CH"/>
        </w:rPr>
        <w:t>phases distinctes</w:t>
      </w:r>
      <w:r w:rsidR="00433121" w:rsidRPr="00B01114">
        <w:rPr>
          <w:highlight w:val="lightGray"/>
          <w:u w:val="single"/>
          <w:lang w:val="fr-CH"/>
        </w:rPr>
        <w:t> :</w:t>
      </w:r>
    </w:p>
    <w:p w:rsidR="004F5553" w:rsidRPr="00B01114" w:rsidRDefault="004F5553" w:rsidP="006D50FF">
      <w:pPr>
        <w:keepNext/>
        <w:rPr>
          <w:highlight w:val="lightGray"/>
          <w:u w:val="single"/>
          <w:lang w:val="fr-CH"/>
        </w:rPr>
      </w:pPr>
    </w:p>
    <w:p w:rsidR="004F5553" w:rsidRPr="00B01114" w:rsidRDefault="006D50FF" w:rsidP="006D50FF">
      <w:pPr>
        <w:keepNext/>
        <w:ind w:firstLine="567"/>
        <w:rPr>
          <w:highlight w:val="lightGray"/>
          <w:u w:val="single"/>
          <w:shd w:val="pct15" w:color="auto" w:fill="FFFFFF"/>
          <w:lang w:val="fr-CH"/>
        </w:rPr>
      </w:pPr>
      <w:r w:rsidRPr="00B01114">
        <w:rPr>
          <w:highlight w:val="lightGray"/>
          <w:u w:val="single"/>
          <w:shd w:val="pct15" w:color="auto" w:fill="FFFFFF"/>
          <w:lang w:val="fr-CH"/>
        </w:rPr>
        <w:t>1.</w:t>
      </w:r>
      <w:r w:rsidRPr="00B01114">
        <w:rPr>
          <w:highlight w:val="lightGray"/>
          <w:u w:val="single"/>
          <w:shd w:val="pct15" w:color="auto" w:fill="FFFFFF"/>
          <w:lang w:val="fr-CH"/>
        </w:rPr>
        <w:tab/>
        <w:t>sélection des marqueurs moléculaires</w:t>
      </w:r>
    </w:p>
    <w:p w:rsidR="004F5553" w:rsidRPr="00B01114" w:rsidRDefault="006D50FF" w:rsidP="006D50FF">
      <w:pPr>
        <w:keepNext/>
        <w:ind w:firstLine="567"/>
        <w:rPr>
          <w:highlight w:val="lightGray"/>
          <w:u w:val="single"/>
          <w:shd w:val="pct15" w:color="auto" w:fill="FFFFFF"/>
          <w:lang w:val="fr-CH"/>
        </w:rPr>
      </w:pPr>
      <w:r w:rsidRPr="00B01114">
        <w:rPr>
          <w:highlight w:val="lightGray"/>
          <w:u w:val="single"/>
          <w:shd w:val="pct15" w:color="auto" w:fill="FFFFFF"/>
          <w:lang w:val="fr-CH"/>
        </w:rPr>
        <w:t>2.</w:t>
      </w:r>
      <w:r w:rsidRPr="00B01114">
        <w:rPr>
          <w:highlight w:val="lightGray"/>
          <w:u w:val="single"/>
          <w:shd w:val="pct15" w:color="auto" w:fill="FFFFFF"/>
          <w:lang w:val="fr-CH"/>
        </w:rPr>
        <w:tab/>
        <w:t>sélection de la méthode de détection</w:t>
      </w:r>
    </w:p>
    <w:p w:rsidR="004F5553" w:rsidRPr="00B01114" w:rsidRDefault="006D50FF" w:rsidP="006D50FF">
      <w:pPr>
        <w:ind w:firstLine="567"/>
        <w:rPr>
          <w:highlight w:val="lightGray"/>
          <w:u w:val="single"/>
          <w:shd w:val="pct15" w:color="auto" w:fill="FFFFFF"/>
          <w:lang w:val="fr-CH"/>
        </w:rPr>
      </w:pPr>
      <w:r w:rsidRPr="00B01114">
        <w:rPr>
          <w:highlight w:val="lightGray"/>
          <w:u w:val="single"/>
          <w:shd w:val="pct15" w:color="auto" w:fill="FFFFFF"/>
          <w:lang w:val="fr-CH"/>
        </w:rPr>
        <w:t>3.</w:t>
      </w:r>
      <w:r w:rsidRPr="00B01114">
        <w:rPr>
          <w:highlight w:val="lightGray"/>
          <w:u w:val="single"/>
          <w:shd w:val="pct15" w:color="auto" w:fill="FFFFFF"/>
          <w:lang w:val="fr-CH"/>
        </w:rPr>
        <w:tab/>
        <w:t>validation et harmonisation de la méthode de détection</w:t>
      </w:r>
    </w:p>
    <w:p w:rsidR="004F5553" w:rsidRPr="00B01114" w:rsidRDefault="006D50FF" w:rsidP="006D50FF">
      <w:pPr>
        <w:ind w:firstLine="567"/>
        <w:rPr>
          <w:highlight w:val="lightGray"/>
          <w:u w:val="single"/>
          <w:shd w:val="pct15" w:color="auto" w:fill="FFFFFF"/>
          <w:lang w:val="fr-CH"/>
        </w:rPr>
      </w:pPr>
      <w:r w:rsidRPr="00B01114">
        <w:rPr>
          <w:highlight w:val="lightGray"/>
          <w:u w:val="single"/>
          <w:shd w:val="pct15" w:color="auto" w:fill="FFFFFF"/>
          <w:lang w:val="fr-CH"/>
        </w:rPr>
        <w:t>4.</w:t>
      </w:r>
      <w:r w:rsidRPr="00B01114">
        <w:rPr>
          <w:highlight w:val="lightGray"/>
          <w:u w:val="single"/>
          <w:shd w:val="pct15" w:color="auto" w:fill="FFFFFF"/>
          <w:lang w:val="fr-CH"/>
        </w:rPr>
        <w:tab/>
        <w:t>construction de la base de données</w:t>
      </w:r>
    </w:p>
    <w:p w:rsidR="004F5553" w:rsidRPr="00B01114" w:rsidRDefault="006D50FF" w:rsidP="006D50FF">
      <w:pPr>
        <w:ind w:firstLine="567"/>
        <w:rPr>
          <w:highlight w:val="lightGray"/>
          <w:u w:val="single"/>
          <w:shd w:val="pct15" w:color="auto" w:fill="FFFFFF"/>
          <w:lang w:val="fr-CH"/>
        </w:rPr>
      </w:pPr>
      <w:r w:rsidRPr="00B01114">
        <w:rPr>
          <w:highlight w:val="lightGray"/>
          <w:u w:val="single"/>
          <w:shd w:val="pct15" w:color="auto" w:fill="FFFFFF"/>
          <w:lang w:val="fr-CH"/>
        </w:rPr>
        <w:t>5.</w:t>
      </w:r>
      <w:r w:rsidRPr="00B01114">
        <w:rPr>
          <w:highlight w:val="lightGray"/>
          <w:u w:val="single"/>
          <w:shd w:val="pct15" w:color="auto" w:fill="FFFFFF"/>
          <w:lang w:val="fr-CH"/>
        </w:rPr>
        <w:tab/>
        <w:t>échange des données</w:t>
      </w:r>
    </w:p>
    <w:p w:rsidR="004F5553" w:rsidRPr="00B01114" w:rsidRDefault="004F5553" w:rsidP="006D50FF">
      <w:pPr>
        <w:rPr>
          <w:highlight w:val="lightGray"/>
          <w:u w:val="single"/>
          <w:shd w:val="pct15" w:color="auto" w:fill="FFFFFF"/>
          <w:lang w:val="fr-CH"/>
        </w:rPr>
      </w:pPr>
    </w:p>
    <w:p w:rsidR="004F5553" w:rsidRPr="00B01114" w:rsidRDefault="006D50FF" w:rsidP="006D50FF">
      <w:pPr>
        <w:rPr>
          <w:u w:val="single"/>
          <w:shd w:val="pct15" w:color="auto" w:fill="FFFFFF"/>
          <w:lang w:val="fr-CH"/>
        </w:rPr>
      </w:pPr>
      <w:r w:rsidRPr="00B01114">
        <w:rPr>
          <w:highlight w:val="lightGray"/>
          <w:u w:val="single"/>
          <w:lang w:val="fr-CH"/>
        </w:rPr>
        <w:lastRenderedPageBreak/>
        <w:t>Le présent document décrit ces différentes phases de façon plus détaill</w:t>
      </w:r>
      <w:r w:rsidR="00DD1938" w:rsidRPr="00B01114">
        <w:rPr>
          <w:highlight w:val="lightGray"/>
          <w:u w:val="single"/>
          <w:lang w:val="fr-CH"/>
        </w:rPr>
        <w:t>ée.  Il</w:t>
      </w:r>
      <w:r w:rsidRPr="00B01114">
        <w:rPr>
          <w:highlight w:val="lightGray"/>
          <w:u w:val="single"/>
          <w:lang w:val="fr-CH"/>
        </w:rPr>
        <w:t xml:space="preserve"> est considéré que ces phases sont indépendantes du stade de développement des technologies pour l</w:t>
      </w:r>
      <w:r w:rsidR="00433121" w:rsidRPr="00B01114">
        <w:rPr>
          <w:highlight w:val="lightGray"/>
          <w:u w:val="single"/>
          <w:lang w:val="fr-CH"/>
        </w:rPr>
        <w:t>’</w:t>
      </w:r>
      <w:r w:rsidRPr="00B01114">
        <w:rPr>
          <w:highlight w:val="lightGray"/>
          <w:u w:val="single"/>
          <w:lang w:val="fr-CH"/>
        </w:rPr>
        <w:t>établissement de descriptions de génotypes et des améliorations futures en matière de séquençage à haut débit.</w:t>
      </w:r>
    </w:p>
    <w:p w:rsidR="004F5553" w:rsidRPr="00B01114" w:rsidRDefault="004F5553" w:rsidP="000E08DB">
      <w:pPr>
        <w:rPr>
          <w:u w:val="single"/>
          <w:lang w:val="fr-CH"/>
        </w:rPr>
      </w:pPr>
    </w:p>
    <w:p w:rsidR="004F5553" w:rsidRPr="00B01114" w:rsidRDefault="007E0780" w:rsidP="00130E47">
      <w:pPr>
        <w:pStyle w:val="Heading2"/>
        <w:rPr>
          <w:highlight w:val="lightGray"/>
        </w:rPr>
      </w:pPr>
      <w:bookmarkStart w:id="2" w:name="_Toc274313902"/>
      <w:bookmarkStart w:id="3" w:name="_Toc74302924"/>
      <w:bookmarkStart w:id="4" w:name="_Toc74552032"/>
      <w:r>
        <w:rPr>
          <w:highlight w:val="lightGray"/>
        </w:rPr>
        <w:t>1.</w:t>
      </w:r>
      <w:r>
        <w:rPr>
          <w:highlight w:val="lightGray"/>
        </w:rPr>
        <w:tab/>
      </w:r>
      <w:r w:rsidR="008B3845" w:rsidRPr="00B01114">
        <w:rPr>
          <w:highlight w:val="lightGray"/>
        </w:rPr>
        <w:t>Sélection de la méthode à appliquer aux marqueurs moléculaires</w:t>
      </w:r>
      <w:bookmarkEnd w:id="2"/>
      <w:bookmarkEnd w:id="3"/>
      <w:bookmarkEnd w:id="4"/>
    </w:p>
    <w:p w:rsidR="004F5553" w:rsidRPr="00B01114" w:rsidRDefault="004F5553" w:rsidP="009A0AAD">
      <w:pPr>
        <w:rPr>
          <w:highlight w:val="lightGray"/>
          <w:lang w:val="fr-CH"/>
        </w:rPr>
      </w:pPr>
    </w:p>
    <w:p w:rsidR="004F5553" w:rsidRPr="00B01114" w:rsidRDefault="008B3845" w:rsidP="008B3845">
      <w:pPr>
        <w:rPr>
          <w:strike/>
          <w:snapToGrid w:val="0"/>
          <w:highlight w:val="lightGray"/>
        </w:rPr>
      </w:pPr>
      <w:r w:rsidRPr="00B01114">
        <w:rPr>
          <w:strike/>
          <w:snapToGrid w:val="0"/>
          <w:highlight w:val="lightGray"/>
        </w:rPr>
        <w:t>1.1</w:t>
      </w:r>
      <w:r w:rsidRPr="00B01114">
        <w:rPr>
          <w:strike/>
          <w:snapToGrid w:val="0"/>
          <w:highlight w:val="lightGray"/>
        </w:rPr>
        <w:tab/>
        <w:t>Les critères ci</w:t>
      </w:r>
      <w:r w:rsidR="00433121" w:rsidRPr="00B01114">
        <w:rPr>
          <w:strike/>
          <w:snapToGrid w:val="0"/>
          <w:highlight w:val="lightGray"/>
        </w:rPr>
        <w:t>-</w:t>
      </w:r>
      <w:r w:rsidRPr="00B01114">
        <w:rPr>
          <w:strike/>
          <w:snapToGrid w:val="0"/>
          <w:highlight w:val="lightGray"/>
        </w:rPr>
        <w:t>après sont importants dans la sélection d</w:t>
      </w:r>
      <w:r w:rsidR="00433121" w:rsidRPr="00B01114">
        <w:rPr>
          <w:strike/>
          <w:snapToGrid w:val="0"/>
          <w:highlight w:val="lightGray"/>
        </w:rPr>
        <w:t>’</w:t>
      </w:r>
      <w:r w:rsidRPr="00B01114">
        <w:rPr>
          <w:strike/>
          <w:snapToGrid w:val="0"/>
          <w:highlight w:val="lightGray"/>
        </w:rPr>
        <w:t>une méthode</w:t>
      </w:r>
      <w:r w:rsidR="00433121" w:rsidRPr="00B01114">
        <w:rPr>
          <w:strike/>
          <w:snapToGrid w:val="0"/>
          <w:highlight w:val="lightGray"/>
        </w:rPr>
        <w:t> :</w:t>
      </w:r>
    </w:p>
    <w:p w:rsidR="004F5553" w:rsidRPr="00B01114" w:rsidRDefault="004F5553" w:rsidP="008B3845">
      <w:pPr>
        <w:rPr>
          <w:strike/>
          <w:snapToGrid w:val="0"/>
          <w:highlight w:val="lightGray"/>
        </w:rPr>
      </w:pPr>
    </w:p>
    <w:p w:rsidR="004F5553" w:rsidRPr="00B01114" w:rsidRDefault="008B3845" w:rsidP="008B3845">
      <w:pPr>
        <w:keepNext/>
        <w:keepLines/>
        <w:ind w:left="1418" w:hanging="567"/>
        <w:rPr>
          <w:strike/>
          <w:snapToGrid w:val="0"/>
          <w:highlight w:val="lightGray"/>
        </w:rPr>
      </w:pPr>
      <w:r w:rsidRPr="00B01114">
        <w:rPr>
          <w:strike/>
          <w:snapToGrid w:val="0"/>
          <w:highlight w:val="lightGray"/>
        </w:rPr>
        <w:t>a)</w:t>
      </w:r>
      <w:r w:rsidRPr="00B01114">
        <w:rPr>
          <w:strike/>
          <w:snapToGrid w:val="0"/>
          <w:highlight w:val="lightGray"/>
        </w:rPr>
        <w:tab/>
      </w:r>
      <w:r w:rsidRPr="00B01114">
        <w:rPr>
          <w:strike/>
          <w:highlight w:val="lightGray"/>
        </w:rPr>
        <w:t xml:space="preserve">reproductibilité de la production de données entre laboratoires et </w:t>
      </w:r>
      <w:r w:rsidR="00A51759" w:rsidRPr="00B01114">
        <w:rPr>
          <w:strike/>
          <w:highlight w:val="lightGray"/>
        </w:rPr>
        <w:t>plateformes</w:t>
      </w:r>
      <w:r w:rsidRPr="00B01114">
        <w:rPr>
          <w:strike/>
          <w:highlight w:val="lightGray"/>
        </w:rPr>
        <w:t xml:space="preserve"> de détection </w:t>
      </w:r>
      <w:r w:rsidRPr="00B01114">
        <w:rPr>
          <w:strike/>
          <w:snapToGrid w:val="0"/>
          <w:highlight w:val="lightGray"/>
        </w:rPr>
        <w:t>(différent</w:t>
      </w:r>
      <w:bookmarkStart w:id="5" w:name="_Ref184180312"/>
      <w:r w:rsidRPr="00B01114">
        <w:rPr>
          <w:strike/>
          <w:snapToGrid w:val="0"/>
          <w:highlight w:val="lightGray"/>
        </w:rPr>
        <w:t>s</w:t>
      </w:r>
      <w:bookmarkEnd w:id="5"/>
      <w:r w:rsidRPr="00B01114">
        <w:rPr>
          <w:strike/>
          <w:snapToGrid w:val="0"/>
          <w:highlight w:val="lightGray"/>
        </w:rPr>
        <w:t xml:space="preserve"> types de matériel);</w:t>
      </w:r>
    </w:p>
    <w:p w:rsidR="004F5553" w:rsidRPr="00B01114" w:rsidRDefault="008B3845" w:rsidP="008B3845">
      <w:pPr>
        <w:ind w:left="1418" w:hanging="567"/>
        <w:rPr>
          <w:strike/>
          <w:highlight w:val="lightGray"/>
        </w:rPr>
      </w:pPr>
      <w:r w:rsidRPr="00B01114">
        <w:rPr>
          <w:strike/>
          <w:highlight w:val="lightGray"/>
        </w:rPr>
        <w:t>b)</w:t>
      </w:r>
      <w:r w:rsidRPr="00B01114">
        <w:rPr>
          <w:strike/>
          <w:highlight w:val="lightGray"/>
        </w:rPr>
        <w:tab/>
        <w:t>possibilité de répétition dans le temps;</w:t>
      </w:r>
    </w:p>
    <w:p w:rsidR="004F5553" w:rsidRPr="00B01114" w:rsidRDefault="008B3845" w:rsidP="008B3845">
      <w:pPr>
        <w:keepNext/>
        <w:keepLines/>
        <w:ind w:left="1418" w:hanging="567"/>
        <w:rPr>
          <w:strike/>
          <w:snapToGrid w:val="0"/>
          <w:highlight w:val="lightGray"/>
        </w:rPr>
      </w:pPr>
      <w:r w:rsidRPr="00B01114">
        <w:rPr>
          <w:strike/>
          <w:snapToGrid w:val="0"/>
          <w:highlight w:val="lightGray"/>
        </w:rPr>
        <w:t>c)</w:t>
      </w:r>
      <w:r w:rsidRPr="00B01114">
        <w:rPr>
          <w:strike/>
          <w:snapToGrid w:val="0"/>
          <w:highlight w:val="lightGray"/>
        </w:rPr>
        <w:tab/>
        <w:t>pouvoir de discrimination;</w:t>
      </w:r>
    </w:p>
    <w:p w:rsidR="004F5553" w:rsidRPr="00B01114" w:rsidRDefault="008B3845" w:rsidP="008B3845">
      <w:pPr>
        <w:ind w:left="1418" w:hanging="567"/>
        <w:rPr>
          <w:strike/>
          <w:snapToGrid w:val="0"/>
          <w:highlight w:val="lightGray"/>
        </w:rPr>
      </w:pPr>
      <w:r w:rsidRPr="00B01114">
        <w:rPr>
          <w:strike/>
          <w:snapToGrid w:val="0"/>
          <w:highlight w:val="lightGray"/>
        </w:rPr>
        <w:t>d)</w:t>
      </w:r>
      <w:r w:rsidRPr="00B01114">
        <w:rPr>
          <w:strike/>
          <w:snapToGrid w:val="0"/>
          <w:highlight w:val="lightGray"/>
        </w:rPr>
        <w:tab/>
      </w:r>
      <w:r w:rsidRPr="00B01114">
        <w:rPr>
          <w:strike/>
          <w:highlight w:val="lightGray"/>
        </w:rPr>
        <w:t>possibilités de compilation dans des bases de données</w:t>
      </w:r>
      <w:r w:rsidRPr="00B01114">
        <w:rPr>
          <w:strike/>
          <w:snapToGrid w:val="0"/>
          <w:highlight w:val="lightGray"/>
        </w:rPr>
        <w:t>;  et</w:t>
      </w:r>
    </w:p>
    <w:p w:rsidR="004F5553" w:rsidRPr="00B01114" w:rsidRDefault="008B3845" w:rsidP="008B3845">
      <w:pPr>
        <w:ind w:left="1418" w:hanging="567"/>
        <w:rPr>
          <w:strike/>
          <w:snapToGrid w:val="0"/>
          <w:highlight w:val="lightGray"/>
        </w:rPr>
      </w:pPr>
      <w:r w:rsidRPr="00B01114">
        <w:rPr>
          <w:strike/>
          <w:snapToGrid w:val="0"/>
          <w:highlight w:val="lightGray"/>
        </w:rPr>
        <w:t>e)</w:t>
      </w:r>
      <w:r w:rsidRPr="00B01114">
        <w:rPr>
          <w:strike/>
          <w:snapToGrid w:val="0"/>
          <w:highlight w:val="lightGray"/>
        </w:rPr>
        <w:tab/>
      </w:r>
      <w:r w:rsidRPr="00B01114">
        <w:rPr>
          <w:strike/>
          <w:highlight w:val="lightGray"/>
        </w:rPr>
        <w:t>accessibilité de la méthode</w:t>
      </w:r>
      <w:r w:rsidRPr="00B01114">
        <w:rPr>
          <w:strike/>
          <w:snapToGrid w:val="0"/>
          <w:highlight w:val="lightGray"/>
        </w:rPr>
        <w:t>.</w:t>
      </w:r>
    </w:p>
    <w:p w:rsidR="004F5553" w:rsidRPr="00B01114" w:rsidRDefault="004F5553" w:rsidP="008B3845">
      <w:pPr>
        <w:rPr>
          <w:strike/>
          <w:snapToGrid w:val="0"/>
          <w:highlight w:val="lightGray"/>
        </w:rPr>
      </w:pPr>
    </w:p>
    <w:p w:rsidR="004F5553" w:rsidRPr="00B01114" w:rsidRDefault="008B3845" w:rsidP="008B3845">
      <w:pPr>
        <w:rPr>
          <w:strike/>
          <w:snapToGrid w:val="0"/>
          <w:highlight w:val="lightGray"/>
        </w:rPr>
      </w:pPr>
      <w:r w:rsidRPr="00B01114">
        <w:rPr>
          <w:strike/>
          <w:snapToGrid w:val="0"/>
          <w:highlight w:val="lightGray"/>
        </w:rPr>
        <w:t>1.2</w:t>
      </w:r>
      <w:r w:rsidRPr="00B01114">
        <w:rPr>
          <w:strike/>
          <w:snapToGrid w:val="0"/>
          <w:highlight w:val="lightGray"/>
        </w:rPr>
        <w:tab/>
        <w:t>Compte tenu du progrès technique et de l</w:t>
      </w:r>
      <w:r w:rsidR="00433121" w:rsidRPr="00B01114">
        <w:rPr>
          <w:strike/>
          <w:snapToGrid w:val="0"/>
          <w:highlight w:val="lightGray"/>
        </w:rPr>
        <w:t>’</w:t>
      </w:r>
      <w:r w:rsidRPr="00B01114">
        <w:rPr>
          <w:strike/>
          <w:snapToGrid w:val="0"/>
          <w:highlight w:val="lightGray"/>
        </w:rPr>
        <w:t>évolution du matériel, il importe, pour assurer la viabilité des bases de données dans le temps, que l</w:t>
      </w:r>
      <w:r w:rsidR="00433121" w:rsidRPr="00B01114">
        <w:rPr>
          <w:strike/>
          <w:snapToGrid w:val="0"/>
          <w:highlight w:val="lightGray"/>
        </w:rPr>
        <w:t>’</w:t>
      </w:r>
      <w:r w:rsidRPr="00B01114">
        <w:rPr>
          <w:strike/>
          <w:snapToGrid w:val="0"/>
          <w:highlight w:val="lightGray"/>
        </w:rPr>
        <w:t>interprétation des données produites soit indépendante de l</w:t>
      </w:r>
      <w:r w:rsidR="00433121" w:rsidRPr="00B01114">
        <w:rPr>
          <w:strike/>
          <w:snapToGrid w:val="0"/>
          <w:highlight w:val="lightGray"/>
        </w:rPr>
        <w:t>’</w:t>
      </w:r>
      <w:r w:rsidRPr="00B01114">
        <w:rPr>
          <w:strike/>
          <w:snapToGrid w:val="0"/>
          <w:highlight w:val="lightGray"/>
        </w:rPr>
        <w:t>équipement utilisé pour les produi</w:t>
      </w:r>
      <w:r w:rsidR="00DD1938" w:rsidRPr="00B01114">
        <w:rPr>
          <w:strike/>
          <w:snapToGrid w:val="0"/>
          <w:highlight w:val="lightGray"/>
        </w:rPr>
        <w:t xml:space="preserve">re.  </w:t>
      </w:r>
      <w:r w:rsidR="00DD1938" w:rsidRPr="00B01114">
        <w:rPr>
          <w:strike/>
          <w:highlight w:val="lightGray"/>
        </w:rPr>
        <w:t>C’e</w:t>
      </w:r>
      <w:r w:rsidRPr="00B01114">
        <w:rPr>
          <w:strike/>
          <w:highlight w:val="lightGray"/>
        </w:rPr>
        <w:t>st le cas, par exemple, des données de séquences d</w:t>
      </w:r>
      <w:r w:rsidR="00433121" w:rsidRPr="00B01114">
        <w:rPr>
          <w:strike/>
          <w:highlight w:val="lightGray"/>
        </w:rPr>
        <w:t>’</w:t>
      </w:r>
      <w:r w:rsidRPr="00B01114">
        <w:rPr>
          <w:strike/>
          <w:highlight w:val="lightGray"/>
        </w:rPr>
        <w:t>ADN</w:t>
      </w:r>
      <w:r w:rsidRPr="00B01114">
        <w:rPr>
          <w:strike/>
          <w:snapToGrid w:val="0"/>
          <w:highlight w:val="lightGray"/>
        </w:rPr>
        <w:t xml:space="preserve">.  </w:t>
      </w:r>
      <w:r w:rsidRPr="00B01114">
        <w:rPr>
          <w:strike/>
          <w:highlight w:val="lightGray"/>
        </w:rPr>
        <w:t>À l</w:t>
      </w:r>
      <w:r w:rsidR="00433121" w:rsidRPr="00B01114">
        <w:rPr>
          <w:strike/>
          <w:highlight w:val="lightGray"/>
        </w:rPr>
        <w:t>’</w:t>
      </w:r>
      <w:r w:rsidRPr="00B01114">
        <w:rPr>
          <w:strike/>
          <w:highlight w:val="lightGray"/>
        </w:rPr>
        <w:t>origine, pour produire de telles données, on utilisait des amorces marquées de façon radioactive et des gels de séquences d</w:t>
      </w:r>
      <w:r w:rsidR="00433121" w:rsidRPr="00B01114">
        <w:rPr>
          <w:strike/>
          <w:highlight w:val="lightGray"/>
        </w:rPr>
        <w:t>’</w:t>
      </w:r>
      <w:r w:rsidRPr="00B01114">
        <w:rPr>
          <w:strike/>
          <w:highlight w:val="lightGray"/>
        </w:rPr>
        <w:t>ADN</w:t>
      </w:r>
      <w:r w:rsidRPr="00B01114">
        <w:rPr>
          <w:strike/>
          <w:snapToGrid w:val="0"/>
          <w:highlight w:val="lightGray"/>
        </w:rPr>
        <w:t>, alors qu</w:t>
      </w:r>
      <w:r w:rsidR="00433121" w:rsidRPr="00B01114">
        <w:rPr>
          <w:strike/>
          <w:snapToGrid w:val="0"/>
          <w:highlight w:val="lightGray"/>
        </w:rPr>
        <w:t>’</w:t>
      </w:r>
      <w:r w:rsidRPr="00B01114">
        <w:rPr>
          <w:strike/>
          <w:snapToGrid w:val="0"/>
          <w:highlight w:val="lightGray"/>
        </w:rPr>
        <w:t>on peut utiliser aujourd</w:t>
      </w:r>
      <w:r w:rsidR="00433121" w:rsidRPr="00B01114">
        <w:rPr>
          <w:strike/>
          <w:snapToGrid w:val="0"/>
          <w:highlight w:val="lightGray"/>
        </w:rPr>
        <w:t>’</w:t>
      </w:r>
      <w:r w:rsidRPr="00B01114">
        <w:rPr>
          <w:strike/>
          <w:snapToGrid w:val="0"/>
          <w:highlight w:val="lightGray"/>
        </w:rPr>
        <w:t xml:space="preserve">hui des </w:t>
      </w:r>
      <w:r w:rsidRPr="00B01114">
        <w:rPr>
          <w:strike/>
          <w:highlight w:val="lightGray"/>
        </w:rPr>
        <w:t>teintures fluorescentes</w:t>
      </w:r>
      <w:r w:rsidRPr="00B01114">
        <w:rPr>
          <w:strike/>
          <w:snapToGrid w:val="0"/>
          <w:highlight w:val="lightGray"/>
        </w:rPr>
        <w:t xml:space="preserve"> avant de procéder à une séparation </w:t>
      </w:r>
      <w:r w:rsidRPr="00B01114">
        <w:rPr>
          <w:strike/>
          <w:highlight w:val="lightGray"/>
        </w:rPr>
        <w:t>sur des systèmes d</w:t>
      </w:r>
      <w:r w:rsidR="00433121" w:rsidRPr="00B01114">
        <w:rPr>
          <w:strike/>
          <w:highlight w:val="lightGray"/>
        </w:rPr>
        <w:t>’</w:t>
      </w:r>
      <w:r w:rsidRPr="00B01114">
        <w:rPr>
          <w:strike/>
          <w:highlight w:val="lightGray"/>
        </w:rPr>
        <w:t>électrophorèse en gel capillaire à débit élevé, largement automatisés</w:t>
      </w:r>
      <w:r w:rsidRPr="00B01114">
        <w:rPr>
          <w:strike/>
          <w:snapToGrid w:val="0"/>
          <w:highlight w:val="lightGray"/>
        </w:rPr>
        <w:t>.</w:t>
      </w:r>
    </w:p>
    <w:p w:rsidR="004F5553" w:rsidRPr="00B01114" w:rsidRDefault="004F5553" w:rsidP="008B3845">
      <w:pPr>
        <w:rPr>
          <w:strike/>
          <w:snapToGrid w:val="0"/>
          <w:highlight w:val="lightGray"/>
        </w:rPr>
      </w:pPr>
    </w:p>
    <w:p w:rsidR="004F5553" w:rsidRPr="00B01114" w:rsidRDefault="008B3845" w:rsidP="008B3845">
      <w:pPr>
        <w:rPr>
          <w:strike/>
          <w:snapToGrid w:val="0"/>
          <w:highlight w:val="lightGray"/>
        </w:rPr>
      </w:pPr>
      <w:r w:rsidRPr="00B01114">
        <w:rPr>
          <w:strike/>
          <w:snapToGrid w:val="0"/>
          <w:highlight w:val="lightGray"/>
        </w:rPr>
        <w:t>1.3</w:t>
      </w:r>
      <w:r w:rsidRPr="00B01114">
        <w:rPr>
          <w:strike/>
          <w:snapToGrid w:val="0"/>
          <w:highlight w:val="lightGray"/>
        </w:rPr>
        <w:tab/>
      </w:r>
      <w:r w:rsidRPr="00B01114">
        <w:rPr>
          <w:strike/>
          <w:highlight w:val="lightGray"/>
        </w:rPr>
        <w:t>Malgré ces différences, les données produites à l</w:t>
      </w:r>
      <w:r w:rsidR="00433121" w:rsidRPr="00B01114">
        <w:rPr>
          <w:strike/>
          <w:highlight w:val="lightGray"/>
        </w:rPr>
        <w:t>’</w:t>
      </w:r>
      <w:r w:rsidRPr="00B01114">
        <w:rPr>
          <w:strike/>
          <w:highlight w:val="lightGray"/>
        </w:rPr>
        <w:t>aide des diverses techniques restent cohérentes entre elles, indépendamment des techniques utilisées pour les produi</w:t>
      </w:r>
      <w:r w:rsidR="00DD1938" w:rsidRPr="00B01114">
        <w:rPr>
          <w:strike/>
          <w:highlight w:val="lightGray"/>
        </w:rPr>
        <w:t>re.  Ce</w:t>
      </w:r>
      <w:r w:rsidRPr="00B01114">
        <w:rPr>
          <w:strike/>
          <w:highlight w:val="lightGray"/>
        </w:rPr>
        <w:t>la peut s</w:t>
      </w:r>
      <w:r w:rsidR="00433121" w:rsidRPr="00B01114">
        <w:rPr>
          <w:strike/>
          <w:highlight w:val="lightGray"/>
        </w:rPr>
        <w:t>’</w:t>
      </w:r>
      <w:r w:rsidRPr="00B01114">
        <w:rPr>
          <w:strike/>
          <w:highlight w:val="lightGray"/>
        </w:rPr>
        <w:t>appliquer également aux données produites, par exemple, par des microsatellites d</w:t>
      </w:r>
      <w:r w:rsidR="00433121" w:rsidRPr="00B01114">
        <w:rPr>
          <w:strike/>
          <w:highlight w:val="lightGray"/>
        </w:rPr>
        <w:t>’</w:t>
      </w:r>
      <w:r w:rsidRPr="00B01114">
        <w:rPr>
          <w:strike/>
          <w:highlight w:val="lightGray"/>
        </w:rPr>
        <w:t>ADN (répétitions de séquences simples – SSR) ou des techniques de polymorphismes nucléotidiques (SNP)</w:t>
      </w:r>
      <w:r w:rsidRPr="00B01114">
        <w:rPr>
          <w:strike/>
          <w:snapToGrid w:val="0"/>
          <w:highlight w:val="lightGray"/>
        </w:rPr>
        <w:t xml:space="preserve">.  </w:t>
      </w:r>
      <w:r w:rsidRPr="00B01114">
        <w:rPr>
          <w:strike/>
          <w:highlight w:val="lightGray"/>
        </w:rPr>
        <w:t>Ces possibilités de répétition et de reproduction sont importantes pour la construction, le fonctionnement et la longévité des bases de données, et notamment pour la création d</w:t>
      </w:r>
      <w:r w:rsidR="00433121" w:rsidRPr="00B01114">
        <w:rPr>
          <w:strike/>
          <w:highlight w:val="lightGray"/>
        </w:rPr>
        <w:t>’</w:t>
      </w:r>
      <w:r w:rsidRPr="00B01114">
        <w:rPr>
          <w:strike/>
          <w:highlight w:val="lightGray"/>
        </w:rPr>
        <w:t>une base de données centrale alimentée à l</w:t>
      </w:r>
      <w:r w:rsidR="00433121" w:rsidRPr="00B01114">
        <w:rPr>
          <w:strike/>
          <w:highlight w:val="lightGray"/>
        </w:rPr>
        <w:t>’</w:t>
      </w:r>
      <w:r w:rsidRPr="00B01114">
        <w:rPr>
          <w:strike/>
          <w:highlight w:val="lightGray"/>
        </w:rPr>
        <w:t>aide de données vérifiées émanant de différentes sources</w:t>
      </w:r>
      <w:r w:rsidRPr="00B01114">
        <w:rPr>
          <w:strike/>
          <w:snapToGrid w:val="0"/>
          <w:highlight w:val="lightGray"/>
        </w:rPr>
        <w:t>.</w:t>
      </w:r>
    </w:p>
    <w:p w:rsidR="004F5553" w:rsidRPr="00B01114" w:rsidRDefault="004F5553" w:rsidP="008B3845">
      <w:pPr>
        <w:rPr>
          <w:strike/>
          <w:snapToGrid w:val="0"/>
          <w:highlight w:val="lightGray"/>
        </w:rPr>
      </w:pPr>
    </w:p>
    <w:p w:rsidR="004F5553" w:rsidRPr="00B01114" w:rsidRDefault="008B3845" w:rsidP="008B3845">
      <w:pPr>
        <w:rPr>
          <w:strike/>
          <w:highlight w:val="lightGray"/>
        </w:rPr>
      </w:pPr>
      <w:r w:rsidRPr="00B01114">
        <w:rPr>
          <w:strike/>
          <w:snapToGrid w:val="0"/>
          <w:highlight w:val="lightGray"/>
        </w:rPr>
        <w:t>1.4</w:t>
      </w:r>
      <w:r w:rsidRPr="00B01114">
        <w:rPr>
          <w:strike/>
          <w:snapToGrid w:val="0"/>
          <w:highlight w:val="lightGray"/>
        </w:rPr>
        <w:tab/>
      </w:r>
      <w:r w:rsidRPr="00B01114">
        <w:rPr>
          <w:strike/>
          <w:highlight w:val="lightGray"/>
        </w:rPr>
        <w:t>Les techniques moléculaires qui s</w:t>
      </w:r>
      <w:r w:rsidR="00433121" w:rsidRPr="00B01114">
        <w:rPr>
          <w:strike/>
          <w:highlight w:val="lightGray"/>
        </w:rPr>
        <w:t>’</w:t>
      </w:r>
      <w:r w:rsidRPr="00B01114">
        <w:rPr>
          <w:strike/>
          <w:highlight w:val="lightGray"/>
        </w:rPr>
        <w:t>appliquent aisément aux profils des variétés sont limitées par le fait que les données doivent pouvoir être répétées, être reproductibles et être cohérent</w:t>
      </w:r>
      <w:r w:rsidR="00DD1938" w:rsidRPr="00B01114">
        <w:rPr>
          <w:strike/>
          <w:highlight w:val="lightGray"/>
        </w:rPr>
        <w:t>es.  Ai</w:t>
      </w:r>
      <w:r w:rsidRPr="00B01114">
        <w:rPr>
          <w:strike/>
          <w:highlight w:val="lightGray"/>
        </w:rPr>
        <w:t>nsi, si les diverses techniques de profils d</w:t>
      </w:r>
      <w:r w:rsidR="00433121" w:rsidRPr="00B01114">
        <w:rPr>
          <w:strike/>
          <w:highlight w:val="lightGray"/>
        </w:rPr>
        <w:t>’</w:t>
      </w:r>
      <w:r w:rsidRPr="00B01114">
        <w:rPr>
          <w:strike/>
          <w:highlight w:val="lightGray"/>
        </w:rPr>
        <w:t>ADN à locus multiples ont été utilisées avec succès pour la recherche, il est difficile d</w:t>
      </w:r>
      <w:r w:rsidR="00433121" w:rsidRPr="00B01114">
        <w:rPr>
          <w:strike/>
          <w:highlight w:val="lightGray"/>
        </w:rPr>
        <w:t>’</w:t>
      </w:r>
      <w:r w:rsidRPr="00B01114">
        <w:rPr>
          <w:strike/>
          <w:highlight w:val="lightGray"/>
        </w:rPr>
        <w:t>enregistrer dans bon nombre d</w:t>
      </w:r>
      <w:r w:rsidR="00433121" w:rsidRPr="00B01114">
        <w:rPr>
          <w:strike/>
          <w:highlight w:val="lightGray"/>
        </w:rPr>
        <w:t>’</w:t>
      </w:r>
      <w:r w:rsidRPr="00B01114">
        <w:rPr>
          <w:strike/>
          <w:highlight w:val="lightGray"/>
        </w:rPr>
        <w:t>entre elles une quelconque codominance et la reproductibilité des configurations de bandes entre laboratoires utilisant des équipements différents risque d</w:t>
      </w:r>
      <w:r w:rsidR="00433121" w:rsidRPr="00B01114">
        <w:rPr>
          <w:strike/>
          <w:highlight w:val="lightGray"/>
        </w:rPr>
        <w:t>’</w:t>
      </w:r>
      <w:r w:rsidRPr="00B01114">
        <w:rPr>
          <w:strike/>
          <w:highlight w:val="lightGray"/>
        </w:rPr>
        <w:t>être problématique.</w:t>
      </w:r>
    </w:p>
    <w:p w:rsidR="004F5553" w:rsidRPr="00B01114" w:rsidRDefault="004F5553" w:rsidP="008B3845">
      <w:pPr>
        <w:rPr>
          <w:strike/>
          <w:highlight w:val="lightGray"/>
        </w:rPr>
      </w:pPr>
    </w:p>
    <w:p w:rsidR="004F5553" w:rsidRPr="00B01114" w:rsidRDefault="008B3845" w:rsidP="008B3845">
      <w:pPr>
        <w:rPr>
          <w:strike/>
          <w:snapToGrid w:val="0"/>
        </w:rPr>
      </w:pPr>
      <w:r w:rsidRPr="00B01114">
        <w:rPr>
          <w:strike/>
          <w:highlight w:val="lightGray"/>
        </w:rPr>
        <w:t>1.5</w:t>
      </w:r>
      <w:r w:rsidRPr="00B01114">
        <w:rPr>
          <w:strike/>
          <w:highlight w:val="lightGray"/>
        </w:rPr>
        <w:tab/>
        <w:t>Ces facteurs sont source de difficultés dans le cadre des profils de variét</w:t>
      </w:r>
      <w:r w:rsidR="00DD1938" w:rsidRPr="00B01114">
        <w:rPr>
          <w:strike/>
          <w:highlight w:val="lightGray"/>
        </w:rPr>
        <w:t>és.  C’e</w:t>
      </w:r>
      <w:r w:rsidRPr="00B01114">
        <w:rPr>
          <w:strike/>
          <w:highlight w:val="lightGray"/>
        </w:rPr>
        <w:t>st pourquoi le présent document contient essentiellement des considérations et des recommandations concernant des applications de SSR (microsatellites) bien définies et qui ont fait l</w:t>
      </w:r>
      <w:r w:rsidR="00433121" w:rsidRPr="00B01114">
        <w:rPr>
          <w:strike/>
          <w:highlight w:val="lightGray"/>
        </w:rPr>
        <w:t>’</w:t>
      </w:r>
      <w:r w:rsidRPr="00B01114">
        <w:rPr>
          <w:strike/>
          <w:highlight w:val="lightGray"/>
        </w:rPr>
        <w:t>objet des recherches appropriées et, pour l</w:t>
      </w:r>
      <w:r w:rsidR="00433121" w:rsidRPr="00B01114">
        <w:rPr>
          <w:strike/>
          <w:highlight w:val="lightGray"/>
        </w:rPr>
        <w:t>’</w:t>
      </w:r>
      <w:r w:rsidRPr="00B01114">
        <w:rPr>
          <w:strike/>
          <w:highlight w:val="lightGray"/>
        </w:rPr>
        <w:t>avenir, les informations de séquençage (c</w:t>
      </w:r>
      <w:r w:rsidR="00433121" w:rsidRPr="00B01114">
        <w:rPr>
          <w:strike/>
          <w:highlight w:val="lightGray"/>
        </w:rPr>
        <w:t>’</w:t>
      </w:r>
      <w:r w:rsidRPr="00B01114">
        <w:rPr>
          <w:strike/>
          <w:highlight w:val="lightGray"/>
        </w:rPr>
        <w:t>est</w:t>
      </w:r>
      <w:r w:rsidR="00433121" w:rsidRPr="00B01114">
        <w:rPr>
          <w:strike/>
          <w:highlight w:val="lightGray"/>
        </w:rPr>
        <w:t>-</w:t>
      </w:r>
      <w:r w:rsidRPr="00B01114">
        <w:rPr>
          <w:strike/>
          <w:highlight w:val="lightGray"/>
        </w:rPr>
        <w:t>à</w:t>
      </w:r>
      <w:r w:rsidR="00433121" w:rsidRPr="00B01114">
        <w:rPr>
          <w:strike/>
          <w:highlight w:val="lightGray"/>
        </w:rPr>
        <w:t>-</w:t>
      </w:r>
      <w:r w:rsidRPr="00B01114">
        <w:rPr>
          <w:strike/>
          <w:highlight w:val="lightGray"/>
        </w:rPr>
        <w:t>dire les SNP).  D</w:t>
      </w:r>
      <w:r w:rsidR="00433121" w:rsidRPr="00B01114">
        <w:rPr>
          <w:strike/>
          <w:highlight w:val="lightGray"/>
        </w:rPr>
        <w:t>’</w:t>
      </w:r>
      <w:r w:rsidRPr="00B01114">
        <w:rPr>
          <w:strike/>
          <w:highlight w:val="lightGray"/>
        </w:rPr>
        <w:t>autres techniques reposant sur des informations relatives aux séquences d</w:t>
      </w:r>
      <w:r w:rsidR="00433121" w:rsidRPr="00B01114">
        <w:rPr>
          <w:strike/>
          <w:highlight w:val="lightGray"/>
        </w:rPr>
        <w:t>’</w:t>
      </w:r>
      <w:r w:rsidRPr="00B01114">
        <w:rPr>
          <w:strike/>
          <w:highlight w:val="lightGray"/>
        </w:rPr>
        <w:t>ADN, telles que les séquences polymorphes amplifiées coupées (CAPS) et les régions amplifiées caractérisées par des séquences (SCARS) sont elles aussi susceptibles de satisfaire aux critères susmentionnés, mais leur utilisation dans le cadre des profils d</w:t>
      </w:r>
      <w:r w:rsidR="00433121" w:rsidRPr="00B01114">
        <w:rPr>
          <w:strike/>
          <w:highlight w:val="lightGray"/>
        </w:rPr>
        <w:t>’</w:t>
      </w:r>
      <w:r w:rsidRPr="00B01114">
        <w:rPr>
          <w:strike/>
          <w:highlight w:val="lightGray"/>
        </w:rPr>
        <w:t>ADN des variétés végétales n</w:t>
      </w:r>
      <w:r w:rsidR="00433121" w:rsidRPr="00B01114">
        <w:rPr>
          <w:strike/>
          <w:highlight w:val="lightGray"/>
        </w:rPr>
        <w:t>’</w:t>
      </w:r>
      <w:r w:rsidRPr="00B01114">
        <w:rPr>
          <w:strike/>
          <w:highlight w:val="lightGray"/>
        </w:rPr>
        <w:t>a pas encore été explorée.</w:t>
      </w:r>
    </w:p>
    <w:p w:rsidR="004F5553" w:rsidRPr="00B01114" w:rsidRDefault="004F5553" w:rsidP="008B3845">
      <w:pPr>
        <w:rPr>
          <w:snapToGrid w:val="0"/>
          <w:szCs w:val="24"/>
        </w:rPr>
      </w:pPr>
    </w:p>
    <w:p w:rsidR="004F5553" w:rsidRPr="00B15826" w:rsidRDefault="008B3845" w:rsidP="00876E5C">
      <w:pPr>
        <w:rPr>
          <w:highlight w:val="lightGray"/>
          <w:u w:val="single"/>
        </w:rPr>
      </w:pPr>
      <w:bookmarkStart w:id="6" w:name="_Toc274313903"/>
      <w:bookmarkStart w:id="7" w:name="_Toc74302925"/>
      <w:r w:rsidRPr="00876E5C">
        <w:rPr>
          <w:highlight w:val="lightGray"/>
        </w:rPr>
        <w:t>1.</w:t>
      </w:r>
      <w:r w:rsidRPr="00876E5C">
        <w:rPr>
          <w:highlight w:val="lightGray"/>
        </w:rPr>
        <w:tab/>
      </w:r>
      <w:r w:rsidRPr="00B15826">
        <w:rPr>
          <w:highlight w:val="lightGray"/>
          <w:u w:val="single"/>
        </w:rPr>
        <w:t>Choix des marqueurs moléculaires</w:t>
      </w:r>
      <w:bookmarkEnd w:id="6"/>
      <w:bookmarkEnd w:id="7"/>
    </w:p>
    <w:p w:rsidR="00F6460F" w:rsidRDefault="00F6460F" w:rsidP="006D50FF">
      <w:pPr>
        <w:keepNext/>
        <w:ind w:left="567" w:hanging="567"/>
        <w:outlineLvl w:val="2"/>
        <w:rPr>
          <w:i/>
          <w:snapToGrid w:val="0"/>
          <w:highlight w:val="lightGray"/>
          <w:lang w:val="fr-CH"/>
        </w:rPr>
      </w:pPr>
    </w:p>
    <w:p w:rsidR="004F5553" w:rsidRPr="00B01114" w:rsidRDefault="000E08DB" w:rsidP="006D50FF">
      <w:pPr>
        <w:keepNext/>
        <w:ind w:left="567" w:hanging="567"/>
        <w:outlineLvl w:val="2"/>
        <w:rPr>
          <w:i/>
          <w:snapToGrid w:val="0"/>
          <w:highlight w:val="lightGray"/>
          <w:u w:val="single"/>
          <w:lang w:val="fr-CH"/>
        </w:rPr>
      </w:pPr>
      <w:r w:rsidRPr="0025312A">
        <w:rPr>
          <w:i/>
          <w:snapToGrid w:val="0"/>
          <w:highlight w:val="lightGray"/>
          <w:lang w:val="fr-CH"/>
        </w:rPr>
        <w:t>1.1</w:t>
      </w:r>
      <w:r w:rsidRPr="0025312A">
        <w:rPr>
          <w:i/>
          <w:snapToGrid w:val="0"/>
          <w:highlight w:val="lightGray"/>
          <w:lang w:val="fr-CH"/>
        </w:rPr>
        <w:tab/>
      </w:r>
      <w:r w:rsidR="006D50FF" w:rsidRPr="00B01114">
        <w:rPr>
          <w:i/>
          <w:snapToGrid w:val="0"/>
          <w:highlight w:val="lightGray"/>
          <w:u w:val="single"/>
          <w:lang w:val="fr-CH"/>
        </w:rPr>
        <w:t>Ensembles de variétés pour le processus de sélection</w:t>
      </w:r>
    </w:p>
    <w:p w:rsidR="004F5553" w:rsidRPr="00B01114" w:rsidRDefault="004F5553" w:rsidP="006D50FF">
      <w:pPr>
        <w:rPr>
          <w:highlight w:val="lightGray"/>
          <w:u w:val="single"/>
          <w:lang w:val="fr-CH"/>
        </w:rPr>
      </w:pPr>
    </w:p>
    <w:p w:rsidR="004F5553" w:rsidRPr="00B01114" w:rsidRDefault="006D50FF" w:rsidP="006D50FF">
      <w:pPr>
        <w:rPr>
          <w:highlight w:val="lightGray"/>
          <w:u w:val="single"/>
          <w:lang w:val="fr-CH"/>
        </w:rPr>
      </w:pPr>
      <w:r w:rsidRPr="00B01114">
        <w:rPr>
          <w:highlight w:val="lightGray"/>
          <w:u w:val="single"/>
          <w:lang w:val="fr-CH"/>
        </w:rPr>
        <w:t>Pour les profils d</w:t>
      </w:r>
      <w:r w:rsidR="00433121" w:rsidRPr="00B01114">
        <w:rPr>
          <w:highlight w:val="lightGray"/>
          <w:u w:val="single"/>
          <w:lang w:val="fr-CH"/>
        </w:rPr>
        <w:t>’</w:t>
      </w:r>
      <w:r w:rsidRPr="00B01114">
        <w:rPr>
          <w:highlight w:val="lightGray"/>
          <w:u w:val="single"/>
          <w:lang w:val="fr-CH"/>
        </w:rPr>
        <w:t>ADN des variétés végétales et la construction de bases de données, les marqueurs moléculaires devraient être sélectionnés en fonction de l</w:t>
      </w:r>
      <w:r w:rsidR="00433121" w:rsidRPr="00B01114">
        <w:rPr>
          <w:highlight w:val="lightGray"/>
          <w:u w:val="single"/>
          <w:lang w:val="fr-CH"/>
        </w:rPr>
        <w:t>’</w:t>
      </w:r>
      <w:r w:rsidRPr="00B01114">
        <w:rPr>
          <w:highlight w:val="lightGray"/>
          <w:u w:val="single"/>
          <w:lang w:val="fr-CH"/>
        </w:rPr>
        <w:t>objectif à atteind</w:t>
      </w:r>
      <w:r w:rsidR="00DD1938" w:rsidRPr="00B01114">
        <w:rPr>
          <w:highlight w:val="lightGray"/>
          <w:u w:val="single"/>
          <w:lang w:val="fr-CH"/>
        </w:rPr>
        <w:t>re.  Po</w:t>
      </w:r>
      <w:r w:rsidRPr="00B01114">
        <w:rPr>
          <w:highlight w:val="lightGray"/>
          <w:u w:val="single"/>
          <w:lang w:val="fr-CH"/>
        </w:rPr>
        <w:t>ur débuter le processus de sélection des marqueurs, un nombre approprié de variétés (ensemble de développement) est nécessaire pour refléter au mieux la diversité observée au sein du groupe, de la plante, de l</w:t>
      </w:r>
      <w:r w:rsidR="00433121" w:rsidRPr="00B01114">
        <w:rPr>
          <w:highlight w:val="lightGray"/>
          <w:u w:val="single"/>
          <w:lang w:val="fr-CH"/>
        </w:rPr>
        <w:t>’</w:t>
      </w:r>
      <w:r w:rsidRPr="00B01114">
        <w:rPr>
          <w:highlight w:val="lightGray"/>
          <w:u w:val="single"/>
          <w:lang w:val="fr-CH"/>
        </w:rPr>
        <w:t>espèce ou du type pour lequel les marqueurs doivent avoir un pouvoir de discriminati</w:t>
      </w:r>
      <w:r w:rsidR="00DD1938" w:rsidRPr="00B01114">
        <w:rPr>
          <w:highlight w:val="lightGray"/>
          <w:u w:val="single"/>
          <w:lang w:val="fr-CH"/>
        </w:rPr>
        <w:t>on.  Un</w:t>
      </w:r>
      <w:r w:rsidRPr="00B01114">
        <w:rPr>
          <w:highlight w:val="lightGray"/>
          <w:u w:val="single"/>
          <w:lang w:val="fr-CH"/>
        </w:rPr>
        <w:t>e nouvelle sélection est réalisée à partir des profils de variétés supplémentaires (ensemble de validation) pour mesurer la performance des marqueu</w:t>
      </w:r>
      <w:r w:rsidR="00DD1938" w:rsidRPr="00B01114">
        <w:rPr>
          <w:highlight w:val="lightGray"/>
          <w:u w:val="single"/>
          <w:lang w:val="fr-CH"/>
        </w:rPr>
        <w:t>rs.  Le</w:t>
      </w:r>
      <w:r w:rsidRPr="00B01114">
        <w:rPr>
          <w:highlight w:val="lightGray"/>
          <w:u w:val="single"/>
          <w:lang w:val="fr-CH"/>
        </w:rPr>
        <w:t>s critères pour le choix de l</w:t>
      </w:r>
      <w:r w:rsidR="00433121" w:rsidRPr="00B01114">
        <w:rPr>
          <w:highlight w:val="lightGray"/>
          <w:u w:val="single"/>
          <w:lang w:val="fr-CH"/>
        </w:rPr>
        <w:t>’</w:t>
      </w:r>
      <w:r w:rsidRPr="00B01114">
        <w:rPr>
          <w:highlight w:val="lightGray"/>
          <w:u w:val="single"/>
          <w:lang w:val="fr-CH"/>
        </w:rPr>
        <w:t>ensemble de validation peuvent être</w:t>
      </w:r>
      <w:r w:rsidR="00433121" w:rsidRPr="00B01114">
        <w:rPr>
          <w:highlight w:val="lightGray"/>
          <w:u w:val="single"/>
          <w:lang w:val="fr-CH"/>
        </w:rPr>
        <w:t> :</w:t>
      </w:r>
    </w:p>
    <w:p w:rsidR="004F5553" w:rsidRPr="00B01114" w:rsidRDefault="004F5553" w:rsidP="006D50FF">
      <w:pPr>
        <w:rPr>
          <w:highlight w:val="lightGray"/>
          <w:u w:val="single"/>
          <w:lang w:val="fr-CH"/>
        </w:rPr>
      </w:pPr>
    </w:p>
    <w:p w:rsidR="004F5553" w:rsidRPr="00B01114" w:rsidRDefault="006D50FF" w:rsidP="006D50FF">
      <w:pPr>
        <w:ind w:left="567"/>
        <w:rPr>
          <w:highlight w:val="lightGray"/>
          <w:u w:val="single"/>
          <w:lang w:val="fr-CH"/>
        </w:rPr>
      </w:pPr>
      <w:r w:rsidRPr="00B01114">
        <w:rPr>
          <w:highlight w:val="lightGray"/>
          <w:u w:val="single"/>
          <w:lang w:val="fr-CH"/>
        </w:rPr>
        <w:t>a)</w:t>
      </w:r>
      <w:r w:rsidRPr="00B01114">
        <w:rPr>
          <w:highlight w:val="lightGray"/>
          <w:u w:val="single"/>
          <w:lang w:val="fr-CH"/>
        </w:rPr>
        <w:tab/>
        <w:t>variétés ou lignées génétiquement très proches, NIL, RIL</w:t>
      </w:r>
    </w:p>
    <w:p w:rsidR="004F5553" w:rsidRPr="00B01114" w:rsidRDefault="006D50FF" w:rsidP="006D50FF">
      <w:pPr>
        <w:ind w:left="567"/>
        <w:rPr>
          <w:highlight w:val="lightGray"/>
          <w:u w:val="single"/>
          <w:lang w:val="fr-CH"/>
        </w:rPr>
      </w:pPr>
      <w:r w:rsidRPr="00B01114">
        <w:rPr>
          <w:highlight w:val="lightGray"/>
          <w:u w:val="single"/>
          <w:lang w:val="fr-CH"/>
        </w:rPr>
        <w:t>b)</w:t>
      </w:r>
      <w:r w:rsidRPr="00B01114">
        <w:rPr>
          <w:highlight w:val="lightGray"/>
          <w:u w:val="single"/>
          <w:lang w:val="fr-CH"/>
        </w:rPr>
        <w:tab/>
        <w:t>lignées parentales et descendance</w:t>
      </w:r>
    </w:p>
    <w:p w:rsidR="004F5553" w:rsidRPr="00B01114" w:rsidRDefault="006D50FF" w:rsidP="006D50FF">
      <w:pPr>
        <w:ind w:left="567"/>
        <w:rPr>
          <w:highlight w:val="lightGray"/>
          <w:u w:val="single"/>
          <w:lang w:val="fr-CH"/>
        </w:rPr>
      </w:pPr>
      <w:r w:rsidRPr="00B01114">
        <w:rPr>
          <w:highlight w:val="lightGray"/>
          <w:u w:val="single"/>
          <w:lang w:val="fr-CH"/>
        </w:rPr>
        <w:t>c)</w:t>
      </w:r>
      <w:r w:rsidRPr="00B01114">
        <w:rPr>
          <w:highlight w:val="lightGray"/>
          <w:u w:val="single"/>
          <w:lang w:val="fr-CH"/>
        </w:rPr>
        <w:tab/>
        <w:t>variétés génétiquement proches mais morphologiquement distinctes (p.</w:t>
      </w:r>
      <w:r w:rsidR="00A51759" w:rsidRPr="00B01114">
        <w:rPr>
          <w:highlight w:val="lightGray"/>
          <w:u w:val="single"/>
          <w:lang w:val="fr-CH"/>
        </w:rPr>
        <w:t> </w:t>
      </w:r>
      <w:r w:rsidRPr="00B01114">
        <w:rPr>
          <w:highlight w:val="lightGray"/>
          <w:u w:val="single"/>
          <w:lang w:val="fr-CH"/>
        </w:rPr>
        <w:t>ex.</w:t>
      </w:r>
      <w:r w:rsidR="00A51759" w:rsidRPr="00B01114">
        <w:rPr>
          <w:highlight w:val="lightGray"/>
          <w:u w:val="single"/>
          <w:lang w:val="fr-CH"/>
        </w:rPr>
        <w:t> </w:t>
      </w:r>
      <w:r w:rsidRPr="00B01114">
        <w:rPr>
          <w:highlight w:val="lightGray"/>
          <w:u w:val="single"/>
          <w:lang w:val="fr-CH"/>
        </w:rPr>
        <w:t>mutants)</w:t>
      </w:r>
    </w:p>
    <w:p w:rsidR="004F5553" w:rsidRPr="00B01114" w:rsidRDefault="006D50FF" w:rsidP="006D50FF">
      <w:pPr>
        <w:ind w:left="567"/>
        <w:rPr>
          <w:highlight w:val="lightGray"/>
          <w:u w:val="single"/>
          <w:lang w:val="fr-CH"/>
        </w:rPr>
      </w:pPr>
      <w:r w:rsidRPr="00B01114">
        <w:rPr>
          <w:highlight w:val="lightGray"/>
          <w:u w:val="single"/>
          <w:lang w:val="fr-CH"/>
        </w:rPr>
        <w:t>d)</w:t>
      </w:r>
      <w:r w:rsidRPr="00B01114">
        <w:rPr>
          <w:highlight w:val="lightGray"/>
          <w:u w:val="single"/>
          <w:lang w:val="fr-CH"/>
        </w:rPr>
        <w:tab/>
        <w:t>certaines variétés morphologiquement proches avec des généalogies différentes</w:t>
      </w:r>
    </w:p>
    <w:p w:rsidR="004F5553" w:rsidRPr="00B01114" w:rsidRDefault="006D50FF" w:rsidP="006D50FF">
      <w:pPr>
        <w:ind w:left="567"/>
        <w:rPr>
          <w:highlight w:val="lightGray"/>
          <w:u w:val="single"/>
          <w:lang w:val="fr-CH"/>
        </w:rPr>
      </w:pPr>
      <w:r w:rsidRPr="00B01114">
        <w:rPr>
          <w:highlight w:val="lightGray"/>
          <w:u w:val="single"/>
          <w:lang w:val="fr-CH"/>
        </w:rPr>
        <w:t>e)</w:t>
      </w:r>
      <w:r w:rsidRPr="00B01114">
        <w:rPr>
          <w:highlight w:val="lightGray"/>
          <w:u w:val="single"/>
          <w:lang w:val="fr-CH"/>
        </w:rPr>
        <w:tab/>
        <w:t>différents lots d</w:t>
      </w:r>
      <w:r w:rsidR="00433121" w:rsidRPr="00B01114">
        <w:rPr>
          <w:highlight w:val="lightGray"/>
          <w:u w:val="single"/>
          <w:lang w:val="fr-CH"/>
        </w:rPr>
        <w:t>’</w:t>
      </w:r>
      <w:r w:rsidRPr="00B01114">
        <w:rPr>
          <w:highlight w:val="lightGray"/>
          <w:u w:val="single"/>
          <w:lang w:val="fr-CH"/>
        </w:rPr>
        <w:t>une même variété</w:t>
      </w:r>
    </w:p>
    <w:p w:rsidR="004F5553" w:rsidRPr="00B01114" w:rsidRDefault="006D50FF" w:rsidP="006D50FF">
      <w:pPr>
        <w:ind w:left="567"/>
        <w:rPr>
          <w:highlight w:val="lightGray"/>
          <w:u w:val="single"/>
          <w:lang w:val="fr-CH"/>
        </w:rPr>
      </w:pPr>
      <w:r w:rsidRPr="00B01114">
        <w:rPr>
          <w:highlight w:val="lightGray"/>
          <w:u w:val="single"/>
          <w:lang w:val="fr-CH"/>
        </w:rPr>
        <w:t>f)</w:t>
      </w:r>
      <w:r w:rsidRPr="00B01114">
        <w:rPr>
          <w:highlight w:val="lightGray"/>
          <w:u w:val="single"/>
          <w:lang w:val="fr-CH"/>
        </w:rPr>
        <w:tab/>
        <w:t>différentes origines de la même variété</w:t>
      </w:r>
    </w:p>
    <w:p w:rsidR="004F5553" w:rsidRPr="00B01114" w:rsidRDefault="004F5553" w:rsidP="006D50FF">
      <w:pPr>
        <w:rPr>
          <w:highlight w:val="lightGray"/>
          <w:u w:val="single"/>
          <w:lang w:val="fr-CH"/>
        </w:rPr>
      </w:pPr>
    </w:p>
    <w:p w:rsidR="004F5553" w:rsidRPr="00B01114" w:rsidRDefault="006D50FF" w:rsidP="006D50FF">
      <w:pPr>
        <w:keepNext/>
        <w:ind w:left="567" w:hanging="567"/>
        <w:outlineLvl w:val="2"/>
        <w:rPr>
          <w:i/>
          <w:snapToGrid w:val="0"/>
          <w:highlight w:val="lightGray"/>
          <w:u w:val="single"/>
          <w:lang w:val="fr-CH"/>
        </w:rPr>
      </w:pPr>
      <w:r w:rsidRPr="0025312A">
        <w:rPr>
          <w:i/>
          <w:snapToGrid w:val="0"/>
          <w:highlight w:val="lightGray"/>
          <w:lang w:val="fr-CH"/>
        </w:rPr>
        <w:t>1.2</w:t>
      </w:r>
      <w:r w:rsidRPr="0025312A">
        <w:rPr>
          <w:i/>
          <w:snapToGrid w:val="0"/>
          <w:highlight w:val="lightGray"/>
          <w:lang w:val="fr-CH"/>
        </w:rPr>
        <w:tab/>
      </w:r>
      <w:r w:rsidRPr="00B01114">
        <w:rPr>
          <w:i/>
          <w:snapToGrid w:val="0"/>
          <w:highlight w:val="lightGray"/>
          <w:u w:val="single"/>
          <w:lang w:val="fr-CH"/>
        </w:rPr>
        <w:t>Marqueurs moléculaires – considérations relatives aux performances</w:t>
      </w:r>
    </w:p>
    <w:p w:rsidR="004F5553" w:rsidRPr="00B01114" w:rsidRDefault="004F5553" w:rsidP="006D50FF">
      <w:pPr>
        <w:rPr>
          <w:highlight w:val="lightGray"/>
          <w:u w:val="single"/>
          <w:lang w:val="fr-CH"/>
        </w:rPr>
      </w:pPr>
    </w:p>
    <w:p w:rsidR="004F5553" w:rsidRPr="00B01114" w:rsidRDefault="006D50FF" w:rsidP="006D50FF">
      <w:pPr>
        <w:rPr>
          <w:highlight w:val="lightGray"/>
          <w:u w:val="single"/>
          <w:lang w:val="fr-CH"/>
        </w:rPr>
      </w:pPr>
      <w:r w:rsidRPr="00B01114">
        <w:rPr>
          <w:highlight w:val="lightGray"/>
          <w:u w:val="single"/>
          <w:lang w:val="fr-CH"/>
        </w:rPr>
        <w:t>Les critères généraux suivants utilisés pour sélectionner un marqueur spécifique ou un ensemble de marqueurs s</w:t>
      </w:r>
      <w:r w:rsidR="00433121" w:rsidRPr="00B01114">
        <w:rPr>
          <w:highlight w:val="lightGray"/>
          <w:u w:val="single"/>
          <w:lang w:val="fr-CH"/>
        </w:rPr>
        <w:t>’</w:t>
      </w:r>
      <w:r w:rsidRPr="00B01114">
        <w:rPr>
          <w:highlight w:val="lightGray"/>
          <w:u w:val="single"/>
          <w:lang w:val="fr-CH"/>
        </w:rPr>
        <w:t>appliquent quelle que soit leur utilisation</w:t>
      </w:r>
      <w:r w:rsidR="00433121" w:rsidRPr="00B01114">
        <w:rPr>
          <w:highlight w:val="lightGray"/>
          <w:u w:val="single"/>
          <w:lang w:val="fr-CH"/>
        </w:rPr>
        <w:t> :</w:t>
      </w:r>
    </w:p>
    <w:p w:rsidR="004F5553" w:rsidRPr="00B01114" w:rsidRDefault="004F5553" w:rsidP="006D50FF">
      <w:pPr>
        <w:rPr>
          <w:highlight w:val="lightGray"/>
          <w:u w:val="single"/>
          <w:lang w:val="fr-CH"/>
        </w:rPr>
      </w:pPr>
    </w:p>
    <w:p w:rsidR="004F5553" w:rsidRPr="00B01114" w:rsidRDefault="006D50FF" w:rsidP="006D50FF">
      <w:pPr>
        <w:pStyle w:val="ListParagraph"/>
        <w:numPr>
          <w:ilvl w:val="0"/>
          <w:numId w:val="10"/>
        </w:numPr>
        <w:ind w:left="1134" w:hanging="567"/>
        <w:contextualSpacing/>
        <w:rPr>
          <w:highlight w:val="lightGray"/>
          <w:u w:val="single"/>
          <w:lang w:val="fr-CH"/>
        </w:rPr>
      </w:pPr>
      <w:r w:rsidRPr="00B01114">
        <w:rPr>
          <w:highlight w:val="lightGray"/>
          <w:u w:val="single"/>
          <w:lang w:val="fr-CH"/>
        </w:rPr>
        <w:t>la répétabilité, la reproductibilité et la robustesse au sein d</w:t>
      </w:r>
      <w:r w:rsidR="00433121" w:rsidRPr="00B01114">
        <w:rPr>
          <w:highlight w:val="lightGray"/>
          <w:u w:val="single"/>
          <w:lang w:val="fr-CH"/>
        </w:rPr>
        <w:t>’</w:t>
      </w:r>
      <w:r w:rsidRPr="00B01114">
        <w:rPr>
          <w:highlight w:val="lightGray"/>
          <w:u w:val="single"/>
          <w:lang w:val="fr-CH"/>
        </w:rPr>
        <w:t>un laboratoire et d</w:t>
      </w:r>
      <w:r w:rsidR="00433121" w:rsidRPr="00B01114">
        <w:rPr>
          <w:highlight w:val="lightGray"/>
          <w:u w:val="single"/>
          <w:lang w:val="fr-CH"/>
        </w:rPr>
        <w:t>’</w:t>
      </w:r>
      <w:r w:rsidRPr="00B01114">
        <w:rPr>
          <w:highlight w:val="lightGray"/>
          <w:u w:val="single"/>
          <w:lang w:val="fr-CH"/>
        </w:rPr>
        <w:t>un laboratoire à l</w:t>
      </w:r>
      <w:r w:rsidR="00433121" w:rsidRPr="00B01114">
        <w:rPr>
          <w:highlight w:val="lightGray"/>
          <w:u w:val="single"/>
          <w:lang w:val="fr-CH"/>
        </w:rPr>
        <w:t>’</w:t>
      </w:r>
      <w:r w:rsidRPr="00B01114">
        <w:rPr>
          <w:highlight w:val="lightGray"/>
          <w:u w:val="single"/>
          <w:lang w:val="fr-CH"/>
        </w:rPr>
        <w:t>autre en terme de notation des données;</w:t>
      </w:r>
    </w:p>
    <w:p w:rsidR="004F5553" w:rsidRPr="00B01114" w:rsidRDefault="004F5553" w:rsidP="006D50FF">
      <w:pPr>
        <w:ind w:left="1134" w:hanging="567"/>
        <w:rPr>
          <w:highlight w:val="lightGray"/>
          <w:u w:val="single"/>
          <w:lang w:val="fr-CH"/>
        </w:rPr>
      </w:pPr>
    </w:p>
    <w:p w:rsidR="004F5553" w:rsidRPr="00B01114" w:rsidRDefault="006D50FF" w:rsidP="006D50FF">
      <w:pPr>
        <w:pStyle w:val="ListParagraph"/>
        <w:numPr>
          <w:ilvl w:val="0"/>
          <w:numId w:val="10"/>
        </w:numPr>
        <w:ind w:left="1134" w:hanging="567"/>
        <w:contextualSpacing/>
        <w:rPr>
          <w:highlight w:val="lightGray"/>
          <w:u w:val="single"/>
          <w:shd w:val="pct15" w:color="auto" w:fill="FFFFFF"/>
          <w:lang w:val="fr-CH"/>
        </w:rPr>
      </w:pPr>
      <w:r w:rsidRPr="00B01114">
        <w:rPr>
          <w:highlight w:val="lightGray"/>
          <w:u w:val="single"/>
          <w:shd w:val="pct15" w:color="auto" w:fill="FFFFFF"/>
          <w:lang w:val="fr-CH"/>
        </w:rPr>
        <w:t>les sources possibles de marqueurs moléculaires</w:t>
      </w:r>
    </w:p>
    <w:p w:rsidR="004F5553" w:rsidRPr="00B01114" w:rsidRDefault="006D50FF" w:rsidP="004F5553">
      <w:pPr>
        <w:pStyle w:val="ListParagraph"/>
        <w:numPr>
          <w:ilvl w:val="0"/>
          <w:numId w:val="22"/>
        </w:numPr>
        <w:ind w:left="1134" w:firstLine="0"/>
        <w:rPr>
          <w:highlight w:val="lightGray"/>
          <w:u w:val="single"/>
          <w:shd w:val="pct15" w:color="auto" w:fill="FFFFFF"/>
          <w:lang w:val="fr-CH"/>
        </w:rPr>
      </w:pPr>
      <w:r w:rsidRPr="00B01114">
        <w:rPr>
          <w:highlight w:val="lightGray"/>
          <w:u w:val="single"/>
          <w:shd w:val="pct15" w:color="auto" w:fill="FFFFFF"/>
          <w:lang w:val="fr-CH"/>
        </w:rPr>
        <w:t xml:space="preserve"> marqueurs moléculaires tirés de ressources publiques</w:t>
      </w:r>
    </w:p>
    <w:p w:rsidR="004F5553" w:rsidRPr="00B01114" w:rsidRDefault="006D50FF" w:rsidP="006D50FF">
      <w:pPr>
        <w:ind w:left="1134"/>
        <w:rPr>
          <w:highlight w:val="lightGray"/>
          <w:u w:val="single"/>
          <w:shd w:val="pct15" w:color="auto" w:fill="FFFFFF"/>
          <w:lang w:val="fr-CH"/>
        </w:rPr>
      </w:pPr>
      <w:r w:rsidRPr="00B01114">
        <w:rPr>
          <w:highlight w:val="lightGray"/>
          <w:u w:val="single"/>
          <w:shd w:val="pct15" w:color="auto" w:fill="FFFFFF"/>
          <w:lang w:val="fr-CH"/>
        </w:rPr>
        <w:t xml:space="preserve">– </w:t>
      </w:r>
      <w:r w:rsidR="004F5553" w:rsidRPr="00B01114">
        <w:rPr>
          <w:highlight w:val="lightGray"/>
          <w:u w:val="single"/>
          <w:shd w:val="pct15" w:color="auto" w:fill="FFFFFF"/>
          <w:lang w:val="fr-CH"/>
        </w:rPr>
        <w:tab/>
      </w:r>
      <w:r w:rsidRPr="00B01114">
        <w:rPr>
          <w:highlight w:val="lightGray"/>
          <w:u w:val="single"/>
          <w:shd w:val="pct15" w:color="auto" w:fill="FFFFFF"/>
          <w:lang w:val="fr-CH"/>
        </w:rPr>
        <w:t>marqueurs moléculaires tirés de ressources non publiques, présélection et sélection de puces et de matrices spécifiques d</w:t>
      </w:r>
      <w:r w:rsidR="00433121" w:rsidRPr="00B01114">
        <w:rPr>
          <w:highlight w:val="lightGray"/>
          <w:u w:val="single"/>
          <w:shd w:val="pct15" w:color="auto" w:fill="FFFFFF"/>
          <w:lang w:val="fr-CH"/>
        </w:rPr>
        <w:t>’</w:t>
      </w:r>
      <w:r w:rsidRPr="00B01114">
        <w:rPr>
          <w:highlight w:val="lightGray"/>
          <w:u w:val="single"/>
          <w:shd w:val="pct15" w:color="auto" w:fill="FFFFFF"/>
          <w:lang w:val="fr-CH"/>
        </w:rPr>
        <w:t>une espèce disponibles dans le commerce</w:t>
      </w:r>
    </w:p>
    <w:p w:rsidR="004F5553" w:rsidRPr="00B01114" w:rsidRDefault="006D50FF" w:rsidP="006D50FF">
      <w:pPr>
        <w:ind w:left="1134"/>
        <w:rPr>
          <w:highlight w:val="lightGray"/>
          <w:u w:val="single"/>
          <w:lang w:val="fr-CH"/>
        </w:rPr>
      </w:pPr>
      <w:r w:rsidRPr="00B01114">
        <w:rPr>
          <w:highlight w:val="lightGray"/>
          <w:u w:val="single"/>
          <w:lang w:val="fr-CH"/>
        </w:rPr>
        <w:t xml:space="preserve">– </w:t>
      </w:r>
      <w:r w:rsidR="004F5553" w:rsidRPr="00B01114">
        <w:rPr>
          <w:highlight w:val="lightGray"/>
          <w:u w:val="single"/>
          <w:lang w:val="fr-CH"/>
        </w:rPr>
        <w:tab/>
      </w:r>
      <w:r w:rsidRPr="00B01114">
        <w:rPr>
          <w:highlight w:val="lightGray"/>
          <w:u w:val="single"/>
          <w:lang w:val="fr-CH"/>
        </w:rPr>
        <w:t>marqueurs moléculaires sélectionnés à partir de données relatives à la séquence nouvellement générées;</w:t>
      </w:r>
    </w:p>
    <w:p w:rsidR="004F5553" w:rsidRPr="00B01114" w:rsidRDefault="004F5553" w:rsidP="006D50FF">
      <w:pPr>
        <w:ind w:left="1134" w:hanging="567"/>
        <w:rPr>
          <w:highlight w:val="lightGray"/>
          <w:u w:val="single"/>
          <w:lang w:val="fr-CH"/>
        </w:rPr>
      </w:pPr>
    </w:p>
    <w:p w:rsidR="004F5553" w:rsidRPr="00B01114" w:rsidRDefault="006D50FF" w:rsidP="006D50FF">
      <w:pPr>
        <w:pStyle w:val="ListParagraph"/>
        <w:numPr>
          <w:ilvl w:val="0"/>
          <w:numId w:val="10"/>
        </w:numPr>
        <w:ind w:left="1134" w:hanging="567"/>
        <w:contextualSpacing/>
        <w:rPr>
          <w:highlight w:val="lightGray"/>
          <w:u w:val="single"/>
          <w:lang w:val="fr-CH"/>
        </w:rPr>
      </w:pPr>
      <w:r w:rsidRPr="00B01114">
        <w:rPr>
          <w:highlight w:val="lightGray"/>
          <w:u w:val="single"/>
          <w:lang w:val="fr-CH"/>
        </w:rPr>
        <w:t>éviter, dans la mesure du possible, des marqueurs avec des allèles “null” (c</w:t>
      </w:r>
      <w:r w:rsidR="00433121" w:rsidRPr="00B01114">
        <w:rPr>
          <w:highlight w:val="lightGray"/>
          <w:u w:val="single"/>
          <w:lang w:val="fr-CH"/>
        </w:rPr>
        <w:t>’</w:t>
      </w:r>
      <w:r w:rsidRPr="00B01114">
        <w:rPr>
          <w:highlight w:val="lightGray"/>
          <w:u w:val="single"/>
          <w:lang w:val="fr-CH"/>
        </w:rPr>
        <w:t>est</w:t>
      </w:r>
      <w:r w:rsidR="00433121" w:rsidRPr="00B01114">
        <w:rPr>
          <w:highlight w:val="lightGray"/>
          <w:u w:val="single"/>
          <w:lang w:val="fr-CH"/>
        </w:rPr>
        <w:t>-</w:t>
      </w:r>
      <w:r w:rsidRPr="00B01114">
        <w:rPr>
          <w:highlight w:val="lightGray"/>
          <w:u w:val="single"/>
          <w:lang w:val="fr-CH"/>
        </w:rPr>
        <w:t>à</w:t>
      </w:r>
      <w:r w:rsidR="00433121" w:rsidRPr="00B01114">
        <w:rPr>
          <w:highlight w:val="lightGray"/>
          <w:u w:val="single"/>
          <w:lang w:val="fr-CH"/>
        </w:rPr>
        <w:t>-</w:t>
      </w:r>
      <w:r w:rsidRPr="00B01114">
        <w:rPr>
          <w:highlight w:val="lightGray"/>
          <w:u w:val="single"/>
          <w:lang w:val="fr-CH"/>
        </w:rPr>
        <w:t>dire des allèles dont l</w:t>
      </w:r>
      <w:r w:rsidR="00433121" w:rsidRPr="00B01114">
        <w:rPr>
          <w:highlight w:val="lightGray"/>
          <w:u w:val="single"/>
          <w:lang w:val="fr-CH"/>
        </w:rPr>
        <w:t>’</w:t>
      </w:r>
      <w:r w:rsidRPr="00B01114">
        <w:rPr>
          <w:highlight w:val="lightGray"/>
          <w:u w:val="single"/>
          <w:lang w:val="fr-CH"/>
        </w:rPr>
        <w:t>effet se manifeste par une absence de produit PCR au niveau moléculaire), ce qui n</w:t>
      </w:r>
      <w:r w:rsidR="00433121" w:rsidRPr="00B01114">
        <w:rPr>
          <w:highlight w:val="lightGray"/>
          <w:u w:val="single"/>
          <w:lang w:val="fr-CH"/>
        </w:rPr>
        <w:t>’</w:t>
      </w:r>
      <w:r w:rsidRPr="00B01114">
        <w:rPr>
          <w:highlight w:val="lightGray"/>
          <w:u w:val="single"/>
          <w:lang w:val="fr-CH"/>
        </w:rPr>
        <w:t>est à nouveau pas indispensable, mais conseillé;</w:t>
      </w:r>
    </w:p>
    <w:p w:rsidR="004F5553" w:rsidRPr="00B01114" w:rsidRDefault="004F5553" w:rsidP="006D50FF">
      <w:pPr>
        <w:ind w:left="1134" w:hanging="567"/>
        <w:rPr>
          <w:highlight w:val="lightGray"/>
          <w:u w:val="single"/>
          <w:shd w:val="pct15" w:color="auto" w:fill="FFFFFF"/>
          <w:lang w:val="fr-CH"/>
        </w:rPr>
      </w:pPr>
    </w:p>
    <w:p w:rsidR="004F5553" w:rsidRPr="00B01114" w:rsidRDefault="006D50FF" w:rsidP="006D50FF">
      <w:pPr>
        <w:pStyle w:val="ListParagraph"/>
        <w:numPr>
          <w:ilvl w:val="0"/>
          <w:numId w:val="10"/>
        </w:numPr>
        <w:ind w:left="1134" w:hanging="567"/>
        <w:contextualSpacing/>
        <w:rPr>
          <w:highlight w:val="lightGray"/>
          <w:u w:val="single"/>
          <w:lang w:val="fr-CH"/>
        </w:rPr>
      </w:pPr>
      <w:r w:rsidRPr="00B01114">
        <w:rPr>
          <w:highlight w:val="lightGray"/>
          <w:u w:val="single"/>
          <w:lang w:val="fr-CH"/>
        </w:rPr>
        <w:t>permettre une notation aisée, objective et indiscutable des profils de marqueu</w:t>
      </w:r>
      <w:r w:rsidR="00DD1938" w:rsidRPr="00B01114">
        <w:rPr>
          <w:highlight w:val="lightGray"/>
          <w:u w:val="single"/>
          <w:lang w:val="fr-CH"/>
        </w:rPr>
        <w:t>rs.  Ce</w:t>
      </w:r>
      <w:r w:rsidRPr="00B01114">
        <w:rPr>
          <w:highlight w:val="lightGray"/>
          <w:u w:val="single"/>
          <w:lang w:val="fr-CH"/>
        </w:rPr>
        <w:t>s marqueurs performants sont préférables aux profils de marqueurs complexes qui sont délicats en termes d</w:t>
      </w:r>
      <w:r w:rsidR="00433121" w:rsidRPr="00B01114">
        <w:rPr>
          <w:highlight w:val="lightGray"/>
          <w:u w:val="single"/>
          <w:lang w:val="fr-CH"/>
        </w:rPr>
        <w:t>’</w:t>
      </w:r>
      <w:r w:rsidRPr="00B01114">
        <w:rPr>
          <w:highlight w:val="lightGray"/>
          <w:u w:val="single"/>
          <w:lang w:val="fr-CH"/>
        </w:rPr>
        <w:t>interprétati</w:t>
      </w:r>
      <w:r w:rsidR="00DD1938" w:rsidRPr="00B01114">
        <w:rPr>
          <w:highlight w:val="lightGray"/>
          <w:u w:val="single"/>
          <w:lang w:val="fr-CH"/>
        </w:rPr>
        <w:t>on.  De</w:t>
      </w:r>
      <w:r w:rsidRPr="00B01114">
        <w:rPr>
          <w:highlight w:val="lightGray"/>
          <w:u w:val="single"/>
          <w:lang w:val="fr-CH"/>
        </w:rPr>
        <w:t>s réponses claires et tranchées permettent également de faciliter l</w:t>
      </w:r>
      <w:r w:rsidR="00433121" w:rsidRPr="00B01114">
        <w:rPr>
          <w:highlight w:val="lightGray"/>
          <w:u w:val="single"/>
          <w:lang w:val="fr-CH"/>
        </w:rPr>
        <w:t>’</w:t>
      </w:r>
      <w:r w:rsidRPr="00B01114">
        <w:rPr>
          <w:highlight w:val="lightGray"/>
          <w:u w:val="single"/>
          <w:lang w:val="fr-CH"/>
        </w:rPr>
        <w:t>harmonisation;</w:t>
      </w:r>
    </w:p>
    <w:p w:rsidR="004F5553" w:rsidRPr="00B01114" w:rsidRDefault="004F5553" w:rsidP="006D50FF">
      <w:pPr>
        <w:ind w:left="1134" w:hanging="567"/>
        <w:rPr>
          <w:highlight w:val="lightGray"/>
          <w:u w:val="single"/>
          <w:shd w:val="pct15" w:color="auto" w:fill="FFFFFF"/>
          <w:lang w:val="fr-CH"/>
        </w:rPr>
      </w:pPr>
    </w:p>
    <w:p w:rsidR="004F5553" w:rsidRPr="00B01114" w:rsidRDefault="006D50FF" w:rsidP="006D50FF">
      <w:pPr>
        <w:pStyle w:val="ListParagraph"/>
        <w:numPr>
          <w:ilvl w:val="0"/>
          <w:numId w:val="10"/>
        </w:numPr>
        <w:ind w:left="1134" w:hanging="567"/>
        <w:contextualSpacing/>
        <w:rPr>
          <w:highlight w:val="lightGray"/>
          <w:u w:val="single"/>
          <w:shd w:val="pct15" w:color="auto" w:fill="FFFFFF"/>
          <w:lang w:val="fr-CH"/>
        </w:rPr>
      </w:pPr>
      <w:r w:rsidRPr="00B01114">
        <w:rPr>
          <w:highlight w:val="lightGray"/>
          <w:u w:val="single"/>
          <w:shd w:val="pct15" w:color="auto" w:fill="FFFFFF"/>
          <w:lang w:val="fr-CH"/>
        </w:rPr>
        <w:t>les marqueurs codominants sont généralement préférables aux marqueurs dominants du fait de leur pouvoir de discrimination plus élevé;</w:t>
      </w:r>
    </w:p>
    <w:p w:rsidR="004F5553" w:rsidRPr="00B01114" w:rsidRDefault="004F5553" w:rsidP="006D50FF">
      <w:pPr>
        <w:ind w:left="1134" w:hanging="567"/>
        <w:rPr>
          <w:highlight w:val="lightGray"/>
          <w:u w:val="single"/>
          <w:shd w:val="pct15" w:color="auto" w:fill="FFFFFF"/>
          <w:lang w:val="fr-CH"/>
        </w:rPr>
      </w:pPr>
    </w:p>
    <w:p w:rsidR="004F5553" w:rsidRPr="00B01114" w:rsidRDefault="006D50FF" w:rsidP="006D50FF">
      <w:pPr>
        <w:pStyle w:val="ListParagraph"/>
        <w:numPr>
          <w:ilvl w:val="0"/>
          <w:numId w:val="10"/>
        </w:numPr>
        <w:ind w:left="1134" w:hanging="567"/>
        <w:contextualSpacing/>
        <w:rPr>
          <w:highlight w:val="lightGray"/>
          <w:u w:val="single"/>
          <w:shd w:val="pct15" w:color="auto" w:fill="FFFFFF"/>
          <w:lang w:val="fr-CH"/>
        </w:rPr>
      </w:pPr>
      <w:r w:rsidRPr="00B01114">
        <w:rPr>
          <w:highlight w:val="lightGray"/>
          <w:u w:val="single"/>
          <w:shd w:val="pct15" w:color="auto" w:fill="FFFFFF"/>
          <w:lang w:val="fr-CH"/>
        </w:rPr>
        <w:t xml:space="preserve">les marqueurs peuvent être situés dans des régions codantes ou non codantes; </w:t>
      </w:r>
      <w:r w:rsidR="00A51759" w:rsidRPr="00B01114">
        <w:rPr>
          <w:highlight w:val="lightGray"/>
          <w:u w:val="single"/>
          <w:shd w:val="pct15" w:color="auto" w:fill="FFFFFF"/>
          <w:lang w:val="fr-CH"/>
        </w:rPr>
        <w:t xml:space="preserve"> </w:t>
      </w:r>
      <w:r w:rsidRPr="00B01114">
        <w:rPr>
          <w:highlight w:val="lightGray"/>
          <w:u w:val="single"/>
          <w:shd w:val="pct15" w:color="auto" w:fill="FFFFFF"/>
          <w:lang w:val="fr-CH"/>
        </w:rPr>
        <w:t>et</w:t>
      </w:r>
    </w:p>
    <w:p w:rsidR="004F5553" w:rsidRPr="00B01114" w:rsidRDefault="004F5553" w:rsidP="006D50FF">
      <w:pPr>
        <w:ind w:left="1134" w:hanging="567"/>
        <w:rPr>
          <w:highlight w:val="lightGray"/>
          <w:u w:val="single"/>
          <w:shd w:val="pct15" w:color="auto" w:fill="FFFFFF"/>
          <w:lang w:val="fr-CH"/>
        </w:rPr>
      </w:pPr>
    </w:p>
    <w:p w:rsidR="004F5553" w:rsidRPr="00B01114" w:rsidRDefault="006D50FF" w:rsidP="006D50FF">
      <w:pPr>
        <w:pStyle w:val="ListParagraph"/>
        <w:numPr>
          <w:ilvl w:val="0"/>
          <w:numId w:val="10"/>
        </w:numPr>
        <w:ind w:left="1134" w:hanging="567"/>
        <w:contextualSpacing/>
        <w:rPr>
          <w:highlight w:val="lightGray"/>
          <w:u w:val="single"/>
          <w:shd w:val="pct15" w:color="auto" w:fill="FFFFFF"/>
          <w:lang w:val="fr-CH"/>
        </w:rPr>
      </w:pPr>
      <w:r w:rsidRPr="00B01114">
        <w:rPr>
          <w:highlight w:val="lightGray"/>
          <w:u w:val="single"/>
          <w:shd w:val="pct15" w:color="auto" w:fill="FFFFFF"/>
          <w:lang w:val="fr-CH"/>
        </w:rPr>
        <w:t>l</w:t>
      </w:r>
      <w:r w:rsidR="00433121" w:rsidRPr="00B01114">
        <w:rPr>
          <w:highlight w:val="lightGray"/>
          <w:u w:val="single"/>
          <w:shd w:val="pct15" w:color="auto" w:fill="FFFFFF"/>
          <w:lang w:val="fr-CH"/>
        </w:rPr>
        <w:t>’</w:t>
      </w:r>
      <w:r w:rsidRPr="00B01114">
        <w:rPr>
          <w:highlight w:val="lightGray"/>
          <w:u w:val="single"/>
          <w:shd w:val="pct15" w:color="auto" w:fill="FFFFFF"/>
          <w:lang w:val="fr-CH"/>
        </w:rPr>
        <w:t>utilisation de marqueurs moléculaires est spécifique d</w:t>
      </w:r>
      <w:r w:rsidR="00433121" w:rsidRPr="00B01114">
        <w:rPr>
          <w:highlight w:val="lightGray"/>
          <w:u w:val="single"/>
          <w:shd w:val="pct15" w:color="auto" w:fill="FFFFFF"/>
          <w:lang w:val="fr-CH"/>
        </w:rPr>
        <w:t>’</w:t>
      </w:r>
      <w:r w:rsidRPr="00B01114">
        <w:rPr>
          <w:highlight w:val="lightGray"/>
          <w:u w:val="single"/>
          <w:shd w:val="pct15" w:color="auto" w:fill="FFFFFF"/>
          <w:lang w:val="fr-CH"/>
        </w:rPr>
        <w:t>une espèce et devrait tenir compte des particularités de reproduction ou de multiplication de l</w:t>
      </w:r>
      <w:r w:rsidR="00433121" w:rsidRPr="00B01114">
        <w:rPr>
          <w:highlight w:val="lightGray"/>
          <w:u w:val="single"/>
          <w:shd w:val="pct15" w:color="auto" w:fill="FFFFFF"/>
          <w:lang w:val="fr-CH"/>
        </w:rPr>
        <w:t>’</w:t>
      </w:r>
      <w:r w:rsidRPr="00B01114">
        <w:rPr>
          <w:highlight w:val="lightGray"/>
          <w:u w:val="single"/>
          <w:shd w:val="pct15" w:color="auto" w:fill="FFFFFF"/>
          <w:lang w:val="fr-CH"/>
        </w:rPr>
        <w:t>espèce.</w:t>
      </w:r>
    </w:p>
    <w:p w:rsidR="004F5553" w:rsidRPr="00B01114" w:rsidRDefault="004F5553" w:rsidP="006D50FF">
      <w:pPr>
        <w:rPr>
          <w:highlight w:val="lightGray"/>
          <w:u w:val="single"/>
          <w:lang w:val="fr-CH"/>
        </w:rPr>
      </w:pPr>
    </w:p>
    <w:p w:rsidR="004F5553" w:rsidRPr="00B01114" w:rsidRDefault="006D50FF" w:rsidP="006D50FF">
      <w:pPr>
        <w:ind w:firstLine="567"/>
        <w:rPr>
          <w:highlight w:val="lightGray"/>
          <w:u w:val="single"/>
          <w:lang w:val="fr-CH"/>
        </w:rPr>
      </w:pPr>
      <w:r w:rsidRPr="00B01114">
        <w:rPr>
          <w:highlight w:val="lightGray"/>
          <w:u w:val="single"/>
          <w:lang w:val="fr-CH"/>
        </w:rPr>
        <w:t>Il est reconnu que certaines utilisations particulières peuvent imposer l</w:t>
      </w:r>
      <w:r w:rsidR="00433121" w:rsidRPr="00B01114">
        <w:rPr>
          <w:highlight w:val="lightGray"/>
          <w:u w:val="single"/>
          <w:lang w:val="fr-CH"/>
        </w:rPr>
        <w:t>’</w:t>
      </w:r>
      <w:r w:rsidRPr="00B01114">
        <w:rPr>
          <w:highlight w:val="lightGray"/>
          <w:u w:val="single"/>
          <w:lang w:val="fr-CH"/>
        </w:rPr>
        <w:t>application de considérations supplémentaires, notamment (mais pas uniquement) les suivantes</w:t>
      </w:r>
      <w:r w:rsidR="00433121" w:rsidRPr="00B01114">
        <w:rPr>
          <w:highlight w:val="lightGray"/>
          <w:u w:val="single"/>
          <w:lang w:val="fr-CH"/>
        </w:rPr>
        <w:t> :</w:t>
      </w:r>
    </w:p>
    <w:p w:rsidR="004F5553" w:rsidRPr="00B01114" w:rsidRDefault="004F5553" w:rsidP="006D50FF">
      <w:pPr>
        <w:keepNext/>
        <w:ind w:left="567" w:hanging="567"/>
        <w:outlineLvl w:val="2"/>
        <w:rPr>
          <w:highlight w:val="lightGray"/>
          <w:u w:val="single"/>
          <w:lang w:val="fr-CH"/>
        </w:rPr>
      </w:pPr>
    </w:p>
    <w:p w:rsidR="004F5553" w:rsidRPr="00B01114" w:rsidRDefault="004F5553" w:rsidP="000E08DB">
      <w:pPr>
        <w:ind w:firstLine="567"/>
        <w:rPr>
          <w:highlight w:val="lightGray"/>
          <w:u w:val="single"/>
          <w:lang w:val="fr-CH"/>
        </w:rPr>
      </w:pPr>
    </w:p>
    <w:p w:rsidR="004F5553" w:rsidRPr="00B01114" w:rsidRDefault="004F5553" w:rsidP="004F5553">
      <w:pPr>
        <w:numPr>
          <w:ilvl w:val="0"/>
          <w:numId w:val="4"/>
        </w:numPr>
        <w:contextualSpacing/>
        <w:rPr>
          <w:szCs w:val="18"/>
          <w:highlight w:val="lightGray"/>
          <w:u w:val="single"/>
          <w:lang w:val="fr-CH"/>
        </w:rPr>
      </w:pPr>
      <w:r w:rsidRPr="00B01114">
        <w:rPr>
          <w:szCs w:val="18"/>
          <w:highlight w:val="lightGray"/>
          <w:u w:val="single"/>
          <w:shd w:val="pct15" w:color="auto" w:fill="FFFFFF"/>
          <w:lang w:val="fr-CH"/>
        </w:rPr>
        <w:t>Le nombre de marqueurs devrait être équilibré par rapport à la précision du génotype requise pour atteindre l’objectif.</w:t>
      </w:r>
      <w:r w:rsidR="00DD1938" w:rsidRPr="00B01114">
        <w:rPr>
          <w:szCs w:val="18"/>
          <w:highlight w:val="lightGray"/>
          <w:u w:val="single"/>
          <w:shd w:val="pct15" w:color="auto" w:fill="FFFFFF"/>
          <w:lang w:val="fr-CH"/>
        </w:rPr>
        <w:t xml:space="preserve">  Le</w:t>
      </w:r>
      <w:r w:rsidR="006D50FF" w:rsidRPr="00B01114">
        <w:rPr>
          <w:szCs w:val="18"/>
          <w:highlight w:val="lightGray"/>
          <w:u w:val="single"/>
          <w:shd w:val="pct15" w:color="auto" w:fill="FFFFFF"/>
          <w:lang w:val="fr-CH"/>
        </w:rPr>
        <w:t xml:space="preserve"> nombre de marqueurs pour atteindre la résolution ou le pouvoir de discrimination requis dépend du type de marqueur (dominant/codominant; </w:t>
      </w:r>
      <w:r w:rsidR="00A51759" w:rsidRPr="00B01114">
        <w:rPr>
          <w:szCs w:val="18"/>
          <w:highlight w:val="lightGray"/>
          <w:u w:val="single"/>
          <w:shd w:val="pct15" w:color="auto" w:fill="FFFFFF"/>
          <w:lang w:val="fr-CH"/>
        </w:rPr>
        <w:t xml:space="preserve"> </w:t>
      </w:r>
      <w:r w:rsidR="006D50FF" w:rsidRPr="00B01114">
        <w:rPr>
          <w:szCs w:val="18"/>
          <w:highlight w:val="lightGray"/>
          <w:u w:val="single"/>
          <w:shd w:val="pct15" w:color="auto" w:fill="FFFFFF"/>
          <w:lang w:val="fr-CH"/>
        </w:rPr>
        <w:t>bi/multiallélique), de l</w:t>
      </w:r>
      <w:r w:rsidR="00433121" w:rsidRPr="00B01114">
        <w:rPr>
          <w:szCs w:val="18"/>
          <w:highlight w:val="lightGray"/>
          <w:u w:val="single"/>
          <w:shd w:val="pct15" w:color="auto" w:fill="FFFFFF"/>
          <w:lang w:val="fr-CH"/>
        </w:rPr>
        <w:t>’</w:t>
      </w:r>
      <w:r w:rsidR="006D50FF" w:rsidRPr="00B01114">
        <w:rPr>
          <w:szCs w:val="18"/>
          <w:highlight w:val="lightGray"/>
          <w:u w:val="single"/>
          <w:shd w:val="pct15" w:color="auto" w:fill="FFFFFF"/>
          <w:lang w:val="fr-CH"/>
        </w:rPr>
        <w:t>espèce et de la qualité de la performance du marqueur;</w:t>
      </w:r>
    </w:p>
    <w:p w:rsidR="004F5553" w:rsidRPr="00B01114" w:rsidRDefault="004F5553" w:rsidP="000E08DB">
      <w:pPr>
        <w:ind w:left="927"/>
        <w:contextualSpacing/>
        <w:rPr>
          <w:highlight w:val="lightGray"/>
          <w:u w:val="single"/>
          <w:lang w:val="fr-CH"/>
        </w:rPr>
      </w:pPr>
    </w:p>
    <w:p w:rsidR="004F5553" w:rsidRPr="00B01114" w:rsidRDefault="006D50FF" w:rsidP="000E08DB">
      <w:pPr>
        <w:numPr>
          <w:ilvl w:val="0"/>
          <w:numId w:val="4"/>
        </w:numPr>
        <w:contextualSpacing/>
        <w:rPr>
          <w:highlight w:val="lightGray"/>
          <w:u w:val="single"/>
          <w:lang w:val="fr-CH"/>
        </w:rPr>
      </w:pPr>
      <w:r w:rsidRPr="00B01114">
        <w:rPr>
          <w:highlight w:val="lightGray"/>
          <w:u w:val="single"/>
          <w:shd w:val="pct15" w:color="auto" w:fill="FFFFFF"/>
          <w:lang w:val="fr-CH"/>
        </w:rPr>
        <w:t>La couverture du génome et du déséquilibre de liaison devrait refléter les objecti</w:t>
      </w:r>
      <w:r w:rsidR="00DD1938" w:rsidRPr="00B01114">
        <w:rPr>
          <w:highlight w:val="lightGray"/>
          <w:u w:val="single"/>
          <w:shd w:val="pct15" w:color="auto" w:fill="FFFFFF"/>
          <w:lang w:val="fr-CH"/>
        </w:rPr>
        <w:t>fs.  Co</w:t>
      </w:r>
      <w:r w:rsidRPr="00B01114">
        <w:rPr>
          <w:highlight w:val="lightGray"/>
          <w:u w:val="single"/>
          <w:shd w:val="pct15" w:color="auto" w:fill="FFFFFF"/>
          <w:lang w:val="fr-CH"/>
        </w:rPr>
        <w:t>nnaître la position physique ou génétique des marqueurs sélectionnés sur le génome n</w:t>
      </w:r>
      <w:r w:rsidR="00433121" w:rsidRPr="00B01114">
        <w:rPr>
          <w:highlight w:val="lightGray"/>
          <w:u w:val="single"/>
          <w:shd w:val="pct15" w:color="auto" w:fill="FFFFFF"/>
          <w:lang w:val="fr-CH"/>
        </w:rPr>
        <w:t>’</w:t>
      </w:r>
      <w:r w:rsidRPr="00B01114">
        <w:rPr>
          <w:highlight w:val="lightGray"/>
          <w:u w:val="single"/>
          <w:shd w:val="pct15" w:color="auto" w:fill="FFFFFF"/>
          <w:lang w:val="fr-CH"/>
        </w:rPr>
        <w:t>est pas indispensable, mais permet un bon choix des marqueurs</w:t>
      </w:r>
      <w:r w:rsidR="000E08DB" w:rsidRPr="00B01114">
        <w:rPr>
          <w:highlight w:val="lightGray"/>
          <w:u w:val="single"/>
          <w:lang w:val="fr-CH"/>
        </w:rPr>
        <w:t>.</w:t>
      </w:r>
    </w:p>
    <w:p w:rsidR="004F5553" w:rsidRPr="00B01114" w:rsidRDefault="004F5553" w:rsidP="000E08DB">
      <w:pPr>
        <w:rPr>
          <w:strike/>
          <w:snapToGrid w:val="0"/>
          <w:lang w:val="fr-CH"/>
        </w:rPr>
      </w:pPr>
    </w:p>
    <w:p w:rsidR="004F5553" w:rsidRPr="002F787C" w:rsidRDefault="00691F9C" w:rsidP="00130E47">
      <w:pPr>
        <w:pStyle w:val="Heading2"/>
        <w:rPr>
          <w:highlight w:val="lightGray"/>
        </w:rPr>
      </w:pPr>
      <w:bookmarkStart w:id="8" w:name="_Toc74302926"/>
      <w:bookmarkStart w:id="9" w:name="_Toc74552033"/>
      <w:r>
        <w:rPr>
          <w:highlight w:val="lightGray"/>
        </w:rPr>
        <w:t>2.</w:t>
      </w:r>
      <w:r>
        <w:rPr>
          <w:highlight w:val="lightGray"/>
        </w:rPr>
        <w:tab/>
      </w:r>
      <w:r w:rsidR="006D50FF" w:rsidRPr="002F787C">
        <w:rPr>
          <w:highlight w:val="lightGray"/>
        </w:rPr>
        <w:t>Sélection des marqueurs moléculaires</w:t>
      </w:r>
      <w:bookmarkEnd w:id="8"/>
      <w:bookmarkEnd w:id="9"/>
    </w:p>
    <w:p w:rsidR="004F5553" w:rsidRPr="00B01114" w:rsidRDefault="004F5553" w:rsidP="000E08DB">
      <w:pPr>
        <w:rPr>
          <w:strike/>
          <w:snapToGrid w:val="0"/>
          <w:lang w:val="fr-CH"/>
        </w:rPr>
      </w:pPr>
    </w:p>
    <w:p w:rsidR="004F5553" w:rsidRPr="00057D54" w:rsidRDefault="00FD497B" w:rsidP="00AA45FA">
      <w:pPr>
        <w:pStyle w:val="Heading3"/>
        <w:rPr>
          <w:highlight w:val="lightGray"/>
          <w:lang w:val="fr-CH"/>
        </w:rPr>
      </w:pPr>
      <w:bookmarkStart w:id="10" w:name="_Toc74302927"/>
      <w:bookmarkStart w:id="11" w:name="_Toc74552034"/>
      <w:r w:rsidRPr="00057D54">
        <w:rPr>
          <w:highlight w:val="lightGray"/>
          <w:lang w:val="fr-CH"/>
        </w:rPr>
        <w:t>2.1</w:t>
      </w:r>
      <w:r w:rsidRPr="00057D54">
        <w:rPr>
          <w:highlight w:val="lightGray"/>
          <w:lang w:val="fr-CH"/>
        </w:rPr>
        <w:tab/>
      </w:r>
      <w:bookmarkStart w:id="12" w:name="_Toc274313904"/>
      <w:r w:rsidRPr="00057D54">
        <w:rPr>
          <w:highlight w:val="lightGray"/>
          <w:lang w:val="fr-CH"/>
        </w:rPr>
        <w:t>Critères généraux</w:t>
      </w:r>
      <w:bookmarkEnd w:id="10"/>
      <w:bookmarkEnd w:id="11"/>
      <w:bookmarkEnd w:id="12"/>
    </w:p>
    <w:p w:rsidR="004F5553" w:rsidRPr="00B01114" w:rsidRDefault="004F5553" w:rsidP="009A0AAD">
      <w:pPr>
        <w:rPr>
          <w:highlight w:val="lightGray"/>
          <w:lang w:val="fr-CH"/>
        </w:rPr>
      </w:pPr>
    </w:p>
    <w:p w:rsidR="004F5553" w:rsidRPr="00B01114" w:rsidRDefault="00FD497B" w:rsidP="00FD497B">
      <w:pPr>
        <w:rPr>
          <w:strike/>
          <w:snapToGrid w:val="0"/>
          <w:highlight w:val="lightGray"/>
        </w:rPr>
      </w:pPr>
      <w:r w:rsidRPr="00B01114">
        <w:rPr>
          <w:strike/>
          <w:highlight w:val="lightGray"/>
        </w:rPr>
        <w:t>Les critères généraux suivants utilisés pour le choix d</w:t>
      </w:r>
      <w:r w:rsidR="00433121" w:rsidRPr="00B01114">
        <w:rPr>
          <w:strike/>
          <w:highlight w:val="lightGray"/>
        </w:rPr>
        <w:t>’</w:t>
      </w:r>
      <w:r w:rsidRPr="00B01114">
        <w:rPr>
          <w:strike/>
          <w:highlight w:val="lightGray"/>
        </w:rPr>
        <w:t>un marqueur spécifique ou d</w:t>
      </w:r>
      <w:r w:rsidR="00433121" w:rsidRPr="00B01114">
        <w:rPr>
          <w:strike/>
          <w:highlight w:val="lightGray"/>
        </w:rPr>
        <w:t>’</w:t>
      </w:r>
      <w:r w:rsidRPr="00B01114">
        <w:rPr>
          <w:strike/>
          <w:highlight w:val="lightGray"/>
        </w:rPr>
        <w:t>un ensemble de marqueurs s</w:t>
      </w:r>
      <w:r w:rsidR="00433121" w:rsidRPr="00B01114">
        <w:rPr>
          <w:strike/>
          <w:highlight w:val="lightGray"/>
        </w:rPr>
        <w:t>’</w:t>
      </w:r>
      <w:r w:rsidRPr="00B01114">
        <w:rPr>
          <w:strike/>
          <w:highlight w:val="lightGray"/>
        </w:rPr>
        <w:t>appliquent aux marqueurs moléculaires quelle que soit leur utilisation, même si certaines utilisations particulières peuvent imposer l</w:t>
      </w:r>
      <w:r w:rsidR="00433121" w:rsidRPr="00B01114">
        <w:rPr>
          <w:strike/>
          <w:highlight w:val="lightGray"/>
        </w:rPr>
        <w:t>’</w:t>
      </w:r>
      <w:r w:rsidRPr="00B01114">
        <w:rPr>
          <w:strike/>
          <w:highlight w:val="lightGray"/>
        </w:rPr>
        <w:t>application de critères supplémentaires</w:t>
      </w:r>
      <w:r w:rsidR="00433121" w:rsidRPr="00B01114">
        <w:rPr>
          <w:strike/>
          <w:highlight w:val="lightGray"/>
        </w:rPr>
        <w:t> :</w:t>
      </w:r>
    </w:p>
    <w:p w:rsidR="004F5553" w:rsidRPr="00B01114" w:rsidRDefault="004F5553" w:rsidP="00FD497B">
      <w:pPr>
        <w:rPr>
          <w:strike/>
          <w:snapToGrid w:val="0"/>
          <w:highlight w:val="lightGray"/>
        </w:rPr>
      </w:pPr>
    </w:p>
    <w:p w:rsidR="004F5553" w:rsidRPr="00B01114" w:rsidRDefault="00FD497B" w:rsidP="00FD497B">
      <w:pPr>
        <w:pStyle w:val="BodyTextIndent"/>
        <w:ind w:left="1418" w:hanging="567"/>
        <w:rPr>
          <w:strike/>
          <w:highlight w:val="lightGray"/>
          <w:lang w:val="fr-FR"/>
        </w:rPr>
      </w:pPr>
      <w:r w:rsidRPr="00B01114">
        <w:rPr>
          <w:strike/>
          <w:highlight w:val="lightGray"/>
          <w:lang w:val="fr-FR"/>
        </w:rPr>
        <w:t>a)</w:t>
      </w:r>
      <w:r w:rsidRPr="00B01114">
        <w:rPr>
          <w:strike/>
          <w:highlight w:val="lightGray"/>
          <w:lang w:val="fr-FR"/>
        </w:rPr>
        <w:tab/>
        <w:t>le niveau nécessaire de polymorphisme;</w:t>
      </w:r>
    </w:p>
    <w:p w:rsidR="004F5553" w:rsidRPr="00B01114" w:rsidRDefault="00FD497B" w:rsidP="00FD497B">
      <w:pPr>
        <w:pStyle w:val="BodyTextIndent"/>
        <w:ind w:left="1418" w:hanging="567"/>
        <w:rPr>
          <w:strike/>
          <w:highlight w:val="lightGray"/>
          <w:lang w:val="fr-FR"/>
        </w:rPr>
      </w:pPr>
      <w:r w:rsidRPr="00B01114">
        <w:rPr>
          <w:strike/>
          <w:highlight w:val="lightGray"/>
          <w:lang w:val="fr-FR"/>
        </w:rPr>
        <w:t>b)</w:t>
      </w:r>
      <w:r w:rsidRPr="00B01114">
        <w:rPr>
          <w:strike/>
          <w:highlight w:val="lightGray"/>
          <w:lang w:val="fr-FR"/>
        </w:rPr>
        <w:tab/>
        <w:t>la répétabilité au sein d</w:t>
      </w:r>
      <w:r w:rsidR="00433121" w:rsidRPr="00B01114">
        <w:rPr>
          <w:strike/>
          <w:highlight w:val="lightGray"/>
          <w:lang w:val="fr-FR"/>
        </w:rPr>
        <w:t>’</w:t>
      </w:r>
      <w:r w:rsidRPr="00B01114">
        <w:rPr>
          <w:strike/>
          <w:highlight w:val="lightGray"/>
          <w:lang w:val="fr-FR"/>
        </w:rPr>
        <w:t>un laboratoire et la reproductibilité d</w:t>
      </w:r>
      <w:r w:rsidR="00433121" w:rsidRPr="00B01114">
        <w:rPr>
          <w:strike/>
          <w:highlight w:val="lightGray"/>
          <w:lang w:val="fr-FR"/>
        </w:rPr>
        <w:t>’</w:t>
      </w:r>
      <w:r w:rsidRPr="00B01114">
        <w:rPr>
          <w:strike/>
          <w:highlight w:val="lightGray"/>
          <w:lang w:val="fr-FR"/>
        </w:rPr>
        <w:t>un laboratoire à l</w:t>
      </w:r>
      <w:r w:rsidR="00433121" w:rsidRPr="00B01114">
        <w:rPr>
          <w:strike/>
          <w:highlight w:val="lightGray"/>
          <w:lang w:val="fr-FR"/>
        </w:rPr>
        <w:t>’</w:t>
      </w:r>
      <w:r w:rsidRPr="00B01114">
        <w:rPr>
          <w:strike/>
          <w:highlight w:val="lightGray"/>
          <w:lang w:val="fr-FR"/>
        </w:rPr>
        <w:t>autre en terme de notation des données;</w:t>
      </w:r>
    </w:p>
    <w:p w:rsidR="004F5553" w:rsidRPr="00B01114" w:rsidRDefault="00FD497B" w:rsidP="00FD497B">
      <w:pPr>
        <w:pStyle w:val="BodyTextIndent"/>
        <w:ind w:left="1418" w:hanging="567"/>
        <w:rPr>
          <w:strike/>
          <w:highlight w:val="lightGray"/>
          <w:lang w:val="fr-FR"/>
        </w:rPr>
      </w:pPr>
      <w:r w:rsidRPr="00B01114">
        <w:rPr>
          <w:strike/>
          <w:highlight w:val="lightGray"/>
          <w:lang w:val="fr-FR"/>
        </w:rPr>
        <w:t>c)</w:t>
      </w:r>
      <w:r w:rsidRPr="00B01114">
        <w:rPr>
          <w:strike/>
          <w:highlight w:val="lightGray"/>
          <w:lang w:val="fr-FR"/>
        </w:rPr>
        <w:tab/>
        <w:t>la répartition connue des marqueurs dans l</w:t>
      </w:r>
      <w:r w:rsidR="00433121" w:rsidRPr="00B01114">
        <w:rPr>
          <w:strike/>
          <w:highlight w:val="lightGray"/>
          <w:lang w:val="fr-FR"/>
        </w:rPr>
        <w:t>’</w:t>
      </w:r>
      <w:r w:rsidRPr="00B01114">
        <w:rPr>
          <w:strike/>
          <w:highlight w:val="lightGray"/>
          <w:lang w:val="fr-FR"/>
        </w:rPr>
        <w:t>ensemble du génome (c</w:t>
      </w:r>
      <w:r w:rsidR="00433121" w:rsidRPr="00B01114">
        <w:rPr>
          <w:strike/>
          <w:highlight w:val="lightGray"/>
          <w:lang w:val="fr-FR"/>
        </w:rPr>
        <w:t>’</w:t>
      </w:r>
      <w:r w:rsidRPr="00B01114">
        <w:rPr>
          <w:strike/>
          <w:highlight w:val="lightGray"/>
          <w:lang w:val="fr-FR"/>
        </w:rPr>
        <w:t>est</w:t>
      </w:r>
      <w:r w:rsidR="00433121" w:rsidRPr="00B01114">
        <w:rPr>
          <w:strike/>
          <w:highlight w:val="lightGray"/>
          <w:lang w:val="fr-FR"/>
        </w:rPr>
        <w:t>-</w:t>
      </w:r>
      <w:r w:rsidRPr="00B01114">
        <w:rPr>
          <w:strike/>
          <w:highlight w:val="lightGray"/>
          <w:lang w:val="fr-FR"/>
        </w:rPr>
        <w:t>à</w:t>
      </w:r>
      <w:r w:rsidR="00433121" w:rsidRPr="00B01114">
        <w:rPr>
          <w:strike/>
          <w:highlight w:val="lightGray"/>
          <w:lang w:val="fr-FR"/>
        </w:rPr>
        <w:t>-</w:t>
      </w:r>
      <w:r w:rsidRPr="00B01114">
        <w:rPr>
          <w:strike/>
          <w:highlight w:val="lightGray"/>
          <w:lang w:val="fr-FR"/>
        </w:rPr>
        <w:t>dire, la cartographie), information qui, bien que non indispensable, est utile pour éviter de choisir des marqueurs qui pourraient être liés;  et</w:t>
      </w:r>
    </w:p>
    <w:p w:rsidR="004F5553" w:rsidRPr="00B01114" w:rsidRDefault="00FD497B" w:rsidP="00FD497B">
      <w:pPr>
        <w:pStyle w:val="BodyTextIndent"/>
        <w:ind w:left="1418" w:hanging="567"/>
        <w:rPr>
          <w:strike/>
          <w:highlight w:val="lightGray"/>
          <w:lang w:val="fr-FR"/>
        </w:rPr>
      </w:pPr>
      <w:r w:rsidRPr="00B01114">
        <w:rPr>
          <w:strike/>
          <w:highlight w:val="lightGray"/>
          <w:lang w:val="fr-FR"/>
        </w:rPr>
        <w:t>d)</w:t>
      </w:r>
      <w:r w:rsidRPr="00B01114">
        <w:rPr>
          <w:strike/>
          <w:highlight w:val="lightGray"/>
          <w:lang w:val="fr-FR"/>
        </w:rPr>
        <w:tab/>
        <w:t>éviter</w:t>
      </w:r>
      <w:r w:rsidRPr="00B01114">
        <w:rPr>
          <w:rStyle w:val="BodyTextChar"/>
          <w:strike/>
          <w:highlight w:val="lightGray"/>
        </w:rPr>
        <w:t>, dans la mesure du possible,</w:t>
      </w:r>
      <w:r w:rsidRPr="00B01114">
        <w:rPr>
          <w:strike/>
          <w:highlight w:val="lightGray"/>
          <w:lang w:val="fr-FR"/>
        </w:rPr>
        <w:t xml:space="preserve"> des marqueurs avec des allèles “null” (c</w:t>
      </w:r>
      <w:r w:rsidR="00433121" w:rsidRPr="00B01114">
        <w:rPr>
          <w:strike/>
          <w:highlight w:val="lightGray"/>
          <w:lang w:val="fr-FR"/>
        </w:rPr>
        <w:t>’</w:t>
      </w:r>
      <w:r w:rsidRPr="00B01114">
        <w:rPr>
          <w:strike/>
          <w:highlight w:val="lightGray"/>
          <w:lang w:val="fr-FR"/>
        </w:rPr>
        <w:t>est</w:t>
      </w:r>
      <w:r w:rsidR="00433121" w:rsidRPr="00B01114">
        <w:rPr>
          <w:strike/>
          <w:highlight w:val="lightGray"/>
          <w:lang w:val="fr-FR"/>
        </w:rPr>
        <w:t>-</w:t>
      </w:r>
      <w:r w:rsidRPr="00B01114">
        <w:rPr>
          <w:strike/>
          <w:highlight w:val="lightGray"/>
          <w:lang w:val="fr-FR"/>
        </w:rPr>
        <w:t>à</w:t>
      </w:r>
      <w:r w:rsidR="00433121" w:rsidRPr="00B01114">
        <w:rPr>
          <w:strike/>
          <w:highlight w:val="lightGray"/>
          <w:lang w:val="fr-FR"/>
        </w:rPr>
        <w:t>-</w:t>
      </w:r>
      <w:r w:rsidRPr="00B01114">
        <w:rPr>
          <w:strike/>
          <w:highlight w:val="lightGray"/>
          <w:lang w:val="fr-FR"/>
        </w:rPr>
        <w:t>dire des allèles dont l</w:t>
      </w:r>
      <w:r w:rsidR="00433121" w:rsidRPr="00B01114">
        <w:rPr>
          <w:strike/>
          <w:highlight w:val="lightGray"/>
          <w:lang w:val="fr-FR"/>
        </w:rPr>
        <w:t>’</w:t>
      </w:r>
      <w:r w:rsidRPr="00B01114">
        <w:rPr>
          <w:strike/>
          <w:highlight w:val="lightGray"/>
          <w:lang w:val="fr-FR"/>
        </w:rPr>
        <w:t>effet se manifeste par une absence de produit PCR au niveau moléculaire), ce qui, à nouveau, n</w:t>
      </w:r>
      <w:r w:rsidR="00433121" w:rsidRPr="00B01114">
        <w:rPr>
          <w:strike/>
          <w:highlight w:val="lightGray"/>
          <w:lang w:val="fr-FR"/>
        </w:rPr>
        <w:t>’</w:t>
      </w:r>
      <w:r w:rsidRPr="00B01114">
        <w:rPr>
          <w:strike/>
          <w:highlight w:val="lightGray"/>
          <w:lang w:val="fr-FR"/>
        </w:rPr>
        <w:t>est pas indispensable, mais conseillé.</w:t>
      </w:r>
    </w:p>
    <w:p w:rsidR="004F5553" w:rsidRPr="00B01114" w:rsidRDefault="004F5553" w:rsidP="00FD497B">
      <w:pPr>
        <w:rPr>
          <w:strike/>
          <w:snapToGrid w:val="0"/>
          <w:highlight w:val="lightGray"/>
        </w:rPr>
      </w:pPr>
    </w:p>
    <w:p w:rsidR="004F5553" w:rsidRPr="00057D54" w:rsidRDefault="00FD497B" w:rsidP="00AA45FA">
      <w:pPr>
        <w:pStyle w:val="Heading3"/>
        <w:rPr>
          <w:highlight w:val="lightGray"/>
          <w:lang w:val="fr-CH"/>
        </w:rPr>
      </w:pPr>
      <w:bookmarkStart w:id="13" w:name="_Toc274313905"/>
      <w:bookmarkStart w:id="14" w:name="_Toc74302928"/>
      <w:bookmarkStart w:id="15" w:name="_Toc74552035"/>
      <w:r w:rsidRPr="00057D54">
        <w:rPr>
          <w:highlight w:val="lightGray"/>
          <w:lang w:val="fr-CH"/>
        </w:rPr>
        <w:t>2.2</w:t>
      </w:r>
      <w:r w:rsidRPr="00057D54">
        <w:rPr>
          <w:highlight w:val="lightGray"/>
          <w:lang w:val="fr-CH"/>
        </w:rPr>
        <w:tab/>
        <w:t>Critères applicables à certains types de marqueurs moléculaires</w:t>
      </w:r>
      <w:bookmarkEnd w:id="13"/>
      <w:bookmarkEnd w:id="14"/>
      <w:bookmarkEnd w:id="15"/>
    </w:p>
    <w:p w:rsidR="004F5553" w:rsidRPr="00B01114" w:rsidRDefault="004F5553" w:rsidP="009A0AAD">
      <w:pPr>
        <w:rPr>
          <w:highlight w:val="lightGray"/>
          <w:lang w:val="fr-CH"/>
        </w:rPr>
      </w:pPr>
    </w:p>
    <w:p w:rsidR="004F5553" w:rsidRPr="00B01114" w:rsidRDefault="00FD497B" w:rsidP="001832D3">
      <w:pPr>
        <w:pStyle w:val="Heading4"/>
        <w:rPr>
          <w:highlight w:val="lightGray"/>
        </w:rPr>
      </w:pPr>
      <w:r w:rsidRPr="00B01114">
        <w:rPr>
          <w:highlight w:val="lightGray"/>
        </w:rPr>
        <w:t>2.2.1</w:t>
      </w:r>
      <w:r w:rsidRPr="00B01114">
        <w:rPr>
          <w:highlight w:val="lightGray"/>
        </w:rPr>
        <w:tab/>
        <w:t>Marqueurs microsatellites</w:t>
      </w:r>
    </w:p>
    <w:p w:rsidR="004F5553" w:rsidRPr="00B01114" w:rsidRDefault="004F5553" w:rsidP="009A0AAD">
      <w:pPr>
        <w:rPr>
          <w:highlight w:val="lightGray"/>
        </w:rPr>
      </w:pPr>
    </w:p>
    <w:p w:rsidR="004F5553" w:rsidRPr="00B01114" w:rsidRDefault="00FD497B" w:rsidP="00FD497B">
      <w:pPr>
        <w:pStyle w:val="BodyText"/>
        <w:rPr>
          <w:strike/>
          <w:highlight w:val="lightGray"/>
        </w:rPr>
      </w:pPr>
      <w:r w:rsidRPr="00B01114">
        <w:rPr>
          <w:strike/>
          <w:highlight w:val="lightGray"/>
        </w:rPr>
        <w:t>2.2.1.1</w:t>
      </w:r>
      <w:r w:rsidRPr="00B01114">
        <w:rPr>
          <w:strike/>
          <w:highlight w:val="lightGray"/>
        </w:rPr>
        <w:tab/>
        <w:t>L</w:t>
      </w:r>
      <w:r w:rsidR="00433121" w:rsidRPr="00B01114">
        <w:rPr>
          <w:strike/>
          <w:highlight w:val="lightGray"/>
        </w:rPr>
        <w:t>’</w:t>
      </w:r>
      <w:r w:rsidRPr="00B01114">
        <w:rPr>
          <w:strike/>
          <w:highlight w:val="lightGray"/>
        </w:rPr>
        <w:t>analyse des répétitions de séquences simples (SSR ou microsatellites</w:t>
      </w:r>
      <w:r w:rsidR="00433121" w:rsidRPr="00B01114">
        <w:rPr>
          <w:strike/>
          <w:highlight w:val="lightGray"/>
        </w:rPr>
        <w:t> :</w:t>
      </w:r>
      <w:r w:rsidRPr="00B01114">
        <w:rPr>
          <w:strike/>
          <w:highlight w:val="lightGray"/>
        </w:rPr>
        <w:t xml:space="preserve"> voir le glossaire) à l</w:t>
      </w:r>
      <w:r w:rsidR="00433121" w:rsidRPr="00B01114">
        <w:rPr>
          <w:strike/>
          <w:highlight w:val="lightGray"/>
        </w:rPr>
        <w:t>’</w:t>
      </w:r>
      <w:r w:rsidRPr="00B01114">
        <w:rPr>
          <w:strike/>
          <w:highlight w:val="lightGray"/>
        </w:rPr>
        <w:t>aide de l</w:t>
      </w:r>
      <w:r w:rsidR="00433121" w:rsidRPr="00B01114">
        <w:rPr>
          <w:strike/>
          <w:highlight w:val="lightGray"/>
        </w:rPr>
        <w:t>’</w:t>
      </w:r>
      <w:r w:rsidRPr="00B01114">
        <w:rPr>
          <w:strike/>
          <w:highlight w:val="lightGray"/>
        </w:rPr>
        <w:t>amplification en chaîne par polymérase (PCR), largement utilisée aujourd</w:t>
      </w:r>
      <w:r w:rsidR="00433121" w:rsidRPr="00B01114">
        <w:rPr>
          <w:strike/>
          <w:highlight w:val="lightGray"/>
        </w:rPr>
        <w:t>’</w:t>
      </w:r>
      <w:r w:rsidRPr="00B01114">
        <w:rPr>
          <w:strike/>
          <w:highlight w:val="lightGray"/>
        </w:rPr>
        <w:t>hui, présente plusieurs avantages.</w:t>
      </w:r>
    </w:p>
    <w:p w:rsidR="004F5553" w:rsidRPr="00B01114" w:rsidRDefault="004F5553" w:rsidP="00FD497B">
      <w:pPr>
        <w:pStyle w:val="BodyText"/>
        <w:rPr>
          <w:strike/>
          <w:highlight w:val="lightGray"/>
        </w:rPr>
      </w:pPr>
    </w:p>
    <w:p w:rsidR="004F5553" w:rsidRPr="00B01114" w:rsidRDefault="00FD497B" w:rsidP="00FD497B">
      <w:pPr>
        <w:pStyle w:val="BodyText"/>
        <w:rPr>
          <w:strike/>
          <w:snapToGrid w:val="0"/>
          <w:highlight w:val="lightGray"/>
        </w:rPr>
      </w:pPr>
      <w:r w:rsidRPr="00B01114">
        <w:rPr>
          <w:strike/>
          <w:highlight w:val="lightGray"/>
        </w:rPr>
        <w:t>2.2.1.2</w:t>
      </w:r>
      <w:r w:rsidRPr="00B01114">
        <w:rPr>
          <w:strike/>
          <w:highlight w:val="lightGray"/>
        </w:rPr>
        <w:tab/>
        <w:t>Les marqueurs SSR sont codominants, et sont généralement faciles à noter (ou à enregistrer) et à cartographi</w:t>
      </w:r>
      <w:r w:rsidR="00DD1938" w:rsidRPr="00B01114">
        <w:rPr>
          <w:strike/>
          <w:highlight w:val="lightGray"/>
        </w:rPr>
        <w:t>er.  Ut</w:t>
      </w:r>
      <w:r w:rsidRPr="00B01114">
        <w:rPr>
          <w:strike/>
          <w:highlight w:val="lightGray"/>
        </w:rPr>
        <w:t>ilisés et analysés par différents laboratoires, ils se sont révélés, dans certaines conditions expérimentales, en général robustes et reproductibl</w:t>
      </w:r>
      <w:r w:rsidR="00DD1938" w:rsidRPr="00B01114">
        <w:rPr>
          <w:strike/>
          <w:highlight w:val="lightGray"/>
        </w:rPr>
        <w:t>es.  En</w:t>
      </w:r>
      <w:r w:rsidRPr="00B01114">
        <w:rPr>
          <w:strike/>
          <w:highlight w:val="lightGray"/>
        </w:rPr>
        <w:t xml:space="preserve"> outre, ils peuvent être analysés à l</w:t>
      </w:r>
      <w:r w:rsidR="00433121" w:rsidRPr="00B01114">
        <w:rPr>
          <w:strike/>
          <w:highlight w:val="lightGray"/>
        </w:rPr>
        <w:t>’</w:t>
      </w:r>
      <w:r w:rsidRPr="00B01114">
        <w:rPr>
          <w:strike/>
          <w:highlight w:val="lightGray"/>
        </w:rPr>
        <w:t>aide de séquenceurs à ADN automatiques, à haut débit et non radioactifs, basés sur un système d</w:t>
      </w:r>
      <w:r w:rsidR="00433121" w:rsidRPr="00B01114">
        <w:rPr>
          <w:strike/>
          <w:highlight w:val="lightGray"/>
        </w:rPr>
        <w:t>’</w:t>
      </w:r>
      <w:r w:rsidRPr="00B01114">
        <w:rPr>
          <w:strike/>
          <w:highlight w:val="lightGray"/>
        </w:rPr>
        <w:t>électrophorèse sur gel, ou par capillaires, et plusieurs d</w:t>
      </w:r>
      <w:r w:rsidR="00433121" w:rsidRPr="00B01114">
        <w:rPr>
          <w:strike/>
          <w:highlight w:val="lightGray"/>
        </w:rPr>
        <w:t>’</w:t>
      </w:r>
      <w:r w:rsidRPr="00B01114">
        <w:rPr>
          <w:strike/>
          <w:highlight w:val="lightGray"/>
        </w:rPr>
        <w:t>entre eux peuvent être analysés simultanément (multiplexage).</w:t>
      </w:r>
    </w:p>
    <w:p w:rsidR="004F5553" w:rsidRPr="00B01114" w:rsidRDefault="004F5553" w:rsidP="00FD497B">
      <w:pPr>
        <w:rPr>
          <w:strike/>
          <w:snapToGrid w:val="0"/>
          <w:highlight w:val="lightGray"/>
        </w:rPr>
      </w:pPr>
    </w:p>
    <w:p w:rsidR="004F5553" w:rsidRPr="00B01114" w:rsidRDefault="00FD497B" w:rsidP="00FD497B">
      <w:pPr>
        <w:rPr>
          <w:strike/>
          <w:snapToGrid w:val="0"/>
          <w:highlight w:val="lightGray"/>
        </w:rPr>
      </w:pPr>
      <w:r w:rsidRPr="00B01114">
        <w:rPr>
          <w:strike/>
          <w:snapToGrid w:val="0"/>
          <w:highlight w:val="lightGray"/>
        </w:rPr>
        <w:t>2.2.1.3</w:t>
      </w:r>
      <w:r w:rsidRPr="00B01114">
        <w:rPr>
          <w:strike/>
          <w:snapToGrid w:val="0"/>
          <w:highlight w:val="lightGray"/>
        </w:rPr>
        <w:tab/>
      </w:r>
      <w:r w:rsidRPr="00B01114">
        <w:rPr>
          <w:strike/>
          <w:highlight w:val="lightGray"/>
        </w:rPr>
        <w:t>Pour une analyse par microsatellite efficace, il est essentiel de choisir des marqueurs de grande quali</w:t>
      </w:r>
      <w:r w:rsidR="00DD1938" w:rsidRPr="00B01114">
        <w:rPr>
          <w:strike/>
          <w:highlight w:val="lightGray"/>
        </w:rPr>
        <w:t>té.  Il</w:t>
      </w:r>
      <w:r w:rsidRPr="00B01114">
        <w:rPr>
          <w:strike/>
          <w:highlight w:val="lightGray"/>
        </w:rPr>
        <w:t xml:space="preserve"> convient notamment de tenir compte des éléments suivants</w:t>
      </w:r>
      <w:r w:rsidR="00433121" w:rsidRPr="00B01114">
        <w:rPr>
          <w:strike/>
          <w:highlight w:val="lightGray"/>
        </w:rPr>
        <w:t> :</w:t>
      </w:r>
    </w:p>
    <w:p w:rsidR="004F5553" w:rsidRPr="00B01114" w:rsidRDefault="004F5553" w:rsidP="00FD497B">
      <w:pPr>
        <w:rPr>
          <w:strike/>
          <w:highlight w:val="lightGray"/>
        </w:rPr>
      </w:pPr>
    </w:p>
    <w:p w:rsidR="004F5553" w:rsidRPr="00B01114" w:rsidRDefault="00FD497B" w:rsidP="00FD497B">
      <w:pPr>
        <w:pStyle w:val="BodyTextIndent"/>
        <w:ind w:left="1418" w:hanging="567"/>
        <w:rPr>
          <w:strike/>
          <w:highlight w:val="lightGray"/>
          <w:lang w:val="fr-FR"/>
        </w:rPr>
      </w:pPr>
      <w:r w:rsidRPr="00B01114">
        <w:rPr>
          <w:strike/>
          <w:highlight w:val="lightGray"/>
          <w:lang w:val="fr-FR"/>
        </w:rPr>
        <w:t>a)</w:t>
      </w:r>
      <w:r w:rsidRPr="00B01114">
        <w:rPr>
          <w:strike/>
          <w:highlight w:val="lightGray"/>
          <w:lang w:val="fr-FR"/>
        </w:rPr>
        <w:tab/>
        <w:t>degré d</w:t>
      </w:r>
      <w:r w:rsidR="00433121" w:rsidRPr="00B01114">
        <w:rPr>
          <w:strike/>
          <w:highlight w:val="lightGray"/>
          <w:lang w:val="fr-FR"/>
        </w:rPr>
        <w:t>’</w:t>
      </w:r>
      <w:r w:rsidRPr="00B01114">
        <w:rPr>
          <w:strike/>
          <w:highlight w:val="lightGray"/>
          <w:lang w:val="fr-FR"/>
        </w:rPr>
        <w:t>importance des artefacts (production d</w:t>
      </w:r>
      <w:r w:rsidR="00433121" w:rsidRPr="00B01114">
        <w:rPr>
          <w:strike/>
          <w:highlight w:val="lightGray"/>
          <w:lang w:val="fr-FR"/>
        </w:rPr>
        <w:t>’</w:t>
      </w:r>
      <w:r w:rsidRPr="00B01114">
        <w:rPr>
          <w:strike/>
          <w:highlight w:val="lightGray"/>
          <w:lang w:val="fr-FR"/>
        </w:rPr>
        <w:t>une série d</w:t>
      </w:r>
      <w:r w:rsidR="00433121" w:rsidRPr="00B01114">
        <w:rPr>
          <w:strike/>
          <w:highlight w:val="lightGray"/>
          <w:lang w:val="fr-FR"/>
        </w:rPr>
        <w:t>’</w:t>
      </w:r>
      <w:r w:rsidRPr="00B01114">
        <w:rPr>
          <w:strike/>
          <w:highlight w:val="lightGray"/>
          <w:lang w:val="fr-FR"/>
        </w:rPr>
        <w:t>une ou plusieurs bandes, différentes en taille par une unité de répétition);</w:t>
      </w:r>
    </w:p>
    <w:p w:rsidR="004F5553" w:rsidRPr="00B01114" w:rsidRDefault="00FD497B" w:rsidP="00FD497B">
      <w:pPr>
        <w:pStyle w:val="BodyTextIndent"/>
        <w:ind w:left="1418" w:hanging="567"/>
        <w:rPr>
          <w:strike/>
          <w:highlight w:val="lightGray"/>
          <w:lang w:val="fr-FR"/>
        </w:rPr>
      </w:pPr>
      <w:r w:rsidRPr="00B01114">
        <w:rPr>
          <w:strike/>
          <w:highlight w:val="lightGray"/>
          <w:lang w:val="fr-FR"/>
        </w:rPr>
        <w:t>b)</w:t>
      </w:r>
      <w:r w:rsidRPr="00B01114">
        <w:rPr>
          <w:strike/>
          <w:highlight w:val="lightGray"/>
          <w:lang w:val="fr-FR"/>
        </w:rPr>
        <w:tab/>
        <w:t>pics (n+1);  la Taq</w:t>
      </w:r>
      <w:r w:rsidR="00433121" w:rsidRPr="00B01114">
        <w:rPr>
          <w:strike/>
          <w:highlight w:val="lightGray"/>
          <w:lang w:val="fr-FR"/>
        </w:rPr>
        <w:t>-</w:t>
      </w:r>
      <w:r w:rsidRPr="00B01114">
        <w:rPr>
          <w:strike/>
          <w:highlight w:val="lightGray"/>
          <w:lang w:val="fr-FR"/>
        </w:rPr>
        <w:t>polymérase ajoute souvent 1</w:t>
      </w:r>
      <w:r w:rsidR="008F151C" w:rsidRPr="00B01114">
        <w:rPr>
          <w:strike/>
          <w:highlight w:val="lightGray"/>
          <w:lang w:val="fr-FR"/>
        </w:rPr>
        <w:t> </w:t>
      </w:r>
      <w:r w:rsidRPr="00B01114">
        <w:rPr>
          <w:strike/>
          <w:highlight w:val="lightGray"/>
          <w:lang w:val="fr-FR"/>
        </w:rPr>
        <w:t>paire de bases (pb) à la fin d</w:t>
      </w:r>
      <w:r w:rsidR="00433121" w:rsidRPr="00B01114">
        <w:rPr>
          <w:strike/>
          <w:highlight w:val="lightGray"/>
          <w:lang w:val="fr-FR"/>
        </w:rPr>
        <w:t>’</w:t>
      </w:r>
      <w:r w:rsidRPr="00B01114">
        <w:rPr>
          <w:strike/>
          <w:highlight w:val="lightGray"/>
          <w:lang w:val="fr-FR"/>
        </w:rPr>
        <w:t>un fragment, ce qui peut être évité grâce à l</w:t>
      </w:r>
      <w:r w:rsidR="00433121" w:rsidRPr="00B01114">
        <w:rPr>
          <w:strike/>
          <w:highlight w:val="lightGray"/>
          <w:lang w:val="fr-FR"/>
        </w:rPr>
        <w:t>’</w:t>
      </w:r>
      <w:r w:rsidRPr="00B01114">
        <w:rPr>
          <w:strike/>
          <w:highlight w:val="lightGray"/>
          <w:lang w:val="fr-FR"/>
        </w:rPr>
        <w:t>utilisation d</w:t>
      </w:r>
      <w:r w:rsidR="00433121" w:rsidRPr="00B01114">
        <w:rPr>
          <w:strike/>
          <w:highlight w:val="lightGray"/>
          <w:lang w:val="fr-FR"/>
        </w:rPr>
        <w:t>’</w:t>
      </w:r>
      <w:r w:rsidRPr="00B01114">
        <w:rPr>
          <w:strike/>
          <w:highlight w:val="lightGray"/>
          <w:lang w:val="fr-FR"/>
        </w:rPr>
        <w:t>amorces “tressées” (voir le glossaire);</w:t>
      </w:r>
    </w:p>
    <w:p w:rsidR="004F5553" w:rsidRPr="00B01114" w:rsidRDefault="00FD497B" w:rsidP="00FD497B">
      <w:pPr>
        <w:pStyle w:val="BodyTextIndent"/>
        <w:ind w:left="1418" w:hanging="567"/>
        <w:rPr>
          <w:strike/>
          <w:highlight w:val="lightGray"/>
          <w:lang w:val="fr-FR"/>
        </w:rPr>
      </w:pPr>
      <w:r w:rsidRPr="00B01114">
        <w:rPr>
          <w:strike/>
          <w:highlight w:val="lightGray"/>
          <w:lang w:val="fr-FR"/>
        </w:rPr>
        <w:t>c)</w:t>
      </w:r>
      <w:r w:rsidRPr="00B01114">
        <w:rPr>
          <w:strike/>
          <w:highlight w:val="lightGray"/>
          <w:lang w:val="fr-FR"/>
        </w:rPr>
        <w:tab/>
        <w:t>la taille du produit d</w:t>
      </w:r>
      <w:r w:rsidR="00433121" w:rsidRPr="00B01114">
        <w:rPr>
          <w:strike/>
          <w:highlight w:val="lightGray"/>
          <w:lang w:val="fr-FR"/>
        </w:rPr>
        <w:t>’</w:t>
      </w:r>
      <w:r w:rsidRPr="00B01114">
        <w:rPr>
          <w:strike/>
          <w:highlight w:val="lightGray"/>
          <w:lang w:val="fr-FR"/>
        </w:rPr>
        <w:t>amplification;</w:t>
      </w:r>
    </w:p>
    <w:p w:rsidR="004F5553" w:rsidRPr="00B01114" w:rsidRDefault="00FD497B" w:rsidP="00FD497B">
      <w:pPr>
        <w:pStyle w:val="BodyTextIndent"/>
        <w:ind w:left="1418" w:hanging="567"/>
        <w:rPr>
          <w:strike/>
          <w:highlight w:val="lightGray"/>
          <w:lang w:val="fr-FR"/>
        </w:rPr>
      </w:pPr>
      <w:r w:rsidRPr="00B01114">
        <w:rPr>
          <w:strike/>
          <w:highlight w:val="lightGray"/>
          <w:lang w:val="fr-FR"/>
        </w:rPr>
        <w:t>d)</w:t>
      </w:r>
      <w:r w:rsidRPr="00B01114">
        <w:rPr>
          <w:strike/>
          <w:highlight w:val="lightGray"/>
          <w:lang w:val="fr-FR"/>
        </w:rPr>
        <w:tab/>
        <w:t>la séparation réelle entre les divers allèles avec des systèmes de détection adaptés;</w:t>
      </w:r>
    </w:p>
    <w:p w:rsidR="004F5553" w:rsidRPr="00B01114" w:rsidRDefault="00FD497B" w:rsidP="00FD497B">
      <w:pPr>
        <w:pStyle w:val="BodyTextIndent"/>
        <w:ind w:left="1418" w:hanging="567"/>
        <w:rPr>
          <w:strike/>
          <w:highlight w:val="lightGray"/>
          <w:lang w:val="fr-FR"/>
        </w:rPr>
      </w:pPr>
      <w:r w:rsidRPr="00B01114">
        <w:rPr>
          <w:strike/>
          <w:highlight w:val="lightGray"/>
          <w:lang w:val="fr-FR"/>
        </w:rPr>
        <w:t>e)</w:t>
      </w:r>
      <w:r w:rsidRPr="00B01114">
        <w:rPr>
          <w:strike/>
          <w:highlight w:val="lightGray"/>
          <w:lang w:val="fr-FR"/>
        </w:rPr>
        <w:tab/>
        <w:t>notation fiable et reproductible des allèles avec des systèmes de détection différents;</w:t>
      </w:r>
    </w:p>
    <w:p w:rsidR="004F5553" w:rsidRPr="00B01114" w:rsidRDefault="00FD497B" w:rsidP="00FD497B">
      <w:pPr>
        <w:pStyle w:val="BodyTextIndent"/>
        <w:ind w:left="1418" w:hanging="567"/>
        <w:rPr>
          <w:strike/>
          <w:highlight w:val="lightGray"/>
          <w:lang w:val="fr-FR"/>
        </w:rPr>
      </w:pPr>
      <w:r w:rsidRPr="00B01114">
        <w:rPr>
          <w:strike/>
          <w:highlight w:val="lightGray"/>
          <w:lang w:val="fr-FR"/>
        </w:rPr>
        <w:t>f)</w:t>
      </w:r>
      <w:r w:rsidRPr="00B01114">
        <w:rPr>
          <w:strike/>
          <w:highlight w:val="lightGray"/>
          <w:lang w:val="fr-FR"/>
        </w:rPr>
        <w:tab/>
        <w:t>le niveau de polymorphisme entre les variétés (il est à noter que cela nécessite l</w:t>
      </w:r>
      <w:r w:rsidR="00433121" w:rsidRPr="00B01114">
        <w:rPr>
          <w:strike/>
          <w:highlight w:val="lightGray"/>
          <w:lang w:val="fr-FR"/>
        </w:rPr>
        <w:t>’</w:t>
      </w:r>
      <w:r w:rsidRPr="00B01114">
        <w:rPr>
          <w:strike/>
          <w:highlight w:val="lightGray"/>
          <w:lang w:val="fr-FR"/>
        </w:rPr>
        <w:t>analyse d</w:t>
      </w:r>
      <w:r w:rsidR="00433121" w:rsidRPr="00B01114">
        <w:rPr>
          <w:strike/>
          <w:highlight w:val="lightGray"/>
          <w:lang w:val="fr-FR"/>
        </w:rPr>
        <w:t>’</w:t>
      </w:r>
      <w:r w:rsidRPr="00B01114">
        <w:rPr>
          <w:strike/>
          <w:highlight w:val="lightGray"/>
          <w:lang w:val="fr-FR"/>
        </w:rPr>
        <w:t>un nombre important de variétés);</w:t>
      </w:r>
    </w:p>
    <w:p w:rsidR="004F5553" w:rsidRPr="00B01114" w:rsidRDefault="00FD497B" w:rsidP="00FD497B">
      <w:pPr>
        <w:pStyle w:val="BodyTextIndent"/>
        <w:ind w:left="1418" w:hanging="567"/>
        <w:rPr>
          <w:strike/>
          <w:highlight w:val="lightGray"/>
          <w:lang w:val="fr-FR"/>
        </w:rPr>
      </w:pPr>
      <w:r w:rsidRPr="00B01114">
        <w:rPr>
          <w:strike/>
          <w:highlight w:val="lightGray"/>
          <w:lang w:val="fr-FR"/>
        </w:rPr>
        <w:t>g)</w:t>
      </w:r>
      <w:r w:rsidRPr="00B01114">
        <w:rPr>
          <w:strike/>
          <w:highlight w:val="lightGray"/>
          <w:lang w:val="fr-FR"/>
        </w:rPr>
        <w:tab/>
        <w:t>éviter les liaisons.</w:t>
      </w:r>
    </w:p>
    <w:p w:rsidR="004F5553" w:rsidRPr="00B01114" w:rsidRDefault="004F5553" w:rsidP="00FD497B">
      <w:pPr>
        <w:rPr>
          <w:strike/>
          <w:snapToGrid w:val="0"/>
          <w:highlight w:val="lightGray"/>
        </w:rPr>
      </w:pPr>
    </w:p>
    <w:p w:rsidR="004F5553" w:rsidRPr="00B01114" w:rsidRDefault="00FD497B" w:rsidP="00FD497B">
      <w:pPr>
        <w:rPr>
          <w:strike/>
          <w:snapToGrid w:val="0"/>
          <w:highlight w:val="lightGray"/>
        </w:rPr>
      </w:pPr>
      <w:r w:rsidRPr="00B01114">
        <w:rPr>
          <w:strike/>
          <w:snapToGrid w:val="0"/>
          <w:highlight w:val="lightGray"/>
        </w:rPr>
        <w:t>2.2.1.4</w:t>
      </w:r>
      <w:r w:rsidRPr="00B01114">
        <w:rPr>
          <w:strike/>
          <w:snapToGrid w:val="0"/>
          <w:highlight w:val="lightGray"/>
        </w:rPr>
        <w:tab/>
      </w:r>
      <w:r w:rsidRPr="00B01114">
        <w:rPr>
          <w:strike/>
          <w:highlight w:val="lightGray"/>
        </w:rPr>
        <w:t>Pour la notation</w:t>
      </w:r>
      <w:r w:rsidR="00433121" w:rsidRPr="00B01114">
        <w:rPr>
          <w:strike/>
          <w:highlight w:val="lightGray"/>
        </w:rPr>
        <w:t xml:space="preserve"> des SSR</w:t>
      </w:r>
      <w:r w:rsidRPr="00B01114">
        <w:rPr>
          <w:strike/>
          <w:highlight w:val="lightGray"/>
        </w:rPr>
        <w:t xml:space="preserve"> dans différents laboratoires et avec des équipements de détection différents, il est indispensable que les allèles de référence (c</w:t>
      </w:r>
      <w:r w:rsidR="00433121" w:rsidRPr="00B01114">
        <w:rPr>
          <w:strike/>
          <w:highlight w:val="lightGray"/>
        </w:rPr>
        <w:t>’</w:t>
      </w:r>
      <w:r w:rsidRPr="00B01114">
        <w:rPr>
          <w:strike/>
          <w:highlight w:val="lightGray"/>
        </w:rPr>
        <w:t>est</w:t>
      </w:r>
      <w:r w:rsidR="00433121" w:rsidRPr="00B01114">
        <w:rPr>
          <w:strike/>
          <w:highlight w:val="lightGray"/>
        </w:rPr>
        <w:t>-</w:t>
      </w:r>
      <w:r w:rsidRPr="00B01114">
        <w:rPr>
          <w:strike/>
          <w:highlight w:val="lightGray"/>
        </w:rPr>
        <w:t>à</w:t>
      </w:r>
      <w:r w:rsidR="00433121" w:rsidRPr="00B01114">
        <w:rPr>
          <w:strike/>
          <w:highlight w:val="lightGray"/>
        </w:rPr>
        <w:t>-</w:t>
      </w:r>
      <w:r w:rsidRPr="00B01114">
        <w:rPr>
          <w:strike/>
          <w:highlight w:val="lightGray"/>
        </w:rPr>
        <w:t>dire les séries de variétés) soient définis et inclus dans toutes les analys</w:t>
      </w:r>
      <w:r w:rsidR="00DD1938" w:rsidRPr="00B01114">
        <w:rPr>
          <w:strike/>
          <w:highlight w:val="lightGray"/>
        </w:rPr>
        <w:t>es.  Ce</w:t>
      </w:r>
      <w:r w:rsidRPr="00B01114">
        <w:rPr>
          <w:strike/>
          <w:highlight w:val="lightGray"/>
        </w:rPr>
        <w:t>s allèles de référence sont nécessaires car les standards de poids moléculaire varient selon les divers systèmes de détection disponibles actuellement, de sorte qu</w:t>
      </w:r>
      <w:r w:rsidR="00433121" w:rsidRPr="00B01114">
        <w:rPr>
          <w:strike/>
          <w:highlight w:val="lightGray"/>
        </w:rPr>
        <w:t>’</w:t>
      </w:r>
      <w:r w:rsidRPr="00B01114">
        <w:rPr>
          <w:strike/>
          <w:highlight w:val="lightGray"/>
        </w:rPr>
        <w:t>ils ne conviennent pas à l</w:t>
      </w:r>
      <w:r w:rsidR="00433121" w:rsidRPr="00B01114">
        <w:rPr>
          <w:strike/>
          <w:highlight w:val="lightGray"/>
        </w:rPr>
        <w:t>’</w:t>
      </w:r>
      <w:r w:rsidRPr="00B01114">
        <w:rPr>
          <w:strike/>
          <w:highlight w:val="lightGray"/>
        </w:rPr>
        <w:t>identification des allèles</w:t>
      </w:r>
      <w:r w:rsidRPr="00B01114">
        <w:rPr>
          <w:strike/>
          <w:snapToGrid w:val="0"/>
          <w:highlight w:val="lightGray"/>
        </w:rPr>
        <w:t>.</w:t>
      </w:r>
    </w:p>
    <w:p w:rsidR="004F5553" w:rsidRPr="00B01114" w:rsidRDefault="004F5553" w:rsidP="00FD497B">
      <w:pPr>
        <w:rPr>
          <w:strike/>
          <w:snapToGrid w:val="0"/>
          <w:highlight w:val="lightGray"/>
        </w:rPr>
      </w:pPr>
    </w:p>
    <w:p w:rsidR="004F5553" w:rsidRPr="00B01114" w:rsidRDefault="00FD497B" w:rsidP="00FD497B">
      <w:pPr>
        <w:rPr>
          <w:strike/>
          <w:snapToGrid w:val="0"/>
          <w:highlight w:val="lightGray"/>
        </w:rPr>
      </w:pPr>
      <w:r w:rsidRPr="00B01114">
        <w:rPr>
          <w:strike/>
          <w:snapToGrid w:val="0"/>
          <w:highlight w:val="lightGray"/>
        </w:rPr>
        <w:t>2.2.1.5</w:t>
      </w:r>
      <w:r w:rsidRPr="00B01114">
        <w:rPr>
          <w:strike/>
          <w:snapToGrid w:val="0"/>
          <w:highlight w:val="lightGray"/>
        </w:rPr>
        <w:tab/>
      </w:r>
      <w:r w:rsidRPr="00B01114">
        <w:rPr>
          <w:strike/>
          <w:highlight w:val="lightGray"/>
        </w:rPr>
        <w:t>Les amorces utilisées dans un laboratoire donné devront être synthétisées par un fournisseur attitré, afin de réduire les risques d</w:t>
      </w:r>
      <w:r w:rsidR="00433121" w:rsidRPr="00B01114">
        <w:rPr>
          <w:strike/>
          <w:highlight w:val="lightGray"/>
        </w:rPr>
        <w:t>’</w:t>
      </w:r>
      <w:r w:rsidRPr="00B01114">
        <w:rPr>
          <w:strike/>
          <w:highlight w:val="lightGray"/>
        </w:rPr>
        <w:t>obtention de profils d</w:t>
      </w:r>
      <w:r w:rsidR="00433121" w:rsidRPr="00B01114">
        <w:rPr>
          <w:strike/>
          <w:highlight w:val="lightGray"/>
        </w:rPr>
        <w:t>’</w:t>
      </w:r>
      <w:r w:rsidRPr="00B01114">
        <w:rPr>
          <w:strike/>
          <w:highlight w:val="lightGray"/>
        </w:rPr>
        <w:t>ADN différents à partir d</w:t>
      </w:r>
      <w:r w:rsidR="00433121" w:rsidRPr="00B01114">
        <w:rPr>
          <w:strike/>
          <w:highlight w:val="lightGray"/>
        </w:rPr>
        <w:t>’</w:t>
      </w:r>
      <w:r w:rsidRPr="00B01114">
        <w:rPr>
          <w:strike/>
          <w:highlight w:val="lightGray"/>
        </w:rPr>
        <w:t>amorces synthétisées par plusieurs sources</w:t>
      </w:r>
      <w:r w:rsidRPr="00B01114">
        <w:rPr>
          <w:strike/>
          <w:snapToGrid w:val="0"/>
          <w:highlight w:val="lightGray"/>
        </w:rPr>
        <w:t>.</w:t>
      </w:r>
    </w:p>
    <w:p w:rsidR="004F5553" w:rsidRPr="00B01114" w:rsidRDefault="004F5553" w:rsidP="00FD497B">
      <w:pPr>
        <w:rPr>
          <w:strike/>
          <w:snapToGrid w:val="0"/>
          <w:highlight w:val="lightGray"/>
        </w:rPr>
      </w:pPr>
    </w:p>
    <w:p w:rsidR="004F5553" w:rsidRPr="00B01114" w:rsidRDefault="00FD497B" w:rsidP="001832D3">
      <w:pPr>
        <w:pStyle w:val="Heading4"/>
        <w:rPr>
          <w:highlight w:val="lightGray"/>
        </w:rPr>
      </w:pPr>
      <w:r w:rsidRPr="00B01114">
        <w:rPr>
          <w:highlight w:val="lightGray"/>
        </w:rPr>
        <w:t>2.2.2</w:t>
      </w:r>
      <w:r w:rsidRPr="00B01114">
        <w:rPr>
          <w:highlight w:val="lightGray"/>
        </w:rPr>
        <w:tab/>
        <w:t>Polymorphisme nucléotidique simple (SNP)</w:t>
      </w:r>
    </w:p>
    <w:p w:rsidR="004F5553" w:rsidRPr="00B01114" w:rsidRDefault="004F5553" w:rsidP="009A0AAD">
      <w:pPr>
        <w:rPr>
          <w:highlight w:val="lightGray"/>
        </w:rPr>
      </w:pPr>
    </w:p>
    <w:p w:rsidR="004F5553" w:rsidRPr="00B01114" w:rsidRDefault="00FD497B" w:rsidP="00130E47">
      <w:pPr>
        <w:pStyle w:val="Heading2"/>
        <w:rPr>
          <w:highlight w:val="lightGray"/>
        </w:rPr>
      </w:pPr>
      <w:bookmarkStart w:id="16" w:name="_Toc74302929"/>
      <w:bookmarkStart w:id="17" w:name="_Toc74552036"/>
      <w:r w:rsidRPr="00B01114">
        <w:rPr>
          <w:highlight w:val="lightGray"/>
        </w:rPr>
        <w:t>Les polymorphismes nucléotidiques simples (SNP</w:t>
      </w:r>
      <w:r w:rsidR="00433121" w:rsidRPr="00B01114">
        <w:rPr>
          <w:highlight w:val="lightGray"/>
        </w:rPr>
        <w:t> :</w:t>
      </w:r>
      <w:r w:rsidRPr="00B01114">
        <w:rPr>
          <w:highlight w:val="lightGray"/>
        </w:rPr>
        <w:t xml:space="preserve"> voir le glossaire) peuvent être détectés par séquençage d</w:t>
      </w:r>
      <w:r w:rsidR="00433121" w:rsidRPr="00B01114">
        <w:rPr>
          <w:highlight w:val="lightGray"/>
        </w:rPr>
        <w:t>’</w:t>
      </w:r>
      <w:r w:rsidRPr="00B01114">
        <w:rPr>
          <w:highlight w:val="lightGray"/>
        </w:rPr>
        <w:t>ADN, technique courante qui offre généralement des niveaux élevés de répétabilité dans le temps et de reproductibilité entre laboratoir</w:t>
      </w:r>
      <w:r w:rsidR="00DD1938" w:rsidRPr="00B01114">
        <w:rPr>
          <w:highlight w:val="lightGray"/>
        </w:rPr>
        <w:t>es.  Ce</w:t>
      </w:r>
      <w:r w:rsidRPr="00B01114">
        <w:rPr>
          <w:highlight w:val="lightGray"/>
        </w:rPr>
        <w:t>la étant, la détection de SNP spécifiques peut être effectuée à l</w:t>
      </w:r>
      <w:r w:rsidR="00433121" w:rsidRPr="00B01114">
        <w:rPr>
          <w:highlight w:val="lightGray"/>
        </w:rPr>
        <w:t>’</w:t>
      </w:r>
      <w:r w:rsidRPr="00B01114">
        <w:rPr>
          <w:highlight w:val="lightGray"/>
        </w:rPr>
        <w:t>aide de diverses techniques dont beaucoup ne sont pas encore couramment utilisé</w:t>
      </w:r>
      <w:r w:rsidR="00DD1938" w:rsidRPr="00B01114">
        <w:rPr>
          <w:highlight w:val="lightGray"/>
        </w:rPr>
        <w:t>es.  De</w:t>
      </w:r>
      <w:r w:rsidRPr="00B01114">
        <w:rPr>
          <w:highlight w:val="lightGray"/>
        </w:rPr>
        <w:t xml:space="preserve"> par leur nature,</w:t>
      </w:r>
      <w:r w:rsidR="00433121" w:rsidRPr="00B01114">
        <w:rPr>
          <w:highlight w:val="lightGray"/>
        </w:rPr>
        <w:t xml:space="preserve"> les SNP</w:t>
      </w:r>
      <w:r w:rsidRPr="00B01114">
        <w:rPr>
          <w:highlight w:val="lightGray"/>
        </w:rPr>
        <w:t xml:space="preserve"> n</w:t>
      </w:r>
      <w:r w:rsidR="00433121" w:rsidRPr="00B01114">
        <w:rPr>
          <w:highlight w:val="lightGray"/>
        </w:rPr>
        <w:t>’</w:t>
      </w:r>
      <w:r w:rsidRPr="00B01114">
        <w:rPr>
          <w:highlight w:val="lightGray"/>
        </w:rPr>
        <w:t>ont que deux</w:t>
      </w:r>
      <w:r w:rsidR="00A51759" w:rsidRPr="00B01114">
        <w:rPr>
          <w:highlight w:val="lightGray"/>
        </w:rPr>
        <w:t> </w:t>
      </w:r>
      <w:r w:rsidRPr="00B01114">
        <w:rPr>
          <w:highlight w:val="lightGray"/>
        </w:rPr>
        <w:t>états alléliques dans les plantes diploïdes, mais il peut en être autrement dans le cas des plantes polyploïdes dans lesquelles il y aura des effets de dosa</w:t>
      </w:r>
      <w:r w:rsidR="00DD1938" w:rsidRPr="00B01114">
        <w:rPr>
          <w:highlight w:val="lightGray"/>
        </w:rPr>
        <w:t>ge.  La</w:t>
      </w:r>
      <w:r w:rsidRPr="00B01114">
        <w:rPr>
          <w:highlight w:val="lightGray"/>
        </w:rPr>
        <w:t xml:space="preserve"> simplicité</w:t>
      </w:r>
      <w:r w:rsidR="00433121" w:rsidRPr="00B01114">
        <w:rPr>
          <w:highlight w:val="lightGray"/>
        </w:rPr>
        <w:t xml:space="preserve"> des SNP</w:t>
      </w:r>
      <w:r w:rsidRPr="00B01114">
        <w:rPr>
          <w:highlight w:val="lightGray"/>
        </w:rPr>
        <w:t xml:space="preserve"> fait que leur </w:t>
      </w:r>
      <w:r w:rsidRPr="00B01114">
        <w:rPr>
          <w:snapToGrid w:val="0"/>
          <w:highlight w:val="lightGray"/>
        </w:rPr>
        <w:t>notation est relativement aisée et fiab</w:t>
      </w:r>
      <w:r w:rsidR="00DD1938" w:rsidRPr="00B01114">
        <w:rPr>
          <w:snapToGrid w:val="0"/>
          <w:highlight w:val="lightGray"/>
        </w:rPr>
        <w:t xml:space="preserve">le.  </w:t>
      </w:r>
      <w:r w:rsidR="00DD1938" w:rsidRPr="00B01114">
        <w:rPr>
          <w:highlight w:val="lightGray"/>
        </w:rPr>
        <w:t>Ce</w:t>
      </w:r>
      <w:r w:rsidRPr="00B01114">
        <w:rPr>
          <w:highlight w:val="lightGray"/>
        </w:rPr>
        <w:t>la signifie également qu</w:t>
      </w:r>
      <w:r w:rsidR="00433121" w:rsidRPr="00B01114">
        <w:rPr>
          <w:highlight w:val="lightGray"/>
        </w:rPr>
        <w:t>’</w:t>
      </w:r>
      <w:r w:rsidRPr="00B01114">
        <w:rPr>
          <w:highlight w:val="lightGray"/>
        </w:rPr>
        <w:t>il faudra peut</w:t>
      </w:r>
      <w:r w:rsidR="00433121" w:rsidRPr="00B01114">
        <w:rPr>
          <w:highlight w:val="lightGray"/>
        </w:rPr>
        <w:t>-</w:t>
      </w:r>
      <w:r w:rsidRPr="00B01114">
        <w:rPr>
          <w:highlight w:val="lightGray"/>
        </w:rPr>
        <w:t>être analyser un nombre important de marqueurs, soit indépendamment, soit sous forme de multiplexes, afin d</w:t>
      </w:r>
      <w:r w:rsidR="00433121" w:rsidRPr="00B01114">
        <w:rPr>
          <w:highlight w:val="lightGray"/>
        </w:rPr>
        <w:t>’</w:t>
      </w:r>
      <w:r w:rsidRPr="00B01114">
        <w:rPr>
          <w:highlight w:val="lightGray"/>
        </w:rPr>
        <w:t>obtenir des profils efficaces et fiables d</w:t>
      </w:r>
      <w:r w:rsidR="00433121" w:rsidRPr="00B01114">
        <w:rPr>
          <w:highlight w:val="lightGray"/>
        </w:rPr>
        <w:t>’</w:t>
      </w:r>
      <w:r w:rsidRPr="00B01114">
        <w:rPr>
          <w:highlight w:val="lightGray"/>
        </w:rPr>
        <w:t>un génotype particulier</w:t>
      </w:r>
      <w:r w:rsidRPr="00B01114">
        <w:rPr>
          <w:snapToGrid w:val="0"/>
          <w:highlight w:val="lightGray"/>
        </w:rPr>
        <w:t>.</w:t>
      </w:r>
      <w:bookmarkEnd w:id="16"/>
      <w:bookmarkEnd w:id="17"/>
    </w:p>
    <w:p w:rsidR="004F5553" w:rsidRPr="00BF296A" w:rsidRDefault="004F5553" w:rsidP="000E08DB">
      <w:pPr>
        <w:rPr>
          <w:u w:val="single"/>
          <w:lang w:val="fr-CH"/>
        </w:rPr>
      </w:pPr>
    </w:p>
    <w:p w:rsidR="004F5553" w:rsidRPr="00BF296A" w:rsidRDefault="002F787C" w:rsidP="002F787C">
      <w:pPr>
        <w:rPr>
          <w:highlight w:val="lightGray"/>
          <w:lang w:val="fr-CH" w:eastAsia="zh-CN"/>
        </w:rPr>
      </w:pPr>
      <w:r>
        <w:rPr>
          <w:highlight w:val="lightGray"/>
          <w:lang w:val="fr-CH" w:eastAsia="zh-CN"/>
        </w:rPr>
        <w:t>2.</w:t>
      </w:r>
      <w:r>
        <w:rPr>
          <w:highlight w:val="lightGray"/>
          <w:lang w:val="fr-CH" w:eastAsia="zh-CN"/>
        </w:rPr>
        <w:tab/>
      </w:r>
      <w:r w:rsidR="006D50FF" w:rsidRPr="0055349B">
        <w:rPr>
          <w:highlight w:val="lightGray"/>
          <w:u w:val="single"/>
          <w:lang w:val="fr-CH" w:eastAsia="zh-CN"/>
        </w:rPr>
        <w:t>Sélection de la méthode de détection</w:t>
      </w:r>
    </w:p>
    <w:p w:rsidR="004F5553" w:rsidRPr="00BF296A" w:rsidRDefault="004F5553" w:rsidP="006D50FF">
      <w:pPr>
        <w:rPr>
          <w:highlight w:val="lightGray"/>
          <w:u w:val="single"/>
          <w:lang w:val="fr-CH"/>
        </w:rPr>
      </w:pPr>
    </w:p>
    <w:p w:rsidR="004F5553" w:rsidRPr="00B01114" w:rsidRDefault="006D50FF" w:rsidP="006D50FF">
      <w:pPr>
        <w:keepNext/>
        <w:ind w:left="567" w:hanging="567"/>
        <w:outlineLvl w:val="2"/>
        <w:rPr>
          <w:i/>
          <w:snapToGrid w:val="0"/>
          <w:highlight w:val="lightGray"/>
          <w:u w:val="single"/>
          <w:lang w:val="fr-CH"/>
        </w:rPr>
      </w:pPr>
      <w:r w:rsidRPr="00B01114">
        <w:rPr>
          <w:i/>
          <w:snapToGrid w:val="0"/>
          <w:highlight w:val="lightGray"/>
          <w:u w:val="single"/>
          <w:lang w:val="fr-CH"/>
        </w:rPr>
        <w:t>2.1</w:t>
      </w:r>
      <w:r w:rsidRPr="00B01114">
        <w:rPr>
          <w:i/>
          <w:snapToGrid w:val="0"/>
          <w:highlight w:val="lightGray"/>
          <w:u w:val="single"/>
          <w:lang w:val="fr-CH"/>
        </w:rPr>
        <w:tab/>
        <w:t>Méthodes relatives aux profils d</w:t>
      </w:r>
      <w:r w:rsidR="00433121" w:rsidRPr="00B01114">
        <w:rPr>
          <w:i/>
          <w:snapToGrid w:val="0"/>
          <w:highlight w:val="lightGray"/>
          <w:u w:val="single"/>
          <w:lang w:val="fr-CH"/>
        </w:rPr>
        <w:t>’</w:t>
      </w:r>
      <w:r w:rsidRPr="00B01114">
        <w:rPr>
          <w:i/>
          <w:snapToGrid w:val="0"/>
          <w:highlight w:val="lightGray"/>
          <w:u w:val="single"/>
          <w:lang w:val="fr-CH"/>
        </w:rPr>
        <w:t>ADN – considérations générales</w:t>
      </w:r>
    </w:p>
    <w:p w:rsidR="004F5553" w:rsidRPr="00B01114" w:rsidRDefault="004F5553" w:rsidP="006D50FF">
      <w:pPr>
        <w:rPr>
          <w:highlight w:val="lightGray"/>
          <w:u w:val="single"/>
          <w:lang w:val="fr-CH"/>
        </w:rPr>
      </w:pPr>
    </w:p>
    <w:p w:rsidR="004F5553" w:rsidRPr="00B01114" w:rsidRDefault="006D50FF" w:rsidP="006D50FF">
      <w:pPr>
        <w:ind w:firstLine="567"/>
        <w:rPr>
          <w:highlight w:val="lightGray"/>
          <w:u w:val="single"/>
          <w:lang w:val="fr-CH"/>
        </w:rPr>
      </w:pPr>
      <w:r w:rsidRPr="00B01114">
        <w:rPr>
          <w:highlight w:val="lightGray"/>
          <w:u w:val="single"/>
          <w:lang w:val="fr-CH"/>
        </w:rPr>
        <w:t>2.1.1</w:t>
      </w:r>
      <w:r w:rsidRPr="00B01114">
        <w:rPr>
          <w:highlight w:val="lightGray"/>
          <w:u w:val="single"/>
          <w:lang w:val="fr-CH"/>
        </w:rPr>
        <w:tab/>
        <w:t>Les critères ci</w:t>
      </w:r>
      <w:r w:rsidR="00433121" w:rsidRPr="00B01114">
        <w:rPr>
          <w:highlight w:val="lightGray"/>
          <w:u w:val="single"/>
          <w:lang w:val="fr-CH"/>
        </w:rPr>
        <w:t>-</w:t>
      </w:r>
      <w:r w:rsidRPr="00B01114">
        <w:rPr>
          <w:highlight w:val="lightGray"/>
          <w:u w:val="single"/>
          <w:lang w:val="fr-CH"/>
        </w:rPr>
        <w:t>après sont importants dans la sélection des méthodes relatives aux profils d</w:t>
      </w:r>
      <w:r w:rsidR="00433121" w:rsidRPr="00B01114">
        <w:rPr>
          <w:highlight w:val="lightGray"/>
          <w:u w:val="single"/>
          <w:lang w:val="fr-CH"/>
        </w:rPr>
        <w:t>’</w:t>
      </w:r>
      <w:r w:rsidRPr="00B01114">
        <w:rPr>
          <w:highlight w:val="lightGray"/>
          <w:u w:val="single"/>
          <w:lang w:val="fr-CH"/>
        </w:rPr>
        <w:t>ADN pour générer des données moléculaires de qualité</w:t>
      </w:r>
      <w:r w:rsidR="00433121" w:rsidRPr="00B01114">
        <w:rPr>
          <w:highlight w:val="lightGray"/>
          <w:u w:val="single"/>
          <w:lang w:val="fr-CH"/>
        </w:rPr>
        <w:t> :</w:t>
      </w:r>
    </w:p>
    <w:p w:rsidR="004F5553" w:rsidRPr="00B01114" w:rsidRDefault="004F5553" w:rsidP="006D50FF">
      <w:pPr>
        <w:rPr>
          <w:highlight w:val="lightGray"/>
          <w:u w:val="single"/>
          <w:lang w:val="fr-CH"/>
        </w:rPr>
      </w:pPr>
    </w:p>
    <w:p w:rsidR="004F5553" w:rsidRPr="00B01114" w:rsidRDefault="006D50FF" w:rsidP="006D50FF">
      <w:pPr>
        <w:ind w:left="1134" w:hanging="567"/>
        <w:rPr>
          <w:rFonts w:cs="Arial"/>
          <w:highlight w:val="lightGray"/>
          <w:u w:val="single"/>
          <w:lang w:val="fr-CH"/>
        </w:rPr>
      </w:pPr>
      <w:r w:rsidRPr="00B01114">
        <w:rPr>
          <w:highlight w:val="lightGray"/>
          <w:u w:val="single"/>
          <w:lang w:val="fr-CH"/>
        </w:rPr>
        <w:t>a)</w:t>
      </w:r>
      <w:r w:rsidRPr="00B01114">
        <w:rPr>
          <w:highlight w:val="lightGray"/>
          <w:u w:val="single"/>
          <w:lang w:val="fr-CH"/>
        </w:rPr>
        <w:tab/>
      </w:r>
      <w:r w:rsidRPr="00B01114">
        <w:rPr>
          <w:rFonts w:cs="Arial"/>
          <w:highlight w:val="lightGray"/>
          <w:u w:val="single"/>
          <w:lang w:val="fr-CH"/>
        </w:rPr>
        <w:t>reproductibilité de la production de données entre laboratoires et plateformes de détection (différents types de matériel);</w:t>
      </w:r>
    </w:p>
    <w:p w:rsidR="004F5553" w:rsidRPr="00B01114" w:rsidRDefault="006D50FF" w:rsidP="006D50FF">
      <w:pPr>
        <w:ind w:left="1134" w:hanging="567"/>
        <w:rPr>
          <w:rFonts w:cs="Arial"/>
          <w:highlight w:val="lightGray"/>
          <w:u w:val="single"/>
          <w:lang w:val="fr-CH"/>
        </w:rPr>
      </w:pPr>
      <w:r w:rsidRPr="00B01114">
        <w:rPr>
          <w:rFonts w:cs="Arial"/>
          <w:highlight w:val="lightGray"/>
          <w:u w:val="single"/>
          <w:lang w:val="fr-CH"/>
        </w:rPr>
        <w:t>b)</w:t>
      </w:r>
      <w:r w:rsidRPr="00B01114">
        <w:rPr>
          <w:rFonts w:cs="Arial"/>
          <w:highlight w:val="lightGray"/>
          <w:u w:val="single"/>
          <w:lang w:val="fr-CH"/>
        </w:rPr>
        <w:tab/>
        <w:t>possibilité de répétition dans le temps;</w:t>
      </w:r>
    </w:p>
    <w:p w:rsidR="004F5553" w:rsidRPr="00B01114" w:rsidRDefault="006D50FF" w:rsidP="006D50FF">
      <w:pPr>
        <w:ind w:left="1134" w:hanging="567"/>
        <w:rPr>
          <w:rFonts w:cs="Arial"/>
          <w:highlight w:val="lightGray"/>
          <w:u w:val="single"/>
          <w:lang w:val="fr-CH"/>
        </w:rPr>
      </w:pPr>
      <w:r w:rsidRPr="00B01114">
        <w:rPr>
          <w:rFonts w:cs="Arial"/>
          <w:highlight w:val="lightGray"/>
          <w:u w:val="single"/>
          <w:lang w:val="fr-CH"/>
        </w:rPr>
        <w:t>c)</w:t>
      </w:r>
      <w:r w:rsidRPr="00B01114">
        <w:rPr>
          <w:rFonts w:cs="Arial"/>
          <w:highlight w:val="lightGray"/>
          <w:u w:val="single"/>
          <w:lang w:val="fr-CH"/>
        </w:rPr>
        <w:tab/>
        <w:t>pouvoir de discrimination;</w:t>
      </w:r>
    </w:p>
    <w:p w:rsidR="004F5553" w:rsidRPr="00B01114" w:rsidRDefault="006D50FF" w:rsidP="006D50FF">
      <w:pPr>
        <w:ind w:left="1134" w:hanging="567"/>
        <w:rPr>
          <w:rFonts w:cs="Arial"/>
          <w:highlight w:val="lightGray"/>
          <w:u w:val="single"/>
          <w:lang w:val="fr-CH" w:eastAsia="zh-CN"/>
        </w:rPr>
      </w:pPr>
      <w:r w:rsidRPr="00B01114">
        <w:rPr>
          <w:rFonts w:cs="Arial"/>
          <w:highlight w:val="lightGray"/>
          <w:u w:val="single"/>
          <w:lang w:val="fr-CH" w:eastAsia="zh-CN"/>
        </w:rPr>
        <w:t>d)</w:t>
      </w:r>
      <w:r w:rsidRPr="00B01114">
        <w:rPr>
          <w:rFonts w:cs="Arial"/>
          <w:highlight w:val="lightGray"/>
          <w:u w:val="single"/>
          <w:lang w:val="fr-CH" w:eastAsia="zh-CN"/>
        </w:rPr>
        <w:tab/>
        <w:t>temps et main d</w:t>
      </w:r>
      <w:r w:rsidR="00433121" w:rsidRPr="00B01114">
        <w:rPr>
          <w:rFonts w:cs="Arial"/>
          <w:highlight w:val="lightGray"/>
          <w:u w:val="single"/>
          <w:lang w:val="fr-CH" w:eastAsia="zh-CN"/>
        </w:rPr>
        <w:t>’</w:t>
      </w:r>
      <w:r w:rsidRPr="00B01114">
        <w:rPr>
          <w:rFonts w:cs="Arial"/>
          <w:highlight w:val="lightGray"/>
          <w:u w:val="single"/>
          <w:lang w:val="fr-CH" w:eastAsia="zh-CN"/>
        </w:rPr>
        <w:t>œuvre requis;</w:t>
      </w:r>
    </w:p>
    <w:p w:rsidR="004F5553" w:rsidRPr="00B01114" w:rsidRDefault="006D50FF" w:rsidP="006D50FF">
      <w:pPr>
        <w:ind w:left="1134" w:hanging="567"/>
        <w:rPr>
          <w:rFonts w:cs="Arial"/>
          <w:highlight w:val="lightGray"/>
          <w:u w:val="single"/>
          <w:lang w:val="fr-CH" w:eastAsia="zh-CN"/>
        </w:rPr>
      </w:pPr>
      <w:r w:rsidRPr="00B01114">
        <w:rPr>
          <w:rFonts w:cs="Arial"/>
          <w:highlight w:val="lightGray"/>
          <w:u w:val="single"/>
          <w:lang w:val="fr-CH" w:eastAsia="zh-CN"/>
        </w:rPr>
        <w:lastRenderedPageBreak/>
        <w:t>e)</w:t>
      </w:r>
      <w:r w:rsidRPr="00B01114">
        <w:rPr>
          <w:rFonts w:cs="Arial"/>
          <w:highlight w:val="lightGray"/>
          <w:u w:val="single"/>
          <w:lang w:val="fr-CH" w:eastAsia="zh-CN"/>
        </w:rPr>
        <w:tab/>
        <w:t>robustesse des performances dans le temps et les conditions (sensibilité aux changements subtils du protocole ou des conditions);</w:t>
      </w:r>
    </w:p>
    <w:p w:rsidR="004F5553" w:rsidRPr="00B01114" w:rsidRDefault="006D50FF" w:rsidP="006D50FF">
      <w:pPr>
        <w:ind w:left="1134" w:hanging="567"/>
        <w:rPr>
          <w:rFonts w:cs="Arial"/>
          <w:highlight w:val="lightGray"/>
          <w:u w:val="single"/>
          <w:lang w:val="fr-CH" w:eastAsia="zh-CN"/>
        </w:rPr>
      </w:pPr>
      <w:r w:rsidRPr="00B01114">
        <w:rPr>
          <w:rFonts w:cs="Arial"/>
          <w:highlight w:val="lightGray"/>
          <w:u w:val="single"/>
          <w:lang w:val="fr-CH" w:eastAsia="zh-CN"/>
        </w:rPr>
        <w:t>f)</w:t>
      </w:r>
      <w:r w:rsidRPr="00B01114">
        <w:rPr>
          <w:rFonts w:cs="Arial"/>
          <w:highlight w:val="lightGray"/>
          <w:u w:val="single"/>
          <w:lang w:val="fr-CH" w:eastAsia="zh-CN"/>
        </w:rPr>
        <w:tab/>
        <w:t>flexibilité de la méthode, possibilité de faire varier le nombre d</w:t>
      </w:r>
      <w:r w:rsidR="00433121" w:rsidRPr="00B01114">
        <w:rPr>
          <w:rFonts w:cs="Arial"/>
          <w:highlight w:val="lightGray"/>
          <w:u w:val="single"/>
          <w:lang w:val="fr-CH" w:eastAsia="zh-CN"/>
        </w:rPr>
        <w:t>’</w:t>
      </w:r>
      <w:r w:rsidRPr="00B01114">
        <w:rPr>
          <w:rFonts w:cs="Arial"/>
          <w:highlight w:val="lightGray"/>
          <w:u w:val="single"/>
          <w:lang w:val="fr-CH" w:eastAsia="zh-CN"/>
        </w:rPr>
        <w:t>échantillons ou le nombre de marqueurs;</w:t>
      </w:r>
    </w:p>
    <w:p w:rsidR="004F5553" w:rsidRPr="00B01114" w:rsidRDefault="006D50FF" w:rsidP="006D50FF">
      <w:pPr>
        <w:ind w:left="1134" w:hanging="567"/>
        <w:rPr>
          <w:rFonts w:cs="Arial"/>
          <w:highlight w:val="lightGray"/>
          <w:u w:val="single"/>
          <w:lang w:val="fr-CH" w:eastAsia="zh-CN"/>
        </w:rPr>
      </w:pPr>
      <w:r w:rsidRPr="00B01114">
        <w:rPr>
          <w:rFonts w:cs="Arial"/>
          <w:highlight w:val="lightGray"/>
          <w:u w:val="single"/>
          <w:lang w:val="fr-CH" w:eastAsia="zh-CN"/>
        </w:rPr>
        <w:t>g)</w:t>
      </w:r>
      <w:r w:rsidRPr="00B01114">
        <w:rPr>
          <w:rFonts w:cs="Arial"/>
          <w:highlight w:val="lightGray"/>
          <w:u w:val="single"/>
          <w:lang w:val="fr-CH" w:eastAsia="zh-CN"/>
        </w:rPr>
        <w:tab/>
        <w:t>l</w:t>
      </w:r>
      <w:r w:rsidR="00433121" w:rsidRPr="00B01114">
        <w:rPr>
          <w:rFonts w:cs="Arial"/>
          <w:highlight w:val="lightGray"/>
          <w:u w:val="single"/>
          <w:lang w:val="fr-CH" w:eastAsia="zh-CN"/>
        </w:rPr>
        <w:t>’</w:t>
      </w:r>
      <w:r w:rsidRPr="00B01114">
        <w:rPr>
          <w:rFonts w:cs="Arial"/>
          <w:highlight w:val="lightGray"/>
          <w:u w:val="single"/>
          <w:lang w:val="fr-CH" w:eastAsia="zh-CN"/>
        </w:rPr>
        <w:t>interprétation des données produites est indépendante du matériel;</w:t>
      </w:r>
    </w:p>
    <w:p w:rsidR="004F5553" w:rsidRPr="00B01114" w:rsidRDefault="006D50FF" w:rsidP="006D50FF">
      <w:pPr>
        <w:ind w:left="1134" w:hanging="567"/>
        <w:rPr>
          <w:rFonts w:cs="Arial"/>
          <w:highlight w:val="lightGray"/>
          <w:u w:val="single"/>
          <w:lang w:val="fr-CH"/>
        </w:rPr>
      </w:pPr>
      <w:r w:rsidRPr="00B01114">
        <w:rPr>
          <w:rFonts w:cs="Arial"/>
          <w:highlight w:val="lightGray"/>
          <w:u w:val="single"/>
          <w:lang w:val="fr-CH"/>
        </w:rPr>
        <w:t>h)</w:t>
      </w:r>
      <w:r w:rsidRPr="00B01114">
        <w:rPr>
          <w:rFonts w:cs="Arial"/>
          <w:highlight w:val="lightGray"/>
          <w:u w:val="single"/>
          <w:lang w:val="fr-CH"/>
        </w:rPr>
        <w:tab/>
        <w:t>pérennité des bases de données;</w:t>
      </w:r>
    </w:p>
    <w:p w:rsidR="004F5553" w:rsidRPr="00B01114" w:rsidRDefault="006D50FF" w:rsidP="006D50FF">
      <w:pPr>
        <w:ind w:left="1134" w:hanging="567"/>
        <w:rPr>
          <w:rFonts w:cs="Arial"/>
          <w:highlight w:val="lightGray"/>
          <w:u w:val="single"/>
          <w:lang w:val="fr-CH" w:eastAsia="zh-CN"/>
        </w:rPr>
      </w:pPr>
      <w:r w:rsidRPr="00B01114">
        <w:rPr>
          <w:rFonts w:cs="Arial"/>
          <w:highlight w:val="lightGray"/>
          <w:u w:val="single"/>
          <w:lang w:val="fr-CH" w:eastAsia="zh-CN"/>
        </w:rPr>
        <w:t>i)</w:t>
      </w:r>
      <w:r w:rsidRPr="00B01114">
        <w:rPr>
          <w:rFonts w:cs="Arial"/>
          <w:highlight w:val="lightGray"/>
          <w:u w:val="single"/>
          <w:lang w:val="fr-CH" w:eastAsia="zh-CN"/>
        </w:rPr>
        <w:tab/>
        <w:t>accessibilité de la méthode;</w:t>
      </w:r>
    </w:p>
    <w:p w:rsidR="004F5553" w:rsidRPr="00B01114" w:rsidRDefault="006D50FF" w:rsidP="006D50FF">
      <w:pPr>
        <w:ind w:left="1134" w:hanging="567"/>
        <w:rPr>
          <w:rFonts w:cs="Arial"/>
          <w:highlight w:val="lightGray"/>
          <w:u w:val="single"/>
          <w:lang w:val="fr-CH" w:eastAsia="zh-CN"/>
        </w:rPr>
      </w:pPr>
      <w:r w:rsidRPr="00B01114">
        <w:rPr>
          <w:rFonts w:cs="Arial"/>
          <w:highlight w:val="lightGray"/>
          <w:u w:val="single"/>
          <w:lang w:val="fr-CH" w:eastAsia="zh-CN"/>
        </w:rPr>
        <w:t>j)</w:t>
      </w:r>
      <w:r w:rsidRPr="00B01114">
        <w:rPr>
          <w:rFonts w:cs="Arial"/>
          <w:highlight w:val="lightGray"/>
          <w:u w:val="single"/>
          <w:lang w:val="fr-CH" w:eastAsia="zh-CN"/>
        </w:rPr>
        <w:tab/>
        <w:t>indépendante d</w:t>
      </w:r>
      <w:r w:rsidR="00433121" w:rsidRPr="00B01114">
        <w:rPr>
          <w:rFonts w:cs="Arial"/>
          <w:highlight w:val="lightGray"/>
          <w:u w:val="single"/>
          <w:lang w:val="fr-CH" w:eastAsia="zh-CN"/>
        </w:rPr>
        <w:t>’</w:t>
      </w:r>
      <w:r w:rsidRPr="00B01114">
        <w:rPr>
          <w:rFonts w:cs="Arial"/>
          <w:highlight w:val="lightGray"/>
          <w:u w:val="single"/>
          <w:lang w:val="fr-CH" w:eastAsia="zh-CN"/>
        </w:rPr>
        <w:t>un appareil, d</w:t>
      </w:r>
      <w:r w:rsidR="00433121" w:rsidRPr="00B01114">
        <w:rPr>
          <w:rFonts w:cs="Arial"/>
          <w:highlight w:val="lightGray"/>
          <w:u w:val="single"/>
          <w:lang w:val="fr-CH" w:eastAsia="zh-CN"/>
        </w:rPr>
        <w:t>’</w:t>
      </w:r>
      <w:r w:rsidRPr="00B01114">
        <w:rPr>
          <w:rFonts w:cs="Arial"/>
          <w:highlight w:val="lightGray"/>
          <w:u w:val="single"/>
          <w:lang w:val="fr-CH" w:eastAsia="zh-CN"/>
        </w:rPr>
        <w:t>une composition chimique, d</w:t>
      </w:r>
      <w:r w:rsidR="00433121" w:rsidRPr="00B01114">
        <w:rPr>
          <w:rFonts w:cs="Arial"/>
          <w:highlight w:val="lightGray"/>
          <w:u w:val="single"/>
          <w:lang w:val="fr-CH" w:eastAsia="zh-CN"/>
        </w:rPr>
        <w:t>’</w:t>
      </w:r>
      <w:r w:rsidRPr="00B01114">
        <w:rPr>
          <w:rFonts w:cs="Arial"/>
          <w:highlight w:val="lightGray"/>
          <w:u w:val="single"/>
          <w:lang w:val="fr-CH" w:eastAsia="zh-CN"/>
        </w:rPr>
        <w:t>un fournisseur, de partenaires ou de produits spécifiques;</w:t>
      </w:r>
    </w:p>
    <w:p w:rsidR="004F5553" w:rsidRPr="00B01114" w:rsidRDefault="006D50FF" w:rsidP="006D50FF">
      <w:pPr>
        <w:ind w:left="1134" w:hanging="567"/>
        <w:rPr>
          <w:rFonts w:cs="Arial"/>
          <w:highlight w:val="lightGray"/>
          <w:u w:val="single"/>
          <w:lang w:val="fr-CH" w:eastAsia="zh-CN"/>
        </w:rPr>
      </w:pPr>
      <w:r w:rsidRPr="00B01114">
        <w:rPr>
          <w:rFonts w:cs="Arial"/>
          <w:highlight w:val="lightGray"/>
          <w:u w:val="single"/>
          <w:lang w:val="fr-CH" w:eastAsia="zh-CN"/>
        </w:rPr>
        <w:t>k)</w:t>
      </w:r>
      <w:r w:rsidRPr="00B01114">
        <w:rPr>
          <w:rFonts w:cs="Arial"/>
          <w:highlight w:val="lightGray"/>
          <w:u w:val="single"/>
          <w:lang w:val="fr-CH" w:eastAsia="zh-CN"/>
        </w:rPr>
        <w:tab/>
        <w:t>possibilité d</w:t>
      </w:r>
      <w:r w:rsidR="00433121" w:rsidRPr="00B01114">
        <w:rPr>
          <w:rFonts w:cs="Arial"/>
          <w:highlight w:val="lightGray"/>
          <w:u w:val="single"/>
          <w:lang w:val="fr-CH" w:eastAsia="zh-CN"/>
        </w:rPr>
        <w:t>’</w:t>
      </w:r>
      <w:r w:rsidRPr="00B01114">
        <w:rPr>
          <w:rFonts w:cs="Arial"/>
          <w:highlight w:val="lightGray"/>
          <w:u w:val="single"/>
          <w:lang w:val="fr-CH" w:eastAsia="zh-CN"/>
        </w:rPr>
        <w:t>automatisation;</w:t>
      </w:r>
    </w:p>
    <w:p w:rsidR="004F5553" w:rsidRPr="00B01114" w:rsidRDefault="006D50FF" w:rsidP="006D50FF">
      <w:pPr>
        <w:ind w:left="1134" w:hanging="567"/>
        <w:rPr>
          <w:rFonts w:cs="Arial"/>
          <w:highlight w:val="lightGray"/>
          <w:u w:val="single"/>
          <w:lang w:val="fr-CH"/>
        </w:rPr>
      </w:pPr>
      <w:r w:rsidRPr="00B01114">
        <w:rPr>
          <w:rFonts w:cs="Arial"/>
          <w:highlight w:val="lightGray"/>
          <w:u w:val="single"/>
          <w:lang w:val="fr-CH"/>
        </w:rPr>
        <w:t>l)</w:t>
      </w:r>
      <w:r w:rsidRPr="00B01114">
        <w:rPr>
          <w:rFonts w:cs="Arial"/>
          <w:highlight w:val="lightGray"/>
          <w:u w:val="single"/>
          <w:lang w:val="fr-CH"/>
        </w:rPr>
        <w:tab/>
        <w:t xml:space="preserve">possibilité de multiplexage; </w:t>
      </w:r>
      <w:r w:rsidR="00A51759" w:rsidRPr="00B01114">
        <w:rPr>
          <w:rFonts w:cs="Arial"/>
          <w:highlight w:val="lightGray"/>
          <w:u w:val="single"/>
          <w:lang w:val="fr-CH"/>
        </w:rPr>
        <w:t xml:space="preserve"> </w:t>
      </w:r>
      <w:r w:rsidRPr="00B01114">
        <w:rPr>
          <w:rFonts w:cs="Arial"/>
          <w:highlight w:val="lightGray"/>
          <w:u w:val="single"/>
          <w:lang w:val="fr-CH"/>
        </w:rPr>
        <w:t>et</w:t>
      </w:r>
    </w:p>
    <w:p w:rsidR="004F5553" w:rsidRPr="00B01114" w:rsidRDefault="006D50FF" w:rsidP="006D50FF">
      <w:pPr>
        <w:ind w:left="1134" w:hanging="567"/>
        <w:rPr>
          <w:rFonts w:ascii="Times New Roman" w:hAnsi="Times New Roman"/>
          <w:sz w:val="24"/>
          <w:highlight w:val="lightGray"/>
          <w:u w:val="single"/>
          <w:lang w:val="fr-CH" w:eastAsia="zh-CN"/>
        </w:rPr>
      </w:pPr>
      <w:r w:rsidRPr="00B01114">
        <w:rPr>
          <w:rFonts w:cs="Arial"/>
          <w:highlight w:val="lightGray"/>
          <w:u w:val="single"/>
          <w:lang w:val="fr-CH" w:eastAsia="zh-CN"/>
        </w:rPr>
        <w:t>m)</w:t>
      </w:r>
      <w:r w:rsidRPr="00B01114">
        <w:rPr>
          <w:rFonts w:cs="Arial"/>
          <w:highlight w:val="lightGray"/>
          <w:u w:val="single"/>
          <w:lang w:val="fr-CH" w:eastAsia="zh-CN"/>
        </w:rPr>
        <w:tab/>
        <w:t>rentabilité (équilibre des coûts, du nombre d</w:t>
      </w:r>
      <w:r w:rsidR="00433121" w:rsidRPr="00B01114">
        <w:rPr>
          <w:rFonts w:cs="Arial"/>
          <w:highlight w:val="lightGray"/>
          <w:u w:val="single"/>
          <w:lang w:val="fr-CH" w:eastAsia="zh-CN"/>
        </w:rPr>
        <w:t>’</w:t>
      </w:r>
      <w:r w:rsidRPr="00B01114">
        <w:rPr>
          <w:rFonts w:cs="Arial"/>
          <w:highlight w:val="lightGray"/>
          <w:u w:val="single"/>
          <w:lang w:val="fr-CH" w:eastAsia="zh-CN"/>
        </w:rPr>
        <w:t>échantillons et du nombre de marqueurs)</w:t>
      </w:r>
      <w:r w:rsidRPr="00B01114">
        <w:rPr>
          <w:rFonts w:cs="Arial"/>
          <w:highlight w:val="lightGray"/>
          <w:lang w:val="fr-CH" w:eastAsia="zh-CN"/>
        </w:rPr>
        <w:t>.</w:t>
      </w:r>
    </w:p>
    <w:p w:rsidR="004F5553" w:rsidRPr="00B01114" w:rsidRDefault="004F5553" w:rsidP="000E08DB">
      <w:pPr>
        <w:keepNext/>
        <w:keepLines/>
        <w:ind w:left="567" w:hanging="567"/>
        <w:outlineLvl w:val="2"/>
        <w:rPr>
          <w:strike/>
          <w:highlight w:val="lightGray"/>
          <w:lang w:val="fr-CH"/>
        </w:rPr>
      </w:pPr>
    </w:p>
    <w:p w:rsidR="004F5553" w:rsidRPr="00B01114" w:rsidRDefault="000E08DB" w:rsidP="000E08DB">
      <w:pPr>
        <w:keepNext/>
        <w:keepLines/>
        <w:ind w:left="567" w:hanging="567"/>
        <w:outlineLvl w:val="2"/>
        <w:rPr>
          <w:i/>
          <w:snapToGrid w:val="0"/>
          <w:lang w:val="fr-CH"/>
        </w:rPr>
      </w:pPr>
      <w:r w:rsidRPr="00B01114">
        <w:rPr>
          <w:strike/>
          <w:highlight w:val="lightGray"/>
          <w:lang w:val="fr-CH"/>
        </w:rPr>
        <w:t>3</w:t>
      </w:r>
      <w:r w:rsidRPr="00B01114">
        <w:rPr>
          <w:i/>
          <w:highlight w:val="lightGray"/>
          <w:lang w:val="fr-CH"/>
        </w:rPr>
        <w:t xml:space="preserve">. </w:t>
      </w:r>
      <w:r w:rsidRPr="00B01114">
        <w:rPr>
          <w:i/>
          <w:highlight w:val="lightGray"/>
          <w:u w:val="single"/>
          <w:lang w:val="fr-CH"/>
        </w:rPr>
        <w:t>2.2</w:t>
      </w:r>
      <w:r w:rsidRPr="00B01114">
        <w:rPr>
          <w:i/>
          <w:lang w:val="fr-CH"/>
        </w:rPr>
        <w:tab/>
      </w:r>
      <w:r w:rsidR="00FD497B" w:rsidRPr="00B01114">
        <w:rPr>
          <w:i/>
          <w:lang w:val="fr-CH"/>
        </w:rPr>
        <w:t>Accès à la technologie</w:t>
      </w:r>
    </w:p>
    <w:p w:rsidR="004F5553" w:rsidRPr="00B01114" w:rsidRDefault="004F5553" w:rsidP="000E08DB">
      <w:pPr>
        <w:keepNext/>
        <w:keepLines/>
        <w:rPr>
          <w:lang w:val="fr-CH"/>
        </w:rPr>
      </w:pPr>
    </w:p>
    <w:p w:rsidR="004F5553" w:rsidRPr="00B01114" w:rsidRDefault="00FD497B" w:rsidP="000E08DB">
      <w:pPr>
        <w:rPr>
          <w:lang w:val="fr-CH"/>
        </w:rPr>
      </w:pPr>
      <w:r w:rsidRPr="00B01114">
        <w:t>Certains marqueurs et matériel moléculaires sont accessibles au publ</w:t>
      </w:r>
      <w:r w:rsidR="00DD1938" w:rsidRPr="00B01114">
        <w:t>ic.  Ce</w:t>
      </w:r>
      <w:r w:rsidRPr="00B01114">
        <w:t>la étant, l</w:t>
      </w:r>
      <w:r w:rsidR="00433121" w:rsidRPr="00B01114">
        <w:t>’</w:t>
      </w:r>
      <w:r w:rsidRPr="00B01114">
        <w:t xml:space="preserve">obtention de marqueurs </w:t>
      </w:r>
      <w:r w:rsidRPr="00B01114">
        <w:rPr>
          <w:strike/>
          <w:highlight w:val="lightGray"/>
        </w:rPr>
        <w:t>SSR</w:t>
      </w:r>
      <w:r w:rsidRPr="00B01114">
        <w:rPr>
          <w:strike/>
        </w:rPr>
        <w:t xml:space="preserve"> </w:t>
      </w:r>
      <w:r w:rsidRPr="00B01114">
        <w:t>de grande qualité</w:t>
      </w:r>
      <w:r w:rsidRPr="00B01114">
        <w:rPr>
          <w:strike/>
          <w:highlight w:val="lightGray"/>
        </w:rPr>
        <w:t>, par exemple,</w:t>
      </w:r>
      <w:r w:rsidRPr="00B01114">
        <w:t xml:space="preserve"> suppose vraisemblablement un investissement important, de sorte qu</w:t>
      </w:r>
      <w:r w:rsidR="00433121" w:rsidRPr="00B01114">
        <w:t>’</w:t>
      </w:r>
      <w:r w:rsidRPr="00B01114">
        <w:t xml:space="preserve">il est probable que certains marqueurs </w:t>
      </w:r>
      <w:r w:rsidRPr="00691F9C">
        <w:t>et</w:t>
      </w:r>
      <w:r w:rsidR="00691F9C">
        <w:rPr>
          <w:highlight w:val="lightGray"/>
        </w:rPr>
        <w:t>/</w:t>
      </w:r>
      <w:r w:rsidR="004F5553" w:rsidRPr="00B01114">
        <w:rPr>
          <w:highlight w:val="lightGray"/>
          <w:u w:val="single"/>
        </w:rPr>
        <w:t>ou</w:t>
      </w:r>
      <w:r w:rsidR="004F5553" w:rsidRPr="00B01114">
        <w:rPr>
          <w:u w:val="single"/>
        </w:rPr>
        <w:t xml:space="preserve"> </w:t>
      </w:r>
      <w:r w:rsidRPr="00B01114">
        <w:t xml:space="preserve">autres méthodes ou matériel soient protégés par des droits de propriété intellectuelle. </w:t>
      </w:r>
      <w:r w:rsidRPr="00B01114">
        <w:rPr>
          <w:snapToGrid w:val="0"/>
        </w:rPr>
        <w:t xml:space="preserve"> </w:t>
      </w:r>
      <w:r w:rsidRPr="00B01114">
        <w:rPr>
          <w:rStyle w:val="BodyTextChar"/>
        </w:rPr>
        <w:t>L</w:t>
      </w:r>
      <w:r w:rsidR="00433121" w:rsidRPr="00B01114">
        <w:rPr>
          <w:rStyle w:val="BodyTextChar"/>
        </w:rPr>
        <w:t>’</w:t>
      </w:r>
      <w:r w:rsidRPr="00B01114">
        <w:rPr>
          <w:rStyle w:val="BodyTextChar"/>
        </w:rPr>
        <w:t>UPOV a mis au point des directives en vue de l</w:t>
      </w:r>
      <w:r w:rsidR="00433121" w:rsidRPr="00B01114">
        <w:rPr>
          <w:rStyle w:val="BodyTextChar"/>
        </w:rPr>
        <w:t>’</w:t>
      </w:r>
      <w:r w:rsidRPr="00B01114">
        <w:rPr>
          <w:rStyle w:val="BodyTextChar"/>
        </w:rPr>
        <w:t>utilisation de produits ou de méthodes qui font l</w:t>
      </w:r>
      <w:r w:rsidR="00433121" w:rsidRPr="00B01114">
        <w:rPr>
          <w:rStyle w:val="BodyTextChar"/>
        </w:rPr>
        <w:t>’</w:t>
      </w:r>
      <w:r w:rsidRPr="00B01114">
        <w:rPr>
          <w:rStyle w:val="BodyTextChar"/>
        </w:rPr>
        <w:t xml:space="preserve">objet de droits de propriété intellectuelle et il convient de les suivre </w:t>
      </w:r>
      <w:r w:rsidRPr="00B01114">
        <w:rPr>
          <w:rStyle w:val="BodyTextChar"/>
          <w:strike/>
          <w:highlight w:val="lightGray"/>
        </w:rPr>
        <w:t>aux fins des présentes directiv</w:t>
      </w:r>
      <w:r w:rsidR="00DD1938" w:rsidRPr="00B01114">
        <w:rPr>
          <w:rStyle w:val="BodyTextChar"/>
          <w:strike/>
          <w:highlight w:val="lightGray"/>
        </w:rPr>
        <w:t xml:space="preserve">es.  </w:t>
      </w:r>
      <w:r w:rsidR="00DD1938" w:rsidRPr="00B01114">
        <w:t>Il</w:t>
      </w:r>
      <w:r w:rsidRPr="00B01114">
        <w:t xml:space="preserve"> est recommandé de régler les questions concernant les droits de propriété intellectuelle avant d</w:t>
      </w:r>
      <w:r w:rsidR="00433121" w:rsidRPr="00B01114">
        <w:t>’</w:t>
      </w:r>
      <w:r w:rsidRPr="00B01114">
        <w:t>entreprendre tous travaux préliminaires.</w:t>
      </w:r>
    </w:p>
    <w:p w:rsidR="004F5553" w:rsidRPr="00B01114" w:rsidRDefault="004F5553" w:rsidP="000E08DB">
      <w:pPr>
        <w:rPr>
          <w:lang w:val="fr-CH"/>
        </w:rPr>
      </w:pPr>
    </w:p>
    <w:p w:rsidR="004F5553" w:rsidRPr="002F787C" w:rsidRDefault="002F787C" w:rsidP="002F787C">
      <w:pPr>
        <w:rPr>
          <w:highlight w:val="lightGray"/>
          <w:u w:val="single"/>
          <w:lang w:val="fr-CH"/>
        </w:rPr>
      </w:pPr>
      <w:r>
        <w:rPr>
          <w:highlight w:val="lightGray"/>
          <w:lang w:val="fr-CH"/>
        </w:rPr>
        <w:t>3.</w:t>
      </w:r>
      <w:r>
        <w:rPr>
          <w:highlight w:val="lightGray"/>
          <w:lang w:val="fr-CH"/>
        </w:rPr>
        <w:tab/>
      </w:r>
      <w:r w:rsidR="00784CDC" w:rsidRPr="002F787C">
        <w:rPr>
          <w:highlight w:val="lightGray"/>
          <w:u w:val="single"/>
          <w:lang w:val="fr-CH"/>
        </w:rPr>
        <w:t>Validation et harmonisation d</w:t>
      </w:r>
      <w:r w:rsidR="00433121" w:rsidRPr="002F787C">
        <w:rPr>
          <w:highlight w:val="lightGray"/>
          <w:u w:val="single"/>
          <w:lang w:val="fr-CH"/>
        </w:rPr>
        <w:t>’</w:t>
      </w:r>
      <w:r w:rsidR="00784CDC" w:rsidRPr="002F787C">
        <w:rPr>
          <w:highlight w:val="lightGray"/>
          <w:u w:val="single"/>
          <w:lang w:val="fr-CH"/>
        </w:rPr>
        <w:t>un ensemble de marqueurs et d</w:t>
      </w:r>
      <w:r w:rsidR="00433121" w:rsidRPr="002F787C">
        <w:rPr>
          <w:highlight w:val="lightGray"/>
          <w:u w:val="single"/>
          <w:lang w:val="fr-CH"/>
        </w:rPr>
        <w:t>’</w:t>
      </w:r>
      <w:r w:rsidR="00784CDC" w:rsidRPr="002F787C">
        <w:rPr>
          <w:highlight w:val="lightGray"/>
          <w:u w:val="single"/>
          <w:lang w:val="fr-CH"/>
        </w:rPr>
        <w:t>une méthode de détection</w:t>
      </w:r>
    </w:p>
    <w:p w:rsidR="004F5553" w:rsidRPr="00B01114" w:rsidRDefault="004F5553" w:rsidP="00784CDC">
      <w:pPr>
        <w:rPr>
          <w:highlight w:val="lightGray"/>
          <w:u w:val="single"/>
          <w:lang w:val="fr-CH"/>
        </w:rPr>
      </w:pPr>
    </w:p>
    <w:p w:rsidR="004F5553" w:rsidRPr="00B01114" w:rsidRDefault="00784CDC" w:rsidP="00784CDC">
      <w:pPr>
        <w:keepNext/>
        <w:ind w:left="567" w:hanging="567"/>
        <w:outlineLvl w:val="2"/>
        <w:rPr>
          <w:i/>
          <w:snapToGrid w:val="0"/>
          <w:highlight w:val="lightGray"/>
          <w:u w:val="single"/>
          <w:lang w:val="fr-CH"/>
        </w:rPr>
      </w:pPr>
      <w:r w:rsidRPr="002F787C">
        <w:rPr>
          <w:i/>
          <w:snapToGrid w:val="0"/>
          <w:highlight w:val="lightGray"/>
          <w:lang w:val="fr-CH"/>
        </w:rPr>
        <w:t>3.1</w:t>
      </w:r>
      <w:r w:rsidRPr="002F787C">
        <w:rPr>
          <w:i/>
          <w:snapToGrid w:val="0"/>
          <w:highlight w:val="lightGray"/>
          <w:lang w:val="fr-CH"/>
        </w:rPr>
        <w:tab/>
      </w:r>
      <w:r w:rsidRPr="00B01114">
        <w:rPr>
          <w:i/>
          <w:snapToGrid w:val="0"/>
          <w:highlight w:val="lightGray"/>
          <w:u w:val="single"/>
          <w:lang w:val="fr-CH"/>
        </w:rPr>
        <w:t>Validation et harmonisation – considérations générales</w:t>
      </w:r>
    </w:p>
    <w:p w:rsidR="004F5553" w:rsidRPr="00B01114" w:rsidRDefault="004F5553" w:rsidP="00784CDC">
      <w:pPr>
        <w:rPr>
          <w:highlight w:val="lightGray"/>
          <w:u w:val="single"/>
          <w:shd w:val="pct15" w:color="auto" w:fill="FFFFFF"/>
          <w:lang w:val="fr-CH"/>
        </w:rPr>
      </w:pPr>
    </w:p>
    <w:p w:rsidR="004F5553" w:rsidRPr="00B01114" w:rsidRDefault="00784CDC" w:rsidP="0004489A">
      <w:pPr>
        <w:rPr>
          <w:highlight w:val="lightGray"/>
          <w:u w:val="single"/>
          <w:lang w:val="fr-CH"/>
        </w:rPr>
      </w:pPr>
      <w:r w:rsidRPr="00B01114">
        <w:rPr>
          <w:highlight w:val="lightGray"/>
          <w:u w:val="single"/>
          <w:lang w:val="fr-CH"/>
        </w:rPr>
        <w:t>Les marqueurs moléculaires et les méthodes de détection doivent être robustes et donner lieu à des profils d</w:t>
      </w:r>
      <w:r w:rsidR="00433121" w:rsidRPr="00B01114">
        <w:rPr>
          <w:highlight w:val="lightGray"/>
          <w:u w:val="single"/>
          <w:lang w:val="fr-CH"/>
        </w:rPr>
        <w:t>’</w:t>
      </w:r>
      <w:r w:rsidRPr="00B01114">
        <w:rPr>
          <w:highlight w:val="lightGray"/>
          <w:u w:val="single"/>
          <w:lang w:val="fr-CH"/>
        </w:rPr>
        <w:t>ADN cohéren</w:t>
      </w:r>
      <w:r w:rsidR="00DD1938" w:rsidRPr="00B01114">
        <w:rPr>
          <w:highlight w:val="lightGray"/>
          <w:u w:val="single"/>
          <w:lang w:val="fr-CH"/>
        </w:rPr>
        <w:t>ts.  Le</w:t>
      </w:r>
      <w:r w:rsidR="0004489A" w:rsidRPr="00B01114">
        <w:rPr>
          <w:highlight w:val="lightGray"/>
          <w:u w:val="single"/>
          <w:lang w:val="fr-CH"/>
        </w:rPr>
        <w:t>s performances des marqueurs moléculaires et des méthodes utilisées pour l</w:t>
      </w:r>
      <w:r w:rsidR="00433121" w:rsidRPr="00B01114">
        <w:rPr>
          <w:highlight w:val="lightGray"/>
          <w:u w:val="single"/>
          <w:lang w:val="fr-CH"/>
        </w:rPr>
        <w:t>’</w:t>
      </w:r>
      <w:r w:rsidR="0004489A" w:rsidRPr="00B01114">
        <w:rPr>
          <w:highlight w:val="lightGray"/>
          <w:u w:val="single"/>
          <w:lang w:val="fr-CH"/>
        </w:rPr>
        <w:t>établissement de descriptions de génotypes sont évaluées dans un processus de validati</w:t>
      </w:r>
      <w:r w:rsidR="00DD1938" w:rsidRPr="00B01114">
        <w:rPr>
          <w:highlight w:val="lightGray"/>
          <w:u w:val="single"/>
          <w:lang w:val="fr-CH"/>
        </w:rPr>
        <w:t>on.  Da</w:t>
      </w:r>
      <w:r w:rsidRPr="00B01114">
        <w:rPr>
          <w:highlight w:val="lightGray"/>
          <w:u w:val="single"/>
          <w:lang w:val="fr-CH"/>
        </w:rPr>
        <w:t>ns le cas de bases de données partagées, la cohérence des profils d</w:t>
      </w:r>
      <w:r w:rsidR="00433121" w:rsidRPr="00B01114">
        <w:rPr>
          <w:highlight w:val="lightGray"/>
          <w:u w:val="single"/>
          <w:lang w:val="fr-CH"/>
        </w:rPr>
        <w:t>’</w:t>
      </w:r>
      <w:r w:rsidRPr="00B01114">
        <w:rPr>
          <w:highlight w:val="lightGray"/>
          <w:u w:val="single"/>
          <w:lang w:val="fr-CH"/>
        </w:rPr>
        <w:t>ADN dans les différents laboratoires est évaluée dans le processus d</w:t>
      </w:r>
      <w:r w:rsidR="00433121" w:rsidRPr="00B01114">
        <w:rPr>
          <w:highlight w:val="lightGray"/>
          <w:u w:val="single"/>
          <w:lang w:val="fr-CH"/>
        </w:rPr>
        <w:t>’</w:t>
      </w:r>
      <w:r w:rsidRPr="00B01114">
        <w:rPr>
          <w:highlight w:val="lightGray"/>
          <w:u w:val="single"/>
          <w:lang w:val="fr-CH"/>
        </w:rPr>
        <w:t>harmonisation à l</w:t>
      </w:r>
      <w:r w:rsidR="00433121" w:rsidRPr="00B01114">
        <w:rPr>
          <w:highlight w:val="lightGray"/>
          <w:u w:val="single"/>
          <w:lang w:val="fr-CH"/>
        </w:rPr>
        <w:t>’</w:t>
      </w:r>
      <w:r w:rsidRPr="00B01114">
        <w:rPr>
          <w:highlight w:val="lightGray"/>
          <w:u w:val="single"/>
          <w:lang w:val="fr-CH"/>
        </w:rPr>
        <w:t>aide de différents matériels et compositions chimiqu</w:t>
      </w:r>
      <w:r w:rsidR="00DD1938" w:rsidRPr="00B01114">
        <w:rPr>
          <w:highlight w:val="lightGray"/>
          <w:u w:val="single"/>
          <w:lang w:val="fr-CH"/>
        </w:rPr>
        <w:t>es.  L’u</w:t>
      </w:r>
      <w:r w:rsidRPr="00B01114">
        <w:rPr>
          <w:highlight w:val="lightGray"/>
          <w:u w:val="single"/>
          <w:lang w:val="fr-CH"/>
        </w:rPr>
        <w:t>tilisation de marqueurs et de méthodes validés aboutira à des résultats harmonisés.</w:t>
      </w:r>
    </w:p>
    <w:p w:rsidR="004F5553" w:rsidRPr="00B01114" w:rsidRDefault="004F5553" w:rsidP="00784CDC">
      <w:pPr>
        <w:rPr>
          <w:highlight w:val="lightGray"/>
          <w:u w:val="single"/>
          <w:lang w:val="fr-CH"/>
        </w:rPr>
      </w:pPr>
    </w:p>
    <w:p w:rsidR="004F5553" w:rsidRPr="00B01114" w:rsidRDefault="00784CDC" w:rsidP="00784CDC">
      <w:pPr>
        <w:keepNext/>
        <w:ind w:left="567" w:hanging="567"/>
        <w:outlineLvl w:val="2"/>
        <w:rPr>
          <w:i/>
          <w:snapToGrid w:val="0"/>
          <w:highlight w:val="lightGray"/>
          <w:u w:val="single"/>
          <w:lang w:val="fr-CH"/>
        </w:rPr>
      </w:pPr>
      <w:r w:rsidRPr="002F787C">
        <w:rPr>
          <w:i/>
          <w:snapToGrid w:val="0"/>
          <w:highlight w:val="lightGray"/>
          <w:shd w:val="pct15" w:color="auto" w:fill="FFFFFF"/>
          <w:lang w:val="fr-CH"/>
        </w:rPr>
        <w:t>3.2</w:t>
      </w:r>
      <w:r w:rsidRPr="002F787C">
        <w:rPr>
          <w:i/>
          <w:snapToGrid w:val="0"/>
          <w:highlight w:val="lightGray"/>
          <w:shd w:val="pct15" w:color="auto" w:fill="FFFFFF"/>
          <w:lang w:val="fr-CH"/>
        </w:rPr>
        <w:tab/>
      </w:r>
      <w:r w:rsidRPr="00B01114">
        <w:rPr>
          <w:i/>
          <w:snapToGrid w:val="0"/>
          <w:highlight w:val="lightGray"/>
          <w:u w:val="single"/>
          <w:shd w:val="pct15" w:color="auto" w:fill="FFFFFF"/>
          <w:lang w:val="fr-CH"/>
        </w:rPr>
        <w:t>Considérations relatives aux performances – validation des marqueurs et des méthodes</w:t>
      </w:r>
    </w:p>
    <w:p w:rsidR="004F5553" w:rsidRPr="00B01114" w:rsidRDefault="004F5553" w:rsidP="00784CDC">
      <w:pPr>
        <w:keepNext/>
        <w:rPr>
          <w:highlight w:val="lightGray"/>
          <w:u w:val="single"/>
          <w:shd w:val="pct15" w:color="auto" w:fill="FFFFFF"/>
          <w:lang w:val="fr-CH"/>
        </w:rPr>
      </w:pPr>
    </w:p>
    <w:p w:rsidR="004F5553" w:rsidRPr="00B01114" w:rsidRDefault="00784CDC" w:rsidP="00784CDC">
      <w:pPr>
        <w:rPr>
          <w:highlight w:val="lightGray"/>
          <w:u w:val="single"/>
          <w:shd w:val="pct15" w:color="auto" w:fill="FFFFFF"/>
          <w:lang w:val="fr-CH"/>
        </w:rPr>
      </w:pPr>
      <w:r w:rsidRPr="00B01114">
        <w:rPr>
          <w:highlight w:val="lightGray"/>
          <w:u w:val="single"/>
          <w:lang w:val="fr-CH"/>
        </w:rPr>
        <w:t>L</w:t>
      </w:r>
      <w:r w:rsidR="00433121" w:rsidRPr="00B01114">
        <w:rPr>
          <w:highlight w:val="lightGray"/>
          <w:u w:val="single"/>
          <w:lang w:val="fr-CH"/>
        </w:rPr>
        <w:t>’</w:t>
      </w:r>
      <w:r w:rsidRPr="00B01114">
        <w:rPr>
          <w:highlight w:val="lightGray"/>
          <w:u w:val="single"/>
          <w:lang w:val="fr-CH"/>
        </w:rPr>
        <w:t>ensemble de marqueurs sélectionné devrait être adapté à son obj</w:t>
      </w:r>
      <w:r w:rsidR="00DD1938" w:rsidRPr="00B01114">
        <w:rPr>
          <w:highlight w:val="lightGray"/>
          <w:u w:val="single"/>
          <w:lang w:val="fr-CH"/>
        </w:rPr>
        <w:t>et.  Sa</w:t>
      </w:r>
      <w:r w:rsidRPr="00B01114">
        <w:rPr>
          <w:highlight w:val="lightGray"/>
          <w:u w:val="single"/>
          <w:lang w:val="fr-CH"/>
        </w:rPr>
        <w:t xml:space="preserve"> précision devrait être mesur</w:t>
      </w:r>
      <w:r w:rsidR="00DD1938" w:rsidRPr="00B01114">
        <w:rPr>
          <w:highlight w:val="lightGray"/>
          <w:u w:val="single"/>
          <w:lang w:val="fr-CH"/>
        </w:rPr>
        <w:t>ée.  Po</w:t>
      </w:r>
      <w:r w:rsidRPr="00B01114">
        <w:rPr>
          <w:highlight w:val="lightGray"/>
          <w:u w:val="single"/>
          <w:lang w:val="fr-CH"/>
        </w:rPr>
        <w:t>ur déterminer si une méthode et un ensemble de marqueurs d</w:t>
      </w:r>
      <w:r w:rsidR="00433121" w:rsidRPr="00B01114">
        <w:rPr>
          <w:highlight w:val="lightGray"/>
          <w:u w:val="single"/>
          <w:lang w:val="fr-CH"/>
        </w:rPr>
        <w:t>’</w:t>
      </w:r>
      <w:r w:rsidRPr="00B01114">
        <w:rPr>
          <w:highlight w:val="lightGray"/>
          <w:u w:val="single"/>
          <w:lang w:val="fr-CH"/>
        </w:rPr>
        <w:t>ADN conviennent, plusieurs éléments doivent être pris en considération</w:t>
      </w:r>
      <w:r w:rsidR="00433121" w:rsidRPr="00B01114">
        <w:rPr>
          <w:highlight w:val="lightGray"/>
          <w:u w:val="single"/>
          <w:lang w:val="fr-CH"/>
        </w:rPr>
        <w:t> :</w:t>
      </w:r>
    </w:p>
    <w:p w:rsidR="004F5553" w:rsidRPr="00B01114" w:rsidRDefault="004F5553" w:rsidP="00784CDC">
      <w:pPr>
        <w:rPr>
          <w:highlight w:val="lightGray"/>
          <w:u w:val="single"/>
          <w:shd w:val="pct15" w:color="auto" w:fill="FFFFFF"/>
          <w:lang w:val="fr-CH"/>
        </w:rPr>
      </w:pPr>
    </w:p>
    <w:p w:rsidR="004F5553" w:rsidRPr="00B01114" w:rsidRDefault="00784CDC" w:rsidP="00784CDC">
      <w:pPr>
        <w:ind w:firstLine="567"/>
        <w:rPr>
          <w:highlight w:val="lightGray"/>
          <w:u w:val="single"/>
          <w:shd w:val="pct15" w:color="auto" w:fill="FFFFFF"/>
          <w:lang w:val="fr-CH"/>
        </w:rPr>
      </w:pPr>
      <w:r w:rsidRPr="00B01114">
        <w:rPr>
          <w:highlight w:val="lightGray"/>
          <w:u w:val="single"/>
          <w:shd w:val="pct15" w:color="auto" w:fill="FFFFFF"/>
          <w:lang w:val="fr-CH"/>
        </w:rPr>
        <w:t>a)</w:t>
      </w:r>
      <w:r w:rsidRPr="00B01114">
        <w:rPr>
          <w:highlight w:val="lightGray"/>
          <w:u w:val="single"/>
          <w:shd w:val="pct15" w:color="auto" w:fill="FFFFFF"/>
          <w:lang w:val="fr-CH"/>
        </w:rPr>
        <w:tab/>
        <w:t>pouvoir de discrimination/pouvoir informatif;</w:t>
      </w:r>
    </w:p>
    <w:p w:rsidR="004F5553" w:rsidRPr="00B01114" w:rsidRDefault="00784CDC" w:rsidP="00784CDC">
      <w:pPr>
        <w:ind w:left="567"/>
        <w:rPr>
          <w:highlight w:val="lightGray"/>
          <w:u w:val="single"/>
          <w:shd w:val="pct15" w:color="auto" w:fill="FFFFFF"/>
          <w:lang w:val="fr-CH"/>
        </w:rPr>
      </w:pPr>
      <w:r w:rsidRPr="00B01114">
        <w:rPr>
          <w:highlight w:val="lightGray"/>
          <w:u w:val="single"/>
          <w:shd w:val="pct15" w:color="auto" w:fill="FFFFFF"/>
          <w:lang w:val="fr-CH"/>
        </w:rPr>
        <w:t>b)</w:t>
      </w:r>
      <w:r w:rsidRPr="00B01114">
        <w:rPr>
          <w:highlight w:val="lightGray"/>
          <w:u w:val="single"/>
          <w:shd w:val="pct15" w:color="auto" w:fill="FFFFFF"/>
          <w:lang w:val="fr-CH"/>
        </w:rPr>
        <w:tab/>
        <w:t>possibilité de répétition</w:t>
      </w:r>
      <w:r w:rsidR="00433121" w:rsidRPr="00B01114">
        <w:rPr>
          <w:highlight w:val="lightGray"/>
          <w:u w:val="single"/>
          <w:shd w:val="pct15" w:color="auto" w:fill="FFFFFF"/>
          <w:lang w:val="fr-CH"/>
        </w:rPr>
        <w:t> :</w:t>
      </w:r>
      <w:r w:rsidRPr="00B01114">
        <w:rPr>
          <w:highlight w:val="lightGray"/>
          <w:u w:val="single"/>
          <w:shd w:val="pct15" w:color="auto" w:fill="FFFFFF"/>
          <w:lang w:val="fr-CH"/>
        </w:rPr>
        <w:t xml:space="preserve"> lorsque des résultats d</w:t>
      </w:r>
      <w:r w:rsidR="00433121" w:rsidRPr="00B01114">
        <w:rPr>
          <w:highlight w:val="lightGray"/>
          <w:u w:val="single"/>
          <w:shd w:val="pct15" w:color="auto" w:fill="FFFFFF"/>
          <w:lang w:val="fr-CH"/>
        </w:rPr>
        <w:t>’</w:t>
      </w:r>
      <w:r w:rsidRPr="00B01114">
        <w:rPr>
          <w:highlight w:val="lightGray"/>
          <w:u w:val="single"/>
          <w:shd w:val="pct15" w:color="auto" w:fill="FFFFFF"/>
          <w:lang w:val="fr-CH"/>
        </w:rPr>
        <w:t>essai identiques sont obtenus avec la même méthode, sur des objets identiques, dans le même laboratoire, par le même opérateur, en utilisant le même équipement dans de courts intervalles de temps;</w:t>
      </w:r>
    </w:p>
    <w:p w:rsidR="004F5553" w:rsidRPr="00B01114" w:rsidRDefault="00784CDC" w:rsidP="00784CDC">
      <w:pPr>
        <w:ind w:left="567"/>
        <w:rPr>
          <w:highlight w:val="lightGray"/>
          <w:u w:val="single"/>
          <w:shd w:val="pct15" w:color="auto" w:fill="FFFFFF"/>
          <w:lang w:val="fr-CH"/>
        </w:rPr>
      </w:pPr>
      <w:r w:rsidRPr="00B01114">
        <w:rPr>
          <w:highlight w:val="lightGray"/>
          <w:u w:val="single"/>
          <w:shd w:val="pct15" w:color="auto" w:fill="FFFFFF"/>
          <w:lang w:val="fr-CH"/>
        </w:rPr>
        <w:t>c)</w:t>
      </w:r>
      <w:r w:rsidRPr="00B01114">
        <w:rPr>
          <w:highlight w:val="lightGray"/>
          <w:u w:val="single"/>
          <w:shd w:val="pct15" w:color="auto" w:fill="FFFFFF"/>
          <w:lang w:val="fr-CH"/>
        </w:rPr>
        <w:tab/>
        <w:t>reproductibilité</w:t>
      </w:r>
      <w:r w:rsidR="00433121" w:rsidRPr="00B01114">
        <w:rPr>
          <w:highlight w:val="lightGray"/>
          <w:u w:val="single"/>
          <w:shd w:val="pct15" w:color="auto" w:fill="FFFFFF"/>
          <w:lang w:val="fr-CH"/>
        </w:rPr>
        <w:t> :</w:t>
      </w:r>
      <w:r w:rsidRPr="00B01114">
        <w:rPr>
          <w:highlight w:val="lightGray"/>
          <w:u w:val="single"/>
          <w:shd w:val="pct15" w:color="auto" w:fill="FFFFFF"/>
          <w:lang w:val="fr-CH"/>
        </w:rPr>
        <w:t xml:space="preserve"> lorsque les résultats des essais sont obtenus avec la même méthode, sur des objets identiques, dans le même laboratoire ou entre différents laboratoires, avec différents opérateurs, en utilisant des équipements différents;</w:t>
      </w:r>
    </w:p>
    <w:p w:rsidR="004F5553" w:rsidRPr="00B01114" w:rsidRDefault="00784CDC" w:rsidP="00784CDC">
      <w:pPr>
        <w:ind w:left="567"/>
        <w:rPr>
          <w:highlight w:val="lightGray"/>
          <w:u w:val="single"/>
          <w:lang w:val="fr-CH"/>
        </w:rPr>
      </w:pPr>
      <w:r w:rsidRPr="00B01114">
        <w:rPr>
          <w:highlight w:val="lightGray"/>
          <w:u w:val="single"/>
          <w:lang w:val="fr-CH"/>
        </w:rPr>
        <w:t>d)</w:t>
      </w:r>
      <w:r w:rsidRPr="00B01114">
        <w:rPr>
          <w:highlight w:val="lightGray"/>
          <w:u w:val="single"/>
          <w:lang w:val="fr-CH"/>
        </w:rPr>
        <w:tab/>
        <w:t>robustesse</w:t>
      </w:r>
      <w:r w:rsidR="00433121" w:rsidRPr="00B01114">
        <w:rPr>
          <w:highlight w:val="lightGray"/>
          <w:u w:val="single"/>
          <w:lang w:val="fr-CH"/>
        </w:rPr>
        <w:t> :</w:t>
      </w:r>
      <w:r w:rsidRPr="00B01114">
        <w:rPr>
          <w:highlight w:val="lightGray"/>
          <w:u w:val="single"/>
          <w:lang w:val="fr-CH"/>
        </w:rPr>
        <w:t xml:space="preserve"> mesure de sa capacité à ne pas être affecté par des écarts faibles mais délibérés par rapport aux conditions expérimentales décrites dans les paramètres de la procédure, donne une indication de sa fiabilité en utilisation normale; </w:t>
      </w:r>
      <w:r w:rsidR="00A51759" w:rsidRPr="00B01114">
        <w:rPr>
          <w:highlight w:val="lightGray"/>
          <w:u w:val="single"/>
          <w:lang w:val="fr-CH"/>
        </w:rPr>
        <w:t xml:space="preserve"> </w:t>
      </w:r>
      <w:r w:rsidRPr="00B01114">
        <w:rPr>
          <w:highlight w:val="lightGray"/>
          <w:u w:val="single"/>
          <w:lang w:val="fr-CH"/>
        </w:rPr>
        <w:t>et</w:t>
      </w:r>
    </w:p>
    <w:p w:rsidR="004F5553" w:rsidRPr="00B01114" w:rsidRDefault="00784CDC" w:rsidP="00784CDC">
      <w:pPr>
        <w:ind w:firstLine="567"/>
        <w:rPr>
          <w:highlight w:val="lightGray"/>
          <w:u w:val="single"/>
          <w:shd w:val="pct15" w:color="auto" w:fill="FFFFFF"/>
          <w:lang w:val="fr-CH"/>
        </w:rPr>
      </w:pPr>
      <w:r w:rsidRPr="00B01114">
        <w:rPr>
          <w:highlight w:val="lightGray"/>
          <w:u w:val="single"/>
          <w:lang w:val="fr-CH"/>
        </w:rPr>
        <w:t>e)</w:t>
      </w:r>
      <w:r w:rsidRPr="00B01114">
        <w:rPr>
          <w:highlight w:val="lightGray"/>
          <w:u w:val="single"/>
          <w:lang w:val="fr-CH"/>
        </w:rPr>
        <w:tab/>
        <w:t>taux d</w:t>
      </w:r>
      <w:r w:rsidR="00433121" w:rsidRPr="00B01114">
        <w:rPr>
          <w:highlight w:val="lightGray"/>
          <w:u w:val="single"/>
          <w:lang w:val="fr-CH"/>
        </w:rPr>
        <w:t>’</w:t>
      </w:r>
      <w:r w:rsidRPr="00B01114">
        <w:rPr>
          <w:highlight w:val="lightGray"/>
          <w:u w:val="single"/>
          <w:lang w:val="fr-CH"/>
        </w:rPr>
        <w:t>erreur.</w:t>
      </w:r>
    </w:p>
    <w:p w:rsidR="004F5553" w:rsidRPr="00B01114" w:rsidRDefault="004F5553" w:rsidP="00784CDC">
      <w:pPr>
        <w:jc w:val="left"/>
        <w:rPr>
          <w:highlight w:val="lightGray"/>
          <w:u w:val="single"/>
          <w:lang w:val="fr-CH"/>
        </w:rPr>
      </w:pPr>
    </w:p>
    <w:p w:rsidR="004F5553" w:rsidRPr="00B01114" w:rsidRDefault="00784CDC" w:rsidP="00784CDC">
      <w:pPr>
        <w:rPr>
          <w:rFonts w:cs="Arial"/>
          <w:highlight w:val="lightGray"/>
          <w:u w:val="single"/>
          <w:lang w:val="fr-CH"/>
        </w:rPr>
      </w:pPr>
      <w:r w:rsidRPr="00B01114">
        <w:rPr>
          <w:rFonts w:cs="Arial"/>
          <w:highlight w:val="lightGray"/>
          <w:u w:val="single"/>
          <w:lang w:val="fr-CH"/>
        </w:rPr>
        <w:t>Les définitions des caractères relatifs à la performance sont fondées sur la norme</w:t>
      </w:r>
      <w:r w:rsidR="00A51759" w:rsidRPr="00B01114">
        <w:rPr>
          <w:rFonts w:cs="Arial"/>
          <w:highlight w:val="lightGray"/>
          <w:u w:val="single"/>
          <w:lang w:val="fr-CH"/>
        </w:rPr>
        <w:t> </w:t>
      </w:r>
      <w:r w:rsidRPr="00B01114">
        <w:rPr>
          <w:rFonts w:cs="Arial"/>
          <w:highlight w:val="lightGray"/>
          <w:u w:val="single"/>
          <w:lang w:val="fr-CH"/>
        </w:rPr>
        <w:t>ISO</w:t>
      </w:r>
      <w:r w:rsidR="008F151C" w:rsidRPr="00B01114">
        <w:rPr>
          <w:rFonts w:cs="Arial"/>
          <w:highlight w:val="lightGray"/>
          <w:u w:val="single"/>
          <w:lang w:val="fr-CH"/>
        </w:rPr>
        <w:t> </w:t>
      </w:r>
      <w:r w:rsidRPr="00B01114">
        <w:rPr>
          <w:rFonts w:cs="Arial"/>
          <w:highlight w:val="lightGray"/>
          <w:u w:val="single"/>
          <w:lang w:val="fr-CH"/>
        </w:rPr>
        <w:t>16</w:t>
      </w:r>
      <w:r w:rsidR="00A51759" w:rsidRPr="00B01114">
        <w:rPr>
          <w:rFonts w:cs="Arial"/>
          <w:highlight w:val="lightGray"/>
          <w:u w:val="single"/>
          <w:lang w:val="fr-CH"/>
        </w:rPr>
        <w:t> </w:t>
      </w:r>
      <w:r w:rsidRPr="00B01114">
        <w:rPr>
          <w:rFonts w:cs="Arial"/>
          <w:highlight w:val="lightGray"/>
          <w:u w:val="single"/>
          <w:lang w:val="fr-CH"/>
        </w:rPr>
        <w:t>577:2016</w:t>
      </w:r>
    </w:p>
    <w:p w:rsidR="004F5553" w:rsidRPr="00B01114" w:rsidRDefault="004F5553" w:rsidP="00784CDC">
      <w:pPr>
        <w:rPr>
          <w:highlight w:val="lightGray"/>
          <w:u w:val="single"/>
          <w:lang w:val="fr-CH"/>
        </w:rPr>
      </w:pPr>
    </w:p>
    <w:p w:rsidR="004F5553" w:rsidRPr="00B01114" w:rsidRDefault="00784CDC" w:rsidP="00784CDC">
      <w:pPr>
        <w:keepNext/>
        <w:ind w:left="567" w:hanging="567"/>
        <w:outlineLvl w:val="2"/>
        <w:rPr>
          <w:i/>
          <w:snapToGrid w:val="0"/>
          <w:highlight w:val="lightGray"/>
          <w:u w:val="single"/>
          <w:lang w:val="fr-CH"/>
        </w:rPr>
      </w:pPr>
      <w:r w:rsidRPr="00B01114">
        <w:rPr>
          <w:i/>
          <w:snapToGrid w:val="0"/>
          <w:highlight w:val="lightGray"/>
          <w:u w:val="single"/>
          <w:lang w:val="fr-CH"/>
        </w:rPr>
        <w:t>3.3</w:t>
      </w:r>
      <w:r w:rsidRPr="00B01114">
        <w:rPr>
          <w:i/>
          <w:snapToGrid w:val="0"/>
          <w:highlight w:val="lightGray"/>
          <w:u w:val="single"/>
          <w:lang w:val="fr-CH"/>
        </w:rPr>
        <w:tab/>
        <w:t>Considérations relatives à la cohérence</w:t>
      </w:r>
    </w:p>
    <w:p w:rsidR="004F5553" w:rsidRPr="00B01114" w:rsidRDefault="004F5553" w:rsidP="00784CDC">
      <w:pPr>
        <w:keepNext/>
        <w:ind w:left="567" w:hanging="567"/>
        <w:outlineLvl w:val="2"/>
        <w:rPr>
          <w:i/>
          <w:snapToGrid w:val="0"/>
          <w:highlight w:val="lightGray"/>
          <w:u w:val="single"/>
          <w:lang w:val="fr-CH"/>
        </w:rPr>
      </w:pPr>
    </w:p>
    <w:p w:rsidR="004F5553" w:rsidRPr="00B01114" w:rsidRDefault="00784CDC" w:rsidP="00784CDC">
      <w:pPr>
        <w:rPr>
          <w:snapToGrid w:val="0"/>
          <w:highlight w:val="lightGray"/>
          <w:u w:val="single"/>
          <w:lang w:val="fr-CH"/>
        </w:rPr>
      </w:pPr>
      <w:r w:rsidRPr="00B01114">
        <w:rPr>
          <w:snapToGrid w:val="0"/>
          <w:highlight w:val="lightGray"/>
          <w:u w:val="single"/>
          <w:lang w:val="fr-CH"/>
        </w:rPr>
        <w:t>Pour obtenir une cohérence des résultats, le processus d</w:t>
      </w:r>
      <w:r w:rsidR="00433121" w:rsidRPr="00B01114">
        <w:rPr>
          <w:snapToGrid w:val="0"/>
          <w:highlight w:val="lightGray"/>
          <w:u w:val="single"/>
          <w:lang w:val="fr-CH"/>
        </w:rPr>
        <w:t>’</w:t>
      </w:r>
      <w:r w:rsidRPr="00B01114">
        <w:rPr>
          <w:snapToGrid w:val="0"/>
          <w:highlight w:val="lightGray"/>
          <w:u w:val="single"/>
          <w:lang w:val="fr-CH"/>
        </w:rPr>
        <w:t>harmonisation des marqueurs et des méthodes entre les différents laboratoires dans le cas d</w:t>
      </w:r>
      <w:r w:rsidR="00433121" w:rsidRPr="00B01114">
        <w:rPr>
          <w:snapToGrid w:val="0"/>
          <w:highlight w:val="lightGray"/>
          <w:u w:val="single"/>
          <w:lang w:val="fr-CH"/>
        </w:rPr>
        <w:t>’</w:t>
      </w:r>
      <w:r w:rsidRPr="00B01114">
        <w:rPr>
          <w:snapToGrid w:val="0"/>
          <w:highlight w:val="lightGray"/>
          <w:u w:val="single"/>
          <w:lang w:val="fr-CH"/>
        </w:rPr>
        <w:t>une base de données partagée (test d</w:t>
      </w:r>
      <w:r w:rsidR="00433121" w:rsidRPr="00B01114">
        <w:rPr>
          <w:snapToGrid w:val="0"/>
          <w:highlight w:val="lightGray"/>
          <w:u w:val="single"/>
          <w:lang w:val="fr-CH"/>
        </w:rPr>
        <w:t>’</w:t>
      </w:r>
      <w:r w:rsidRPr="00B01114">
        <w:rPr>
          <w:snapToGrid w:val="0"/>
          <w:highlight w:val="lightGray"/>
          <w:u w:val="single"/>
          <w:lang w:val="fr-CH"/>
        </w:rPr>
        <w:t>étalonnage) doit inclure ce qui suit</w:t>
      </w:r>
      <w:r w:rsidR="00433121" w:rsidRPr="00B01114">
        <w:rPr>
          <w:snapToGrid w:val="0"/>
          <w:highlight w:val="lightGray"/>
          <w:u w:val="single"/>
          <w:lang w:val="fr-CH"/>
        </w:rPr>
        <w:t> :</w:t>
      </w:r>
    </w:p>
    <w:p w:rsidR="004F5553" w:rsidRPr="00B01114" w:rsidRDefault="004F5553" w:rsidP="00784CDC">
      <w:pPr>
        <w:rPr>
          <w:highlight w:val="lightGray"/>
          <w:u w:val="single"/>
          <w:shd w:val="pct15" w:color="auto" w:fill="FFFFFF"/>
          <w:lang w:val="fr-CH"/>
        </w:rPr>
      </w:pPr>
    </w:p>
    <w:p w:rsidR="004F5553" w:rsidRPr="00B01114" w:rsidRDefault="00784CDC" w:rsidP="00784CDC">
      <w:pPr>
        <w:pStyle w:val="ListParagraph"/>
        <w:numPr>
          <w:ilvl w:val="0"/>
          <w:numId w:val="15"/>
        </w:numPr>
        <w:contextualSpacing/>
        <w:rPr>
          <w:highlight w:val="lightGray"/>
          <w:u w:val="single"/>
          <w:shd w:val="pct15" w:color="auto" w:fill="FFFFFF"/>
          <w:lang w:val="fr-CH"/>
        </w:rPr>
      </w:pPr>
      <w:r w:rsidRPr="00B01114">
        <w:rPr>
          <w:highlight w:val="lightGray"/>
          <w:u w:val="single"/>
          <w:shd w:val="pct15" w:color="auto" w:fill="FFFFFF"/>
          <w:lang w:val="fr-CH"/>
        </w:rPr>
        <w:t>Utilisation d</w:t>
      </w:r>
      <w:r w:rsidR="00433121" w:rsidRPr="00B01114">
        <w:rPr>
          <w:highlight w:val="lightGray"/>
          <w:u w:val="single"/>
          <w:shd w:val="pct15" w:color="auto" w:fill="FFFFFF"/>
          <w:lang w:val="fr-CH"/>
        </w:rPr>
        <w:t>’</w:t>
      </w:r>
      <w:r w:rsidRPr="00B01114">
        <w:rPr>
          <w:highlight w:val="lightGray"/>
          <w:u w:val="single"/>
          <w:shd w:val="pct15" w:color="auto" w:fill="FFFFFF"/>
          <w:lang w:val="fr-CH"/>
        </w:rPr>
        <w:t>une collection de variétés définie représentant un large éventail d</w:t>
      </w:r>
      <w:r w:rsidR="00433121" w:rsidRPr="00B01114">
        <w:rPr>
          <w:highlight w:val="lightGray"/>
          <w:u w:val="single"/>
          <w:shd w:val="pct15" w:color="auto" w:fill="FFFFFF"/>
          <w:lang w:val="fr-CH"/>
        </w:rPr>
        <w:t>’</w:t>
      </w:r>
      <w:r w:rsidRPr="00B01114">
        <w:rPr>
          <w:highlight w:val="lightGray"/>
          <w:u w:val="single"/>
          <w:shd w:val="pct15" w:color="auto" w:fill="FFFFFF"/>
          <w:lang w:val="fr-CH"/>
        </w:rPr>
        <w:t>allèles comme référence dans tous les laboratoires pour vérifier la cohérence entre les laboratoires</w:t>
      </w:r>
      <w:r w:rsidR="00435564" w:rsidRPr="00B01114">
        <w:rPr>
          <w:highlight w:val="lightGray"/>
          <w:u w:val="single"/>
          <w:shd w:val="pct15" w:color="auto" w:fill="FFFFFF"/>
          <w:lang w:val="fr-CH"/>
        </w:rPr>
        <w:t>;</w:t>
      </w:r>
    </w:p>
    <w:p w:rsidR="004F5553" w:rsidRPr="00B01114" w:rsidRDefault="004F5553" w:rsidP="00784CDC">
      <w:pPr>
        <w:ind w:left="1134" w:hanging="567"/>
        <w:rPr>
          <w:highlight w:val="lightGray"/>
          <w:u w:val="single"/>
          <w:shd w:val="pct15" w:color="auto" w:fill="FFFFFF"/>
          <w:lang w:val="fr-CH"/>
        </w:rPr>
      </w:pPr>
    </w:p>
    <w:p w:rsidR="004F5553" w:rsidRPr="00B01114" w:rsidRDefault="00784CDC" w:rsidP="00784CDC">
      <w:pPr>
        <w:pStyle w:val="ListParagraph"/>
        <w:numPr>
          <w:ilvl w:val="0"/>
          <w:numId w:val="15"/>
        </w:numPr>
        <w:contextualSpacing/>
        <w:rPr>
          <w:highlight w:val="lightGray"/>
          <w:u w:val="single"/>
          <w:lang w:val="fr-CH"/>
        </w:rPr>
      </w:pPr>
      <w:r w:rsidRPr="00B01114">
        <w:rPr>
          <w:highlight w:val="lightGray"/>
          <w:u w:val="single"/>
          <w:lang w:val="fr-CH"/>
        </w:rPr>
        <w:lastRenderedPageBreak/>
        <w:t>Inclusion d</w:t>
      </w:r>
      <w:r w:rsidR="00433121" w:rsidRPr="00B01114">
        <w:rPr>
          <w:highlight w:val="lightGray"/>
          <w:u w:val="single"/>
          <w:lang w:val="fr-CH"/>
        </w:rPr>
        <w:t>’</w:t>
      </w:r>
      <w:r w:rsidRPr="00B01114">
        <w:rPr>
          <w:highlight w:val="lightGray"/>
          <w:u w:val="single"/>
          <w:lang w:val="fr-CH"/>
        </w:rPr>
        <w:t>échantillons doubles, sous</w:t>
      </w:r>
      <w:r w:rsidR="00433121" w:rsidRPr="00B01114">
        <w:rPr>
          <w:highlight w:val="lightGray"/>
          <w:u w:val="single"/>
          <w:lang w:val="fr-CH"/>
        </w:rPr>
        <w:t>-</w:t>
      </w:r>
      <w:r w:rsidRPr="00B01114">
        <w:rPr>
          <w:highlight w:val="lightGray"/>
          <w:u w:val="single"/>
          <w:lang w:val="fr-CH"/>
        </w:rPr>
        <w:t>échantillons, plantes individuelles d</w:t>
      </w:r>
      <w:r w:rsidR="00433121" w:rsidRPr="00B01114">
        <w:rPr>
          <w:highlight w:val="lightGray"/>
          <w:u w:val="single"/>
          <w:lang w:val="fr-CH"/>
        </w:rPr>
        <w:t>’</w:t>
      </w:r>
      <w:r w:rsidRPr="00B01114">
        <w:rPr>
          <w:highlight w:val="lightGray"/>
          <w:u w:val="single"/>
          <w:lang w:val="fr-CH"/>
        </w:rPr>
        <w:t>une variété pour vérifier la cohérence des profils d</w:t>
      </w:r>
      <w:r w:rsidR="00433121" w:rsidRPr="00B01114">
        <w:rPr>
          <w:highlight w:val="lightGray"/>
          <w:u w:val="single"/>
          <w:lang w:val="fr-CH"/>
        </w:rPr>
        <w:t>’</w:t>
      </w:r>
      <w:r w:rsidRPr="00B01114">
        <w:rPr>
          <w:highlight w:val="lightGray"/>
          <w:u w:val="single"/>
          <w:lang w:val="fr-CH"/>
        </w:rPr>
        <w:t>ADN et estimer le taux d</w:t>
      </w:r>
      <w:r w:rsidR="00433121" w:rsidRPr="00B01114">
        <w:rPr>
          <w:highlight w:val="lightGray"/>
          <w:u w:val="single"/>
          <w:lang w:val="fr-CH"/>
        </w:rPr>
        <w:t>’</w:t>
      </w:r>
      <w:r w:rsidRPr="00B01114">
        <w:rPr>
          <w:highlight w:val="lightGray"/>
          <w:u w:val="single"/>
          <w:lang w:val="fr-CH"/>
        </w:rPr>
        <w:t>erreur entre les laboratoires</w:t>
      </w:r>
      <w:r w:rsidR="00435564" w:rsidRPr="00B01114">
        <w:rPr>
          <w:highlight w:val="lightGray"/>
          <w:u w:val="single"/>
          <w:lang w:val="fr-CH"/>
        </w:rPr>
        <w:t>;</w:t>
      </w:r>
    </w:p>
    <w:p w:rsidR="004F5553" w:rsidRPr="00B01114" w:rsidRDefault="004F5553" w:rsidP="00784CDC">
      <w:pPr>
        <w:ind w:left="1134" w:hanging="567"/>
        <w:rPr>
          <w:highlight w:val="lightGray"/>
          <w:u w:val="single"/>
          <w:shd w:val="pct15" w:color="auto" w:fill="FFFFFF"/>
          <w:lang w:val="fr-CH"/>
        </w:rPr>
      </w:pPr>
    </w:p>
    <w:p w:rsidR="004F5553" w:rsidRPr="00B01114" w:rsidRDefault="00784CDC" w:rsidP="00784CDC">
      <w:pPr>
        <w:pStyle w:val="ListParagraph"/>
        <w:numPr>
          <w:ilvl w:val="0"/>
          <w:numId w:val="15"/>
        </w:numPr>
        <w:contextualSpacing/>
        <w:rPr>
          <w:highlight w:val="lightGray"/>
          <w:u w:val="single"/>
          <w:lang w:val="fr-CH"/>
        </w:rPr>
      </w:pPr>
      <w:r w:rsidRPr="00B01114">
        <w:rPr>
          <w:highlight w:val="lightGray"/>
          <w:u w:val="single"/>
          <w:lang w:val="fr-CH"/>
        </w:rPr>
        <w:t>Accords sur la notation des données moléculair</w:t>
      </w:r>
      <w:r w:rsidR="00DD1938" w:rsidRPr="00B01114">
        <w:rPr>
          <w:highlight w:val="lightGray"/>
          <w:u w:val="single"/>
          <w:lang w:val="fr-CH"/>
        </w:rPr>
        <w:t>es.  La</w:t>
      </w:r>
      <w:r w:rsidRPr="00B01114">
        <w:rPr>
          <w:highlight w:val="lightGray"/>
          <w:u w:val="single"/>
          <w:lang w:val="fr-CH"/>
        </w:rPr>
        <w:t xml:space="preserve"> nécessité de mettre au point un protocole de notation des allèles/bandes entre les laboratoires dépend du type de marqueur utilisé (essentiel pour</w:t>
      </w:r>
      <w:r w:rsidR="00433121" w:rsidRPr="00B01114">
        <w:rPr>
          <w:highlight w:val="lightGray"/>
          <w:u w:val="single"/>
          <w:lang w:val="fr-CH"/>
        </w:rPr>
        <w:t xml:space="preserve"> les SSR</w:t>
      </w:r>
      <w:r w:rsidRPr="00B01114">
        <w:rPr>
          <w:highlight w:val="lightGray"/>
          <w:u w:val="single"/>
          <w:lang w:val="fr-CH"/>
        </w:rPr>
        <w:t>).  Le protocole pourrait permettre de déterminer comment noter les éléments suivants</w:t>
      </w:r>
      <w:r w:rsidR="00433121" w:rsidRPr="00B01114">
        <w:rPr>
          <w:highlight w:val="lightGray"/>
          <w:u w:val="single"/>
          <w:lang w:val="fr-CH"/>
        </w:rPr>
        <w:t> :</w:t>
      </w:r>
    </w:p>
    <w:p w:rsidR="004F5553" w:rsidRPr="00B01114" w:rsidRDefault="004F5553" w:rsidP="00784CDC">
      <w:pPr>
        <w:rPr>
          <w:highlight w:val="lightGray"/>
          <w:u w:val="single"/>
          <w:shd w:val="pct15" w:color="auto" w:fill="FFFFFF"/>
          <w:lang w:val="fr-CH"/>
        </w:rPr>
      </w:pPr>
    </w:p>
    <w:p w:rsidR="004F5553" w:rsidRPr="00B01114" w:rsidRDefault="00784CDC" w:rsidP="00784CDC">
      <w:pPr>
        <w:pStyle w:val="ListParagraph"/>
        <w:numPr>
          <w:ilvl w:val="0"/>
          <w:numId w:val="16"/>
        </w:numPr>
        <w:ind w:left="1701" w:hanging="567"/>
        <w:contextualSpacing/>
        <w:rPr>
          <w:highlight w:val="lightGray"/>
          <w:u w:val="single"/>
          <w:lang w:val="fr-CH"/>
        </w:rPr>
      </w:pPr>
      <w:r w:rsidRPr="00B01114">
        <w:rPr>
          <w:highlight w:val="lightGray"/>
          <w:u w:val="single"/>
          <w:lang w:val="fr-CH"/>
        </w:rPr>
        <w:t>allèles rares (c</w:t>
      </w:r>
      <w:r w:rsidR="00433121" w:rsidRPr="00B01114">
        <w:rPr>
          <w:highlight w:val="lightGray"/>
          <w:u w:val="single"/>
          <w:lang w:val="fr-CH"/>
        </w:rPr>
        <w:t>’</w:t>
      </w:r>
      <w:r w:rsidRPr="00B01114">
        <w:rPr>
          <w:highlight w:val="lightGray"/>
          <w:u w:val="single"/>
          <w:lang w:val="fr-CH"/>
        </w:rPr>
        <w:t>est</w:t>
      </w:r>
      <w:r w:rsidR="00433121" w:rsidRPr="00B01114">
        <w:rPr>
          <w:highlight w:val="lightGray"/>
          <w:u w:val="single"/>
          <w:lang w:val="fr-CH"/>
        </w:rPr>
        <w:t>-</w:t>
      </w:r>
      <w:r w:rsidRPr="00B01114">
        <w:rPr>
          <w:highlight w:val="lightGray"/>
          <w:u w:val="single"/>
          <w:lang w:val="fr-CH"/>
        </w:rPr>
        <w:t>à</w:t>
      </w:r>
      <w:r w:rsidR="00433121" w:rsidRPr="00B01114">
        <w:rPr>
          <w:highlight w:val="lightGray"/>
          <w:u w:val="single"/>
          <w:lang w:val="fr-CH"/>
        </w:rPr>
        <w:t>-</w:t>
      </w:r>
      <w:r w:rsidRPr="00B01114">
        <w:rPr>
          <w:highlight w:val="lightGray"/>
          <w:u w:val="single"/>
          <w:lang w:val="fr-CH"/>
        </w:rPr>
        <w:t>dire allèles à locus spécifique apparaissant dans une population à une fréquence inférieure à un seuil convenu (habituellement 5 à 10%)</w:t>
      </w:r>
      <w:r w:rsidR="00435564" w:rsidRPr="00B01114">
        <w:rPr>
          <w:highlight w:val="lightGray"/>
          <w:u w:val="single"/>
          <w:lang w:val="fr-CH"/>
        </w:rPr>
        <w:t>)</w:t>
      </w:r>
      <w:r w:rsidRPr="00B01114">
        <w:rPr>
          <w:highlight w:val="lightGray"/>
          <w:u w:val="single"/>
          <w:lang w:val="fr-CH"/>
        </w:rPr>
        <w:t>;</w:t>
      </w:r>
    </w:p>
    <w:p w:rsidR="004F5553" w:rsidRPr="00B01114" w:rsidRDefault="004F5553" w:rsidP="00784CDC">
      <w:pPr>
        <w:rPr>
          <w:highlight w:val="lightGray"/>
          <w:u w:val="single"/>
          <w:lang w:val="fr-CH"/>
        </w:rPr>
      </w:pPr>
    </w:p>
    <w:p w:rsidR="004F5553" w:rsidRPr="00B01114" w:rsidRDefault="00784CDC" w:rsidP="00784CDC">
      <w:pPr>
        <w:pStyle w:val="ListParagraph"/>
        <w:numPr>
          <w:ilvl w:val="0"/>
          <w:numId w:val="16"/>
        </w:numPr>
        <w:ind w:left="1701" w:hanging="567"/>
        <w:contextualSpacing/>
        <w:rPr>
          <w:highlight w:val="lightGray"/>
          <w:u w:val="single"/>
          <w:lang w:val="fr-CH"/>
        </w:rPr>
      </w:pPr>
      <w:r w:rsidRPr="00B01114">
        <w:rPr>
          <w:highlight w:val="lightGray"/>
          <w:u w:val="single"/>
          <w:lang w:val="fr-CH"/>
        </w:rPr>
        <w:t>allèles à fréquence nulle (un allèle dont l</w:t>
      </w:r>
      <w:r w:rsidR="00433121" w:rsidRPr="00B01114">
        <w:rPr>
          <w:highlight w:val="lightGray"/>
          <w:u w:val="single"/>
          <w:lang w:val="fr-CH"/>
        </w:rPr>
        <w:t>’</w:t>
      </w:r>
      <w:r w:rsidRPr="00B01114">
        <w:rPr>
          <w:highlight w:val="lightGray"/>
          <w:u w:val="single"/>
          <w:lang w:val="fr-CH"/>
        </w:rPr>
        <w:t>effet consiste en l</w:t>
      </w:r>
      <w:r w:rsidR="00433121" w:rsidRPr="00B01114">
        <w:rPr>
          <w:highlight w:val="lightGray"/>
          <w:u w:val="single"/>
          <w:lang w:val="fr-CH"/>
        </w:rPr>
        <w:t>’</w:t>
      </w:r>
      <w:r w:rsidRPr="00B01114">
        <w:rPr>
          <w:highlight w:val="lightGray"/>
          <w:u w:val="single"/>
          <w:lang w:val="fr-CH"/>
        </w:rPr>
        <w:t>absence d</w:t>
      </w:r>
      <w:r w:rsidR="00433121" w:rsidRPr="00B01114">
        <w:rPr>
          <w:highlight w:val="lightGray"/>
          <w:u w:val="single"/>
          <w:lang w:val="fr-CH"/>
        </w:rPr>
        <w:t>’</w:t>
      </w:r>
      <w:r w:rsidRPr="00B01114">
        <w:rPr>
          <w:highlight w:val="lightGray"/>
          <w:u w:val="single"/>
          <w:lang w:val="fr-CH"/>
        </w:rPr>
        <w:t>un produit PCR à l</w:t>
      </w:r>
      <w:r w:rsidR="00433121" w:rsidRPr="00B01114">
        <w:rPr>
          <w:highlight w:val="lightGray"/>
          <w:u w:val="single"/>
          <w:lang w:val="fr-CH"/>
        </w:rPr>
        <w:t>’</w:t>
      </w:r>
      <w:r w:rsidRPr="00B01114">
        <w:rPr>
          <w:highlight w:val="lightGray"/>
          <w:u w:val="single"/>
          <w:lang w:val="fr-CH"/>
        </w:rPr>
        <w:t>échelle moléculaire);</w:t>
      </w:r>
    </w:p>
    <w:p w:rsidR="004F5553" w:rsidRPr="00B01114" w:rsidRDefault="004F5553" w:rsidP="00784CDC">
      <w:pPr>
        <w:rPr>
          <w:highlight w:val="lightGray"/>
          <w:u w:val="single"/>
          <w:lang w:val="fr-CH"/>
        </w:rPr>
      </w:pPr>
    </w:p>
    <w:p w:rsidR="004F5553" w:rsidRPr="00B01114" w:rsidRDefault="00784CDC" w:rsidP="00784CDC">
      <w:pPr>
        <w:pStyle w:val="ListParagraph"/>
        <w:numPr>
          <w:ilvl w:val="0"/>
          <w:numId w:val="16"/>
        </w:numPr>
        <w:ind w:left="1701" w:hanging="567"/>
        <w:contextualSpacing/>
        <w:rPr>
          <w:highlight w:val="lightGray"/>
          <w:u w:val="single"/>
          <w:lang w:val="fr-CH"/>
        </w:rPr>
      </w:pPr>
      <w:r w:rsidRPr="00B01114">
        <w:rPr>
          <w:highlight w:val="lightGray"/>
          <w:u w:val="single"/>
          <w:lang w:val="fr-CH"/>
        </w:rPr>
        <w:t>bandes “faibles” (c</w:t>
      </w:r>
      <w:r w:rsidR="00433121" w:rsidRPr="00B01114">
        <w:rPr>
          <w:highlight w:val="lightGray"/>
          <w:u w:val="single"/>
          <w:lang w:val="fr-CH"/>
        </w:rPr>
        <w:t>’</w:t>
      </w:r>
      <w:r w:rsidRPr="00B01114">
        <w:rPr>
          <w:highlight w:val="lightGray"/>
          <w:u w:val="single"/>
          <w:lang w:val="fr-CH"/>
        </w:rPr>
        <w:t>est</w:t>
      </w:r>
      <w:r w:rsidR="00433121" w:rsidRPr="00B01114">
        <w:rPr>
          <w:highlight w:val="lightGray"/>
          <w:u w:val="single"/>
          <w:lang w:val="fr-CH"/>
        </w:rPr>
        <w:t>-</w:t>
      </w:r>
      <w:r w:rsidRPr="00B01114">
        <w:rPr>
          <w:highlight w:val="lightGray"/>
          <w:u w:val="single"/>
          <w:lang w:val="fr-CH"/>
        </w:rPr>
        <w:t>à</w:t>
      </w:r>
      <w:r w:rsidR="00433121" w:rsidRPr="00B01114">
        <w:rPr>
          <w:highlight w:val="lightGray"/>
          <w:u w:val="single"/>
          <w:lang w:val="fr-CH"/>
        </w:rPr>
        <w:t>-</w:t>
      </w:r>
      <w:r w:rsidRPr="00B01114">
        <w:rPr>
          <w:highlight w:val="lightGray"/>
          <w:u w:val="single"/>
          <w:lang w:val="fr-CH"/>
        </w:rPr>
        <w:t>dire des bandes dont l</w:t>
      </w:r>
      <w:r w:rsidR="00433121" w:rsidRPr="00B01114">
        <w:rPr>
          <w:highlight w:val="lightGray"/>
          <w:u w:val="single"/>
          <w:lang w:val="fr-CH"/>
        </w:rPr>
        <w:t>’</w:t>
      </w:r>
      <w:r w:rsidRPr="00B01114">
        <w:rPr>
          <w:highlight w:val="lightGray"/>
          <w:u w:val="single"/>
          <w:lang w:val="fr-CH"/>
        </w:rPr>
        <w:t>intensité est inférieure à un seuil de détection convenu, fixé soit empiriquement, soit automatiquement, et dont la notation peut être mise en question);</w:t>
      </w:r>
    </w:p>
    <w:p w:rsidR="004F5553" w:rsidRPr="00B01114" w:rsidRDefault="004F5553" w:rsidP="00784CDC">
      <w:pPr>
        <w:ind w:left="1701" w:hanging="567"/>
        <w:rPr>
          <w:highlight w:val="lightGray"/>
          <w:u w:val="single"/>
          <w:lang w:val="fr-CH"/>
        </w:rPr>
      </w:pPr>
    </w:p>
    <w:p w:rsidR="004F5553" w:rsidRPr="00B01114" w:rsidRDefault="00784CDC" w:rsidP="00784CDC">
      <w:pPr>
        <w:pStyle w:val="ListParagraph"/>
        <w:numPr>
          <w:ilvl w:val="0"/>
          <w:numId w:val="16"/>
        </w:numPr>
        <w:ind w:left="1701" w:hanging="567"/>
        <w:contextualSpacing/>
        <w:rPr>
          <w:highlight w:val="lightGray"/>
          <w:u w:val="single"/>
          <w:lang w:val="fr-CH"/>
        </w:rPr>
      </w:pPr>
      <w:r w:rsidRPr="00B01114">
        <w:rPr>
          <w:highlight w:val="lightGray"/>
          <w:u w:val="single"/>
          <w:lang w:val="fr-CH"/>
        </w:rPr>
        <w:t>données manquantes (c</w:t>
      </w:r>
      <w:r w:rsidR="00433121" w:rsidRPr="00B01114">
        <w:rPr>
          <w:highlight w:val="lightGray"/>
          <w:u w:val="single"/>
          <w:lang w:val="fr-CH"/>
        </w:rPr>
        <w:t>’</w:t>
      </w:r>
      <w:r w:rsidRPr="00B01114">
        <w:rPr>
          <w:highlight w:val="lightGray"/>
          <w:u w:val="single"/>
          <w:lang w:val="fr-CH"/>
        </w:rPr>
        <w:t>est</w:t>
      </w:r>
      <w:r w:rsidR="00433121" w:rsidRPr="00B01114">
        <w:rPr>
          <w:highlight w:val="lightGray"/>
          <w:u w:val="single"/>
          <w:lang w:val="fr-CH"/>
        </w:rPr>
        <w:t>-</w:t>
      </w:r>
      <w:r w:rsidRPr="00B01114">
        <w:rPr>
          <w:highlight w:val="lightGray"/>
          <w:u w:val="single"/>
          <w:lang w:val="fr-CH"/>
        </w:rPr>
        <w:t>à</w:t>
      </w:r>
      <w:r w:rsidR="00433121" w:rsidRPr="00B01114">
        <w:rPr>
          <w:highlight w:val="lightGray"/>
          <w:u w:val="single"/>
          <w:lang w:val="fr-CH"/>
        </w:rPr>
        <w:t>-</w:t>
      </w:r>
      <w:r w:rsidRPr="00B01114">
        <w:rPr>
          <w:highlight w:val="lightGray"/>
          <w:u w:val="single"/>
          <w:lang w:val="fr-CH"/>
        </w:rPr>
        <w:t>dire tout locus pour lequel aucune donnée n</w:t>
      </w:r>
      <w:r w:rsidR="00433121" w:rsidRPr="00B01114">
        <w:rPr>
          <w:highlight w:val="lightGray"/>
          <w:u w:val="single"/>
          <w:lang w:val="fr-CH"/>
        </w:rPr>
        <w:t>’</w:t>
      </w:r>
      <w:r w:rsidRPr="00B01114">
        <w:rPr>
          <w:highlight w:val="lightGray"/>
          <w:u w:val="single"/>
          <w:lang w:val="fr-CH"/>
        </w:rPr>
        <w:t xml:space="preserve">est enregistrée, pour quelque raison que ce soit, dans une ou plusieurs variétés); </w:t>
      </w:r>
      <w:r w:rsidR="00A51759" w:rsidRPr="00B01114">
        <w:rPr>
          <w:highlight w:val="lightGray"/>
          <w:u w:val="single"/>
          <w:lang w:val="fr-CH"/>
        </w:rPr>
        <w:t xml:space="preserve"> </w:t>
      </w:r>
      <w:r w:rsidRPr="00B01114">
        <w:rPr>
          <w:highlight w:val="lightGray"/>
          <w:u w:val="single"/>
          <w:lang w:val="fr-CH"/>
        </w:rPr>
        <w:t>et</w:t>
      </w:r>
    </w:p>
    <w:p w:rsidR="004F5553" w:rsidRPr="00B01114" w:rsidRDefault="004F5553" w:rsidP="00784CDC">
      <w:pPr>
        <w:ind w:left="1701" w:hanging="567"/>
        <w:rPr>
          <w:highlight w:val="lightGray"/>
          <w:u w:val="single"/>
          <w:lang w:val="fr-CH"/>
        </w:rPr>
      </w:pPr>
    </w:p>
    <w:p w:rsidR="004F5553" w:rsidRPr="00B01114" w:rsidRDefault="00784CDC" w:rsidP="00784CDC">
      <w:pPr>
        <w:pStyle w:val="ListParagraph"/>
        <w:numPr>
          <w:ilvl w:val="0"/>
          <w:numId w:val="16"/>
        </w:numPr>
        <w:ind w:left="1701" w:hanging="567"/>
        <w:contextualSpacing/>
        <w:rPr>
          <w:highlight w:val="lightGray"/>
          <w:u w:val="single"/>
          <w:shd w:val="pct15" w:color="auto" w:fill="FFFFFF"/>
          <w:lang w:val="fr-CH"/>
        </w:rPr>
      </w:pPr>
      <w:r w:rsidRPr="00B01114">
        <w:rPr>
          <w:highlight w:val="lightGray"/>
          <w:u w:val="single"/>
          <w:shd w:val="pct15" w:color="auto" w:fill="FFFFFF"/>
          <w:lang w:val="fr-CH"/>
        </w:rPr>
        <w:t>bandes monomorphes ou notations d</w:t>
      </w:r>
      <w:r w:rsidR="00433121" w:rsidRPr="00B01114">
        <w:rPr>
          <w:highlight w:val="lightGray"/>
          <w:u w:val="single"/>
          <w:shd w:val="pct15" w:color="auto" w:fill="FFFFFF"/>
          <w:lang w:val="fr-CH"/>
        </w:rPr>
        <w:t>’</w:t>
      </w:r>
      <w:r w:rsidRPr="00B01114">
        <w:rPr>
          <w:highlight w:val="lightGray"/>
          <w:u w:val="single"/>
          <w:shd w:val="pct15" w:color="auto" w:fill="FFFFFF"/>
          <w:lang w:val="fr-CH"/>
        </w:rPr>
        <w:t>allèles non informatives (allèles/bandes apparaissant dans chaque variété analysée, c</w:t>
      </w:r>
      <w:r w:rsidR="00433121" w:rsidRPr="00B01114">
        <w:rPr>
          <w:highlight w:val="lightGray"/>
          <w:u w:val="single"/>
          <w:shd w:val="pct15" w:color="auto" w:fill="FFFFFF"/>
          <w:lang w:val="fr-CH"/>
        </w:rPr>
        <w:t>’</w:t>
      </w:r>
      <w:r w:rsidRPr="00B01114">
        <w:rPr>
          <w:highlight w:val="lightGray"/>
          <w:u w:val="single"/>
          <w:shd w:val="pct15" w:color="auto" w:fill="FFFFFF"/>
          <w:lang w:val="fr-CH"/>
        </w:rPr>
        <w:t>est</w:t>
      </w:r>
      <w:r w:rsidR="00433121" w:rsidRPr="00B01114">
        <w:rPr>
          <w:highlight w:val="lightGray"/>
          <w:u w:val="single"/>
          <w:shd w:val="pct15" w:color="auto" w:fill="FFFFFF"/>
          <w:lang w:val="fr-CH"/>
        </w:rPr>
        <w:t>-</w:t>
      </w:r>
      <w:r w:rsidRPr="00B01114">
        <w:rPr>
          <w:highlight w:val="lightGray"/>
          <w:u w:val="single"/>
          <w:shd w:val="pct15" w:color="auto" w:fill="FFFFFF"/>
          <w:lang w:val="fr-CH"/>
        </w:rPr>
        <w:t>à</w:t>
      </w:r>
      <w:r w:rsidR="00433121" w:rsidRPr="00B01114">
        <w:rPr>
          <w:highlight w:val="lightGray"/>
          <w:u w:val="single"/>
          <w:shd w:val="pct15" w:color="auto" w:fill="FFFFFF"/>
          <w:lang w:val="fr-CH"/>
        </w:rPr>
        <w:t>-</w:t>
      </w:r>
      <w:r w:rsidRPr="00B01114">
        <w:rPr>
          <w:highlight w:val="lightGray"/>
          <w:u w:val="single"/>
          <w:shd w:val="pct15" w:color="auto" w:fill="FFFFFF"/>
          <w:lang w:val="fr-CH"/>
        </w:rPr>
        <w:t>dire qui ne sont pas monomorphes dans une collection particulière de variétés).</w:t>
      </w:r>
    </w:p>
    <w:p w:rsidR="004F5553" w:rsidRPr="00B01114" w:rsidRDefault="004F5553" w:rsidP="00784CDC">
      <w:pPr>
        <w:keepNext/>
        <w:outlineLvl w:val="1"/>
        <w:rPr>
          <w:highlight w:val="lightGray"/>
          <w:u w:val="single"/>
          <w:lang w:val="fr-CH"/>
        </w:rPr>
      </w:pPr>
    </w:p>
    <w:p w:rsidR="004F5553" w:rsidRPr="002F787C" w:rsidRDefault="002F787C" w:rsidP="002F787C">
      <w:pPr>
        <w:rPr>
          <w:highlight w:val="lightGray"/>
          <w:u w:val="single"/>
          <w:lang w:val="fr-CH"/>
        </w:rPr>
      </w:pPr>
      <w:r>
        <w:rPr>
          <w:highlight w:val="lightGray"/>
          <w:lang w:val="fr-CH"/>
        </w:rPr>
        <w:t>4.</w:t>
      </w:r>
      <w:r>
        <w:rPr>
          <w:highlight w:val="lightGray"/>
          <w:lang w:val="fr-CH"/>
        </w:rPr>
        <w:tab/>
      </w:r>
      <w:r w:rsidR="00784CDC" w:rsidRPr="002F787C">
        <w:rPr>
          <w:highlight w:val="lightGray"/>
          <w:u w:val="single"/>
          <w:lang w:val="fr-CH"/>
        </w:rPr>
        <w:t>Construction d</w:t>
      </w:r>
      <w:r w:rsidR="00433121" w:rsidRPr="002F787C">
        <w:rPr>
          <w:highlight w:val="lightGray"/>
          <w:u w:val="single"/>
          <w:lang w:val="fr-CH"/>
        </w:rPr>
        <w:t>’</w:t>
      </w:r>
      <w:r w:rsidR="00784CDC" w:rsidRPr="002F787C">
        <w:rPr>
          <w:highlight w:val="lightGray"/>
          <w:u w:val="single"/>
          <w:lang w:val="fr-CH"/>
        </w:rPr>
        <w:t>une base de données spécifique à une espèce</w:t>
      </w:r>
    </w:p>
    <w:p w:rsidR="004F5553" w:rsidRPr="00B01114" w:rsidRDefault="004F5553" w:rsidP="00784CDC">
      <w:pPr>
        <w:rPr>
          <w:highlight w:val="lightGray"/>
          <w:u w:val="single"/>
          <w:shd w:val="pct15" w:color="auto" w:fill="FFFFFF"/>
          <w:lang w:val="fr-CH"/>
        </w:rPr>
      </w:pPr>
    </w:p>
    <w:p w:rsidR="004F5553" w:rsidRPr="00B01114" w:rsidRDefault="00784CDC" w:rsidP="00784CDC">
      <w:pPr>
        <w:rPr>
          <w:highlight w:val="lightGray"/>
          <w:u w:val="single"/>
          <w:shd w:val="pct15" w:color="auto" w:fill="FFFFFF"/>
          <w:lang w:val="fr-CH"/>
        </w:rPr>
      </w:pPr>
      <w:r w:rsidRPr="00B01114">
        <w:rPr>
          <w:bCs/>
          <w:highlight w:val="lightGray"/>
          <w:u w:val="single"/>
          <w:lang w:val="fr-CH"/>
        </w:rPr>
        <w:t>Les données qui sont stockées dans une base de données et la façon dont elles sont stockées doivent fournir des indications sur le processus de production des donné</w:t>
      </w:r>
      <w:r w:rsidR="00DD1938" w:rsidRPr="00B01114">
        <w:rPr>
          <w:bCs/>
          <w:highlight w:val="lightGray"/>
          <w:u w:val="single"/>
          <w:lang w:val="fr-CH"/>
        </w:rPr>
        <w:t>es.  Pa</w:t>
      </w:r>
      <w:r w:rsidRPr="00B01114">
        <w:rPr>
          <w:bCs/>
          <w:highlight w:val="lightGray"/>
          <w:u w:val="single"/>
          <w:lang w:val="fr-CH"/>
        </w:rPr>
        <w:t>r conséquent, la construction d</w:t>
      </w:r>
      <w:r w:rsidR="00433121" w:rsidRPr="00B01114">
        <w:rPr>
          <w:bCs/>
          <w:highlight w:val="lightGray"/>
          <w:u w:val="single"/>
          <w:lang w:val="fr-CH"/>
        </w:rPr>
        <w:t>’</w:t>
      </w:r>
      <w:r w:rsidRPr="00B01114">
        <w:rPr>
          <w:bCs/>
          <w:highlight w:val="lightGray"/>
          <w:u w:val="single"/>
          <w:lang w:val="fr-CH"/>
        </w:rPr>
        <w:t>une base de données devrait tenir compte des différents niveaux de traitement des données (c.</w:t>
      </w:r>
      <w:r w:rsidR="00433121" w:rsidRPr="00B01114">
        <w:rPr>
          <w:bCs/>
          <w:highlight w:val="lightGray"/>
          <w:u w:val="single"/>
          <w:lang w:val="fr-CH"/>
        </w:rPr>
        <w:t>-</w:t>
      </w:r>
      <w:r w:rsidRPr="00B01114">
        <w:rPr>
          <w:bCs/>
          <w:highlight w:val="lightGray"/>
          <w:u w:val="single"/>
          <w:lang w:val="fr-CH"/>
        </w:rPr>
        <w:t>à</w:t>
      </w:r>
      <w:r w:rsidR="00433121" w:rsidRPr="00B01114">
        <w:rPr>
          <w:bCs/>
          <w:highlight w:val="lightGray"/>
          <w:u w:val="single"/>
          <w:lang w:val="fr-CH"/>
        </w:rPr>
        <w:t>-</w:t>
      </w:r>
      <w:r w:rsidRPr="00B01114">
        <w:rPr>
          <w:bCs/>
          <w:highlight w:val="lightGray"/>
          <w:u w:val="single"/>
          <w:lang w:val="fr-CH"/>
        </w:rPr>
        <w:t>d. données brutes, données séquentielles, etc.).</w:t>
      </w:r>
      <w:r w:rsidRPr="00B01114">
        <w:rPr>
          <w:highlight w:val="lightGray"/>
          <w:u w:val="single"/>
          <w:lang w:val="fr-CH"/>
        </w:rPr>
        <w:t xml:space="preserve">  </w:t>
      </w:r>
      <w:r w:rsidRPr="00B01114">
        <w:rPr>
          <w:bCs/>
          <w:highlight w:val="lightGray"/>
          <w:u w:val="single"/>
          <w:lang w:val="fr-CH"/>
        </w:rPr>
        <w:t>La base de données devrait contenir les résultats finaux, p.</w:t>
      </w:r>
      <w:r w:rsidR="00A51759" w:rsidRPr="00B01114">
        <w:rPr>
          <w:bCs/>
          <w:highlight w:val="lightGray"/>
          <w:u w:val="single"/>
          <w:lang w:val="fr-CH"/>
        </w:rPr>
        <w:t> </w:t>
      </w:r>
      <w:r w:rsidRPr="00B01114">
        <w:rPr>
          <w:bCs/>
          <w:highlight w:val="lightGray"/>
          <w:u w:val="single"/>
          <w:lang w:val="fr-CH"/>
        </w:rPr>
        <w:t>ex.</w:t>
      </w:r>
      <w:r w:rsidR="00A51759" w:rsidRPr="00B01114">
        <w:rPr>
          <w:bCs/>
          <w:highlight w:val="lightGray"/>
          <w:u w:val="single"/>
          <w:lang w:val="fr-CH"/>
        </w:rPr>
        <w:t> </w:t>
      </w:r>
      <w:r w:rsidRPr="00B01114">
        <w:rPr>
          <w:bCs/>
          <w:highlight w:val="lightGray"/>
          <w:u w:val="single"/>
          <w:lang w:val="fr-CH"/>
        </w:rPr>
        <w:t>le profil d</w:t>
      </w:r>
      <w:r w:rsidR="00433121" w:rsidRPr="00B01114">
        <w:rPr>
          <w:bCs/>
          <w:highlight w:val="lightGray"/>
          <w:u w:val="single"/>
          <w:lang w:val="fr-CH"/>
        </w:rPr>
        <w:t>’</w:t>
      </w:r>
      <w:r w:rsidRPr="00B01114">
        <w:rPr>
          <w:bCs/>
          <w:highlight w:val="lightGray"/>
          <w:u w:val="single"/>
          <w:lang w:val="fr-CH"/>
        </w:rPr>
        <w:t>ADN ainsi que des indications sur la façon dont il a été établi avec une description de la méthode employée par le laboratoire et les étapes de calcul.</w:t>
      </w:r>
    </w:p>
    <w:p w:rsidR="004F5553" w:rsidRPr="00B01114" w:rsidRDefault="004F5553" w:rsidP="00784CDC">
      <w:pPr>
        <w:keepNext/>
        <w:ind w:left="567" w:hanging="567"/>
        <w:outlineLvl w:val="2"/>
        <w:rPr>
          <w:i/>
          <w:snapToGrid w:val="0"/>
          <w:highlight w:val="lightGray"/>
          <w:u w:val="single"/>
          <w:lang w:val="fr-CH"/>
        </w:rPr>
      </w:pPr>
    </w:p>
    <w:p w:rsidR="004F5553" w:rsidRPr="00B01114" w:rsidRDefault="00784CDC" w:rsidP="00784CDC">
      <w:pPr>
        <w:keepNext/>
        <w:ind w:left="567" w:hanging="567"/>
        <w:outlineLvl w:val="2"/>
        <w:rPr>
          <w:i/>
          <w:snapToGrid w:val="0"/>
          <w:highlight w:val="lightGray"/>
          <w:u w:val="single"/>
          <w:shd w:val="pct15" w:color="auto" w:fill="FFFFFF"/>
          <w:lang w:val="fr-CH"/>
        </w:rPr>
      </w:pPr>
      <w:r w:rsidRPr="00AA45FA">
        <w:rPr>
          <w:i/>
          <w:snapToGrid w:val="0"/>
          <w:highlight w:val="lightGray"/>
          <w:shd w:val="pct15" w:color="auto" w:fill="FFFFFF"/>
          <w:lang w:val="fr-CH"/>
        </w:rPr>
        <w:t>4.1</w:t>
      </w:r>
      <w:r w:rsidRPr="00AA45FA">
        <w:rPr>
          <w:i/>
          <w:snapToGrid w:val="0"/>
          <w:highlight w:val="lightGray"/>
          <w:shd w:val="pct15" w:color="auto" w:fill="FFFFFF"/>
          <w:lang w:val="fr-CH"/>
        </w:rPr>
        <w:tab/>
      </w:r>
      <w:r w:rsidRPr="00B01114">
        <w:rPr>
          <w:i/>
          <w:snapToGrid w:val="0"/>
          <w:highlight w:val="lightGray"/>
          <w:u w:val="single"/>
          <w:shd w:val="pct15" w:color="auto" w:fill="FFFFFF"/>
          <w:lang w:val="fr-CH"/>
        </w:rPr>
        <w:t>Recommandations pour la conception d</w:t>
      </w:r>
      <w:r w:rsidR="00433121" w:rsidRPr="00B01114">
        <w:rPr>
          <w:i/>
          <w:snapToGrid w:val="0"/>
          <w:highlight w:val="lightGray"/>
          <w:u w:val="single"/>
          <w:shd w:val="pct15" w:color="auto" w:fill="FFFFFF"/>
          <w:lang w:val="fr-CH"/>
        </w:rPr>
        <w:t>’</w:t>
      </w:r>
      <w:r w:rsidRPr="00B01114">
        <w:rPr>
          <w:i/>
          <w:snapToGrid w:val="0"/>
          <w:highlight w:val="lightGray"/>
          <w:u w:val="single"/>
          <w:shd w:val="pct15" w:color="auto" w:fill="FFFFFF"/>
          <w:lang w:val="fr-CH"/>
        </w:rPr>
        <w:t>une base de données</w:t>
      </w:r>
    </w:p>
    <w:p w:rsidR="004F5553" w:rsidRPr="00B01114" w:rsidRDefault="004F5553" w:rsidP="00784CDC">
      <w:pPr>
        <w:rPr>
          <w:highlight w:val="lightGray"/>
          <w:u w:val="single"/>
          <w:lang w:val="fr-CH"/>
        </w:rPr>
      </w:pPr>
    </w:p>
    <w:p w:rsidR="004F5553" w:rsidRPr="00B01114" w:rsidRDefault="00784CDC" w:rsidP="00784CDC">
      <w:pPr>
        <w:rPr>
          <w:highlight w:val="lightGray"/>
          <w:u w:val="single"/>
          <w:lang w:val="fr-CH"/>
        </w:rPr>
      </w:pPr>
      <w:r w:rsidRPr="00B01114">
        <w:rPr>
          <w:highlight w:val="lightGray"/>
          <w:u w:val="single"/>
          <w:lang w:val="fr-CH"/>
        </w:rPr>
        <w:t>Dans la conception de bases de données, il convient de tenir compte des éléments suivants</w:t>
      </w:r>
      <w:r w:rsidR="00433121" w:rsidRPr="00B01114">
        <w:rPr>
          <w:highlight w:val="lightGray"/>
          <w:u w:val="single"/>
          <w:lang w:val="fr-CH"/>
        </w:rPr>
        <w:t> :</w:t>
      </w:r>
    </w:p>
    <w:p w:rsidR="004F5553" w:rsidRPr="00B01114" w:rsidRDefault="004F5553" w:rsidP="00784CDC">
      <w:pPr>
        <w:rPr>
          <w:highlight w:val="lightGray"/>
          <w:u w:val="single"/>
          <w:lang w:val="fr-CH"/>
        </w:rPr>
      </w:pPr>
    </w:p>
    <w:p w:rsidR="004F5553" w:rsidRPr="00B01114" w:rsidRDefault="00784CDC" w:rsidP="00784CDC">
      <w:pPr>
        <w:pStyle w:val="ListParagraph"/>
        <w:numPr>
          <w:ilvl w:val="0"/>
          <w:numId w:val="17"/>
        </w:numPr>
        <w:ind w:left="1134" w:hanging="567"/>
        <w:contextualSpacing/>
        <w:rPr>
          <w:highlight w:val="lightGray"/>
          <w:u w:val="single"/>
          <w:shd w:val="pct15" w:color="auto" w:fill="FFFFFF"/>
          <w:lang w:val="fr-CH"/>
        </w:rPr>
      </w:pPr>
      <w:r w:rsidRPr="00B01114">
        <w:rPr>
          <w:highlight w:val="lightGray"/>
          <w:u w:val="single"/>
          <w:shd w:val="pct15" w:color="auto" w:fill="FFFFFF"/>
          <w:lang w:val="fr-CH"/>
        </w:rPr>
        <w:t>L</w:t>
      </w:r>
      <w:r w:rsidR="00433121" w:rsidRPr="00B01114">
        <w:rPr>
          <w:highlight w:val="lightGray"/>
          <w:u w:val="single"/>
          <w:shd w:val="pct15" w:color="auto" w:fill="FFFFFF"/>
          <w:lang w:val="fr-CH"/>
        </w:rPr>
        <w:t>’</w:t>
      </w:r>
      <w:r w:rsidRPr="00B01114">
        <w:rPr>
          <w:highlight w:val="lightGray"/>
          <w:u w:val="single"/>
          <w:shd w:val="pct15" w:color="auto" w:fill="FFFFFF"/>
          <w:lang w:val="fr-CH"/>
        </w:rPr>
        <w:t>architecture de la base de données devrait être flexible, par exemple permettre de stocker à la fois des fichiers plats et des fichiers d</w:t>
      </w:r>
      <w:r w:rsidR="00433121" w:rsidRPr="00B01114">
        <w:rPr>
          <w:highlight w:val="lightGray"/>
          <w:u w:val="single"/>
          <w:shd w:val="pct15" w:color="auto" w:fill="FFFFFF"/>
          <w:lang w:val="fr-CH"/>
        </w:rPr>
        <w:t>’</w:t>
      </w:r>
      <w:r w:rsidRPr="00B01114">
        <w:rPr>
          <w:highlight w:val="lightGray"/>
          <w:u w:val="single"/>
          <w:shd w:val="pct15" w:color="auto" w:fill="FFFFFF"/>
          <w:lang w:val="fr-CH"/>
        </w:rPr>
        <w:t>archives compressés.</w:t>
      </w:r>
    </w:p>
    <w:p w:rsidR="004F5553" w:rsidRPr="00B01114" w:rsidRDefault="004F5553" w:rsidP="00784CDC">
      <w:pPr>
        <w:rPr>
          <w:highlight w:val="lightGray"/>
          <w:u w:val="single"/>
          <w:shd w:val="pct15" w:color="auto" w:fill="FFFFFF"/>
          <w:lang w:val="fr-CH"/>
        </w:rPr>
      </w:pPr>
    </w:p>
    <w:p w:rsidR="004F5553" w:rsidRPr="00B01114" w:rsidRDefault="00784CDC" w:rsidP="00784CDC">
      <w:pPr>
        <w:pStyle w:val="ListParagraph"/>
        <w:numPr>
          <w:ilvl w:val="0"/>
          <w:numId w:val="17"/>
        </w:numPr>
        <w:ind w:left="1134" w:hanging="567"/>
        <w:contextualSpacing/>
        <w:rPr>
          <w:highlight w:val="lightGray"/>
          <w:u w:val="single"/>
          <w:shd w:val="pct15" w:color="auto" w:fill="FFFFFF"/>
          <w:lang w:val="fr-CH"/>
        </w:rPr>
      </w:pPr>
      <w:r w:rsidRPr="00B01114">
        <w:rPr>
          <w:highlight w:val="lightGray"/>
          <w:u w:val="single"/>
          <w:shd w:val="pct15" w:color="auto" w:fill="FFFFFF"/>
          <w:lang w:val="fr-CH"/>
        </w:rPr>
        <w:t>Des tableaux et des entrées distincts sont nécessaires pour le travail expérimental en laboratoire, le traitement des données et la notation des allèles.</w:t>
      </w:r>
    </w:p>
    <w:p w:rsidR="004F5553" w:rsidRPr="00B01114" w:rsidRDefault="004F5553" w:rsidP="00784CDC">
      <w:pPr>
        <w:rPr>
          <w:highlight w:val="lightGray"/>
          <w:u w:val="single"/>
          <w:shd w:val="pct15" w:color="auto" w:fill="FFFFFF"/>
          <w:lang w:val="fr-CH"/>
        </w:rPr>
      </w:pPr>
    </w:p>
    <w:p w:rsidR="004F5553" w:rsidRPr="00B01114" w:rsidRDefault="00784CDC" w:rsidP="00784CDC">
      <w:pPr>
        <w:pStyle w:val="ListParagraph"/>
        <w:numPr>
          <w:ilvl w:val="0"/>
          <w:numId w:val="17"/>
        </w:numPr>
        <w:ind w:left="1134" w:hanging="567"/>
        <w:contextualSpacing/>
        <w:rPr>
          <w:bCs/>
          <w:highlight w:val="lightGray"/>
          <w:u w:val="single"/>
          <w:lang w:val="fr-CH"/>
        </w:rPr>
      </w:pPr>
      <w:r w:rsidRPr="00B01114">
        <w:rPr>
          <w:bCs/>
          <w:highlight w:val="lightGray"/>
          <w:u w:val="single"/>
          <w:lang w:val="fr-CH"/>
        </w:rPr>
        <w:t>Le stockage d</w:t>
      </w:r>
      <w:r w:rsidR="00433121" w:rsidRPr="00B01114">
        <w:rPr>
          <w:bCs/>
          <w:highlight w:val="lightGray"/>
          <w:u w:val="single"/>
          <w:lang w:val="fr-CH"/>
        </w:rPr>
        <w:t>’</w:t>
      </w:r>
      <w:r w:rsidRPr="00B01114">
        <w:rPr>
          <w:bCs/>
          <w:highlight w:val="lightGray"/>
          <w:u w:val="single"/>
          <w:lang w:val="fr-CH"/>
        </w:rPr>
        <w:t>informations à différents niveaux, par exemple notations des allèles et toute règle d</w:t>
      </w:r>
      <w:r w:rsidR="00433121" w:rsidRPr="00B01114">
        <w:rPr>
          <w:bCs/>
          <w:highlight w:val="lightGray"/>
          <w:u w:val="single"/>
          <w:lang w:val="fr-CH"/>
        </w:rPr>
        <w:t>’</w:t>
      </w:r>
      <w:r w:rsidRPr="00B01114">
        <w:rPr>
          <w:bCs/>
          <w:highlight w:val="lightGray"/>
          <w:u w:val="single"/>
          <w:lang w:val="fr-CH"/>
        </w:rPr>
        <w:t>interprétation ayant présidé à la décision, et les liens vers les données brutes (fichiers tiff, fichiers bam) qui ont été produites.</w:t>
      </w:r>
    </w:p>
    <w:p w:rsidR="004F5553" w:rsidRPr="00B01114" w:rsidRDefault="004F5553" w:rsidP="00784CDC">
      <w:pPr>
        <w:rPr>
          <w:highlight w:val="lightGray"/>
          <w:u w:val="single"/>
          <w:shd w:val="pct15" w:color="auto" w:fill="FFFFFF"/>
          <w:lang w:val="fr-CH"/>
        </w:rPr>
      </w:pPr>
    </w:p>
    <w:p w:rsidR="004F5553" w:rsidRPr="00B01114" w:rsidRDefault="00784CDC" w:rsidP="00784CDC">
      <w:pPr>
        <w:pStyle w:val="ListParagraph"/>
        <w:numPr>
          <w:ilvl w:val="0"/>
          <w:numId w:val="17"/>
        </w:numPr>
        <w:ind w:left="1134" w:hanging="567"/>
        <w:contextualSpacing/>
        <w:rPr>
          <w:highlight w:val="lightGray"/>
          <w:u w:val="single"/>
          <w:shd w:val="pct15" w:color="auto" w:fill="FFFFFF"/>
          <w:lang w:val="fr-CH"/>
        </w:rPr>
      </w:pPr>
      <w:r w:rsidRPr="00B01114">
        <w:rPr>
          <w:highlight w:val="lightGray"/>
          <w:u w:val="single"/>
          <w:lang w:val="fr-CH"/>
        </w:rPr>
        <w:t>Pour les données de séquençage, des fichiers de détection des variants au format VCF ou BCF correspondant à la version standard</w:t>
      </w:r>
      <w:r w:rsidR="008F151C" w:rsidRPr="00B01114">
        <w:rPr>
          <w:highlight w:val="lightGray"/>
          <w:u w:val="single"/>
          <w:lang w:val="fr-CH"/>
        </w:rPr>
        <w:t> </w:t>
      </w:r>
      <w:r w:rsidRPr="00B01114">
        <w:rPr>
          <w:highlight w:val="lightGray"/>
          <w:u w:val="single"/>
          <w:lang w:val="fr-CH"/>
        </w:rPr>
        <w:t>4.2 ou à une version supérieu</w:t>
      </w:r>
      <w:r w:rsidR="00DD1938" w:rsidRPr="00B01114">
        <w:rPr>
          <w:highlight w:val="lightGray"/>
          <w:u w:val="single"/>
          <w:lang w:val="fr-CH"/>
        </w:rPr>
        <w:t>re.  Le</w:t>
      </w:r>
      <w:r w:rsidRPr="00B01114">
        <w:rPr>
          <w:highlight w:val="lightGray"/>
          <w:u w:val="single"/>
          <w:lang w:val="fr-CH"/>
        </w:rPr>
        <w:t>s entrées d</w:t>
      </w:r>
      <w:r w:rsidR="00433121" w:rsidRPr="00B01114">
        <w:rPr>
          <w:highlight w:val="lightGray"/>
          <w:u w:val="single"/>
          <w:lang w:val="fr-CH"/>
        </w:rPr>
        <w:t>’</w:t>
      </w:r>
      <w:r w:rsidRPr="00B01114">
        <w:rPr>
          <w:highlight w:val="lightGray"/>
          <w:u w:val="single"/>
          <w:lang w:val="fr-CH"/>
        </w:rPr>
        <w:t>en</w:t>
      </w:r>
      <w:r w:rsidR="00433121" w:rsidRPr="00B01114">
        <w:rPr>
          <w:highlight w:val="lightGray"/>
          <w:u w:val="single"/>
          <w:lang w:val="fr-CH"/>
        </w:rPr>
        <w:t>-</w:t>
      </w:r>
      <w:r w:rsidRPr="00B01114">
        <w:rPr>
          <w:highlight w:val="lightGray"/>
          <w:u w:val="single"/>
          <w:lang w:val="fr-CH"/>
        </w:rPr>
        <w:t>tête doivent contenir le nom et la version des différents scripts utilisés pour la cartographie des lectures, le filtrage des lectures, la détection des variants et le filtrage des variants, de sorte qu</w:t>
      </w:r>
      <w:r w:rsidR="00433121" w:rsidRPr="00B01114">
        <w:rPr>
          <w:highlight w:val="lightGray"/>
          <w:u w:val="single"/>
          <w:lang w:val="fr-CH"/>
        </w:rPr>
        <w:t>’</w:t>
      </w:r>
      <w:r w:rsidRPr="00B01114">
        <w:rPr>
          <w:highlight w:val="lightGray"/>
          <w:u w:val="single"/>
          <w:lang w:val="fr-CH"/>
        </w:rPr>
        <w:t>un bioinformaticien puisse répéter l</w:t>
      </w:r>
      <w:r w:rsidR="00433121" w:rsidRPr="00B01114">
        <w:rPr>
          <w:highlight w:val="lightGray"/>
          <w:u w:val="single"/>
          <w:lang w:val="fr-CH"/>
        </w:rPr>
        <w:t>’</w:t>
      </w:r>
      <w:r w:rsidRPr="00B01114">
        <w:rPr>
          <w:highlight w:val="lightGray"/>
          <w:u w:val="single"/>
          <w:lang w:val="fr-CH"/>
        </w:rPr>
        <w:t>analyse.</w:t>
      </w:r>
    </w:p>
    <w:p w:rsidR="004F5553" w:rsidRPr="00B01114" w:rsidRDefault="004F5553" w:rsidP="00784CDC">
      <w:pPr>
        <w:rPr>
          <w:highlight w:val="lightGray"/>
          <w:u w:val="single"/>
          <w:shd w:val="pct15" w:color="auto" w:fill="FFFFFF"/>
          <w:lang w:val="fr-CH"/>
        </w:rPr>
      </w:pPr>
    </w:p>
    <w:p w:rsidR="004F5553" w:rsidRPr="00B01114" w:rsidRDefault="00784CDC" w:rsidP="00784CDC">
      <w:pPr>
        <w:pStyle w:val="ListParagraph"/>
        <w:numPr>
          <w:ilvl w:val="0"/>
          <w:numId w:val="17"/>
        </w:numPr>
        <w:ind w:left="1134" w:hanging="567"/>
        <w:contextualSpacing/>
        <w:rPr>
          <w:highlight w:val="lightGray"/>
          <w:u w:val="single"/>
          <w:shd w:val="pct15" w:color="auto" w:fill="FFFFFF"/>
          <w:lang w:val="fr-CH"/>
        </w:rPr>
      </w:pPr>
      <w:r w:rsidRPr="00B01114">
        <w:rPr>
          <w:highlight w:val="lightGray"/>
          <w:u w:val="single"/>
          <w:lang w:val="fr-CH"/>
        </w:rPr>
        <w:t>Dans le cas d</w:t>
      </w:r>
      <w:r w:rsidR="00433121" w:rsidRPr="00B01114">
        <w:rPr>
          <w:highlight w:val="lightGray"/>
          <w:u w:val="single"/>
          <w:lang w:val="fr-CH"/>
        </w:rPr>
        <w:t>’</w:t>
      </w:r>
      <w:r w:rsidRPr="00B01114">
        <w:rPr>
          <w:highlight w:val="lightGray"/>
          <w:u w:val="single"/>
          <w:lang w:val="fr-CH"/>
        </w:rPr>
        <w:t>échantillons répétés, lorsque le profil d</w:t>
      </w:r>
      <w:r w:rsidR="00433121" w:rsidRPr="00B01114">
        <w:rPr>
          <w:highlight w:val="lightGray"/>
          <w:u w:val="single"/>
          <w:lang w:val="fr-CH"/>
        </w:rPr>
        <w:t>’</w:t>
      </w:r>
      <w:r w:rsidRPr="00B01114">
        <w:rPr>
          <w:highlight w:val="lightGray"/>
          <w:u w:val="single"/>
          <w:lang w:val="fr-CH"/>
        </w:rPr>
        <w:t>ADN ne correspond pas, l</w:t>
      </w:r>
      <w:r w:rsidR="00433121" w:rsidRPr="00B01114">
        <w:rPr>
          <w:highlight w:val="lightGray"/>
          <w:u w:val="single"/>
          <w:lang w:val="fr-CH"/>
        </w:rPr>
        <w:t>’</w:t>
      </w:r>
      <w:r w:rsidRPr="00B01114">
        <w:rPr>
          <w:highlight w:val="lightGray"/>
          <w:u w:val="single"/>
          <w:lang w:val="fr-CH"/>
        </w:rPr>
        <w:t>enregistrement doit être marqué ou filtré, le cas échéa</w:t>
      </w:r>
      <w:r w:rsidR="00DD1938" w:rsidRPr="00B01114">
        <w:rPr>
          <w:highlight w:val="lightGray"/>
          <w:u w:val="single"/>
          <w:lang w:val="fr-CH"/>
        </w:rPr>
        <w:t>nt.  Le</w:t>
      </w:r>
      <w:r w:rsidRPr="00B01114">
        <w:rPr>
          <w:highlight w:val="lightGray"/>
          <w:u w:val="single"/>
          <w:lang w:val="fr-CH"/>
        </w:rPr>
        <w:t>s règles appliquées dans ces cas doivent être documentées dans un référentiel de codes accessible au public établi à partir du fichier de détection des varian</w:t>
      </w:r>
      <w:r w:rsidR="00DD1938" w:rsidRPr="00B01114">
        <w:rPr>
          <w:highlight w:val="lightGray"/>
          <w:u w:val="single"/>
          <w:lang w:val="fr-CH"/>
        </w:rPr>
        <w:t>ts.  De</w:t>
      </w:r>
      <w:r w:rsidRPr="00B01114">
        <w:rPr>
          <w:highlight w:val="lightGray"/>
          <w:u w:val="single"/>
          <w:lang w:val="fr-CH"/>
        </w:rPr>
        <w:t>s fréquences pourraient également être utilisées pour des variétés hétérogènes.</w:t>
      </w:r>
    </w:p>
    <w:p w:rsidR="004F5553" w:rsidRPr="00B01114" w:rsidRDefault="004F5553" w:rsidP="00784CDC">
      <w:pPr>
        <w:rPr>
          <w:highlight w:val="lightGray"/>
          <w:u w:val="single"/>
          <w:shd w:val="pct15" w:color="auto" w:fill="FFFFFF"/>
          <w:lang w:val="fr-CH"/>
        </w:rPr>
      </w:pPr>
    </w:p>
    <w:p w:rsidR="004F5553" w:rsidRPr="00B01114" w:rsidRDefault="00784CDC" w:rsidP="00784CDC">
      <w:pPr>
        <w:pStyle w:val="ListParagraph"/>
        <w:numPr>
          <w:ilvl w:val="0"/>
          <w:numId w:val="17"/>
        </w:numPr>
        <w:ind w:left="1134" w:hanging="567"/>
        <w:contextualSpacing/>
        <w:rPr>
          <w:highlight w:val="lightGray"/>
          <w:u w:val="single"/>
          <w:shd w:val="pct15" w:color="auto" w:fill="FFFFFF"/>
          <w:lang w:val="fr-CH"/>
        </w:rPr>
      </w:pPr>
      <w:r w:rsidRPr="00B01114">
        <w:rPr>
          <w:highlight w:val="lightGray"/>
          <w:u w:val="single"/>
          <w:shd w:val="pct15" w:color="auto" w:fill="FFFFFF"/>
          <w:lang w:val="fr-CH"/>
        </w:rPr>
        <w:t>Validation des données VCF et BCF par rapport aux exigences pertinentes.</w:t>
      </w:r>
    </w:p>
    <w:p w:rsidR="004F5553" w:rsidRPr="00B01114" w:rsidRDefault="004F5553" w:rsidP="00784CDC">
      <w:pPr>
        <w:rPr>
          <w:highlight w:val="lightGray"/>
          <w:u w:val="single"/>
          <w:shd w:val="pct15" w:color="auto" w:fill="FFFFFF"/>
          <w:lang w:val="fr-CH"/>
        </w:rPr>
      </w:pPr>
    </w:p>
    <w:p w:rsidR="004F5553" w:rsidRPr="00B01114" w:rsidRDefault="00784CDC" w:rsidP="006B5E4D">
      <w:pPr>
        <w:ind w:firstLine="567"/>
        <w:rPr>
          <w:u w:val="single"/>
          <w:shd w:val="pct15" w:color="auto" w:fill="FFFFFF"/>
          <w:lang w:val="fr-CH"/>
        </w:rPr>
      </w:pPr>
      <w:r w:rsidRPr="00B01114">
        <w:rPr>
          <w:highlight w:val="lightGray"/>
          <w:u w:val="single"/>
          <w:lang w:val="fr-CH"/>
        </w:rPr>
        <w:t>g)</w:t>
      </w:r>
      <w:r w:rsidRPr="00B01114">
        <w:rPr>
          <w:highlight w:val="lightGray"/>
          <w:u w:val="single"/>
          <w:lang w:val="fr-CH"/>
        </w:rPr>
        <w:tab/>
      </w:r>
      <w:r w:rsidR="006B5E4D" w:rsidRPr="00B01114">
        <w:rPr>
          <w:highlight w:val="lightGray"/>
          <w:u w:val="single"/>
          <w:lang w:val="fr-CH"/>
        </w:rPr>
        <w:t>Données faciles à partager (p.</w:t>
      </w:r>
      <w:r w:rsidR="00A51759" w:rsidRPr="00B01114">
        <w:rPr>
          <w:highlight w:val="lightGray"/>
          <w:u w:val="single"/>
          <w:lang w:val="fr-CH"/>
        </w:rPr>
        <w:t> </w:t>
      </w:r>
      <w:r w:rsidR="006B5E4D" w:rsidRPr="00B01114">
        <w:rPr>
          <w:highlight w:val="lightGray"/>
          <w:u w:val="single"/>
          <w:lang w:val="fr-CH"/>
        </w:rPr>
        <w:t>ex.</w:t>
      </w:r>
      <w:r w:rsidR="00A51759" w:rsidRPr="00B01114">
        <w:rPr>
          <w:highlight w:val="lightGray"/>
          <w:u w:val="single"/>
          <w:lang w:val="fr-CH"/>
        </w:rPr>
        <w:t> </w:t>
      </w:r>
      <w:r w:rsidR="006B5E4D" w:rsidRPr="00B01114">
        <w:rPr>
          <w:highlight w:val="lightGray"/>
          <w:u w:val="single"/>
          <w:lang w:val="fr-CH"/>
        </w:rPr>
        <w:t>API).</w:t>
      </w:r>
    </w:p>
    <w:p w:rsidR="004F5553" w:rsidRPr="00B01114" w:rsidRDefault="004F5553" w:rsidP="00784CDC">
      <w:pPr>
        <w:jc w:val="left"/>
        <w:rPr>
          <w:lang w:val="fr-CH"/>
        </w:rPr>
      </w:pPr>
    </w:p>
    <w:p w:rsidR="004F5553" w:rsidRPr="00B01114" w:rsidRDefault="00784CDC" w:rsidP="00784CDC">
      <w:pPr>
        <w:keepNext/>
        <w:ind w:left="567" w:hanging="567"/>
        <w:outlineLvl w:val="2"/>
        <w:rPr>
          <w:rFonts w:ascii="Times New Roman" w:hAnsi="Times New Roman"/>
          <w:i/>
          <w:snapToGrid w:val="0"/>
          <w:sz w:val="24"/>
          <w:lang w:val="fr-CH" w:eastAsia="zh-CN"/>
        </w:rPr>
      </w:pPr>
      <w:r w:rsidRPr="00B01114">
        <w:rPr>
          <w:i/>
          <w:strike/>
          <w:snapToGrid w:val="0"/>
          <w:highlight w:val="lightGray"/>
          <w:lang w:val="fr-CH"/>
        </w:rPr>
        <w:t>4.</w:t>
      </w:r>
      <w:r w:rsidRPr="00B01114">
        <w:rPr>
          <w:i/>
          <w:snapToGrid w:val="0"/>
          <w:lang w:val="fr-CH"/>
        </w:rPr>
        <w:t xml:space="preserve"> </w:t>
      </w:r>
      <w:r w:rsidRPr="00B01114">
        <w:rPr>
          <w:i/>
          <w:snapToGrid w:val="0"/>
          <w:highlight w:val="lightGray"/>
          <w:u w:val="single"/>
          <w:lang w:val="fr-CH"/>
        </w:rPr>
        <w:t>4.2</w:t>
      </w:r>
      <w:r w:rsidRPr="00B01114">
        <w:rPr>
          <w:i/>
          <w:snapToGrid w:val="0"/>
          <w:lang w:val="fr-CH"/>
        </w:rPr>
        <w:tab/>
        <w:t xml:space="preserve"> </w:t>
      </w:r>
      <w:r w:rsidRPr="00B01114">
        <w:rPr>
          <w:i/>
          <w:strike/>
          <w:snapToGrid w:val="0"/>
          <w:highlight w:val="lightGray"/>
          <w:lang w:val="fr-CH"/>
        </w:rPr>
        <w:t>Matériel à analyser</w:t>
      </w:r>
      <w:r w:rsidRPr="00B01114">
        <w:rPr>
          <w:i/>
          <w:strike/>
          <w:snapToGrid w:val="0"/>
          <w:highlight w:val="lightGray"/>
          <w:u w:val="single"/>
          <w:lang w:val="fr-CH"/>
        </w:rPr>
        <w:t xml:space="preserve"> </w:t>
      </w:r>
      <w:r w:rsidR="006B5E4D" w:rsidRPr="00B01114">
        <w:rPr>
          <w:i/>
          <w:snapToGrid w:val="0"/>
          <w:highlight w:val="lightGray"/>
          <w:u w:val="single"/>
          <w:lang w:val="fr-CH"/>
        </w:rPr>
        <w:t>Conditions requises pour le matériel végétal</w:t>
      </w:r>
    </w:p>
    <w:p w:rsidR="004F5553" w:rsidRPr="00B01114" w:rsidRDefault="004F5553" w:rsidP="00784CDC">
      <w:pPr>
        <w:rPr>
          <w:lang w:val="fr-CH"/>
        </w:rPr>
      </w:pPr>
    </w:p>
    <w:p w:rsidR="004F5553" w:rsidRPr="00B01114" w:rsidRDefault="006B5E4D" w:rsidP="00784CDC">
      <w:pPr>
        <w:keepNext/>
        <w:rPr>
          <w:lang w:val="fr-CH"/>
        </w:rPr>
      </w:pPr>
      <w:r w:rsidRPr="00B01114">
        <w:rPr>
          <w:lang w:val="fr-CH"/>
        </w:rPr>
        <w:t>La source</w:t>
      </w:r>
      <w:r w:rsidRPr="00B01114">
        <w:rPr>
          <w:strike/>
          <w:highlight w:val="lightGray"/>
          <w:lang w:val="fr-CH"/>
        </w:rPr>
        <w:t xml:space="preserve"> et</w:t>
      </w:r>
      <w:r w:rsidR="00E44BD0" w:rsidRPr="00B01114">
        <w:rPr>
          <w:highlight w:val="lightGray"/>
          <w:u w:val="single"/>
          <w:lang w:val="fr-CH"/>
        </w:rPr>
        <w:t>,</w:t>
      </w:r>
      <w:r w:rsidRPr="00B01114">
        <w:rPr>
          <w:lang w:val="fr-CH"/>
        </w:rPr>
        <w:t xml:space="preserve"> le type de matériel ainsi que le nombre d</w:t>
      </w:r>
      <w:r w:rsidR="00433121" w:rsidRPr="00B01114">
        <w:rPr>
          <w:lang w:val="fr-CH"/>
        </w:rPr>
        <w:t>’</w:t>
      </w:r>
      <w:r w:rsidRPr="00B01114">
        <w:rPr>
          <w:lang w:val="fr-CH"/>
        </w:rPr>
        <w:t xml:space="preserve">échantillons à </w:t>
      </w:r>
      <w:r w:rsidRPr="00B01114">
        <w:rPr>
          <w:strike/>
          <w:highlight w:val="lightGray"/>
          <w:lang w:val="fr-CH"/>
        </w:rPr>
        <w:t>analyser sont les questions essentielles à se poser en ce qui concerne le matériel à analyser</w:t>
      </w:r>
      <w:r w:rsidRPr="00B01114">
        <w:rPr>
          <w:lang w:val="fr-CH"/>
        </w:rPr>
        <w:t xml:space="preserve"> </w:t>
      </w:r>
      <w:r w:rsidRPr="00B01114">
        <w:rPr>
          <w:highlight w:val="lightGray"/>
          <w:u w:val="single"/>
          <w:lang w:val="fr-CH"/>
        </w:rPr>
        <w:t>restaurer et à partager dans la base de données devraient être pris en considération</w:t>
      </w:r>
      <w:r w:rsidRPr="00B01114">
        <w:rPr>
          <w:lang w:val="fr-CH"/>
        </w:rPr>
        <w:t>.</w:t>
      </w:r>
    </w:p>
    <w:p w:rsidR="004F5553" w:rsidRPr="00B01114" w:rsidRDefault="004F5553" w:rsidP="00784CDC">
      <w:pPr>
        <w:rPr>
          <w:lang w:val="fr-CH"/>
        </w:rPr>
      </w:pPr>
    </w:p>
    <w:p w:rsidR="004F5553" w:rsidRPr="00B01114" w:rsidRDefault="00784CDC" w:rsidP="00BF296A">
      <w:pPr>
        <w:keepNext/>
        <w:ind w:left="1134" w:hanging="567"/>
        <w:outlineLvl w:val="3"/>
        <w:rPr>
          <w:lang w:val="fr-CH"/>
        </w:rPr>
      </w:pPr>
      <w:r w:rsidRPr="00B01114">
        <w:rPr>
          <w:lang w:val="fr-CH"/>
        </w:rPr>
        <w:t>4.</w:t>
      </w:r>
      <w:r w:rsidRPr="00B01114">
        <w:rPr>
          <w:highlight w:val="lightGray"/>
          <w:u w:val="single"/>
          <w:lang w:val="fr-CH"/>
        </w:rPr>
        <w:t>2.</w:t>
      </w:r>
      <w:r w:rsidRPr="00B01114">
        <w:rPr>
          <w:lang w:val="fr-CH"/>
        </w:rPr>
        <w:t>1</w:t>
      </w:r>
      <w:r w:rsidRPr="00B01114">
        <w:rPr>
          <w:lang w:val="fr-CH"/>
        </w:rPr>
        <w:tab/>
        <w:t>Source du matériel végétal</w:t>
      </w:r>
    </w:p>
    <w:p w:rsidR="004F5553" w:rsidRPr="00B01114" w:rsidRDefault="004F5553" w:rsidP="00784CDC">
      <w:pPr>
        <w:rPr>
          <w:lang w:val="fr-CH"/>
        </w:rPr>
      </w:pPr>
    </w:p>
    <w:p w:rsidR="004F5553" w:rsidRPr="00B01114" w:rsidRDefault="00F94DB3" w:rsidP="00784CDC">
      <w:pPr>
        <w:rPr>
          <w:rFonts w:ascii="Times New Roman" w:hAnsi="Times New Roman"/>
          <w:sz w:val="24"/>
          <w:lang w:val="fr-CH" w:eastAsia="zh-CN"/>
        </w:rPr>
      </w:pPr>
      <w:r w:rsidRPr="00B01114">
        <w:t>Le matériel végétal à analyser doit être un échantillon authentique et représentatif de la variété et, lorsque c</w:t>
      </w:r>
      <w:r w:rsidR="00433121" w:rsidRPr="00B01114">
        <w:t>’</w:t>
      </w:r>
      <w:r w:rsidRPr="00B01114">
        <w:t>est possible, être obtenu à partir de l</w:t>
      </w:r>
      <w:r w:rsidR="00433121" w:rsidRPr="00B01114">
        <w:t>’</w:t>
      </w:r>
      <w:r w:rsidRPr="00B01114">
        <w:t>échantillon de la variété utilisé pour l</w:t>
      </w:r>
      <w:r w:rsidR="00433121" w:rsidRPr="00B01114">
        <w:t>’</w:t>
      </w:r>
      <w:r w:rsidRPr="00B01114">
        <w:t>examen aux fins de l</w:t>
      </w:r>
      <w:r w:rsidR="00433121" w:rsidRPr="00B01114">
        <w:t>’</w:t>
      </w:r>
      <w:r w:rsidRPr="00B01114">
        <w:t>octroi des droits d</w:t>
      </w:r>
      <w:r w:rsidR="00433121" w:rsidRPr="00B01114">
        <w:t>’</w:t>
      </w:r>
      <w:r w:rsidRPr="00B01114">
        <w:t>obtenteur et de l</w:t>
      </w:r>
      <w:r w:rsidR="00433121" w:rsidRPr="00B01114">
        <w:t>’</w:t>
      </w:r>
      <w:r w:rsidRPr="00B01114">
        <w:t>enregistrement offici</w:t>
      </w:r>
      <w:r w:rsidR="00DD1938" w:rsidRPr="00B01114">
        <w:t>el.  L’u</w:t>
      </w:r>
      <w:r w:rsidRPr="00B01114">
        <w:t xml:space="preserve">tilisation </w:t>
      </w:r>
      <w:r w:rsidRPr="00B01114">
        <w:rPr>
          <w:strike/>
          <w:highlight w:val="lightGray"/>
        </w:rPr>
        <w:t>d</w:t>
      </w:r>
      <w:r w:rsidR="00433121" w:rsidRPr="00B01114">
        <w:rPr>
          <w:strike/>
          <w:highlight w:val="lightGray"/>
        </w:rPr>
        <w:t>’</w:t>
      </w:r>
      <w:r w:rsidRPr="00B01114">
        <w:rPr>
          <w:highlight w:val="lightGray"/>
          <w:u w:val="single"/>
        </w:rPr>
        <w:t xml:space="preserve">de ces </w:t>
      </w:r>
      <w:r w:rsidRPr="00B01114">
        <w:t xml:space="preserve">échantillons </w:t>
      </w:r>
      <w:r w:rsidRPr="00B01114">
        <w:rPr>
          <w:strike/>
          <w:highlight w:val="lightGray"/>
        </w:rPr>
        <w:t>du matériel remis pour l</w:t>
      </w:r>
      <w:r w:rsidR="00433121" w:rsidRPr="00B01114">
        <w:rPr>
          <w:strike/>
          <w:highlight w:val="lightGray"/>
        </w:rPr>
        <w:t>’</w:t>
      </w:r>
      <w:r w:rsidRPr="00B01114">
        <w:rPr>
          <w:strike/>
          <w:highlight w:val="lightGray"/>
        </w:rPr>
        <w:t>examen aux fins des droits d</w:t>
      </w:r>
      <w:r w:rsidR="00433121" w:rsidRPr="00B01114">
        <w:rPr>
          <w:strike/>
          <w:highlight w:val="lightGray"/>
        </w:rPr>
        <w:t>’</w:t>
      </w:r>
      <w:r w:rsidRPr="00B01114">
        <w:rPr>
          <w:strike/>
          <w:highlight w:val="lightGray"/>
        </w:rPr>
        <w:t>obtenteurs ou de l</w:t>
      </w:r>
      <w:r w:rsidR="00433121" w:rsidRPr="00B01114">
        <w:rPr>
          <w:strike/>
          <w:highlight w:val="lightGray"/>
        </w:rPr>
        <w:t>’</w:t>
      </w:r>
      <w:r w:rsidRPr="00B01114">
        <w:rPr>
          <w:strike/>
          <w:highlight w:val="lightGray"/>
        </w:rPr>
        <w:t xml:space="preserve">enregistrement officiel </w:t>
      </w:r>
      <w:r w:rsidRPr="00B01114">
        <w:t>devra faire l</w:t>
      </w:r>
      <w:r w:rsidR="00433121" w:rsidRPr="00B01114">
        <w:t>’</w:t>
      </w:r>
      <w:r w:rsidRPr="00B01114">
        <w:t>objet, selon le cas, d</w:t>
      </w:r>
      <w:r w:rsidR="00433121" w:rsidRPr="00B01114">
        <w:t>’</w:t>
      </w:r>
      <w:r w:rsidRPr="00B01114">
        <w:t>une autorisation de l</w:t>
      </w:r>
      <w:r w:rsidR="00433121" w:rsidRPr="00B01114">
        <w:t>’</w:t>
      </w:r>
      <w:r w:rsidRPr="00B01114">
        <w:t>autorité compétente, de l</w:t>
      </w:r>
      <w:r w:rsidR="00433121" w:rsidRPr="00B01114">
        <w:t>’</w:t>
      </w:r>
      <w:r w:rsidRPr="00B01114">
        <w:t>obtenteur ou du conservate</w:t>
      </w:r>
      <w:r w:rsidR="00DD1938" w:rsidRPr="00B01114">
        <w:t xml:space="preserve">ur.  </w:t>
      </w:r>
      <w:r w:rsidR="00DD1938" w:rsidRPr="00B01114">
        <w:rPr>
          <w:rStyle w:val="BodyTextChar"/>
        </w:rPr>
        <w:t>Le</w:t>
      </w:r>
      <w:r w:rsidRPr="00B01114">
        <w:rPr>
          <w:rStyle w:val="BodyTextChar"/>
        </w:rPr>
        <w:t>s plantes sur lesquelles les échantillons sont prélevés devraient pouvoir être retrouvées dans le cas où il apparaîtrait par la suite que certaines d</w:t>
      </w:r>
      <w:r w:rsidR="00433121" w:rsidRPr="00B01114">
        <w:rPr>
          <w:rStyle w:val="BodyTextChar"/>
        </w:rPr>
        <w:t>’</w:t>
      </w:r>
      <w:r w:rsidRPr="00B01114">
        <w:rPr>
          <w:rStyle w:val="BodyTextChar"/>
        </w:rPr>
        <w:t>entre elles ne sont pas représentatives de la variété.</w:t>
      </w:r>
    </w:p>
    <w:p w:rsidR="004F5553" w:rsidRPr="00B01114" w:rsidRDefault="004F5553" w:rsidP="00784CDC">
      <w:pPr>
        <w:rPr>
          <w:lang w:val="fr-CH"/>
        </w:rPr>
      </w:pPr>
    </w:p>
    <w:p w:rsidR="004F5553" w:rsidRPr="00B01114" w:rsidRDefault="00784CDC" w:rsidP="00BF296A">
      <w:pPr>
        <w:keepNext/>
        <w:keepLines/>
        <w:ind w:left="1134" w:hanging="567"/>
        <w:outlineLvl w:val="3"/>
        <w:rPr>
          <w:lang w:val="fr-CH"/>
        </w:rPr>
      </w:pPr>
      <w:r w:rsidRPr="00B01114">
        <w:rPr>
          <w:lang w:val="fr-CH"/>
        </w:rPr>
        <w:t>4.</w:t>
      </w:r>
      <w:r w:rsidRPr="00B01114">
        <w:rPr>
          <w:highlight w:val="lightGray"/>
          <w:u w:val="single"/>
          <w:lang w:val="fr-CH"/>
        </w:rPr>
        <w:t>2.</w:t>
      </w:r>
      <w:r w:rsidRPr="00B01114">
        <w:rPr>
          <w:lang w:val="fr-CH"/>
        </w:rPr>
        <w:t>2</w:t>
      </w:r>
      <w:r w:rsidRPr="00B01114">
        <w:rPr>
          <w:lang w:val="fr-CH"/>
        </w:rPr>
        <w:tab/>
        <w:t>Type de matériel végétal</w:t>
      </w:r>
    </w:p>
    <w:p w:rsidR="004F5553" w:rsidRPr="00B01114" w:rsidRDefault="004F5553" w:rsidP="00784CDC">
      <w:pPr>
        <w:keepNext/>
        <w:keepLines/>
        <w:ind w:left="1134" w:hanging="567"/>
        <w:outlineLvl w:val="3"/>
        <w:rPr>
          <w:lang w:val="fr-CH"/>
        </w:rPr>
      </w:pPr>
    </w:p>
    <w:p w:rsidR="004F5553" w:rsidRPr="00B01114" w:rsidRDefault="00784CDC" w:rsidP="00784CDC">
      <w:pPr>
        <w:keepNext/>
        <w:keepLines/>
        <w:rPr>
          <w:lang w:val="fr-CH"/>
        </w:rPr>
      </w:pPr>
      <w:r w:rsidRPr="00B01114">
        <w:rPr>
          <w:lang w:val="fr-CH"/>
        </w:rPr>
        <w:t>Le type de matériel végétal à échantillonner et la procédure d</w:t>
      </w:r>
      <w:r w:rsidR="00433121" w:rsidRPr="00B01114">
        <w:rPr>
          <w:lang w:val="fr-CH"/>
        </w:rPr>
        <w:t>’</w:t>
      </w:r>
      <w:r w:rsidRPr="00B01114">
        <w:rPr>
          <w:lang w:val="fr-CH"/>
        </w:rPr>
        <w:t>échantillonnage à suivre en vue de l</w:t>
      </w:r>
      <w:r w:rsidR="00433121" w:rsidRPr="00B01114">
        <w:rPr>
          <w:lang w:val="fr-CH"/>
        </w:rPr>
        <w:t>’</w:t>
      </w:r>
      <w:r w:rsidRPr="00B01114">
        <w:rPr>
          <w:lang w:val="fr-CH"/>
        </w:rPr>
        <w:t>extraction d</w:t>
      </w:r>
      <w:r w:rsidR="00433121" w:rsidRPr="00B01114">
        <w:rPr>
          <w:lang w:val="fr-CH"/>
        </w:rPr>
        <w:t>’</w:t>
      </w:r>
      <w:r w:rsidRPr="00B01114">
        <w:rPr>
          <w:lang w:val="fr-CH"/>
        </w:rPr>
        <w:t>ADN dépendront, dans une large mesure, de l</w:t>
      </w:r>
      <w:r w:rsidR="00433121" w:rsidRPr="00B01114">
        <w:rPr>
          <w:lang w:val="fr-CH"/>
        </w:rPr>
        <w:t>’</w:t>
      </w:r>
      <w:r w:rsidRPr="00B01114">
        <w:rPr>
          <w:lang w:val="fr-CH"/>
        </w:rPr>
        <w:t>espèce végétale concern</w:t>
      </w:r>
      <w:r w:rsidR="00DD1938" w:rsidRPr="00B01114">
        <w:rPr>
          <w:lang w:val="fr-CH"/>
        </w:rPr>
        <w:t>ée.  Ai</w:t>
      </w:r>
      <w:r w:rsidRPr="00B01114">
        <w:rPr>
          <w:lang w:val="fr-CH"/>
        </w:rPr>
        <w:t>nsi, dans le cas des variétés reproduites par voie sexuée, la semence peut servir de source d</w:t>
      </w:r>
      <w:r w:rsidR="00433121" w:rsidRPr="00B01114">
        <w:rPr>
          <w:lang w:val="fr-CH"/>
        </w:rPr>
        <w:t>’</w:t>
      </w:r>
      <w:r w:rsidRPr="00B01114">
        <w:rPr>
          <w:lang w:val="fr-CH"/>
        </w:rPr>
        <w:t>ADN, alors que, dans le cas des variétés multipliées par voie végétative, l</w:t>
      </w:r>
      <w:r w:rsidR="00433121" w:rsidRPr="00B01114">
        <w:rPr>
          <w:lang w:val="fr-CH"/>
        </w:rPr>
        <w:t>’</w:t>
      </w:r>
      <w:r w:rsidRPr="00B01114">
        <w:rPr>
          <w:lang w:val="fr-CH"/>
        </w:rPr>
        <w:t>ADN peut être extrait à partir des feuill</w:t>
      </w:r>
      <w:r w:rsidR="00DD1938" w:rsidRPr="00B01114">
        <w:rPr>
          <w:lang w:val="fr-CH"/>
        </w:rPr>
        <w:t xml:space="preserve">es.  </w:t>
      </w:r>
      <w:r w:rsidR="00DD1938" w:rsidRPr="00B01114">
        <w:t>Qu</w:t>
      </w:r>
      <w:r w:rsidR="00F94DB3" w:rsidRPr="00B01114">
        <w:t>elle que soit la source du matériel végétal, la méthode d</w:t>
      </w:r>
      <w:r w:rsidR="00433121" w:rsidRPr="00B01114">
        <w:t>’</w:t>
      </w:r>
      <w:r w:rsidR="00F94DB3" w:rsidRPr="00B01114">
        <w:t>échantillonnage et d</w:t>
      </w:r>
      <w:r w:rsidR="00433121" w:rsidRPr="00B01114">
        <w:t>’</w:t>
      </w:r>
      <w:r w:rsidR="00F94DB3" w:rsidRPr="00B01114">
        <w:t>extraction de l</w:t>
      </w:r>
      <w:r w:rsidR="00433121" w:rsidRPr="00B01114">
        <w:t>’</w:t>
      </w:r>
      <w:r w:rsidR="00F94DB3" w:rsidRPr="00B01114">
        <w:t xml:space="preserve">ADN devrait être </w:t>
      </w:r>
      <w:r w:rsidR="00F94DB3" w:rsidRPr="00B01114">
        <w:rPr>
          <w:strike/>
          <w:highlight w:val="lightGray"/>
        </w:rPr>
        <w:t xml:space="preserve">normalisée et </w:t>
      </w:r>
      <w:r w:rsidR="00F94DB3" w:rsidRPr="00B01114">
        <w:t>référenc</w:t>
      </w:r>
      <w:r w:rsidR="00DD1938" w:rsidRPr="00B01114">
        <w:t xml:space="preserve">ée.  </w:t>
      </w:r>
      <w:r w:rsidR="00DD1938" w:rsidRPr="00B01114">
        <w:rPr>
          <w:lang w:val="fr-CH"/>
        </w:rPr>
        <w:t>En</w:t>
      </w:r>
      <w:r w:rsidRPr="00B01114">
        <w:rPr>
          <w:lang w:val="fr-CH"/>
        </w:rPr>
        <w:t xml:space="preserve"> outre, il conviendra de vérifier que les méthodes d</w:t>
      </w:r>
      <w:r w:rsidR="00433121" w:rsidRPr="00B01114">
        <w:rPr>
          <w:lang w:val="fr-CH"/>
        </w:rPr>
        <w:t>’</w:t>
      </w:r>
      <w:r w:rsidRPr="00B01114">
        <w:rPr>
          <w:lang w:val="fr-CH"/>
        </w:rPr>
        <w:t>échantillonnage et d</w:t>
      </w:r>
      <w:r w:rsidR="00433121" w:rsidRPr="00B01114">
        <w:rPr>
          <w:lang w:val="fr-CH"/>
        </w:rPr>
        <w:t>’</w:t>
      </w:r>
      <w:r w:rsidRPr="00B01114">
        <w:rPr>
          <w:lang w:val="fr-CH"/>
        </w:rPr>
        <w:t>extraction permettent d</w:t>
      </w:r>
      <w:r w:rsidR="00433121" w:rsidRPr="00B01114">
        <w:rPr>
          <w:lang w:val="fr-CH"/>
        </w:rPr>
        <w:t>’</w:t>
      </w:r>
      <w:r w:rsidRPr="00B01114">
        <w:rPr>
          <w:lang w:val="fr-CH"/>
        </w:rPr>
        <w:t>obtenir des résultats d</w:t>
      </w:r>
      <w:r w:rsidR="00433121" w:rsidRPr="00B01114">
        <w:rPr>
          <w:lang w:val="fr-CH"/>
        </w:rPr>
        <w:t>’</w:t>
      </w:r>
      <w:r w:rsidRPr="00B01114">
        <w:rPr>
          <w:lang w:val="fr-CH"/>
        </w:rPr>
        <w:t>analyse ADN stables.</w:t>
      </w:r>
    </w:p>
    <w:p w:rsidR="004F5553" w:rsidRPr="00B01114" w:rsidRDefault="004F5553" w:rsidP="00784CDC">
      <w:pPr>
        <w:rPr>
          <w:lang w:val="fr-CH"/>
        </w:rPr>
      </w:pPr>
    </w:p>
    <w:p w:rsidR="004F5553" w:rsidRPr="00B01114" w:rsidRDefault="00784CDC" w:rsidP="00BF296A">
      <w:pPr>
        <w:keepNext/>
        <w:ind w:left="1134" w:hanging="567"/>
        <w:outlineLvl w:val="3"/>
        <w:rPr>
          <w:rFonts w:ascii="Times New Roman" w:hAnsi="Times New Roman"/>
          <w:sz w:val="24"/>
          <w:lang w:val="fr-CH" w:eastAsia="zh-CN"/>
        </w:rPr>
      </w:pPr>
      <w:r w:rsidRPr="00B01114">
        <w:rPr>
          <w:rFonts w:cs="Arial"/>
          <w:lang w:val="fr-CH" w:eastAsia="zh-CN"/>
        </w:rPr>
        <w:t>4.</w:t>
      </w:r>
      <w:r w:rsidRPr="00B01114">
        <w:rPr>
          <w:rFonts w:cs="Arial"/>
          <w:highlight w:val="lightGray"/>
          <w:u w:val="single"/>
          <w:lang w:val="fr-CH" w:eastAsia="zh-CN"/>
        </w:rPr>
        <w:t>2.</w:t>
      </w:r>
      <w:r w:rsidRPr="00B01114">
        <w:rPr>
          <w:rFonts w:cs="Arial"/>
          <w:lang w:val="fr-CH" w:eastAsia="zh-CN"/>
        </w:rPr>
        <w:t>3</w:t>
      </w:r>
      <w:r w:rsidRPr="00B01114">
        <w:rPr>
          <w:rFonts w:cs="Arial"/>
          <w:lang w:val="fr-CH" w:eastAsia="zh-CN"/>
        </w:rPr>
        <w:tab/>
        <w:t xml:space="preserve">Taille </w:t>
      </w:r>
      <w:r w:rsidRPr="00B01114">
        <w:rPr>
          <w:rFonts w:cs="Arial"/>
          <w:highlight w:val="lightGray"/>
          <w:u w:val="single"/>
          <w:lang w:val="fr-CH" w:eastAsia="zh-CN"/>
        </w:rPr>
        <w:t>et type de l</w:t>
      </w:r>
      <w:r w:rsidR="00433121" w:rsidRPr="00B01114">
        <w:rPr>
          <w:rFonts w:cs="Arial"/>
          <w:highlight w:val="lightGray"/>
          <w:u w:val="single"/>
          <w:lang w:val="fr-CH" w:eastAsia="zh-CN"/>
        </w:rPr>
        <w:t>’</w:t>
      </w:r>
      <w:r w:rsidRPr="00B01114">
        <w:rPr>
          <w:rFonts w:cs="Arial"/>
          <w:highlight w:val="lightGray"/>
          <w:u w:val="single"/>
          <w:lang w:val="fr-CH" w:eastAsia="zh-CN"/>
        </w:rPr>
        <w:t>échantillon (échantillons globaux ou individuels)</w:t>
      </w:r>
    </w:p>
    <w:p w:rsidR="004F5553" w:rsidRPr="00B01114" w:rsidRDefault="004F5553" w:rsidP="00784CDC">
      <w:pPr>
        <w:keepNext/>
        <w:rPr>
          <w:lang w:val="fr-CH"/>
        </w:rPr>
      </w:pPr>
    </w:p>
    <w:p w:rsidR="004F5553" w:rsidRPr="00B01114" w:rsidRDefault="00784CDC" w:rsidP="00784CDC">
      <w:pPr>
        <w:rPr>
          <w:lang w:val="fr-CH"/>
        </w:rPr>
      </w:pPr>
      <w:r w:rsidRPr="00B01114">
        <w:rPr>
          <w:lang w:val="fr-CH"/>
        </w:rPr>
        <w:t>Il est essentiel que les échantillons prélevés pour l</w:t>
      </w:r>
      <w:r w:rsidR="00433121" w:rsidRPr="00B01114">
        <w:rPr>
          <w:lang w:val="fr-CH"/>
        </w:rPr>
        <w:t>’</w:t>
      </w:r>
      <w:r w:rsidRPr="00B01114">
        <w:rPr>
          <w:lang w:val="fr-CH"/>
        </w:rPr>
        <w:t>analyse soient représentatifs de la varié</w:t>
      </w:r>
      <w:r w:rsidR="00DD1938" w:rsidRPr="00B01114">
        <w:rPr>
          <w:lang w:val="fr-CH"/>
        </w:rPr>
        <w:t xml:space="preserve">té.  </w:t>
      </w:r>
      <w:r w:rsidR="00DD1938" w:rsidRPr="00B01114">
        <w:rPr>
          <w:strike/>
          <w:snapToGrid w:val="0"/>
          <w:highlight w:val="lightGray"/>
        </w:rPr>
        <w:t>En</w:t>
      </w:r>
      <w:r w:rsidR="003B0178" w:rsidRPr="00B01114">
        <w:rPr>
          <w:strike/>
          <w:snapToGrid w:val="0"/>
          <w:highlight w:val="lightGray"/>
        </w:rPr>
        <w:t xml:space="preserve"> ce qui concerne la représentativité de la variété, il </w:t>
      </w:r>
      <w:r w:rsidR="003B0178" w:rsidRPr="00B01114">
        <w:rPr>
          <w:snapToGrid w:val="0"/>
          <w:highlight w:val="lightGray"/>
          <w:u w:val="single"/>
        </w:rPr>
        <w:t>Il</w:t>
      </w:r>
      <w:r w:rsidR="003B0178" w:rsidRPr="00B01114">
        <w:rPr>
          <w:snapToGrid w:val="0"/>
        </w:rPr>
        <w:t xml:space="preserve"> convient de prendre en considération les particularités de la reproduction ou multiplication de la variété (voir l</w:t>
      </w:r>
      <w:r w:rsidR="00433121" w:rsidRPr="00B01114">
        <w:rPr>
          <w:snapToGrid w:val="0"/>
        </w:rPr>
        <w:t>’</w:t>
      </w:r>
      <w:r w:rsidR="003B0178" w:rsidRPr="00B01114">
        <w:rPr>
          <w:snapToGrid w:val="0"/>
        </w:rPr>
        <w:t>Introduction généra</w:t>
      </w:r>
      <w:r w:rsidR="00DD1938" w:rsidRPr="00B01114">
        <w:rPr>
          <w:snapToGrid w:val="0"/>
        </w:rPr>
        <w:t xml:space="preserve">le).  </w:t>
      </w:r>
      <w:r w:rsidR="00DD1938" w:rsidRPr="00B01114">
        <w:rPr>
          <w:strike/>
          <w:snapToGrid w:val="0"/>
          <w:highlight w:val="lightGray"/>
        </w:rPr>
        <w:t>La</w:t>
      </w:r>
      <w:r w:rsidR="003B0178" w:rsidRPr="00B01114">
        <w:rPr>
          <w:strike/>
          <w:snapToGrid w:val="0"/>
          <w:highlight w:val="lightGray"/>
        </w:rPr>
        <w:t xml:space="preserve"> taille de l</w:t>
      </w:r>
      <w:r w:rsidR="00433121" w:rsidRPr="00B01114">
        <w:rPr>
          <w:strike/>
          <w:snapToGrid w:val="0"/>
          <w:highlight w:val="lightGray"/>
        </w:rPr>
        <w:t>’</w:t>
      </w:r>
      <w:r w:rsidR="003B0178" w:rsidRPr="00B01114">
        <w:rPr>
          <w:strike/>
          <w:snapToGrid w:val="0"/>
          <w:highlight w:val="lightGray"/>
        </w:rPr>
        <w:t>échantillon doit être déterminée conformément à des procédures statistiques appropriées.</w:t>
      </w:r>
    </w:p>
    <w:p w:rsidR="004F5553" w:rsidRPr="00B01114" w:rsidRDefault="004F5553" w:rsidP="00784CDC">
      <w:pPr>
        <w:rPr>
          <w:lang w:val="fr-CH"/>
        </w:rPr>
      </w:pPr>
    </w:p>
    <w:p w:rsidR="004F5553" w:rsidRPr="00B01114" w:rsidRDefault="00784CDC" w:rsidP="00BF296A">
      <w:pPr>
        <w:keepNext/>
        <w:ind w:left="1134" w:hanging="567"/>
        <w:outlineLvl w:val="3"/>
        <w:rPr>
          <w:lang w:val="fr-CH"/>
        </w:rPr>
      </w:pPr>
      <w:r w:rsidRPr="00B01114">
        <w:rPr>
          <w:lang w:val="fr-CH"/>
        </w:rPr>
        <w:t>4.</w:t>
      </w:r>
      <w:r w:rsidRPr="00B01114">
        <w:rPr>
          <w:highlight w:val="lightGray"/>
          <w:u w:val="single"/>
          <w:lang w:val="fr-CH"/>
        </w:rPr>
        <w:t>2.</w:t>
      </w:r>
      <w:r w:rsidRPr="00B01114">
        <w:rPr>
          <w:lang w:val="fr-CH"/>
        </w:rPr>
        <w:t>4</w:t>
      </w:r>
      <w:r w:rsidRPr="00B01114">
        <w:rPr>
          <w:lang w:val="fr-CH"/>
        </w:rPr>
        <w:tab/>
        <w:t>Échantillon d</w:t>
      </w:r>
      <w:r w:rsidR="00433121" w:rsidRPr="00B01114">
        <w:rPr>
          <w:lang w:val="fr-CH"/>
        </w:rPr>
        <w:t>’</w:t>
      </w:r>
      <w:r w:rsidRPr="00B01114">
        <w:rPr>
          <w:lang w:val="fr-CH"/>
        </w:rPr>
        <w:t>ADN de référence</w:t>
      </w:r>
    </w:p>
    <w:p w:rsidR="004F5553" w:rsidRPr="00B01114" w:rsidRDefault="004F5553" w:rsidP="00784CDC">
      <w:pPr>
        <w:keepNext/>
        <w:ind w:left="1134" w:hanging="567"/>
        <w:outlineLvl w:val="3"/>
        <w:rPr>
          <w:lang w:val="fr-CH"/>
        </w:rPr>
      </w:pPr>
    </w:p>
    <w:p w:rsidR="004F5553" w:rsidRPr="00B01114" w:rsidRDefault="009F3F7A" w:rsidP="00C84809">
      <w:pPr>
        <w:rPr>
          <w:rFonts w:ascii="Times New Roman" w:hAnsi="Times New Roman"/>
          <w:sz w:val="24"/>
          <w:lang w:val="fr-CH" w:eastAsia="zh-CN"/>
        </w:rPr>
      </w:pPr>
      <w:r w:rsidRPr="00B01114">
        <w:rPr>
          <w:strike/>
          <w:snapToGrid w:val="0"/>
          <w:highlight w:val="lightGray"/>
        </w:rPr>
        <w:t>I</w:t>
      </w:r>
      <w:r w:rsidRPr="00B01114">
        <w:rPr>
          <w:strike/>
          <w:highlight w:val="lightGray"/>
        </w:rPr>
        <w:t>l est recommandé d</w:t>
      </w:r>
      <w:r w:rsidR="00433121" w:rsidRPr="00B01114">
        <w:rPr>
          <w:strike/>
          <w:highlight w:val="lightGray"/>
        </w:rPr>
        <w:t>’</w:t>
      </w:r>
      <w:r w:rsidRPr="00B01114">
        <w:rPr>
          <w:strike/>
          <w:highlight w:val="lightGray"/>
        </w:rPr>
        <w:t xml:space="preserve">établir, conformément aux </w:t>
      </w:r>
      <w:r w:rsidR="00433121" w:rsidRPr="00B01114">
        <w:rPr>
          <w:strike/>
          <w:highlight w:val="lightGray"/>
        </w:rPr>
        <w:t>sections 4</w:t>
      </w:r>
      <w:r w:rsidRPr="00B01114">
        <w:rPr>
          <w:strike/>
          <w:highlight w:val="lightGray"/>
        </w:rPr>
        <w:t>.1 à 4.3, une</w:t>
      </w:r>
      <w:r w:rsidRPr="00B01114">
        <w:t xml:space="preserve"> </w:t>
      </w:r>
      <w:r w:rsidRPr="00B01114">
        <w:rPr>
          <w:highlight w:val="lightGray"/>
          <w:u w:val="single"/>
        </w:rPr>
        <w:t>Une</w:t>
      </w:r>
      <w:r w:rsidRPr="00B01114">
        <w:t xml:space="preserve"> collection </w:t>
      </w:r>
      <w:r w:rsidRPr="00B01114">
        <w:rPr>
          <w:strike/>
          <w:highlight w:val="lightGray"/>
        </w:rPr>
        <w:t>d</w:t>
      </w:r>
      <w:r w:rsidR="00433121" w:rsidRPr="00B01114">
        <w:rPr>
          <w:strike/>
          <w:highlight w:val="lightGray"/>
        </w:rPr>
        <w:t>’</w:t>
      </w:r>
      <w:r w:rsidRPr="00B01114">
        <w:rPr>
          <w:strike/>
          <w:highlight w:val="lightGray"/>
        </w:rPr>
        <w:t>échantillons</w:t>
      </w:r>
      <w:r w:rsidRPr="00B01114">
        <w:t xml:space="preserve"> d</w:t>
      </w:r>
      <w:r w:rsidR="00433121" w:rsidRPr="00B01114">
        <w:t>’</w:t>
      </w:r>
      <w:r w:rsidRPr="00B01114">
        <w:t xml:space="preserve">ADN de référence </w:t>
      </w:r>
      <w:r w:rsidRPr="00B01114">
        <w:rPr>
          <w:highlight w:val="lightGray"/>
          <w:u w:val="single"/>
        </w:rPr>
        <w:t>peut être établie</w:t>
      </w:r>
      <w:r w:rsidRPr="00B01114">
        <w:t xml:space="preserve"> à partir du matériel végétal échantillon</w:t>
      </w:r>
      <w:r w:rsidR="00DD1938" w:rsidRPr="00B01114">
        <w:t xml:space="preserve">né.  </w:t>
      </w:r>
      <w:r w:rsidR="00DD1938" w:rsidRPr="00B01114">
        <w:rPr>
          <w:strike/>
          <w:highlight w:val="lightGray"/>
        </w:rPr>
        <w:t>Ce</w:t>
      </w:r>
      <w:r w:rsidRPr="00B01114">
        <w:rPr>
          <w:strike/>
          <w:highlight w:val="lightGray"/>
        </w:rPr>
        <w:t>la a pour avantage de permettre de stocker les échantillons d</w:t>
      </w:r>
      <w:r w:rsidR="00433121" w:rsidRPr="00B01114">
        <w:rPr>
          <w:strike/>
          <w:highlight w:val="lightGray"/>
        </w:rPr>
        <w:t>’</w:t>
      </w:r>
      <w:r w:rsidRPr="00B01114">
        <w:rPr>
          <w:strike/>
          <w:highlight w:val="lightGray"/>
        </w:rPr>
        <w:t>ADN de référence et de les transmettre à d</w:t>
      </w:r>
      <w:r w:rsidR="00433121" w:rsidRPr="00B01114">
        <w:rPr>
          <w:strike/>
          <w:highlight w:val="lightGray"/>
        </w:rPr>
        <w:t>’</w:t>
      </w:r>
      <w:r w:rsidRPr="00B01114">
        <w:rPr>
          <w:strike/>
          <w:highlight w:val="lightGray"/>
        </w:rPr>
        <w:t>autres</w:t>
      </w:r>
      <w:r w:rsidRPr="00B01114">
        <w:rPr>
          <w:strike/>
          <w:snapToGrid w:val="0"/>
          <w:highlight w:val="lightGray"/>
        </w:rPr>
        <w:t xml:space="preserve"> </w:t>
      </w:r>
      <w:r w:rsidRPr="00B01114">
        <w:rPr>
          <w:strike/>
          <w:highlight w:val="lightGray"/>
        </w:rPr>
        <w:t>laboratoir</w:t>
      </w:r>
      <w:r w:rsidR="00DD1938" w:rsidRPr="00B01114">
        <w:rPr>
          <w:strike/>
          <w:highlight w:val="lightGray"/>
        </w:rPr>
        <w:t xml:space="preserve">es.  </w:t>
      </w:r>
      <w:r w:rsidR="00DD1938" w:rsidRPr="00B01114">
        <w:rPr>
          <w:snapToGrid w:val="0"/>
          <w:highlight w:val="lightGray"/>
          <w:u w:val="single"/>
        </w:rPr>
        <w:t>La</w:t>
      </w:r>
      <w:r w:rsidR="00C84809" w:rsidRPr="00B01114">
        <w:rPr>
          <w:snapToGrid w:val="0"/>
          <w:highlight w:val="lightGray"/>
          <w:u w:val="single"/>
        </w:rPr>
        <w:t xml:space="preserve"> méthode d</w:t>
      </w:r>
      <w:r w:rsidR="00433121" w:rsidRPr="00B01114">
        <w:rPr>
          <w:snapToGrid w:val="0"/>
          <w:highlight w:val="lightGray"/>
          <w:u w:val="single"/>
        </w:rPr>
        <w:t>’</w:t>
      </w:r>
      <w:r w:rsidR="00C84809" w:rsidRPr="00B01114">
        <w:rPr>
          <w:snapToGrid w:val="0"/>
          <w:highlight w:val="lightGray"/>
          <w:u w:val="single"/>
        </w:rPr>
        <w:t>échantillonnage devrait suivre les procédures recommandées et les critères de qualité pour l</w:t>
      </w:r>
      <w:r w:rsidR="00433121" w:rsidRPr="00B01114">
        <w:rPr>
          <w:snapToGrid w:val="0"/>
          <w:highlight w:val="lightGray"/>
          <w:u w:val="single"/>
        </w:rPr>
        <w:t>’</w:t>
      </w:r>
      <w:r w:rsidR="00C84809" w:rsidRPr="00B01114">
        <w:rPr>
          <w:snapToGrid w:val="0"/>
          <w:highlight w:val="lightGray"/>
          <w:u w:val="single"/>
        </w:rPr>
        <w:t>extraction d</w:t>
      </w:r>
      <w:r w:rsidR="00433121" w:rsidRPr="00B01114">
        <w:rPr>
          <w:snapToGrid w:val="0"/>
          <w:highlight w:val="lightGray"/>
          <w:u w:val="single"/>
        </w:rPr>
        <w:t>’</w:t>
      </w:r>
      <w:r w:rsidR="00C84809" w:rsidRPr="00B01114">
        <w:rPr>
          <w:snapToGrid w:val="0"/>
          <w:highlight w:val="lightGray"/>
          <w:u w:val="single"/>
        </w:rPr>
        <w:t>ADN doivent être établ</w:t>
      </w:r>
      <w:r w:rsidR="00DD1938" w:rsidRPr="00B01114">
        <w:rPr>
          <w:snapToGrid w:val="0"/>
          <w:highlight w:val="lightGray"/>
          <w:u w:val="single"/>
        </w:rPr>
        <w:t xml:space="preserve">is.  </w:t>
      </w:r>
      <w:r w:rsidR="00DD1938" w:rsidRPr="00B01114">
        <w:rPr>
          <w:highlight w:val="lightGray"/>
          <w:u w:val="single"/>
          <w:lang w:val="fr-CH"/>
        </w:rPr>
        <w:t>To</w:t>
      </w:r>
      <w:r w:rsidR="00784CDC" w:rsidRPr="00B01114">
        <w:rPr>
          <w:highlight w:val="lightGray"/>
          <w:u w:val="single"/>
          <w:lang w:val="fr-CH"/>
        </w:rPr>
        <w:t>us deux</w:t>
      </w:r>
      <w:r w:rsidR="00A51759" w:rsidRPr="00B01114">
        <w:rPr>
          <w:highlight w:val="lightGray"/>
          <w:u w:val="single"/>
          <w:lang w:val="fr-CH"/>
        </w:rPr>
        <w:t> </w:t>
      </w:r>
      <w:r w:rsidR="00784CDC" w:rsidRPr="00B01114">
        <w:rPr>
          <w:highlight w:val="lightGray"/>
          <w:u w:val="single"/>
          <w:lang w:val="fr-CH"/>
        </w:rPr>
        <w:t>doivent être documentés.</w:t>
      </w:r>
    </w:p>
    <w:p w:rsidR="004F5553" w:rsidRPr="00B01114" w:rsidRDefault="004F5553" w:rsidP="00784CDC">
      <w:pPr>
        <w:rPr>
          <w:lang w:val="fr-CH"/>
        </w:rPr>
      </w:pPr>
    </w:p>
    <w:p w:rsidR="004F5553" w:rsidRPr="00B01114" w:rsidRDefault="00784CDC" w:rsidP="00784CDC">
      <w:pPr>
        <w:rPr>
          <w:rFonts w:ascii="Times New Roman" w:hAnsi="Times New Roman"/>
          <w:spacing w:val="-2"/>
          <w:sz w:val="24"/>
          <w:lang w:val="fr-CH" w:eastAsia="zh-CN"/>
        </w:rPr>
      </w:pPr>
      <w:r w:rsidRPr="00B01114">
        <w:rPr>
          <w:spacing w:val="-2"/>
          <w:lang w:val="fr-CH"/>
        </w:rPr>
        <w:t>Les échantillons d</w:t>
      </w:r>
      <w:r w:rsidR="00433121" w:rsidRPr="00B01114">
        <w:rPr>
          <w:spacing w:val="-2"/>
          <w:lang w:val="fr-CH"/>
        </w:rPr>
        <w:t>’</w:t>
      </w:r>
      <w:r w:rsidRPr="00B01114">
        <w:rPr>
          <w:spacing w:val="-2"/>
          <w:lang w:val="fr-CH"/>
        </w:rPr>
        <w:t xml:space="preserve">ADN doivent être conservés dans des conditions empêchant leur dégradation </w:t>
      </w:r>
      <w:r w:rsidRPr="00B01114">
        <w:rPr>
          <w:spacing w:val="-2"/>
          <w:highlight w:val="lightGray"/>
          <w:u w:val="single"/>
          <w:lang w:val="fr-CH"/>
        </w:rPr>
        <w:t>(p.</w:t>
      </w:r>
      <w:r w:rsidR="00A51759" w:rsidRPr="00B01114">
        <w:rPr>
          <w:spacing w:val="-2"/>
          <w:highlight w:val="lightGray"/>
          <w:u w:val="single"/>
          <w:lang w:val="fr-CH"/>
        </w:rPr>
        <w:t> </w:t>
      </w:r>
      <w:r w:rsidRPr="00B01114">
        <w:rPr>
          <w:spacing w:val="-2"/>
          <w:highlight w:val="lightGray"/>
          <w:u w:val="single"/>
          <w:lang w:val="fr-CH"/>
        </w:rPr>
        <w:t>ex.</w:t>
      </w:r>
      <w:r w:rsidR="00A51759" w:rsidRPr="00B01114">
        <w:rPr>
          <w:spacing w:val="-2"/>
          <w:highlight w:val="lightGray"/>
          <w:u w:val="single"/>
          <w:lang w:val="fr-CH"/>
        </w:rPr>
        <w:t> </w:t>
      </w:r>
      <w:r w:rsidRPr="00B01114">
        <w:rPr>
          <w:spacing w:val="-2"/>
          <w:highlight w:val="lightGray"/>
          <w:u w:val="single"/>
          <w:lang w:val="fr-CH"/>
        </w:rPr>
        <w:t xml:space="preserve">stockage à </w:t>
      </w:r>
      <w:r w:rsidR="00433121" w:rsidRPr="00B01114">
        <w:rPr>
          <w:spacing w:val="-2"/>
          <w:highlight w:val="lightGray"/>
          <w:u w:val="single"/>
          <w:lang w:val="fr-CH"/>
        </w:rPr>
        <w:t>-</w:t>
      </w:r>
      <w:r w:rsidRPr="00B01114">
        <w:rPr>
          <w:spacing w:val="-2"/>
          <w:highlight w:val="lightGray"/>
          <w:u w:val="single"/>
          <w:lang w:val="fr-CH"/>
        </w:rPr>
        <w:t>80</w:t>
      </w:r>
      <w:r w:rsidR="008F151C" w:rsidRPr="00B01114">
        <w:rPr>
          <w:spacing w:val="-2"/>
          <w:highlight w:val="lightGray"/>
          <w:u w:val="single"/>
          <w:lang w:val="fr-CH"/>
        </w:rPr>
        <w:t> </w:t>
      </w:r>
      <w:r w:rsidRPr="00B01114">
        <w:rPr>
          <w:spacing w:val="-2"/>
          <w:highlight w:val="lightGray"/>
          <w:u w:val="single"/>
          <w:lang w:val="fr-CH"/>
        </w:rPr>
        <w:t>°C).  Le transfert d</w:t>
      </w:r>
      <w:r w:rsidR="00433121" w:rsidRPr="00B01114">
        <w:rPr>
          <w:spacing w:val="-2"/>
          <w:highlight w:val="lightGray"/>
          <w:u w:val="single"/>
          <w:lang w:val="fr-CH"/>
        </w:rPr>
        <w:t>’</w:t>
      </w:r>
      <w:r w:rsidRPr="00B01114">
        <w:rPr>
          <w:spacing w:val="-2"/>
          <w:highlight w:val="lightGray"/>
          <w:u w:val="single"/>
          <w:lang w:val="fr-CH"/>
        </w:rPr>
        <w:t>échantillons d</w:t>
      </w:r>
      <w:r w:rsidR="00433121" w:rsidRPr="00B01114">
        <w:rPr>
          <w:spacing w:val="-2"/>
          <w:highlight w:val="lightGray"/>
          <w:u w:val="single"/>
          <w:lang w:val="fr-CH"/>
        </w:rPr>
        <w:t>’</w:t>
      </w:r>
      <w:r w:rsidRPr="00B01114">
        <w:rPr>
          <w:spacing w:val="-2"/>
          <w:highlight w:val="lightGray"/>
          <w:u w:val="single"/>
          <w:lang w:val="fr-CH"/>
        </w:rPr>
        <w:t xml:space="preserve">ADN de référence est décrit dans la </w:t>
      </w:r>
      <w:r w:rsidR="00433121" w:rsidRPr="00B01114">
        <w:rPr>
          <w:spacing w:val="-2"/>
          <w:highlight w:val="lightGray"/>
          <w:u w:val="single"/>
          <w:lang w:val="fr-CH"/>
        </w:rPr>
        <w:t>section 1</w:t>
      </w:r>
      <w:r w:rsidRPr="00B01114">
        <w:rPr>
          <w:spacing w:val="-2"/>
          <w:highlight w:val="lightGray"/>
          <w:u w:val="single"/>
          <w:lang w:val="fr-CH"/>
        </w:rPr>
        <w:t xml:space="preserve"> du document</w:t>
      </w:r>
      <w:r w:rsidR="008F151C" w:rsidRPr="00B01114">
        <w:rPr>
          <w:spacing w:val="-2"/>
          <w:highlight w:val="lightGray"/>
          <w:u w:val="single"/>
          <w:lang w:val="fr-CH"/>
        </w:rPr>
        <w:t> </w:t>
      </w:r>
      <w:r w:rsidRPr="00B01114">
        <w:rPr>
          <w:spacing w:val="-2"/>
          <w:highlight w:val="lightGray"/>
          <w:u w:val="single"/>
          <w:lang w:val="fr-CH"/>
        </w:rPr>
        <w:t>TGP/5.</w:t>
      </w:r>
    </w:p>
    <w:p w:rsidR="004F5553" w:rsidRPr="00B01114" w:rsidRDefault="004F5553" w:rsidP="00784CDC">
      <w:pPr>
        <w:jc w:val="left"/>
        <w:rPr>
          <w:lang w:val="fr-CH"/>
        </w:rPr>
      </w:pPr>
    </w:p>
    <w:p w:rsidR="004F5553" w:rsidRPr="00B01114" w:rsidRDefault="00784CDC" w:rsidP="00130E47">
      <w:pPr>
        <w:pStyle w:val="Heading2"/>
        <w:rPr>
          <w:highlight w:val="lightGray"/>
        </w:rPr>
      </w:pPr>
      <w:bookmarkStart w:id="18" w:name="_Toc74552037"/>
      <w:r w:rsidRPr="00AA45FA">
        <w:rPr>
          <w:highlight w:val="lightGray"/>
          <w:u w:val="none"/>
        </w:rPr>
        <w:t>5</w:t>
      </w:r>
      <w:r w:rsidR="0020146B" w:rsidRPr="00AA45FA">
        <w:rPr>
          <w:highlight w:val="lightGray"/>
          <w:u w:val="none"/>
        </w:rPr>
        <w:t>.</w:t>
      </w:r>
      <w:r w:rsidRPr="00AA45FA">
        <w:rPr>
          <w:highlight w:val="lightGray"/>
          <w:u w:val="none"/>
        </w:rPr>
        <w:tab/>
      </w:r>
      <w:r w:rsidRPr="00B01114">
        <w:rPr>
          <w:highlight w:val="lightGray"/>
        </w:rPr>
        <w:t>Normalisation des protocoles analytiques</w:t>
      </w:r>
      <w:bookmarkEnd w:id="18"/>
    </w:p>
    <w:p w:rsidR="004F5553" w:rsidRPr="00057D54" w:rsidRDefault="004F5553" w:rsidP="00AA45FA">
      <w:pPr>
        <w:pStyle w:val="Heading3"/>
        <w:rPr>
          <w:highlight w:val="lightGray"/>
          <w:lang w:val="fr-CH"/>
        </w:rPr>
      </w:pPr>
    </w:p>
    <w:p w:rsidR="004F5553" w:rsidRPr="00057D54" w:rsidRDefault="00784CDC" w:rsidP="00AA45FA">
      <w:pPr>
        <w:pStyle w:val="Heading3"/>
        <w:rPr>
          <w:highlight w:val="lightGray"/>
          <w:lang w:val="fr-CH"/>
        </w:rPr>
      </w:pPr>
      <w:bookmarkStart w:id="19" w:name="_Toc274313913"/>
      <w:bookmarkStart w:id="20" w:name="_Toc74552038"/>
      <w:r w:rsidRPr="00057D54">
        <w:rPr>
          <w:highlight w:val="lightGray"/>
          <w:lang w:val="fr-CH"/>
        </w:rPr>
        <w:t>5.1</w:t>
      </w:r>
      <w:r w:rsidRPr="00057D54">
        <w:rPr>
          <w:highlight w:val="lightGray"/>
          <w:lang w:val="fr-CH"/>
        </w:rPr>
        <w:tab/>
        <w:t>Introduction</w:t>
      </w:r>
      <w:bookmarkEnd w:id="19"/>
      <w:bookmarkEnd w:id="20"/>
    </w:p>
    <w:p w:rsidR="004F5553" w:rsidRPr="00B01114" w:rsidRDefault="004F5553" w:rsidP="00784CDC">
      <w:pPr>
        <w:keepNext/>
        <w:ind w:left="567" w:hanging="567"/>
        <w:outlineLvl w:val="2"/>
        <w:rPr>
          <w:strike/>
          <w:highlight w:val="lightGray"/>
          <w:u w:val="single"/>
        </w:rPr>
      </w:pPr>
    </w:p>
    <w:p w:rsidR="004F5553" w:rsidRPr="00B01114" w:rsidRDefault="00784CDC" w:rsidP="00784CDC">
      <w:pPr>
        <w:keepNext/>
        <w:outlineLvl w:val="2"/>
        <w:rPr>
          <w:strike/>
          <w:highlight w:val="lightGray"/>
        </w:rPr>
      </w:pPr>
      <w:r w:rsidRPr="00B01114">
        <w:rPr>
          <w:strike/>
          <w:highlight w:val="lightGray"/>
        </w:rPr>
        <w:t>Le présent document n</w:t>
      </w:r>
      <w:r w:rsidR="00433121" w:rsidRPr="00B01114">
        <w:rPr>
          <w:strike/>
          <w:highlight w:val="lightGray"/>
        </w:rPr>
        <w:t>’</w:t>
      </w:r>
      <w:r w:rsidRPr="00B01114">
        <w:rPr>
          <w:strike/>
          <w:highlight w:val="lightGray"/>
        </w:rPr>
        <w:t>a pas pour objectif de fixer des protocoles techniques détaillés pour la production de profils ADN des variét</w:t>
      </w:r>
      <w:r w:rsidR="00DD1938" w:rsidRPr="00B01114">
        <w:rPr>
          <w:strike/>
          <w:highlight w:val="lightGray"/>
        </w:rPr>
        <w:t>és.  En</w:t>
      </w:r>
      <w:r w:rsidRPr="00B01114">
        <w:rPr>
          <w:strike/>
          <w:highlight w:val="lightGray"/>
        </w:rPr>
        <w:t xml:space="preserve"> principe, toute méthodologie analytique appropriée peut être utilisée, mais il importe qu</w:t>
      </w:r>
      <w:r w:rsidR="00433121" w:rsidRPr="00B01114">
        <w:rPr>
          <w:strike/>
          <w:highlight w:val="lightGray"/>
        </w:rPr>
        <w:t>’</w:t>
      </w:r>
      <w:r w:rsidRPr="00B01114">
        <w:rPr>
          <w:strike/>
          <w:highlight w:val="lightGray"/>
        </w:rPr>
        <w:t>elle soit dûment valid</w:t>
      </w:r>
      <w:r w:rsidR="00DD1938" w:rsidRPr="00B01114">
        <w:rPr>
          <w:strike/>
          <w:highlight w:val="lightGray"/>
        </w:rPr>
        <w:t>ée.  On</w:t>
      </w:r>
      <w:r w:rsidRPr="00B01114">
        <w:rPr>
          <w:strike/>
          <w:highlight w:val="lightGray"/>
        </w:rPr>
        <w:t xml:space="preserve"> peut soit appliquer une méthode de validation reconnue à l</w:t>
      </w:r>
      <w:r w:rsidR="00433121" w:rsidRPr="00B01114">
        <w:rPr>
          <w:strike/>
          <w:highlight w:val="lightGray"/>
        </w:rPr>
        <w:t>’</w:t>
      </w:r>
      <w:r w:rsidRPr="00B01114">
        <w:rPr>
          <w:strike/>
          <w:highlight w:val="lightGray"/>
        </w:rPr>
        <w:t>échelle internationale, soit élaborer une méthode fondée sur les résulta</w:t>
      </w:r>
      <w:r w:rsidR="00DD1938" w:rsidRPr="00B01114">
        <w:rPr>
          <w:strike/>
          <w:highlight w:val="lightGray"/>
        </w:rPr>
        <w:t>ts.  Da</w:t>
      </w:r>
      <w:r w:rsidRPr="00B01114">
        <w:rPr>
          <w:strike/>
          <w:highlight w:val="lightGray"/>
        </w:rPr>
        <w:t>ns un cas comme dans l</w:t>
      </w:r>
      <w:r w:rsidR="00433121" w:rsidRPr="00B01114">
        <w:rPr>
          <w:strike/>
          <w:highlight w:val="lightGray"/>
        </w:rPr>
        <w:t>’</w:t>
      </w:r>
      <w:r w:rsidRPr="00B01114">
        <w:rPr>
          <w:strike/>
          <w:highlight w:val="lightGray"/>
        </w:rPr>
        <w:t>autre, il est utile de prendre en considération un certain nombre de principes généraux.</w:t>
      </w:r>
    </w:p>
    <w:p w:rsidR="004F5553" w:rsidRPr="00B01114" w:rsidRDefault="004F5553" w:rsidP="00784CDC">
      <w:pPr>
        <w:keepNext/>
        <w:ind w:left="567" w:hanging="567"/>
        <w:outlineLvl w:val="2"/>
        <w:rPr>
          <w:strike/>
          <w:highlight w:val="lightGray"/>
          <w:u w:val="single"/>
        </w:rPr>
      </w:pPr>
    </w:p>
    <w:p w:rsidR="004F5553" w:rsidRPr="00B01114" w:rsidRDefault="00784CDC" w:rsidP="00784CDC">
      <w:pPr>
        <w:keepNext/>
        <w:outlineLvl w:val="2"/>
        <w:rPr>
          <w:strike/>
          <w:highlight w:val="lightGray"/>
        </w:rPr>
      </w:pPr>
      <w:r w:rsidRPr="00B01114">
        <w:rPr>
          <w:strike/>
          <w:highlight w:val="lightGray"/>
        </w:rPr>
        <w:t>Toute méthode utilisée pour l</w:t>
      </w:r>
      <w:r w:rsidR="00433121" w:rsidRPr="00B01114">
        <w:rPr>
          <w:strike/>
          <w:highlight w:val="lightGray"/>
        </w:rPr>
        <w:t>’</w:t>
      </w:r>
      <w:r w:rsidRPr="00B01114">
        <w:rPr>
          <w:strike/>
          <w:highlight w:val="lightGray"/>
        </w:rPr>
        <w:t>établissement de descriptions de génotypes et la construction de bases de données doit être techniquement simple à mettre en œuvre, fiable et sûre, et permettre une notation aisée et indiscutable des profils de marqueurs dans les différents laboratoir</w:t>
      </w:r>
      <w:r w:rsidR="00DD1938" w:rsidRPr="00B01114">
        <w:rPr>
          <w:strike/>
          <w:highlight w:val="lightGray"/>
        </w:rPr>
        <w:t>es.  Ce</w:t>
      </w:r>
      <w:r w:rsidRPr="00B01114">
        <w:rPr>
          <w:strike/>
          <w:highlight w:val="lightGray"/>
        </w:rPr>
        <w:t xml:space="preserve">la suppose un certain degré de </w:t>
      </w:r>
      <w:r w:rsidRPr="00B01114">
        <w:rPr>
          <w:strike/>
          <w:highlight w:val="lightGray"/>
        </w:rPr>
        <w:lastRenderedPageBreak/>
        <w:t>normalisation, par exemple dans le choix des marqueurs et des allèles de référence et dans la désignation et la notation des allèles.</w:t>
      </w:r>
    </w:p>
    <w:p w:rsidR="004F5553" w:rsidRPr="00B01114" w:rsidRDefault="004F5553" w:rsidP="00784CDC">
      <w:pPr>
        <w:keepNext/>
        <w:ind w:left="567" w:hanging="567"/>
        <w:outlineLvl w:val="2"/>
        <w:rPr>
          <w:strike/>
          <w:highlight w:val="lightGray"/>
          <w:u w:val="single"/>
        </w:rPr>
      </w:pPr>
    </w:p>
    <w:p w:rsidR="004F5553" w:rsidRPr="00057D54" w:rsidRDefault="00784CDC" w:rsidP="00AA45FA">
      <w:pPr>
        <w:pStyle w:val="Heading3"/>
        <w:rPr>
          <w:highlight w:val="lightGray"/>
          <w:lang w:val="fr-CH"/>
        </w:rPr>
      </w:pPr>
      <w:bookmarkStart w:id="21" w:name="_Toc274313914"/>
      <w:bookmarkStart w:id="22" w:name="_Toc74552039"/>
      <w:r w:rsidRPr="00057D54">
        <w:rPr>
          <w:highlight w:val="lightGray"/>
          <w:lang w:val="fr-CH"/>
        </w:rPr>
        <w:t>5.2</w:t>
      </w:r>
      <w:r w:rsidRPr="00057D54">
        <w:rPr>
          <w:highlight w:val="lightGray"/>
          <w:lang w:val="fr-CH"/>
        </w:rPr>
        <w:tab/>
        <w:t>Critères qualitatifs</w:t>
      </w:r>
      <w:bookmarkEnd w:id="21"/>
      <w:bookmarkEnd w:id="22"/>
    </w:p>
    <w:p w:rsidR="004F5553" w:rsidRPr="00B01114" w:rsidRDefault="00784CDC" w:rsidP="00EA734B">
      <w:pPr>
        <w:keepNext/>
        <w:outlineLvl w:val="2"/>
        <w:rPr>
          <w:strike/>
          <w:highlight w:val="lightGray"/>
          <w:u w:val="single"/>
        </w:rPr>
      </w:pPr>
      <w:r w:rsidRPr="00B01114">
        <w:rPr>
          <w:strike/>
          <w:highlight w:val="lightGray"/>
        </w:rPr>
        <w:t>5.2.1</w:t>
      </w:r>
      <w:r w:rsidRPr="00B01114">
        <w:rPr>
          <w:strike/>
          <w:highlight w:val="lightGray"/>
        </w:rPr>
        <w:tab/>
        <w:t>Il importe de prendre en considération certains critères de qualité concernant, par exemple</w:t>
      </w:r>
      <w:r w:rsidR="00433121" w:rsidRPr="00B01114">
        <w:rPr>
          <w:strike/>
          <w:highlight w:val="lightGray"/>
        </w:rPr>
        <w:t> :</w:t>
      </w:r>
    </w:p>
    <w:p w:rsidR="004F5553" w:rsidRPr="00B01114" w:rsidRDefault="004F5553" w:rsidP="00784CDC">
      <w:pPr>
        <w:keepNext/>
        <w:ind w:left="567" w:hanging="567"/>
        <w:outlineLvl w:val="2"/>
        <w:rPr>
          <w:strike/>
          <w:highlight w:val="lightGray"/>
          <w:u w:val="single"/>
        </w:rPr>
      </w:pPr>
    </w:p>
    <w:p w:rsidR="004F5553" w:rsidRPr="00B01114" w:rsidRDefault="00784CDC" w:rsidP="00784CDC">
      <w:pPr>
        <w:keepNext/>
        <w:ind w:left="567"/>
        <w:outlineLvl w:val="2"/>
        <w:rPr>
          <w:strike/>
          <w:highlight w:val="lightGray"/>
        </w:rPr>
      </w:pPr>
      <w:r w:rsidRPr="00B01114">
        <w:rPr>
          <w:strike/>
          <w:highlight w:val="lightGray"/>
        </w:rPr>
        <w:t>a)</w:t>
      </w:r>
      <w:r w:rsidRPr="00B01114">
        <w:rPr>
          <w:strike/>
          <w:highlight w:val="lightGray"/>
        </w:rPr>
        <w:tab/>
        <w:t>la qualité de l</w:t>
      </w:r>
      <w:r w:rsidR="00433121" w:rsidRPr="00B01114">
        <w:rPr>
          <w:strike/>
          <w:highlight w:val="lightGray"/>
        </w:rPr>
        <w:t>’</w:t>
      </w:r>
      <w:r w:rsidRPr="00B01114">
        <w:rPr>
          <w:strike/>
          <w:highlight w:val="lightGray"/>
        </w:rPr>
        <w:t>ADN;</w:t>
      </w:r>
    </w:p>
    <w:p w:rsidR="004F5553" w:rsidRPr="00B01114" w:rsidRDefault="00784CDC" w:rsidP="00784CDC">
      <w:pPr>
        <w:keepNext/>
        <w:ind w:left="567"/>
        <w:outlineLvl w:val="2"/>
        <w:rPr>
          <w:strike/>
          <w:highlight w:val="lightGray"/>
        </w:rPr>
      </w:pPr>
      <w:r w:rsidRPr="00B01114">
        <w:rPr>
          <w:strike/>
          <w:highlight w:val="lightGray"/>
        </w:rPr>
        <w:t>b)</w:t>
      </w:r>
      <w:r w:rsidRPr="00B01114">
        <w:rPr>
          <w:strike/>
          <w:highlight w:val="lightGray"/>
        </w:rPr>
        <w:tab/>
        <w:t>les méthodes d</w:t>
      </w:r>
      <w:r w:rsidR="00433121" w:rsidRPr="00B01114">
        <w:rPr>
          <w:strike/>
          <w:highlight w:val="lightGray"/>
        </w:rPr>
        <w:t>’</w:t>
      </w:r>
      <w:r w:rsidRPr="00B01114">
        <w:rPr>
          <w:strike/>
          <w:highlight w:val="lightGray"/>
        </w:rPr>
        <w:t>extraction de l</w:t>
      </w:r>
      <w:r w:rsidR="00433121" w:rsidRPr="00B01114">
        <w:rPr>
          <w:strike/>
          <w:highlight w:val="lightGray"/>
        </w:rPr>
        <w:t>’</w:t>
      </w:r>
      <w:r w:rsidRPr="00B01114">
        <w:rPr>
          <w:strike/>
          <w:highlight w:val="lightGray"/>
        </w:rPr>
        <w:t>ADN</w:t>
      </w:r>
    </w:p>
    <w:p w:rsidR="004F5553" w:rsidRPr="00B01114" w:rsidRDefault="00784CDC" w:rsidP="00784CDC">
      <w:pPr>
        <w:keepNext/>
        <w:ind w:left="567"/>
        <w:outlineLvl w:val="2"/>
        <w:rPr>
          <w:strike/>
          <w:highlight w:val="lightGray"/>
        </w:rPr>
      </w:pPr>
      <w:r w:rsidRPr="00B01114">
        <w:rPr>
          <w:strike/>
          <w:highlight w:val="lightGray"/>
        </w:rPr>
        <w:t>c)</w:t>
      </w:r>
      <w:r w:rsidRPr="00B01114">
        <w:rPr>
          <w:strike/>
          <w:highlight w:val="lightGray"/>
        </w:rPr>
        <w:tab/>
        <w:t>les séquences d</w:t>
      </w:r>
      <w:r w:rsidR="00433121" w:rsidRPr="00B01114">
        <w:rPr>
          <w:strike/>
          <w:highlight w:val="lightGray"/>
        </w:rPr>
        <w:t>’</w:t>
      </w:r>
      <w:r w:rsidRPr="00B01114">
        <w:rPr>
          <w:strike/>
          <w:highlight w:val="lightGray"/>
        </w:rPr>
        <w:t>amorces utilisées;</w:t>
      </w:r>
    </w:p>
    <w:p w:rsidR="004F5553" w:rsidRPr="00B01114" w:rsidRDefault="00784CDC" w:rsidP="00784CDC">
      <w:pPr>
        <w:keepNext/>
        <w:ind w:left="567"/>
        <w:outlineLvl w:val="2"/>
        <w:rPr>
          <w:strike/>
          <w:highlight w:val="lightGray"/>
        </w:rPr>
      </w:pPr>
      <w:r w:rsidRPr="00B01114">
        <w:rPr>
          <w:strike/>
          <w:highlight w:val="lightGray"/>
        </w:rPr>
        <w:t>d)</w:t>
      </w:r>
      <w:r w:rsidRPr="00B01114">
        <w:rPr>
          <w:strike/>
          <w:highlight w:val="lightGray"/>
        </w:rPr>
        <w:tab/>
        <w:t>la polymérase à utiliser dans les méthodes fondées sur</w:t>
      </w:r>
      <w:r w:rsidR="00433121" w:rsidRPr="00B01114">
        <w:rPr>
          <w:strike/>
          <w:highlight w:val="lightGray"/>
        </w:rPr>
        <w:t xml:space="preserve"> la PCR</w:t>
      </w:r>
      <w:r w:rsidRPr="00B01114">
        <w:rPr>
          <w:strike/>
          <w:highlight w:val="lightGray"/>
        </w:rPr>
        <w:t>;</w:t>
      </w:r>
    </w:p>
    <w:p w:rsidR="004F5553" w:rsidRPr="00B01114" w:rsidRDefault="00784CDC" w:rsidP="00784CDC">
      <w:pPr>
        <w:keepNext/>
        <w:ind w:left="567"/>
        <w:outlineLvl w:val="2"/>
        <w:rPr>
          <w:strike/>
          <w:highlight w:val="lightGray"/>
        </w:rPr>
      </w:pPr>
      <w:r w:rsidRPr="00B01114">
        <w:rPr>
          <w:strike/>
          <w:highlight w:val="lightGray"/>
        </w:rPr>
        <w:t>e)</w:t>
      </w:r>
      <w:r w:rsidRPr="00B01114">
        <w:rPr>
          <w:strike/>
          <w:highlight w:val="lightGray"/>
        </w:rPr>
        <w:tab/>
        <w:t>en ce qui concerne les méthodes fondées sur</w:t>
      </w:r>
      <w:r w:rsidR="00433121" w:rsidRPr="00B01114">
        <w:rPr>
          <w:strike/>
          <w:highlight w:val="lightGray"/>
        </w:rPr>
        <w:t xml:space="preserve"> la PCR</w:t>
      </w:r>
      <w:r w:rsidRPr="00B01114">
        <w:rPr>
          <w:strike/>
          <w:highlight w:val="lightGray"/>
        </w:rPr>
        <w:t>, la quantité ou la concentration de chaque composante de PCR et des autres composantes;  et</w:t>
      </w:r>
    </w:p>
    <w:p w:rsidR="004F5553" w:rsidRPr="00B01114" w:rsidRDefault="00784CDC" w:rsidP="00784CDC">
      <w:pPr>
        <w:keepNext/>
        <w:ind w:left="567"/>
        <w:outlineLvl w:val="2"/>
        <w:rPr>
          <w:strike/>
          <w:highlight w:val="lightGray"/>
        </w:rPr>
      </w:pPr>
      <w:r w:rsidRPr="00B01114">
        <w:rPr>
          <w:strike/>
          <w:highlight w:val="lightGray"/>
        </w:rPr>
        <w:t>f)</w:t>
      </w:r>
      <w:r w:rsidRPr="00B01114">
        <w:rPr>
          <w:strike/>
          <w:highlight w:val="lightGray"/>
        </w:rPr>
        <w:tab/>
        <w:t>les conditions de cycles de PCR.</w:t>
      </w:r>
    </w:p>
    <w:p w:rsidR="004F5553" w:rsidRPr="00B01114" w:rsidRDefault="004F5553" w:rsidP="00784CDC">
      <w:pPr>
        <w:keepNext/>
        <w:ind w:left="567" w:hanging="567"/>
        <w:outlineLvl w:val="2"/>
        <w:rPr>
          <w:strike/>
          <w:highlight w:val="lightGray"/>
        </w:rPr>
      </w:pPr>
    </w:p>
    <w:p w:rsidR="004F5553" w:rsidRPr="00B01114" w:rsidRDefault="00784CDC" w:rsidP="00EA734B">
      <w:pPr>
        <w:keepNext/>
        <w:outlineLvl w:val="2"/>
        <w:rPr>
          <w:strike/>
          <w:highlight w:val="lightGray"/>
        </w:rPr>
      </w:pPr>
      <w:r w:rsidRPr="00B01114">
        <w:rPr>
          <w:strike/>
          <w:highlight w:val="lightGray"/>
        </w:rPr>
        <w:t>5.2.2</w:t>
      </w:r>
      <w:r w:rsidRPr="00B01114">
        <w:rPr>
          <w:strike/>
          <w:highlight w:val="lightGray"/>
        </w:rPr>
        <w:tab/>
        <w:t>La description détaillée de la méthode appliquée doit figurer dans un protocole.</w:t>
      </w:r>
    </w:p>
    <w:p w:rsidR="004F5553" w:rsidRPr="00B01114" w:rsidRDefault="004F5553" w:rsidP="00784CDC">
      <w:pPr>
        <w:keepNext/>
        <w:ind w:left="567" w:hanging="567"/>
        <w:outlineLvl w:val="2"/>
        <w:rPr>
          <w:strike/>
          <w:highlight w:val="lightGray"/>
        </w:rPr>
      </w:pPr>
    </w:p>
    <w:p w:rsidR="004F5553" w:rsidRPr="00057D54" w:rsidRDefault="00784CDC" w:rsidP="001832D3">
      <w:pPr>
        <w:pStyle w:val="Heading3"/>
        <w:rPr>
          <w:highlight w:val="lightGray"/>
          <w:lang w:val="fr-CH"/>
        </w:rPr>
      </w:pPr>
      <w:bookmarkStart w:id="23" w:name="_Toc274313915"/>
      <w:bookmarkStart w:id="24" w:name="_Toc74552040"/>
      <w:r w:rsidRPr="00057D54">
        <w:rPr>
          <w:highlight w:val="lightGray"/>
          <w:lang w:val="fr-CH"/>
        </w:rPr>
        <w:t>5.3</w:t>
      </w:r>
      <w:r w:rsidRPr="00057D54">
        <w:rPr>
          <w:highlight w:val="lightGray"/>
          <w:lang w:val="fr-CH"/>
        </w:rPr>
        <w:tab/>
        <w:t>Phase d</w:t>
      </w:r>
      <w:r w:rsidR="00433121" w:rsidRPr="00057D54">
        <w:rPr>
          <w:highlight w:val="lightGray"/>
          <w:lang w:val="fr-CH"/>
        </w:rPr>
        <w:t>’</w:t>
      </w:r>
      <w:r w:rsidRPr="00057D54">
        <w:rPr>
          <w:highlight w:val="lightGray"/>
          <w:lang w:val="fr-CH"/>
        </w:rPr>
        <w:t>évaluation</w:t>
      </w:r>
      <w:bookmarkEnd w:id="23"/>
      <w:bookmarkEnd w:id="24"/>
    </w:p>
    <w:p w:rsidR="004F5553" w:rsidRPr="00B01114" w:rsidRDefault="004F5553" w:rsidP="00784CDC">
      <w:pPr>
        <w:keepNext/>
        <w:ind w:left="567" w:hanging="567"/>
        <w:outlineLvl w:val="2"/>
        <w:rPr>
          <w:strike/>
          <w:highlight w:val="lightGray"/>
        </w:rPr>
      </w:pPr>
    </w:p>
    <w:p w:rsidR="004F5553" w:rsidRPr="001832D3" w:rsidRDefault="00784CDC" w:rsidP="001832D3">
      <w:pPr>
        <w:pStyle w:val="Heading4"/>
        <w:rPr>
          <w:highlight w:val="lightGray"/>
        </w:rPr>
      </w:pPr>
      <w:r w:rsidRPr="001832D3">
        <w:rPr>
          <w:highlight w:val="lightGray"/>
        </w:rPr>
        <w:t xml:space="preserve">5.3.1 </w:t>
      </w:r>
      <w:r w:rsidRPr="001832D3">
        <w:rPr>
          <w:highlight w:val="lightGray"/>
        </w:rPr>
        <w:tab/>
        <w:t>Introduction</w:t>
      </w:r>
    </w:p>
    <w:p w:rsidR="004F5553" w:rsidRPr="00B01114" w:rsidRDefault="004F5553" w:rsidP="00784CDC">
      <w:pPr>
        <w:keepNext/>
        <w:outlineLvl w:val="2"/>
        <w:rPr>
          <w:i/>
          <w:strike/>
          <w:highlight w:val="lightGray"/>
          <w:u w:val="single"/>
        </w:rPr>
      </w:pPr>
    </w:p>
    <w:p w:rsidR="004F5553" w:rsidRPr="00B01114" w:rsidRDefault="00784CDC" w:rsidP="00784CDC">
      <w:pPr>
        <w:keepNext/>
        <w:ind w:left="567"/>
        <w:outlineLvl w:val="2"/>
        <w:rPr>
          <w:strike/>
          <w:highlight w:val="lightGray"/>
          <w:u w:val="single"/>
        </w:rPr>
      </w:pPr>
      <w:r w:rsidRPr="00B01114">
        <w:rPr>
          <w:strike/>
          <w:highlight w:val="lightGray"/>
          <w:u w:val="single"/>
        </w:rPr>
        <w:t>Afin de choisir les marqueurs qui conviennent et de produire des protocoles de laboratoire acceptables pour une espèce donnée, il est recommandé de prévoir une phase d</w:t>
      </w:r>
      <w:r w:rsidR="00433121" w:rsidRPr="00B01114">
        <w:rPr>
          <w:strike/>
          <w:highlight w:val="lightGray"/>
          <w:u w:val="single"/>
        </w:rPr>
        <w:t>’</w:t>
      </w:r>
      <w:r w:rsidRPr="00B01114">
        <w:rPr>
          <w:strike/>
          <w:highlight w:val="lightGray"/>
          <w:u w:val="single"/>
        </w:rPr>
        <w:t>évaluation préliminaire impliquant l</w:t>
      </w:r>
      <w:r w:rsidR="00433121" w:rsidRPr="00B01114">
        <w:rPr>
          <w:strike/>
          <w:highlight w:val="lightGray"/>
          <w:u w:val="single"/>
        </w:rPr>
        <w:t>’</w:t>
      </w:r>
      <w:r w:rsidRPr="00B01114">
        <w:rPr>
          <w:strike/>
          <w:highlight w:val="lightGray"/>
          <w:u w:val="single"/>
        </w:rPr>
        <w:t>intervention de plusieurs laboratoires (méthode de validation reconnue à l</w:t>
      </w:r>
      <w:r w:rsidR="00433121" w:rsidRPr="00B01114">
        <w:rPr>
          <w:strike/>
          <w:highlight w:val="lightGray"/>
          <w:u w:val="single"/>
        </w:rPr>
        <w:t>’</w:t>
      </w:r>
      <w:r w:rsidRPr="00B01114">
        <w:rPr>
          <w:strike/>
          <w:highlight w:val="lightGray"/>
          <w:u w:val="single"/>
        </w:rPr>
        <w:t>échelle internationale, par exemple un test d</w:t>
      </w:r>
      <w:r w:rsidR="00433121" w:rsidRPr="00B01114">
        <w:rPr>
          <w:strike/>
          <w:highlight w:val="lightGray"/>
          <w:u w:val="single"/>
        </w:rPr>
        <w:t>’</w:t>
      </w:r>
      <w:r w:rsidRPr="00B01114">
        <w:rPr>
          <w:strike/>
          <w:highlight w:val="lightGray"/>
          <w:u w:val="single"/>
        </w:rPr>
        <w:t>étalonnage effectué selon des normes internationalement reconnu</w:t>
      </w:r>
      <w:r w:rsidR="00DD1938" w:rsidRPr="00B01114">
        <w:rPr>
          <w:strike/>
          <w:highlight w:val="lightGray"/>
          <w:u w:val="single"/>
        </w:rPr>
        <w:t>es).  Ce</w:t>
      </w:r>
      <w:r w:rsidRPr="00B01114">
        <w:rPr>
          <w:strike/>
          <w:highlight w:val="lightGray"/>
          <w:u w:val="single"/>
        </w:rPr>
        <w:t>tte phase doit être principalement consacrée au choix d</w:t>
      </w:r>
      <w:r w:rsidR="00433121" w:rsidRPr="00B01114">
        <w:rPr>
          <w:strike/>
          <w:highlight w:val="lightGray"/>
          <w:u w:val="single"/>
        </w:rPr>
        <w:t>’</w:t>
      </w:r>
      <w:r w:rsidRPr="00B01114">
        <w:rPr>
          <w:strike/>
          <w:highlight w:val="lightGray"/>
          <w:u w:val="single"/>
        </w:rPr>
        <w:t>une série de marqueurs, ce qui suppose habituellement l</w:t>
      </w:r>
      <w:r w:rsidR="00433121" w:rsidRPr="00B01114">
        <w:rPr>
          <w:strike/>
          <w:highlight w:val="lightGray"/>
          <w:u w:val="single"/>
        </w:rPr>
        <w:t>’</w:t>
      </w:r>
      <w:r w:rsidRPr="00B01114">
        <w:rPr>
          <w:strike/>
          <w:highlight w:val="lightGray"/>
          <w:u w:val="single"/>
        </w:rPr>
        <w:t>évaluation des marqueurs existants, qu</w:t>
      </w:r>
      <w:r w:rsidR="00433121" w:rsidRPr="00B01114">
        <w:rPr>
          <w:strike/>
          <w:highlight w:val="lightGray"/>
          <w:u w:val="single"/>
        </w:rPr>
        <w:t>’</w:t>
      </w:r>
      <w:r w:rsidRPr="00B01114">
        <w:rPr>
          <w:strike/>
          <w:highlight w:val="lightGray"/>
          <w:u w:val="single"/>
        </w:rPr>
        <w:t>ils soient publiés ou disponibles par d</w:t>
      </w:r>
      <w:r w:rsidR="00433121" w:rsidRPr="00B01114">
        <w:rPr>
          <w:strike/>
          <w:highlight w:val="lightGray"/>
          <w:u w:val="single"/>
        </w:rPr>
        <w:t>’</w:t>
      </w:r>
      <w:r w:rsidRPr="00B01114">
        <w:rPr>
          <w:strike/>
          <w:highlight w:val="lightGray"/>
          <w:u w:val="single"/>
        </w:rPr>
        <w:t>autres moye</w:t>
      </w:r>
      <w:r w:rsidR="00DD1938" w:rsidRPr="00B01114">
        <w:rPr>
          <w:strike/>
          <w:highlight w:val="lightGray"/>
          <w:u w:val="single"/>
        </w:rPr>
        <w:t>ns.  Le</w:t>
      </w:r>
      <w:r w:rsidRPr="00B01114">
        <w:rPr>
          <w:strike/>
          <w:highlight w:val="lightGray"/>
          <w:u w:val="single"/>
        </w:rPr>
        <w:t xml:space="preserve"> nombre de marqueurs à évaluer est variable et dépend des possibilités offertes par les différentes espèc</w:t>
      </w:r>
      <w:r w:rsidR="00DD1938" w:rsidRPr="00B01114">
        <w:rPr>
          <w:strike/>
          <w:highlight w:val="lightGray"/>
          <w:u w:val="single"/>
        </w:rPr>
        <w:t>es.  Le</w:t>
      </w:r>
      <w:r w:rsidRPr="00B01114">
        <w:rPr>
          <w:strike/>
          <w:highlight w:val="lightGray"/>
          <w:u w:val="single"/>
        </w:rPr>
        <w:t>s marqueurs doivent être tirés de sources fiables (par exemple, des publications examinées collégialement) et provenir de fournisseurs confirm</w:t>
      </w:r>
      <w:r w:rsidR="00DD1938" w:rsidRPr="00B01114">
        <w:rPr>
          <w:strike/>
          <w:highlight w:val="lightGray"/>
          <w:u w:val="single"/>
        </w:rPr>
        <w:t>és.  Le</w:t>
      </w:r>
      <w:r w:rsidRPr="00B01114">
        <w:rPr>
          <w:strike/>
          <w:highlight w:val="lightGray"/>
          <w:u w:val="single"/>
        </w:rPr>
        <w:t xml:space="preserve"> choix définitif du nombre de marqueurs sera fonction d</w:t>
      </w:r>
      <w:r w:rsidR="00433121" w:rsidRPr="00B01114">
        <w:rPr>
          <w:strike/>
          <w:highlight w:val="lightGray"/>
          <w:u w:val="single"/>
        </w:rPr>
        <w:t>’</w:t>
      </w:r>
      <w:r w:rsidRPr="00B01114">
        <w:rPr>
          <w:strike/>
          <w:highlight w:val="lightGray"/>
          <w:u w:val="single"/>
        </w:rPr>
        <w:t>un arbitrage entre le coût à supporter et la nécessité d</w:t>
      </w:r>
      <w:r w:rsidR="00433121" w:rsidRPr="00B01114">
        <w:rPr>
          <w:strike/>
          <w:highlight w:val="lightGray"/>
          <w:u w:val="single"/>
        </w:rPr>
        <w:t>’</w:t>
      </w:r>
      <w:r w:rsidRPr="00B01114">
        <w:rPr>
          <w:strike/>
          <w:highlight w:val="lightGray"/>
          <w:u w:val="single"/>
        </w:rPr>
        <w:t>obtenir en fin de compte un ensemble satisfaisant de marqueurs agré</w:t>
      </w:r>
      <w:r w:rsidR="00DD1938" w:rsidRPr="00B01114">
        <w:rPr>
          <w:strike/>
          <w:highlight w:val="lightGray"/>
          <w:u w:val="single"/>
        </w:rPr>
        <w:t>és.  L’o</w:t>
      </w:r>
      <w:r w:rsidRPr="00B01114">
        <w:rPr>
          <w:strike/>
          <w:highlight w:val="lightGray"/>
          <w:u w:val="single"/>
        </w:rPr>
        <w:t>bjectif consiste à établir un ensemble agréé de marqueurs qui peuvent être analysés, notifiés et enregistrés de façon fiable et reproductible dans différents laboratoires, avec la possibilité d</w:t>
      </w:r>
      <w:r w:rsidR="00433121" w:rsidRPr="00B01114">
        <w:rPr>
          <w:strike/>
          <w:highlight w:val="lightGray"/>
          <w:u w:val="single"/>
        </w:rPr>
        <w:t>’</w:t>
      </w:r>
      <w:r w:rsidRPr="00B01114">
        <w:rPr>
          <w:strike/>
          <w:highlight w:val="lightGray"/>
          <w:u w:val="single"/>
        </w:rPr>
        <w:t>utiliser différents types d</w:t>
      </w:r>
      <w:r w:rsidR="00433121" w:rsidRPr="00B01114">
        <w:rPr>
          <w:strike/>
          <w:highlight w:val="lightGray"/>
          <w:u w:val="single"/>
        </w:rPr>
        <w:t>’</w:t>
      </w:r>
      <w:r w:rsidRPr="00B01114">
        <w:rPr>
          <w:strike/>
          <w:highlight w:val="lightGray"/>
          <w:u w:val="single"/>
        </w:rPr>
        <w:t>équipements et différentes sources de réactifs chimiques, etc.</w:t>
      </w:r>
    </w:p>
    <w:p w:rsidR="004F5553" w:rsidRPr="00B01114" w:rsidRDefault="004F5553" w:rsidP="00784CDC">
      <w:pPr>
        <w:keepNext/>
        <w:ind w:left="567" w:hanging="567"/>
        <w:outlineLvl w:val="2"/>
        <w:rPr>
          <w:strike/>
          <w:highlight w:val="lightGray"/>
          <w:u w:val="single"/>
        </w:rPr>
      </w:pPr>
    </w:p>
    <w:p w:rsidR="004F5553" w:rsidRPr="00B01114" w:rsidRDefault="00784CDC" w:rsidP="001832D3">
      <w:pPr>
        <w:pStyle w:val="Heading4"/>
        <w:rPr>
          <w:highlight w:val="lightGray"/>
        </w:rPr>
      </w:pPr>
      <w:r w:rsidRPr="00B01114">
        <w:rPr>
          <w:highlight w:val="lightGray"/>
        </w:rPr>
        <w:t>5.3.2</w:t>
      </w:r>
      <w:r w:rsidRPr="00B01114">
        <w:rPr>
          <w:i/>
          <w:highlight w:val="lightGray"/>
        </w:rPr>
        <w:t xml:space="preserve"> </w:t>
      </w:r>
      <w:r w:rsidRPr="00B01114">
        <w:rPr>
          <w:i/>
          <w:highlight w:val="lightGray"/>
        </w:rPr>
        <w:tab/>
      </w:r>
      <w:r w:rsidRPr="00B01114">
        <w:rPr>
          <w:highlight w:val="lightGray"/>
        </w:rPr>
        <w:t>Choix des variétés</w:t>
      </w:r>
    </w:p>
    <w:p w:rsidR="004F5553" w:rsidRPr="00B01114" w:rsidRDefault="004F5553" w:rsidP="00784CDC">
      <w:pPr>
        <w:keepNext/>
        <w:outlineLvl w:val="2"/>
        <w:rPr>
          <w:strike/>
          <w:highlight w:val="lightGray"/>
          <w:u w:val="single"/>
        </w:rPr>
      </w:pPr>
    </w:p>
    <w:p w:rsidR="004F5553" w:rsidRPr="00B01114" w:rsidRDefault="00784CDC" w:rsidP="00784CDC">
      <w:pPr>
        <w:keepNext/>
        <w:outlineLvl w:val="2"/>
        <w:rPr>
          <w:strike/>
          <w:highlight w:val="lightGray"/>
        </w:rPr>
      </w:pPr>
      <w:r w:rsidRPr="00B01114">
        <w:rPr>
          <w:strike/>
          <w:highlight w:val="lightGray"/>
        </w:rPr>
        <w:t>Un nombre approprié de variétés, fondé sur la variabilité génétique à l</w:t>
      </w:r>
      <w:r w:rsidR="00433121" w:rsidRPr="00B01114">
        <w:rPr>
          <w:strike/>
          <w:highlight w:val="lightGray"/>
        </w:rPr>
        <w:t>’</w:t>
      </w:r>
      <w:r w:rsidRPr="00B01114">
        <w:rPr>
          <w:strike/>
          <w:highlight w:val="lightGray"/>
        </w:rPr>
        <w:t>intérieur de l</w:t>
      </w:r>
      <w:r w:rsidR="00433121" w:rsidRPr="00B01114">
        <w:rPr>
          <w:strike/>
          <w:highlight w:val="lightGray"/>
        </w:rPr>
        <w:t>’</w:t>
      </w:r>
      <w:r w:rsidRPr="00B01114">
        <w:rPr>
          <w:strike/>
          <w:highlight w:val="lightGray"/>
        </w:rPr>
        <w:t>espèce et sur le type de variété concerné, doit être choisi comme point de départ pour la phase d</w:t>
      </w:r>
      <w:r w:rsidR="00433121" w:rsidRPr="00B01114">
        <w:rPr>
          <w:strike/>
          <w:highlight w:val="lightGray"/>
        </w:rPr>
        <w:t>’</w:t>
      </w:r>
      <w:r w:rsidRPr="00B01114">
        <w:rPr>
          <w:strike/>
          <w:highlight w:val="lightGray"/>
        </w:rPr>
        <w:t>évaluati</w:t>
      </w:r>
      <w:r w:rsidR="00DD1938" w:rsidRPr="00B01114">
        <w:rPr>
          <w:strike/>
          <w:highlight w:val="lightGray"/>
        </w:rPr>
        <w:t>on.  Le</w:t>
      </w:r>
      <w:r w:rsidRPr="00B01114">
        <w:rPr>
          <w:strike/>
          <w:highlight w:val="lightGray"/>
        </w:rPr>
        <w:t xml:space="preserve"> choix des variétés doit rendre compte de leur diversité et, chaque fois que cela est possible, inclure certaines variétés apparentées et d</w:t>
      </w:r>
      <w:r w:rsidR="00433121" w:rsidRPr="00B01114">
        <w:rPr>
          <w:strike/>
          <w:highlight w:val="lightGray"/>
        </w:rPr>
        <w:t>’</w:t>
      </w:r>
      <w:r w:rsidRPr="00B01114">
        <w:rPr>
          <w:strike/>
          <w:highlight w:val="lightGray"/>
        </w:rPr>
        <w:t>autres variétés morphologiquement similaires, afin de pouvoir évaluer le niveau de discrimination dans de tels cas.</w:t>
      </w:r>
    </w:p>
    <w:p w:rsidR="004F5553" w:rsidRPr="00B01114" w:rsidRDefault="004F5553" w:rsidP="001832D3">
      <w:pPr>
        <w:pStyle w:val="Heading4"/>
        <w:rPr>
          <w:highlight w:val="lightGray"/>
        </w:rPr>
      </w:pPr>
    </w:p>
    <w:p w:rsidR="004F5553" w:rsidRPr="00B01114" w:rsidRDefault="00784CDC" w:rsidP="001832D3">
      <w:pPr>
        <w:pStyle w:val="Heading4"/>
        <w:rPr>
          <w:highlight w:val="lightGray"/>
        </w:rPr>
      </w:pPr>
      <w:r w:rsidRPr="00B01114">
        <w:rPr>
          <w:highlight w:val="lightGray"/>
        </w:rPr>
        <w:t xml:space="preserve">5.3.3 </w:t>
      </w:r>
      <w:r w:rsidRPr="00B01114">
        <w:rPr>
          <w:highlight w:val="lightGray"/>
        </w:rPr>
        <w:tab/>
        <w:t>Interprétation des résultats</w:t>
      </w:r>
    </w:p>
    <w:p w:rsidR="004F5553" w:rsidRPr="00B01114" w:rsidRDefault="004F5553" w:rsidP="00784CDC">
      <w:pPr>
        <w:keepNext/>
        <w:outlineLvl w:val="2"/>
        <w:rPr>
          <w:strike/>
          <w:highlight w:val="lightGray"/>
          <w:u w:val="single"/>
        </w:rPr>
      </w:pPr>
    </w:p>
    <w:p w:rsidR="004F5553" w:rsidRPr="00B01114" w:rsidRDefault="00784CDC" w:rsidP="00784CDC">
      <w:pPr>
        <w:keepNext/>
        <w:outlineLvl w:val="2"/>
        <w:rPr>
          <w:strike/>
          <w:highlight w:val="lightGray"/>
          <w:u w:val="single"/>
        </w:rPr>
      </w:pPr>
      <w:r w:rsidRPr="00B01114">
        <w:rPr>
          <w:strike/>
          <w:highlight w:val="lightGray"/>
        </w:rPr>
        <w:t>L</w:t>
      </w:r>
      <w:r w:rsidR="00433121" w:rsidRPr="00B01114">
        <w:rPr>
          <w:strike/>
          <w:highlight w:val="lightGray"/>
        </w:rPr>
        <w:t>’</w:t>
      </w:r>
      <w:r w:rsidRPr="00B01114">
        <w:rPr>
          <w:strike/>
          <w:highlight w:val="lightGray"/>
        </w:rPr>
        <w:t>étape d</w:t>
      </w:r>
      <w:r w:rsidR="00433121" w:rsidRPr="00B01114">
        <w:rPr>
          <w:strike/>
          <w:highlight w:val="lightGray"/>
        </w:rPr>
        <w:t>’</w:t>
      </w:r>
      <w:r w:rsidRPr="00B01114">
        <w:rPr>
          <w:strike/>
          <w:highlight w:val="lightGray"/>
        </w:rPr>
        <w:t>évaluation suivante doit, si possible, comprendre une méthode de validation reconnue internationalement, qui permette d</w:t>
      </w:r>
      <w:r w:rsidR="00433121" w:rsidRPr="00B01114">
        <w:rPr>
          <w:strike/>
          <w:highlight w:val="lightGray"/>
        </w:rPr>
        <w:t>’</w:t>
      </w:r>
      <w:r w:rsidRPr="00B01114">
        <w:rPr>
          <w:strike/>
          <w:highlight w:val="lightGray"/>
        </w:rPr>
        <w:t>évaluer objectivement l</w:t>
      </w:r>
      <w:r w:rsidR="00433121" w:rsidRPr="00B01114">
        <w:rPr>
          <w:strike/>
          <w:highlight w:val="lightGray"/>
        </w:rPr>
        <w:t>’</w:t>
      </w:r>
      <w:r w:rsidRPr="00B01114">
        <w:rPr>
          <w:strike/>
          <w:highlight w:val="lightGray"/>
        </w:rPr>
        <w:t>ensemble de la méthodolog</w:t>
      </w:r>
      <w:r w:rsidR="00DD1938" w:rsidRPr="00B01114">
        <w:rPr>
          <w:strike/>
          <w:highlight w:val="lightGray"/>
        </w:rPr>
        <w:t>ie.  To</w:t>
      </w:r>
      <w:r w:rsidRPr="00B01114">
        <w:rPr>
          <w:strike/>
          <w:highlight w:val="lightGray"/>
        </w:rPr>
        <w:t>ut marqueur posant des problèmes dans l</w:t>
      </w:r>
      <w:r w:rsidR="00433121" w:rsidRPr="00B01114">
        <w:rPr>
          <w:strike/>
          <w:highlight w:val="lightGray"/>
        </w:rPr>
        <w:t>’</w:t>
      </w:r>
      <w:r w:rsidRPr="00B01114">
        <w:rPr>
          <w:strike/>
          <w:highlight w:val="lightGray"/>
        </w:rPr>
        <w:t>un des laboratoires participant à cette phase d</w:t>
      </w:r>
      <w:r w:rsidR="00433121" w:rsidRPr="00B01114">
        <w:rPr>
          <w:strike/>
          <w:highlight w:val="lightGray"/>
        </w:rPr>
        <w:t>’</w:t>
      </w:r>
      <w:r w:rsidRPr="00B01114">
        <w:rPr>
          <w:strike/>
          <w:highlight w:val="lightGray"/>
        </w:rPr>
        <w:t>évaluation ne doit plus être utilisé par la sui</w:t>
      </w:r>
      <w:r w:rsidR="00DD1938" w:rsidRPr="00B01114">
        <w:rPr>
          <w:strike/>
          <w:highlight w:val="lightGray"/>
        </w:rPr>
        <w:t>te.  Da</w:t>
      </w:r>
      <w:r w:rsidRPr="00B01114">
        <w:rPr>
          <w:strike/>
          <w:highlight w:val="lightGray"/>
        </w:rPr>
        <w:t>ns la mesure où il ressort de l</w:t>
      </w:r>
      <w:r w:rsidR="00433121" w:rsidRPr="00B01114">
        <w:rPr>
          <w:strike/>
          <w:highlight w:val="lightGray"/>
        </w:rPr>
        <w:t>’</w:t>
      </w:r>
      <w:r w:rsidRPr="00B01114">
        <w:rPr>
          <w:strike/>
          <w:highlight w:val="lightGray"/>
        </w:rPr>
        <w:t>expérience empirique que la plupart des erreurs d</w:t>
      </w:r>
      <w:r w:rsidR="00433121" w:rsidRPr="00B01114">
        <w:rPr>
          <w:strike/>
          <w:highlight w:val="lightGray"/>
        </w:rPr>
        <w:t>’</w:t>
      </w:r>
      <w:r w:rsidRPr="00B01114">
        <w:rPr>
          <w:strike/>
          <w:highlight w:val="lightGray"/>
        </w:rPr>
        <w:t>analyse des vastes collections de variétés semblent provenir d</w:t>
      </w:r>
      <w:r w:rsidR="00433121" w:rsidRPr="00B01114">
        <w:rPr>
          <w:strike/>
          <w:highlight w:val="lightGray"/>
        </w:rPr>
        <w:t>’</w:t>
      </w:r>
      <w:r w:rsidRPr="00B01114">
        <w:rPr>
          <w:strike/>
          <w:highlight w:val="lightGray"/>
        </w:rPr>
        <w:t>erreurs de notation, la construction de bases de données devrait être fondée sur des échantillons doubles (par exemple, différents sous</w:t>
      </w:r>
      <w:r w:rsidR="00433121" w:rsidRPr="00B01114">
        <w:rPr>
          <w:strike/>
          <w:highlight w:val="lightGray"/>
        </w:rPr>
        <w:t>-</w:t>
      </w:r>
      <w:r w:rsidRPr="00B01114">
        <w:rPr>
          <w:strike/>
          <w:highlight w:val="lightGray"/>
        </w:rPr>
        <w:t>échantillons de semences de la même variété), ces derniers étant analysés par plusieurs laboratoir</w:t>
      </w:r>
      <w:r w:rsidR="00DD1938" w:rsidRPr="00B01114">
        <w:rPr>
          <w:strike/>
          <w:highlight w:val="lightGray"/>
        </w:rPr>
        <w:t>es.  Le</w:t>
      </w:r>
      <w:r w:rsidRPr="00B01114">
        <w:rPr>
          <w:strike/>
          <w:highlight w:val="lightGray"/>
        </w:rPr>
        <w:t>s sous</w:t>
      </w:r>
      <w:r w:rsidR="00433121" w:rsidRPr="00B01114">
        <w:rPr>
          <w:strike/>
          <w:highlight w:val="lightGray"/>
        </w:rPr>
        <w:t>-</w:t>
      </w:r>
      <w:r w:rsidRPr="00B01114">
        <w:rPr>
          <w:strike/>
          <w:highlight w:val="lightGray"/>
        </w:rPr>
        <w:t>échantillons (ou extraits d</w:t>
      </w:r>
      <w:r w:rsidR="00433121" w:rsidRPr="00B01114">
        <w:rPr>
          <w:strike/>
          <w:highlight w:val="lightGray"/>
        </w:rPr>
        <w:t>’</w:t>
      </w:r>
      <w:r w:rsidRPr="00B01114">
        <w:rPr>
          <w:strike/>
          <w:highlight w:val="lightGray"/>
        </w:rPr>
        <w:t>ADN provenant de ces sous</w:t>
      </w:r>
      <w:r w:rsidR="00433121" w:rsidRPr="00B01114">
        <w:rPr>
          <w:strike/>
          <w:highlight w:val="lightGray"/>
        </w:rPr>
        <w:t>-</w:t>
      </w:r>
      <w:r w:rsidRPr="00B01114">
        <w:rPr>
          <w:strike/>
          <w:highlight w:val="lightGray"/>
        </w:rPr>
        <w:t xml:space="preserve">échantillons) pouvant être échangés en cas de divergence, cette méthode est </w:t>
      </w:r>
      <w:r w:rsidRPr="00B01114">
        <w:rPr>
          <w:strike/>
          <w:highlight w:val="lightGray"/>
        </w:rPr>
        <w:lastRenderedPageBreak/>
        <w:t>très efficace pour mettre en évidence les erreurs d</w:t>
      </w:r>
      <w:r w:rsidR="00433121" w:rsidRPr="00B01114">
        <w:rPr>
          <w:strike/>
          <w:highlight w:val="lightGray"/>
        </w:rPr>
        <w:t>’</w:t>
      </w:r>
      <w:r w:rsidRPr="00B01114">
        <w:rPr>
          <w:strike/>
          <w:highlight w:val="lightGray"/>
        </w:rPr>
        <w:t>échantillonnage, ou les erreurs dues à l</w:t>
      </w:r>
      <w:r w:rsidR="00433121" w:rsidRPr="00B01114">
        <w:rPr>
          <w:strike/>
          <w:highlight w:val="lightGray"/>
        </w:rPr>
        <w:t>’</w:t>
      </w:r>
      <w:r w:rsidRPr="00B01114">
        <w:rPr>
          <w:strike/>
          <w:highlight w:val="lightGray"/>
        </w:rPr>
        <w:t>hétérogénéité à l</w:t>
      </w:r>
      <w:r w:rsidR="00433121" w:rsidRPr="00B01114">
        <w:rPr>
          <w:strike/>
          <w:highlight w:val="lightGray"/>
        </w:rPr>
        <w:t>’</w:t>
      </w:r>
      <w:r w:rsidRPr="00B01114">
        <w:rPr>
          <w:strike/>
          <w:highlight w:val="lightGray"/>
        </w:rPr>
        <w:t>intérieur des échantillo</w:t>
      </w:r>
      <w:r w:rsidR="00DD1938" w:rsidRPr="00B01114">
        <w:rPr>
          <w:strike/>
          <w:highlight w:val="lightGray"/>
        </w:rPr>
        <w:t>ns.  De</w:t>
      </w:r>
      <w:r w:rsidRPr="00B01114">
        <w:rPr>
          <w:strike/>
          <w:highlight w:val="lightGray"/>
        </w:rPr>
        <w:t xml:space="preserve"> plus, elle permet d</w:t>
      </w:r>
      <w:r w:rsidR="00433121" w:rsidRPr="00B01114">
        <w:rPr>
          <w:strike/>
          <w:highlight w:val="lightGray"/>
        </w:rPr>
        <w:t>’</w:t>
      </w:r>
      <w:r w:rsidRPr="00B01114">
        <w:rPr>
          <w:strike/>
          <w:highlight w:val="lightGray"/>
        </w:rPr>
        <w:t>éliminer les éventuels produits de laboratoire.</w:t>
      </w:r>
    </w:p>
    <w:p w:rsidR="004F5553" w:rsidRPr="00B01114" w:rsidRDefault="004F5553" w:rsidP="00784CDC">
      <w:pPr>
        <w:keepNext/>
        <w:ind w:left="567" w:hanging="567"/>
        <w:outlineLvl w:val="2"/>
        <w:rPr>
          <w:strike/>
          <w:highlight w:val="lightGray"/>
          <w:u w:val="single"/>
        </w:rPr>
      </w:pPr>
    </w:p>
    <w:p w:rsidR="004F5553" w:rsidRDefault="00784CDC" w:rsidP="00784CDC">
      <w:pPr>
        <w:keepNext/>
        <w:ind w:left="567" w:hanging="567"/>
        <w:outlineLvl w:val="2"/>
        <w:rPr>
          <w:rStyle w:val="Heading3Char"/>
          <w:highlight w:val="lightGray"/>
        </w:rPr>
      </w:pPr>
      <w:bookmarkStart w:id="25" w:name="_Toc274313916"/>
      <w:r w:rsidRPr="00B01114">
        <w:rPr>
          <w:i/>
          <w:strike/>
          <w:highlight w:val="lightGray"/>
        </w:rPr>
        <w:t>5.4</w:t>
      </w:r>
      <w:r w:rsidRPr="00B01114">
        <w:rPr>
          <w:strike/>
          <w:highlight w:val="lightGray"/>
        </w:rPr>
        <w:t xml:space="preserve"> </w:t>
      </w:r>
      <w:r w:rsidRPr="00B01114">
        <w:rPr>
          <w:strike/>
          <w:highlight w:val="lightGray"/>
        </w:rPr>
        <w:tab/>
      </w:r>
      <w:r w:rsidRPr="001832D3">
        <w:rPr>
          <w:rStyle w:val="Heading3Char"/>
          <w:highlight w:val="lightGray"/>
        </w:rPr>
        <w:t>Notation des données moléculaires</w:t>
      </w:r>
      <w:bookmarkEnd w:id="25"/>
    </w:p>
    <w:p w:rsidR="001832D3" w:rsidRPr="00B01114" w:rsidRDefault="001832D3" w:rsidP="00784CDC">
      <w:pPr>
        <w:keepNext/>
        <w:ind w:left="567" w:hanging="567"/>
        <w:outlineLvl w:val="2"/>
        <w:rPr>
          <w:strike/>
          <w:highlight w:val="lightGray"/>
        </w:rPr>
      </w:pPr>
    </w:p>
    <w:p w:rsidR="004F5553" w:rsidRPr="00B01114" w:rsidRDefault="00784CDC" w:rsidP="00784CDC">
      <w:pPr>
        <w:keepNext/>
        <w:ind w:left="567" w:hanging="567"/>
        <w:outlineLvl w:val="2"/>
        <w:rPr>
          <w:strike/>
          <w:highlight w:val="lightGray"/>
        </w:rPr>
      </w:pPr>
      <w:r w:rsidRPr="00B01114">
        <w:rPr>
          <w:strike/>
          <w:highlight w:val="lightGray"/>
        </w:rPr>
        <w:tab/>
        <w:t>Un protocole de notation des allèles/bandes devrait être mis au point avec la phase d</w:t>
      </w:r>
      <w:r w:rsidR="00433121" w:rsidRPr="00B01114">
        <w:rPr>
          <w:strike/>
          <w:highlight w:val="lightGray"/>
        </w:rPr>
        <w:t>’</w:t>
      </w:r>
      <w:r w:rsidRPr="00B01114">
        <w:rPr>
          <w:strike/>
          <w:highlight w:val="lightGray"/>
        </w:rPr>
        <w:t>évaluation, afin de déterminer comment noter les éléments suivants</w:t>
      </w:r>
      <w:r w:rsidR="00433121" w:rsidRPr="00B01114">
        <w:rPr>
          <w:strike/>
          <w:highlight w:val="lightGray"/>
        </w:rPr>
        <w:t> :</w:t>
      </w:r>
    </w:p>
    <w:p w:rsidR="004F5553" w:rsidRPr="00B01114" w:rsidRDefault="004F5553" w:rsidP="00784CDC">
      <w:pPr>
        <w:keepNext/>
        <w:ind w:left="567" w:hanging="567"/>
        <w:outlineLvl w:val="2"/>
        <w:rPr>
          <w:strike/>
          <w:highlight w:val="lightGray"/>
          <w:u w:val="single"/>
        </w:rPr>
      </w:pPr>
    </w:p>
    <w:p w:rsidR="004F5553" w:rsidRPr="00B01114" w:rsidRDefault="00784CDC" w:rsidP="00784CDC">
      <w:pPr>
        <w:keepNext/>
        <w:ind w:left="567"/>
        <w:outlineLvl w:val="2"/>
        <w:rPr>
          <w:strike/>
          <w:highlight w:val="lightGray"/>
        </w:rPr>
      </w:pPr>
      <w:r w:rsidRPr="00B01114">
        <w:rPr>
          <w:strike/>
          <w:highlight w:val="lightGray"/>
        </w:rPr>
        <w:t>a)</w:t>
      </w:r>
      <w:r w:rsidRPr="00B01114">
        <w:rPr>
          <w:strike/>
          <w:highlight w:val="lightGray"/>
        </w:rPr>
        <w:tab/>
        <w:t>allèles rares (c</w:t>
      </w:r>
      <w:r w:rsidR="00433121" w:rsidRPr="00B01114">
        <w:rPr>
          <w:strike/>
          <w:highlight w:val="lightGray"/>
        </w:rPr>
        <w:t>’</w:t>
      </w:r>
      <w:r w:rsidRPr="00B01114">
        <w:rPr>
          <w:strike/>
          <w:highlight w:val="lightGray"/>
        </w:rPr>
        <w:t>est</w:t>
      </w:r>
      <w:r w:rsidR="00433121" w:rsidRPr="00B01114">
        <w:rPr>
          <w:strike/>
          <w:highlight w:val="lightGray"/>
        </w:rPr>
        <w:t>-</w:t>
      </w:r>
      <w:r w:rsidRPr="00B01114">
        <w:rPr>
          <w:strike/>
          <w:highlight w:val="lightGray"/>
        </w:rPr>
        <w:t>à</w:t>
      </w:r>
      <w:r w:rsidR="00433121" w:rsidRPr="00B01114">
        <w:rPr>
          <w:strike/>
          <w:highlight w:val="lightGray"/>
        </w:rPr>
        <w:t>-</w:t>
      </w:r>
      <w:r w:rsidRPr="00B01114">
        <w:rPr>
          <w:strike/>
          <w:highlight w:val="lightGray"/>
        </w:rPr>
        <w:t>dire allèles à locus spécifique apparaissant dans une population à une fréquence inférieure à un seuil convenu (habituellement 5 à 10%);</w:t>
      </w:r>
    </w:p>
    <w:p w:rsidR="004F5553" w:rsidRPr="00B01114" w:rsidRDefault="00784CDC" w:rsidP="00784CDC">
      <w:pPr>
        <w:keepNext/>
        <w:ind w:left="567"/>
        <w:outlineLvl w:val="2"/>
        <w:rPr>
          <w:strike/>
          <w:highlight w:val="lightGray"/>
        </w:rPr>
      </w:pPr>
      <w:r w:rsidRPr="00B01114">
        <w:rPr>
          <w:strike/>
          <w:highlight w:val="lightGray"/>
        </w:rPr>
        <w:t>b)</w:t>
      </w:r>
      <w:r w:rsidRPr="00B01114">
        <w:rPr>
          <w:strike/>
          <w:highlight w:val="lightGray"/>
        </w:rPr>
        <w:tab/>
        <w:t>allèles à fréquence nulle (un allèle dont l</w:t>
      </w:r>
      <w:r w:rsidR="00433121" w:rsidRPr="00B01114">
        <w:rPr>
          <w:strike/>
          <w:highlight w:val="lightGray"/>
        </w:rPr>
        <w:t>’</w:t>
      </w:r>
      <w:r w:rsidRPr="00B01114">
        <w:rPr>
          <w:strike/>
          <w:highlight w:val="lightGray"/>
        </w:rPr>
        <w:t>effet consiste en l</w:t>
      </w:r>
      <w:r w:rsidR="00433121" w:rsidRPr="00B01114">
        <w:rPr>
          <w:strike/>
          <w:highlight w:val="lightGray"/>
        </w:rPr>
        <w:t>’</w:t>
      </w:r>
      <w:r w:rsidRPr="00B01114">
        <w:rPr>
          <w:strike/>
          <w:highlight w:val="lightGray"/>
        </w:rPr>
        <w:t>absence d</w:t>
      </w:r>
      <w:r w:rsidR="00433121" w:rsidRPr="00B01114">
        <w:rPr>
          <w:strike/>
          <w:highlight w:val="lightGray"/>
        </w:rPr>
        <w:t>’</w:t>
      </w:r>
      <w:r w:rsidRPr="00B01114">
        <w:rPr>
          <w:strike/>
          <w:highlight w:val="lightGray"/>
        </w:rPr>
        <w:t>un produit PCR à l</w:t>
      </w:r>
      <w:r w:rsidR="00433121" w:rsidRPr="00B01114">
        <w:rPr>
          <w:strike/>
          <w:highlight w:val="lightGray"/>
        </w:rPr>
        <w:t>’</w:t>
      </w:r>
      <w:r w:rsidRPr="00B01114">
        <w:rPr>
          <w:strike/>
          <w:highlight w:val="lightGray"/>
        </w:rPr>
        <w:t>échelle moléculaire);</w:t>
      </w:r>
    </w:p>
    <w:p w:rsidR="004F5553" w:rsidRPr="00B01114" w:rsidRDefault="00784CDC" w:rsidP="00784CDC">
      <w:pPr>
        <w:keepNext/>
        <w:ind w:left="567"/>
        <w:outlineLvl w:val="2"/>
        <w:rPr>
          <w:strike/>
          <w:highlight w:val="lightGray"/>
        </w:rPr>
      </w:pPr>
      <w:r w:rsidRPr="00B01114">
        <w:rPr>
          <w:strike/>
          <w:highlight w:val="lightGray"/>
        </w:rPr>
        <w:t>c)</w:t>
      </w:r>
      <w:r w:rsidRPr="00B01114">
        <w:rPr>
          <w:strike/>
          <w:highlight w:val="lightGray"/>
        </w:rPr>
        <w:tab/>
        <w:t>bandes “faibles” (c</w:t>
      </w:r>
      <w:r w:rsidR="00433121" w:rsidRPr="00B01114">
        <w:rPr>
          <w:strike/>
          <w:highlight w:val="lightGray"/>
        </w:rPr>
        <w:t>’</w:t>
      </w:r>
      <w:r w:rsidRPr="00B01114">
        <w:rPr>
          <w:strike/>
          <w:highlight w:val="lightGray"/>
        </w:rPr>
        <w:t>est</w:t>
      </w:r>
      <w:r w:rsidR="00433121" w:rsidRPr="00B01114">
        <w:rPr>
          <w:strike/>
          <w:highlight w:val="lightGray"/>
        </w:rPr>
        <w:t>-</w:t>
      </w:r>
      <w:r w:rsidRPr="00B01114">
        <w:rPr>
          <w:strike/>
          <w:highlight w:val="lightGray"/>
        </w:rPr>
        <w:t>à</w:t>
      </w:r>
      <w:r w:rsidR="00433121" w:rsidRPr="00B01114">
        <w:rPr>
          <w:strike/>
          <w:highlight w:val="lightGray"/>
        </w:rPr>
        <w:t>-</w:t>
      </w:r>
      <w:r w:rsidRPr="00B01114">
        <w:rPr>
          <w:strike/>
          <w:highlight w:val="lightGray"/>
        </w:rPr>
        <w:t>dire des bandes dont l</w:t>
      </w:r>
      <w:r w:rsidR="00433121" w:rsidRPr="00B01114">
        <w:rPr>
          <w:strike/>
          <w:highlight w:val="lightGray"/>
        </w:rPr>
        <w:t>’</w:t>
      </w:r>
      <w:r w:rsidRPr="00B01114">
        <w:rPr>
          <w:strike/>
          <w:highlight w:val="lightGray"/>
        </w:rPr>
        <w:t>intensité est inférieure à un seuil de détection convenu, fixé soit empiriquement, soit automatiquement, et dont la notation peut être mise en question);</w:t>
      </w:r>
    </w:p>
    <w:p w:rsidR="004F5553" w:rsidRPr="00B01114" w:rsidRDefault="00784CDC" w:rsidP="00784CDC">
      <w:pPr>
        <w:keepNext/>
        <w:ind w:left="567"/>
        <w:outlineLvl w:val="2"/>
        <w:rPr>
          <w:strike/>
          <w:highlight w:val="lightGray"/>
        </w:rPr>
      </w:pPr>
      <w:r w:rsidRPr="00B01114">
        <w:rPr>
          <w:strike/>
          <w:highlight w:val="lightGray"/>
        </w:rPr>
        <w:t>d)</w:t>
      </w:r>
      <w:r w:rsidRPr="00B01114">
        <w:rPr>
          <w:strike/>
          <w:highlight w:val="lightGray"/>
        </w:rPr>
        <w:tab/>
        <w:t>données manquantes (c</w:t>
      </w:r>
      <w:r w:rsidR="00433121" w:rsidRPr="00B01114">
        <w:rPr>
          <w:strike/>
          <w:highlight w:val="lightGray"/>
        </w:rPr>
        <w:t>’</w:t>
      </w:r>
      <w:r w:rsidRPr="00B01114">
        <w:rPr>
          <w:strike/>
          <w:highlight w:val="lightGray"/>
        </w:rPr>
        <w:t>est</w:t>
      </w:r>
      <w:r w:rsidR="00433121" w:rsidRPr="00B01114">
        <w:rPr>
          <w:strike/>
          <w:highlight w:val="lightGray"/>
        </w:rPr>
        <w:t>-</w:t>
      </w:r>
      <w:r w:rsidRPr="00B01114">
        <w:rPr>
          <w:strike/>
          <w:highlight w:val="lightGray"/>
        </w:rPr>
        <w:t>à</w:t>
      </w:r>
      <w:r w:rsidR="00433121" w:rsidRPr="00B01114">
        <w:rPr>
          <w:strike/>
          <w:highlight w:val="lightGray"/>
        </w:rPr>
        <w:t>-</w:t>
      </w:r>
      <w:r w:rsidRPr="00B01114">
        <w:rPr>
          <w:strike/>
          <w:highlight w:val="lightGray"/>
        </w:rPr>
        <w:t>dire tout locus pour lequel aucune donnée n</w:t>
      </w:r>
      <w:r w:rsidR="00433121" w:rsidRPr="00B01114">
        <w:rPr>
          <w:strike/>
          <w:highlight w:val="lightGray"/>
        </w:rPr>
        <w:t>’</w:t>
      </w:r>
      <w:r w:rsidRPr="00B01114">
        <w:rPr>
          <w:strike/>
          <w:highlight w:val="lightGray"/>
        </w:rPr>
        <w:t>est enregistrée, pour quelque raison que ce soit, dans une ou plusieurs variétés);</w:t>
      </w:r>
    </w:p>
    <w:p w:rsidR="004F5553" w:rsidRPr="00B01114" w:rsidRDefault="00784CDC" w:rsidP="00784CDC">
      <w:pPr>
        <w:keepNext/>
        <w:ind w:left="567"/>
        <w:outlineLvl w:val="2"/>
        <w:rPr>
          <w:strike/>
          <w:highlight w:val="lightGray"/>
        </w:rPr>
      </w:pPr>
      <w:r w:rsidRPr="00B01114">
        <w:rPr>
          <w:strike/>
          <w:highlight w:val="lightGray"/>
        </w:rPr>
        <w:t>e)</w:t>
      </w:r>
      <w:r w:rsidRPr="00B01114">
        <w:rPr>
          <w:strike/>
          <w:highlight w:val="lightGray"/>
        </w:rPr>
        <w:tab/>
        <w:t>bandes monomorphes (allèles/bandes apparaissant dans chaque variété analysée, c</w:t>
      </w:r>
      <w:r w:rsidR="00433121" w:rsidRPr="00B01114">
        <w:rPr>
          <w:strike/>
          <w:highlight w:val="lightGray"/>
        </w:rPr>
        <w:t>’</w:t>
      </w:r>
      <w:r w:rsidRPr="00B01114">
        <w:rPr>
          <w:strike/>
          <w:highlight w:val="lightGray"/>
        </w:rPr>
        <w:t>est</w:t>
      </w:r>
      <w:r w:rsidR="00433121" w:rsidRPr="00B01114">
        <w:rPr>
          <w:strike/>
          <w:highlight w:val="lightGray"/>
        </w:rPr>
        <w:t>-</w:t>
      </w:r>
      <w:r w:rsidRPr="00B01114">
        <w:rPr>
          <w:strike/>
          <w:highlight w:val="lightGray"/>
        </w:rPr>
        <w:t>à</w:t>
      </w:r>
      <w:r w:rsidR="00433121" w:rsidRPr="00B01114">
        <w:rPr>
          <w:strike/>
          <w:highlight w:val="lightGray"/>
        </w:rPr>
        <w:t>-</w:t>
      </w:r>
      <w:r w:rsidRPr="00B01114">
        <w:rPr>
          <w:strike/>
          <w:highlight w:val="lightGray"/>
        </w:rPr>
        <w:t>dire qui ne sont pas monomorphes dans une collection particulière de variétés).</w:t>
      </w:r>
    </w:p>
    <w:p w:rsidR="004F5553" w:rsidRPr="00B01114" w:rsidRDefault="004F5553" w:rsidP="00784CDC">
      <w:pPr>
        <w:keepNext/>
        <w:ind w:left="567" w:hanging="567"/>
        <w:outlineLvl w:val="2"/>
      </w:pPr>
    </w:p>
    <w:p w:rsidR="004F5553" w:rsidRPr="00B01114" w:rsidRDefault="00784CDC" w:rsidP="00784CDC">
      <w:pPr>
        <w:keepNext/>
        <w:ind w:left="567" w:hanging="567"/>
        <w:outlineLvl w:val="2"/>
        <w:rPr>
          <w:i/>
          <w:snapToGrid w:val="0"/>
          <w:highlight w:val="lightGray"/>
          <w:u w:val="single"/>
          <w:shd w:val="pct15" w:color="auto" w:fill="FFFFFF"/>
          <w:lang w:val="fr-CH"/>
        </w:rPr>
      </w:pPr>
      <w:r w:rsidRPr="00B01114">
        <w:rPr>
          <w:i/>
          <w:snapToGrid w:val="0"/>
          <w:highlight w:val="lightGray"/>
          <w:u w:val="single"/>
          <w:shd w:val="pct15" w:color="auto" w:fill="FFFFFF"/>
          <w:lang w:val="fr-CH"/>
        </w:rPr>
        <w:t>4.3</w:t>
      </w:r>
      <w:r w:rsidRPr="00B01114">
        <w:rPr>
          <w:i/>
          <w:snapToGrid w:val="0"/>
          <w:highlight w:val="lightGray"/>
          <w:u w:val="single"/>
          <w:shd w:val="pct15" w:color="auto" w:fill="FFFFFF"/>
          <w:lang w:val="fr-CH"/>
        </w:rPr>
        <w:tab/>
        <w:t>Traitements des données relatives aux séquences</w:t>
      </w:r>
    </w:p>
    <w:p w:rsidR="004F5553" w:rsidRPr="00B01114" w:rsidRDefault="004F5553" w:rsidP="00784CDC">
      <w:pPr>
        <w:keepNext/>
        <w:rPr>
          <w:highlight w:val="lightGray"/>
          <w:u w:val="single"/>
          <w:shd w:val="pct15" w:color="auto" w:fill="FFFFFF"/>
          <w:lang w:val="fr-CH"/>
        </w:rPr>
      </w:pPr>
    </w:p>
    <w:p w:rsidR="004F5553" w:rsidRPr="00B01114" w:rsidRDefault="00784CDC" w:rsidP="00784CDC">
      <w:pPr>
        <w:rPr>
          <w:highlight w:val="lightGray"/>
          <w:u w:val="single"/>
          <w:shd w:val="pct15" w:color="auto" w:fill="FFFFFF"/>
          <w:lang w:val="fr-CH"/>
        </w:rPr>
      </w:pPr>
      <w:r w:rsidRPr="00B01114">
        <w:rPr>
          <w:highlight w:val="lightGray"/>
          <w:u w:val="single"/>
          <w:shd w:val="pct15" w:color="auto" w:fill="FFFFFF"/>
          <w:lang w:val="fr-CH"/>
        </w:rPr>
        <w:t>Un journal détaillé du pipeline de traitement de données pourrait indiquer</w:t>
      </w:r>
      <w:r w:rsidR="00433121" w:rsidRPr="00B01114">
        <w:rPr>
          <w:highlight w:val="lightGray"/>
          <w:u w:val="single"/>
          <w:shd w:val="pct15" w:color="auto" w:fill="FFFFFF"/>
          <w:lang w:val="fr-CH"/>
        </w:rPr>
        <w:t> :</w:t>
      </w:r>
    </w:p>
    <w:p w:rsidR="004F5553" w:rsidRPr="00B01114" w:rsidRDefault="004F5553" w:rsidP="00784CDC">
      <w:pPr>
        <w:rPr>
          <w:highlight w:val="lightGray"/>
          <w:u w:val="single"/>
          <w:shd w:val="pct15" w:color="auto" w:fill="FFFFFF"/>
          <w:lang w:val="fr-CH"/>
        </w:rPr>
      </w:pPr>
    </w:p>
    <w:p w:rsidR="004F5553" w:rsidRPr="00B01114" w:rsidRDefault="00784CDC" w:rsidP="00784CDC">
      <w:pPr>
        <w:ind w:left="1134" w:hanging="567"/>
        <w:rPr>
          <w:highlight w:val="lightGray"/>
          <w:u w:val="single"/>
          <w:shd w:val="pct15" w:color="auto" w:fill="FFFFFF"/>
          <w:lang w:val="fr-CH"/>
        </w:rPr>
      </w:pPr>
      <w:r w:rsidRPr="00B01114">
        <w:rPr>
          <w:highlight w:val="lightGray"/>
          <w:u w:val="single"/>
          <w:shd w:val="pct15" w:color="auto" w:fill="FFFFFF"/>
          <w:lang w:val="fr-CH"/>
        </w:rPr>
        <w:t>a)</w:t>
      </w:r>
      <w:r w:rsidRPr="00B01114">
        <w:rPr>
          <w:highlight w:val="lightGray"/>
          <w:u w:val="single"/>
          <w:shd w:val="pct15" w:color="auto" w:fill="FFFFFF"/>
          <w:lang w:val="fr-CH"/>
        </w:rPr>
        <w:tab/>
        <w:t>le type et les versions des outils;</w:t>
      </w:r>
    </w:p>
    <w:p w:rsidR="004F5553" w:rsidRPr="00B01114" w:rsidRDefault="00784CDC" w:rsidP="00784CDC">
      <w:pPr>
        <w:ind w:left="1134" w:hanging="567"/>
        <w:rPr>
          <w:highlight w:val="lightGray"/>
          <w:u w:val="single"/>
          <w:shd w:val="pct15" w:color="auto" w:fill="FFFFFF"/>
          <w:lang w:val="fr-CH"/>
        </w:rPr>
      </w:pPr>
      <w:r w:rsidRPr="00B01114">
        <w:rPr>
          <w:highlight w:val="lightGray"/>
          <w:u w:val="single"/>
          <w:shd w:val="pct15" w:color="auto" w:fill="FFFFFF"/>
          <w:lang w:val="fr-CH"/>
        </w:rPr>
        <w:t>b)</w:t>
      </w:r>
      <w:r w:rsidRPr="00B01114">
        <w:rPr>
          <w:highlight w:val="lightGray"/>
          <w:u w:val="single"/>
          <w:shd w:val="pct15" w:color="auto" w:fill="FFFFFF"/>
          <w:lang w:val="fr-CH"/>
        </w:rPr>
        <w:tab/>
        <w:t>la ligne de commande utilisée pour l</w:t>
      </w:r>
      <w:r w:rsidR="00433121" w:rsidRPr="00B01114">
        <w:rPr>
          <w:highlight w:val="lightGray"/>
          <w:u w:val="single"/>
          <w:shd w:val="pct15" w:color="auto" w:fill="FFFFFF"/>
          <w:lang w:val="fr-CH"/>
        </w:rPr>
        <w:t>’</w:t>
      </w:r>
      <w:r w:rsidRPr="00B01114">
        <w:rPr>
          <w:highlight w:val="lightGray"/>
          <w:u w:val="single"/>
          <w:shd w:val="pct15" w:color="auto" w:fill="FFFFFF"/>
          <w:lang w:val="fr-CH"/>
        </w:rPr>
        <w:t xml:space="preserve">outil, </w:t>
      </w:r>
      <w:r w:rsidR="00433121" w:rsidRPr="00B01114">
        <w:rPr>
          <w:highlight w:val="lightGray"/>
          <w:u w:val="single"/>
          <w:shd w:val="pct15" w:color="auto" w:fill="FFFFFF"/>
          <w:lang w:val="fr-CH"/>
        </w:rPr>
        <w:t>y compris</w:t>
      </w:r>
      <w:r w:rsidRPr="00B01114">
        <w:rPr>
          <w:highlight w:val="lightGray"/>
          <w:u w:val="single"/>
          <w:shd w:val="pct15" w:color="auto" w:fill="FFFFFF"/>
          <w:lang w:val="fr-CH"/>
        </w:rPr>
        <w:t xml:space="preserve"> les seuils;</w:t>
      </w:r>
    </w:p>
    <w:p w:rsidR="004F5553" w:rsidRPr="00B01114" w:rsidRDefault="00784CDC" w:rsidP="00784CDC">
      <w:pPr>
        <w:ind w:left="1134" w:hanging="567"/>
        <w:rPr>
          <w:highlight w:val="lightGray"/>
          <w:u w:val="single"/>
          <w:shd w:val="pct15" w:color="auto" w:fill="FFFFFF"/>
          <w:lang w:val="fr-CH"/>
        </w:rPr>
      </w:pPr>
      <w:r w:rsidRPr="00B01114">
        <w:rPr>
          <w:highlight w:val="lightGray"/>
          <w:u w:val="single"/>
          <w:shd w:val="pct15" w:color="auto" w:fill="FFFFFF"/>
          <w:lang w:val="fr-CH"/>
        </w:rPr>
        <w:t>c)</w:t>
      </w:r>
      <w:r w:rsidRPr="00B01114">
        <w:rPr>
          <w:highlight w:val="lightGray"/>
          <w:u w:val="single"/>
          <w:shd w:val="pct15" w:color="auto" w:fill="FFFFFF"/>
          <w:lang w:val="fr-CH"/>
        </w:rPr>
        <w:tab/>
        <w:t>la reproductibilité (comptage);</w:t>
      </w:r>
    </w:p>
    <w:p w:rsidR="004F5553" w:rsidRPr="00B01114" w:rsidRDefault="00784CDC" w:rsidP="00784CDC">
      <w:pPr>
        <w:ind w:left="1134" w:hanging="567"/>
        <w:rPr>
          <w:highlight w:val="lightGray"/>
          <w:u w:val="single"/>
          <w:shd w:val="pct15" w:color="auto" w:fill="FFFFFF"/>
          <w:lang w:val="fr-CH"/>
        </w:rPr>
      </w:pPr>
      <w:r w:rsidRPr="00B01114">
        <w:rPr>
          <w:highlight w:val="lightGray"/>
          <w:u w:val="single"/>
          <w:shd w:val="pct15" w:color="auto" w:fill="FFFFFF"/>
          <w:lang w:val="fr-CH"/>
        </w:rPr>
        <w:t>d)</w:t>
      </w:r>
      <w:r w:rsidRPr="00B01114">
        <w:rPr>
          <w:highlight w:val="lightGray"/>
          <w:u w:val="single"/>
          <w:shd w:val="pct15" w:color="auto" w:fill="FFFFFF"/>
          <w:lang w:val="fr-CH"/>
        </w:rPr>
        <w:tab/>
        <w:t>les possibilités de partage des données et processus;</w:t>
      </w:r>
    </w:p>
    <w:p w:rsidR="004F5553" w:rsidRPr="00B01114" w:rsidRDefault="00784CDC" w:rsidP="00784CDC">
      <w:pPr>
        <w:ind w:left="1134" w:hanging="567"/>
        <w:rPr>
          <w:highlight w:val="lightGray"/>
          <w:u w:val="single"/>
          <w:shd w:val="pct15" w:color="auto" w:fill="FFFFFF"/>
          <w:lang w:val="fr-CH"/>
        </w:rPr>
      </w:pPr>
      <w:r w:rsidRPr="00B01114">
        <w:rPr>
          <w:highlight w:val="lightGray"/>
          <w:u w:val="single"/>
          <w:shd w:val="pct15" w:color="auto" w:fill="FFFFFF"/>
          <w:lang w:val="fr-CH"/>
        </w:rPr>
        <w:t>e)</w:t>
      </w:r>
      <w:r w:rsidRPr="00B01114">
        <w:rPr>
          <w:highlight w:val="lightGray"/>
          <w:u w:val="single"/>
          <w:shd w:val="pct15" w:color="auto" w:fill="FFFFFF"/>
          <w:lang w:val="fr-CH"/>
        </w:rPr>
        <w:tab/>
        <w:t>les données d</w:t>
      </w:r>
      <w:r w:rsidR="00433121" w:rsidRPr="00B01114">
        <w:rPr>
          <w:highlight w:val="lightGray"/>
          <w:u w:val="single"/>
          <w:shd w:val="pct15" w:color="auto" w:fill="FFFFFF"/>
          <w:lang w:val="fr-CH"/>
        </w:rPr>
        <w:t>’</w:t>
      </w:r>
      <w:r w:rsidRPr="00B01114">
        <w:rPr>
          <w:highlight w:val="lightGray"/>
          <w:u w:val="single"/>
          <w:shd w:val="pct15" w:color="auto" w:fill="FFFFFF"/>
          <w:lang w:val="fr-CH"/>
        </w:rPr>
        <w:t>alignement brutes (fichiers BAM ou CRAM) devraient être stockées si possible;</w:t>
      </w:r>
    </w:p>
    <w:p w:rsidR="004F5553" w:rsidRPr="00B01114" w:rsidRDefault="00784CDC" w:rsidP="00784CDC">
      <w:pPr>
        <w:ind w:left="1134" w:hanging="567"/>
        <w:rPr>
          <w:highlight w:val="lightGray"/>
          <w:u w:val="single"/>
          <w:shd w:val="pct15" w:color="auto" w:fill="FFFFFF"/>
          <w:lang w:val="fr-CH"/>
        </w:rPr>
      </w:pPr>
      <w:r w:rsidRPr="00B01114">
        <w:rPr>
          <w:highlight w:val="lightGray"/>
          <w:u w:val="single"/>
          <w:shd w:val="pct15" w:color="auto" w:fill="FFFFFF"/>
          <w:lang w:val="fr-CH"/>
        </w:rPr>
        <w:t>f)</w:t>
      </w:r>
      <w:r w:rsidRPr="00B01114">
        <w:rPr>
          <w:highlight w:val="lightGray"/>
          <w:u w:val="single"/>
          <w:shd w:val="pct15" w:color="auto" w:fill="FFFFFF"/>
          <w:lang w:val="fr-CH"/>
        </w:rPr>
        <w:tab/>
        <w:t>les fichiers VCF multiéchantillons ne conviennent pas, un fichier VCF par variété doit être présent;</w:t>
      </w:r>
    </w:p>
    <w:p w:rsidR="004F5553" w:rsidRPr="00B01114" w:rsidRDefault="00784CDC" w:rsidP="00784CDC">
      <w:pPr>
        <w:ind w:left="1134" w:hanging="567"/>
        <w:rPr>
          <w:highlight w:val="lightGray"/>
          <w:u w:val="single"/>
          <w:shd w:val="pct15" w:color="auto" w:fill="FFFFFF"/>
          <w:lang w:val="fr-CH"/>
        </w:rPr>
      </w:pPr>
      <w:r w:rsidRPr="00B01114">
        <w:rPr>
          <w:highlight w:val="lightGray"/>
          <w:u w:val="single"/>
          <w:shd w:val="pct15" w:color="auto" w:fill="FFFFFF"/>
          <w:lang w:val="fr-CH"/>
        </w:rPr>
        <w:t>g)</w:t>
      </w:r>
      <w:r w:rsidRPr="00B01114">
        <w:rPr>
          <w:highlight w:val="lightGray"/>
          <w:u w:val="single"/>
          <w:shd w:val="pct15" w:color="auto" w:fill="FFFFFF"/>
          <w:lang w:val="fr-CH"/>
        </w:rPr>
        <w:tab/>
        <w:t>si des fichiers VCF sont stockés, toutes les positions (variants et non variants) et leur profondeur devraient être stockées;</w:t>
      </w:r>
    </w:p>
    <w:p w:rsidR="004F5553" w:rsidRPr="00B01114" w:rsidRDefault="00784CDC" w:rsidP="00784CDC">
      <w:pPr>
        <w:ind w:left="1134" w:hanging="567"/>
        <w:rPr>
          <w:highlight w:val="lightGray"/>
          <w:u w:val="single"/>
          <w:shd w:val="pct15" w:color="auto" w:fill="FFFFFF"/>
          <w:lang w:val="fr-CH"/>
        </w:rPr>
      </w:pPr>
      <w:r w:rsidRPr="00B01114">
        <w:rPr>
          <w:highlight w:val="lightGray"/>
          <w:u w:val="single"/>
          <w:shd w:val="pct15" w:color="auto" w:fill="FFFFFF"/>
          <w:lang w:val="fr-CH"/>
        </w:rPr>
        <w:t>h)</w:t>
      </w:r>
      <w:r w:rsidRPr="00B01114">
        <w:rPr>
          <w:highlight w:val="lightGray"/>
          <w:u w:val="single"/>
          <w:shd w:val="pct15" w:color="auto" w:fill="FFFFFF"/>
          <w:lang w:val="fr-CH"/>
        </w:rPr>
        <w:tab/>
        <w:t>des approches à la foi heuristiques et probabilistes devraient être envisagées et comparées pour les méthodes de détection;</w:t>
      </w:r>
    </w:p>
    <w:p w:rsidR="004F5553" w:rsidRPr="00B01114" w:rsidRDefault="00784CDC" w:rsidP="00784CDC">
      <w:pPr>
        <w:ind w:left="1134" w:hanging="567"/>
        <w:rPr>
          <w:highlight w:val="lightGray"/>
          <w:u w:val="single"/>
          <w:shd w:val="pct15" w:color="auto" w:fill="FFFFFF"/>
          <w:lang w:val="fr-CH"/>
        </w:rPr>
      </w:pPr>
      <w:r w:rsidRPr="00B01114">
        <w:rPr>
          <w:highlight w:val="lightGray"/>
          <w:u w:val="single"/>
          <w:shd w:val="pct15" w:color="auto" w:fill="FFFFFF"/>
          <w:lang w:val="fr-CH"/>
        </w:rPr>
        <w:t>i)</w:t>
      </w:r>
      <w:r w:rsidRPr="00B01114">
        <w:rPr>
          <w:highlight w:val="lightGray"/>
          <w:u w:val="single"/>
          <w:shd w:val="pct15" w:color="auto" w:fill="FFFFFF"/>
          <w:lang w:val="fr-CH"/>
        </w:rPr>
        <w:tab/>
        <w:t>les bases de données devraient faciliter l</w:t>
      </w:r>
      <w:r w:rsidR="00433121" w:rsidRPr="00B01114">
        <w:rPr>
          <w:highlight w:val="lightGray"/>
          <w:u w:val="single"/>
          <w:shd w:val="pct15" w:color="auto" w:fill="FFFFFF"/>
          <w:lang w:val="fr-CH"/>
        </w:rPr>
        <w:t>’</w:t>
      </w:r>
      <w:r w:rsidRPr="00B01114">
        <w:rPr>
          <w:highlight w:val="lightGray"/>
          <w:u w:val="single"/>
          <w:shd w:val="pct15" w:color="auto" w:fill="FFFFFF"/>
          <w:lang w:val="fr-CH"/>
        </w:rPr>
        <w:t>entrée et la sortie de données de détection des variants dans un format normalisé (VCF ou BCF);</w:t>
      </w:r>
    </w:p>
    <w:p w:rsidR="004F5553" w:rsidRPr="00B01114" w:rsidRDefault="00784CDC" w:rsidP="00784CDC">
      <w:pPr>
        <w:ind w:left="1134" w:hanging="567"/>
        <w:rPr>
          <w:highlight w:val="lightGray"/>
          <w:u w:val="single"/>
          <w:shd w:val="pct15" w:color="auto" w:fill="FFFFFF"/>
          <w:lang w:val="fr-CH"/>
        </w:rPr>
      </w:pPr>
      <w:r w:rsidRPr="00B01114">
        <w:rPr>
          <w:highlight w:val="lightGray"/>
          <w:u w:val="single"/>
          <w:shd w:val="pct15" w:color="auto" w:fill="FFFFFF"/>
          <w:lang w:val="fr-CH"/>
        </w:rPr>
        <w:t>j)</w:t>
      </w:r>
      <w:r w:rsidRPr="00B01114">
        <w:rPr>
          <w:highlight w:val="lightGray"/>
          <w:u w:val="single"/>
          <w:shd w:val="pct15" w:color="auto" w:fill="FFFFFF"/>
          <w:lang w:val="fr-CH"/>
        </w:rPr>
        <w:tab/>
        <w:t>le pipeline de traitement des données devrait aboutir à un fichier journal détaillé qui devrait être stocké conjointement avec les données de détection des variants;</w:t>
      </w:r>
    </w:p>
    <w:p w:rsidR="004F5553" w:rsidRPr="00B01114" w:rsidRDefault="00784CDC" w:rsidP="00784CDC">
      <w:pPr>
        <w:ind w:left="1134" w:hanging="567"/>
        <w:rPr>
          <w:highlight w:val="lightGray"/>
          <w:u w:val="single"/>
          <w:shd w:val="pct15" w:color="auto" w:fill="FFFFFF"/>
          <w:lang w:val="fr-CH"/>
        </w:rPr>
      </w:pPr>
      <w:r w:rsidRPr="00B01114">
        <w:rPr>
          <w:highlight w:val="lightGray"/>
          <w:u w:val="single"/>
          <w:shd w:val="pct15" w:color="auto" w:fill="FFFFFF"/>
          <w:lang w:val="fr-CH"/>
        </w:rPr>
        <w:t>k)</w:t>
      </w:r>
      <w:r w:rsidRPr="00B01114">
        <w:rPr>
          <w:highlight w:val="lightGray"/>
          <w:u w:val="single"/>
          <w:shd w:val="pct15" w:color="auto" w:fill="FFFFFF"/>
          <w:lang w:val="fr-CH"/>
        </w:rPr>
        <w:tab/>
        <w:t xml:space="preserve">si possible, les données brutes devraient être stockées de sorte que le traitement des données puisse être répété avec de nouveaux outils ou avec des outils mis à jour; </w:t>
      </w:r>
      <w:r w:rsidR="00A51759" w:rsidRPr="00B01114">
        <w:rPr>
          <w:highlight w:val="lightGray"/>
          <w:u w:val="single"/>
          <w:shd w:val="pct15" w:color="auto" w:fill="FFFFFF"/>
          <w:lang w:val="fr-CH"/>
        </w:rPr>
        <w:t xml:space="preserve"> </w:t>
      </w:r>
      <w:r w:rsidRPr="00B01114">
        <w:rPr>
          <w:highlight w:val="lightGray"/>
          <w:u w:val="single"/>
          <w:shd w:val="pct15" w:color="auto" w:fill="FFFFFF"/>
          <w:lang w:val="fr-CH"/>
        </w:rPr>
        <w:t>et</w:t>
      </w:r>
    </w:p>
    <w:p w:rsidR="004F5553" w:rsidRPr="00B01114" w:rsidRDefault="00784CDC" w:rsidP="00784CDC">
      <w:pPr>
        <w:ind w:left="1134" w:hanging="567"/>
        <w:rPr>
          <w:u w:val="single"/>
          <w:shd w:val="pct15" w:color="auto" w:fill="FFFFFF"/>
          <w:lang w:val="fr-CH"/>
        </w:rPr>
      </w:pPr>
      <w:r w:rsidRPr="00B01114">
        <w:rPr>
          <w:u w:val="single"/>
          <w:shd w:val="pct15" w:color="auto" w:fill="FFFFFF"/>
          <w:lang w:val="fr-CH"/>
        </w:rPr>
        <w:t>l)</w:t>
      </w:r>
      <w:r w:rsidRPr="00B01114">
        <w:rPr>
          <w:u w:val="single"/>
          <w:shd w:val="pct15" w:color="auto" w:fill="FFFFFF"/>
          <w:lang w:val="fr-CH"/>
        </w:rPr>
        <w:tab/>
        <w:t>la valeur p ou l</w:t>
      </w:r>
      <w:r w:rsidR="00433121" w:rsidRPr="00B01114">
        <w:rPr>
          <w:u w:val="single"/>
          <w:shd w:val="pct15" w:color="auto" w:fill="FFFFFF"/>
          <w:lang w:val="fr-CH"/>
        </w:rPr>
        <w:t>’</w:t>
      </w:r>
      <w:r w:rsidRPr="00B01114">
        <w:rPr>
          <w:u w:val="single"/>
          <w:shd w:val="pct15" w:color="auto" w:fill="FFFFFF"/>
          <w:lang w:val="fr-CH"/>
        </w:rPr>
        <w:t>incertitude pour un allèle donné devrait être stockée.</w:t>
      </w:r>
    </w:p>
    <w:p w:rsidR="004F5553" w:rsidRPr="00B01114" w:rsidRDefault="004F5553" w:rsidP="00784CDC">
      <w:pPr>
        <w:rPr>
          <w:strike/>
          <w:highlight w:val="lightGray"/>
          <w:lang w:val="fr-CH"/>
        </w:rPr>
      </w:pPr>
    </w:p>
    <w:p w:rsidR="004F5553" w:rsidRPr="00B01114" w:rsidRDefault="00784CDC" w:rsidP="00784CDC">
      <w:pPr>
        <w:keepNext/>
        <w:rPr>
          <w:strike/>
          <w:highlight w:val="lightGray"/>
          <w:lang w:val="fr-CH"/>
        </w:rPr>
      </w:pPr>
      <w:r w:rsidRPr="00B01114">
        <w:rPr>
          <w:strike/>
          <w:highlight w:val="lightGray"/>
          <w:lang w:val="fr-CH"/>
        </w:rPr>
        <w:t>6</w:t>
      </w:r>
      <w:r w:rsidR="0020146B" w:rsidRPr="00B01114">
        <w:rPr>
          <w:strike/>
          <w:highlight w:val="lightGray"/>
          <w:lang w:val="fr-CH"/>
        </w:rPr>
        <w:t>.</w:t>
      </w:r>
      <w:r w:rsidRPr="00B01114">
        <w:rPr>
          <w:strike/>
          <w:highlight w:val="lightGray"/>
          <w:lang w:val="fr-CH"/>
        </w:rPr>
        <w:tab/>
        <w:t>Bases de données</w:t>
      </w:r>
    </w:p>
    <w:p w:rsidR="004F5553" w:rsidRPr="00B01114" w:rsidRDefault="004F5553" w:rsidP="00784CDC">
      <w:pPr>
        <w:rPr>
          <w:highlight w:val="lightGray"/>
          <w:lang w:val="fr-CH"/>
        </w:rPr>
      </w:pPr>
    </w:p>
    <w:p w:rsidR="004F5553" w:rsidRPr="00B01114" w:rsidRDefault="00784CDC" w:rsidP="00EA734B">
      <w:pPr>
        <w:rPr>
          <w:lang w:val="fr-CH"/>
        </w:rPr>
      </w:pPr>
      <w:r w:rsidRPr="00B01114">
        <w:rPr>
          <w:strike/>
          <w:snapToGrid w:val="0"/>
          <w:highlight w:val="lightGray"/>
          <w:lang w:val="fr-CH"/>
        </w:rPr>
        <w:t>6.1</w:t>
      </w:r>
      <w:r w:rsidRPr="00B01114">
        <w:rPr>
          <w:i/>
          <w:highlight w:val="lightGray"/>
          <w:u w:val="single"/>
          <w:shd w:val="pct15" w:color="auto" w:fill="FFFFFF"/>
          <w:lang w:val="fr-CH"/>
        </w:rPr>
        <w:t>4.4</w:t>
      </w:r>
      <w:r w:rsidRPr="00B01114">
        <w:rPr>
          <w:lang w:val="fr-CH"/>
        </w:rPr>
        <w:tab/>
      </w:r>
      <w:r w:rsidR="00EA734B" w:rsidRPr="00B01114">
        <w:rPr>
          <w:lang w:val="fr-CH"/>
        </w:rPr>
        <w:tab/>
      </w:r>
      <w:r w:rsidRPr="00B01114">
        <w:rPr>
          <w:i/>
          <w:lang w:val="fr-CH"/>
        </w:rPr>
        <w:t>Type de base de données</w:t>
      </w:r>
    </w:p>
    <w:p w:rsidR="004F5553" w:rsidRPr="00B01114" w:rsidRDefault="004F5553" w:rsidP="00784CDC">
      <w:pPr>
        <w:keepNext/>
        <w:rPr>
          <w:lang w:val="fr-CH"/>
        </w:rPr>
      </w:pPr>
    </w:p>
    <w:p w:rsidR="004F5553" w:rsidRPr="00B01114" w:rsidRDefault="00784CDC" w:rsidP="00784CDC">
      <w:pPr>
        <w:keepNext/>
        <w:rPr>
          <w:lang w:val="fr-CH"/>
        </w:rPr>
      </w:pPr>
      <w:r w:rsidRPr="00B01114">
        <w:rPr>
          <w:lang w:val="fr-CH"/>
        </w:rPr>
        <w:t>Il existe de nombreux moyens de stockage des données moléculair</w:t>
      </w:r>
      <w:r w:rsidR="00DD1938" w:rsidRPr="00B01114">
        <w:rPr>
          <w:lang w:val="fr-CH"/>
        </w:rPr>
        <w:t>es.  C’e</w:t>
      </w:r>
      <w:r w:rsidRPr="00B01114">
        <w:rPr>
          <w:lang w:val="fr-CH"/>
        </w:rPr>
        <w:t>st pourquoi il importe que la structure de la base de données soit élaborée de façon à s</w:t>
      </w:r>
      <w:r w:rsidR="00433121" w:rsidRPr="00B01114">
        <w:rPr>
          <w:lang w:val="fr-CH"/>
        </w:rPr>
        <w:t>’</w:t>
      </w:r>
      <w:r w:rsidRPr="00B01114">
        <w:rPr>
          <w:lang w:val="fr-CH"/>
        </w:rPr>
        <w:t>appliquer à toutes les utilisations prévues des données.</w:t>
      </w:r>
    </w:p>
    <w:p w:rsidR="004F5553" w:rsidRPr="00B01114" w:rsidRDefault="004F5553" w:rsidP="00784CDC">
      <w:pPr>
        <w:rPr>
          <w:lang w:val="fr-CH"/>
        </w:rPr>
      </w:pPr>
    </w:p>
    <w:p w:rsidR="004F5553" w:rsidRPr="00B01114" w:rsidRDefault="00784CDC" w:rsidP="00784CDC">
      <w:pPr>
        <w:keepNext/>
        <w:ind w:left="1134" w:hanging="1134"/>
        <w:outlineLvl w:val="2"/>
        <w:rPr>
          <w:lang w:val="fr-CH"/>
        </w:rPr>
      </w:pPr>
      <w:r w:rsidRPr="00B01114">
        <w:rPr>
          <w:strike/>
          <w:snapToGrid w:val="0"/>
          <w:highlight w:val="lightGray"/>
          <w:lang w:val="fr-CH"/>
        </w:rPr>
        <w:t>6.2</w:t>
      </w:r>
      <w:r w:rsidRPr="00B01114">
        <w:rPr>
          <w:i/>
          <w:highlight w:val="lightGray"/>
          <w:u w:val="single"/>
          <w:lang w:val="fr-CH"/>
        </w:rPr>
        <w:t>4.5</w:t>
      </w:r>
      <w:r w:rsidRPr="00B01114">
        <w:rPr>
          <w:lang w:val="fr-CH"/>
        </w:rPr>
        <w:tab/>
      </w:r>
      <w:r w:rsidRPr="00B01114">
        <w:rPr>
          <w:i/>
          <w:lang w:val="fr-CH"/>
        </w:rPr>
        <w:t>Modèle de base de données</w:t>
      </w:r>
    </w:p>
    <w:p w:rsidR="004F5553" w:rsidRPr="00B01114" w:rsidRDefault="004F5553" w:rsidP="00784CDC">
      <w:pPr>
        <w:rPr>
          <w:lang w:val="fr-CH"/>
        </w:rPr>
      </w:pPr>
    </w:p>
    <w:p w:rsidR="004F5553" w:rsidRPr="00B01114" w:rsidRDefault="00784CDC" w:rsidP="00155087">
      <w:pPr>
        <w:rPr>
          <w:lang w:val="fr-CH"/>
        </w:rPr>
      </w:pPr>
      <w:r w:rsidRPr="00B01114">
        <w:rPr>
          <w:lang w:val="fr-CH"/>
        </w:rPr>
        <w:t>Le modèle de base de données devrait être défini par des experts en bases de données informatiques, en liaison avec les utilisateu</w:t>
      </w:r>
      <w:r w:rsidR="00DD1938" w:rsidRPr="00B01114">
        <w:rPr>
          <w:lang w:val="fr-CH"/>
        </w:rPr>
        <w:t>rs.  Ch</w:t>
      </w:r>
      <w:r w:rsidR="00155087" w:rsidRPr="00B01114">
        <w:rPr>
          <w:lang w:val="fr-CH"/>
        </w:rPr>
        <w:t>aque modèle devrait contenir au minimum six</w:t>
      </w:r>
      <w:r w:rsidR="00A51759" w:rsidRPr="00B01114">
        <w:rPr>
          <w:lang w:val="fr-CH"/>
        </w:rPr>
        <w:t> </w:t>
      </w:r>
      <w:r w:rsidR="00155087" w:rsidRPr="00B01114">
        <w:rPr>
          <w:lang w:val="fr-CH"/>
        </w:rPr>
        <w:t>objets principaux</w:t>
      </w:r>
      <w:r w:rsidR="00433121" w:rsidRPr="00B01114">
        <w:rPr>
          <w:lang w:val="fr-CH"/>
        </w:rPr>
        <w:t> :</w:t>
      </w:r>
      <w:r w:rsidR="00155087" w:rsidRPr="00B01114">
        <w:rPr>
          <w:lang w:val="fr-CH"/>
        </w:rPr>
        <w:t xml:space="preserve"> espèce, variété, </w:t>
      </w:r>
      <w:r w:rsidR="00155087" w:rsidRPr="00B01114">
        <w:rPr>
          <w:strike/>
          <w:highlight w:val="lightGray"/>
          <w:lang w:val="fr-CH"/>
        </w:rPr>
        <w:t>technique</w:t>
      </w:r>
      <w:r w:rsidR="000D0E0C" w:rsidRPr="00B01114">
        <w:rPr>
          <w:strike/>
          <w:highlight w:val="lightGray"/>
          <w:lang w:val="fr-CH"/>
        </w:rPr>
        <w:t xml:space="preserve"> </w:t>
      </w:r>
      <w:r w:rsidR="00155087" w:rsidRPr="00B01114">
        <w:rPr>
          <w:highlight w:val="lightGray"/>
          <w:u w:val="single"/>
          <w:lang w:val="fr-CH"/>
        </w:rPr>
        <w:t xml:space="preserve">méthode de détection des marqueurs, </w:t>
      </w:r>
      <w:r w:rsidR="00155087" w:rsidRPr="00B01114">
        <w:rPr>
          <w:lang w:val="fr-CH"/>
        </w:rPr>
        <w:t xml:space="preserve">marqueur, locus </w:t>
      </w:r>
      <w:r w:rsidR="00155087" w:rsidRPr="00691F9C">
        <w:rPr>
          <w:highlight w:val="lightGray"/>
          <w:u w:val="single"/>
          <w:lang w:val="fr-CH"/>
        </w:rPr>
        <w:t>et allè</w:t>
      </w:r>
      <w:r w:rsidR="00DD1938" w:rsidRPr="00691F9C">
        <w:rPr>
          <w:highlight w:val="lightGray"/>
          <w:u w:val="single"/>
          <w:lang w:val="fr-CH"/>
        </w:rPr>
        <w:t xml:space="preserve">le.  </w:t>
      </w:r>
      <w:r w:rsidR="00DD1938" w:rsidRPr="00B01114">
        <w:rPr>
          <w:highlight w:val="lightGray"/>
          <w:u w:val="single"/>
          <w:lang w:val="fr-CH"/>
        </w:rPr>
        <w:t>Po</w:t>
      </w:r>
      <w:r w:rsidRPr="00B01114">
        <w:rPr>
          <w:highlight w:val="lightGray"/>
          <w:u w:val="single"/>
          <w:lang w:val="fr-CH"/>
        </w:rPr>
        <w:t>ur les variants obtenus à partir de données de séquençage, les fichiers VCF peuvent être stockés dans une base de données relationnelle ou non</w:t>
      </w:r>
      <w:r w:rsidR="00433121" w:rsidRPr="00B01114">
        <w:rPr>
          <w:highlight w:val="lightGray"/>
          <w:u w:val="single"/>
          <w:lang w:val="fr-CH"/>
        </w:rPr>
        <w:t>-</w:t>
      </w:r>
      <w:r w:rsidR="00DD1938" w:rsidRPr="00B01114">
        <w:rPr>
          <w:highlight w:val="lightGray"/>
          <w:u w:val="single"/>
          <w:lang w:val="fr-CH"/>
        </w:rPr>
        <w:t>SQL.  Da</w:t>
      </w:r>
      <w:r w:rsidRPr="00B01114">
        <w:rPr>
          <w:highlight w:val="lightGray"/>
          <w:u w:val="single"/>
          <w:lang w:val="fr-CH"/>
        </w:rPr>
        <w:t>ns ce cas, chaque enregistrement de la bas</w:t>
      </w:r>
      <w:r w:rsidR="00EA734B" w:rsidRPr="00B01114">
        <w:rPr>
          <w:highlight w:val="lightGray"/>
          <w:u w:val="single"/>
          <w:lang w:val="fr-CH"/>
        </w:rPr>
        <w:t>e de données correspondant à un variant</w:t>
      </w:r>
      <w:r w:rsidRPr="00B01114">
        <w:rPr>
          <w:highlight w:val="lightGray"/>
          <w:u w:val="single"/>
          <w:lang w:val="fr-CH"/>
        </w:rPr>
        <w:t xml:space="preserve"> présente une version génomique, un chromosome, une position et un allèle de référence définis.</w:t>
      </w:r>
    </w:p>
    <w:p w:rsidR="004F5553" w:rsidRPr="00B01114" w:rsidRDefault="004F5553" w:rsidP="00784CDC">
      <w:pPr>
        <w:rPr>
          <w:noProof/>
          <w:lang w:val="fr-CH"/>
        </w:rPr>
      </w:pPr>
    </w:p>
    <w:p w:rsidR="00784CDC" w:rsidRPr="00B01114" w:rsidRDefault="00784CDC" w:rsidP="00784CDC">
      <w:pPr>
        <w:rPr>
          <w:noProof/>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84CDC" w:rsidRPr="00B01114" w:rsidTr="006B5E4D">
        <w:tc>
          <w:tcPr>
            <w:tcW w:w="9639" w:type="dxa"/>
          </w:tcPr>
          <w:p w:rsidR="00784CDC" w:rsidRPr="00B01114" w:rsidRDefault="00784CDC" w:rsidP="006B5E4D">
            <w:r w:rsidRPr="00B01114">
              <w:rPr>
                <w:noProof/>
                <w:lang w:val="en-US"/>
              </w:rPr>
              <w:lastRenderedPageBreak/>
              <w:drawing>
                <wp:inline distT="0" distB="0" distL="0" distR="0" wp14:anchorId="41F85779" wp14:editId="6F4081E3">
                  <wp:extent cx="5749925" cy="4037965"/>
                  <wp:effectExtent l="0" t="0" r="317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9925" cy="4037965"/>
                          </a:xfrm>
                          <a:prstGeom prst="rect">
                            <a:avLst/>
                          </a:prstGeom>
                          <a:noFill/>
                          <a:ln>
                            <a:noFill/>
                          </a:ln>
                        </pic:spPr>
                      </pic:pic>
                    </a:graphicData>
                  </a:graphic>
                </wp:inline>
              </w:drawing>
            </w:r>
          </w:p>
        </w:tc>
      </w:tr>
      <w:tr w:rsidR="00784CDC" w:rsidRPr="00B01114" w:rsidTr="006B5E4D">
        <w:tc>
          <w:tcPr>
            <w:tcW w:w="9639" w:type="dxa"/>
          </w:tcPr>
          <w:p w:rsidR="00784CDC" w:rsidRPr="00B01114" w:rsidRDefault="00784CDC" w:rsidP="006B5E4D">
            <w:pPr>
              <w:rPr>
                <w:noProof/>
                <w:lang w:val="es-ES_tradnl" w:eastAsia="es-ES_tradnl"/>
              </w:rPr>
            </w:pPr>
          </w:p>
        </w:tc>
      </w:tr>
    </w:tbl>
    <w:p w:rsidR="004F5553" w:rsidRPr="00B01114" w:rsidRDefault="004F5553" w:rsidP="00784CDC">
      <w:pPr>
        <w:keepNext/>
        <w:ind w:left="567" w:hanging="567"/>
        <w:outlineLvl w:val="2"/>
        <w:rPr>
          <w:i/>
          <w:snapToGrid w:val="0"/>
          <w:sz w:val="16"/>
        </w:rPr>
      </w:pPr>
    </w:p>
    <w:p w:rsidR="004F5553" w:rsidRPr="00B01114" w:rsidRDefault="00784CDC" w:rsidP="00EA734B">
      <w:pPr>
        <w:keepNext/>
        <w:outlineLvl w:val="2"/>
        <w:rPr>
          <w:lang w:val="fr-CH"/>
        </w:rPr>
      </w:pPr>
      <w:r w:rsidRPr="00B01114">
        <w:rPr>
          <w:strike/>
          <w:highlight w:val="lightGray"/>
        </w:rPr>
        <w:t>6.3</w:t>
      </w:r>
      <w:r w:rsidRPr="00B01114">
        <w:rPr>
          <w:i/>
          <w:highlight w:val="lightGray"/>
          <w:u w:val="single"/>
          <w:lang w:val="fr-CH"/>
        </w:rPr>
        <w:t>4.6</w:t>
      </w:r>
      <w:r w:rsidRPr="00B01114">
        <w:rPr>
          <w:lang w:val="fr-CH"/>
        </w:rPr>
        <w:tab/>
      </w:r>
      <w:r w:rsidR="00EA734B" w:rsidRPr="00B01114">
        <w:rPr>
          <w:lang w:val="fr-CH"/>
        </w:rPr>
        <w:tab/>
      </w:r>
      <w:r w:rsidRPr="00B01114">
        <w:rPr>
          <w:i/>
          <w:lang w:val="fr-CH"/>
        </w:rPr>
        <w:t>Dictionnaire de données</w:t>
      </w:r>
    </w:p>
    <w:p w:rsidR="004F5553" w:rsidRPr="00B01114" w:rsidRDefault="004F5553" w:rsidP="00784CDC">
      <w:pPr>
        <w:keepNext/>
        <w:rPr>
          <w:lang w:val="fr-CH"/>
        </w:rPr>
      </w:pPr>
    </w:p>
    <w:p w:rsidR="004F5553" w:rsidRPr="00B01114" w:rsidRDefault="00784CDC" w:rsidP="00784CDC">
      <w:pPr>
        <w:keepNext/>
      </w:pPr>
      <w:r w:rsidRPr="00B01114">
        <w:rPr>
          <w:i/>
          <w:highlight w:val="lightGray"/>
          <w:u w:val="single"/>
          <w:lang w:val="fr-CH"/>
        </w:rPr>
        <w:t>4.</w:t>
      </w:r>
      <w:r w:rsidRPr="00B01114">
        <w:rPr>
          <w:i/>
          <w:highlight w:val="lightGray"/>
          <w:lang w:val="fr-CH"/>
        </w:rPr>
        <w:t>6</w:t>
      </w:r>
      <w:r w:rsidR="00E9710A" w:rsidRPr="00B01114">
        <w:rPr>
          <w:strike/>
          <w:highlight w:val="lightGray"/>
          <w:lang w:val="fr-CH"/>
        </w:rPr>
        <w:t>.</w:t>
      </w:r>
      <w:r w:rsidRPr="00B01114">
        <w:rPr>
          <w:strike/>
          <w:highlight w:val="lightGray"/>
          <w:lang w:val="fr-CH"/>
        </w:rPr>
        <w:t>3</w:t>
      </w:r>
      <w:r w:rsidRPr="00B01114">
        <w:rPr>
          <w:highlight w:val="lightGray"/>
          <w:lang w:val="fr-CH"/>
        </w:rPr>
        <w:t>.</w:t>
      </w:r>
      <w:r w:rsidRPr="00B01114">
        <w:rPr>
          <w:i/>
          <w:highlight w:val="lightGray"/>
          <w:u w:val="single"/>
          <w:lang w:val="fr-CH"/>
        </w:rPr>
        <w:t>1</w:t>
      </w:r>
      <w:r w:rsidRPr="00B01114">
        <w:rPr>
          <w:lang w:val="fr-CH"/>
        </w:rPr>
        <w:tab/>
        <w:t>Dans une base de données, chacun des objets devient un tableau à l</w:t>
      </w:r>
      <w:r w:rsidR="00433121" w:rsidRPr="00B01114">
        <w:rPr>
          <w:lang w:val="fr-CH"/>
        </w:rPr>
        <w:t>’</w:t>
      </w:r>
      <w:r w:rsidRPr="00B01114">
        <w:rPr>
          <w:lang w:val="fr-CH"/>
        </w:rPr>
        <w:t xml:space="preserve">intérieur duquel des champs </w:t>
      </w:r>
      <w:r w:rsidR="00944237" w:rsidRPr="00B01114">
        <w:rPr>
          <w:lang w:val="fr-CH"/>
        </w:rPr>
        <w:t>sont défin</w:t>
      </w:r>
      <w:r w:rsidR="00DD1938" w:rsidRPr="00B01114">
        <w:rPr>
          <w:lang w:val="fr-CH"/>
        </w:rPr>
        <w:t xml:space="preserve">is.  </w:t>
      </w:r>
      <w:r w:rsidR="00DD1938" w:rsidRPr="00B01114">
        <w:t>Pa</w:t>
      </w:r>
      <w:r w:rsidRPr="00B01114">
        <w:t>r exemple</w:t>
      </w:r>
      <w:r w:rsidR="00433121" w:rsidRPr="00B01114">
        <w:t> :</w:t>
      </w:r>
    </w:p>
    <w:p w:rsidR="004F5553" w:rsidRPr="00B01114" w:rsidRDefault="004F5553" w:rsidP="00784CDC"/>
    <w:p w:rsidR="004F5553" w:rsidRPr="00B01114" w:rsidRDefault="00297FBD" w:rsidP="007408A9">
      <w:pPr>
        <w:pStyle w:val="ListParagraph"/>
        <w:numPr>
          <w:ilvl w:val="0"/>
          <w:numId w:val="18"/>
        </w:numPr>
        <w:ind w:left="567" w:firstLine="0"/>
        <w:rPr>
          <w:i/>
          <w:lang w:val="fr-CH"/>
        </w:rPr>
      </w:pPr>
      <w:r w:rsidRPr="00CA7DA5">
        <w:rPr>
          <w:rFonts w:cs="Times New Roman"/>
          <w:strike/>
          <w:highlight w:val="lightGray"/>
          <w:lang w:val="fr-FR"/>
        </w:rPr>
        <w:t>Code technique/</w:t>
      </w:r>
      <w:r w:rsidRPr="00B01114">
        <w:rPr>
          <w:highlight w:val="lightGray"/>
          <w:u w:val="single"/>
          <w:lang w:val="fr-CH"/>
        </w:rPr>
        <w:t xml:space="preserve">Type de </w:t>
      </w:r>
      <w:r w:rsidRPr="00B01114">
        <w:rPr>
          <w:lang w:val="fr-CH"/>
        </w:rPr>
        <w:t>marqueur</w:t>
      </w:r>
      <w:r w:rsidR="00433121" w:rsidRPr="00B01114">
        <w:rPr>
          <w:lang w:val="fr-CH"/>
        </w:rPr>
        <w:t> :</w:t>
      </w:r>
      <w:r w:rsidRPr="00B01114">
        <w:rPr>
          <w:lang w:val="fr-CH"/>
        </w:rPr>
        <w:t xml:space="preserve"> indique le code ou le nom de la technique ou le type de marqueur utilisé, p. ex.</w:t>
      </w:r>
      <w:r w:rsidR="00A51759" w:rsidRPr="00B01114">
        <w:rPr>
          <w:lang w:val="fr-CH"/>
        </w:rPr>
        <w:t> </w:t>
      </w:r>
      <w:r w:rsidRPr="00B01114">
        <w:rPr>
          <w:lang w:val="fr-CH"/>
        </w:rPr>
        <w:t>SSR, SNP, etc</w:t>
      </w:r>
      <w:r w:rsidRPr="00B01114">
        <w:rPr>
          <w:i/>
          <w:lang w:val="fr-CH"/>
        </w:rPr>
        <w:t>.</w:t>
      </w:r>
    </w:p>
    <w:p w:rsidR="004F5553" w:rsidRPr="00B01114" w:rsidRDefault="004F5553" w:rsidP="00784CDC">
      <w:pPr>
        <w:rPr>
          <w:lang w:val="fr-CH"/>
        </w:rPr>
      </w:pPr>
    </w:p>
    <w:p w:rsidR="004F5553" w:rsidRPr="00B01114" w:rsidRDefault="00784CDC" w:rsidP="007408A9">
      <w:pPr>
        <w:pStyle w:val="ListParagraph"/>
        <w:keepNext/>
        <w:numPr>
          <w:ilvl w:val="0"/>
          <w:numId w:val="18"/>
        </w:numPr>
        <w:ind w:left="567" w:firstLine="0"/>
        <w:contextualSpacing/>
        <w:rPr>
          <w:u w:val="single"/>
          <w:lang w:val="fr-CH"/>
        </w:rPr>
      </w:pPr>
      <w:r w:rsidRPr="00B01114">
        <w:rPr>
          <w:highlight w:val="lightGray"/>
          <w:u w:val="single"/>
          <w:lang w:val="fr-CH"/>
        </w:rPr>
        <w:t xml:space="preserve">Position de génome de référence ou </w:t>
      </w:r>
      <w:r w:rsidR="007408A9" w:rsidRPr="00B01114">
        <w:rPr>
          <w:strike/>
          <w:highlight w:val="lightGray"/>
          <w:lang w:val="fr-CH"/>
        </w:rPr>
        <w:t>Code</w:t>
      </w:r>
      <w:r w:rsidR="007408A9" w:rsidRPr="00B01114">
        <w:rPr>
          <w:highlight w:val="lightGray"/>
          <w:u w:val="single"/>
          <w:lang w:val="fr-CH"/>
        </w:rPr>
        <w:t xml:space="preserve"> </w:t>
      </w:r>
      <w:r w:rsidRPr="00B01114">
        <w:rPr>
          <w:highlight w:val="lightGray"/>
          <w:u w:val="single"/>
          <w:lang w:val="fr-CH"/>
        </w:rPr>
        <w:t xml:space="preserve">code </w:t>
      </w:r>
      <w:r w:rsidRPr="00B01114">
        <w:rPr>
          <w:lang w:val="fr-CH"/>
        </w:rPr>
        <w:t>locus</w:t>
      </w:r>
      <w:r w:rsidR="00433121" w:rsidRPr="00B01114">
        <w:rPr>
          <w:lang w:val="fr-CH"/>
        </w:rPr>
        <w:t> </w:t>
      </w:r>
      <w:r w:rsidR="00433121" w:rsidRPr="00B01114">
        <w:rPr>
          <w:highlight w:val="lightGray"/>
          <w:u w:val="single"/>
          <w:lang w:val="fr-CH"/>
        </w:rPr>
        <w:t>:</w:t>
      </w:r>
      <w:r w:rsidRPr="00B01114">
        <w:rPr>
          <w:highlight w:val="lightGray"/>
          <w:u w:val="single"/>
          <w:lang w:val="fr-CH"/>
        </w:rPr>
        <w:t xml:space="preserve"> de préférence, une version d</w:t>
      </w:r>
      <w:r w:rsidR="00433121" w:rsidRPr="00B01114">
        <w:rPr>
          <w:highlight w:val="lightGray"/>
          <w:u w:val="single"/>
          <w:lang w:val="fr-CH"/>
        </w:rPr>
        <w:t>’</w:t>
      </w:r>
      <w:r w:rsidRPr="00B01114">
        <w:rPr>
          <w:highlight w:val="lightGray"/>
          <w:u w:val="single"/>
          <w:lang w:val="fr-CH"/>
        </w:rPr>
        <w:t>assemblage de génome, un chromosome et une position devraient être fournis si un génome de référence est disponible pour l</w:t>
      </w:r>
      <w:r w:rsidR="00433121" w:rsidRPr="00B01114">
        <w:rPr>
          <w:highlight w:val="lightGray"/>
          <w:u w:val="single"/>
          <w:lang w:val="fr-CH"/>
        </w:rPr>
        <w:t>’</w:t>
      </w:r>
      <w:r w:rsidRPr="00B01114">
        <w:rPr>
          <w:highlight w:val="lightGray"/>
          <w:u w:val="single"/>
          <w:lang w:val="fr-CH"/>
        </w:rPr>
        <w:t>espèce concernée, p.</w:t>
      </w:r>
      <w:r w:rsidR="00A51759" w:rsidRPr="00B01114">
        <w:rPr>
          <w:highlight w:val="lightGray"/>
          <w:u w:val="single"/>
          <w:lang w:val="fr-CH"/>
        </w:rPr>
        <w:t> </w:t>
      </w:r>
      <w:r w:rsidRPr="00B01114">
        <w:rPr>
          <w:highlight w:val="lightGray"/>
          <w:u w:val="single"/>
          <w:lang w:val="fr-CH"/>
        </w:rPr>
        <w:t>ex. SL2.50ch05:63309763 pour la tomate Solanum lycopersicum, version d</w:t>
      </w:r>
      <w:r w:rsidR="00433121" w:rsidRPr="00B01114">
        <w:rPr>
          <w:highlight w:val="lightGray"/>
          <w:u w:val="single"/>
          <w:lang w:val="fr-CH"/>
        </w:rPr>
        <w:t>’</w:t>
      </w:r>
      <w:r w:rsidRPr="00B01114">
        <w:rPr>
          <w:highlight w:val="lightGray"/>
          <w:u w:val="single"/>
          <w:lang w:val="fr-CH"/>
        </w:rPr>
        <w:t>assemblage</w:t>
      </w:r>
      <w:r w:rsidR="008F151C" w:rsidRPr="00B01114">
        <w:rPr>
          <w:highlight w:val="lightGray"/>
          <w:u w:val="single"/>
          <w:lang w:val="fr-CH"/>
        </w:rPr>
        <w:t> </w:t>
      </w:r>
      <w:r w:rsidRPr="00B01114">
        <w:rPr>
          <w:highlight w:val="lightGray"/>
          <w:u w:val="single"/>
          <w:lang w:val="fr-CH"/>
        </w:rPr>
        <w:t>2.50, en position</w:t>
      </w:r>
      <w:r w:rsidR="008F151C" w:rsidRPr="00B01114">
        <w:rPr>
          <w:highlight w:val="lightGray"/>
          <w:u w:val="single"/>
          <w:lang w:val="fr-CH"/>
        </w:rPr>
        <w:t> </w:t>
      </w:r>
      <w:r w:rsidRPr="00B01114">
        <w:rPr>
          <w:highlight w:val="lightGray"/>
          <w:u w:val="single"/>
          <w:lang w:val="fr-CH"/>
        </w:rPr>
        <w:t>63309763 sur le chromosome</w:t>
      </w:r>
      <w:r w:rsidR="008F151C" w:rsidRPr="00B01114">
        <w:rPr>
          <w:highlight w:val="lightGray"/>
          <w:u w:val="single"/>
          <w:lang w:val="fr-CH"/>
        </w:rPr>
        <w:t> </w:t>
      </w:r>
      <w:r w:rsidRPr="00B01114">
        <w:rPr>
          <w:highlight w:val="lightGray"/>
          <w:u w:val="single"/>
          <w:lang w:val="fr-CH"/>
        </w:rPr>
        <w:t xml:space="preserve">5. </w:t>
      </w:r>
      <w:r w:rsidR="00A51759" w:rsidRPr="00B01114">
        <w:rPr>
          <w:highlight w:val="lightGray"/>
          <w:u w:val="single"/>
          <w:lang w:val="fr-CH"/>
        </w:rPr>
        <w:t xml:space="preserve"> </w:t>
      </w:r>
      <w:r w:rsidRPr="00B01114">
        <w:rPr>
          <w:highlight w:val="lightGray"/>
          <w:u w:val="single"/>
          <w:lang w:val="fr-CH"/>
        </w:rPr>
        <w:t>En l</w:t>
      </w:r>
      <w:r w:rsidR="00433121" w:rsidRPr="00B01114">
        <w:rPr>
          <w:highlight w:val="lightGray"/>
          <w:u w:val="single"/>
          <w:lang w:val="fr-CH"/>
        </w:rPr>
        <w:t>’</w:t>
      </w:r>
      <w:r w:rsidRPr="00B01114">
        <w:rPr>
          <w:highlight w:val="lightGray"/>
          <w:u w:val="single"/>
          <w:lang w:val="fr-CH"/>
        </w:rPr>
        <w:t>absence de génome de référence ou si l</w:t>
      </w:r>
      <w:r w:rsidR="00433121" w:rsidRPr="00B01114">
        <w:rPr>
          <w:highlight w:val="lightGray"/>
          <w:u w:val="single"/>
          <w:lang w:val="fr-CH"/>
        </w:rPr>
        <w:t>’</w:t>
      </w:r>
      <w:r w:rsidRPr="00B01114">
        <w:rPr>
          <w:highlight w:val="lightGray"/>
          <w:u w:val="single"/>
          <w:lang w:val="fr-CH"/>
        </w:rPr>
        <w:t>emplacement est inconnu, on peut utiliser</w:t>
      </w:r>
      <w:r w:rsidRPr="00B01114">
        <w:rPr>
          <w:u w:val="single"/>
          <w:lang w:val="fr-CH"/>
        </w:rPr>
        <w:t xml:space="preserve"> </w:t>
      </w:r>
      <w:r w:rsidRPr="00B01114">
        <w:rPr>
          <w:lang w:val="fr-CH"/>
        </w:rPr>
        <w:t>le nom ou le code du locus pour les espèces concernées, p.</w:t>
      </w:r>
      <w:r w:rsidR="00A51759" w:rsidRPr="00B01114">
        <w:rPr>
          <w:lang w:val="fr-CH"/>
        </w:rPr>
        <w:t> </w:t>
      </w:r>
      <w:r w:rsidRPr="00B01114">
        <w:rPr>
          <w:lang w:val="fr-CH"/>
        </w:rPr>
        <w:t>ex.</w:t>
      </w:r>
      <w:r w:rsidR="00A51759" w:rsidRPr="00B01114">
        <w:rPr>
          <w:lang w:val="fr-CH"/>
        </w:rPr>
        <w:t> </w:t>
      </w:r>
      <w:r w:rsidRPr="00B01114">
        <w:rPr>
          <w:lang w:val="fr-CH"/>
        </w:rPr>
        <w:t>gwm</w:t>
      </w:r>
      <w:r w:rsidR="008F151C" w:rsidRPr="00B01114">
        <w:rPr>
          <w:lang w:val="fr-CH"/>
        </w:rPr>
        <w:t> </w:t>
      </w:r>
      <w:r w:rsidRPr="00B01114">
        <w:rPr>
          <w:lang w:val="fr-CH"/>
        </w:rPr>
        <w:t>149, A2, etc.</w:t>
      </w:r>
    </w:p>
    <w:p w:rsidR="004F5553" w:rsidRPr="00B01114" w:rsidRDefault="004F5553" w:rsidP="00784CDC">
      <w:pPr>
        <w:ind w:left="567"/>
        <w:rPr>
          <w:lang w:val="fr-CH"/>
        </w:rPr>
      </w:pPr>
    </w:p>
    <w:p w:rsidR="004F5553" w:rsidRPr="00B01114" w:rsidRDefault="00784CDC" w:rsidP="007408A9">
      <w:pPr>
        <w:ind w:left="567"/>
        <w:rPr>
          <w:lang w:val="fr-CH"/>
        </w:rPr>
      </w:pPr>
      <w:r w:rsidRPr="00B01114">
        <w:rPr>
          <w:lang w:val="fr-CH"/>
        </w:rPr>
        <w:t>c)</w:t>
      </w:r>
      <w:r w:rsidRPr="00B01114">
        <w:rPr>
          <w:lang w:val="fr-CH"/>
        </w:rPr>
        <w:tab/>
      </w:r>
      <w:r w:rsidR="00297FBD" w:rsidRPr="00B01114">
        <w:rPr>
          <w:strike/>
          <w:highlight w:val="lightGray"/>
        </w:rPr>
        <w:t>Code allèle</w:t>
      </w:r>
      <w:r w:rsidR="00433121" w:rsidRPr="00B01114">
        <w:rPr>
          <w:strike/>
          <w:highlight w:val="lightGray"/>
        </w:rPr>
        <w:t> :</w:t>
      </w:r>
      <w:r w:rsidR="00297FBD" w:rsidRPr="00B01114">
        <w:rPr>
          <w:strike/>
          <w:highlight w:val="lightGray"/>
        </w:rPr>
        <w:t xml:space="preserve"> indique</w:t>
      </w:r>
      <w:r w:rsidR="00297FBD" w:rsidRPr="00B01114">
        <w:t xml:space="preserve"> </w:t>
      </w:r>
      <w:r w:rsidR="006203A7" w:rsidRPr="00B01114">
        <w:rPr>
          <w:highlight w:val="lightGray"/>
          <w:u w:val="single"/>
          <w:lang w:val="fr-CH"/>
        </w:rPr>
        <w:t>Génotype</w:t>
      </w:r>
      <w:r w:rsidR="00433121" w:rsidRPr="00B01114">
        <w:rPr>
          <w:highlight w:val="lightGray"/>
          <w:u w:val="single"/>
          <w:lang w:val="fr-CH"/>
        </w:rPr>
        <w:t> :</w:t>
      </w:r>
      <w:r w:rsidR="006203A7" w:rsidRPr="00B01114">
        <w:rPr>
          <w:highlight w:val="lightGray"/>
          <w:u w:val="single"/>
          <w:lang w:val="fr-CH"/>
        </w:rPr>
        <w:t xml:space="preserve"> pour les profils SNP, la composition allélique</w:t>
      </w:r>
      <w:r w:rsidR="00433121" w:rsidRPr="00B01114">
        <w:rPr>
          <w:highlight w:val="lightGray"/>
          <w:u w:val="single"/>
          <w:lang w:val="fr-CH"/>
        </w:rPr>
        <w:t xml:space="preserve"> du SNP</w:t>
      </w:r>
      <w:r w:rsidR="006203A7" w:rsidRPr="00B01114">
        <w:rPr>
          <w:highlight w:val="lightGray"/>
          <w:u w:val="single"/>
          <w:lang w:val="fr-CH"/>
        </w:rPr>
        <w:t xml:space="preserve"> ou</w:t>
      </w:r>
      <w:r w:rsidR="00433121" w:rsidRPr="00B01114">
        <w:rPr>
          <w:highlight w:val="lightGray"/>
          <w:u w:val="single"/>
          <w:lang w:val="fr-CH"/>
        </w:rPr>
        <w:t xml:space="preserve"> du MNP</w:t>
      </w:r>
      <w:r w:rsidR="006203A7" w:rsidRPr="00B01114">
        <w:rPr>
          <w:highlight w:val="lightGray"/>
          <w:u w:val="single"/>
          <w:lang w:val="fr-CH"/>
        </w:rPr>
        <w:t xml:space="preserve"> devrait être donnée, p.</w:t>
      </w:r>
      <w:r w:rsidR="00A51759" w:rsidRPr="00B01114">
        <w:rPr>
          <w:highlight w:val="lightGray"/>
          <w:u w:val="single"/>
          <w:lang w:val="fr-CH"/>
        </w:rPr>
        <w:t> </w:t>
      </w:r>
      <w:r w:rsidR="006203A7" w:rsidRPr="00B01114">
        <w:rPr>
          <w:highlight w:val="lightGray"/>
          <w:u w:val="single"/>
          <w:lang w:val="fr-CH"/>
        </w:rPr>
        <w:t>ex.</w:t>
      </w:r>
      <w:r w:rsidR="00A51759" w:rsidRPr="00B01114">
        <w:rPr>
          <w:highlight w:val="lightGray"/>
          <w:u w:val="single"/>
          <w:lang w:val="fr-CH"/>
        </w:rPr>
        <w:t> </w:t>
      </w:r>
      <w:r w:rsidR="006203A7" w:rsidRPr="00B01114">
        <w:rPr>
          <w:highlight w:val="lightGray"/>
          <w:u w:val="single"/>
          <w:lang w:val="fr-CH"/>
        </w:rPr>
        <w:t>A/T ou A/A.  Pour d</w:t>
      </w:r>
      <w:r w:rsidR="00433121" w:rsidRPr="00B01114">
        <w:rPr>
          <w:highlight w:val="lightGray"/>
          <w:u w:val="single"/>
          <w:lang w:val="fr-CH"/>
        </w:rPr>
        <w:t>’</w:t>
      </w:r>
      <w:r w:rsidR="006203A7" w:rsidRPr="00B01114">
        <w:rPr>
          <w:highlight w:val="lightGray"/>
          <w:u w:val="single"/>
          <w:lang w:val="fr-CH"/>
        </w:rPr>
        <w:t>autres techniques, le génotype indique</w:t>
      </w:r>
      <w:r w:rsidR="006203A7" w:rsidRPr="00B01114">
        <w:rPr>
          <w:u w:val="single"/>
          <w:lang w:val="fr-CH"/>
        </w:rPr>
        <w:t xml:space="preserve"> </w:t>
      </w:r>
      <w:r w:rsidR="00297FBD" w:rsidRPr="00B01114">
        <w:t>le nom ou le code de l</w:t>
      </w:r>
      <w:r w:rsidR="00433121" w:rsidRPr="00B01114">
        <w:t>’</w:t>
      </w:r>
      <w:r w:rsidR="00297FBD" w:rsidRPr="00B01114">
        <w:t>allèle d</w:t>
      </w:r>
      <w:r w:rsidR="00433121" w:rsidRPr="00B01114">
        <w:t>’</w:t>
      </w:r>
      <w:r w:rsidR="00297FBD" w:rsidRPr="00B01114">
        <w:t>un locus donné, pour les espèces concernées, p. ex.</w:t>
      </w:r>
      <w:r w:rsidR="00A51759" w:rsidRPr="00B01114">
        <w:t> </w:t>
      </w:r>
      <w:r w:rsidR="00297FBD" w:rsidRPr="00B01114">
        <w:t>1, 123, etc</w:t>
      </w:r>
      <w:r w:rsidR="006203A7" w:rsidRPr="00B01114">
        <w:t>.</w:t>
      </w:r>
    </w:p>
    <w:p w:rsidR="004F5553" w:rsidRPr="00B01114" w:rsidRDefault="004F5553" w:rsidP="00784CDC">
      <w:pPr>
        <w:ind w:left="567"/>
        <w:rPr>
          <w:lang w:val="fr-CH"/>
        </w:rPr>
      </w:pPr>
    </w:p>
    <w:p w:rsidR="004F5553" w:rsidRPr="00B01114" w:rsidRDefault="00784CDC" w:rsidP="00E9710A">
      <w:pPr>
        <w:ind w:left="567"/>
        <w:rPr>
          <w:i/>
        </w:rPr>
      </w:pPr>
      <w:r w:rsidRPr="00B01114">
        <w:rPr>
          <w:lang w:val="fr-CH"/>
        </w:rPr>
        <w:t>d)</w:t>
      </w:r>
      <w:r w:rsidRPr="00B01114">
        <w:rPr>
          <w:lang w:val="fr-CH"/>
        </w:rPr>
        <w:tab/>
      </w:r>
      <w:r w:rsidR="006203A7" w:rsidRPr="00B01114">
        <w:rPr>
          <w:strike/>
          <w:highlight w:val="lightGray"/>
        </w:rPr>
        <w:t>Valeur des données</w:t>
      </w:r>
      <w:r w:rsidR="00433121" w:rsidRPr="00B01114">
        <w:rPr>
          <w:strike/>
          <w:highlight w:val="lightGray"/>
        </w:rPr>
        <w:t> :</w:t>
      </w:r>
      <w:r w:rsidR="00E9710A" w:rsidRPr="00B01114">
        <w:rPr>
          <w:rFonts w:cs="Arial"/>
          <w:highlight w:val="lightGray"/>
          <w:u w:val="single"/>
          <w:lang w:val="fr-CH"/>
        </w:rPr>
        <w:t>Profondeurs de l</w:t>
      </w:r>
      <w:r w:rsidR="00433121" w:rsidRPr="00B01114">
        <w:rPr>
          <w:rFonts w:cs="Arial"/>
          <w:highlight w:val="lightGray"/>
          <w:u w:val="single"/>
          <w:lang w:val="fr-CH"/>
        </w:rPr>
        <w:t>’</w:t>
      </w:r>
      <w:r w:rsidR="00E9710A" w:rsidRPr="00B01114">
        <w:rPr>
          <w:rFonts w:cs="Arial"/>
          <w:highlight w:val="lightGray"/>
          <w:u w:val="single"/>
          <w:lang w:val="fr-CH"/>
        </w:rPr>
        <w:t>allèle ou valeur des données</w:t>
      </w:r>
      <w:r w:rsidR="00433121" w:rsidRPr="00B01114">
        <w:rPr>
          <w:rFonts w:cs="Arial"/>
          <w:highlight w:val="lightGray"/>
          <w:u w:val="single"/>
          <w:lang w:val="fr-CH"/>
        </w:rPr>
        <w:t> :</w:t>
      </w:r>
      <w:r w:rsidR="00E9710A" w:rsidRPr="00B01114">
        <w:rPr>
          <w:rFonts w:cs="Arial"/>
          <w:highlight w:val="lightGray"/>
          <w:u w:val="single"/>
          <w:lang w:val="fr-CH"/>
        </w:rPr>
        <w:t xml:space="preserve"> pour</w:t>
      </w:r>
      <w:r w:rsidR="00433121" w:rsidRPr="00B01114">
        <w:rPr>
          <w:rFonts w:cs="Arial"/>
          <w:highlight w:val="lightGray"/>
          <w:u w:val="single"/>
          <w:lang w:val="fr-CH"/>
        </w:rPr>
        <w:t xml:space="preserve"> les SNP</w:t>
      </w:r>
      <w:r w:rsidR="00E9710A" w:rsidRPr="00B01114">
        <w:rPr>
          <w:rFonts w:cs="Arial"/>
          <w:highlight w:val="lightGray"/>
          <w:u w:val="single"/>
          <w:lang w:val="fr-CH"/>
        </w:rPr>
        <w:t xml:space="preserve"> obtenus à partir de données de séquençage de nouvelle génération, cela devrait indiquer la profondeur de la couverture des allèles, p.</w:t>
      </w:r>
      <w:r w:rsidR="00A51759" w:rsidRPr="00B01114">
        <w:rPr>
          <w:rFonts w:cs="Arial"/>
          <w:highlight w:val="lightGray"/>
          <w:u w:val="single"/>
          <w:lang w:val="fr-CH"/>
        </w:rPr>
        <w:t> </w:t>
      </w:r>
      <w:r w:rsidR="00E9710A" w:rsidRPr="00B01114">
        <w:rPr>
          <w:rFonts w:cs="Arial"/>
          <w:highlight w:val="lightGray"/>
          <w:u w:val="single"/>
          <w:lang w:val="fr-CH"/>
        </w:rPr>
        <w:t>ex.</w:t>
      </w:r>
      <w:r w:rsidR="00A51759" w:rsidRPr="00B01114">
        <w:rPr>
          <w:rFonts w:cs="Arial"/>
          <w:highlight w:val="lightGray"/>
          <w:u w:val="single"/>
          <w:lang w:val="fr-CH"/>
        </w:rPr>
        <w:t> </w:t>
      </w:r>
      <w:r w:rsidR="00E9710A" w:rsidRPr="00B01114">
        <w:rPr>
          <w:rFonts w:cs="Arial"/>
          <w:highlight w:val="lightGray"/>
          <w:u w:val="single"/>
          <w:lang w:val="fr-CH"/>
        </w:rPr>
        <w:t>10/20 pour un allèle A/T, A étant couvert par 10</w:t>
      </w:r>
      <w:r w:rsidR="008F151C" w:rsidRPr="00B01114">
        <w:rPr>
          <w:rFonts w:cs="Arial"/>
          <w:highlight w:val="lightGray"/>
          <w:u w:val="single"/>
          <w:lang w:val="fr-CH"/>
        </w:rPr>
        <w:t> </w:t>
      </w:r>
      <w:r w:rsidR="00E9710A" w:rsidRPr="00B01114">
        <w:rPr>
          <w:rFonts w:cs="Arial"/>
          <w:highlight w:val="lightGray"/>
          <w:u w:val="single"/>
          <w:lang w:val="fr-CH"/>
        </w:rPr>
        <w:t>lectures et T par 20.</w:t>
      </w:r>
      <w:r w:rsidR="00A51759" w:rsidRPr="00B01114">
        <w:rPr>
          <w:rFonts w:cs="Arial"/>
          <w:highlight w:val="lightGray"/>
          <w:u w:val="single"/>
          <w:lang w:val="fr-CH"/>
        </w:rPr>
        <w:t xml:space="preserve"> </w:t>
      </w:r>
      <w:r w:rsidR="00E9710A" w:rsidRPr="00B01114">
        <w:rPr>
          <w:rFonts w:cs="Arial"/>
          <w:highlight w:val="lightGray"/>
          <w:u w:val="single"/>
          <w:lang w:val="fr-CH"/>
        </w:rPr>
        <w:t xml:space="preserve"> Dans les autres cas, elle</w:t>
      </w:r>
      <w:r w:rsidR="006203A7" w:rsidRPr="00B01114">
        <w:rPr>
          <w:u w:val="single"/>
        </w:rPr>
        <w:t xml:space="preserve"> </w:t>
      </w:r>
      <w:r w:rsidR="006203A7" w:rsidRPr="00B01114">
        <w:t>indique une valeur de données pour l</w:t>
      </w:r>
      <w:r w:rsidR="00433121" w:rsidRPr="00B01114">
        <w:t>’</w:t>
      </w:r>
      <w:r w:rsidR="006203A7" w:rsidRPr="00B01114">
        <w:t>échantillon sur un locus</w:t>
      </w:r>
      <w:r w:rsidR="00433121" w:rsidRPr="00B01114">
        <w:t>-</w:t>
      </w:r>
      <w:r w:rsidR="006203A7" w:rsidRPr="00B01114">
        <w:t>allèle déterminé, p. ex. 0 (absence), 1 (présence), 0,25 (fréquence), etc.</w:t>
      </w:r>
    </w:p>
    <w:p w:rsidR="004F5553" w:rsidRPr="00B01114" w:rsidRDefault="004F5553" w:rsidP="00784CDC">
      <w:pPr>
        <w:ind w:left="567"/>
        <w:rPr>
          <w:lang w:val="fr-CH"/>
        </w:rPr>
      </w:pPr>
    </w:p>
    <w:p w:rsidR="004F5553" w:rsidRPr="00B01114" w:rsidRDefault="00784CDC" w:rsidP="007408A9">
      <w:pPr>
        <w:pStyle w:val="ListParagraph"/>
        <w:numPr>
          <w:ilvl w:val="0"/>
          <w:numId w:val="19"/>
        </w:numPr>
        <w:ind w:left="567" w:firstLine="1"/>
        <w:contextualSpacing/>
        <w:rPr>
          <w:lang w:val="fr-CH"/>
        </w:rPr>
      </w:pPr>
      <w:r w:rsidRPr="00B01114">
        <w:rPr>
          <w:lang w:val="fr-CH"/>
        </w:rPr>
        <w:t>Variété</w:t>
      </w:r>
      <w:r w:rsidR="00433121" w:rsidRPr="00B01114">
        <w:rPr>
          <w:lang w:val="fr-CH"/>
        </w:rPr>
        <w:t> :</w:t>
      </w:r>
      <w:r w:rsidRPr="00B01114">
        <w:rPr>
          <w:lang w:val="fr-CH"/>
        </w:rPr>
        <w:t xml:space="preserve"> </w:t>
      </w:r>
      <w:r w:rsidRPr="00B01114">
        <w:rPr>
          <w:highlight w:val="lightGray"/>
          <w:u w:val="single"/>
          <w:lang w:val="fr-CH"/>
        </w:rPr>
        <w:t>dénomination de la variété ou référence de l</w:t>
      </w:r>
      <w:r w:rsidR="00433121" w:rsidRPr="00B01114">
        <w:rPr>
          <w:highlight w:val="lightGray"/>
          <w:u w:val="single"/>
          <w:lang w:val="fr-CH"/>
        </w:rPr>
        <w:t>’</w:t>
      </w:r>
      <w:r w:rsidRPr="00B01114">
        <w:rPr>
          <w:highlight w:val="lightGray"/>
          <w:u w:val="single"/>
          <w:lang w:val="fr-CH"/>
        </w:rPr>
        <w:t>obtenteur</w:t>
      </w:r>
      <w:r w:rsidR="00433121" w:rsidRPr="00B01114">
        <w:rPr>
          <w:highlight w:val="lightGray"/>
          <w:u w:val="single"/>
          <w:lang w:val="fr-CH"/>
        </w:rPr>
        <w:t> :</w:t>
      </w:r>
      <w:r w:rsidRPr="00B01114">
        <w:rPr>
          <w:u w:val="single"/>
          <w:lang w:val="fr-CH"/>
        </w:rPr>
        <w:t xml:space="preserve"> </w:t>
      </w:r>
      <w:r w:rsidRPr="00B01114">
        <w:rPr>
          <w:lang w:val="fr-CH"/>
        </w:rPr>
        <w:t>la variété est l</w:t>
      </w:r>
      <w:r w:rsidR="00433121" w:rsidRPr="00B01114">
        <w:rPr>
          <w:lang w:val="fr-CH"/>
        </w:rPr>
        <w:t>’</w:t>
      </w:r>
      <w:r w:rsidRPr="00B01114">
        <w:rPr>
          <w:lang w:val="fr-CH"/>
        </w:rPr>
        <w:t>objet pour lequel les données sont obtenues.</w:t>
      </w:r>
    </w:p>
    <w:p w:rsidR="004F5553" w:rsidRPr="00B01114" w:rsidRDefault="004F5553" w:rsidP="00784CDC">
      <w:pPr>
        <w:ind w:left="567"/>
        <w:rPr>
          <w:lang w:val="fr-CH"/>
        </w:rPr>
      </w:pPr>
    </w:p>
    <w:p w:rsidR="004F5553" w:rsidRPr="00CA7DA5" w:rsidRDefault="00E9710A" w:rsidP="007408A9">
      <w:pPr>
        <w:pStyle w:val="ListParagraph"/>
        <w:numPr>
          <w:ilvl w:val="0"/>
          <w:numId w:val="19"/>
        </w:numPr>
        <w:ind w:left="567" w:firstLine="1"/>
        <w:contextualSpacing/>
        <w:rPr>
          <w:highlight w:val="lightGray"/>
          <w:u w:val="single"/>
          <w:lang w:val="fr-CH"/>
        </w:rPr>
      </w:pPr>
      <w:r w:rsidRPr="00CA7DA5">
        <w:rPr>
          <w:highlight w:val="lightGray"/>
          <w:u w:val="single"/>
          <w:lang w:val="fr-CH"/>
        </w:rPr>
        <w:t>Type de variété</w:t>
      </w:r>
      <w:r w:rsidR="00433121" w:rsidRPr="00CA7DA5">
        <w:rPr>
          <w:highlight w:val="lightGray"/>
          <w:u w:val="single"/>
          <w:lang w:val="fr-CH"/>
        </w:rPr>
        <w:t> :</w:t>
      </w:r>
      <w:r w:rsidRPr="00CA7DA5">
        <w:rPr>
          <w:highlight w:val="lightGray"/>
          <w:u w:val="single"/>
          <w:lang w:val="fr-CH"/>
        </w:rPr>
        <w:t xml:space="preserve"> p.</w:t>
      </w:r>
      <w:r w:rsidR="00A51759" w:rsidRPr="00CA7DA5">
        <w:rPr>
          <w:highlight w:val="lightGray"/>
          <w:u w:val="single"/>
          <w:lang w:val="fr-CH"/>
        </w:rPr>
        <w:t> </w:t>
      </w:r>
      <w:r w:rsidRPr="00CA7DA5">
        <w:rPr>
          <w:highlight w:val="lightGray"/>
          <w:u w:val="single"/>
          <w:lang w:val="fr-CH"/>
        </w:rPr>
        <w:t>ex.</w:t>
      </w:r>
      <w:r w:rsidR="00A51759" w:rsidRPr="00CA7DA5">
        <w:rPr>
          <w:highlight w:val="lightGray"/>
          <w:u w:val="single"/>
          <w:lang w:val="fr-CH"/>
        </w:rPr>
        <w:t> </w:t>
      </w:r>
      <w:r w:rsidRPr="00CA7DA5">
        <w:rPr>
          <w:highlight w:val="lightGray"/>
          <w:u w:val="single"/>
          <w:lang w:val="fr-CH"/>
        </w:rPr>
        <w:t>lignée endogame ou hybride</w:t>
      </w:r>
    </w:p>
    <w:p w:rsidR="004F5553" w:rsidRPr="00B01114" w:rsidRDefault="004F5553" w:rsidP="00784CDC">
      <w:pPr>
        <w:ind w:left="567"/>
        <w:rPr>
          <w:highlight w:val="lightGray"/>
          <w:lang w:val="fr-CH"/>
        </w:rPr>
      </w:pPr>
    </w:p>
    <w:p w:rsidR="004F5553" w:rsidRPr="00B01114" w:rsidRDefault="007408A9" w:rsidP="007408A9">
      <w:pPr>
        <w:ind w:left="568"/>
        <w:contextualSpacing/>
        <w:rPr>
          <w:lang w:val="fr-CH"/>
        </w:rPr>
      </w:pPr>
      <w:r w:rsidRPr="00B01114">
        <w:rPr>
          <w:strike/>
          <w:highlight w:val="lightGray"/>
        </w:rPr>
        <w:t>f)</w:t>
      </w:r>
      <w:r w:rsidRPr="00B01114">
        <w:rPr>
          <w:highlight w:val="lightGray"/>
          <w:u w:val="single"/>
        </w:rPr>
        <w:t>g)</w:t>
      </w:r>
      <w:r w:rsidRPr="00B01114">
        <w:tab/>
      </w:r>
      <w:r w:rsidR="00784CDC" w:rsidRPr="00B01114">
        <w:rPr>
          <w:lang w:val="fr-CH"/>
        </w:rPr>
        <w:t>Espèce</w:t>
      </w:r>
      <w:r w:rsidR="00433121" w:rsidRPr="00B01114">
        <w:rPr>
          <w:lang w:val="fr-CH"/>
        </w:rPr>
        <w:t> :</w:t>
      </w:r>
      <w:r w:rsidR="00784CDC" w:rsidRPr="00B01114">
        <w:rPr>
          <w:lang w:val="fr-CH"/>
        </w:rPr>
        <w:t xml:space="preserve"> l</w:t>
      </w:r>
      <w:r w:rsidR="00433121" w:rsidRPr="00B01114">
        <w:rPr>
          <w:lang w:val="fr-CH"/>
        </w:rPr>
        <w:t>’</w:t>
      </w:r>
      <w:r w:rsidR="00784CDC" w:rsidRPr="00B01114">
        <w:rPr>
          <w:lang w:val="fr-CH"/>
        </w:rPr>
        <w:t>espèce est indiquée par le nom botanique ou le nom commun national, qui peut également renvoyer au type de variété (p.</w:t>
      </w:r>
      <w:r w:rsidR="00A51759" w:rsidRPr="00B01114">
        <w:rPr>
          <w:lang w:val="fr-CH"/>
        </w:rPr>
        <w:t> </w:t>
      </w:r>
      <w:r w:rsidR="00784CDC" w:rsidRPr="00B01114">
        <w:rPr>
          <w:lang w:val="fr-CH"/>
        </w:rPr>
        <w:t>ex.</w:t>
      </w:r>
      <w:r w:rsidR="00A51759" w:rsidRPr="00B01114">
        <w:rPr>
          <w:lang w:val="fr-CH"/>
        </w:rPr>
        <w:t> </w:t>
      </w:r>
      <w:r w:rsidR="00784CDC" w:rsidRPr="00B01114">
        <w:rPr>
          <w:lang w:val="fr-CH"/>
        </w:rPr>
        <w:t xml:space="preserve">utilisation, type hivernal/printanier, etc.).  </w:t>
      </w:r>
      <w:r w:rsidR="00E9710A" w:rsidRPr="00B01114">
        <w:rPr>
          <w:lang w:val="fr-CH"/>
        </w:rPr>
        <w:t>L</w:t>
      </w:r>
      <w:r w:rsidR="00433121" w:rsidRPr="00B01114">
        <w:rPr>
          <w:lang w:val="fr-CH"/>
        </w:rPr>
        <w:t>’</w:t>
      </w:r>
      <w:r w:rsidR="00E9710A" w:rsidRPr="00B01114">
        <w:rPr>
          <w:lang w:val="fr-CH"/>
        </w:rPr>
        <w:t xml:space="preserve">utilisation du </w:t>
      </w:r>
      <w:r w:rsidR="00E9710A" w:rsidRPr="00B01114">
        <w:rPr>
          <w:lang w:val="fr-CH"/>
        </w:rPr>
        <w:lastRenderedPageBreak/>
        <w:t xml:space="preserve">code UPOV </w:t>
      </w:r>
      <w:r w:rsidR="00E9710A" w:rsidRPr="00B01114">
        <w:rPr>
          <w:strike/>
          <w:highlight w:val="lightGray"/>
          <w:lang w:val="fr-CH"/>
        </w:rPr>
        <w:t xml:space="preserve">pourrait </w:t>
      </w:r>
      <w:r w:rsidR="00E9710A" w:rsidRPr="00B01114">
        <w:rPr>
          <w:highlight w:val="lightGray"/>
          <w:u w:val="single"/>
          <w:lang w:val="fr-CH"/>
        </w:rPr>
        <w:t>est recommandée pour</w:t>
      </w:r>
      <w:r w:rsidR="00E9710A" w:rsidRPr="00B01114">
        <w:rPr>
          <w:lang w:val="fr-CH"/>
        </w:rPr>
        <w:t xml:space="preserve"> éviter les problèmes liés aux synonymes</w:t>
      </w:r>
      <w:r w:rsidR="00E9710A" w:rsidRPr="00B01114">
        <w:rPr>
          <w:strike/>
          <w:lang w:val="fr-CH"/>
        </w:rPr>
        <w:t xml:space="preserve"> </w:t>
      </w:r>
      <w:r w:rsidR="00E9710A" w:rsidRPr="00B01114">
        <w:rPr>
          <w:strike/>
          <w:highlight w:val="lightGray"/>
          <w:lang w:val="fr-CH"/>
        </w:rPr>
        <w:t>et serait avantageuse du point de vue de la coordination</w:t>
      </w:r>
      <w:r w:rsidR="00E9710A" w:rsidRPr="00B01114">
        <w:rPr>
          <w:lang w:val="fr-CH"/>
        </w:rPr>
        <w:t>.</w:t>
      </w:r>
    </w:p>
    <w:p w:rsidR="004F5553" w:rsidRPr="00B01114" w:rsidRDefault="004F5553" w:rsidP="00784CDC">
      <w:pPr>
        <w:rPr>
          <w:lang w:val="fr-CH"/>
        </w:rPr>
      </w:pPr>
    </w:p>
    <w:p w:rsidR="004F5553" w:rsidRPr="00B01114" w:rsidRDefault="00784CDC" w:rsidP="00784CDC">
      <w:pPr>
        <w:rPr>
          <w:lang w:val="fr-CH"/>
        </w:rPr>
      </w:pPr>
      <w:r w:rsidRPr="00B01114">
        <w:rPr>
          <w:strike/>
          <w:highlight w:val="lightGray"/>
          <w:lang w:val="fr-CH"/>
        </w:rPr>
        <w:t>4.</w:t>
      </w:r>
      <w:r w:rsidRPr="00B01114">
        <w:rPr>
          <w:highlight w:val="lightGray"/>
          <w:lang w:val="fr-CH"/>
        </w:rPr>
        <w:t>6</w:t>
      </w:r>
      <w:r w:rsidRPr="00CA7DA5">
        <w:rPr>
          <w:highlight w:val="lightGray"/>
          <w:lang w:val="fr-CH"/>
        </w:rPr>
        <w:t>.</w:t>
      </w:r>
      <w:r w:rsidRPr="00CA7DA5">
        <w:rPr>
          <w:strike/>
          <w:highlight w:val="lightGray"/>
          <w:lang w:val="fr-CH"/>
        </w:rPr>
        <w:t>3.</w:t>
      </w:r>
      <w:r w:rsidRPr="00CA7DA5">
        <w:rPr>
          <w:highlight w:val="lightGray"/>
          <w:lang w:val="fr-CH"/>
        </w:rPr>
        <w:t>2</w:t>
      </w:r>
      <w:r w:rsidRPr="00B01114">
        <w:rPr>
          <w:lang w:val="fr-CH"/>
        </w:rPr>
        <w:tab/>
        <w:t>Dans chaque tableau, le nombre de champs, leur nom et leur définition, les valeurs possibles et les règles à suivre doivent être définis dans le “dictionnaire de données”.</w:t>
      </w:r>
    </w:p>
    <w:p w:rsidR="004F5553" w:rsidRPr="00B01114" w:rsidRDefault="004F5553" w:rsidP="00784CDC">
      <w:pPr>
        <w:rPr>
          <w:sz w:val="16"/>
          <w:lang w:val="fr-CH"/>
        </w:rPr>
      </w:pPr>
    </w:p>
    <w:p w:rsidR="004F5553" w:rsidRPr="00B01114" w:rsidRDefault="00784CDC" w:rsidP="00AA45FA">
      <w:pPr>
        <w:pStyle w:val="Heading3"/>
        <w:rPr>
          <w:highlight w:val="lightGray"/>
          <w:lang w:val="fr-CH"/>
        </w:rPr>
      </w:pPr>
      <w:bookmarkStart w:id="26" w:name="_Toc74302930"/>
      <w:bookmarkStart w:id="27" w:name="_Toc74552041"/>
      <w:r w:rsidRPr="00B01114">
        <w:rPr>
          <w:highlight w:val="lightGray"/>
          <w:lang w:val="fr-CH"/>
        </w:rPr>
        <w:t>6.4</w:t>
      </w:r>
      <w:r w:rsidRPr="00B01114">
        <w:rPr>
          <w:highlight w:val="lightGray"/>
          <w:lang w:val="fr-CH"/>
        </w:rPr>
        <w:tab/>
      </w:r>
      <w:r w:rsidRPr="00057D54">
        <w:rPr>
          <w:highlight w:val="lightGray"/>
          <w:lang w:val="fr-CH"/>
        </w:rPr>
        <w:t>Liens entre les tableaux</w:t>
      </w:r>
      <w:bookmarkEnd w:id="26"/>
      <w:bookmarkEnd w:id="27"/>
    </w:p>
    <w:p w:rsidR="004F5553" w:rsidRPr="00B01114" w:rsidRDefault="004F5553" w:rsidP="00784CDC">
      <w:pPr>
        <w:rPr>
          <w:strike/>
          <w:highlight w:val="lightGray"/>
          <w:lang w:val="fr-CH"/>
        </w:rPr>
      </w:pPr>
    </w:p>
    <w:p w:rsidR="004F5553" w:rsidRPr="00B01114" w:rsidRDefault="00784CDC" w:rsidP="00784CDC">
      <w:pPr>
        <w:rPr>
          <w:strike/>
          <w:highlight w:val="lightGray"/>
          <w:lang w:val="fr-CH"/>
        </w:rPr>
      </w:pPr>
      <w:r w:rsidRPr="00B01114">
        <w:rPr>
          <w:strike/>
          <w:highlight w:val="lightGray"/>
          <w:lang w:val="fr-CH"/>
        </w:rPr>
        <w:t>6.4.1</w:t>
      </w:r>
      <w:r w:rsidRPr="00B01114">
        <w:rPr>
          <w:strike/>
          <w:highlight w:val="lightGray"/>
          <w:lang w:val="fr-CH"/>
        </w:rPr>
        <w:tab/>
      </w:r>
      <w:r w:rsidRPr="00B01114">
        <w:rPr>
          <w:strike/>
          <w:highlight w:val="lightGray"/>
        </w:rPr>
        <w:t>Les liens entre les tableaux sont un aspect important de la conception de la base de donné</w:t>
      </w:r>
      <w:r w:rsidR="00DD1938" w:rsidRPr="00B01114">
        <w:rPr>
          <w:strike/>
          <w:highlight w:val="lightGray"/>
        </w:rPr>
        <w:t>es.  Le</w:t>
      </w:r>
      <w:r w:rsidRPr="00B01114">
        <w:rPr>
          <w:strike/>
          <w:highlight w:val="lightGray"/>
        </w:rPr>
        <w:t>s liens entre les tableaux peuvent être illustrés de la manière suivante</w:t>
      </w:r>
      <w:r w:rsidR="00433121" w:rsidRPr="00B01114">
        <w:rPr>
          <w:strike/>
          <w:highlight w:val="lightGray"/>
        </w:rPr>
        <w:t> :</w:t>
      </w:r>
    </w:p>
    <w:p w:rsidR="00784CDC" w:rsidRPr="00B01114" w:rsidRDefault="00784CDC" w:rsidP="00784CDC">
      <w:pPr>
        <w:ind w:firstLine="567"/>
        <w:rPr>
          <w:i/>
          <w:strike/>
          <w:highlight w:val="lightGray"/>
          <w:lang w:val="fr-CH"/>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826"/>
        <w:gridCol w:w="1832"/>
        <w:gridCol w:w="3654"/>
      </w:tblGrid>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rPr>
                <w:strike/>
                <w:highlight w:val="lightGray"/>
              </w:rPr>
            </w:pPr>
            <w:r w:rsidRPr="00B01114">
              <w:rPr>
                <w:strike/>
                <w:highlight w:val="lightGray"/>
              </w:rPr>
              <w:t>Tableau</w:t>
            </w:r>
          </w:p>
        </w:tc>
        <w:tc>
          <w:tcPr>
            <w:tcW w:w="182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rPr>
                <w:strike/>
                <w:highlight w:val="lightGray"/>
              </w:rPr>
            </w:pPr>
            <w:r w:rsidRPr="00B01114">
              <w:rPr>
                <w:strike/>
                <w:highlight w:val="lightGray"/>
              </w:rPr>
              <w:t>Lien</w:t>
            </w:r>
          </w:p>
        </w:tc>
        <w:tc>
          <w:tcPr>
            <w:tcW w:w="1832"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rPr>
                <w:strike/>
                <w:highlight w:val="lightGray"/>
              </w:rPr>
            </w:pPr>
            <w:r w:rsidRPr="00B01114">
              <w:rPr>
                <w:strike/>
                <w:highlight w:val="lightGray"/>
              </w:rPr>
              <w:t>Tableau</w:t>
            </w:r>
          </w:p>
        </w:tc>
        <w:tc>
          <w:tcPr>
            <w:tcW w:w="3654"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pStyle w:val="NormalWeb"/>
              <w:rPr>
                <w:strike/>
                <w:highlight w:val="lightGray"/>
              </w:rPr>
            </w:pPr>
            <w:r w:rsidRPr="00B01114">
              <w:rPr>
                <w:strike/>
                <w:highlight w:val="lightGray"/>
              </w:rPr>
              <w:t>Description</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rPr>
                <w:strike/>
                <w:highlight w:val="lightGray"/>
              </w:rPr>
            </w:pPr>
            <w:r w:rsidRPr="00B01114">
              <w:rPr>
                <w:strike/>
                <w:highlight w:val="lightGray"/>
              </w:rPr>
              <w:t>Femme</w:t>
            </w:r>
          </w:p>
        </w:tc>
        <w:tc>
          <w:tcPr>
            <w:tcW w:w="1826" w:type="dxa"/>
            <w:tcBorders>
              <w:top w:val="single" w:sz="4" w:space="0" w:color="auto"/>
              <w:left w:val="single" w:sz="4" w:space="0" w:color="auto"/>
              <w:bottom w:val="single" w:sz="4" w:space="0" w:color="auto"/>
              <w:right w:val="single" w:sz="4" w:space="0" w:color="auto"/>
            </w:tcBorders>
          </w:tcPr>
          <w:p w:rsidR="004F5553" w:rsidRPr="00B01114" w:rsidRDefault="00784CDC" w:rsidP="006B5E4D">
            <w:pPr>
              <w:rPr>
                <w:strike/>
                <w:highlight w:val="lightGray"/>
              </w:rPr>
            </w:pPr>
            <w:r w:rsidRPr="00B01114">
              <w:rPr>
                <w:strike/>
                <w:highlight w:val="lightGray"/>
              </w:rPr>
              <w:t xml:space="preserve">0   </w:t>
            </w:r>
            <w:r w:rsidRPr="00B01114">
              <w:rPr>
                <w:strike/>
                <w:highlight w:val="lightGray"/>
              </w:rPr>
              <w:tab/>
              <w:t>ou</w:t>
            </w:r>
          </w:p>
          <w:p w:rsidR="004F5553" w:rsidRPr="00B01114" w:rsidRDefault="00784CDC" w:rsidP="006B5E4D">
            <w:pPr>
              <w:rPr>
                <w:strike/>
                <w:highlight w:val="lightGray"/>
              </w:rPr>
            </w:pPr>
            <w:r w:rsidRPr="00B01114">
              <w:rPr>
                <w:strike/>
                <w:highlight w:val="lightGray"/>
              </w:rPr>
              <w:t>1 à n</w:t>
            </w:r>
          </w:p>
          <w:p w:rsidR="00784CDC" w:rsidRPr="00B01114" w:rsidRDefault="00784CDC" w:rsidP="006B5E4D">
            <w:pPr>
              <w:rPr>
                <w:strike/>
                <w:highlight w:val="lightGray"/>
              </w:rPr>
            </w:pPr>
            <w:r w:rsidRPr="00B01114">
              <w:rPr>
                <w:strike/>
                <w:highlight w:val="lightGray"/>
              </w:rPr>
              <w:t>(0, n)</w:t>
            </w:r>
          </w:p>
        </w:tc>
        <w:tc>
          <w:tcPr>
            <w:tcW w:w="1832"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rPr>
                <w:strike/>
                <w:highlight w:val="lightGray"/>
              </w:rPr>
            </w:pPr>
            <w:r w:rsidRPr="00B01114">
              <w:rPr>
                <w:strike/>
                <w:highlight w:val="lightGray"/>
              </w:rPr>
              <w:t>Enfant</w:t>
            </w:r>
          </w:p>
        </w:tc>
        <w:tc>
          <w:tcPr>
            <w:tcW w:w="3654" w:type="dxa"/>
            <w:tcBorders>
              <w:top w:val="single" w:sz="4" w:space="0" w:color="auto"/>
              <w:left w:val="single" w:sz="4" w:space="0" w:color="auto"/>
              <w:bottom w:val="single" w:sz="4" w:space="0" w:color="auto"/>
              <w:right w:val="single" w:sz="4" w:space="0" w:color="auto"/>
            </w:tcBorders>
          </w:tcPr>
          <w:p w:rsidR="004F5553" w:rsidRPr="00B01114" w:rsidRDefault="00784CDC" w:rsidP="006B5E4D">
            <w:pPr>
              <w:pStyle w:val="NormalWeb"/>
              <w:rPr>
                <w:strike/>
                <w:highlight w:val="lightGray"/>
                <w:lang w:val="fr-CH"/>
              </w:rPr>
            </w:pPr>
            <w:r w:rsidRPr="00B01114">
              <w:rPr>
                <w:strike/>
                <w:highlight w:val="lightGray"/>
                <w:lang w:val="fr-CH"/>
              </w:rPr>
              <w:t>0</w:t>
            </w:r>
            <w:r w:rsidR="00433121" w:rsidRPr="00B01114">
              <w:rPr>
                <w:strike/>
                <w:highlight w:val="lightGray"/>
                <w:lang w:val="fr-CH"/>
              </w:rPr>
              <w:t> :</w:t>
            </w:r>
            <w:r w:rsidRPr="00B01114">
              <w:rPr>
                <w:strike/>
                <w:highlight w:val="lightGray"/>
                <w:lang w:val="fr-CH"/>
              </w:rPr>
              <w:t xml:space="preserve"> une femme peut n</w:t>
            </w:r>
            <w:r w:rsidR="00433121" w:rsidRPr="00B01114">
              <w:rPr>
                <w:strike/>
                <w:highlight w:val="lightGray"/>
                <w:lang w:val="fr-CH"/>
              </w:rPr>
              <w:t>’</w:t>
            </w:r>
            <w:r w:rsidRPr="00B01114">
              <w:rPr>
                <w:strike/>
                <w:highlight w:val="lightGray"/>
                <w:lang w:val="fr-CH"/>
              </w:rPr>
              <w:t>avoir aucun enfant</w:t>
            </w:r>
          </w:p>
          <w:p w:rsidR="00784CDC" w:rsidRPr="00B01114" w:rsidRDefault="00784CDC" w:rsidP="006B5E4D">
            <w:pPr>
              <w:pStyle w:val="NormalWeb"/>
              <w:rPr>
                <w:strike/>
                <w:highlight w:val="lightGray"/>
                <w:lang w:val="fr-CH"/>
              </w:rPr>
            </w:pPr>
            <w:r w:rsidRPr="00B01114">
              <w:rPr>
                <w:strike/>
                <w:highlight w:val="lightGray"/>
                <w:lang w:val="fr-CH"/>
              </w:rPr>
              <w:t>1 à n</w:t>
            </w:r>
            <w:r w:rsidR="00433121" w:rsidRPr="00B01114">
              <w:rPr>
                <w:strike/>
                <w:highlight w:val="lightGray"/>
                <w:lang w:val="fr-CH"/>
              </w:rPr>
              <w:t> :</w:t>
            </w:r>
            <w:r w:rsidRPr="00B01114">
              <w:rPr>
                <w:strike/>
                <w:highlight w:val="lightGray"/>
                <w:lang w:val="fr-CH"/>
              </w:rPr>
              <w:t xml:space="preserve"> une femme peut avoir de 1 à n enfants (elle devient alors une mère)</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rPr>
                <w:strike/>
                <w:highlight w:val="lightGray"/>
              </w:rPr>
            </w:pPr>
            <w:r w:rsidRPr="00B01114">
              <w:rPr>
                <w:strike/>
                <w:highlight w:val="lightGray"/>
              </w:rPr>
              <w:t>Enfant</w:t>
            </w:r>
          </w:p>
        </w:tc>
        <w:tc>
          <w:tcPr>
            <w:tcW w:w="1826" w:type="dxa"/>
            <w:tcBorders>
              <w:top w:val="single" w:sz="4" w:space="0" w:color="auto"/>
              <w:left w:val="single" w:sz="4" w:space="0" w:color="auto"/>
              <w:bottom w:val="single" w:sz="4" w:space="0" w:color="auto"/>
              <w:right w:val="single" w:sz="4" w:space="0" w:color="auto"/>
            </w:tcBorders>
          </w:tcPr>
          <w:p w:rsidR="004F5553" w:rsidRPr="00B01114" w:rsidRDefault="00784CDC" w:rsidP="006B5E4D">
            <w:pPr>
              <w:rPr>
                <w:strike/>
                <w:highlight w:val="lightGray"/>
              </w:rPr>
            </w:pPr>
            <w:r w:rsidRPr="00B01114">
              <w:rPr>
                <w:strike/>
                <w:highlight w:val="lightGray"/>
              </w:rPr>
              <w:t>1 à 1</w:t>
            </w:r>
          </w:p>
          <w:p w:rsidR="00784CDC" w:rsidRPr="00B01114" w:rsidRDefault="00784CDC" w:rsidP="006B5E4D">
            <w:pPr>
              <w:rPr>
                <w:strike/>
                <w:highlight w:val="lightGray"/>
              </w:rPr>
            </w:pPr>
            <w:r w:rsidRPr="00B01114">
              <w:rPr>
                <w:strike/>
                <w:highlight w:val="lightGray"/>
              </w:rPr>
              <w:t>(1,1)</w:t>
            </w:r>
          </w:p>
        </w:tc>
        <w:tc>
          <w:tcPr>
            <w:tcW w:w="1832"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rPr>
                <w:strike/>
                <w:highlight w:val="lightGray"/>
              </w:rPr>
            </w:pPr>
            <w:r w:rsidRPr="00B01114">
              <w:rPr>
                <w:strike/>
                <w:highlight w:val="lightGray"/>
              </w:rPr>
              <w:t>Femme</w:t>
            </w:r>
          </w:p>
        </w:tc>
        <w:tc>
          <w:tcPr>
            <w:tcW w:w="3654"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pStyle w:val="NormalWeb"/>
              <w:rPr>
                <w:strike/>
                <w:highlight w:val="lightGray"/>
                <w:lang w:val="fr-CH"/>
              </w:rPr>
            </w:pPr>
            <w:r w:rsidRPr="00B01114">
              <w:rPr>
                <w:strike/>
                <w:highlight w:val="lightGray"/>
                <w:lang w:val="fr-CH"/>
              </w:rPr>
              <w:t>Un enfant n</w:t>
            </w:r>
            <w:r w:rsidR="00433121" w:rsidRPr="00B01114">
              <w:rPr>
                <w:strike/>
                <w:highlight w:val="lightGray"/>
                <w:lang w:val="fr-CH"/>
              </w:rPr>
              <w:t>’</w:t>
            </w:r>
            <w:r w:rsidRPr="00B01114">
              <w:rPr>
                <w:strike/>
                <w:highlight w:val="lightGray"/>
                <w:lang w:val="fr-CH"/>
              </w:rPr>
              <w:t>a qu</w:t>
            </w:r>
            <w:r w:rsidR="00433121" w:rsidRPr="00B01114">
              <w:rPr>
                <w:strike/>
                <w:highlight w:val="lightGray"/>
                <w:lang w:val="fr-CH"/>
              </w:rPr>
              <w:t>’</w:t>
            </w:r>
            <w:r w:rsidRPr="00B01114">
              <w:rPr>
                <w:strike/>
                <w:highlight w:val="lightGray"/>
                <w:lang w:val="fr-CH"/>
              </w:rPr>
              <w:t>une seule mère biologique</w:t>
            </w:r>
          </w:p>
        </w:tc>
      </w:tr>
    </w:tbl>
    <w:p w:rsidR="004F5553" w:rsidRPr="00B01114" w:rsidRDefault="004F5553" w:rsidP="00784CDC">
      <w:pPr>
        <w:rPr>
          <w:i/>
          <w:strike/>
          <w:highlight w:val="lightGray"/>
          <w:lang w:val="fr-CH"/>
        </w:rPr>
      </w:pPr>
    </w:p>
    <w:p w:rsidR="004F5553" w:rsidRPr="00B01114" w:rsidRDefault="00784CDC" w:rsidP="00784CDC">
      <w:pPr>
        <w:rPr>
          <w:strike/>
          <w:highlight w:val="lightGray"/>
          <w:lang w:val="fr-CH"/>
        </w:rPr>
      </w:pPr>
      <w:r w:rsidRPr="00B01114">
        <w:rPr>
          <w:strike/>
          <w:highlight w:val="lightGray"/>
          <w:lang w:val="fr-CH"/>
        </w:rPr>
        <w:t>6.4.2</w:t>
      </w:r>
      <w:r w:rsidRPr="00B01114">
        <w:rPr>
          <w:strike/>
          <w:highlight w:val="lightGray"/>
          <w:lang w:val="fr-CH"/>
        </w:rPr>
        <w:tab/>
      </w:r>
      <w:r w:rsidRPr="00B01114">
        <w:rPr>
          <w:strike/>
          <w:highlight w:val="lightGray"/>
        </w:rPr>
        <w:t>Le tableau suivant indique les liens entre les six objets principaux au minimum comme proposé dans le modèle de la section 6.2</w:t>
      </w:r>
      <w:r w:rsidR="00433121" w:rsidRPr="00B01114">
        <w:rPr>
          <w:strike/>
          <w:highlight w:val="lightGray"/>
        </w:rPr>
        <w:t> :</w:t>
      </w:r>
    </w:p>
    <w:p w:rsidR="00784CDC" w:rsidRPr="00B01114" w:rsidRDefault="00784CDC" w:rsidP="00784CDC">
      <w:pPr>
        <w:rPr>
          <w:strike/>
          <w:highlight w:val="lightGray"/>
          <w:lang w:val="fr-CH"/>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766"/>
        <w:gridCol w:w="1976"/>
        <w:gridCol w:w="3570"/>
      </w:tblGrid>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Tableau</w:t>
            </w:r>
          </w:p>
        </w:tc>
        <w:tc>
          <w:tcPr>
            <w:tcW w:w="176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i/>
                <w:strike/>
                <w:highlight w:val="lightGray"/>
              </w:rPr>
            </w:pPr>
            <w:r w:rsidRPr="00B01114">
              <w:rPr>
                <w:i/>
                <w:strike/>
                <w:highlight w:val="lightGray"/>
              </w:rPr>
              <w:t>Lien</w:t>
            </w:r>
          </w:p>
        </w:tc>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Tableau</w:t>
            </w:r>
          </w:p>
        </w:tc>
        <w:tc>
          <w:tcPr>
            <w:tcW w:w="3570"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pStyle w:val="NormalWeb"/>
              <w:spacing w:before="0" w:after="0"/>
              <w:rPr>
                <w:strike/>
                <w:highlight w:val="lightGray"/>
              </w:rPr>
            </w:pPr>
            <w:r w:rsidRPr="00B01114">
              <w:rPr>
                <w:strike/>
                <w:highlight w:val="lightGray"/>
              </w:rPr>
              <w:t>description</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Technique/</w:t>
            </w:r>
            <w:r w:rsidRPr="00B01114">
              <w:rPr>
                <w:strike/>
                <w:highlight w:val="lightGray"/>
              </w:rPr>
              <w:br/>
              <w:t>marqueur</w:t>
            </w:r>
          </w:p>
        </w:tc>
        <w:tc>
          <w:tcPr>
            <w:tcW w:w="1766" w:type="dxa"/>
            <w:tcBorders>
              <w:top w:val="single" w:sz="4" w:space="0" w:color="auto"/>
              <w:left w:val="single" w:sz="4" w:space="0" w:color="auto"/>
              <w:bottom w:val="single" w:sz="4" w:space="0" w:color="auto"/>
              <w:right w:val="single" w:sz="4" w:space="0" w:color="auto"/>
            </w:tcBorders>
          </w:tcPr>
          <w:p w:rsidR="004F5553" w:rsidRPr="00B01114" w:rsidRDefault="00784CDC" w:rsidP="006B5E4D">
            <w:pPr>
              <w:keepNext/>
              <w:rPr>
                <w:i/>
                <w:strike/>
                <w:highlight w:val="lightGray"/>
              </w:rPr>
            </w:pPr>
            <w:r w:rsidRPr="00B01114">
              <w:rPr>
                <w:i/>
                <w:strike/>
                <w:highlight w:val="lightGray"/>
              </w:rPr>
              <w:t>0</w:t>
            </w:r>
            <w:r w:rsidRPr="00B01114">
              <w:rPr>
                <w:i/>
                <w:strike/>
                <w:highlight w:val="lightGray"/>
              </w:rPr>
              <w:tab/>
              <w:t>ou</w:t>
            </w:r>
          </w:p>
          <w:p w:rsidR="00784CDC" w:rsidRPr="00B01114" w:rsidRDefault="00784CDC" w:rsidP="006B5E4D">
            <w:pPr>
              <w:keepNext/>
              <w:rPr>
                <w:i/>
                <w:strike/>
                <w:highlight w:val="lightGray"/>
              </w:rPr>
            </w:pPr>
            <w:r w:rsidRPr="00B01114">
              <w:rPr>
                <w:i/>
                <w:strike/>
                <w:highlight w:val="lightGray"/>
              </w:rPr>
              <w:t>1 à n</w:t>
            </w:r>
          </w:p>
        </w:tc>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Locus</w:t>
            </w:r>
          </w:p>
        </w:tc>
        <w:tc>
          <w:tcPr>
            <w:tcW w:w="3570" w:type="dxa"/>
            <w:tcBorders>
              <w:top w:val="single" w:sz="4" w:space="0" w:color="auto"/>
              <w:left w:val="single" w:sz="4" w:space="0" w:color="auto"/>
              <w:bottom w:val="single" w:sz="4" w:space="0" w:color="auto"/>
              <w:right w:val="single" w:sz="4" w:space="0" w:color="auto"/>
            </w:tcBorders>
          </w:tcPr>
          <w:p w:rsidR="004F5553" w:rsidRPr="00B01114" w:rsidRDefault="00784CDC" w:rsidP="006B5E4D">
            <w:pPr>
              <w:pStyle w:val="NormalWeb"/>
              <w:rPr>
                <w:strike/>
                <w:highlight w:val="lightGray"/>
                <w:lang w:val="fr-CH"/>
              </w:rPr>
            </w:pPr>
            <w:r w:rsidRPr="00B01114">
              <w:rPr>
                <w:strike/>
                <w:highlight w:val="lightGray"/>
                <w:lang w:val="fr-CH"/>
              </w:rPr>
              <w:t>0</w:t>
            </w:r>
            <w:r w:rsidR="00433121" w:rsidRPr="00B01114">
              <w:rPr>
                <w:strike/>
                <w:highlight w:val="lightGray"/>
                <w:lang w:val="fr-CH"/>
              </w:rPr>
              <w:t> :</w:t>
            </w:r>
            <w:r w:rsidRPr="00B01114">
              <w:rPr>
                <w:strike/>
                <w:highlight w:val="lightGray"/>
                <w:lang w:val="fr-CH"/>
              </w:rPr>
              <w:t xml:space="preserve"> une technique ou un marqueur peut figurer dans le champ technique/marqueur même si aucun locus/allèle n</w:t>
            </w:r>
            <w:r w:rsidR="00433121" w:rsidRPr="00B01114">
              <w:rPr>
                <w:strike/>
                <w:highlight w:val="lightGray"/>
                <w:lang w:val="fr-CH"/>
              </w:rPr>
              <w:t>’</w:t>
            </w:r>
            <w:r w:rsidRPr="00B01114">
              <w:rPr>
                <w:strike/>
                <w:highlight w:val="lightGray"/>
                <w:lang w:val="fr-CH"/>
              </w:rPr>
              <w:t>est encore utilisé dans la base de données</w:t>
            </w:r>
          </w:p>
          <w:p w:rsidR="00784CDC" w:rsidRPr="00B01114" w:rsidRDefault="00784CDC" w:rsidP="006B5E4D">
            <w:pPr>
              <w:pStyle w:val="NormalWeb"/>
              <w:rPr>
                <w:strike/>
                <w:highlight w:val="lightGray"/>
                <w:lang w:val="fr-CH"/>
              </w:rPr>
            </w:pPr>
            <w:r w:rsidRPr="00B01114">
              <w:rPr>
                <w:strike/>
                <w:highlight w:val="lightGray"/>
                <w:lang w:val="fr-CH"/>
              </w:rPr>
              <w:t>1 à n</w:t>
            </w:r>
            <w:r w:rsidR="00433121" w:rsidRPr="00B01114">
              <w:rPr>
                <w:strike/>
                <w:highlight w:val="lightGray"/>
                <w:lang w:val="fr-CH"/>
              </w:rPr>
              <w:t> :</w:t>
            </w:r>
            <w:r w:rsidRPr="00B01114">
              <w:rPr>
                <w:strike/>
                <w:highlight w:val="lightGray"/>
                <w:lang w:val="fr-CH"/>
              </w:rPr>
              <w:t xml:space="preserve"> un type déterminé de marqueur peut donner 1 à n données utiles</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Locus</w:t>
            </w:r>
          </w:p>
        </w:tc>
        <w:tc>
          <w:tcPr>
            <w:tcW w:w="176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i/>
                <w:strike/>
                <w:highlight w:val="lightGray"/>
              </w:rPr>
            </w:pPr>
            <w:r w:rsidRPr="00B01114">
              <w:rPr>
                <w:i/>
                <w:strike/>
                <w:highlight w:val="lightGray"/>
              </w:rPr>
              <w:t>1 à 1</w:t>
            </w:r>
          </w:p>
        </w:tc>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Technique/</w:t>
            </w:r>
            <w:r w:rsidRPr="00B01114">
              <w:rPr>
                <w:strike/>
                <w:highlight w:val="lightGray"/>
              </w:rPr>
              <w:br/>
              <w:t>marqueur</w:t>
            </w:r>
          </w:p>
        </w:tc>
        <w:tc>
          <w:tcPr>
            <w:tcW w:w="3570"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pStyle w:val="NormalWeb"/>
              <w:rPr>
                <w:strike/>
                <w:highlight w:val="lightGray"/>
                <w:lang w:val="fr-CH"/>
              </w:rPr>
            </w:pPr>
            <w:r w:rsidRPr="00B01114">
              <w:rPr>
                <w:strike/>
                <w:highlight w:val="lightGray"/>
                <w:lang w:val="fr-CH"/>
              </w:rPr>
              <w:t>Un locus est défini dans le champ d</w:t>
            </w:r>
            <w:r w:rsidR="00433121" w:rsidRPr="00B01114">
              <w:rPr>
                <w:strike/>
                <w:highlight w:val="lightGray"/>
                <w:lang w:val="fr-CH"/>
              </w:rPr>
              <w:t>’</w:t>
            </w:r>
            <w:r w:rsidRPr="00B01114">
              <w:rPr>
                <w:strike/>
                <w:highlight w:val="lightGray"/>
                <w:lang w:val="fr-CH"/>
              </w:rPr>
              <w:t>application d</w:t>
            </w:r>
            <w:r w:rsidR="00433121" w:rsidRPr="00B01114">
              <w:rPr>
                <w:strike/>
                <w:highlight w:val="lightGray"/>
                <w:lang w:val="fr-CH"/>
              </w:rPr>
              <w:t>’</w:t>
            </w:r>
            <w:r w:rsidRPr="00B01114">
              <w:rPr>
                <w:strike/>
                <w:highlight w:val="lightGray"/>
                <w:lang w:val="fr-CH"/>
              </w:rPr>
              <w:t>une technique ou d</w:t>
            </w:r>
            <w:r w:rsidR="00433121" w:rsidRPr="00B01114">
              <w:rPr>
                <w:strike/>
                <w:highlight w:val="lightGray"/>
                <w:lang w:val="fr-CH"/>
              </w:rPr>
              <w:t>’</w:t>
            </w:r>
            <w:r w:rsidRPr="00B01114">
              <w:rPr>
                <w:strike/>
                <w:highlight w:val="lightGray"/>
                <w:lang w:val="fr-CH"/>
              </w:rPr>
              <w:t>un marqueur déterminé</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Locus</w:t>
            </w:r>
          </w:p>
        </w:tc>
        <w:tc>
          <w:tcPr>
            <w:tcW w:w="176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i/>
                <w:strike/>
                <w:highlight w:val="lightGray"/>
              </w:rPr>
            </w:pPr>
            <w:r w:rsidRPr="00B01114">
              <w:rPr>
                <w:i/>
                <w:strike/>
                <w:highlight w:val="lightGray"/>
              </w:rPr>
              <w:t>1 à n</w:t>
            </w:r>
          </w:p>
        </w:tc>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Allèle</w:t>
            </w:r>
          </w:p>
        </w:tc>
        <w:tc>
          <w:tcPr>
            <w:tcW w:w="3570"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pStyle w:val="NormalWeb"/>
              <w:rPr>
                <w:strike/>
                <w:highlight w:val="lightGray"/>
                <w:lang w:val="fr-CH"/>
              </w:rPr>
            </w:pPr>
            <w:r w:rsidRPr="00B01114">
              <w:rPr>
                <w:strike/>
                <w:highlight w:val="lightGray"/>
                <w:lang w:val="fr-CH"/>
              </w:rPr>
              <w:t>Pour chaque locus</w:t>
            </w:r>
            <w:r w:rsidR="008F151C" w:rsidRPr="00B01114">
              <w:rPr>
                <w:strike/>
                <w:highlight w:val="lightGray"/>
                <w:lang w:val="fr-CH"/>
              </w:rPr>
              <w:t> </w:t>
            </w:r>
            <w:r w:rsidRPr="00B01114">
              <w:rPr>
                <w:strike/>
                <w:highlight w:val="lightGray"/>
                <w:lang w:val="fr-CH"/>
              </w:rPr>
              <w:t>1, ou supérieur à 1, l</w:t>
            </w:r>
            <w:r w:rsidR="00433121" w:rsidRPr="00B01114">
              <w:rPr>
                <w:strike/>
                <w:highlight w:val="lightGray"/>
                <w:lang w:val="fr-CH"/>
              </w:rPr>
              <w:t>’</w:t>
            </w:r>
            <w:r w:rsidRPr="00B01114">
              <w:rPr>
                <w:strike/>
                <w:highlight w:val="lightGray"/>
                <w:lang w:val="fr-CH"/>
              </w:rPr>
              <w:t>allèle peut être décrit</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Allèle</w:t>
            </w:r>
          </w:p>
        </w:tc>
        <w:tc>
          <w:tcPr>
            <w:tcW w:w="176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i/>
                <w:strike/>
                <w:highlight w:val="lightGray"/>
              </w:rPr>
            </w:pPr>
            <w:r w:rsidRPr="00B01114">
              <w:rPr>
                <w:i/>
                <w:strike/>
                <w:highlight w:val="lightGray"/>
              </w:rPr>
              <w:t>1 à 1</w:t>
            </w:r>
          </w:p>
        </w:tc>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Locus</w:t>
            </w:r>
          </w:p>
        </w:tc>
        <w:tc>
          <w:tcPr>
            <w:tcW w:w="3570"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pStyle w:val="NormalWeb"/>
              <w:rPr>
                <w:strike/>
                <w:highlight w:val="lightGray"/>
                <w:lang w:val="fr-CH"/>
              </w:rPr>
            </w:pPr>
            <w:r w:rsidRPr="00B01114">
              <w:rPr>
                <w:strike/>
                <w:highlight w:val="lightGray"/>
                <w:lang w:val="fr-CH"/>
              </w:rPr>
              <w:t>Un allèle est défini dans le champ d</w:t>
            </w:r>
            <w:r w:rsidR="00433121" w:rsidRPr="00B01114">
              <w:rPr>
                <w:strike/>
                <w:highlight w:val="lightGray"/>
                <w:lang w:val="fr-CH"/>
              </w:rPr>
              <w:t>’</w:t>
            </w:r>
            <w:r w:rsidRPr="00B01114">
              <w:rPr>
                <w:strike/>
                <w:highlight w:val="lightGray"/>
                <w:lang w:val="fr-CH"/>
              </w:rPr>
              <w:t>un locus déterminé</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Allèle</w:t>
            </w:r>
          </w:p>
        </w:tc>
        <w:tc>
          <w:tcPr>
            <w:tcW w:w="1766" w:type="dxa"/>
            <w:tcBorders>
              <w:top w:val="single" w:sz="4" w:space="0" w:color="auto"/>
              <w:left w:val="single" w:sz="4" w:space="0" w:color="auto"/>
              <w:bottom w:val="single" w:sz="4" w:space="0" w:color="auto"/>
              <w:right w:val="single" w:sz="4" w:space="0" w:color="auto"/>
            </w:tcBorders>
          </w:tcPr>
          <w:p w:rsidR="004F5553" w:rsidRPr="00B01114" w:rsidRDefault="00784CDC" w:rsidP="006B5E4D">
            <w:pPr>
              <w:keepNext/>
              <w:rPr>
                <w:i/>
                <w:strike/>
                <w:highlight w:val="lightGray"/>
              </w:rPr>
            </w:pPr>
            <w:r w:rsidRPr="00B01114">
              <w:rPr>
                <w:i/>
                <w:strike/>
                <w:highlight w:val="lightGray"/>
              </w:rPr>
              <w:t>0</w:t>
            </w:r>
            <w:r w:rsidRPr="00B01114">
              <w:rPr>
                <w:i/>
                <w:strike/>
                <w:highlight w:val="lightGray"/>
              </w:rPr>
              <w:tab/>
              <w:t>ou</w:t>
            </w:r>
          </w:p>
          <w:p w:rsidR="00784CDC" w:rsidRPr="00B01114" w:rsidRDefault="00784CDC" w:rsidP="006B5E4D">
            <w:pPr>
              <w:keepNext/>
              <w:rPr>
                <w:i/>
                <w:strike/>
                <w:highlight w:val="lightGray"/>
              </w:rPr>
            </w:pPr>
            <w:r w:rsidRPr="00B01114">
              <w:rPr>
                <w:i/>
                <w:strike/>
                <w:highlight w:val="lightGray"/>
              </w:rPr>
              <w:t>1 à n</w:t>
            </w:r>
          </w:p>
        </w:tc>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Donnée</w:t>
            </w:r>
          </w:p>
        </w:tc>
        <w:tc>
          <w:tcPr>
            <w:tcW w:w="3570" w:type="dxa"/>
            <w:tcBorders>
              <w:top w:val="single" w:sz="4" w:space="0" w:color="auto"/>
              <w:left w:val="single" w:sz="4" w:space="0" w:color="auto"/>
              <w:bottom w:val="single" w:sz="4" w:space="0" w:color="auto"/>
              <w:right w:val="single" w:sz="4" w:space="0" w:color="auto"/>
            </w:tcBorders>
          </w:tcPr>
          <w:p w:rsidR="004F5553" w:rsidRPr="00B01114" w:rsidRDefault="00784CDC" w:rsidP="006B5E4D">
            <w:pPr>
              <w:pStyle w:val="NormalWeb"/>
              <w:rPr>
                <w:strike/>
                <w:highlight w:val="lightGray"/>
                <w:lang w:val="fr-CH"/>
              </w:rPr>
            </w:pPr>
            <w:r w:rsidRPr="00B01114">
              <w:rPr>
                <w:strike/>
                <w:highlight w:val="lightGray"/>
                <w:lang w:val="fr-CH"/>
              </w:rPr>
              <w:t>0</w:t>
            </w:r>
            <w:r w:rsidR="00433121" w:rsidRPr="00B01114">
              <w:rPr>
                <w:strike/>
                <w:highlight w:val="lightGray"/>
                <w:lang w:val="fr-CH"/>
              </w:rPr>
              <w:t> :</w:t>
            </w:r>
            <w:r w:rsidRPr="00B01114">
              <w:rPr>
                <w:strike/>
                <w:highlight w:val="lightGray"/>
                <w:lang w:val="fr-CH"/>
              </w:rPr>
              <w:t xml:space="preserve"> un allèle peut être défini, mais sans données</w:t>
            </w:r>
          </w:p>
          <w:p w:rsidR="00784CDC" w:rsidRPr="00B01114" w:rsidRDefault="00784CDC" w:rsidP="006B5E4D">
            <w:pPr>
              <w:pStyle w:val="NormalWeb"/>
              <w:rPr>
                <w:strike/>
                <w:highlight w:val="lightGray"/>
                <w:lang w:val="fr-CH"/>
              </w:rPr>
            </w:pPr>
            <w:r w:rsidRPr="00B01114">
              <w:rPr>
                <w:strike/>
                <w:highlight w:val="lightGray"/>
                <w:lang w:val="fr-CH"/>
              </w:rPr>
              <w:t>1 à n</w:t>
            </w:r>
            <w:r w:rsidR="00433121" w:rsidRPr="00B01114">
              <w:rPr>
                <w:strike/>
                <w:highlight w:val="lightGray"/>
                <w:lang w:val="fr-CH"/>
              </w:rPr>
              <w:t> :</w:t>
            </w:r>
            <w:r w:rsidRPr="00B01114">
              <w:rPr>
                <w:strike/>
                <w:highlight w:val="lightGray"/>
                <w:lang w:val="fr-CH"/>
              </w:rPr>
              <w:t xml:space="preserve"> un allèle peut être trouvé dans 1 à n données</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Donnée</w:t>
            </w:r>
          </w:p>
        </w:tc>
        <w:tc>
          <w:tcPr>
            <w:tcW w:w="176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i/>
                <w:strike/>
                <w:highlight w:val="lightGray"/>
              </w:rPr>
            </w:pPr>
            <w:r w:rsidRPr="00B01114">
              <w:rPr>
                <w:i/>
                <w:strike/>
                <w:highlight w:val="lightGray"/>
              </w:rPr>
              <w:t>1 à</w:t>
            </w:r>
            <w:r w:rsidR="008F151C" w:rsidRPr="00B01114">
              <w:rPr>
                <w:i/>
                <w:strike/>
                <w:highlight w:val="lightGray"/>
              </w:rPr>
              <w:t xml:space="preserve"> 1</w:t>
            </w:r>
          </w:p>
        </w:tc>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Allèle</w:t>
            </w:r>
          </w:p>
        </w:tc>
        <w:tc>
          <w:tcPr>
            <w:tcW w:w="3570"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pStyle w:val="NormalWeb"/>
              <w:rPr>
                <w:strike/>
                <w:highlight w:val="lightGray"/>
                <w:lang w:val="fr-CH"/>
              </w:rPr>
            </w:pPr>
            <w:r w:rsidRPr="00B01114">
              <w:rPr>
                <w:strike/>
                <w:highlight w:val="lightGray"/>
                <w:lang w:val="fr-CH"/>
              </w:rPr>
              <w:t>La donnée correspond à un allèle déterminé</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Variété</w:t>
            </w:r>
          </w:p>
        </w:tc>
        <w:tc>
          <w:tcPr>
            <w:tcW w:w="1766" w:type="dxa"/>
            <w:tcBorders>
              <w:top w:val="single" w:sz="4" w:space="0" w:color="auto"/>
              <w:left w:val="single" w:sz="4" w:space="0" w:color="auto"/>
              <w:bottom w:val="single" w:sz="4" w:space="0" w:color="auto"/>
              <w:right w:val="single" w:sz="4" w:space="0" w:color="auto"/>
            </w:tcBorders>
          </w:tcPr>
          <w:p w:rsidR="004F5553" w:rsidRPr="00B01114" w:rsidRDefault="00784CDC" w:rsidP="006B5E4D">
            <w:pPr>
              <w:keepNext/>
              <w:rPr>
                <w:i/>
                <w:strike/>
                <w:highlight w:val="lightGray"/>
              </w:rPr>
            </w:pPr>
            <w:r w:rsidRPr="00B01114">
              <w:rPr>
                <w:i/>
                <w:strike/>
                <w:highlight w:val="lightGray"/>
              </w:rPr>
              <w:t>0</w:t>
            </w:r>
            <w:r w:rsidRPr="00B01114">
              <w:rPr>
                <w:i/>
                <w:strike/>
                <w:highlight w:val="lightGray"/>
              </w:rPr>
              <w:tab/>
              <w:t>ou</w:t>
            </w:r>
          </w:p>
          <w:p w:rsidR="00784CDC" w:rsidRPr="00B01114" w:rsidRDefault="00784CDC" w:rsidP="006B5E4D">
            <w:pPr>
              <w:keepNext/>
              <w:rPr>
                <w:i/>
                <w:strike/>
                <w:highlight w:val="lightGray"/>
              </w:rPr>
            </w:pPr>
            <w:r w:rsidRPr="00B01114">
              <w:rPr>
                <w:i/>
                <w:strike/>
                <w:highlight w:val="lightGray"/>
              </w:rPr>
              <w:t xml:space="preserve">1 à n </w:t>
            </w:r>
          </w:p>
        </w:tc>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Donnée</w:t>
            </w:r>
          </w:p>
        </w:tc>
        <w:tc>
          <w:tcPr>
            <w:tcW w:w="3570" w:type="dxa"/>
            <w:tcBorders>
              <w:top w:val="single" w:sz="4" w:space="0" w:color="auto"/>
              <w:left w:val="single" w:sz="4" w:space="0" w:color="auto"/>
              <w:bottom w:val="single" w:sz="4" w:space="0" w:color="auto"/>
              <w:right w:val="single" w:sz="4" w:space="0" w:color="auto"/>
            </w:tcBorders>
          </w:tcPr>
          <w:p w:rsidR="004F5553" w:rsidRPr="00B01114" w:rsidRDefault="00784CDC" w:rsidP="006B5E4D">
            <w:pPr>
              <w:pStyle w:val="NormalWeb"/>
              <w:rPr>
                <w:strike/>
                <w:highlight w:val="lightGray"/>
                <w:lang w:val="fr-CH"/>
              </w:rPr>
            </w:pPr>
            <w:r w:rsidRPr="00B01114">
              <w:rPr>
                <w:strike/>
                <w:highlight w:val="lightGray"/>
                <w:lang w:val="fr-CH"/>
              </w:rPr>
              <w:t>0</w:t>
            </w:r>
            <w:r w:rsidR="00433121" w:rsidRPr="00B01114">
              <w:rPr>
                <w:strike/>
                <w:highlight w:val="lightGray"/>
                <w:lang w:val="fr-CH"/>
              </w:rPr>
              <w:t> :</w:t>
            </w:r>
            <w:r w:rsidRPr="00B01114">
              <w:rPr>
                <w:strike/>
                <w:highlight w:val="lightGray"/>
                <w:lang w:val="fr-CH"/>
              </w:rPr>
              <w:t xml:space="preserve"> la variété n</w:t>
            </w:r>
            <w:r w:rsidR="00433121" w:rsidRPr="00B01114">
              <w:rPr>
                <w:strike/>
                <w:highlight w:val="lightGray"/>
                <w:lang w:val="fr-CH"/>
              </w:rPr>
              <w:t>’</w:t>
            </w:r>
            <w:r w:rsidRPr="00B01114">
              <w:rPr>
                <w:strike/>
                <w:highlight w:val="lightGray"/>
                <w:lang w:val="fr-CH"/>
              </w:rPr>
              <w:t>a pas de données</w:t>
            </w:r>
          </w:p>
          <w:p w:rsidR="00784CDC" w:rsidRPr="00B01114" w:rsidRDefault="00784CDC" w:rsidP="006B5E4D">
            <w:pPr>
              <w:pStyle w:val="NormalWeb"/>
              <w:rPr>
                <w:strike/>
                <w:highlight w:val="lightGray"/>
                <w:lang w:val="fr-CH"/>
              </w:rPr>
            </w:pPr>
            <w:r w:rsidRPr="00B01114">
              <w:rPr>
                <w:strike/>
                <w:highlight w:val="lightGray"/>
                <w:lang w:val="fr-CH"/>
              </w:rPr>
              <w:t>1 à n</w:t>
            </w:r>
            <w:r w:rsidR="00433121" w:rsidRPr="00B01114">
              <w:rPr>
                <w:strike/>
                <w:highlight w:val="lightGray"/>
                <w:lang w:val="fr-CH"/>
              </w:rPr>
              <w:t> :</w:t>
            </w:r>
            <w:r w:rsidRPr="00B01114">
              <w:rPr>
                <w:strike/>
                <w:highlight w:val="lightGray"/>
                <w:lang w:val="fr-CH"/>
              </w:rPr>
              <w:t xml:space="preserve"> la variété a des données</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Donnée</w:t>
            </w:r>
          </w:p>
        </w:tc>
        <w:tc>
          <w:tcPr>
            <w:tcW w:w="176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i/>
                <w:strike/>
                <w:highlight w:val="lightGray"/>
              </w:rPr>
            </w:pPr>
            <w:r w:rsidRPr="00B01114">
              <w:rPr>
                <w:i/>
                <w:strike/>
                <w:highlight w:val="lightGray"/>
              </w:rPr>
              <w:t>1 à 1</w:t>
            </w:r>
          </w:p>
        </w:tc>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Variété</w:t>
            </w:r>
          </w:p>
        </w:tc>
        <w:tc>
          <w:tcPr>
            <w:tcW w:w="3570"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pStyle w:val="NormalWeb"/>
              <w:rPr>
                <w:strike/>
                <w:highlight w:val="lightGray"/>
                <w:lang w:val="fr-CH"/>
              </w:rPr>
            </w:pPr>
            <w:r w:rsidRPr="00B01114">
              <w:rPr>
                <w:strike/>
                <w:highlight w:val="lightGray"/>
                <w:lang w:val="fr-CH"/>
              </w:rPr>
              <w:t>La donnée correspond à une variété déterminée</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Donnée</w:t>
            </w:r>
          </w:p>
        </w:tc>
        <w:tc>
          <w:tcPr>
            <w:tcW w:w="176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i/>
                <w:strike/>
                <w:highlight w:val="lightGray"/>
              </w:rPr>
            </w:pPr>
            <w:r w:rsidRPr="00B01114">
              <w:rPr>
                <w:i/>
                <w:strike/>
                <w:highlight w:val="lightGray"/>
              </w:rPr>
              <w:t>1 à 1</w:t>
            </w:r>
          </w:p>
        </w:tc>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Espèce</w:t>
            </w:r>
          </w:p>
        </w:tc>
        <w:tc>
          <w:tcPr>
            <w:tcW w:w="3570"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pStyle w:val="NormalWeb"/>
              <w:rPr>
                <w:strike/>
                <w:highlight w:val="lightGray"/>
                <w:lang w:val="fr-CH"/>
              </w:rPr>
            </w:pPr>
            <w:r w:rsidRPr="00B01114">
              <w:rPr>
                <w:strike/>
                <w:highlight w:val="lightGray"/>
                <w:lang w:val="fr-CH"/>
              </w:rPr>
              <w:t>La donnée est obtenue pour une variété déterminée, puis pour les espèces de cette variété</w:t>
            </w:r>
          </w:p>
        </w:tc>
      </w:tr>
      <w:tr w:rsidR="00784CDC" w:rsidRPr="00B01114" w:rsidTr="006B5E4D">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Espèce</w:t>
            </w:r>
          </w:p>
        </w:tc>
        <w:tc>
          <w:tcPr>
            <w:tcW w:w="1766" w:type="dxa"/>
            <w:tcBorders>
              <w:top w:val="single" w:sz="4" w:space="0" w:color="auto"/>
              <w:left w:val="single" w:sz="4" w:space="0" w:color="auto"/>
              <w:bottom w:val="single" w:sz="4" w:space="0" w:color="auto"/>
              <w:right w:val="single" w:sz="4" w:space="0" w:color="auto"/>
            </w:tcBorders>
          </w:tcPr>
          <w:p w:rsidR="004F5553" w:rsidRPr="00B01114" w:rsidRDefault="00784CDC" w:rsidP="006B5E4D">
            <w:pPr>
              <w:keepNext/>
              <w:rPr>
                <w:i/>
                <w:strike/>
                <w:highlight w:val="lightGray"/>
              </w:rPr>
            </w:pPr>
            <w:r w:rsidRPr="00B01114">
              <w:rPr>
                <w:i/>
                <w:strike/>
                <w:highlight w:val="lightGray"/>
              </w:rPr>
              <w:t>0</w:t>
            </w:r>
            <w:r w:rsidRPr="00B01114">
              <w:rPr>
                <w:i/>
                <w:strike/>
                <w:highlight w:val="lightGray"/>
              </w:rPr>
              <w:tab/>
              <w:t>ou</w:t>
            </w:r>
          </w:p>
          <w:p w:rsidR="00784CDC" w:rsidRPr="00B01114" w:rsidRDefault="00784CDC" w:rsidP="006B5E4D">
            <w:pPr>
              <w:keepNext/>
              <w:rPr>
                <w:i/>
                <w:strike/>
                <w:highlight w:val="lightGray"/>
              </w:rPr>
            </w:pPr>
            <w:r w:rsidRPr="00B01114">
              <w:rPr>
                <w:i/>
                <w:strike/>
                <w:highlight w:val="lightGray"/>
              </w:rPr>
              <w:t>1 à n</w:t>
            </w:r>
          </w:p>
        </w:tc>
        <w:tc>
          <w:tcPr>
            <w:tcW w:w="1976" w:type="dxa"/>
            <w:tcBorders>
              <w:top w:val="single" w:sz="4" w:space="0" w:color="auto"/>
              <w:left w:val="single" w:sz="4" w:space="0" w:color="auto"/>
              <w:bottom w:val="single" w:sz="4" w:space="0" w:color="auto"/>
              <w:right w:val="single" w:sz="4" w:space="0" w:color="auto"/>
            </w:tcBorders>
          </w:tcPr>
          <w:p w:rsidR="00784CDC" w:rsidRPr="00B01114" w:rsidRDefault="00784CDC" w:rsidP="006B5E4D">
            <w:pPr>
              <w:keepNext/>
              <w:rPr>
                <w:strike/>
                <w:highlight w:val="lightGray"/>
              </w:rPr>
            </w:pPr>
            <w:r w:rsidRPr="00B01114">
              <w:rPr>
                <w:strike/>
                <w:highlight w:val="lightGray"/>
              </w:rPr>
              <w:t>Donnée</w:t>
            </w:r>
          </w:p>
        </w:tc>
        <w:tc>
          <w:tcPr>
            <w:tcW w:w="3570" w:type="dxa"/>
            <w:tcBorders>
              <w:top w:val="single" w:sz="4" w:space="0" w:color="auto"/>
              <w:left w:val="single" w:sz="4" w:space="0" w:color="auto"/>
              <w:bottom w:val="single" w:sz="4" w:space="0" w:color="auto"/>
              <w:right w:val="single" w:sz="4" w:space="0" w:color="auto"/>
            </w:tcBorders>
          </w:tcPr>
          <w:p w:rsidR="004F5553" w:rsidRPr="00B01114" w:rsidRDefault="00784CDC" w:rsidP="006B5E4D">
            <w:pPr>
              <w:pStyle w:val="NormalWeb"/>
              <w:rPr>
                <w:strike/>
                <w:highlight w:val="lightGray"/>
                <w:lang w:val="fr-CH"/>
              </w:rPr>
            </w:pPr>
            <w:r w:rsidRPr="00B01114">
              <w:rPr>
                <w:strike/>
                <w:highlight w:val="lightGray"/>
                <w:lang w:val="fr-CH"/>
              </w:rPr>
              <w:t>0</w:t>
            </w:r>
            <w:r w:rsidR="00433121" w:rsidRPr="00B01114">
              <w:rPr>
                <w:strike/>
                <w:highlight w:val="lightGray"/>
                <w:lang w:val="fr-CH"/>
              </w:rPr>
              <w:t> :</w:t>
            </w:r>
            <w:r w:rsidRPr="00B01114">
              <w:rPr>
                <w:strike/>
                <w:highlight w:val="lightGray"/>
                <w:lang w:val="fr-CH"/>
              </w:rPr>
              <w:t xml:space="preserve"> une espèce peut n</w:t>
            </w:r>
            <w:r w:rsidR="00433121" w:rsidRPr="00B01114">
              <w:rPr>
                <w:strike/>
                <w:highlight w:val="lightGray"/>
                <w:lang w:val="fr-CH"/>
              </w:rPr>
              <w:t>’</w:t>
            </w:r>
            <w:r w:rsidRPr="00B01114">
              <w:rPr>
                <w:strike/>
                <w:highlight w:val="lightGray"/>
                <w:lang w:val="fr-CH"/>
              </w:rPr>
              <w:t>avoir aucune donnée.</w:t>
            </w:r>
          </w:p>
          <w:p w:rsidR="00784CDC" w:rsidRPr="00B01114" w:rsidRDefault="00784CDC" w:rsidP="006B5E4D">
            <w:pPr>
              <w:pStyle w:val="NormalWeb"/>
              <w:rPr>
                <w:strike/>
                <w:highlight w:val="lightGray"/>
                <w:lang w:val="fr-CH"/>
              </w:rPr>
            </w:pPr>
            <w:r w:rsidRPr="00B01114">
              <w:rPr>
                <w:strike/>
                <w:highlight w:val="lightGray"/>
                <w:lang w:val="fr-CH"/>
              </w:rPr>
              <w:t>1 à n</w:t>
            </w:r>
            <w:r w:rsidR="00433121" w:rsidRPr="00B01114">
              <w:rPr>
                <w:strike/>
                <w:highlight w:val="lightGray"/>
                <w:lang w:val="fr-CH"/>
              </w:rPr>
              <w:t> :</w:t>
            </w:r>
            <w:r w:rsidRPr="00B01114">
              <w:rPr>
                <w:strike/>
                <w:highlight w:val="lightGray"/>
                <w:lang w:val="fr-CH"/>
              </w:rPr>
              <w:t xml:space="preserve"> une espèce peut avoir 1 à n données.</w:t>
            </w:r>
          </w:p>
        </w:tc>
      </w:tr>
    </w:tbl>
    <w:p w:rsidR="004F5553" w:rsidRPr="00B01114" w:rsidRDefault="004F5553" w:rsidP="00784CDC">
      <w:pPr>
        <w:rPr>
          <w:strike/>
          <w:highlight w:val="lightGray"/>
          <w:lang w:val="fr-CH"/>
        </w:rPr>
      </w:pPr>
    </w:p>
    <w:p w:rsidR="004F5553" w:rsidRPr="00057D54" w:rsidRDefault="00784CDC" w:rsidP="00AA45FA">
      <w:pPr>
        <w:pStyle w:val="Heading3"/>
        <w:rPr>
          <w:highlight w:val="lightGray"/>
          <w:lang w:val="fr-CH"/>
        </w:rPr>
      </w:pPr>
      <w:bookmarkStart w:id="28" w:name="_Toc74302931"/>
      <w:bookmarkStart w:id="29" w:name="_Toc74552042"/>
      <w:r w:rsidRPr="00B01114">
        <w:rPr>
          <w:highlight w:val="lightGray"/>
          <w:lang w:val="fr-CH"/>
        </w:rPr>
        <w:lastRenderedPageBreak/>
        <w:t xml:space="preserve">6.5 </w:t>
      </w:r>
      <w:r w:rsidRPr="00B01114">
        <w:rPr>
          <w:highlight w:val="lightGray"/>
          <w:lang w:val="fr-CH"/>
        </w:rPr>
        <w:tab/>
      </w:r>
      <w:r w:rsidRPr="00057D54">
        <w:rPr>
          <w:highlight w:val="lightGray"/>
          <w:lang w:val="fr-CH"/>
        </w:rPr>
        <w:t>Transfert des données dans la base de données</w:t>
      </w:r>
      <w:bookmarkEnd w:id="28"/>
      <w:bookmarkEnd w:id="29"/>
    </w:p>
    <w:p w:rsidR="004F5553" w:rsidRPr="00B01114" w:rsidRDefault="004F5553" w:rsidP="00784CDC">
      <w:pPr>
        <w:rPr>
          <w:highlight w:val="lightGray"/>
        </w:rPr>
      </w:pPr>
    </w:p>
    <w:p w:rsidR="004F5553" w:rsidRPr="00057D54" w:rsidRDefault="00784CDC" w:rsidP="00AA45FA">
      <w:pPr>
        <w:pStyle w:val="Heading3"/>
        <w:rPr>
          <w:highlight w:val="lightGray"/>
          <w:lang w:val="fr-CH"/>
        </w:rPr>
      </w:pPr>
      <w:bookmarkStart w:id="30" w:name="_Toc74302932"/>
      <w:bookmarkStart w:id="31" w:name="_Toc74552043"/>
      <w:r w:rsidRPr="00057D54">
        <w:rPr>
          <w:highlight w:val="lightGray"/>
          <w:lang w:val="fr-CH"/>
        </w:rPr>
        <w:t>Pour réduire le nombre d</w:t>
      </w:r>
      <w:r w:rsidR="00433121" w:rsidRPr="00057D54">
        <w:rPr>
          <w:highlight w:val="lightGray"/>
          <w:lang w:val="fr-CH"/>
        </w:rPr>
        <w:t>’</w:t>
      </w:r>
      <w:r w:rsidRPr="00057D54">
        <w:rPr>
          <w:highlight w:val="lightGray"/>
          <w:lang w:val="fr-CH"/>
        </w:rPr>
        <w:t>erreurs dans le transfert et la transcription des données, il est conseillé d</w:t>
      </w:r>
      <w:r w:rsidR="00433121" w:rsidRPr="00057D54">
        <w:rPr>
          <w:highlight w:val="lightGray"/>
          <w:lang w:val="fr-CH"/>
        </w:rPr>
        <w:t>’</w:t>
      </w:r>
      <w:r w:rsidRPr="00057D54">
        <w:rPr>
          <w:highlight w:val="lightGray"/>
          <w:lang w:val="fr-CH"/>
        </w:rPr>
        <w:t>automatiser au maximum le transfert des données dans les bases de données.</w:t>
      </w:r>
      <w:bookmarkEnd w:id="30"/>
      <w:bookmarkEnd w:id="31"/>
    </w:p>
    <w:p w:rsidR="004F5553" w:rsidRPr="00057D54" w:rsidRDefault="004F5553" w:rsidP="00AA45FA">
      <w:pPr>
        <w:pStyle w:val="Heading3"/>
        <w:rPr>
          <w:snapToGrid w:val="0"/>
          <w:lang w:val="fr-CH"/>
        </w:rPr>
      </w:pPr>
    </w:p>
    <w:p w:rsidR="004F5553" w:rsidRPr="00B01114" w:rsidRDefault="00784CDC" w:rsidP="00784CDC">
      <w:pPr>
        <w:keepNext/>
        <w:tabs>
          <w:tab w:val="left" w:pos="567"/>
        </w:tabs>
        <w:outlineLvl w:val="2"/>
        <w:rPr>
          <w:lang w:val="fr-CH"/>
        </w:rPr>
      </w:pPr>
      <w:r w:rsidRPr="00B01114">
        <w:rPr>
          <w:strike/>
          <w:highlight w:val="lightGray"/>
          <w:lang w:val="fr-CH"/>
        </w:rPr>
        <w:t>6.6.</w:t>
      </w:r>
      <w:r w:rsidRPr="00B01114">
        <w:rPr>
          <w:i/>
          <w:highlight w:val="lightGray"/>
          <w:u w:val="single"/>
          <w:lang w:val="fr-CH"/>
        </w:rPr>
        <w:t>4.7</w:t>
      </w:r>
      <w:r w:rsidRPr="00B01114">
        <w:rPr>
          <w:lang w:val="fr-CH"/>
        </w:rPr>
        <w:tab/>
      </w:r>
      <w:r w:rsidRPr="00B01114">
        <w:rPr>
          <w:i/>
          <w:lang w:val="fr-CH"/>
        </w:rPr>
        <w:t>Accès aux données et propriété des données</w:t>
      </w:r>
    </w:p>
    <w:p w:rsidR="004F5553" w:rsidRPr="00B01114" w:rsidRDefault="004F5553" w:rsidP="00784CDC">
      <w:pPr>
        <w:keepNext/>
        <w:rPr>
          <w:lang w:val="fr-CH"/>
        </w:rPr>
      </w:pPr>
    </w:p>
    <w:p w:rsidR="004F5553" w:rsidRPr="00B01114" w:rsidRDefault="00784CDC" w:rsidP="00784CDC">
      <w:pPr>
        <w:rPr>
          <w:lang w:val="fr-CH"/>
        </w:rPr>
      </w:pPr>
      <w:r w:rsidRPr="00B01114">
        <w:rPr>
          <w:lang w:val="fr-CH"/>
        </w:rPr>
        <w:t>Avant toute chose, il est recommandé de régler les questions concernant la propriété des données et l</w:t>
      </w:r>
      <w:r w:rsidR="00433121" w:rsidRPr="00B01114">
        <w:rPr>
          <w:lang w:val="fr-CH"/>
        </w:rPr>
        <w:t>’</w:t>
      </w:r>
      <w:r w:rsidRPr="00B01114">
        <w:rPr>
          <w:lang w:val="fr-CH"/>
        </w:rPr>
        <w:t>accès à la base de données.</w:t>
      </w:r>
    </w:p>
    <w:p w:rsidR="004F5553" w:rsidRPr="00B01114" w:rsidRDefault="004F5553" w:rsidP="00784CDC">
      <w:pPr>
        <w:rPr>
          <w:lang w:val="fr-CH"/>
        </w:rPr>
      </w:pPr>
    </w:p>
    <w:p w:rsidR="004F5553" w:rsidRPr="00B01114" w:rsidRDefault="00784CDC" w:rsidP="00784CDC">
      <w:pPr>
        <w:keepNext/>
        <w:tabs>
          <w:tab w:val="left" w:pos="567"/>
        </w:tabs>
        <w:outlineLvl w:val="1"/>
        <w:rPr>
          <w:lang w:val="fr-CH"/>
        </w:rPr>
      </w:pPr>
      <w:r w:rsidRPr="00B01114">
        <w:rPr>
          <w:strike/>
          <w:highlight w:val="lightGray"/>
          <w:lang w:val="fr-CH"/>
        </w:rPr>
        <w:t>6.7</w:t>
      </w:r>
      <w:r w:rsidRPr="00B01114">
        <w:rPr>
          <w:highlight w:val="lightGray"/>
          <w:u w:val="single"/>
          <w:lang w:val="fr-CH"/>
        </w:rPr>
        <w:t>5</w:t>
      </w:r>
      <w:r w:rsidRPr="00BF296A">
        <w:rPr>
          <w:highlight w:val="lightGray"/>
          <w:u w:val="single"/>
          <w:lang w:val="fr-CH"/>
        </w:rPr>
        <w:t>.</w:t>
      </w:r>
      <w:r w:rsidRPr="00B01114">
        <w:rPr>
          <w:lang w:val="fr-CH"/>
        </w:rPr>
        <w:tab/>
      </w:r>
      <w:r w:rsidR="006864FE" w:rsidRPr="00B01114">
        <w:rPr>
          <w:strike/>
          <w:highlight w:val="lightGray"/>
        </w:rPr>
        <w:t>Analyse</w:t>
      </w:r>
      <w:r w:rsidR="006864FE" w:rsidRPr="00B01114">
        <w:t xml:space="preserve"> </w:t>
      </w:r>
      <w:r w:rsidR="006864FE" w:rsidRPr="00B01114">
        <w:rPr>
          <w:highlight w:val="lightGray"/>
          <w:u w:val="single"/>
        </w:rPr>
        <w:t>Échange</w:t>
      </w:r>
      <w:r w:rsidR="006864FE" w:rsidRPr="00B01114">
        <w:t xml:space="preserve"> des données</w:t>
      </w:r>
    </w:p>
    <w:p w:rsidR="004F5553" w:rsidRPr="00B01114" w:rsidRDefault="004F5553" w:rsidP="00784CDC">
      <w:pPr>
        <w:rPr>
          <w:rFonts w:eastAsia="Calibri"/>
          <w:lang w:val="fr-CH"/>
        </w:rPr>
      </w:pPr>
    </w:p>
    <w:p w:rsidR="004F5553" w:rsidRPr="00B01114" w:rsidRDefault="00784CDC" w:rsidP="00784CDC">
      <w:pPr>
        <w:rPr>
          <w:strike/>
          <w:snapToGrid w:val="0"/>
          <w:highlight w:val="lightGray"/>
        </w:rPr>
      </w:pPr>
      <w:r w:rsidRPr="00B01114">
        <w:rPr>
          <w:strike/>
          <w:snapToGrid w:val="0"/>
          <w:highlight w:val="lightGray"/>
        </w:rPr>
        <w:t>La méthode d</w:t>
      </w:r>
      <w:r w:rsidR="00433121" w:rsidRPr="00B01114">
        <w:rPr>
          <w:strike/>
          <w:snapToGrid w:val="0"/>
          <w:highlight w:val="lightGray"/>
        </w:rPr>
        <w:t>’</w:t>
      </w:r>
      <w:r w:rsidRPr="00B01114">
        <w:rPr>
          <w:strike/>
          <w:snapToGrid w:val="0"/>
          <w:highlight w:val="lightGray"/>
        </w:rPr>
        <w:t>analyse à appliquer sera fonction de la finalité de l</w:t>
      </w:r>
      <w:r w:rsidR="00433121" w:rsidRPr="00B01114">
        <w:rPr>
          <w:strike/>
          <w:snapToGrid w:val="0"/>
          <w:highlight w:val="lightGray"/>
        </w:rPr>
        <w:t>’</w:t>
      </w:r>
      <w:r w:rsidRPr="00B01114">
        <w:rPr>
          <w:strike/>
          <w:snapToGrid w:val="0"/>
          <w:highlight w:val="lightGray"/>
        </w:rPr>
        <w:t>analy</w:t>
      </w:r>
      <w:r w:rsidR="00DD1938" w:rsidRPr="00B01114">
        <w:rPr>
          <w:strike/>
          <w:snapToGrid w:val="0"/>
          <w:highlight w:val="lightGray"/>
        </w:rPr>
        <w:t>se.  C’e</w:t>
      </w:r>
      <w:r w:rsidRPr="00B01114">
        <w:rPr>
          <w:strike/>
          <w:snapToGrid w:val="0"/>
          <w:highlight w:val="lightGray"/>
        </w:rPr>
        <w:t>st pourquoi les présentes directives ne contiennent aucune recommandation spécifique.</w:t>
      </w:r>
    </w:p>
    <w:p w:rsidR="004F5553" w:rsidRPr="00B01114" w:rsidRDefault="004F5553" w:rsidP="00784CDC">
      <w:pPr>
        <w:rPr>
          <w:strike/>
          <w:snapToGrid w:val="0"/>
          <w:highlight w:val="lightGray"/>
        </w:rPr>
      </w:pPr>
    </w:p>
    <w:p w:rsidR="004F5553" w:rsidRPr="00057D54" w:rsidRDefault="00784CDC" w:rsidP="00202D62">
      <w:pPr>
        <w:pStyle w:val="Heading3"/>
        <w:rPr>
          <w:snapToGrid w:val="0"/>
          <w:highlight w:val="lightGray"/>
          <w:lang w:val="fr-CH"/>
        </w:rPr>
      </w:pPr>
      <w:bookmarkStart w:id="32" w:name="_Toc274313925"/>
      <w:bookmarkStart w:id="33" w:name="_Toc74552044"/>
      <w:r w:rsidRPr="00057D54">
        <w:rPr>
          <w:snapToGrid w:val="0"/>
          <w:highlight w:val="lightGray"/>
          <w:lang w:val="fr-CH"/>
        </w:rPr>
        <w:t xml:space="preserve">6.8 </w:t>
      </w:r>
      <w:r w:rsidRPr="00057D54">
        <w:rPr>
          <w:snapToGrid w:val="0"/>
          <w:highlight w:val="lightGray"/>
          <w:lang w:val="fr-CH"/>
        </w:rPr>
        <w:tab/>
        <w:t>Validation des bases de données</w:t>
      </w:r>
      <w:bookmarkEnd w:id="32"/>
      <w:bookmarkEnd w:id="33"/>
    </w:p>
    <w:p w:rsidR="004F5553" w:rsidRPr="00B01114" w:rsidRDefault="004F5553" w:rsidP="00784CDC">
      <w:pPr>
        <w:rPr>
          <w:strike/>
          <w:snapToGrid w:val="0"/>
          <w:highlight w:val="lightGray"/>
          <w:u w:val="single"/>
        </w:rPr>
      </w:pPr>
    </w:p>
    <w:p w:rsidR="004F5553" w:rsidRPr="00B01114" w:rsidRDefault="00784CDC" w:rsidP="00784CDC">
      <w:pPr>
        <w:rPr>
          <w:strike/>
          <w:snapToGrid w:val="0"/>
          <w:highlight w:val="lightGray"/>
        </w:rPr>
      </w:pPr>
      <w:r w:rsidRPr="00B01114">
        <w:rPr>
          <w:strike/>
          <w:snapToGrid w:val="0"/>
          <w:highlight w:val="lightGray"/>
        </w:rPr>
        <w:t>Une fois la phase d</w:t>
      </w:r>
      <w:r w:rsidR="00433121" w:rsidRPr="00B01114">
        <w:rPr>
          <w:strike/>
          <w:snapToGrid w:val="0"/>
          <w:highlight w:val="lightGray"/>
        </w:rPr>
        <w:t>’</w:t>
      </w:r>
      <w:r w:rsidRPr="00B01114">
        <w:rPr>
          <w:strike/>
          <w:snapToGrid w:val="0"/>
          <w:highlight w:val="lightGray"/>
        </w:rPr>
        <w:t>élaboration de la base de données achevée, il est recommandé de mener un essai “en aveugle”, c</w:t>
      </w:r>
      <w:r w:rsidR="00433121" w:rsidRPr="00B01114">
        <w:rPr>
          <w:strike/>
          <w:snapToGrid w:val="0"/>
          <w:highlight w:val="lightGray"/>
        </w:rPr>
        <w:t>’</w:t>
      </w:r>
      <w:r w:rsidRPr="00B01114">
        <w:rPr>
          <w:strike/>
          <w:snapToGrid w:val="0"/>
          <w:highlight w:val="lightGray"/>
        </w:rPr>
        <w:t>est</w:t>
      </w:r>
      <w:r w:rsidR="00433121" w:rsidRPr="00B01114">
        <w:rPr>
          <w:strike/>
          <w:snapToGrid w:val="0"/>
          <w:highlight w:val="lightGray"/>
        </w:rPr>
        <w:t>-</w:t>
      </w:r>
      <w:r w:rsidRPr="00B01114">
        <w:rPr>
          <w:strike/>
          <w:snapToGrid w:val="0"/>
          <w:highlight w:val="lightGray"/>
        </w:rPr>
        <w:t>à</w:t>
      </w:r>
      <w:r w:rsidR="00433121" w:rsidRPr="00B01114">
        <w:rPr>
          <w:strike/>
          <w:snapToGrid w:val="0"/>
          <w:highlight w:val="lightGray"/>
        </w:rPr>
        <w:t>-</w:t>
      </w:r>
      <w:r w:rsidRPr="00B01114">
        <w:rPr>
          <w:strike/>
          <w:snapToGrid w:val="0"/>
          <w:highlight w:val="lightGray"/>
        </w:rPr>
        <w:t>dire de distribuer un nombre d</w:t>
      </w:r>
      <w:r w:rsidR="00433121" w:rsidRPr="00B01114">
        <w:rPr>
          <w:strike/>
          <w:snapToGrid w:val="0"/>
          <w:highlight w:val="lightGray"/>
        </w:rPr>
        <w:t>’</w:t>
      </w:r>
      <w:r w:rsidRPr="00B01114">
        <w:rPr>
          <w:strike/>
          <w:snapToGrid w:val="0"/>
          <w:highlight w:val="lightGray"/>
        </w:rPr>
        <w:t>échantillons aux différents laboratoires et de leur demander d</w:t>
      </w:r>
      <w:r w:rsidR="00433121" w:rsidRPr="00B01114">
        <w:rPr>
          <w:strike/>
          <w:snapToGrid w:val="0"/>
          <w:highlight w:val="lightGray"/>
        </w:rPr>
        <w:t>’</w:t>
      </w:r>
      <w:r w:rsidRPr="00B01114">
        <w:rPr>
          <w:strike/>
          <w:snapToGrid w:val="0"/>
          <w:highlight w:val="lightGray"/>
        </w:rPr>
        <w:t>appliquer pour leur identification le protocole adopté en liaison avec la base de données.</w:t>
      </w:r>
    </w:p>
    <w:p w:rsidR="004F5553" w:rsidRPr="00B01114" w:rsidRDefault="004F5553" w:rsidP="00784CDC">
      <w:pPr>
        <w:rPr>
          <w:u w:val="single"/>
        </w:rPr>
      </w:pPr>
    </w:p>
    <w:p w:rsidR="004F5553" w:rsidRPr="00B01114" w:rsidRDefault="00784CDC" w:rsidP="00784CDC">
      <w:pPr>
        <w:keepNext/>
        <w:ind w:left="567" w:hanging="567"/>
        <w:outlineLvl w:val="2"/>
        <w:rPr>
          <w:i/>
          <w:snapToGrid w:val="0"/>
          <w:highlight w:val="lightGray"/>
          <w:u w:val="single"/>
          <w:lang w:val="fr-CH"/>
        </w:rPr>
      </w:pPr>
      <w:r w:rsidRPr="00B01114">
        <w:rPr>
          <w:i/>
          <w:snapToGrid w:val="0"/>
          <w:highlight w:val="lightGray"/>
          <w:u w:val="single"/>
          <w:lang w:val="fr-CH"/>
        </w:rPr>
        <w:t>5.1</w:t>
      </w:r>
      <w:r w:rsidRPr="00B01114">
        <w:rPr>
          <w:i/>
          <w:snapToGrid w:val="0"/>
          <w:highlight w:val="lightGray"/>
          <w:u w:val="single"/>
          <w:lang w:val="fr-CH"/>
        </w:rPr>
        <w:tab/>
        <w:t>Scénarios d</w:t>
      </w:r>
      <w:r w:rsidR="00433121" w:rsidRPr="00B01114">
        <w:rPr>
          <w:i/>
          <w:snapToGrid w:val="0"/>
          <w:highlight w:val="lightGray"/>
          <w:u w:val="single"/>
          <w:lang w:val="fr-CH"/>
        </w:rPr>
        <w:t>’</w:t>
      </w:r>
      <w:r w:rsidRPr="00B01114">
        <w:rPr>
          <w:i/>
          <w:snapToGrid w:val="0"/>
          <w:highlight w:val="lightGray"/>
          <w:u w:val="single"/>
          <w:lang w:val="fr-CH"/>
        </w:rPr>
        <w:t>échange des données</w:t>
      </w:r>
    </w:p>
    <w:p w:rsidR="004F5553" w:rsidRPr="00B01114" w:rsidRDefault="004F5553" w:rsidP="00784CDC">
      <w:pPr>
        <w:rPr>
          <w:highlight w:val="lightGray"/>
          <w:u w:val="single"/>
          <w:lang w:val="fr-CH"/>
        </w:rPr>
      </w:pPr>
    </w:p>
    <w:p w:rsidR="004F5553" w:rsidRPr="00B01114" w:rsidRDefault="00784CDC" w:rsidP="00784CDC">
      <w:pPr>
        <w:rPr>
          <w:highlight w:val="lightGray"/>
          <w:u w:val="single"/>
          <w:lang w:val="fr-CH"/>
        </w:rPr>
      </w:pPr>
      <w:r w:rsidRPr="00B01114">
        <w:rPr>
          <w:highlight w:val="lightGray"/>
          <w:u w:val="single"/>
          <w:lang w:val="fr-CH"/>
        </w:rPr>
        <w:t>À des fins de coopération, le modèle de données devrait permettre différents types de scénarios, notamment l</w:t>
      </w:r>
      <w:r w:rsidR="00433121" w:rsidRPr="00B01114">
        <w:rPr>
          <w:highlight w:val="lightGray"/>
          <w:u w:val="single"/>
          <w:lang w:val="fr-CH"/>
        </w:rPr>
        <w:t>’</w:t>
      </w:r>
      <w:r w:rsidRPr="00B01114">
        <w:rPr>
          <w:highlight w:val="lightGray"/>
          <w:u w:val="single"/>
          <w:lang w:val="fr-CH"/>
        </w:rPr>
        <w:t>échange de données produites à partir d</w:t>
      </w:r>
      <w:r w:rsidR="00433121" w:rsidRPr="00B01114">
        <w:rPr>
          <w:highlight w:val="lightGray"/>
          <w:u w:val="single"/>
          <w:lang w:val="fr-CH"/>
        </w:rPr>
        <w:t>’</w:t>
      </w:r>
      <w:r w:rsidRPr="00B01114">
        <w:rPr>
          <w:highlight w:val="lightGray"/>
          <w:u w:val="single"/>
          <w:lang w:val="fr-CH"/>
        </w:rPr>
        <w:t xml:space="preserve">un ensemble normalisé de marqueurs pour une plante spécifique (scénario 1), et la recherche et la consultation de données relatives à des variétés sélectionnées, générées à partir du même ensemble normalisé de marqueurs (scénario 2). </w:t>
      </w:r>
      <w:r w:rsidR="00A51759" w:rsidRPr="00B01114">
        <w:rPr>
          <w:highlight w:val="lightGray"/>
          <w:u w:val="single"/>
          <w:lang w:val="fr-CH"/>
        </w:rPr>
        <w:t xml:space="preserve"> </w:t>
      </w:r>
      <w:r w:rsidRPr="00B01114">
        <w:rPr>
          <w:highlight w:val="lightGray"/>
          <w:u w:val="single"/>
          <w:lang w:val="fr-CH"/>
        </w:rPr>
        <w:t>Les détails techniques des deux</w:t>
      </w:r>
      <w:r w:rsidR="00A51759" w:rsidRPr="00B01114">
        <w:rPr>
          <w:highlight w:val="lightGray"/>
          <w:u w:val="single"/>
          <w:lang w:val="fr-CH"/>
        </w:rPr>
        <w:t> </w:t>
      </w:r>
      <w:r w:rsidRPr="00B01114">
        <w:rPr>
          <w:highlight w:val="lightGray"/>
          <w:u w:val="single"/>
          <w:lang w:val="fr-CH"/>
        </w:rPr>
        <w:t>scénarios sont décrits dans l</w:t>
      </w:r>
      <w:r w:rsidR="00433121" w:rsidRPr="00B01114">
        <w:rPr>
          <w:highlight w:val="lightGray"/>
          <w:u w:val="single"/>
          <w:lang w:val="fr-CH"/>
        </w:rPr>
        <w:t>’</w:t>
      </w:r>
      <w:r w:rsidRPr="00B01114">
        <w:rPr>
          <w:highlight w:val="lightGray"/>
          <w:u w:val="single"/>
          <w:lang w:val="fr-CH"/>
        </w:rPr>
        <w:t>annexe “Scénarios d</w:t>
      </w:r>
      <w:r w:rsidR="00433121" w:rsidRPr="00B01114">
        <w:rPr>
          <w:highlight w:val="lightGray"/>
          <w:u w:val="single"/>
          <w:lang w:val="fr-CH"/>
        </w:rPr>
        <w:t>’</w:t>
      </w:r>
      <w:r w:rsidRPr="00B01114">
        <w:rPr>
          <w:highlight w:val="lightGray"/>
          <w:u w:val="single"/>
          <w:lang w:val="fr-CH"/>
        </w:rPr>
        <w:t>échange de données et méthodes de transfert de données”.</w:t>
      </w:r>
    </w:p>
    <w:p w:rsidR="004F5553" w:rsidRPr="00B01114" w:rsidRDefault="004F5553" w:rsidP="00784CDC">
      <w:pPr>
        <w:rPr>
          <w:highlight w:val="lightGray"/>
          <w:u w:val="single"/>
          <w:lang w:val="fr-CH"/>
        </w:rPr>
      </w:pPr>
    </w:p>
    <w:p w:rsidR="004F5553" w:rsidRPr="00B01114" w:rsidRDefault="00784CDC" w:rsidP="00784CDC">
      <w:pPr>
        <w:keepNext/>
        <w:ind w:left="567" w:hanging="567"/>
        <w:outlineLvl w:val="2"/>
        <w:rPr>
          <w:rFonts w:eastAsia="Calibri"/>
          <w:i/>
          <w:snapToGrid w:val="0"/>
          <w:highlight w:val="lightGray"/>
          <w:u w:val="single"/>
          <w:lang w:val="fr-CH"/>
        </w:rPr>
      </w:pPr>
      <w:r w:rsidRPr="00B01114">
        <w:rPr>
          <w:rFonts w:eastAsia="Calibri"/>
          <w:i/>
          <w:snapToGrid w:val="0"/>
          <w:highlight w:val="lightGray"/>
          <w:u w:val="single"/>
          <w:lang w:val="fr-CH"/>
        </w:rPr>
        <w:t>5.2</w:t>
      </w:r>
      <w:r w:rsidRPr="00B01114">
        <w:rPr>
          <w:rFonts w:eastAsia="Calibri"/>
          <w:i/>
          <w:snapToGrid w:val="0"/>
          <w:highlight w:val="lightGray"/>
          <w:u w:val="single"/>
          <w:lang w:val="fr-CH"/>
        </w:rPr>
        <w:tab/>
        <w:t>Méthodes d</w:t>
      </w:r>
      <w:r w:rsidR="00433121" w:rsidRPr="00B01114">
        <w:rPr>
          <w:rFonts w:eastAsia="Calibri"/>
          <w:i/>
          <w:snapToGrid w:val="0"/>
          <w:highlight w:val="lightGray"/>
          <w:u w:val="single"/>
          <w:lang w:val="fr-CH"/>
        </w:rPr>
        <w:t>’</w:t>
      </w:r>
      <w:r w:rsidRPr="00B01114">
        <w:rPr>
          <w:rFonts w:eastAsia="Calibri"/>
          <w:i/>
          <w:snapToGrid w:val="0"/>
          <w:highlight w:val="lightGray"/>
          <w:u w:val="single"/>
          <w:lang w:val="fr-CH"/>
        </w:rPr>
        <w:t>échange de données</w:t>
      </w:r>
    </w:p>
    <w:p w:rsidR="004F5553" w:rsidRPr="00B01114" w:rsidRDefault="004F5553" w:rsidP="00784CDC">
      <w:pPr>
        <w:rPr>
          <w:highlight w:val="lightGray"/>
          <w:u w:val="single"/>
          <w:lang w:val="fr-CH"/>
        </w:rPr>
      </w:pPr>
    </w:p>
    <w:p w:rsidR="004F5553" w:rsidRPr="00B01114" w:rsidRDefault="00784CDC" w:rsidP="00784CDC">
      <w:pPr>
        <w:rPr>
          <w:rFonts w:eastAsia="Calibri" w:cs="Arial"/>
          <w:highlight w:val="lightGray"/>
          <w:u w:val="single"/>
          <w:lang w:val="fr-CH"/>
        </w:rPr>
      </w:pPr>
      <w:r w:rsidRPr="00B01114">
        <w:rPr>
          <w:rFonts w:eastAsia="Calibri" w:cs="Arial"/>
          <w:highlight w:val="lightGray"/>
          <w:u w:val="single"/>
          <w:lang w:val="fr-CH"/>
        </w:rPr>
        <w:t>5.2.1</w:t>
      </w:r>
      <w:r w:rsidRPr="00B01114">
        <w:rPr>
          <w:rFonts w:eastAsia="Calibri" w:cs="Arial"/>
          <w:highlight w:val="lightGray"/>
          <w:u w:val="single"/>
          <w:lang w:val="fr-CH"/>
        </w:rPr>
        <w:tab/>
        <w:t>La transmission de données relatives à l</w:t>
      </w:r>
      <w:r w:rsidR="00433121" w:rsidRPr="00B01114">
        <w:rPr>
          <w:rFonts w:eastAsia="Calibri" w:cs="Arial"/>
          <w:highlight w:val="lightGray"/>
          <w:u w:val="single"/>
          <w:lang w:val="fr-CH"/>
        </w:rPr>
        <w:t>’</w:t>
      </w:r>
      <w:r w:rsidRPr="00B01114">
        <w:rPr>
          <w:rFonts w:eastAsia="Calibri" w:cs="Arial"/>
          <w:highlight w:val="lightGray"/>
          <w:u w:val="single"/>
          <w:lang w:val="fr-CH"/>
        </w:rPr>
        <w:t>empreinte génétique peut inclure toute une série d</w:t>
      </w:r>
      <w:r w:rsidR="00433121" w:rsidRPr="00B01114">
        <w:rPr>
          <w:rFonts w:eastAsia="Calibri" w:cs="Arial"/>
          <w:highlight w:val="lightGray"/>
          <w:u w:val="single"/>
          <w:lang w:val="fr-CH"/>
        </w:rPr>
        <w:t>’</w:t>
      </w:r>
      <w:r w:rsidRPr="00B01114">
        <w:rPr>
          <w:rFonts w:eastAsia="Calibri" w:cs="Arial"/>
          <w:highlight w:val="lightGray"/>
          <w:u w:val="single"/>
          <w:lang w:val="fr-CH"/>
        </w:rPr>
        <w:t>informations, comme des locus, des échantillons, l</w:t>
      </w:r>
      <w:r w:rsidR="00433121" w:rsidRPr="00B01114">
        <w:rPr>
          <w:rFonts w:eastAsia="Calibri" w:cs="Arial"/>
          <w:highlight w:val="lightGray"/>
          <w:u w:val="single"/>
          <w:lang w:val="fr-CH"/>
        </w:rPr>
        <w:t>’</w:t>
      </w:r>
      <w:r w:rsidRPr="00B01114">
        <w:rPr>
          <w:rFonts w:eastAsia="Calibri" w:cs="Arial"/>
          <w:highlight w:val="lightGray"/>
          <w:u w:val="single"/>
          <w:lang w:val="fr-CH"/>
        </w:rPr>
        <w:t>ADN, des données relatives à l</w:t>
      </w:r>
      <w:r w:rsidR="00433121" w:rsidRPr="00B01114">
        <w:rPr>
          <w:rFonts w:eastAsia="Calibri" w:cs="Arial"/>
          <w:highlight w:val="lightGray"/>
          <w:u w:val="single"/>
          <w:lang w:val="fr-CH"/>
        </w:rPr>
        <w:t>’</w:t>
      </w:r>
      <w:r w:rsidRPr="00B01114">
        <w:rPr>
          <w:rFonts w:eastAsia="Calibri" w:cs="Arial"/>
          <w:highlight w:val="lightGray"/>
          <w:u w:val="single"/>
          <w:lang w:val="fr-CH"/>
        </w:rPr>
        <w:t>empreinte et des profils d</w:t>
      </w:r>
      <w:r w:rsidR="00433121" w:rsidRPr="00B01114">
        <w:rPr>
          <w:rFonts w:eastAsia="Calibri" w:cs="Arial"/>
          <w:highlight w:val="lightGray"/>
          <w:u w:val="single"/>
          <w:lang w:val="fr-CH"/>
        </w:rPr>
        <w:t>’</w:t>
      </w:r>
      <w:r w:rsidRPr="00B01114">
        <w:rPr>
          <w:rFonts w:eastAsia="Calibri" w:cs="Arial"/>
          <w:highlight w:val="lightGray"/>
          <w:u w:val="single"/>
          <w:lang w:val="fr-CH"/>
        </w:rPr>
        <w:t>empreinte génétiq</w:t>
      </w:r>
      <w:r w:rsidR="00DD1938" w:rsidRPr="00B01114">
        <w:rPr>
          <w:rFonts w:eastAsia="Calibri" w:cs="Arial"/>
          <w:highlight w:val="lightGray"/>
          <w:u w:val="single"/>
          <w:lang w:val="fr-CH"/>
        </w:rPr>
        <w:t>ue.  La</w:t>
      </w:r>
      <w:r w:rsidRPr="00B01114">
        <w:rPr>
          <w:rFonts w:eastAsia="Calibri" w:cs="Arial"/>
          <w:highlight w:val="lightGray"/>
          <w:u w:val="single"/>
          <w:lang w:val="fr-CH"/>
        </w:rPr>
        <w:t xml:space="preserve"> méthode de transmission des données doit être déterminée par le contenu à transférer et doit tenir compte des éléments suivants</w:t>
      </w:r>
      <w:r w:rsidR="00433121" w:rsidRPr="00B01114">
        <w:rPr>
          <w:rFonts w:eastAsia="Calibri" w:cs="Arial"/>
          <w:highlight w:val="lightGray"/>
          <w:u w:val="single"/>
          <w:lang w:val="fr-CH"/>
        </w:rPr>
        <w:t> :</w:t>
      </w:r>
    </w:p>
    <w:p w:rsidR="004F5553" w:rsidRPr="00B01114" w:rsidRDefault="00784CDC" w:rsidP="00784CDC">
      <w:pPr>
        <w:ind w:firstLine="567"/>
        <w:rPr>
          <w:rFonts w:eastAsia="Calibri" w:cs="Arial"/>
          <w:highlight w:val="lightGray"/>
          <w:u w:val="single"/>
          <w:lang w:val="fr-CH"/>
        </w:rPr>
      </w:pPr>
      <w:r w:rsidRPr="00B01114">
        <w:rPr>
          <w:rFonts w:eastAsia="Calibri" w:cs="Arial"/>
          <w:highlight w:val="lightGray"/>
          <w:u w:val="single"/>
          <w:lang w:val="fr-CH"/>
        </w:rPr>
        <w:t>a)</w:t>
      </w:r>
      <w:r w:rsidRPr="00B01114">
        <w:rPr>
          <w:rFonts w:eastAsia="Calibri" w:cs="Arial"/>
          <w:highlight w:val="lightGray"/>
          <w:u w:val="single"/>
          <w:lang w:val="fr-CH"/>
        </w:rPr>
        <w:tab/>
        <w:t>le volume de données,</w:t>
      </w:r>
    </w:p>
    <w:p w:rsidR="004F5553" w:rsidRPr="00B01114" w:rsidRDefault="00784CDC" w:rsidP="00784CDC">
      <w:pPr>
        <w:ind w:firstLine="567"/>
        <w:rPr>
          <w:rFonts w:eastAsia="Calibri" w:cs="Arial"/>
          <w:highlight w:val="lightGray"/>
          <w:u w:val="single"/>
          <w:lang w:val="fr-CH"/>
        </w:rPr>
      </w:pPr>
      <w:r w:rsidRPr="00B01114">
        <w:rPr>
          <w:rFonts w:eastAsia="Calibri" w:cs="Arial"/>
          <w:highlight w:val="lightGray"/>
          <w:u w:val="single"/>
          <w:lang w:val="fr-CH"/>
        </w:rPr>
        <w:t>b)</w:t>
      </w:r>
      <w:r w:rsidRPr="00B01114">
        <w:rPr>
          <w:rFonts w:eastAsia="Calibri" w:cs="Arial"/>
          <w:highlight w:val="lightGray"/>
          <w:u w:val="single"/>
          <w:lang w:val="fr-CH"/>
        </w:rPr>
        <w:tab/>
        <w:t>la complexité des données,</w:t>
      </w:r>
    </w:p>
    <w:p w:rsidR="004F5553" w:rsidRPr="00B01114" w:rsidRDefault="00784CDC" w:rsidP="00784CDC">
      <w:pPr>
        <w:ind w:firstLine="567"/>
        <w:rPr>
          <w:rFonts w:eastAsia="Calibri" w:cs="Arial"/>
          <w:highlight w:val="lightGray"/>
          <w:u w:val="single"/>
          <w:lang w:val="fr-CH"/>
        </w:rPr>
      </w:pPr>
      <w:r w:rsidRPr="00B01114">
        <w:rPr>
          <w:rFonts w:eastAsia="Calibri" w:cs="Arial"/>
          <w:highlight w:val="lightGray"/>
          <w:u w:val="single"/>
          <w:lang w:val="fr-CH"/>
        </w:rPr>
        <w:t>c)</w:t>
      </w:r>
      <w:r w:rsidRPr="00B01114">
        <w:rPr>
          <w:rFonts w:eastAsia="Calibri" w:cs="Arial"/>
          <w:highlight w:val="lightGray"/>
          <w:u w:val="single"/>
          <w:lang w:val="fr-CH"/>
        </w:rPr>
        <w:tab/>
        <w:t>les conditions relatives aux fonctions de requête ou de recherche.</w:t>
      </w:r>
    </w:p>
    <w:p w:rsidR="004F5553" w:rsidRPr="00B01114" w:rsidRDefault="004F5553" w:rsidP="00784CDC">
      <w:pPr>
        <w:rPr>
          <w:rFonts w:eastAsia="Calibri" w:cs="Arial"/>
          <w:highlight w:val="lightGray"/>
          <w:u w:val="single"/>
          <w:lang w:val="fr-CH"/>
        </w:rPr>
      </w:pPr>
    </w:p>
    <w:p w:rsidR="004F5553" w:rsidRPr="00B01114" w:rsidRDefault="00784CDC" w:rsidP="00784CDC">
      <w:pPr>
        <w:rPr>
          <w:rFonts w:eastAsia="Calibri"/>
          <w:highlight w:val="lightGray"/>
          <w:u w:val="single"/>
          <w:lang w:val="fr-CH"/>
        </w:rPr>
      </w:pPr>
      <w:r w:rsidRPr="00B01114">
        <w:rPr>
          <w:rFonts w:eastAsia="Calibri"/>
          <w:highlight w:val="lightGray"/>
          <w:u w:val="single"/>
          <w:lang w:val="fr-CH"/>
        </w:rPr>
        <w:t>Les détails techniques des méthodes de transfert des données sont décrits dans l</w:t>
      </w:r>
      <w:r w:rsidR="00433121" w:rsidRPr="00B01114">
        <w:rPr>
          <w:rFonts w:eastAsia="Calibri"/>
          <w:highlight w:val="lightGray"/>
          <w:u w:val="single"/>
          <w:lang w:val="fr-CH"/>
        </w:rPr>
        <w:t>’</w:t>
      </w:r>
      <w:r w:rsidRPr="00B01114">
        <w:rPr>
          <w:rFonts w:eastAsia="Calibri"/>
          <w:highlight w:val="lightGray"/>
          <w:u w:val="single"/>
          <w:lang w:val="fr-CH"/>
        </w:rPr>
        <w:t>annexe “Scénarios d</w:t>
      </w:r>
      <w:r w:rsidR="00433121" w:rsidRPr="00B01114">
        <w:rPr>
          <w:rFonts w:eastAsia="Calibri"/>
          <w:highlight w:val="lightGray"/>
          <w:u w:val="single"/>
          <w:lang w:val="fr-CH"/>
        </w:rPr>
        <w:t>’</w:t>
      </w:r>
      <w:r w:rsidRPr="00B01114">
        <w:rPr>
          <w:rFonts w:eastAsia="Calibri"/>
          <w:highlight w:val="lightGray"/>
          <w:u w:val="single"/>
          <w:lang w:val="fr-CH"/>
        </w:rPr>
        <w:t>échange de données et méthodes de transfert de données”.</w:t>
      </w:r>
    </w:p>
    <w:p w:rsidR="004F5553" w:rsidRPr="00B01114" w:rsidRDefault="004F5553" w:rsidP="00784CDC">
      <w:pPr>
        <w:rPr>
          <w:highlight w:val="lightGray"/>
          <w:u w:val="single"/>
          <w:lang w:val="fr-CH"/>
        </w:rPr>
      </w:pPr>
    </w:p>
    <w:p w:rsidR="004F5553" w:rsidRPr="00B01114" w:rsidRDefault="00784CDC" w:rsidP="00784CDC">
      <w:pPr>
        <w:rPr>
          <w:rFonts w:eastAsia="Calibri" w:cs="Arial"/>
          <w:highlight w:val="lightGray"/>
          <w:u w:val="single"/>
          <w:lang w:val="fr-CH"/>
        </w:rPr>
      </w:pPr>
      <w:r w:rsidRPr="00B01114">
        <w:rPr>
          <w:rFonts w:eastAsia="Calibri" w:cs="Arial"/>
          <w:highlight w:val="lightGray"/>
          <w:u w:val="single"/>
          <w:lang w:val="fr-CH"/>
        </w:rPr>
        <w:t>5.2.2</w:t>
      </w:r>
      <w:r w:rsidRPr="00B01114">
        <w:rPr>
          <w:rFonts w:eastAsia="Calibri" w:cs="Arial"/>
          <w:highlight w:val="lightGray"/>
          <w:u w:val="single"/>
          <w:lang w:val="fr-CH"/>
        </w:rPr>
        <w:tab/>
        <w:t>Les formats de données les plus utilisés sont les suivants zip, csv, json et x</w:t>
      </w:r>
      <w:r w:rsidR="00DD1938" w:rsidRPr="00B01114">
        <w:rPr>
          <w:rFonts w:eastAsia="Calibri" w:cs="Arial"/>
          <w:highlight w:val="lightGray"/>
          <w:u w:val="single"/>
          <w:lang w:val="fr-CH"/>
        </w:rPr>
        <w:t>ml.  Le</w:t>
      </w:r>
      <w:r w:rsidRPr="00B01114">
        <w:rPr>
          <w:rFonts w:eastAsia="Calibri" w:cs="Arial"/>
          <w:highlight w:val="lightGray"/>
          <w:u w:val="single"/>
          <w:lang w:val="fr-CH"/>
        </w:rPr>
        <w:t>urs caractéristiques respectives sont les suivantes</w:t>
      </w:r>
      <w:r w:rsidR="00433121" w:rsidRPr="00B01114">
        <w:rPr>
          <w:rFonts w:eastAsia="Calibri" w:cs="Arial"/>
          <w:highlight w:val="lightGray"/>
          <w:u w:val="single"/>
          <w:lang w:val="fr-CH"/>
        </w:rPr>
        <w:t> :</w:t>
      </w:r>
    </w:p>
    <w:p w:rsidR="004F5553" w:rsidRPr="00B01114" w:rsidRDefault="004F5553" w:rsidP="00784CDC">
      <w:pPr>
        <w:rPr>
          <w:rFonts w:eastAsia="Calibri" w:cs="Arial"/>
          <w:highlight w:val="lightGray"/>
          <w:u w:val="single"/>
          <w:lang w:val="fr-CH"/>
        </w:rPr>
      </w:pPr>
    </w:p>
    <w:p w:rsidR="004F5553" w:rsidRPr="00B01114" w:rsidRDefault="00784CDC" w:rsidP="00784CDC">
      <w:pPr>
        <w:pStyle w:val="ListParagraph"/>
        <w:numPr>
          <w:ilvl w:val="0"/>
          <w:numId w:val="20"/>
        </w:numPr>
        <w:contextualSpacing/>
        <w:rPr>
          <w:rFonts w:eastAsia="Calibri"/>
          <w:highlight w:val="lightGray"/>
          <w:u w:val="single"/>
          <w:lang w:val="fr-CH"/>
        </w:rPr>
      </w:pPr>
      <w:r w:rsidRPr="00B01114">
        <w:rPr>
          <w:rFonts w:eastAsia="Calibri"/>
          <w:highlight w:val="lightGray"/>
          <w:u w:val="single"/>
          <w:lang w:val="fr-CH"/>
        </w:rPr>
        <w:t>Le format zip permet d</w:t>
      </w:r>
      <w:r w:rsidR="00433121" w:rsidRPr="00B01114">
        <w:rPr>
          <w:rFonts w:eastAsia="Calibri"/>
          <w:highlight w:val="lightGray"/>
          <w:u w:val="single"/>
          <w:lang w:val="fr-CH"/>
        </w:rPr>
        <w:t>’</w:t>
      </w:r>
      <w:r w:rsidRPr="00B01114">
        <w:rPr>
          <w:rFonts w:eastAsia="Calibri"/>
          <w:highlight w:val="lightGray"/>
          <w:u w:val="single"/>
          <w:lang w:val="fr-CH"/>
        </w:rPr>
        <w:t>obtenir divers fichiers d</w:t>
      </w:r>
      <w:r w:rsidR="00433121" w:rsidRPr="00B01114">
        <w:rPr>
          <w:rFonts w:eastAsia="Calibri"/>
          <w:highlight w:val="lightGray"/>
          <w:u w:val="single"/>
          <w:lang w:val="fr-CH"/>
        </w:rPr>
        <w:t>’</w:t>
      </w:r>
      <w:r w:rsidRPr="00B01114">
        <w:rPr>
          <w:rFonts w:eastAsia="Calibri"/>
          <w:highlight w:val="lightGray"/>
          <w:u w:val="single"/>
          <w:lang w:val="fr-CH"/>
        </w:rPr>
        <w:t>information dans le format d</w:t>
      </w:r>
      <w:r w:rsidR="00433121" w:rsidRPr="00B01114">
        <w:rPr>
          <w:rFonts w:eastAsia="Calibri"/>
          <w:highlight w:val="lightGray"/>
          <w:u w:val="single"/>
          <w:lang w:val="fr-CH"/>
        </w:rPr>
        <w:t>’</w:t>
      </w:r>
      <w:r w:rsidRPr="00B01114">
        <w:rPr>
          <w:rFonts w:eastAsia="Calibri"/>
          <w:highlight w:val="lightGray"/>
          <w:u w:val="single"/>
          <w:lang w:val="fr-CH"/>
        </w:rPr>
        <w:t>origine et, grâce à son taux de compression élevé et à sa facilité de transmission, il convient aux données volumineuses et complexes.</w:t>
      </w:r>
    </w:p>
    <w:p w:rsidR="004F5553" w:rsidRPr="00B01114" w:rsidRDefault="004F5553" w:rsidP="00784CDC">
      <w:pPr>
        <w:ind w:firstLine="420"/>
        <w:rPr>
          <w:rFonts w:eastAsia="Calibri" w:cs="Arial"/>
          <w:highlight w:val="lightGray"/>
          <w:u w:val="single"/>
          <w:lang w:val="fr-CH"/>
        </w:rPr>
      </w:pPr>
    </w:p>
    <w:p w:rsidR="004F5553" w:rsidRPr="00B01114" w:rsidRDefault="00784CDC" w:rsidP="00784CDC">
      <w:pPr>
        <w:pStyle w:val="ListParagraph"/>
        <w:numPr>
          <w:ilvl w:val="0"/>
          <w:numId w:val="20"/>
        </w:numPr>
        <w:contextualSpacing/>
        <w:rPr>
          <w:rFonts w:eastAsia="Calibri"/>
          <w:highlight w:val="lightGray"/>
          <w:u w:val="single"/>
          <w:lang w:val="fr-CH"/>
        </w:rPr>
      </w:pPr>
      <w:r w:rsidRPr="00B01114">
        <w:rPr>
          <w:rFonts w:eastAsia="Calibri"/>
          <w:highlight w:val="lightGray"/>
          <w:u w:val="single"/>
          <w:lang w:val="fr-CH"/>
        </w:rPr>
        <w:t>Le format csv est plus adapté pour les informations en format de données simple, qui a l</w:t>
      </w:r>
      <w:r w:rsidR="00433121" w:rsidRPr="00B01114">
        <w:rPr>
          <w:rFonts w:eastAsia="Calibri"/>
          <w:highlight w:val="lightGray"/>
          <w:u w:val="single"/>
          <w:lang w:val="fr-CH"/>
        </w:rPr>
        <w:t>’</w:t>
      </w:r>
      <w:r w:rsidRPr="00B01114">
        <w:rPr>
          <w:rFonts w:eastAsia="Calibri"/>
          <w:highlight w:val="lightGray"/>
          <w:u w:val="single"/>
          <w:lang w:val="fr-CH"/>
        </w:rPr>
        <w:t>avantage de réduire le nombre de données non valides et d</w:t>
      </w:r>
      <w:r w:rsidR="00433121" w:rsidRPr="00B01114">
        <w:rPr>
          <w:rFonts w:eastAsia="Calibri"/>
          <w:highlight w:val="lightGray"/>
          <w:u w:val="single"/>
          <w:lang w:val="fr-CH"/>
        </w:rPr>
        <w:t>’</w:t>
      </w:r>
      <w:r w:rsidRPr="00B01114">
        <w:rPr>
          <w:rFonts w:eastAsia="Calibri"/>
          <w:highlight w:val="lightGray"/>
          <w:u w:val="single"/>
          <w:lang w:val="fr-CH"/>
        </w:rPr>
        <w:t>accélérer la vitesse de traitement.</w:t>
      </w:r>
    </w:p>
    <w:p w:rsidR="004F5553" w:rsidRPr="00B01114" w:rsidRDefault="004F5553" w:rsidP="00784CDC">
      <w:pPr>
        <w:ind w:firstLine="420"/>
        <w:rPr>
          <w:rFonts w:eastAsia="Calibri" w:cs="Arial"/>
          <w:highlight w:val="lightGray"/>
          <w:u w:val="single"/>
          <w:lang w:val="fr-CH"/>
        </w:rPr>
      </w:pPr>
    </w:p>
    <w:p w:rsidR="004F5553" w:rsidRPr="00B01114" w:rsidRDefault="00784CDC" w:rsidP="00784CDC">
      <w:pPr>
        <w:pStyle w:val="ListParagraph"/>
        <w:numPr>
          <w:ilvl w:val="0"/>
          <w:numId w:val="20"/>
        </w:numPr>
        <w:contextualSpacing/>
        <w:rPr>
          <w:rFonts w:eastAsia="Calibri"/>
          <w:highlight w:val="lightGray"/>
          <w:u w:val="single"/>
          <w:lang w:val="fr-CH"/>
        </w:rPr>
      </w:pPr>
      <w:r w:rsidRPr="00B01114">
        <w:rPr>
          <w:rFonts w:eastAsia="Calibri"/>
          <w:highlight w:val="lightGray"/>
          <w:u w:val="single"/>
          <w:lang w:val="fr-CH"/>
        </w:rPr>
        <w:t>Les formats json et xml peuvent contenir des informations relatives aux données de caractères plus complexes et des informations plus redondantes, mais tous deux</w:t>
      </w:r>
      <w:r w:rsidR="00A51759" w:rsidRPr="00B01114">
        <w:rPr>
          <w:rFonts w:eastAsia="Calibri"/>
          <w:highlight w:val="lightGray"/>
          <w:u w:val="single"/>
          <w:lang w:val="fr-CH"/>
        </w:rPr>
        <w:t> </w:t>
      </w:r>
      <w:r w:rsidRPr="00B01114">
        <w:rPr>
          <w:rFonts w:eastAsia="Calibri"/>
          <w:highlight w:val="lightGray"/>
          <w:u w:val="single"/>
          <w:lang w:val="fr-CH"/>
        </w:rPr>
        <w:t>offrent une bonne lisibilité.</w:t>
      </w:r>
    </w:p>
    <w:p w:rsidR="004F5553" w:rsidRPr="00B01114" w:rsidRDefault="004F5553" w:rsidP="00784CDC">
      <w:pPr>
        <w:rPr>
          <w:rFonts w:eastAsia="Calibri" w:cs="Arial"/>
          <w:u w:val="single"/>
          <w:lang w:val="fr-CH"/>
        </w:rPr>
      </w:pPr>
    </w:p>
    <w:p w:rsidR="004F5553" w:rsidRPr="00B01114" w:rsidRDefault="00784CDC" w:rsidP="00784CDC">
      <w:pPr>
        <w:keepNext/>
        <w:tabs>
          <w:tab w:val="left" w:pos="567"/>
        </w:tabs>
        <w:outlineLvl w:val="1"/>
        <w:rPr>
          <w:lang w:val="fr-CH"/>
        </w:rPr>
      </w:pPr>
      <w:r w:rsidRPr="00B01114">
        <w:rPr>
          <w:strike/>
          <w:highlight w:val="darkGray"/>
          <w:lang w:val="fr-CH"/>
        </w:rPr>
        <w:t>7.</w:t>
      </w:r>
      <w:r w:rsidRPr="00B01114">
        <w:rPr>
          <w:highlight w:val="lightGray"/>
          <w:u w:val="single"/>
          <w:lang w:val="fr-CH"/>
        </w:rPr>
        <w:t>6</w:t>
      </w:r>
      <w:r w:rsidR="00983699" w:rsidRPr="00B01114">
        <w:rPr>
          <w:highlight w:val="lightGray"/>
          <w:u w:val="single"/>
          <w:lang w:val="fr-CH"/>
        </w:rPr>
        <w:t>.</w:t>
      </w:r>
      <w:r w:rsidRPr="00B01114">
        <w:rPr>
          <w:lang w:val="fr-CH"/>
        </w:rPr>
        <w:tab/>
        <w:t>Résumé</w:t>
      </w:r>
    </w:p>
    <w:p w:rsidR="004F5553" w:rsidRPr="00B01114" w:rsidRDefault="004F5553" w:rsidP="00784CDC">
      <w:pPr>
        <w:rPr>
          <w:lang w:val="fr-CH"/>
        </w:rPr>
      </w:pPr>
    </w:p>
    <w:p w:rsidR="004F5553" w:rsidRPr="00B01114" w:rsidRDefault="002B3992" w:rsidP="00784CDC">
      <w:pPr>
        <w:rPr>
          <w:lang w:val="fr-CH"/>
        </w:rPr>
      </w:pPr>
      <w:r w:rsidRPr="00B01114">
        <w:rPr>
          <w:lang w:val="fr-CH"/>
        </w:rPr>
        <w:t>On trouvera ci</w:t>
      </w:r>
      <w:r w:rsidR="00433121" w:rsidRPr="00B01114">
        <w:rPr>
          <w:lang w:val="fr-CH"/>
        </w:rPr>
        <w:t>-</w:t>
      </w:r>
      <w:r w:rsidRPr="00B01114">
        <w:rPr>
          <w:lang w:val="fr-CH"/>
        </w:rPr>
        <w:t>après un résumé de la méthode qu</w:t>
      </w:r>
      <w:r w:rsidR="00433121" w:rsidRPr="00B01114">
        <w:rPr>
          <w:lang w:val="fr-CH"/>
        </w:rPr>
        <w:t>’</w:t>
      </w:r>
      <w:r w:rsidRPr="00B01114">
        <w:rPr>
          <w:lang w:val="fr-CH"/>
        </w:rPr>
        <w:t xml:space="preserve">il est recommandé de suivre en vue </w:t>
      </w:r>
      <w:r w:rsidRPr="00B01114">
        <w:rPr>
          <w:highlight w:val="lightGray"/>
          <w:u w:val="single"/>
          <w:lang w:val="fr-CH"/>
        </w:rPr>
        <w:t>de l</w:t>
      </w:r>
      <w:r w:rsidR="00433121" w:rsidRPr="00B01114">
        <w:rPr>
          <w:highlight w:val="lightGray"/>
          <w:u w:val="single"/>
          <w:lang w:val="fr-CH"/>
        </w:rPr>
        <w:t>’</w:t>
      </w:r>
      <w:r w:rsidRPr="00B01114">
        <w:rPr>
          <w:highlight w:val="lightGray"/>
          <w:u w:val="single"/>
          <w:lang w:val="fr-CH"/>
        </w:rPr>
        <w:t>obtention de profils d</w:t>
      </w:r>
      <w:r w:rsidR="00433121" w:rsidRPr="00B01114">
        <w:rPr>
          <w:highlight w:val="lightGray"/>
          <w:u w:val="single"/>
          <w:lang w:val="fr-CH"/>
        </w:rPr>
        <w:t>’</w:t>
      </w:r>
      <w:r w:rsidRPr="00B01114">
        <w:rPr>
          <w:highlight w:val="lightGray"/>
          <w:u w:val="single"/>
          <w:lang w:val="fr-CH"/>
        </w:rPr>
        <w:t xml:space="preserve">ADN de qualité des variétés, </w:t>
      </w:r>
      <w:r w:rsidR="00433121" w:rsidRPr="00B01114">
        <w:rPr>
          <w:highlight w:val="lightGray"/>
          <w:u w:val="single"/>
          <w:lang w:val="fr-CH"/>
        </w:rPr>
        <w:t>y compris</w:t>
      </w:r>
      <w:r w:rsidRPr="00B01114">
        <w:rPr>
          <w:highlight w:val="lightGray"/>
          <w:u w:val="single"/>
          <w:lang w:val="fr-CH"/>
        </w:rPr>
        <w:t xml:space="preserve"> </w:t>
      </w:r>
      <w:r w:rsidRPr="00B01114">
        <w:rPr>
          <w:lang w:val="fr-CH"/>
        </w:rPr>
        <w:t>du choix et de l</w:t>
      </w:r>
      <w:r w:rsidR="00433121" w:rsidRPr="00B01114">
        <w:rPr>
          <w:lang w:val="fr-CH"/>
        </w:rPr>
        <w:t>’</w:t>
      </w:r>
      <w:r w:rsidRPr="00B01114">
        <w:rPr>
          <w:lang w:val="fr-CH"/>
        </w:rPr>
        <w:t xml:space="preserve">utilisation des marqueurs moléculaires </w:t>
      </w:r>
      <w:r w:rsidRPr="00B01114">
        <w:rPr>
          <w:strike/>
          <w:highlight w:val="lightGray"/>
          <w:lang w:val="fr-CH"/>
        </w:rPr>
        <w:t>aux fins de l</w:t>
      </w:r>
      <w:r w:rsidR="00433121" w:rsidRPr="00B01114">
        <w:rPr>
          <w:strike/>
          <w:highlight w:val="lightGray"/>
          <w:lang w:val="fr-CH"/>
        </w:rPr>
        <w:t>’</w:t>
      </w:r>
      <w:r w:rsidRPr="00B01114">
        <w:rPr>
          <w:strike/>
          <w:highlight w:val="lightGray"/>
          <w:lang w:val="fr-CH"/>
        </w:rPr>
        <w:t xml:space="preserve">élaboration de bases de données centrales </w:t>
      </w:r>
      <w:r w:rsidRPr="00B01114">
        <w:rPr>
          <w:highlight w:val="lightGray"/>
          <w:u w:val="single"/>
          <w:lang w:val="fr-CH"/>
        </w:rPr>
        <w:t>de la construction de bases de données moléculaires partagées</w:t>
      </w:r>
      <w:r w:rsidRPr="00B01114">
        <w:rPr>
          <w:lang w:val="fr-CH"/>
        </w:rPr>
        <w:t xml:space="preserve"> et durables </w:t>
      </w:r>
      <w:r w:rsidRPr="00B01114">
        <w:rPr>
          <w:strike/>
          <w:highlight w:val="lightGray"/>
          <w:lang w:val="fr-CH"/>
        </w:rPr>
        <w:t xml:space="preserve">des profils ADN des variétés </w:t>
      </w:r>
      <w:r w:rsidRPr="00B01114">
        <w:rPr>
          <w:lang w:val="fr-CH"/>
        </w:rPr>
        <w:t>(c</w:t>
      </w:r>
      <w:r w:rsidR="00433121" w:rsidRPr="00B01114">
        <w:rPr>
          <w:lang w:val="fr-CH"/>
        </w:rPr>
        <w:t>’</w:t>
      </w:r>
      <w:r w:rsidRPr="00B01114">
        <w:rPr>
          <w:lang w:val="fr-CH"/>
        </w:rPr>
        <w:t>est</w:t>
      </w:r>
      <w:r w:rsidR="00A51759" w:rsidRPr="00B01114">
        <w:rPr>
          <w:lang w:val="fr-CH"/>
        </w:rPr>
        <w:t>-</w:t>
      </w:r>
      <w:r w:rsidRPr="00B01114">
        <w:rPr>
          <w:lang w:val="fr-CH"/>
        </w:rPr>
        <w:t>à</w:t>
      </w:r>
      <w:r w:rsidR="00A51759" w:rsidRPr="00B01114">
        <w:rPr>
          <w:lang w:val="fr-CH"/>
        </w:rPr>
        <w:t>-</w:t>
      </w:r>
      <w:r w:rsidRPr="00B01114">
        <w:rPr>
          <w:lang w:val="fr-CH"/>
        </w:rPr>
        <w:t>dire de bases de données pouvant être alimentées à l</w:t>
      </w:r>
      <w:r w:rsidR="00433121" w:rsidRPr="00B01114">
        <w:rPr>
          <w:lang w:val="fr-CH"/>
        </w:rPr>
        <w:t>’</w:t>
      </w:r>
      <w:r w:rsidRPr="00B01114">
        <w:rPr>
          <w:lang w:val="fr-CH"/>
        </w:rPr>
        <w:t>avenir par des données provenant de plusieurs sources, indépendamment de la technique utilisée).</w:t>
      </w:r>
    </w:p>
    <w:p w:rsidR="004F5553" w:rsidRPr="00B01114" w:rsidRDefault="004F5553" w:rsidP="00784CDC">
      <w:pPr>
        <w:rPr>
          <w:lang w:val="fr-CH"/>
        </w:rPr>
      </w:pPr>
    </w:p>
    <w:p w:rsidR="004F5553" w:rsidRPr="00B01114" w:rsidRDefault="00784CDC" w:rsidP="00784CDC">
      <w:pPr>
        <w:ind w:firstLine="567"/>
      </w:pPr>
      <w:r w:rsidRPr="00B01114">
        <w:lastRenderedPageBreak/>
        <w:t>a)</w:t>
      </w:r>
      <w:r w:rsidRPr="00B01114">
        <w:tab/>
        <w:t>choisir une méthode plante par plante;</w:t>
      </w:r>
    </w:p>
    <w:p w:rsidR="004F5553" w:rsidRPr="00B01114" w:rsidRDefault="00784CDC" w:rsidP="00784CDC">
      <w:pPr>
        <w:ind w:firstLine="567"/>
      </w:pPr>
      <w:r w:rsidRPr="00B01114">
        <w:t>b)</w:t>
      </w:r>
      <w:r w:rsidRPr="00B01114">
        <w:tab/>
        <w:t>déterminer les types et les sources de marqueurs acceptables;</w:t>
      </w:r>
    </w:p>
    <w:p w:rsidR="004F5553" w:rsidRPr="00B01114" w:rsidRDefault="00784CDC" w:rsidP="00784CDC">
      <w:pPr>
        <w:ind w:firstLine="567"/>
      </w:pPr>
      <w:r w:rsidRPr="00B01114">
        <w:t>c)</w:t>
      </w:r>
      <w:r w:rsidRPr="00B01114">
        <w:tab/>
        <w:t xml:space="preserve">déterminer les </w:t>
      </w:r>
      <w:r w:rsidR="00A51759" w:rsidRPr="00B01114">
        <w:t>plateformes</w:t>
      </w:r>
      <w:r w:rsidRPr="00B01114">
        <w:t xml:space="preserve"> et l</w:t>
      </w:r>
      <w:r w:rsidR="00433121" w:rsidRPr="00B01114">
        <w:t>’</w:t>
      </w:r>
      <w:r w:rsidRPr="00B01114">
        <w:t>équipement de détection acceptables;</w:t>
      </w:r>
    </w:p>
    <w:p w:rsidR="004F5553" w:rsidRPr="00B01114" w:rsidRDefault="00784CDC" w:rsidP="00784CDC">
      <w:pPr>
        <w:ind w:firstLine="567"/>
      </w:pPr>
      <w:r w:rsidRPr="00B01114">
        <w:t>d)</w:t>
      </w:r>
      <w:r w:rsidRPr="00B01114">
        <w:tab/>
        <w:t>convenir des laboratoires qui participeront à l</w:t>
      </w:r>
      <w:r w:rsidR="00433121" w:rsidRPr="00B01114">
        <w:t>’</w:t>
      </w:r>
      <w:r w:rsidRPr="00B01114">
        <w:t>essai;</w:t>
      </w:r>
    </w:p>
    <w:p w:rsidR="004F5553" w:rsidRPr="00B01114" w:rsidRDefault="00784CDC" w:rsidP="00784CDC">
      <w:pPr>
        <w:ind w:firstLine="567"/>
      </w:pPr>
      <w:r w:rsidRPr="00B01114">
        <w:t>e)</w:t>
      </w:r>
      <w:r w:rsidRPr="00B01114">
        <w:tab/>
        <w:t>se mettre d</w:t>
      </w:r>
      <w:r w:rsidR="00433121" w:rsidRPr="00B01114">
        <w:t>’</w:t>
      </w:r>
      <w:r w:rsidRPr="00B01114">
        <w:t xml:space="preserve">accord sur les questions de qualité </w:t>
      </w:r>
      <w:r w:rsidRPr="00B01114">
        <w:rPr>
          <w:strike/>
          <w:snapToGrid w:val="0"/>
          <w:highlight w:val="lightGray"/>
          <w:lang w:val="fr-CH"/>
        </w:rPr>
        <w:t xml:space="preserve">(voir la </w:t>
      </w:r>
      <w:r w:rsidR="00433121" w:rsidRPr="00B01114">
        <w:rPr>
          <w:strike/>
          <w:snapToGrid w:val="0"/>
          <w:highlight w:val="lightGray"/>
          <w:lang w:val="fr-CH"/>
        </w:rPr>
        <w:t>section 5</w:t>
      </w:r>
      <w:r w:rsidRPr="00B01114">
        <w:rPr>
          <w:strike/>
          <w:snapToGrid w:val="0"/>
          <w:highlight w:val="lightGray"/>
          <w:lang w:val="fr-CH"/>
        </w:rPr>
        <w:t>.2)</w:t>
      </w:r>
      <w:r w:rsidRPr="00B01114">
        <w:rPr>
          <w:snapToGrid w:val="0"/>
          <w:lang w:val="fr-CH"/>
        </w:rPr>
        <w:t>;</w:t>
      </w:r>
    </w:p>
    <w:p w:rsidR="004F5553" w:rsidRPr="00B01114" w:rsidRDefault="00784CDC" w:rsidP="00784CDC">
      <w:pPr>
        <w:ind w:firstLine="567"/>
      </w:pPr>
      <w:r w:rsidRPr="00B01114">
        <w:t>f)</w:t>
      </w:r>
      <w:r w:rsidRPr="00B01114">
        <w:tab/>
        <w:t xml:space="preserve">vérifier la source du matériel végétal utilisé </w:t>
      </w:r>
      <w:r w:rsidRPr="00B01114">
        <w:rPr>
          <w:strike/>
          <w:snapToGrid w:val="0"/>
          <w:highlight w:val="lightGray"/>
          <w:lang w:val="fr-CH"/>
        </w:rPr>
        <w:t xml:space="preserve">(voir la </w:t>
      </w:r>
      <w:r w:rsidR="00433121" w:rsidRPr="00B01114">
        <w:rPr>
          <w:strike/>
          <w:snapToGrid w:val="0"/>
          <w:highlight w:val="lightGray"/>
          <w:lang w:val="fr-CH"/>
        </w:rPr>
        <w:t>section 4</w:t>
      </w:r>
      <w:r w:rsidRPr="00B01114">
        <w:rPr>
          <w:strike/>
          <w:snapToGrid w:val="0"/>
          <w:highlight w:val="lightGray"/>
          <w:lang w:val="fr-CH"/>
        </w:rPr>
        <w:t>)</w:t>
      </w:r>
      <w:r w:rsidRPr="00B01114">
        <w:rPr>
          <w:snapToGrid w:val="0"/>
          <w:lang w:val="fr-CH"/>
        </w:rPr>
        <w:t>;</w:t>
      </w:r>
    </w:p>
    <w:p w:rsidR="004F5553" w:rsidRPr="00B01114" w:rsidRDefault="00784CDC" w:rsidP="00784CDC">
      <w:pPr>
        <w:ind w:left="567"/>
      </w:pPr>
      <w:r w:rsidRPr="00B01114">
        <w:t>g)</w:t>
      </w:r>
      <w:r w:rsidRPr="00B01114">
        <w:tab/>
        <w:t>déterminer les marqueurs à utiliser lors de la phase préliminaire d</w:t>
      </w:r>
      <w:r w:rsidR="00433121" w:rsidRPr="00B01114">
        <w:t>’</w:t>
      </w:r>
      <w:r w:rsidRPr="00B01114">
        <w:t xml:space="preserve">évaluation en commun, qui doit impliquer plusieurs laboratoires et des équipements de détection différents </w:t>
      </w:r>
      <w:r w:rsidRPr="00B01114">
        <w:rPr>
          <w:strike/>
          <w:snapToGrid w:val="0"/>
          <w:highlight w:val="lightGray"/>
          <w:lang w:val="fr-CH"/>
        </w:rPr>
        <w:t xml:space="preserve">(voir la </w:t>
      </w:r>
      <w:r w:rsidR="00433121" w:rsidRPr="00B01114">
        <w:rPr>
          <w:strike/>
          <w:snapToGrid w:val="0"/>
          <w:highlight w:val="lightGray"/>
          <w:lang w:val="fr-CH"/>
        </w:rPr>
        <w:t>section 2</w:t>
      </w:r>
      <w:r w:rsidRPr="00B01114">
        <w:rPr>
          <w:strike/>
          <w:snapToGrid w:val="0"/>
          <w:highlight w:val="lightGray"/>
          <w:lang w:val="fr-CH"/>
        </w:rPr>
        <w:t>)</w:t>
      </w:r>
      <w:r w:rsidRPr="00B01114">
        <w:rPr>
          <w:snapToGrid w:val="0"/>
          <w:lang w:val="fr-CH"/>
        </w:rPr>
        <w:t>;</w:t>
      </w:r>
    </w:p>
    <w:p w:rsidR="004F5553" w:rsidRPr="00B01114" w:rsidRDefault="00784CDC" w:rsidP="00784CDC">
      <w:pPr>
        <w:ind w:firstLine="567"/>
      </w:pPr>
      <w:r w:rsidRPr="00B01114">
        <w:t>h)</w:t>
      </w:r>
      <w:r w:rsidRPr="00B01114">
        <w:tab/>
        <w:t xml:space="preserve">réaliser une évaluation </w:t>
      </w:r>
      <w:r w:rsidRPr="00B01114">
        <w:rPr>
          <w:strike/>
          <w:snapToGrid w:val="0"/>
          <w:highlight w:val="lightGray"/>
          <w:lang w:val="fr-CH"/>
        </w:rPr>
        <w:t xml:space="preserve">(voir la </w:t>
      </w:r>
      <w:r w:rsidR="00433121" w:rsidRPr="00B01114">
        <w:rPr>
          <w:strike/>
          <w:snapToGrid w:val="0"/>
          <w:highlight w:val="lightGray"/>
          <w:lang w:val="fr-CH"/>
        </w:rPr>
        <w:t>section 5</w:t>
      </w:r>
      <w:r w:rsidRPr="00B01114">
        <w:rPr>
          <w:strike/>
          <w:snapToGrid w:val="0"/>
          <w:highlight w:val="lightGray"/>
          <w:lang w:val="fr-CH"/>
        </w:rPr>
        <w:t>.3)</w:t>
      </w:r>
      <w:r w:rsidRPr="00B01114">
        <w:rPr>
          <w:snapToGrid w:val="0"/>
          <w:lang w:val="fr-CH"/>
        </w:rPr>
        <w:t>;</w:t>
      </w:r>
    </w:p>
    <w:p w:rsidR="004F5553" w:rsidRPr="00B01114" w:rsidRDefault="00784CDC" w:rsidP="00B01114">
      <w:pPr>
        <w:ind w:left="567"/>
        <w:rPr>
          <w:lang w:val="fr-CH"/>
        </w:rPr>
      </w:pPr>
      <w:r w:rsidRPr="00B01114">
        <w:rPr>
          <w:lang w:val="fr-CH"/>
        </w:rPr>
        <w:t>i)</w:t>
      </w:r>
      <w:r w:rsidRPr="00B01114">
        <w:rPr>
          <w:lang w:val="fr-CH"/>
        </w:rPr>
        <w:tab/>
      </w:r>
      <w:r w:rsidR="002B3992" w:rsidRPr="00B01114">
        <w:rPr>
          <w:lang w:val="fr-CH"/>
        </w:rPr>
        <w:t xml:space="preserve">mettre au point </w:t>
      </w:r>
      <w:r w:rsidR="002B3992" w:rsidRPr="00B01114">
        <w:rPr>
          <w:highlight w:val="lightGray"/>
          <w:u w:val="single"/>
          <w:lang w:val="fr-CH"/>
        </w:rPr>
        <w:t xml:space="preserve">et approuver </w:t>
      </w:r>
      <w:r w:rsidR="002B3992" w:rsidRPr="00B01114">
        <w:rPr>
          <w:lang w:val="fr-CH"/>
        </w:rPr>
        <w:t>un protocole de notation des données moléculaires</w:t>
      </w:r>
      <w:r w:rsidRPr="00B01114">
        <w:rPr>
          <w:lang w:val="fr-CH"/>
        </w:rPr>
        <w:t xml:space="preserve"> </w:t>
      </w:r>
      <w:r w:rsidRPr="00B01114">
        <w:rPr>
          <w:strike/>
          <w:snapToGrid w:val="0"/>
          <w:highlight w:val="lightGray"/>
          <w:lang w:val="fr-CH"/>
        </w:rPr>
        <w:t>(</w:t>
      </w:r>
      <w:r w:rsidR="002B3992" w:rsidRPr="00B01114">
        <w:rPr>
          <w:strike/>
          <w:snapToGrid w:val="0"/>
          <w:highlight w:val="lightGray"/>
          <w:lang w:val="fr-CH"/>
        </w:rPr>
        <w:t>voir la</w:t>
      </w:r>
      <w:r w:rsidRPr="00B01114">
        <w:rPr>
          <w:strike/>
          <w:snapToGrid w:val="0"/>
          <w:highlight w:val="lightGray"/>
          <w:lang w:val="fr-CH"/>
        </w:rPr>
        <w:t xml:space="preserve"> </w:t>
      </w:r>
      <w:r w:rsidR="00433121" w:rsidRPr="00B01114">
        <w:rPr>
          <w:strike/>
          <w:snapToGrid w:val="0"/>
          <w:highlight w:val="lightGray"/>
          <w:lang w:val="fr-CH"/>
        </w:rPr>
        <w:t>section 5</w:t>
      </w:r>
      <w:r w:rsidRPr="00B01114">
        <w:rPr>
          <w:strike/>
          <w:snapToGrid w:val="0"/>
          <w:highlight w:val="lightGray"/>
          <w:lang w:val="fr-CH"/>
        </w:rPr>
        <w:t>.4)</w:t>
      </w:r>
      <w:r w:rsidRPr="00B01114">
        <w:rPr>
          <w:lang w:val="fr-CH"/>
        </w:rPr>
        <w:t>;</w:t>
      </w:r>
    </w:p>
    <w:p w:rsidR="004F5553" w:rsidRPr="00B01114" w:rsidRDefault="00784CDC" w:rsidP="00784CDC">
      <w:pPr>
        <w:ind w:left="1134" w:hanging="567"/>
      </w:pPr>
      <w:r w:rsidRPr="00B01114">
        <w:t>j)</w:t>
      </w:r>
      <w:r w:rsidRPr="00B01114">
        <w:tab/>
        <w:t>convenir de l</w:t>
      </w:r>
      <w:r w:rsidR="00433121" w:rsidRPr="00B01114">
        <w:t>’</w:t>
      </w:r>
      <w:r w:rsidRPr="00B01114">
        <w:t>ensemble matériel/référence végétal(e) à analyser;  et de la (des) source(s);</w:t>
      </w:r>
    </w:p>
    <w:p w:rsidR="004F5553" w:rsidRPr="00B01114" w:rsidRDefault="00784CDC" w:rsidP="00784CDC">
      <w:pPr>
        <w:ind w:left="1134" w:hanging="567"/>
      </w:pPr>
      <w:r w:rsidRPr="00B01114">
        <w:t>k)</w:t>
      </w:r>
      <w:r w:rsidRPr="00B01114">
        <w:tab/>
        <w:t>analyser la collection de variétés retenue, dans différents laboratoires et au moyen d</w:t>
      </w:r>
      <w:r w:rsidR="00433121" w:rsidRPr="00B01114">
        <w:t>’</w:t>
      </w:r>
      <w:r w:rsidRPr="00B01114">
        <w:t>équipements de détection différents, en utilisant des échantillons doubles et échangeant les échantillons/extraits d</w:t>
      </w:r>
      <w:r w:rsidR="00433121" w:rsidRPr="00B01114">
        <w:t>’</w:t>
      </w:r>
      <w:r w:rsidRPr="00B01114">
        <w:t>ADN en cas de problème;</w:t>
      </w:r>
    </w:p>
    <w:p w:rsidR="004F5553" w:rsidRPr="00B01114" w:rsidRDefault="00784CDC" w:rsidP="00784CDC">
      <w:pPr>
        <w:ind w:left="1134" w:hanging="567"/>
        <w:rPr>
          <w:lang w:val="fr-CH"/>
        </w:rPr>
      </w:pPr>
      <w:r w:rsidRPr="00B01114">
        <w:rPr>
          <w:lang w:val="fr-CH"/>
        </w:rPr>
        <w:t>l)</w:t>
      </w:r>
      <w:r w:rsidRPr="00B01114">
        <w:rPr>
          <w:lang w:val="fr-CH"/>
        </w:rPr>
        <w:tab/>
      </w:r>
      <w:r w:rsidR="002225D9" w:rsidRPr="00B01114">
        <w:rPr>
          <w:lang w:val="fr-CH"/>
        </w:rPr>
        <w:t xml:space="preserve">utiliser dans toutes les analyses des </w:t>
      </w:r>
      <w:r w:rsidR="002225D9" w:rsidRPr="00B01114">
        <w:rPr>
          <w:highlight w:val="lightGray"/>
          <w:u w:val="single"/>
          <w:lang w:val="fr-CH"/>
        </w:rPr>
        <w:t>éléments de référence (</w:t>
      </w:r>
      <w:r w:rsidR="002225D9" w:rsidRPr="00B01114">
        <w:rPr>
          <w:lang w:val="fr-CH"/>
        </w:rPr>
        <w:t>variétés</w:t>
      </w:r>
      <w:r w:rsidR="002225D9" w:rsidRPr="00B01114">
        <w:rPr>
          <w:strike/>
          <w:highlight w:val="lightGray"/>
          <w:lang w:val="fr-CH"/>
        </w:rPr>
        <w:t>/</w:t>
      </w:r>
      <w:r w:rsidR="002225D9" w:rsidRPr="00B01114">
        <w:rPr>
          <w:highlight w:val="lightGray"/>
          <w:u w:val="single"/>
          <w:lang w:val="fr-CH"/>
        </w:rPr>
        <w:t xml:space="preserve">, </w:t>
      </w:r>
      <w:r w:rsidR="002225D9" w:rsidRPr="00B01114">
        <w:rPr>
          <w:lang w:val="fr-CH"/>
        </w:rPr>
        <w:t>échantillons d</w:t>
      </w:r>
      <w:r w:rsidR="00433121" w:rsidRPr="00B01114">
        <w:rPr>
          <w:lang w:val="fr-CH"/>
        </w:rPr>
        <w:t>’</w:t>
      </w:r>
      <w:r w:rsidR="002225D9" w:rsidRPr="00B01114">
        <w:rPr>
          <w:lang w:val="fr-CH"/>
        </w:rPr>
        <w:t>ADN</w:t>
      </w:r>
      <w:r w:rsidR="002225D9" w:rsidRPr="00B01114">
        <w:rPr>
          <w:strike/>
          <w:highlight w:val="lightGray"/>
          <w:lang w:val="fr-CH"/>
        </w:rPr>
        <w:t>/</w:t>
      </w:r>
      <w:r w:rsidR="002225D9" w:rsidRPr="00B01114">
        <w:rPr>
          <w:highlight w:val="lightGray"/>
          <w:u w:val="single"/>
          <w:lang w:val="fr-CH"/>
        </w:rPr>
        <w:t xml:space="preserve">, </w:t>
      </w:r>
      <w:r w:rsidR="002225D9" w:rsidRPr="00B01114">
        <w:rPr>
          <w:lang w:val="fr-CH"/>
        </w:rPr>
        <w:t>allèles</w:t>
      </w:r>
      <w:r w:rsidR="002225D9" w:rsidRPr="00B01114">
        <w:rPr>
          <w:strike/>
          <w:lang w:val="fr-CH"/>
        </w:rPr>
        <w:t xml:space="preserve"> </w:t>
      </w:r>
      <w:r w:rsidR="002225D9" w:rsidRPr="00B01114">
        <w:rPr>
          <w:strike/>
          <w:highlight w:val="lightGray"/>
          <w:lang w:val="fr-CH"/>
        </w:rPr>
        <w:t>de référence</w:t>
      </w:r>
      <w:r w:rsidR="002225D9" w:rsidRPr="00B01114">
        <w:rPr>
          <w:highlight w:val="lightGray"/>
          <w:u w:val="single"/>
          <w:lang w:val="fr-CH"/>
        </w:rPr>
        <w:t>, le cas échéant)</w:t>
      </w:r>
      <w:r w:rsidR="002225D9" w:rsidRPr="00B01114">
        <w:rPr>
          <w:lang w:val="fr-CH"/>
        </w:rPr>
        <w:t>;</w:t>
      </w:r>
    </w:p>
    <w:p w:rsidR="004F5553" w:rsidRPr="00B01114" w:rsidRDefault="00784CDC" w:rsidP="00784CDC">
      <w:pPr>
        <w:ind w:left="567"/>
      </w:pPr>
      <w:r w:rsidRPr="00B01114">
        <w:t>m)</w:t>
      </w:r>
      <w:r w:rsidRPr="00B01114">
        <w:tab/>
        <w:t>vérifier toutes les étapes (</w:t>
      </w:r>
      <w:r w:rsidR="00433121" w:rsidRPr="00B01114">
        <w:t>y compris</w:t>
      </w:r>
      <w:r w:rsidRPr="00B01114">
        <w:t xml:space="preserve"> la saisie des données) – automatiser les opérations au maximum;</w:t>
      </w:r>
    </w:p>
    <w:p w:rsidR="004F5553" w:rsidRPr="00B01114" w:rsidRDefault="00784CDC" w:rsidP="00784CDC">
      <w:pPr>
        <w:ind w:left="567"/>
      </w:pPr>
      <w:r w:rsidRPr="00B01114">
        <w:t>n)</w:t>
      </w:r>
      <w:r w:rsidRPr="00B01114">
        <w:tab/>
        <w:t>mener un essai “en aveugle” dans différents laboratoires à l</w:t>
      </w:r>
      <w:r w:rsidR="00433121" w:rsidRPr="00B01114">
        <w:t>’</w:t>
      </w:r>
      <w:r w:rsidRPr="00B01114">
        <w:t>aide de la base de données;</w:t>
      </w:r>
    </w:p>
    <w:p w:rsidR="004F5553" w:rsidRPr="00B01114" w:rsidRDefault="00784CDC" w:rsidP="00784CDC">
      <w:pPr>
        <w:ind w:left="567"/>
      </w:pPr>
      <w:r w:rsidRPr="00B01114">
        <w:t>o)</w:t>
      </w:r>
      <w:r w:rsidRPr="00B01114">
        <w:tab/>
        <w:t xml:space="preserve">adopter </w:t>
      </w:r>
      <w:r w:rsidRPr="00B01114">
        <w:rPr>
          <w:strike/>
          <w:highlight w:val="lightGray"/>
        </w:rPr>
        <w:t>les</w:t>
      </w:r>
      <w:r w:rsidR="008A3644" w:rsidRPr="00B01114">
        <w:rPr>
          <w:strike/>
          <w:highlight w:val="lightGray"/>
        </w:rPr>
        <w:t xml:space="preserve"> </w:t>
      </w:r>
      <w:r w:rsidR="008A3644" w:rsidRPr="00B01114">
        <w:rPr>
          <w:highlight w:val="lightGray"/>
          <w:u w:val="single"/>
        </w:rPr>
        <w:t>des</w:t>
      </w:r>
      <w:r w:rsidRPr="00B01114">
        <w:t xml:space="preserve"> procédures relatives à l</w:t>
      </w:r>
      <w:r w:rsidR="00433121" w:rsidRPr="00B01114">
        <w:t>’</w:t>
      </w:r>
      <w:r w:rsidRPr="00B01114">
        <w:t>adjonction de nouvelles données.</w:t>
      </w:r>
    </w:p>
    <w:p w:rsidR="004F5553" w:rsidRPr="00B01114" w:rsidRDefault="004F5553" w:rsidP="00784CDC"/>
    <w:p w:rsidR="004F5553" w:rsidRPr="00B01114" w:rsidRDefault="00784CDC" w:rsidP="00784CDC">
      <w:pPr>
        <w:pStyle w:val="Heading1"/>
        <w:jc w:val="center"/>
        <w:rPr>
          <w:lang w:val="fr-CH"/>
        </w:rPr>
      </w:pPr>
      <w:r w:rsidRPr="00B01114">
        <w:rPr>
          <w:lang w:val="fr-CH"/>
        </w:rPr>
        <w:br w:type="page"/>
      </w:r>
    </w:p>
    <w:p w:rsidR="004F5553" w:rsidRPr="00B01114" w:rsidRDefault="00784CDC" w:rsidP="00784CDC">
      <w:pPr>
        <w:pStyle w:val="Heading1"/>
        <w:jc w:val="center"/>
        <w:rPr>
          <w:strike/>
          <w:highlight w:val="lightGray"/>
          <w:lang w:val="fr-CH"/>
        </w:rPr>
      </w:pPr>
      <w:bookmarkStart w:id="34" w:name="_Toc74302933"/>
      <w:bookmarkStart w:id="35" w:name="_Toc74552045"/>
      <w:r w:rsidRPr="00B01114">
        <w:rPr>
          <w:strike/>
          <w:highlight w:val="lightGray"/>
          <w:lang w:val="fr-CH"/>
        </w:rPr>
        <w:lastRenderedPageBreak/>
        <w:t>GLOSSAIRE</w:t>
      </w:r>
      <w:bookmarkEnd w:id="34"/>
      <w:bookmarkEnd w:id="35"/>
    </w:p>
    <w:p w:rsidR="004F5553" w:rsidRPr="00B01114" w:rsidRDefault="004F5553" w:rsidP="00784CDC">
      <w:pPr>
        <w:rPr>
          <w:strike/>
          <w:highlight w:val="lightGray"/>
          <w:lang w:val="fr-CH"/>
        </w:rPr>
      </w:pPr>
    </w:p>
    <w:p w:rsidR="004F5553" w:rsidRPr="00B01114" w:rsidRDefault="00784CDC" w:rsidP="00130E47">
      <w:pPr>
        <w:pStyle w:val="Heading2"/>
        <w:rPr>
          <w:highlight w:val="lightGray"/>
        </w:rPr>
      </w:pPr>
      <w:bookmarkStart w:id="36" w:name="_Toc274313928"/>
      <w:bookmarkStart w:id="37" w:name="_Toc74302934"/>
      <w:bookmarkStart w:id="38" w:name="_Toc74552046"/>
      <w:r w:rsidRPr="00B01114">
        <w:rPr>
          <w:highlight w:val="lightGray"/>
        </w:rPr>
        <w:t>Microsatellites, ou répétitions de séquences simples (SSR)</w:t>
      </w:r>
      <w:bookmarkEnd w:id="36"/>
      <w:bookmarkEnd w:id="37"/>
      <w:bookmarkEnd w:id="38"/>
    </w:p>
    <w:p w:rsidR="004F5553" w:rsidRPr="00B01114" w:rsidRDefault="004F5553" w:rsidP="00784CDC">
      <w:pPr>
        <w:jc w:val="left"/>
        <w:rPr>
          <w:b/>
          <w:strike/>
          <w:highlight w:val="lightGray"/>
        </w:rPr>
      </w:pPr>
    </w:p>
    <w:p w:rsidR="004F5553" w:rsidRPr="00B01114" w:rsidRDefault="00784CDC" w:rsidP="00784CDC">
      <w:pPr>
        <w:jc w:val="left"/>
        <w:rPr>
          <w:strike/>
          <w:highlight w:val="lightGray"/>
        </w:rPr>
      </w:pPr>
      <w:r w:rsidRPr="00B01114">
        <w:rPr>
          <w:strike/>
          <w:highlight w:val="lightGray"/>
        </w:rPr>
        <w:t>Les microsatellites, ou répétitions de séquences simples (SSR) sont des séquences d</w:t>
      </w:r>
      <w:r w:rsidR="00433121" w:rsidRPr="00B01114">
        <w:rPr>
          <w:strike/>
          <w:highlight w:val="lightGray"/>
        </w:rPr>
        <w:t>’</w:t>
      </w:r>
      <w:r w:rsidRPr="00B01114">
        <w:rPr>
          <w:strike/>
          <w:highlight w:val="lightGray"/>
        </w:rPr>
        <w:t>ADN répétées en tandem, en général avec une unité de répétition de 2</w:t>
      </w:r>
      <w:r w:rsidR="00433121" w:rsidRPr="00B01114">
        <w:rPr>
          <w:strike/>
          <w:highlight w:val="lightGray"/>
        </w:rPr>
        <w:t>-</w:t>
      </w:r>
      <w:r w:rsidRPr="00B01114">
        <w:rPr>
          <w:strike/>
          <w:highlight w:val="lightGray"/>
        </w:rPr>
        <w:t>4</w:t>
      </w:r>
      <w:r w:rsidR="008F151C" w:rsidRPr="00B01114">
        <w:rPr>
          <w:strike/>
          <w:highlight w:val="lightGray"/>
        </w:rPr>
        <w:t> </w:t>
      </w:r>
      <w:r w:rsidRPr="00B01114">
        <w:rPr>
          <w:strike/>
          <w:highlight w:val="lightGray"/>
        </w:rPr>
        <w:t>paires de bases (par exemple, GA, CTT et GATA).  Dans de nombreuses espèces, il a été mis en évidence que des allèles multiples existent pour certains microsatellites en raison de variations dans le nombre de copies de cette unité de répétiti</w:t>
      </w:r>
      <w:r w:rsidR="00DD1938" w:rsidRPr="00B01114">
        <w:rPr>
          <w:strike/>
          <w:highlight w:val="lightGray"/>
        </w:rPr>
        <w:t>on.  Le</w:t>
      </w:r>
      <w:r w:rsidRPr="00B01114">
        <w:rPr>
          <w:strike/>
          <w:highlight w:val="lightGray"/>
        </w:rPr>
        <w:t>s microsatellites peuvent être analysés par la méthode de PCR (amplification en chaîne par polymérase) au moyen d</w:t>
      </w:r>
      <w:r w:rsidR="00433121" w:rsidRPr="00B01114">
        <w:rPr>
          <w:strike/>
          <w:highlight w:val="lightGray"/>
        </w:rPr>
        <w:t>’</w:t>
      </w:r>
      <w:r w:rsidRPr="00B01114">
        <w:rPr>
          <w:strike/>
          <w:highlight w:val="lightGray"/>
        </w:rPr>
        <w:t>amorces spécifiqu</w:t>
      </w:r>
      <w:r w:rsidR="00DD1938" w:rsidRPr="00B01114">
        <w:rPr>
          <w:strike/>
          <w:highlight w:val="lightGray"/>
        </w:rPr>
        <w:t>es.  Il</w:t>
      </w:r>
      <w:r w:rsidRPr="00B01114">
        <w:rPr>
          <w:strike/>
          <w:highlight w:val="lightGray"/>
        </w:rPr>
        <w:t xml:space="preserve"> s</w:t>
      </w:r>
      <w:r w:rsidR="00433121" w:rsidRPr="00B01114">
        <w:rPr>
          <w:strike/>
          <w:highlight w:val="lightGray"/>
        </w:rPr>
        <w:t>’</w:t>
      </w:r>
      <w:r w:rsidRPr="00B01114">
        <w:rPr>
          <w:strike/>
          <w:highlight w:val="lightGray"/>
        </w:rPr>
        <w:t>agit d</w:t>
      </w:r>
      <w:r w:rsidR="00433121" w:rsidRPr="00B01114">
        <w:rPr>
          <w:strike/>
          <w:highlight w:val="lightGray"/>
        </w:rPr>
        <w:t>’</w:t>
      </w:r>
      <w:r w:rsidRPr="00B01114">
        <w:rPr>
          <w:strike/>
          <w:highlight w:val="lightGray"/>
        </w:rPr>
        <w:t>une procédure connue sous le nom de méthode des sites microsatellites étiquetés par une séquence (STMS).  Les allèles (produits PCR) peuvent alors être séparés par électrophorèse en gel d</w:t>
      </w:r>
      <w:r w:rsidR="00433121" w:rsidRPr="00B01114">
        <w:rPr>
          <w:strike/>
          <w:highlight w:val="lightGray"/>
        </w:rPr>
        <w:t>’</w:t>
      </w:r>
      <w:r w:rsidRPr="00B01114">
        <w:rPr>
          <w:strike/>
          <w:highlight w:val="lightGray"/>
        </w:rPr>
        <w:t>agarose ou de polyacrylami</w:t>
      </w:r>
      <w:r w:rsidR="00DD1938" w:rsidRPr="00B01114">
        <w:rPr>
          <w:strike/>
          <w:highlight w:val="lightGray"/>
        </w:rPr>
        <w:t>de.  Po</w:t>
      </w:r>
      <w:r w:rsidRPr="00B01114">
        <w:rPr>
          <w:strike/>
          <w:highlight w:val="lightGray"/>
        </w:rPr>
        <w:t>ur élaborer des sites de microsatellites par séquences répertoriées, il est nécessaire d</w:t>
      </w:r>
      <w:r w:rsidR="00433121" w:rsidRPr="00B01114">
        <w:rPr>
          <w:strike/>
          <w:highlight w:val="lightGray"/>
        </w:rPr>
        <w:t>’</w:t>
      </w:r>
      <w:r w:rsidRPr="00B01114">
        <w:rPr>
          <w:strike/>
          <w:highlight w:val="lightGray"/>
        </w:rPr>
        <w:t>avoir des informations sur la séquence d</w:t>
      </w:r>
      <w:r w:rsidR="00433121" w:rsidRPr="00B01114">
        <w:rPr>
          <w:strike/>
          <w:highlight w:val="lightGray"/>
        </w:rPr>
        <w:t>’</w:t>
      </w:r>
      <w:r w:rsidRPr="00B01114">
        <w:rPr>
          <w:strike/>
          <w:highlight w:val="lightGray"/>
        </w:rPr>
        <w:t>ADN flanquant le microsatelli</w:t>
      </w:r>
      <w:r w:rsidR="00DD1938" w:rsidRPr="00B01114">
        <w:rPr>
          <w:strike/>
          <w:highlight w:val="lightGray"/>
        </w:rPr>
        <w:t>te.  Ce</w:t>
      </w:r>
      <w:r w:rsidRPr="00B01114">
        <w:rPr>
          <w:strike/>
          <w:highlight w:val="lightGray"/>
        </w:rPr>
        <w:t>s informations peuvent parfois être obtenues dans des bases de données existantes sur les séquences d</w:t>
      </w:r>
      <w:r w:rsidR="00433121" w:rsidRPr="00B01114">
        <w:rPr>
          <w:strike/>
          <w:highlight w:val="lightGray"/>
        </w:rPr>
        <w:t>’</w:t>
      </w:r>
      <w:r w:rsidRPr="00B01114">
        <w:rPr>
          <w:strike/>
          <w:highlight w:val="lightGray"/>
        </w:rPr>
        <w:t>ADN;  à défaut, elles devront être obtenues de manière empirique.</w:t>
      </w:r>
    </w:p>
    <w:p w:rsidR="004F5553" w:rsidRPr="00B01114" w:rsidRDefault="004F5553" w:rsidP="00784CDC">
      <w:pPr>
        <w:jc w:val="left"/>
        <w:rPr>
          <w:strike/>
          <w:highlight w:val="lightGray"/>
          <w:u w:val="single"/>
        </w:rPr>
      </w:pPr>
    </w:p>
    <w:p w:rsidR="004F5553" w:rsidRPr="00B01114" w:rsidRDefault="004F5553" w:rsidP="00784CDC">
      <w:pPr>
        <w:jc w:val="left"/>
        <w:rPr>
          <w:strike/>
          <w:highlight w:val="lightGray"/>
          <w:u w:val="single"/>
        </w:rPr>
      </w:pPr>
    </w:p>
    <w:p w:rsidR="004F5553" w:rsidRPr="00B01114" w:rsidRDefault="00784CDC" w:rsidP="00130E47">
      <w:pPr>
        <w:pStyle w:val="Heading2"/>
        <w:rPr>
          <w:highlight w:val="lightGray"/>
        </w:rPr>
      </w:pPr>
      <w:bookmarkStart w:id="39" w:name="_Toc274313929"/>
      <w:bookmarkStart w:id="40" w:name="_Toc74302935"/>
      <w:bookmarkStart w:id="41" w:name="_Toc74552047"/>
      <w:r w:rsidRPr="00B01114">
        <w:rPr>
          <w:highlight w:val="lightGray"/>
        </w:rPr>
        <w:t>Polymorphismes nucléotidiques (SNP)</w:t>
      </w:r>
      <w:bookmarkEnd w:id="39"/>
      <w:bookmarkEnd w:id="40"/>
      <w:bookmarkEnd w:id="41"/>
    </w:p>
    <w:p w:rsidR="004F5553" w:rsidRPr="00B01114" w:rsidRDefault="004F5553" w:rsidP="00784CDC">
      <w:pPr>
        <w:jc w:val="left"/>
        <w:rPr>
          <w:strike/>
          <w:highlight w:val="lightGray"/>
        </w:rPr>
      </w:pPr>
    </w:p>
    <w:p w:rsidR="004F5553" w:rsidRPr="00B01114" w:rsidRDefault="00784CDC" w:rsidP="00784CDC">
      <w:pPr>
        <w:jc w:val="left"/>
        <w:rPr>
          <w:strike/>
          <w:highlight w:val="lightGray"/>
        </w:rPr>
      </w:pPr>
      <w:r w:rsidRPr="00B01114">
        <w:rPr>
          <w:strike/>
          <w:highlight w:val="lightGray"/>
        </w:rPr>
        <w:t>Les polymorphismes nucléotidiques (SNP) (que l</w:t>
      </w:r>
      <w:r w:rsidR="00433121" w:rsidRPr="00B01114">
        <w:rPr>
          <w:strike/>
          <w:highlight w:val="lightGray"/>
        </w:rPr>
        <w:t>’</w:t>
      </w:r>
      <w:r w:rsidRPr="00B01114">
        <w:rPr>
          <w:strike/>
          <w:highlight w:val="lightGray"/>
        </w:rPr>
        <w:t>on prononce “snips”) sont des variations de séquences d</w:t>
      </w:r>
      <w:r w:rsidR="00433121" w:rsidRPr="00B01114">
        <w:rPr>
          <w:strike/>
          <w:highlight w:val="lightGray"/>
        </w:rPr>
        <w:t>’</w:t>
      </w:r>
      <w:r w:rsidRPr="00B01114">
        <w:rPr>
          <w:strike/>
          <w:highlight w:val="lightGray"/>
        </w:rPr>
        <w:t>ADN qui se produisent lorsqu</w:t>
      </w:r>
      <w:r w:rsidR="00433121" w:rsidRPr="00B01114">
        <w:rPr>
          <w:strike/>
          <w:highlight w:val="lightGray"/>
        </w:rPr>
        <w:t>’</w:t>
      </w:r>
      <w:r w:rsidRPr="00B01114">
        <w:rPr>
          <w:strike/>
          <w:highlight w:val="lightGray"/>
        </w:rPr>
        <w:t>un seul nucléotide (A, T, C ou G) de la séquence de génomes est alté</w:t>
      </w:r>
      <w:r w:rsidR="00DD1938" w:rsidRPr="00B01114">
        <w:rPr>
          <w:strike/>
          <w:highlight w:val="lightGray"/>
        </w:rPr>
        <w:t>ré.  Un</w:t>
      </w:r>
      <w:r w:rsidRPr="00B01114">
        <w:rPr>
          <w:strike/>
          <w:highlight w:val="lightGray"/>
        </w:rPr>
        <w:t xml:space="preserve"> SNP peut par exemple transformer la séquence d</w:t>
      </w:r>
      <w:r w:rsidR="00433121" w:rsidRPr="00B01114">
        <w:rPr>
          <w:strike/>
          <w:highlight w:val="lightGray"/>
        </w:rPr>
        <w:t>’</w:t>
      </w:r>
      <w:r w:rsidRPr="00B01114">
        <w:rPr>
          <w:strike/>
          <w:highlight w:val="lightGray"/>
        </w:rPr>
        <w:t>ADN A</w:t>
      </w:r>
      <w:r w:rsidRPr="00B01114">
        <w:rPr>
          <w:b/>
          <w:strike/>
          <w:highlight w:val="lightGray"/>
        </w:rPr>
        <w:t>A</w:t>
      </w:r>
      <w:r w:rsidRPr="00B01114">
        <w:rPr>
          <w:strike/>
          <w:highlight w:val="lightGray"/>
        </w:rPr>
        <w:t>GGCTAA en A</w:t>
      </w:r>
      <w:r w:rsidRPr="00B01114">
        <w:rPr>
          <w:b/>
          <w:strike/>
          <w:highlight w:val="lightGray"/>
        </w:rPr>
        <w:t>T</w:t>
      </w:r>
      <w:r w:rsidRPr="00B01114">
        <w:rPr>
          <w:strike/>
          <w:highlight w:val="lightGray"/>
        </w:rPr>
        <w:t>GGCTAA.  D</w:t>
      </w:r>
      <w:r w:rsidR="00433121" w:rsidRPr="00B01114">
        <w:rPr>
          <w:strike/>
          <w:highlight w:val="lightGray"/>
        </w:rPr>
        <w:t>’</w:t>
      </w:r>
      <w:r w:rsidRPr="00B01114">
        <w:rPr>
          <w:strike/>
          <w:highlight w:val="lightGray"/>
        </w:rPr>
        <w:t>une manière générale, pour qu</w:t>
      </w:r>
      <w:r w:rsidR="00433121" w:rsidRPr="00B01114">
        <w:rPr>
          <w:strike/>
          <w:highlight w:val="lightGray"/>
        </w:rPr>
        <w:t>’</w:t>
      </w:r>
      <w:r w:rsidRPr="00B01114">
        <w:rPr>
          <w:strike/>
          <w:highlight w:val="lightGray"/>
        </w:rPr>
        <w:t>une variation soit considérée comme un SNP, il faut qu</w:t>
      </w:r>
      <w:r w:rsidR="00433121" w:rsidRPr="00B01114">
        <w:rPr>
          <w:strike/>
          <w:highlight w:val="lightGray"/>
        </w:rPr>
        <w:t>’</w:t>
      </w:r>
      <w:r w:rsidRPr="00B01114">
        <w:rPr>
          <w:strike/>
          <w:highlight w:val="lightGray"/>
        </w:rPr>
        <w:t>elle se produise dans au moins 1% de la populati</w:t>
      </w:r>
      <w:r w:rsidR="00DD1938" w:rsidRPr="00B01114">
        <w:rPr>
          <w:strike/>
          <w:highlight w:val="lightGray"/>
        </w:rPr>
        <w:t>on.  Le</w:t>
      </w:r>
      <w:r w:rsidRPr="00B01114">
        <w:rPr>
          <w:strike/>
          <w:highlight w:val="lightGray"/>
        </w:rPr>
        <w:t xml:space="preserve"> nombre possible de marqueurs SNP est très élevé, ce qui veut dire que l</w:t>
      </w:r>
      <w:r w:rsidR="00433121" w:rsidRPr="00B01114">
        <w:rPr>
          <w:strike/>
          <w:highlight w:val="lightGray"/>
        </w:rPr>
        <w:t>’</w:t>
      </w:r>
      <w:r w:rsidRPr="00B01114">
        <w:rPr>
          <w:strike/>
          <w:highlight w:val="lightGray"/>
        </w:rPr>
        <w:t>on devrait pouvoir les rencontrer dans toutes les parties du géno</w:t>
      </w:r>
      <w:r w:rsidR="00DD1938" w:rsidRPr="00B01114">
        <w:rPr>
          <w:strike/>
          <w:highlight w:val="lightGray"/>
        </w:rPr>
        <w:t>me.  Le</w:t>
      </w:r>
      <w:r w:rsidR="00433121" w:rsidRPr="00B01114">
        <w:rPr>
          <w:strike/>
          <w:highlight w:val="lightGray"/>
        </w:rPr>
        <w:t>s SNP</w:t>
      </w:r>
      <w:r w:rsidRPr="00B01114">
        <w:rPr>
          <w:strike/>
          <w:highlight w:val="lightGray"/>
        </w:rPr>
        <w:t xml:space="preserve"> se produisent à la fois dans les régions de codage (gène) et de non</w:t>
      </w:r>
      <w:r w:rsidR="00433121" w:rsidRPr="00B01114">
        <w:rPr>
          <w:strike/>
          <w:highlight w:val="lightGray"/>
        </w:rPr>
        <w:t>-</w:t>
      </w:r>
      <w:r w:rsidRPr="00B01114">
        <w:rPr>
          <w:strike/>
          <w:highlight w:val="lightGray"/>
        </w:rPr>
        <w:t>codage du géno</w:t>
      </w:r>
      <w:r w:rsidR="00DD1938" w:rsidRPr="00B01114">
        <w:rPr>
          <w:strike/>
          <w:highlight w:val="lightGray"/>
        </w:rPr>
        <w:t>me.  La</w:t>
      </w:r>
      <w:r w:rsidRPr="00B01114">
        <w:rPr>
          <w:strike/>
          <w:highlight w:val="lightGray"/>
        </w:rPr>
        <w:t xml:space="preserve"> découverte de SNP implique un séquençage comparatif des nombres d</w:t>
      </w:r>
      <w:r w:rsidR="00433121" w:rsidRPr="00B01114">
        <w:rPr>
          <w:strike/>
          <w:highlight w:val="lightGray"/>
        </w:rPr>
        <w:t>’</w:t>
      </w:r>
      <w:r w:rsidRPr="00B01114">
        <w:rPr>
          <w:strike/>
          <w:highlight w:val="lightGray"/>
        </w:rPr>
        <w:t>individus tirés d</w:t>
      </w:r>
      <w:r w:rsidR="00433121" w:rsidRPr="00B01114">
        <w:rPr>
          <w:strike/>
          <w:highlight w:val="lightGray"/>
        </w:rPr>
        <w:t>’</w:t>
      </w:r>
      <w:r w:rsidRPr="00B01114">
        <w:rPr>
          <w:strike/>
          <w:highlight w:val="lightGray"/>
        </w:rPr>
        <w:t>une populati</w:t>
      </w:r>
      <w:r w:rsidR="00DD1938" w:rsidRPr="00B01114">
        <w:rPr>
          <w:strike/>
          <w:highlight w:val="lightGray"/>
        </w:rPr>
        <w:t>on.  Pl</w:t>
      </w:r>
      <w:r w:rsidRPr="00B01114">
        <w:rPr>
          <w:strike/>
          <w:highlight w:val="lightGray"/>
        </w:rPr>
        <w:t>us communément,</w:t>
      </w:r>
      <w:r w:rsidR="00433121" w:rsidRPr="00B01114">
        <w:rPr>
          <w:strike/>
          <w:highlight w:val="lightGray"/>
        </w:rPr>
        <w:t xml:space="preserve"> les SNP</w:t>
      </w:r>
      <w:r w:rsidRPr="00B01114">
        <w:rPr>
          <w:strike/>
          <w:highlight w:val="lightGray"/>
        </w:rPr>
        <w:t xml:space="preserve"> potentiels sont identifiés par comparaison des séquences alignées à partir des bases de données de séquences disponibl</w:t>
      </w:r>
      <w:r w:rsidR="00DD1938" w:rsidRPr="00B01114">
        <w:rPr>
          <w:strike/>
          <w:highlight w:val="lightGray"/>
        </w:rPr>
        <w:t>es.  Bi</w:t>
      </w:r>
      <w:r w:rsidRPr="00B01114">
        <w:rPr>
          <w:strike/>
          <w:highlight w:val="lightGray"/>
        </w:rPr>
        <w:t>en qu</w:t>
      </w:r>
      <w:r w:rsidR="00433121" w:rsidRPr="00B01114">
        <w:rPr>
          <w:strike/>
          <w:highlight w:val="lightGray"/>
        </w:rPr>
        <w:t>’</w:t>
      </w:r>
      <w:r w:rsidRPr="00B01114">
        <w:rPr>
          <w:strike/>
          <w:highlight w:val="lightGray"/>
        </w:rPr>
        <w:t>elles puissent être détectées par procédés ACP + électrophorèse en gel assez simples, des procédures à micromatrices à débit élevé sont en train d</w:t>
      </w:r>
      <w:r w:rsidR="00433121" w:rsidRPr="00B01114">
        <w:rPr>
          <w:strike/>
          <w:highlight w:val="lightGray"/>
        </w:rPr>
        <w:t>’</w:t>
      </w:r>
      <w:r w:rsidRPr="00B01114">
        <w:rPr>
          <w:strike/>
          <w:highlight w:val="lightGray"/>
        </w:rPr>
        <w:t>être élaborées en vue de la notation automatique et simultanée de centaines de locus PCR.</w:t>
      </w:r>
    </w:p>
    <w:p w:rsidR="004F5553" w:rsidRPr="00B01114" w:rsidRDefault="004F5553" w:rsidP="00784CDC">
      <w:pPr>
        <w:jc w:val="left"/>
        <w:rPr>
          <w:strike/>
          <w:highlight w:val="lightGray"/>
          <w:u w:val="single"/>
        </w:rPr>
      </w:pPr>
    </w:p>
    <w:p w:rsidR="004F5553" w:rsidRPr="00B01114" w:rsidRDefault="004F5553" w:rsidP="00784CDC">
      <w:pPr>
        <w:jc w:val="left"/>
        <w:rPr>
          <w:strike/>
          <w:highlight w:val="lightGray"/>
          <w:u w:val="single"/>
        </w:rPr>
      </w:pPr>
    </w:p>
    <w:p w:rsidR="004F5553" w:rsidRPr="00B01114" w:rsidRDefault="00784CDC" w:rsidP="00130E47">
      <w:pPr>
        <w:pStyle w:val="Heading2"/>
        <w:rPr>
          <w:highlight w:val="lightGray"/>
        </w:rPr>
      </w:pPr>
      <w:bookmarkStart w:id="42" w:name="_Toc274313930"/>
      <w:bookmarkStart w:id="43" w:name="_Toc74302936"/>
      <w:bookmarkStart w:id="44" w:name="_Toc74552048"/>
      <w:r w:rsidRPr="00B01114">
        <w:rPr>
          <w:highlight w:val="lightGray"/>
        </w:rPr>
        <w:t>Séquences polymorphes amplifiées coupées (CAPS)</w:t>
      </w:r>
      <w:bookmarkEnd w:id="42"/>
      <w:bookmarkEnd w:id="43"/>
      <w:bookmarkEnd w:id="44"/>
    </w:p>
    <w:p w:rsidR="004F5553" w:rsidRPr="00B01114" w:rsidRDefault="004F5553" w:rsidP="00784CDC">
      <w:pPr>
        <w:jc w:val="left"/>
        <w:rPr>
          <w:b/>
          <w:strike/>
          <w:highlight w:val="lightGray"/>
          <w:u w:val="single"/>
        </w:rPr>
      </w:pPr>
    </w:p>
    <w:p w:rsidR="004F5553" w:rsidRPr="00B01114" w:rsidRDefault="00784CDC" w:rsidP="00784CDC">
      <w:pPr>
        <w:jc w:val="left"/>
        <w:rPr>
          <w:strike/>
          <w:highlight w:val="lightGray"/>
        </w:rPr>
      </w:pPr>
      <w:r w:rsidRPr="00B01114">
        <w:rPr>
          <w:strike/>
          <w:highlight w:val="lightGray"/>
        </w:rPr>
        <w:t>Les séquences polymorphes amplifiées coupées (CAPS) sont des fragments d</w:t>
      </w:r>
      <w:r w:rsidR="00433121" w:rsidRPr="00B01114">
        <w:rPr>
          <w:strike/>
          <w:highlight w:val="lightGray"/>
        </w:rPr>
        <w:t>’</w:t>
      </w:r>
      <w:r w:rsidRPr="00B01114">
        <w:rPr>
          <w:strike/>
          <w:highlight w:val="lightGray"/>
        </w:rPr>
        <w:t>ADN amplifiés par PCR à l</w:t>
      </w:r>
      <w:r w:rsidR="00433121" w:rsidRPr="00B01114">
        <w:rPr>
          <w:strike/>
          <w:highlight w:val="lightGray"/>
        </w:rPr>
        <w:t>’</w:t>
      </w:r>
      <w:r w:rsidRPr="00B01114">
        <w:rPr>
          <w:strike/>
          <w:highlight w:val="lightGray"/>
        </w:rPr>
        <w:t>aide d</w:t>
      </w:r>
      <w:r w:rsidR="00433121" w:rsidRPr="00B01114">
        <w:rPr>
          <w:strike/>
          <w:highlight w:val="lightGray"/>
        </w:rPr>
        <w:t>’</w:t>
      </w:r>
      <w:r w:rsidRPr="00B01114">
        <w:rPr>
          <w:strike/>
          <w:highlight w:val="lightGray"/>
        </w:rPr>
        <w:t>amorces à 20</w:t>
      </w:r>
      <w:r w:rsidR="00433121" w:rsidRPr="00B01114">
        <w:rPr>
          <w:strike/>
          <w:highlight w:val="lightGray"/>
        </w:rPr>
        <w:t>-</w:t>
      </w:r>
      <w:r w:rsidRPr="00B01114">
        <w:rPr>
          <w:strike/>
          <w:highlight w:val="lightGray"/>
        </w:rPr>
        <w:t>25</w:t>
      </w:r>
      <w:r w:rsidR="008F151C" w:rsidRPr="00B01114">
        <w:rPr>
          <w:strike/>
          <w:highlight w:val="lightGray"/>
        </w:rPr>
        <w:t> </w:t>
      </w:r>
      <w:r w:rsidRPr="00B01114">
        <w:rPr>
          <w:strike/>
          <w:highlight w:val="lightGray"/>
        </w:rPr>
        <w:t>pb, suivis, après digestion, d</w:t>
      </w:r>
      <w:r w:rsidR="00433121" w:rsidRPr="00B01114">
        <w:rPr>
          <w:strike/>
          <w:highlight w:val="lightGray"/>
        </w:rPr>
        <w:t>’</w:t>
      </w:r>
      <w:r w:rsidRPr="00B01114">
        <w:rPr>
          <w:strike/>
          <w:highlight w:val="lightGray"/>
        </w:rPr>
        <w:t>une phase d</w:t>
      </w:r>
      <w:r w:rsidR="00433121" w:rsidRPr="00B01114">
        <w:rPr>
          <w:strike/>
          <w:highlight w:val="lightGray"/>
        </w:rPr>
        <w:t>’</w:t>
      </w:r>
      <w:r w:rsidRPr="00B01114">
        <w:rPr>
          <w:strike/>
          <w:highlight w:val="lightGray"/>
        </w:rPr>
        <w:t>endonucléase par restricti</w:t>
      </w:r>
      <w:r w:rsidR="00DD1938" w:rsidRPr="00B01114">
        <w:rPr>
          <w:strike/>
          <w:highlight w:val="lightGray"/>
        </w:rPr>
        <w:t xml:space="preserve">on.  À </w:t>
      </w:r>
      <w:r w:rsidRPr="00B01114">
        <w:rPr>
          <w:strike/>
          <w:highlight w:val="lightGray"/>
        </w:rPr>
        <w:t>la suite de cela, les polymorphismes de taille résultant de la variation dans l</w:t>
      </w:r>
      <w:r w:rsidR="00433121" w:rsidRPr="00B01114">
        <w:rPr>
          <w:strike/>
          <w:highlight w:val="lightGray"/>
        </w:rPr>
        <w:t>’</w:t>
      </w:r>
      <w:r w:rsidRPr="00B01114">
        <w:rPr>
          <w:strike/>
          <w:highlight w:val="lightGray"/>
        </w:rPr>
        <w:t>apparition des sites de restriction sont identifiés au moyen de l</w:t>
      </w:r>
      <w:r w:rsidR="00433121" w:rsidRPr="00B01114">
        <w:rPr>
          <w:strike/>
          <w:highlight w:val="lightGray"/>
        </w:rPr>
        <w:t>’</w:t>
      </w:r>
      <w:r w:rsidRPr="00B01114">
        <w:rPr>
          <w:strike/>
          <w:highlight w:val="lightGray"/>
        </w:rPr>
        <w:t>électrophorèse en gel des produits digér</w:t>
      </w:r>
      <w:r w:rsidR="00DD1938" w:rsidRPr="00B01114">
        <w:rPr>
          <w:strike/>
          <w:highlight w:val="lightGray"/>
        </w:rPr>
        <w:t>és.  Co</w:t>
      </w:r>
      <w:r w:rsidRPr="00B01114">
        <w:rPr>
          <w:strike/>
          <w:highlight w:val="lightGray"/>
        </w:rPr>
        <w:t>mparés aux marqueurs tels que</w:t>
      </w:r>
      <w:r w:rsidR="00433121" w:rsidRPr="00B01114">
        <w:rPr>
          <w:strike/>
          <w:highlight w:val="lightGray"/>
        </w:rPr>
        <w:t xml:space="preserve"> les RFL</w:t>
      </w:r>
      <w:r w:rsidRPr="00B01114">
        <w:rPr>
          <w:strike/>
          <w:highlight w:val="lightGray"/>
        </w:rPr>
        <w:t>P (polymorphismes de taille des fragments de restriction), les polymorphismes sont plus difficiles à identifier en raison de la taille limitée des fragments amplifiés (300</w:t>
      </w:r>
      <w:r w:rsidR="00433121" w:rsidRPr="00B01114">
        <w:rPr>
          <w:strike/>
          <w:highlight w:val="lightGray"/>
        </w:rPr>
        <w:t>-</w:t>
      </w:r>
      <w:r w:rsidRPr="00B01114">
        <w:rPr>
          <w:strike/>
          <w:highlight w:val="lightGray"/>
        </w:rPr>
        <w:t xml:space="preserve">1800 </w:t>
      </w:r>
      <w:r w:rsidR="00DD1938" w:rsidRPr="00B01114">
        <w:rPr>
          <w:strike/>
          <w:highlight w:val="lightGray"/>
        </w:rPr>
        <w:t>pb).  Ce</w:t>
      </w:r>
      <w:r w:rsidRPr="00B01114">
        <w:rPr>
          <w:strike/>
          <w:highlight w:val="lightGray"/>
        </w:rPr>
        <w:t>la dit, l</w:t>
      </w:r>
      <w:r w:rsidR="00433121" w:rsidRPr="00B01114">
        <w:rPr>
          <w:strike/>
          <w:highlight w:val="lightGray"/>
        </w:rPr>
        <w:t>’</w:t>
      </w:r>
      <w:r w:rsidRPr="00B01114">
        <w:rPr>
          <w:strike/>
          <w:highlight w:val="lightGray"/>
        </w:rPr>
        <w:t>analyse</w:t>
      </w:r>
      <w:r w:rsidR="00433121" w:rsidRPr="00B01114">
        <w:rPr>
          <w:strike/>
          <w:highlight w:val="lightGray"/>
        </w:rPr>
        <w:t xml:space="preserve"> des CAP</w:t>
      </w:r>
      <w:r w:rsidRPr="00B01114">
        <w:rPr>
          <w:strike/>
          <w:highlight w:val="lightGray"/>
        </w:rPr>
        <w:t>S ne nécessite pas d</w:t>
      </w:r>
      <w:r w:rsidR="00433121" w:rsidRPr="00B01114">
        <w:rPr>
          <w:strike/>
          <w:highlight w:val="lightGray"/>
        </w:rPr>
        <w:t>’</w:t>
      </w:r>
      <w:r w:rsidRPr="00B01114">
        <w:rPr>
          <w:strike/>
          <w:highlight w:val="lightGray"/>
        </w:rPr>
        <w:t>hybridation par tache de Southern, ni de détection radioacti</w:t>
      </w:r>
      <w:r w:rsidR="00DD1938" w:rsidRPr="00B01114">
        <w:rPr>
          <w:strike/>
          <w:highlight w:val="lightGray"/>
        </w:rPr>
        <w:t>ve.  Ju</w:t>
      </w:r>
      <w:r w:rsidRPr="00B01114">
        <w:rPr>
          <w:strike/>
          <w:highlight w:val="lightGray"/>
        </w:rPr>
        <w:t>squ</w:t>
      </w:r>
      <w:r w:rsidR="00433121" w:rsidRPr="00B01114">
        <w:rPr>
          <w:strike/>
          <w:highlight w:val="lightGray"/>
        </w:rPr>
        <w:t>’</w:t>
      </w:r>
      <w:r w:rsidRPr="00B01114">
        <w:rPr>
          <w:strike/>
          <w:highlight w:val="lightGray"/>
        </w:rPr>
        <w:t>à ce jour et d</w:t>
      </w:r>
      <w:r w:rsidR="00433121" w:rsidRPr="00B01114">
        <w:rPr>
          <w:strike/>
          <w:highlight w:val="lightGray"/>
        </w:rPr>
        <w:t>’</w:t>
      </w:r>
      <w:r w:rsidRPr="00B01114">
        <w:rPr>
          <w:strike/>
          <w:highlight w:val="lightGray"/>
        </w:rPr>
        <w:t>une manière générale, les séquences CAPS ont servi avant tout à la cartographie des gènes.</w:t>
      </w:r>
    </w:p>
    <w:p w:rsidR="004F5553" w:rsidRPr="00B01114" w:rsidRDefault="004F5553" w:rsidP="00784CDC">
      <w:pPr>
        <w:jc w:val="left"/>
        <w:rPr>
          <w:strike/>
          <w:highlight w:val="lightGray"/>
          <w:u w:val="single"/>
        </w:rPr>
      </w:pPr>
    </w:p>
    <w:p w:rsidR="004F5553" w:rsidRPr="00B01114" w:rsidRDefault="004F5553" w:rsidP="00784CDC">
      <w:pPr>
        <w:jc w:val="left"/>
        <w:rPr>
          <w:strike/>
          <w:highlight w:val="lightGray"/>
          <w:u w:val="single"/>
        </w:rPr>
      </w:pPr>
    </w:p>
    <w:p w:rsidR="004F5553" w:rsidRPr="00B01114" w:rsidRDefault="00784CDC" w:rsidP="00130E47">
      <w:pPr>
        <w:pStyle w:val="Heading2"/>
        <w:rPr>
          <w:highlight w:val="lightGray"/>
        </w:rPr>
      </w:pPr>
      <w:bookmarkStart w:id="45" w:name="_Toc274313931"/>
      <w:bookmarkStart w:id="46" w:name="_Toc74302937"/>
      <w:bookmarkStart w:id="47" w:name="_Toc74552049"/>
      <w:r w:rsidRPr="00B01114">
        <w:rPr>
          <w:highlight w:val="lightGray"/>
        </w:rPr>
        <w:t>Régions amplifiées caractérisées par des séquences (SCARS)</w:t>
      </w:r>
      <w:bookmarkEnd w:id="45"/>
      <w:bookmarkEnd w:id="46"/>
      <w:bookmarkEnd w:id="47"/>
    </w:p>
    <w:p w:rsidR="004F5553" w:rsidRPr="00B01114" w:rsidRDefault="004F5553" w:rsidP="00784CDC">
      <w:pPr>
        <w:jc w:val="left"/>
        <w:rPr>
          <w:b/>
          <w:strike/>
          <w:highlight w:val="lightGray"/>
          <w:u w:val="single"/>
        </w:rPr>
      </w:pPr>
    </w:p>
    <w:p w:rsidR="004F5553" w:rsidRPr="00B01114" w:rsidRDefault="00784CDC" w:rsidP="00784CDC">
      <w:pPr>
        <w:jc w:val="left"/>
        <w:rPr>
          <w:strike/>
          <w:highlight w:val="lightGray"/>
        </w:rPr>
      </w:pPr>
      <w:r w:rsidRPr="00B01114">
        <w:rPr>
          <w:strike/>
          <w:highlight w:val="lightGray"/>
        </w:rPr>
        <w:t>Les régions amplifiées caractérisées par des séquences (SCARS) sont des fragments d</w:t>
      </w:r>
      <w:r w:rsidR="00433121" w:rsidRPr="00B01114">
        <w:rPr>
          <w:strike/>
          <w:highlight w:val="lightGray"/>
        </w:rPr>
        <w:t>’</w:t>
      </w:r>
      <w:r w:rsidRPr="00B01114">
        <w:rPr>
          <w:strike/>
          <w:highlight w:val="lightGray"/>
        </w:rPr>
        <w:t>ADN amplifiés par PCR à l</w:t>
      </w:r>
      <w:r w:rsidR="00433121" w:rsidRPr="00B01114">
        <w:rPr>
          <w:strike/>
          <w:highlight w:val="lightGray"/>
        </w:rPr>
        <w:t>’</w:t>
      </w:r>
      <w:r w:rsidRPr="00B01114">
        <w:rPr>
          <w:strike/>
          <w:highlight w:val="lightGray"/>
        </w:rPr>
        <w:t>aide d</w:t>
      </w:r>
      <w:r w:rsidR="00433121" w:rsidRPr="00B01114">
        <w:rPr>
          <w:strike/>
          <w:highlight w:val="lightGray"/>
        </w:rPr>
        <w:t>’</w:t>
      </w:r>
      <w:r w:rsidRPr="00B01114">
        <w:rPr>
          <w:strike/>
          <w:highlight w:val="lightGray"/>
        </w:rPr>
        <w:t>amorces spécifiques à 15</w:t>
      </w:r>
      <w:r w:rsidR="00433121" w:rsidRPr="00B01114">
        <w:rPr>
          <w:strike/>
          <w:highlight w:val="lightGray"/>
        </w:rPr>
        <w:t>-</w:t>
      </w:r>
      <w:r w:rsidRPr="00B01114">
        <w:rPr>
          <w:strike/>
          <w:highlight w:val="lightGray"/>
        </w:rPr>
        <w:t>30 pb, conçus à partir des séquences polymorphes identifiées préalableme</w:t>
      </w:r>
      <w:r w:rsidR="00DD1938" w:rsidRPr="00B01114">
        <w:rPr>
          <w:strike/>
          <w:highlight w:val="lightGray"/>
        </w:rPr>
        <w:t>nt.  En</w:t>
      </w:r>
      <w:r w:rsidRPr="00B01114">
        <w:rPr>
          <w:strike/>
          <w:highlight w:val="lightGray"/>
        </w:rPr>
        <w:t xml:space="preserve"> faisant appel à des amorces avec PCR plus longs,</w:t>
      </w:r>
      <w:r w:rsidR="00433121" w:rsidRPr="00B01114">
        <w:rPr>
          <w:strike/>
          <w:highlight w:val="lightGray"/>
        </w:rPr>
        <w:t xml:space="preserve"> les SCA</w:t>
      </w:r>
      <w:r w:rsidRPr="00B01114">
        <w:rPr>
          <w:strike/>
          <w:highlight w:val="lightGray"/>
        </w:rPr>
        <w:t>RS permettent d</w:t>
      </w:r>
      <w:r w:rsidR="00433121" w:rsidRPr="00B01114">
        <w:rPr>
          <w:strike/>
          <w:highlight w:val="lightGray"/>
        </w:rPr>
        <w:t>’</w:t>
      </w:r>
      <w:r w:rsidRPr="00B01114">
        <w:rPr>
          <w:strike/>
          <w:highlight w:val="lightGray"/>
        </w:rPr>
        <w:t>éviter le problème de la faible capacité de reproducti</w:t>
      </w:r>
      <w:r w:rsidR="00DD1938" w:rsidRPr="00B01114">
        <w:rPr>
          <w:strike/>
          <w:highlight w:val="lightGray"/>
        </w:rPr>
        <w:t>on.  De</w:t>
      </w:r>
      <w:r w:rsidRPr="00B01114">
        <w:rPr>
          <w:strike/>
          <w:highlight w:val="lightGray"/>
        </w:rPr>
        <w:t xml:space="preserve"> plus il s</w:t>
      </w:r>
      <w:r w:rsidR="00433121" w:rsidRPr="00B01114">
        <w:rPr>
          <w:strike/>
          <w:highlight w:val="lightGray"/>
        </w:rPr>
        <w:t>’</w:t>
      </w:r>
      <w:r w:rsidRPr="00B01114">
        <w:rPr>
          <w:strike/>
          <w:highlight w:val="lightGray"/>
        </w:rPr>
        <w:t>agit habituellement de marqueurs codominan</w:t>
      </w:r>
      <w:r w:rsidR="00DD1938" w:rsidRPr="00B01114">
        <w:rPr>
          <w:strike/>
          <w:highlight w:val="lightGray"/>
        </w:rPr>
        <w:t>ts.  Le</w:t>
      </w:r>
      <w:r w:rsidR="00433121" w:rsidRPr="00B01114">
        <w:rPr>
          <w:strike/>
          <w:highlight w:val="lightGray"/>
        </w:rPr>
        <w:t>s SCA</w:t>
      </w:r>
      <w:r w:rsidRPr="00B01114">
        <w:rPr>
          <w:strike/>
          <w:highlight w:val="lightGray"/>
        </w:rPr>
        <w:t>RS, qui sont propres au locus, ont été appliquées aux études de cartographie génétique ainsi que dans la sélection assistée de marqueurs.</w:t>
      </w:r>
    </w:p>
    <w:p w:rsidR="004F5553" w:rsidRPr="00B01114" w:rsidRDefault="004F5553" w:rsidP="00784CDC">
      <w:pPr>
        <w:jc w:val="left"/>
        <w:rPr>
          <w:strike/>
          <w:highlight w:val="lightGray"/>
        </w:rPr>
      </w:pPr>
    </w:p>
    <w:p w:rsidR="004F5553" w:rsidRPr="00B01114" w:rsidRDefault="004F5553" w:rsidP="00784CDC">
      <w:pPr>
        <w:jc w:val="left"/>
        <w:rPr>
          <w:strike/>
          <w:highlight w:val="lightGray"/>
        </w:rPr>
      </w:pPr>
    </w:p>
    <w:p w:rsidR="004F5553" w:rsidRPr="00B01114" w:rsidRDefault="00784CDC" w:rsidP="00130E47">
      <w:pPr>
        <w:pStyle w:val="Heading2"/>
        <w:rPr>
          <w:highlight w:val="lightGray"/>
        </w:rPr>
      </w:pPr>
      <w:bookmarkStart w:id="48" w:name="_Toc161131890"/>
      <w:bookmarkStart w:id="49" w:name="_Toc192673933"/>
      <w:bookmarkStart w:id="50" w:name="_Toc274313932"/>
      <w:bookmarkStart w:id="51" w:name="_Toc74302938"/>
      <w:bookmarkStart w:id="52" w:name="_Toc74552050"/>
      <w:r w:rsidRPr="00B01114">
        <w:rPr>
          <w:highlight w:val="lightGray"/>
        </w:rPr>
        <w:t>Tresses</w:t>
      </w:r>
      <w:bookmarkEnd w:id="48"/>
      <w:bookmarkEnd w:id="49"/>
      <w:bookmarkEnd w:id="50"/>
      <w:bookmarkEnd w:id="51"/>
      <w:bookmarkEnd w:id="52"/>
    </w:p>
    <w:p w:rsidR="004F5553" w:rsidRPr="00B01114" w:rsidRDefault="004F5553" w:rsidP="00784CDC">
      <w:pPr>
        <w:jc w:val="left"/>
        <w:rPr>
          <w:b/>
          <w:strike/>
          <w:highlight w:val="lightGray"/>
        </w:rPr>
      </w:pPr>
    </w:p>
    <w:p w:rsidR="004F5553" w:rsidRPr="00B01114" w:rsidRDefault="00784CDC" w:rsidP="00784CDC">
      <w:pPr>
        <w:jc w:val="left"/>
        <w:rPr>
          <w:strike/>
          <w:highlight w:val="lightGray"/>
        </w:rPr>
      </w:pPr>
      <w:r w:rsidRPr="00B01114">
        <w:rPr>
          <w:strike/>
          <w:highlight w:val="lightGray"/>
        </w:rPr>
        <w:t>Dans l</w:t>
      </w:r>
      <w:r w:rsidR="00433121" w:rsidRPr="00B01114">
        <w:rPr>
          <w:strike/>
          <w:highlight w:val="lightGray"/>
        </w:rPr>
        <w:t>’</w:t>
      </w:r>
      <w:r w:rsidRPr="00B01114">
        <w:rPr>
          <w:strike/>
          <w:highlight w:val="lightGray"/>
        </w:rPr>
        <w:t>analyse SSR, le processus de “tresses” est l</w:t>
      </w:r>
      <w:r w:rsidR="00433121" w:rsidRPr="00B01114">
        <w:rPr>
          <w:strike/>
          <w:highlight w:val="lightGray"/>
        </w:rPr>
        <w:t>’</w:t>
      </w:r>
      <w:r w:rsidRPr="00B01114">
        <w:rPr>
          <w:strike/>
          <w:highlight w:val="lightGray"/>
        </w:rPr>
        <w:t>addition d</w:t>
      </w:r>
      <w:r w:rsidR="00433121" w:rsidRPr="00B01114">
        <w:rPr>
          <w:strike/>
          <w:highlight w:val="lightGray"/>
        </w:rPr>
        <w:t>’</w:t>
      </w:r>
      <w:r w:rsidRPr="00B01114">
        <w:rPr>
          <w:strike/>
          <w:highlight w:val="lightGray"/>
        </w:rPr>
        <w:t>une séquence d</w:t>
      </w:r>
      <w:r w:rsidR="00433121" w:rsidRPr="00B01114">
        <w:rPr>
          <w:strike/>
          <w:highlight w:val="lightGray"/>
        </w:rPr>
        <w:t>’</w:t>
      </w:r>
      <w:r w:rsidRPr="00B01114">
        <w:rPr>
          <w:strike/>
          <w:highlight w:val="lightGray"/>
        </w:rPr>
        <w:t>oligonucléotide courte spécifique aux amorces utilisées dans</w:t>
      </w:r>
      <w:r w:rsidR="00433121" w:rsidRPr="00B01114">
        <w:rPr>
          <w:strike/>
          <w:highlight w:val="lightGray"/>
        </w:rPr>
        <w:t xml:space="preserve"> la PCR</w:t>
      </w:r>
      <w:r w:rsidRPr="00B01114">
        <w:rPr>
          <w:strike/>
          <w:highlight w:val="lightGray"/>
        </w:rPr>
        <w:t>, comme moyen d</w:t>
      </w:r>
      <w:r w:rsidR="00433121" w:rsidRPr="00B01114">
        <w:rPr>
          <w:strike/>
          <w:highlight w:val="lightGray"/>
        </w:rPr>
        <w:t>’</w:t>
      </w:r>
      <w:r w:rsidRPr="00B01114">
        <w:rPr>
          <w:strike/>
          <w:highlight w:val="lightGray"/>
        </w:rPr>
        <w:t>améliorer la clarté des produits d</w:t>
      </w:r>
      <w:r w:rsidR="00433121" w:rsidRPr="00B01114">
        <w:rPr>
          <w:strike/>
          <w:highlight w:val="lightGray"/>
        </w:rPr>
        <w:t>’</w:t>
      </w:r>
      <w:r w:rsidRPr="00B01114">
        <w:rPr>
          <w:strike/>
          <w:highlight w:val="lightGray"/>
        </w:rPr>
        <w:t>amplification et de réduire les produits.</w:t>
      </w:r>
    </w:p>
    <w:p w:rsidR="004F5553" w:rsidRPr="00B01114" w:rsidRDefault="004F5553" w:rsidP="00784CDC">
      <w:pPr>
        <w:jc w:val="left"/>
        <w:rPr>
          <w:strike/>
          <w:highlight w:val="lightGray"/>
          <w:u w:val="single"/>
        </w:rPr>
      </w:pPr>
    </w:p>
    <w:p w:rsidR="004F5553" w:rsidRPr="00B01114" w:rsidRDefault="004F5553" w:rsidP="00784CDC">
      <w:pPr>
        <w:jc w:val="left"/>
        <w:rPr>
          <w:strike/>
          <w:highlight w:val="lightGray"/>
          <w:u w:val="single"/>
        </w:rPr>
      </w:pPr>
    </w:p>
    <w:p w:rsidR="004F5553" w:rsidRPr="00B01114" w:rsidRDefault="00784CDC" w:rsidP="00130E47">
      <w:pPr>
        <w:pStyle w:val="Heading2"/>
        <w:rPr>
          <w:highlight w:val="lightGray"/>
        </w:rPr>
      </w:pPr>
      <w:bookmarkStart w:id="53" w:name="_Toc131829450"/>
      <w:bookmarkStart w:id="54" w:name="_Toc161131891"/>
      <w:bookmarkStart w:id="55" w:name="_Toc192673934"/>
      <w:bookmarkStart w:id="56" w:name="_Toc274313933"/>
      <w:bookmarkStart w:id="57" w:name="_Toc74302939"/>
      <w:bookmarkStart w:id="58" w:name="_Toc74552051"/>
      <w:r w:rsidRPr="00B01114">
        <w:rPr>
          <w:highlight w:val="lightGray"/>
        </w:rPr>
        <w:lastRenderedPageBreak/>
        <w:t>Allèle à fréquence nulle</w:t>
      </w:r>
      <w:bookmarkEnd w:id="53"/>
      <w:bookmarkEnd w:id="54"/>
      <w:bookmarkEnd w:id="55"/>
      <w:bookmarkEnd w:id="56"/>
      <w:bookmarkEnd w:id="57"/>
      <w:bookmarkEnd w:id="58"/>
    </w:p>
    <w:p w:rsidR="004F5553" w:rsidRPr="00B01114" w:rsidRDefault="004F5553" w:rsidP="00784CDC">
      <w:pPr>
        <w:rPr>
          <w:highlight w:val="lightGray"/>
        </w:rPr>
      </w:pPr>
    </w:p>
    <w:p w:rsidR="004F5553" w:rsidRPr="00B01114" w:rsidRDefault="00784CDC" w:rsidP="00784CDC">
      <w:pPr>
        <w:jc w:val="left"/>
        <w:rPr>
          <w:strike/>
          <w:highlight w:val="lightGray"/>
        </w:rPr>
      </w:pPr>
      <w:r w:rsidRPr="00B01114">
        <w:rPr>
          <w:strike/>
          <w:highlight w:val="lightGray"/>
        </w:rPr>
        <w:t>Dans l</w:t>
      </w:r>
      <w:r w:rsidR="00433121" w:rsidRPr="00B01114">
        <w:rPr>
          <w:strike/>
          <w:highlight w:val="lightGray"/>
        </w:rPr>
        <w:t>’</w:t>
      </w:r>
      <w:r w:rsidRPr="00B01114">
        <w:rPr>
          <w:strike/>
          <w:highlight w:val="lightGray"/>
        </w:rPr>
        <w:t>analyse SSR, un “allèle à fréquence nulle” est un allèle placé dans un locus particulier dont l</w:t>
      </w:r>
      <w:r w:rsidR="00433121" w:rsidRPr="00B01114">
        <w:rPr>
          <w:strike/>
          <w:highlight w:val="lightGray"/>
        </w:rPr>
        <w:t>’</w:t>
      </w:r>
      <w:r w:rsidRPr="00B01114">
        <w:rPr>
          <w:strike/>
          <w:highlight w:val="lightGray"/>
        </w:rPr>
        <w:t>effet se manifeste sous forme d</w:t>
      </w:r>
      <w:r w:rsidR="00433121" w:rsidRPr="00B01114">
        <w:rPr>
          <w:strike/>
          <w:highlight w:val="lightGray"/>
        </w:rPr>
        <w:t>’</w:t>
      </w:r>
      <w:r w:rsidRPr="00B01114">
        <w:rPr>
          <w:strike/>
          <w:highlight w:val="lightGray"/>
        </w:rPr>
        <w:t>absence d</w:t>
      </w:r>
      <w:r w:rsidR="00433121" w:rsidRPr="00B01114">
        <w:rPr>
          <w:strike/>
          <w:highlight w:val="lightGray"/>
        </w:rPr>
        <w:t>’</w:t>
      </w:r>
      <w:r w:rsidRPr="00B01114">
        <w:rPr>
          <w:strike/>
          <w:highlight w:val="lightGray"/>
        </w:rPr>
        <w:t>un produit PCR.</w:t>
      </w:r>
    </w:p>
    <w:p w:rsidR="004F5553" w:rsidRPr="00B01114" w:rsidRDefault="004F5553" w:rsidP="00784CDC">
      <w:pPr>
        <w:jc w:val="left"/>
        <w:rPr>
          <w:strike/>
          <w:highlight w:val="lightGray"/>
          <w:u w:val="single"/>
        </w:rPr>
      </w:pPr>
    </w:p>
    <w:p w:rsidR="004F5553" w:rsidRPr="00B01114" w:rsidRDefault="004F5553" w:rsidP="00784CDC">
      <w:pPr>
        <w:jc w:val="left"/>
        <w:rPr>
          <w:strike/>
          <w:highlight w:val="lightGray"/>
          <w:u w:val="single"/>
        </w:rPr>
      </w:pPr>
    </w:p>
    <w:p w:rsidR="004F5553" w:rsidRPr="00B01114" w:rsidRDefault="00784CDC" w:rsidP="00130E47">
      <w:pPr>
        <w:pStyle w:val="Heading2"/>
        <w:rPr>
          <w:highlight w:val="lightGray"/>
        </w:rPr>
      </w:pPr>
      <w:bookmarkStart w:id="59" w:name="_Toc161131892"/>
      <w:bookmarkStart w:id="60" w:name="_Toc192673935"/>
      <w:bookmarkStart w:id="61" w:name="_Toc274313934"/>
      <w:bookmarkStart w:id="62" w:name="_Toc74302940"/>
      <w:bookmarkStart w:id="63" w:name="_Toc74552052"/>
      <w:r w:rsidRPr="00B01114">
        <w:rPr>
          <w:highlight w:val="lightGray"/>
        </w:rPr>
        <w:t>Bandes à répétition</w:t>
      </w:r>
      <w:bookmarkEnd w:id="59"/>
      <w:bookmarkEnd w:id="60"/>
      <w:bookmarkEnd w:id="61"/>
      <w:bookmarkEnd w:id="62"/>
      <w:bookmarkEnd w:id="63"/>
    </w:p>
    <w:p w:rsidR="004F5553" w:rsidRPr="00B01114" w:rsidRDefault="004F5553" w:rsidP="00784CDC">
      <w:pPr>
        <w:jc w:val="left"/>
        <w:rPr>
          <w:b/>
          <w:strike/>
          <w:highlight w:val="lightGray"/>
          <w:u w:val="single"/>
        </w:rPr>
      </w:pPr>
    </w:p>
    <w:p w:rsidR="004F5553" w:rsidRPr="00B01114" w:rsidRDefault="00784CDC" w:rsidP="00784CDC">
      <w:pPr>
        <w:jc w:val="left"/>
        <w:rPr>
          <w:strike/>
          <w:highlight w:val="lightGray"/>
        </w:rPr>
      </w:pPr>
      <w:r w:rsidRPr="00B01114">
        <w:rPr>
          <w:strike/>
          <w:highlight w:val="lightGray"/>
        </w:rPr>
        <w:t>Dans l</w:t>
      </w:r>
      <w:r w:rsidR="00433121" w:rsidRPr="00B01114">
        <w:rPr>
          <w:strike/>
          <w:highlight w:val="lightGray"/>
        </w:rPr>
        <w:t>’</w:t>
      </w:r>
      <w:r w:rsidRPr="00B01114">
        <w:rPr>
          <w:strike/>
          <w:highlight w:val="lightGray"/>
        </w:rPr>
        <w:t>analyse SSR, les “bandes à répétition” consistent en une série d</w:t>
      </w:r>
      <w:r w:rsidR="00433121" w:rsidRPr="00B01114">
        <w:rPr>
          <w:strike/>
          <w:highlight w:val="lightGray"/>
        </w:rPr>
        <w:t>’</w:t>
      </w:r>
      <w:r w:rsidRPr="00B01114">
        <w:rPr>
          <w:strike/>
          <w:highlight w:val="lightGray"/>
        </w:rPr>
        <w:t>une ou de plusieurs bandes, se distinguant l</w:t>
      </w:r>
      <w:r w:rsidR="00433121" w:rsidRPr="00B01114">
        <w:rPr>
          <w:strike/>
          <w:highlight w:val="lightGray"/>
        </w:rPr>
        <w:t>’</w:t>
      </w:r>
      <w:r w:rsidRPr="00B01114">
        <w:rPr>
          <w:strike/>
          <w:highlight w:val="lightGray"/>
        </w:rPr>
        <w:t>une de l</w:t>
      </w:r>
      <w:r w:rsidR="00433121" w:rsidRPr="00B01114">
        <w:rPr>
          <w:strike/>
          <w:highlight w:val="lightGray"/>
        </w:rPr>
        <w:t>’</w:t>
      </w:r>
      <w:r w:rsidRPr="00B01114">
        <w:rPr>
          <w:strike/>
          <w:highlight w:val="lightGray"/>
        </w:rPr>
        <w:t>autre en taille par une unité de répétition, suite à</w:t>
      </w:r>
      <w:r w:rsidR="00433121" w:rsidRPr="00B01114">
        <w:rPr>
          <w:strike/>
          <w:highlight w:val="lightGray"/>
        </w:rPr>
        <w:t xml:space="preserve"> la PCR</w:t>
      </w:r>
      <w:r w:rsidRPr="00B01114">
        <w:rPr>
          <w:strike/>
          <w:highlight w:val="lightGray"/>
        </w:rPr>
        <w:t>.</w:t>
      </w:r>
    </w:p>
    <w:p w:rsidR="004F5553" w:rsidRPr="00B01114" w:rsidRDefault="004F5553" w:rsidP="00784CDC">
      <w:pPr>
        <w:jc w:val="left"/>
        <w:rPr>
          <w:u w:val="single"/>
        </w:rPr>
      </w:pPr>
    </w:p>
    <w:p w:rsidR="004F5553" w:rsidRPr="00B01114" w:rsidRDefault="00C46A54" w:rsidP="00C46A54">
      <w:pPr>
        <w:rPr>
          <w:highlight w:val="lightGray"/>
          <w:lang w:val="fr-CH"/>
        </w:rPr>
      </w:pPr>
      <w:r>
        <w:rPr>
          <w:highlight w:val="lightGray"/>
          <w:lang w:val="fr-CH"/>
        </w:rPr>
        <w:t>C.</w:t>
      </w:r>
      <w:r>
        <w:rPr>
          <w:highlight w:val="lightGray"/>
          <w:lang w:val="fr-CH"/>
        </w:rPr>
        <w:tab/>
      </w:r>
      <w:r w:rsidR="00784CDC" w:rsidRPr="00C46A54">
        <w:rPr>
          <w:caps/>
          <w:highlight w:val="lightGray"/>
          <w:u w:val="single"/>
          <w:lang w:val="fr-CH"/>
        </w:rPr>
        <w:t>Liste des sigles</w:t>
      </w:r>
    </w:p>
    <w:p w:rsidR="004F5553" w:rsidRPr="00B01114" w:rsidRDefault="004F5553" w:rsidP="00784CDC">
      <w:pPr>
        <w:rPr>
          <w:highlight w:val="lightGray"/>
          <w:u w:val="single"/>
          <w:lang w:val="fr-CH"/>
        </w:rPr>
      </w:pPr>
    </w:p>
    <w:p w:rsidR="004F5553" w:rsidRPr="00B01114" w:rsidRDefault="00784CDC" w:rsidP="00784CDC">
      <w:pPr>
        <w:tabs>
          <w:tab w:val="left" w:pos="1134"/>
        </w:tabs>
        <w:rPr>
          <w:highlight w:val="lightGray"/>
          <w:u w:val="single"/>
          <w:lang w:val="fr-CH"/>
        </w:rPr>
      </w:pPr>
      <w:r w:rsidRPr="00B01114">
        <w:rPr>
          <w:highlight w:val="lightGray"/>
          <w:u w:val="single"/>
          <w:lang w:val="fr-CH"/>
        </w:rPr>
        <w:t>API</w:t>
      </w:r>
      <w:r w:rsidRPr="00B01114">
        <w:rPr>
          <w:highlight w:val="lightGray"/>
          <w:u w:val="single"/>
          <w:lang w:val="fr-CH"/>
        </w:rPr>
        <w:tab/>
        <w:t>Application Programming Interface (interface de programmation)</w:t>
      </w:r>
    </w:p>
    <w:p w:rsidR="004F5553" w:rsidRPr="00057D54" w:rsidRDefault="00784CDC" w:rsidP="00784CDC">
      <w:pPr>
        <w:tabs>
          <w:tab w:val="left" w:pos="1134"/>
        </w:tabs>
        <w:rPr>
          <w:highlight w:val="lightGray"/>
          <w:u w:val="single"/>
          <w:shd w:val="pct15" w:color="auto" w:fill="FFFFFF"/>
          <w:lang w:val="en-US"/>
        </w:rPr>
      </w:pPr>
      <w:r w:rsidRPr="00057D54">
        <w:rPr>
          <w:highlight w:val="lightGray"/>
          <w:u w:val="single"/>
          <w:shd w:val="pct15" w:color="auto" w:fill="FFFFFF"/>
          <w:lang w:val="en-US"/>
        </w:rPr>
        <w:t>BAM</w:t>
      </w:r>
      <w:r w:rsidRPr="00057D54">
        <w:rPr>
          <w:highlight w:val="lightGray"/>
          <w:u w:val="single"/>
          <w:shd w:val="pct15" w:color="auto" w:fill="FFFFFF"/>
          <w:lang w:val="en-US"/>
        </w:rPr>
        <w:tab/>
        <w:t>Binary Alignment Map</w:t>
      </w:r>
    </w:p>
    <w:p w:rsidR="004F5553" w:rsidRPr="00057D54" w:rsidRDefault="00784CDC" w:rsidP="00784CDC">
      <w:pPr>
        <w:tabs>
          <w:tab w:val="left" w:pos="1134"/>
        </w:tabs>
        <w:rPr>
          <w:highlight w:val="lightGray"/>
          <w:u w:val="single"/>
          <w:shd w:val="pct15" w:color="auto" w:fill="FFFFFF"/>
          <w:lang w:val="en-US"/>
        </w:rPr>
      </w:pPr>
      <w:r w:rsidRPr="00057D54">
        <w:rPr>
          <w:highlight w:val="lightGray"/>
          <w:u w:val="single"/>
          <w:shd w:val="pct15" w:color="auto" w:fill="FFFFFF"/>
          <w:lang w:val="en-US"/>
        </w:rPr>
        <w:t>BCF</w:t>
      </w:r>
      <w:r w:rsidRPr="00057D54">
        <w:rPr>
          <w:highlight w:val="lightGray"/>
          <w:u w:val="single"/>
          <w:shd w:val="pct15" w:color="auto" w:fill="FFFFFF"/>
          <w:lang w:val="en-US"/>
        </w:rPr>
        <w:tab/>
        <w:t>Binary Call Format</w:t>
      </w:r>
    </w:p>
    <w:p w:rsidR="004F5553" w:rsidRPr="00B01114" w:rsidRDefault="00784CDC" w:rsidP="00784CDC">
      <w:pPr>
        <w:tabs>
          <w:tab w:val="left" w:pos="1134"/>
        </w:tabs>
        <w:rPr>
          <w:highlight w:val="lightGray"/>
          <w:u w:val="single"/>
          <w:shd w:val="pct15" w:color="auto" w:fill="FFFFFF"/>
          <w:lang w:val="en-US"/>
        </w:rPr>
      </w:pPr>
      <w:r w:rsidRPr="00057D54">
        <w:rPr>
          <w:highlight w:val="lightGray"/>
          <w:u w:val="single"/>
          <w:shd w:val="pct15" w:color="auto" w:fill="FFFFFF"/>
          <w:lang w:val="en-US"/>
        </w:rPr>
        <w:t>CRAM</w:t>
      </w:r>
      <w:r w:rsidRPr="00057D54">
        <w:rPr>
          <w:highlight w:val="lightGray"/>
          <w:u w:val="single"/>
          <w:shd w:val="pct15" w:color="auto" w:fill="FFFFFF"/>
          <w:lang w:val="en-US"/>
        </w:rPr>
        <w:tab/>
        <w:t>Compres</w:t>
      </w:r>
      <w:r w:rsidRPr="00B01114">
        <w:rPr>
          <w:highlight w:val="lightGray"/>
          <w:u w:val="single"/>
          <w:shd w:val="pct15" w:color="auto" w:fill="FFFFFF"/>
          <w:lang w:val="en-US"/>
        </w:rPr>
        <w:t>sed Reference</w:t>
      </w:r>
      <w:r w:rsidR="00433121" w:rsidRPr="00B01114">
        <w:rPr>
          <w:highlight w:val="lightGray"/>
          <w:u w:val="single"/>
          <w:shd w:val="pct15" w:color="auto" w:fill="FFFFFF"/>
          <w:lang w:val="en-US"/>
        </w:rPr>
        <w:t>-</w:t>
      </w:r>
      <w:r w:rsidRPr="00B01114">
        <w:rPr>
          <w:highlight w:val="lightGray"/>
          <w:u w:val="single"/>
          <w:shd w:val="pct15" w:color="auto" w:fill="FFFFFF"/>
          <w:lang w:val="en-US"/>
        </w:rPr>
        <w:t>oriented Alignment Map</w:t>
      </w:r>
    </w:p>
    <w:p w:rsidR="004F5553" w:rsidRPr="00B01114" w:rsidRDefault="00784CDC" w:rsidP="00784CDC">
      <w:pPr>
        <w:tabs>
          <w:tab w:val="left" w:pos="1134"/>
        </w:tabs>
        <w:rPr>
          <w:highlight w:val="lightGray"/>
          <w:u w:val="single"/>
          <w:lang w:val="en-US"/>
        </w:rPr>
      </w:pPr>
      <w:r w:rsidRPr="00B01114">
        <w:rPr>
          <w:highlight w:val="lightGray"/>
          <w:u w:val="single"/>
          <w:lang w:val="en-US"/>
        </w:rPr>
        <w:t>MNP</w:t>
      </w:r>
      <w:r w:rsidRPr="00B01114">
        <w:rPr>
          <w:highlight w:val="lightGray"/>
          <w:u w:val="single"/>
          <w:lang w:val="en-US"/>
        </w:rPr>
        <w:tab/>
        <w:t>Multiple Nucleotide Polymorphism</w:t>
      </w:r>
    </w:p>
    <w:p w:rsidR="004F5553" w:rsidRPr="00B01114" w:rsidRDefault="00784CDC" w:rsidP="00784CDC">
      <w:pPr>
        <w:tabs>
          <w:tab w:val="left" w:pos="1134"/>
        </w:tabs>
        <w:rPr>
          <w:highlight w:val="lightGray"/>
          <w:u w:val="single"/>
          <w:shd w:val="pct15" w:color="auto" w:fill="FFFFFF"/>
          <w:lang w:val="en-US"/>
        </w:rPr>
      </w:pPr>
      <w:r w:rsidRPr="00B01114">
        <w:rPr>
          <w:highlight w:val="lightGray"/>
          <w:u w:val="single"/>
          <w:shd w:val="pct15" w:color="auto" w:fill="FFFFFF"/>
          <w:lang w:val="en-US"/>
        </w:rPr>
        <w:t>NGS</w:t>
      </w:r>
      <w:r w:rsidRPr="00B01114">
        <w:rPr>
          <w:highlight w:val="lightGray"/>
          <w:u w:val="single"/>
          <w:shd w:val="pct15" w:color="auto" w:fill="FFFFFF"/>
          <w:lang w:val="en-US"/>
        </w:rPr>
        <w:tab/>
        <w:t>Next Generation Sequencing</w:t>
      </w:r>
    </w:p>
    <w:p w:rsidR="004F5553" w:rsidRPr="00B01114" w:rsidRDefault="00784CDC" w:rsidP="00784CDC">
      <w:pPr>
        <w:tabs>
          <w:tab w:val="left" w:pos="1134"/>
        </w:tabs>
        <w:rPr>
          <w:highlight w:val="lightGray"/>
          <w:u w:val="single"/>
          <w:shd w:val="pct15" w:color="auto" w:fill="FFFFFF"/>
          <w:lang w:val="en-US"/>
        </w:rPr>
      </w:pPr>
      <w:r w:rsidRPr="00B01114">
        <w:rPr>
          <w:highlight w:val="lightGray"/>
          <w:u w:val="single"/>
          <w:shd w:val="pct15" w:color="auto" w:fill="FFFFFF"/>
          <w:lang w:val="en-US"/>
        </w:rPr>
        <w:t>NIL</w:t>
      </w:r>
      <w:r w:rsidRPr="00B01114">
        <w:rPr>
          <w:highlight w:val="lightGray"/>
          <w:u w:val="single"/>
          <w:shd w:val="pct15" w:color="auto" w:fill="FFFFFF"/>
          <w:lang w:val="en-US"/>
        </w:rPr>
        <w:tab/>
        <w:t>Near Isogenic Line</w:t>
      </w:r>
    </w:p>
    <w:p w:rsidR="004F5553" w:rsidRPr="00B01114" w:rsidRDefault="00784CDC" w:rsidP="00784CDC">
      <w:pPr>
        <w:tabs>
          <w:tab w:val="left" w:pos="1134"/>
        </w:tabs>
        <w:rPr>
          <w:highlight w:val="lightGray"/>
          <w:u w:val="single"/>
          <w:shd w:val="pct15" w:color="auto" w:fill="FFFFFF"/>
          <w:lang w:val="en-US"/>
        </w:rPr>
      </w:pPr>
      <w:r w:rsidRPr="00B01114">
        <w:rPr>
          <w:highlight w:val="lightGray"/>
          <w:u w:val="single"/>
          <w:shd w:val="pct15" w:color="auto" w:fill="FFFFFF"/>
          <w:lang w:val="en-US"/>
        </w:rPr>
        <w:t>RIL</w:t>
      </w:r>
      <w:r w:rsidRPr="00B01114">
        <w:rPr>
          <w:highlight w:val="lightGray"/>
          <w:u w:val="single"/>
          <w:shd w:val="pct15" w:color="auto" w:fill="FFFFFF"/>
          <w:lang w:val="en-US"/>
        </w:rPr>
        <w:tab/>
        <w:t>Recombinant Inbred Line</w:t>
      </w:r>
    </w:p>
    <w:p w:rsidR="004F5553" w:rsidRPr="00B01114" w:rsidRDefault="00784CDC" w:rsidP="00784CDC">
      <w:pPr>
        <w:tabs>
          <w:tab w:val="left" w:pos="1134"/>
        </w:tabs>
        <w:rPr>
          <w:highlight w:val="lightGray"/>
          <w:u w:val="single"/>
          <w:shd w:val="pct15" w:color="auto" w:fill="FFFFFF"/>
          <w:lang w:val="en-US"/>
        </w:rPr>
      </w:pPr>
      <w:r w:rsidRPr="00B01114">
        <w:rPr>
          <w:highlight w:val="lightGray"/>
          <w:u w:val="single"/>
          <w:shd w:val="pct15" w:color="auto" w:fill="FFFFFF"/>
          <w:lang w:val="en-US"/>
        </w:rPr>
        <w:t>SAM</w:t>
      </w:r>
      <w:r w:rsidRPr="00B01114">
        <w:rPr>
          <w:highlight w:val="lightGray"/>
          <w:u w:val="single"/>
          <w:shd w:val="pct15" w:color="auto" w:fill="FFFFFF"/>
          <w:lang w:val="en-US"/>
        </w:rPr>
        <w:tab/>
        <w:t>Sequence Alignment Map</w:t>
      </w:r>
    </w:p>
    <w:p w:rsidR="004F5553" w:rsidRPr="00B01114" w:rsidRDefault="00784CDC" w:rsidP="00784CDC">
      <w:pPr>
        <w:tabs>
          <w:tab w:val="left" w:pos="1134"/>
        </w:tabs>
        <w:rPr>
          <w:highlight w:val="lightGray"/>
          <w:u w:val="single"/>
          <w:shd w:val="pct15" w:color="auto" w:fill="FFFFFF"/>
          <w:lang w:val="en-US"/>
        </w:rPr>
      </w:pPr>
      <w:r w:rsidRPr="00B01114">
        <w:rPr>
          <w:highlight w:val="lightGray"/>
          <w:u w:val="single"/>
          <w:shd w:val="pct15" w:color="auto" w:fill="FFFFFF"/>
          <w:lang w:val="en-US"/>
        </w:rPr>
        <w:t>SNP</w:t>
      </w:r>
      <w:r w:rsidRPr="00B01114">
        <w:rPr>
          <w:highlight w:val="lightGray"/>
          <w:u w:val="single"/>
          <w:shd w:val="pct15" w:color="auto" w:fill="FFFFFF"/>
          <w:lang w:val="en-US"/>
        </w:rPr>
        <w:tab/>
        <w:t>Single Nucleotide Polymorphism</w:t>
      </w:r>
    </w:p>
    <w:p w:rsidR="004F5553" w:rsidRPr="00B01114" w:rsidRDefault="00784CDC" w:rsidP="00784CDC">
      <w:pPr>
        <w:tabs>
          <w:tab w:val="left" w:pos="1134"/>
        </w:tabs>
        <w:rPr>
          <w:highlight w:val="lightGray"/>
          <w:u w:val="single"/>
          <w:shd w:val="pct15" w:color="auto" w:fill="FFFFFF"/>
          <w:lang w:val="en-US"/>
        </w:rPr>
      </w:pPr>
      <w:r w:rsidRPr="00B01114">
        <w:rPr>
          <w:highlight w:val="lightGray"/>
          <w:u w:val="single"/>
          <w:shd w:val="pct15" w:color="auto" w:fill="FFFFFF"/>
          <w:lang w:val="en-US"/>
        </w:rPr>
        <w:t>SQL</w:t>
      </w:r>
      <w:r w:rsidRPr="00B01114">
        <w:rPr>
          <w:highlight w:val="lightGray"/>
          <w:u w:val="single"/>
          <w:shd w:val="pct15" w:color="auto" w:fill="FFFFFF"/>
          <w:lang w:val="en-US"/>
        </w:rPr>
        <w:tab/>
        <w:t>Structured Query Language</w:t>
      </w:r>
    </w:p>
    <w:p w:rsidR="004F5553" w:rsidRPr="00B01114" w:rsidRDefault="00784CDC" w:rsidP="00784CDC">
      <w:pPr>
        <w:tabs>
          <w:tab w:val="left" w:pos="1134"/>
        </w:tabs>
        <w:rPr>
          <w:highlight w:val="lightGray"/>
          <w:u w:val="single"/>
          <w:shd w:val="pct15" w:color="auto" w:fill="FFFFFF"/>
          <w:lang w:val="en-US"/>
        </w:rPr>
      </w:pPr>
      <w:r w:rsidRPr="00B01114">
        <w:rPr>
          <w:highlight w:val="lightGray"/>
          <w:u w:val="single"/>
          <w:shd w:val="pct15" w:color="auto" w:fill="FFFFFF"/>
          <w:lang w:val="en-US"/>
        </w:rPr>
        <w:t>SSR</w:t>
      </w:r>
      <w:r w:rsidRPr="00B01114">
        <w:rPr>
          <w:highlight w:val="lightGray"/>
          <w:u w:val="single"/>
          <w:shd w:val="pct15" w:color="auto" w:fill="FFFFFF"/>
          <w:lang w:val="en-US"/>
        </w:rPr>
        <w:tab/>
        <w:t>Simple Sequence Repeats</w:t>
      </w:r>
    </w:p>
    <w:p w:rsidR="004F5553" w:rsidRPr="00B01114" w:rsidRDefault="00784CDC" w:rsidP="00784CDC">
      <w:pPr>
        <w:tabs>
          <w:tab w:val="left" w:pos="1134"/>
        </w:tabs>
        <w:rPr>
          <w:highlight w:val="lightGray"/>
          <w:u w:val="single"/>
          <w:shd w:val="pct15" w:color="auto" w:fill="FFFFFF"/>
          <w:lang w:val="en-US"/>
        </w:rPr>
      </w:pPr>
      <w:r w:rsidRPr="00B01114">
        <w:rPr>
          <w:highlight w:val="lightGray"/>
          <w:u w:val="single"/>
          <w:shd w:val="pct15" w:color="auto" w:fill="FFFFFF"/>
          <w:lang w:val="en-US"/>
        </w:rPr>
        <w:t>TIFF</w:t>
      </w:r>
      <w:r w:rsidRPr="00B01114">
        <w:rPr>
          <w:highlight w:val="lightGray"/>
          <w:u w:val="single"/>
          <w:shd w:val="pct15" w:color="auto" w:fill="FFFFFF"/>
          <w:lang w:val="en-US"/>
        </w:rPr>
        <w:tab/>
        <w:t>Tagged Image File Format</w:t>
      </w:r>
    </w:p>
    <w:p w:rsidR="004F5553" w:rsidRPr="00B01114" w:rsidRDefault="00784CDC" w:rsidP="00784CDC">
      <w:pPr>
        <w:tabs>
          <w:tab w:val="left" w:pos="1134"/>
        </w:tabs>
        <w:rPr>
          <w:highlight w:val="lightGray"/>
          <w:u w:val="single"/>
          <w:shd w:val="pct15" w:color="auto" w:fill="FFFFFF"/>
          <w:lang w:val="en-US"/>
        </w:rPr>
      </w:pPr>
      <w:r w:rsidRPr="00B01114">
        <w:rPr>
          <w:highlight w:val="lightGray"/>
          <w:u w:val="single"/>
          <w:shd w:val="pct15" w:color="auto" w:fill="FFFFFF"/>
          <w:lang w:val="en-US"/>
        </w:rPr>
        <w:t>VCF</w:t>
      </w:r>
      <w:r w:rsidRPr="00B01114">
        <w:rPr>
          <w:highlight w:val="lightGray"/>
          <w:u w:val="single"/>
          <w:shd w:val="pct15" w:color="auto" w:fill="FFFFFF"/>
          <w:lang w:val="en-US"/>
        </w:rPr>
        <w:tab/>
        <w:t>Variant Call Format</w:t>
      </w:r>
    </w:p>
    <w:p w:rsidR="004F5553" w:rsidRPr="00B01114" w:rsidRDefault="00784CDC" w:rsidP="00784CDC">
      <w:pPr>
        <w:spacing w:before="720"/>
        <w:ind w:left="5533"/>
        <w:jc w:val="right"/>
        <w:rPr>
          <w:highlight w:val="lightGray"/>
          <w:u w:val="single"/>
          <w:lang w:val="fr-CH"/>
        </w:rPr>
      </w:pPr>
      <w:r w:rsidRPr="00B01114">
        <w:rPr>
          <w:highlight w:val="lightGray"/>
          <w:u w:val="single"/>
          <w:lang w:val="fr-CH"/>
        </w:rPr>
        <w:t>[L</w:t>
      </w:r>
      <w:r w:rsidR="00433121" w:rsidRPr="00B01114">
        <w:rPr>
          <w:highlight w:val="lightGray"/>
          <w:u w:val="single"/>
          <w:lang w:val="fr-CH"/>
        </w:rPr>
        <w:t>’</w:t>
      </w:r>
      <w:r w:rsidRPr="00B01114">
        <w:rPr>
          <w:highlight w:val="lightGray"/>
          <w:u w:val="single"/>
          <w:lang w:val="fr-CH"/>
        </w:rPr>
        <w:t>annexe suit]</w:t>
      </w:r>
    </w:p>
    <w:p w:rsidR="004F5553" w:rsidRPr="00B01114" w:rsidRDefault="004F5553" w:rsidP="00784CDC">
      <w:pPr>
        <w:rPr>
          <w:highlight w:val="lightGray"/>
          <w:u w:val="single"/>
          <w:lang w:val="fr-CH"/>
        </w:rPr>
      </w:pPr>
    </w:p>
    <w:p w:rsidR="00784CDC" w:rsidRPr="00B01114" w:rsidRDefault="00784CDC" w:rsidP="00784CDC">
      <w:pPr>
        <w:jc w:val="center"/>
        <w:rPr>
          <w:rFonts w:cs="Maiandra GD"/>
          <w:highlight w:val="lightGray"/>
          <w:u w:val="single"/>
          <w:lang w:val="fr-CH" w:eastAsia="nl-NL"/>
        </w:rPr>
        <w:sectPr w:rsidR="00784CDC" w:rsidRPr="00B01114" w:rsidSect="00784CDC">
          <w:headerReference w:type="even" r:id="rId12"/>
          <w:headerReference w:type="default" r:id="rId13"/>
          <w:pgSz w:w="11907" w:h="16840" w:code="9"/>
          <w:pgMar w:top="510" w:right="1134" w:bottom="1134" w:left="1134" w:header="510" w:footer="624" w:gutter="0"/>
          <w:pgNumType w:start="1"/>
          <w:cols w:space="720"/>
          <w:titlePg/>
          <w:docGrid w:linePitch="272"/>
        </w:sectPr>
      </w:pPr>
    </w:p>
    <w:p w:rsidR="004F5553" w:rsidRPr="00B01114" w:rsidRDefault="004F5553" w:rsidP="00784CDC">
      <w:pPr>
        <w:jc w:val="center"/>
        <w:rPr>
          <w:rFonts w:cs="Maiandra GD"/>
          <w:highlight w:val="lightGray"/>
          <w:u w:val="single"/>
          <w:lang w:val="fr-CH" w:eastAsia="nl-NL"/>
        </w:rPr>
      </w:pPr>
    </w:p>
    <w:p w:rsidR="004F5553" w:rsidRPr="00B01114" w:rsidRDefault="002F5BA7" w:rsidP="00784CDC">
      <w:pPr>
        <w:jc w:val="center"/>
        <w:rPr>
          <w:rFonts w:eastAsia="Calibri"/>
          <w:highlight w:val="lightGray"/>
          <w:u w:val="single"/>
          <w:lang w:val="fr-CH"/>
        </w:rPr>
      </w:pPr>
      <w:r w:rsidRPr="00B01114">
        <w:rPr>
          <w:rFonts w:eastAsia="Calibri"/>
          <w:highlight w:val="lightGray"/>
          <w:u w:val="single"/>
          <w:lang w:val="fr-CH"/>
        </w:rPr>
        <w:t>SCÉNARIOS D</w:t>
      </w:r>
      <w:r w:rsidR="00433121" w:rsidRPr="00B01114">
        <w:rPr>
          <w:rFonts w:eastAsia="Calibri"/>
          <w:highlight w:val="lightGray"/>
          <w:u w:val="single"/>
          <w:lang w:val="fr-CH"/>
        </w:rPr>
        <w:t>’</w:t>
      </w:r>
      <w:r w:rsidRPr="00B01114">
        <w:rPr>
          <w:rFonts w:eastAsia="Calibri"/>
          <w:highlight w:val="lightGray"/>
          <w:u w:val="single"/>
          <w:lang w:val="fr-CH"/>
        </w:rPr>
        <w:t>ÉCHANGE DES DONNÉES ET MÉTHODES DE TRANSFERT DE DONNÉES</w:t>
      </w:r>
    </w:p>
    <w:p w:rsidR="004F5553" w:rsidRPr="00B01114" w:rsidRDefault="004F5553" w:rsidP="00784CDC">
      <w:pPr>
        <w:rPr>
          <w:rFonts w:cs="Maiandra GD"/>
          <w:szCs w:val="18"/>
          <w:highlight w:val="lightGray"/>
          <w:u w:val="single"/>
          <w:lang w:val="fr-CH" w:eastAsia="nl-NL"/>
        </w:rPr>
      </w:pPr>
    </w:p>
    <w:p w:rsidR="004F5553" w:rsidRPr="00B01114" w:rsidRDefault="00784CDC" w:rsidP="00784CDC">
      <w:pPr>
        <w:rPr>
          <w:rFonts w:eastAsia="Calibri"/>
          <w:b/>
          <w:highlight w:val="lightGray"/>
          <w:u w:val="single"/>
          <w:lang w:val="fr-CH"/>
        </w:rPr>
      </w:pPr>
      <w:r w:rsidRPr="00B01114">
        <w:rPr>
          <w:rFonts w:eastAsia="Calibri"/>
          <w:b/>
          <w:highlight w:val="lightGray"/>
          <w:u w:val="single"/>
          <w:lang w:val="fr-CH"/>
        </w:rPr>
        <w:t>A</w:t>
      </w:r>
      <w:r w:rsidR="00433121" w:rsidRPr="00B01114">
        <w:rPr>
          <w:rFonts w:eastAsia="Calibri"/>
          <w:b/>
          <w:highlight w:val="lightGray"/>
          <w:u w:val="single"/>
          <w:lang w:val="fr-CH"/>
        </w:rPr>
        <w:t> :</w:t>
      </w:r>
      <w:r w:rsidRPr="00B01114">
        <w:rPr>
          <w:rFonts w:eastAsia="Calibri"/>
          <w:b/>
          <w:highlight w:val="lightGray"/>
          <w:u w:val="single"/>
          <w:lang w:val="fr-CH"/>
        </w:rPr>
        <w:t xml:space="preserve"> Scénarios d</w:t>
      </w:r>
      <w:r w:rsidR="00433121" w:rsidRPr="00B01114">
        <w:rPr>
          <w:rFonts w:eastAsia="Calibri"/>
          <w:b/>
          <w:highlight w:val="lightGray"/>
          <w:u w:val="single"/>
          <w:lang w:val="fr-CH"/>
        </w:rPr>
        <w:t>’</w:t>
      </w:r>
      <w:r w:rsidRPr="00B01114">
        <w:rPr>
          <w:rFonts w:eastAsia="Calibri"/>
          <w:b/>
          <w:highlight w:val="lightGray"/>
          <w:u w:val="single"/>
          <w:lang w:val="fr-CH"/>
        </w:rPr>
        <w:t>échange des données</w:t>
      </w:r>
    </w:p>
    <w:p w:rsidR="004F5553" w:rsidRPr="00B01114" w:rsidRDefault="004F5553" w:rsidP="00784CDC">
      <w:pPr>
        <w:rPr>
          <w:highlight w:val="lightGray"/>
          <w:u w:val="single"/>
          <w:lang w:val="fr-CH" w:eastAsia="nl-NL"/>
        </w:rPr>
      </w:pPr>
    </w:p>
    <w:p w:rsidR="004F5553" w:rsidRPr="00B01114" w:rsidRDefault="00784CDC" w:rsidP="00784CDC">
      <w:pPr>
        <w:rPr>
          <w:rFonts w:eastAsia="Calibri"/>
          <w:i/>
          <w:highlight w:val="lightGray"/>
          <w:u w:val="single"/>
          <w:lang w:val="fr-CH"/>
        </w:rPr>
      </w:pPr>
      <w:r w:rsidRPr="00B01114">
        <w:rPr>
          <w:rFonts w:eastAsia="Calibri"/>
          <w:i/>
          <w:highlight w:val="lightGray"/>
          <w:u w:val="single"/>
          <w:lang w:val="fr-CH"/>
        </w:rPr>
        <w:t>Scénario</w:t>
      </w:r>
      <w:r w:rsidR="008F151C" w:rsidRPr="00B01114">
        <w:rPr>
          <w:rFonts w:eastAsia="Calibri"/>
          <w:i/>
          <w:highlight w:val="lightGray"/>
          <w:u w:val="single"/>
          <w:lang w:val="fr-CH"/>
        </w:rPr>
        <w:t> </w:t>
      </w:r>
      <w:r w:rsidRPr="00B01114">
        <w:rPr>
          <w:rFonts w:eastAsia="Calibri"/>
          <w:i/>
          <w:highlight w:val="lightGray"/>
          <w:u w:val="single"/>
          <w:lang w:val="fr-CH"/>
        </w:rPr>
        <w:t>1</w:t>
      </w:r>
      <w:r w:rsidR="00433121" w:rsidRPr="00B01114">
        <w:rPr>
          <w:rFonts w:eastAsia="Calibri"/>
          <w:i/>
          <w:highlight w:val="lightGray"/>
          <w:u w:val="single"/>
          <w:lang w:val="fr-CH"/>
        </w:rPr>
        <w:t> :</w:t>
      </w:r>
      <w:r w:rsidRPr="00B01114">
        <w:rPr>
          <w:rFonts w:eastAsia="Calibri"/>
          <w:i/>
          <w:highlight w:val="lightGray"/>
          <w:u w:val="single"/>
          <w:lang w:val="fr-CH"/>
        </w:rPr>
        <w:t xml:space="preserve"> échange de données produites à partir d</w:t>
      </w:r>
      <w:r w:rsidR="00433121" w:rsidRPr="00B01114">
        <w:rPr>
          <w:rFonts w:eastAsia="Calibri"/>
          <w:i/>
          <w:highlight w:val="lightGray"/>
          <w:u w:val="single"/>
          <w:lang w:val="fr-CH"/>
        </w:rPr>
        <w:t>’</w:t>
      </w:r>
      <w:r w:rsidRPr="00B01114">
        <w:rPr>
          <w:rFonts w:eastAsia="Calibri"/>
          <w:i/>
          <w:highlight w:val="lightGray"/>
          <w:u w:val="single"/>
          <w:lang w:val="fr-CH"/>
        </w:rPr>
        <w:t>un ensemble normalisé de marqueurs pour une plante spécifique</w:t>
      </w:r>
    </w:p>
    <w:p w:rsidR="004F5553" w:rsidRPr="00B01114" w:rsidRDefault="004F5553" w:rsidP="00784CDC">
      <w:pPr>
        <w:rPr>
          <w:rFonts w:eastAsia="Calibri"/>
          <w:highlight w:val="lightGray"/>
          <w:u w:val="single"/>
          <w:lang w:val="fr-CH"/>
        </w:rPr>
      </w:pPr>
    </w:p>
    <w:p w:rsidR="004F5553" w:rsidRPr="00B01114" w:rsidRDefault="00784CDC" w:rsidP="00784CDC">
      <w:pPr>
        <w:rPr>
          <w:rFonts w:eastAsia="Calibri"/>
          <w:highlight w:val="lightGray"/>
          <w:u w:val="single"/>
          <w:lang w:val="fr-CH"/>
        </w:rPr>
      </w:pPr>
      <w:r w:rsidRPr="00B01114">
        <w:rPr>
          <w:rFonts w:eastAsia="Calibri"/>
          <w:highlight w:val="lightGray"/>
          <w:u w:val="single"/>
          <w:lang w:val="fr-CH"/>
        </w:rPr>
        <w:t>Afin d</w:t>
      </w:r>
      <w:r w:rsidR="00433121" w:rsidRPr="00B01114">
        <w:rPr>
          <w:rFonts w:eastAsia="Calibri"/>
          <w:highlight w:val="lightGray"/>
          <w:u w:val="single"/>
          <w:lang w:val="fr-CH"/>
        </w:rPr>
        <w:t>’</w:t>
      </w:r>
      <w:r w:rsidRPr="00B01114">
        <w:rPr>
          <w:rFonts w:eastAsia="Calibri"/>
          <w:highlight w:val="lightGray"/>
          <w:u w:val="single"/>
          <w:lang w:val="fr-CH"/>
        </w:rPr>
        <w:t>échanger des données sur l</w:t>
      </w:r>
      <w:r w:rsidR="00433121" w:rsidRPr="00B01114">
        <w:rPr>
          <w:rFonts w:eastAsia="Calibri"/>
          <w:highlight w:val="lightGray"/>
          <w:u w:val="single"/>
          <w:lang w:val="fr-CH"/>
        </w:rPr>
        <w:t>’</w:t>
      </w:r>
      <w:r w:rsidRPr="00B01114">
        <w:rPr>
          <w:rFonts w:eastAsia="Calibri"/>
          <w:highlight w:val="lightGray"/>
          <w:u w:val="single"/>
          <w:lang w:val="fr-CH"/>
        </w:rPr>
        <w:t>ensemble de marqueurs utilisés pour une plante spécifique, le service Web suivant peut être utilisé</w:t>
      </w:r>
      <w:r w:rsidR="00433121" w:rsidRPr="00B01114">
        <w:rPr>
          <w:rFonts w:eastAsia="Calibri"/>
          <w:highlight w:val="lightGray"/>
          <w:u w:val="single"/>
          <w:lang w:val="fr-CH"/>
        </w:rPr>
        <w:t> :</w:t>
      </w:r>
    </w:p>
    <w:p w:rsidR="004F5553" w:rsidRPr="00B01114" w:rsidRDefault="00784CDC" w:rsidP="00784CDC">
      <w:pPr>
        <w:rPr>
          <w:rFonts w:eastAsia="Calibri"/>
          <w:highlight w:val="lightGray"/>
          <w:u w:val="single"/>
          <w:lang w:val="en-US"/>
        </w:rPr>
      </w:pPr>
      <w:r w:rsidRPr="00B01114">
        <w:rPr>
          <w:rFonts w:eastAsia="Calibri"/>
          <w:highlight w:val="lightGray"/>
          <w:u w:val="single"/>
          <w:lang w:val="en-US"/>
        </w:rPr>
        <w:t>https://office.org/locus?upov_code={upovcode}&amp;type={marker type}&amp;method={observation method}</w:t>
      </w:r>
    </w:p>
    <w:p w:rsidR="004F5553" w:rsidRPr="00B01114" w:rsidRDefault="004F5553" w:rsidP="00784CDC">
      <w:pPr>
        <w:rPr>
          <w:rFonts w:eastAsia="Calibri"/>
          <w:highlight w:val="lightGray"/>
          <w:u w:val="single"/>
          <w:lang w:val="en-US"/>
        </w:rPr>
      </w:pPr>
    </w:p>
    <w:p w:rsidR="004F5553" w:rsidRPr="00B01114" w:rsidRDefault="00784CDC" w:rsidP="00784CDC">
      <w:pPr>
        <w:rPr>
          <w:rFonts w:eastAsia="Calibri"/>
          <w:highlight w:val="lightGray"/>
          <w:u w:val="single"/>
          <w:lang w:val="fr-CH"/>
        </w:rPr>
      </w:pPr>
      <w:r w:rsidRPr="00B01114">
        <w:rPr>
          <w:rFonts w:eastAsia="Calibri"/>
          <w:highlight w:val="lightGray"/>
          <w:u w:val="single"/>
          <w:lang w:val="fr-CH"/>
        </w:rPr>
        <w:t>Par exemple, pour obtenir des informations sur l</w:t>
      </w:r>
      <w:r w:rsidR="00433121" w:rsidRPr="00B01114">
        <w:rPr>
          <w:rFonts w:eastAsia="Calibri"/>
          <w:highlight w:val="lightGray"/>
          <w:u w:val="single"/>
          <w:lang w:val="fr-CH"/>
        </w:rPr>
        <w:t>’</w:t>
      </w:r>
      <w:r w:rsidRPr="00B01114">
        <w:rPr>
          <w:rFonts w:eastAsia="Calibri"/>
          <w:highlight w:val="lightGray"/>
          <w:u w:val="single"/>
          <w:lang w:val="fr-CH"/>
        </w:rPr>
        <w:t>ensemble de marqueurs pour le maïs en utilisant la méthode SSR et CE, il faut accéder à l</w:t>
      </w:r>
      <w:r w:rsidR="00433121" w:rsidRPr="00B01114">
        <w:rPr>
          <w:rFonts w:eastAsia="Calibri"/>
          <w:highlight w:val="lightGray"/>
          <w:u w:val="single"/>
          <w:lang w:val="fr-CH"/>
        </w:rPr>
        <w:t>’</w:t>
      </w:r>
      <w:r w:rsidRPr="00B01114">
        <w:rPr>
          <w:rFonts w:eastAsia="Calibri"/>
          <w:highlight w:val="lightGray"/>
          <w:u w:val="single"/>
          <w:lang w:val="fr-CH"/>
        </w:rPr>
        <w:t>URL suivante</w:t>
      </w:r>
      <w:r w:rsidR="00433121" w:rsidRPr="00B01114">
        <w:rPr>
          <w:rFonts w:eastAsia="Calibri"/>
          <w:highlight w:val="lightGray"/>
          <w:u w:val="single"/>
          <w:lang w:val="fr-CH"/>
        </w:rPr>
        <w:t> :</w:t>
      </w:r>
    </w:p>
    <w:p w:rsidR="004F5553" w:rsidRPr="00B01114" w:rsidRDefault="00784CDC" w:rsidP="00784CDC">
      <w:pPr>
        <w:rPr>
          <w:rFonts w:eastAsia="Calibri"/>
          <w:highlight w:val="lightGray"/>
          <w:u w:val="single"/>
          <w:lang w:val="fr-CH"/>
        </w:rPr>
      </w:pPr>
      <w:r w:rsidRPr="00B01114">
        <w:rPr>
          <w:rFonts w:eastAsia="Calibri"/>
          <w:highlight w:val="lightGray"/>
          <w:u w:val="single"/>
          <w:lang w:val="fr-CH"/>
        </w:rPr>
        <w:t>https://office.org/locus?upov_code=ZEAAA_MAY&amp;type=SSR&amp;method=CE</w:t>
      </w:r>
    </w:p>
    <w:p w:rsidR="004F5553" w:rsidRPr="00B01114" w:rsidRDefault="004F5553" w:rsidP="00784CDC">
      <w:pPr>
        <w:spacing w:line="240" w:lineRule="atLeast"/>
        <w:jc w:val="left"/>
        <w:rPr>
          <w:rFonts w:ascii="Calibri" w:eastAsia="Calibri" w:hAnsi="Calibri"/>
          <w:sz w:val="23"/>
          <w:szCs w:val="23"/>
          <w:highlight w:val="lightGray"/>
          <w:u w:val="single"/>
          <w:lang w:val="fr-CH"/>
        </w:rPr>
      </w:pPr>
    </w:p>
    <w:p w:rsidR="004F5553" w:rsidRPr="00B01114" w:rsidRDefault="00784CDC" w:rsidP="00784CDC">
      <w:pPr>
        <w:rPr>
          <w:rFonts w:eastAsia="Calibri"/>
          <w:highlight w:val="lightGray"/>
          <w:u w:val="single"/>
          <w:lang w:val="fr-CH"/>
        </w:rPr>
      </w:pPr>
      <w:r w:rsidRPr="00B01114">
        <w:rPr>
          <w:rFonts w:eastAsia="Calibri"/>
          <w:highlight w:val="lightGray"/>
          <w:u w:val="single"/>
          <w:lang w:val="fr-CH"/>
        </w:rPr>
        <w:t>Le résultat serait</w:t>
      </w:r>
      <w:r w:rsidR="00433121" w:rsidRPr="00B01114">
        <w:rPr>
          <w:rFonts w:eastAsia="Calibri"/>
          <w:highlight w:val="lightGray"/>
          <w:u w:val="single"/>
          <w:lang w:val="fr-CH"/>
        </w:rPr>
        <w:t> :</w:t>
      </w:r>
    </w:p>
    <w:p w:rsidR="004F5553" w:rsidRPr="00B01114" w:rsidRDefault="004F5553" w:rsidP="00784CDC">
      <w:pPr>
        <w:spacing w:line="240" w:lineRule="atLeast"/>
        <w:jc w:val="left"/>
        <w:rPr>
          <w:rFonts w:eastAsia="Calibri" w:cs="Arial"/>
          <w:highlight w:val="lightGray"/>
          <w:u w:val="single"/>
          <w:lang w:val="fr-CH"/>
        </w:rPr>
      </w:pPr>
    </w:p>
    <w:p w:rsidR="00784CDC" w:rsidRPr="00B01114" w:rsidRDefault="00784CDC" w:rsidP="00784CDC">
      <w:pPr>
        <w:rPr>
          <w:rFonts w:eastAsia="Calibri" w:cs="Arial"/>
          <w:highlight w:val="lightGray"/>
          <w:u w:val="single"/>
          <w:lang w:val="fr-CH"/>
        </w:rPr>
        <w:sectPr w:rsidR="00784CDC" w:rsidRPr="00B01114" w:rsidSect="006B5E4D">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992" w:left="1134" w:header="510" w:footer="680" w:gutter="0"/>
          <w:pgNumType w:start="1"/>
          <w:cols w:space="720"/>
          <w:titlePg/>
        </w:sectPr>
      </w:pPr>
    </w:p>
    <w:p w:rsidR="004F5553" w:rsidRPr="00B01114" w:rsidRDefault="00784CDC" w:rsidP="00784CDC">
      <w:pPr>
        <w:rPr>
          <w:rFonts w:eastAsia="Calibri" w:cs="Arial"/>
          <w:highlight w:val="lightGray"/>
          <w:u w:val="single"/>
          <w:lang w:val="fr-CH"/>
        </w:rPr>
      </w:pPr>
      <w:r w:rsidRPr="00B01114">
        <w:rPr>
          <w:rFonts w:eastAsia="Calibri" w:cs="Arial"/>
          <w:highlight w:val="lightGray"/>
          <w:u w:val="single"/>
          <w:lang w:val="fr-CH"/>
        </w:rPr>
        <w:t>{</w:t>
      </w:r>
      <w:r w:rsidR="00433121" w:rsidRPr="00B01114">
        <w:rPr>
          <w:rFonts w:eastAsia="Calibri" w:cs="Arial"/>
          <w:highlight w:val="lightGray"/>
          <w:u w:val="single"/>
          <w:lang w:val="fr-CH"/>
        </w:rPr>
        <w:t>“t</w:t>
      </w:r>
      <w:r w:rsidRPr="00B01114">
        <w:rPr>
          <w:rFonts w:eastAsia="Calibri" w:cs="Arial"/>
          <w:highlight w:val="lightGray"/>
          <w:u w:val="single"/>
          <w:lang w:val="fr-CH"/>
        </w:rPr>
        <w:t>echniquei</w:t>
      </w:r>
      <w:r w:rsidR="00433121" w:rsidRPr="00B01114">
        <w:rPr>
          <w:rFonts w:eastAsia="Calibri" w:cs="Arial"/>
          <w:highlight w:val="lightGray"/>
          <w:u w:val="single"/>
          <w:lang w:val="fr-CH"/>
        </w:rPr>
        <w:t>d”</w:t>
      </w:r>
      <w:r w:rsidRPr="00B01114">
        <w:rPr>
          <w:rFonts w:eastAsia="Calibri" w:cs="Arial"/>
          <w:highlight w:val="lightGray"/>
          <w:u w:val="single"/>
          <w:lang w:val="fr-CH"/>
        </w:rPr>
        <w:t xml:space="preserve">: </w:t>
      </w:r>
      <w:r w:rsidR="00433121" w:rsidRPr="00B01114">
        <w:rPr>
          <w:rFonts w:eastAsia="Calibri" w:cs="Arial"/>
          <w:highlight w:val="lightGray"/>
          <w:u w:val="single"/>
          <w:lang w:val="fr-CH"/>
        </w:rPr>
        <w:t>“C</w:t>
      </w:r>
      <w:r w:rsidRPr="00B01114">
        <w:rPr>
          <w:rFonts w:eastAsia="Calibri" w:cs="Arial"/>
          <w:highlight w:val="lightGray"/>
          <w:u w:val="single"/>
          <w:lang w:val="fr-CH"/>
        </w:rPr>
        <w:t>N_SSR_ZEAA_MAY_CE_V_</w:t>
      </w:r>
      <w:r w:rsidR="00433121" w:rsidRPr="00B01114">
        <w:rPr>
          <w:rFonts w:eastAsia="Calibri" w:cs="Arial"/>
          <w:highlight w:val="lightGray"/>
          <w:u w:val="single"/>
          <w:lang w:val="fr-CH"/>
        </w:rPr>
        <w:t>1”</w:t>
      </w:r>
      <w:r w:rsidRPr="00B01114">
        <w:rPr>
          <w:rFonts w:eastAsia="Calibri" w:cs="Arial"/>
          <w:highlight w:val="lightGray"/>
          <w:u w:val="single"/>
          <w:lang w:val="fr-CH"/>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“d</w:t>
      </w:r>
      <w:r w:rsidR="00784CDC" w:rsidRPr="00B01114">
        <w:rPr>
          <w:rFonts w:eastAsia="Calibri" w:cs="Arial"/>
          <w:highlight w:val="lightGray"/>
          <w:u w:val="single"/>
          <w:lang w:val="en-US"/>
        </w:rPr>
        <w:t>escriptio</w:t>
      </w:r>
      <w:r w:rsidRPr="00B01114">
        <w:rPr>
          <w:rFonts w:eastAsia="Calibri" w:cs="Arial"/>
          <w:highlight w:val="lightGray"/>
          <w:u w:val="single"/>
          <w:lang w:val="en-US"/>
        </w:rPr>
        <w:t>n”</w:t>
      </w:r>
      <w:r w:rsidR="00784CDC" w:rsidRPr="00B01114">
        <w:rPr>
          <w:rFonts w:eastAsia="Calibri" w:cs="Arial"/>
          <w:highlight w:val="lightGray"/>
          <w:u w:val="single"/>
          <w:lang w:val="en-US"/>
        </w:rPr>
        <w:t xml:space="preserve">: </w:t>
      </w:r>
      <w:r w:rsidRPr="00B01114">
        <w:rPr>
          <w:rFonts w:eastAsia="Calibri" w:cs="Arial"/>
          <w:highlight w:val="lightGray"/>
          <w:u w:val="single"/>
          <w:lang w:val="en-US"/>
        </w:rPr>
        <w:t>“L</w:t>
      </w:r>
      <w:r w:rsidR="00784CDC" w:rsidRPr="00B01114">
        <w:rPr>
          <w:rFonts w:eastAsia="Calibri" w:cs="Arial"/>
          <w:highlight w:val="lightGray"/>
          <w:u w:val="single"/>
          <w:lang w:val="en-US"/>
        </w:rPr>
        <w:t>aboratory method descriptio</w:t>
      </w:r>
      <w:r w:rsidRPr="00B01114">
        <w:rPr>
          <w:rFonts w:eastAsia="Calibri" w:cs="Arial"/>
          <w:highlight w:val="lightGray"/>
          <w:u w:val="single"/>
          <w:lang w:val="en-US"/>
        </w:rPr>
        <w:t>n”</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“l</w:t>
      </w:r>
      <w:r w:rsidRPr="00B01114">
        <w:rPr>
          <w:rFonts w:eastAsia="Calibri" w:cs="Arial"/>
          <w:highlight w:val="lightGray"/>
          <w:u w:val="single"/>
          <w:lang w:val="en-US"/>
        </w:rPr>
        <w:t>ocusi</w:t>
      </w:r>
      <w:r w:rsidR="00433121" w:rsidRPr="00B01114">
        <w:rPr>
          <w:rFonts w:eastAsia="Calibri" w:cs="Arial"/>
          <w:highlight w:val="lightGray"/>
          <w:u w:val="single"/>
          <w:lang w:val="en-US"/>
        </w:rPr>
        <w:t>d”</w:t>
      </w:r>
      <w:r w:rsidRPr="00B01114">
        <w:rPr>
          <w:rFonts w:eastAsia="Calibri" w:cs="Arial"/>
          <w:highlight w:val="lightGray"/>
          <w:u w:val="single"/>
          <w:lang w:val="en-US"/>
        </w:rPr>
        <w:t xml:space="preserve">: </w:t>
      </w:r>
      <w:r w:rsidR="00433121" w:rsidRPr="00B01114">
        <w:rPr>
          <w:rFonts w:eastAsia="Calibri" w:cs="Arial"/>
          <w:highlight w:val="lightGray"/>
          <w:u w:val="single"/>
          <w:lang w:val="en-US"/>
        </w:rPr>
        <w:t>“M</w:t>
      </w:r>
      <w:r w:rsidRPr="00B01114">
        <w:rPr>
          <w:rFonts w:eastAsia="Calibri" w:cs="Arial"/>
          <w:highlight w:val="lightGray"/>
          <w:u w:val="single"/>
          <w:lang w:val="en-US"/>
        </w:rPr>
        <w:t>0</w:t>
      </w:r>
      <w:r w:rsidR="00433121" w:rsidRPr="00B01114">
        <w:rPr>
          <w:rFonts w:eastAsia="Calibri" w:cs="Arial"/>
          <w:highlight w:val="lightGray"/>
          <w:u w:val="single"/>
          <w:lang w:val="en-US"/>
        </w:rPr>
        <w:t>1”</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“a</w:t>
      </w:r>
      <w:r w:rsidR="00784CDC" w:rsidRPr="00B01114">
        <w:rPr>
          <w:rFonts w:eastAsia="Calibri" w:cs="Arial"/>
          <w:highlight w:val="lightGray"/>
          <w:u w:val="single"/>
          <w:lang w:val="en-US"/>
        </w:rPr>
        <w:t>llele</w:t>
      </w:r>
      <w:r w:rsidRPr="00B01114">
        <w:rPr>
          <w:rFonts w:eastAsia="Calibri" w:cs="Arial"/>
          <w:highlight w:val="lightGray"/>
          <w:u w:val="single"/>
          <w:lang w:val="en-US"/>
        </w:rPr>
        <w:t>s”</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"238/25</w:t>
      </w:r>
      <w:r w:rsidR="00433121" w:rsidRPr="00B01114">
        <w:rPr>
          <w:rFonts w:eastAsia="Calibri" w:cs="Arial"/>
          <w:highlight w:val="lightGray"/>
          <w:u w:val="single"/>
          <w:lang w:val="en-US"/>
        </w:rPr>
        <w:t>6”</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"238/27</w:t>
      </w:r>
      <w:r w:rsidR="00433121" w:rsidRPr="00B01114">
        <w:rPr>
          <w:rFonts w:eastAsia="Calibri" w:cs="Arial"/>
          <w:highlight w:val="lightGray"/>
          <w:u w:val="single"/>
          <w:lang w:val="en-US"/>
        </w:rPr>
        <w:t>1”</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"246/24</w:t>
      </w:r>
      <w:r w:rsidR="00433121" w:rsidRPr="00B01114">
        <w:rPr>
          <w:rFonts w:eastAsia="Calibri" w:cs="Arial"/>
          <w:highlight w:val="lightGray"/>
          <w:u w:val="single"/>
          <w:lang w:val="en-US"/>
        </w:rPr>
        <w:t>6”</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"246/24</w:t>
      </w:r>
      <w:r w:rsidR="00433121" w:rsidRPr="00B01114">
        <w:rPr>
          <w:rFonts w:eastAsia="Calibri" w:cs="Arial"/>
          <w:highlight w:val="lightGray"/>
          <w:u w:val="single"/>
          <w:lang w:val="en-US"/>
        </w:rPr>
        <w:t>8”</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"246/25</w:t>
      </w:r>
      <w:r w:rsidR="00433121" w:rsidRPr="00B01114">
        <w:rPr>
          <w:rFonts w:eastAsia="Calibri" w:cs="Arial"/>
          <w:highlight w:val="lightGray"/>
          <w:u w:val="single"/>
          <w:lang w:val="en-US"/>
        </w:rPr>
        <w:t>0”</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"246/25</w:t>
      </w:r>
      <w:r w:rsidR="00433121" w:rsidRPr="00B01114">
        <w:rPr>
          <w:rFonts w:eastAsia="Calibri" w:cs="Arial"/>
          <w:highlight w:val="lightGray"/>
          <w:u w:val="single"/>
          <w:lang w:val="en-US"/>
        </w:rPr>
        <w:t>4”</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"246/25</w:t>
      </w:r>
      <w:r w:rsidR="00433121" w:rsidRPr="00B01114">
        <w:rPr>
          <w:rFonts w:eastAsia="Calibri" w:cs="Arial"/>
          <w:highlight w:val="lightGray"/>
          <w:u w:val="single"/>
          <w:lang w:val="en-US"/>
        </w:rPr>
        <w:t>6”</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"246/26</w:t>
      </w:r>
      <w:r w:rsidR="00433121" w:rsidRPr="00B01114">
        <w:rPr>
          <w:rFonts w:eastAsia="Calibri" w:cs="Arial"/>
          <w:highlight w:val="lightGray"/>
          <w:u w:val="single"/>
          <w:lang w:val="en-US"/>
        </w:rPr>
        <w:t>0”</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"246/27</w:t>
      </w:r>
      <w:r w:rsidR="00433121" w:rsidRPr="00B01114">
        <w:rPr>
          <w:rFonts w:eastAsia="Calibri" w:cs="Arial"/>
          <w:highlight w:val="lightGray"/>
          <w:u w:val="single"/>
          <w:lang w:val="en-US"/>
        </w:rPr>
        <w:t>7”</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"246/28</w:t>
      </w:r>
      <w:r w:rsidR="00433121" w:rsidRPr="00B01114">
        <w:rPr>
          <w:rFonts w:eastAsia="Calibri" w:cs="Arial"/>
          <w:highlight w:val="lightGray"/>
          <w:u w:val="single"/>
          <w:lang w:val="en-US"/>
        </w:rPr>
        <w:t>4”</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"246/28</w:t>
      </w:r>
      <w:r w:rsidR="00433121" w:rsidRPr="00B01114">
        <w:rPr>
          <w:rFonts w:eastAsia="Calibri" w:cs="Arial"/>
          <w:highlight w:val="lightGray"/>
          <w:u w:val="single"/>
          <w:lang w:val="en-US"/>
        </w:rPr>
        <w:t>8”</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"248/25</w:t>
      </w:r>
      <w:r w:rsidR="00433121" w:rsidRPr="00B01114">
        <w:rPr>
          <w:rFonts w:eastAsia="Calibri" w:cs="Arial"/>
          <w:highlight w:val="lightGray"/>
          <w:u w:val="single"/>
          <w:lang w:val="en-US"/>
        </w:rPr>
        <w:t>0”</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"248/25</w:t>
      </w:r>
      <w:r w:rsidR="00433121" w:rsidRPr="00B01114">
        <w:rPr>
          <w:rFonts w:eastAsia="Calibri" w:cs="Arial"/>
          <w:highlight w:val="lightGray"/>
          <w:u w:val="single"/>
          <w:lang w:val="en-US"/>
        </w:rPr>
        <w:t>6”</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"248/27</w:t>
      </w:r>
      <w:r w:rsidR="00433121" w:rsidRPr="00B01114">
        <w:rPr>
          <w:rFonts w:eastAsia="Calibri" w:cs="Arial"/>
          <w:highlight w:val="lightGray"/>
          <w:u w:val="single"/>
          <w:lang w:val="en-US"/>
        </w:rPr>
        <w:t>1”</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"248/29</w:t>
      </w:r>
      <w:r w:rsidR="00433121" w:rsidRPr="00B01114">
        <w:rPr>
          <w:rFonts w:eastAsia="Calibri" w:cs="Arial"/>
          <w:highlight w:val="lightGray"/>
          <w:u w:val="single"/>
          <w:lang w:val="en-US"/>
        </w:rPr>
        <w:t>0”</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"250/25</w:t>
      </w:r>
      <w:r w:rsidR="00433121" w:rsidRPr="00B01114">
        <w:rPr>
          <w:rFonts w:eastAsia="Calibri" w:cs="Arial"/>
          <w:highlight w:val="lightGray"/>
          <w:u w:val="single"/>
          <w:lang w:val="en-US"/>
        </w:rPr>
        <w:t>0”</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"250/25</w:t>
      </w:r>
      <w:r w:rsidR="00433121" w:rsidRPr="00B01114">
        <w:rPr>
          <w:rFonts w:eastAsia="Calibri" w:cs="Arial"/>
          <w:highlight w:val="lightGray"/>
          <w:u w:val="single"/>
          <w:lang w:val="en-US"/>
        </w:rPr>
        <w:t>2”</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"250/25</w:t>
      </w:r>
      <w:r w:rsidR="00433121" w:rsidRPr="00B01114">
        <w:rPr>
          <w:rFonts w:eastAsia="Calibri" w:cs="Arial"/>
          <w:highlight w:val="lightGray"/>
          <w:u w:val="single"/>
          <w:lang w:val="en-US"/>
        </w:rPr>
        <w:t>6”</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"250/27</w:t>
      </w:r>
      <w:r w:rsidR="00433121" w:rsidRPr="00B01114">
        <w:rPr>
          <w:rFonts w:eastAsia="Calibri" w:cs="Arial"/>
          <w:highlight w:val="lightGray"/>
          <w:u w:val="single"/>
          <w:lang w:val="en-US"/>
        </w:rPr>
        <w:t>5”</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"252/25</w:t>
      </w:r>
      <w:r w:rsidR="00433121" w:rsidRPr="00B01114">
        <w:rPr>
          <w:rFonts w:eastAsia="Calibri" w:cs="Arial"/>
          <w:highlight w:val="lightGray"/>
          <w:u w:val="single"/>
          <w:lang w:val="en-US"/>
        </w:rPr>
        <w:t>6”</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"252/26</w:t>
      </w:r>
      <w:r w:rsidR="00433121" w:rsidRPr="00B01114">
        <w:rPr>
          <w:rFonts w:eastAsia="Calibri" w:cs="Arial"/>
          <w:highlight w:val="lightGray"/>
          <w:u w:val="single"/>
          <w:lang w:val="en-US"/>
        </w:rPr>
        <w:t>0”</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"252/27</w:t>
      </w:r>
      <w:r w:rsidR="00433121" w:rsidRPr="00B01114">
        <w:rPr>
          <w:rFonts w:eastAsia="Calibri" w:cs="Arial"/>
          <w:highlight w:val="lightGray"/>
          <w:u w:val="single"/>
          <w:lang w:val="en-US"/>
        </w:rPr>
        <w:t>1”</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"252/27</w:t>
      </w:r>
      <w:r w:rsidR="00433121" w:rsidRPr="00B01114">
        <w:rPr>
          <w:rFonts w:eastAsia="Calibri" w:cs="Arial"/>
          <w:highlight w:val="lightGray"/>
          <w:u w:val="single"/>
          <w:lang w:val="en-US"/>
        </w:rPr>
        <w:t>3”</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"252/28</w:t>
      </w:r>
      <w:r w:rsidR="00433121" w:rsidRPr="00B01114">
        <w:rPr>
          <w:rFonts w:eastAsia="Calibri" w:cs="Arial"/>
          <w:highlight w:val="lightGray"/>
          <w:u w:val="single"/>
          <w:lang w:val="en-US"/>
        </w:rPr>
        <w:t>2”</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"254/25</w:t>
      </w:r>
      <w:r w:rsidR="00433121" w:rsidRPr="00B01114">
        <w:rPr>
          <w:rFonts w:eastAsia="Calibri" w:cs="Arial"/>
          <w:highlight w:val="lightGray"/>
          <w:u w:val="single"/>
          <w:lang w:val="en-US"/>
        </w:rPr>
        <w:t>4”</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"254/27</w:t>
      </w:r>
      <w:r w:rsidR="00433121" w:rsidRPr="00B01114">
        <w:rPr>
          <w:rFonts w:eastAsia="Calibri" w:cs="Arial"/>
          <w:highlight w:val="lightGray"/>
          <w:u w:val="single"/>
          <w:lang w:val="en-US"/>
        </w:rPr>
        <w:t>1”</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"254/28</w:t>
      </w:r>
      <w:r w:rsidR="00433121" w:rsidRPr="00B01114">
        <w:rPr>
          <w:rFonts w:eastAsia="Calibri" w:cs="Arial"/>
          <w:highlight w:val="lightGray"/>
          <w:u w:val="single"/>
          <w:lang w:val="en-US"/>
        </w:rPr>
        <w:t>4”</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"254/28</w:t>
      </w:r>
      <w:r w:rsidR="00433121" w:rsidRPr="00B01114">
        <w:rPr>
          <w:rFonts w:eastAsia="Calibri" w:cs="Arial"/>
          <w:highlight w:val="lightGray"/>
          <w:u w:val="single"/>
          <w:lang w:val="en-US"/>
        </w:rPr>
        <w:t>6”</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"256/25</w:t>
      </w:r>
      <w:r w:rsidR="00433121" w:rsidRPr="00B01114">
        <w:rPr>
          <w:rFonts w:eastAsia="Calibri" w:cs="Arial"/>
          <w:highlight w:val="lightGray"/>
          <w:u w:val="single"/>
          <w:lang w:val="en-US"/>
        </w:rPr>
        <w:t>6”</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"256/26</w:t>
      </w:r>
      <w:r w:rsidR="00433121" w:rsidRPr="00B01114">
        <w:rPr>
          <w:rFonts w:eastAsia="Calibri" w:cs="Arial"/>
          <w:highlight w:val="lightGray"/>
          <w:u w:val="single"/>
          <w:lang w:val="en-US"/>
        </w:rPr>
        <w:t>4”</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"256/26</w:t>
      </w:r>
      <w:r w:rsidR="00433121" w:rsidRPr="00B01114">
        <w:rPr>
          <w:rFonts w:eastAsia="Calibri" w:cs="Arial"/>
          <w:highlight w:val="lightGray"/>
          <w:u w:val="single"/>
          <w:lang w:val="en-US"/>
        </w:rPr>
        <w:t>6”</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"256/27</w:t>
      </w:r>
      <w:r w:rsidR="00433121" w:rsidRPr="00B01114">
        <w:rPr>
          <w:rFonts w:eastAsia="Calibri" w:cs="Arial"/>
          <w:highlight w:val="lightGray"/>
          <w:u w:val="single"/>
          <w:lang w:val="en-US"/>
        </w:rPr>
        <w:t>1”</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"256/28</w:t>
      </w:r>
      <w:r w:rsidR="00433121" w:rsidRPr="00B01114">
        <w:rPr>
          <w:rFonts w:eastAsia="Calibri" w:cs="Arial"/>
          <w:highlight w:val="lightGray"/>
          <w:u w:val="single"/>
          <w:lang w:val="en-US"/>
        </w:rPr>
        <w:t>4”</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"256/28</w:t>
      </w:r>
      <w:r w:rsidR="00433121" w:rsidRPr="00B01114">
        <w:rPr>
          <w:rFonts w:eastAsia="Calibri" w:cs="Arial"/>
          <w:highlight w:val="lightGray"/>
          <w:u w:val="single"/>
          <w:lang w:val="en-US"/>
        </w:rPr>
        <w:t>6”</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"258/25</w:t>
      </w:r>
      <w:r w:rsidR="00433121" w:rsidRPr="00B01114">
        <w:rPr>
          <w:rFonts w:eastAsia="Calibri" w:cs="Arial"/>
          <w:highlight w:val="lightGray"/>
          <w:u w:val="single"/>
          <w:lang w:val="en-US"/>
        </w:rPr>
        <w:t>8”</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"264/28</w:t>
      </w:r>
      <w:r w:rsidR="00433121" w:rsidRPr="00B01114">
        <w:rPr>
          <w:rFonts w:eastAsia="Calibri" w:cs="Arial"/>
          <w:highlight w:val="lightGray"/>
          <w:u w:val="single"/>
          <w:lang w:val="en-US"/>
        </w:rPr>
        <w:t>4”</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rPr>
          <w:rFonts w:eastAsia="Calibri" w:cs="Arial"/>
          <w:highlight w:val="lightGray"/>
          <w:u w:val="single"/>
          <w:lang w:val="en-US"/>
        </w:rPr>
      </w:pPr>
      <w:r w:rsidRPr="00B01114">
        <w:rPr>
          <w:rFonts w:eastAsia="Calibri" w:cs="Arial"/>
          <w:highlight w:val="lightGray"/>
          <w:u w:val="single"/>
          <w:lang w:val="en-US"/>
        </w:rPr>
        <w:t>[</w:t>
      </w:r>
      <w:r w:rsidR="00433121" w:rsidRPr="00B01114">
        <w:rPr>
          <w:rFonts w:eastAsia="Calibri" w:cs="Arial"/>
          <w:highlight w:val="lightGray"/>
          <w:u w:val="single"/>
          <w:lang w:val="en-US"/>
        </w:rPr>
        <w:t>“a</w:t>
      </w:r>
      <w:r w:rsidRPr="00B01114">
        <w:rPr>
          <w:rFonts w:eastAsia="Calibri" w:cs="Arial"/>
          <w:highlight w:val="lightGray"/>
          <w:u w:val="single"/>
          <w:lang w:val="en-US"/>
        </w:rPr>
        <w:t>llelei</w:t>
      </w:r>
      <w:r w:rsidR="00433121" w:rsidRPr="00B01114">
        <w:rPr>
          <w:rFonts w:eastAsia="Calibri" w:cs="Arial"/>
          <w:highlight w:val="lightGray"/>
          <w:u w:val="single"/>
          <w:lang w:val="en-US"/>
        </w:rPr>
        <w:t>d”</w:t>
      </w:r>
      <w:r w:rsidRPr="00B01114">
        <w:rPr>
          <w:rFonts w:eastAsia="Calibri" w:cs="Arial"/>
          <w:highlight w:val="lightGray"/>
          <w:u w:val="single"/>
          <w:lang w:val="en-US"/>
        </w:rPr>
        <w:t>: "271/29</w:t>
      </w:r>
      <w:r w:rsidR="00433121" w:rsidRPr="00B01114">
        <w:rPr>
          <w:rFonts w:eastAsia="Calibri" w:cs="Arial"/>
          <w:highlight w:val="lightGray"/>
          <w:u w:val="single"/>
          <w:lang w:val="en-US"/>
        </w:rPr>
        <w:t>2”</w:t>
      </w:r>
      <w:r w:rsidRPr="00B01114">
        <w:rPr>
          <w:rFonts w:eastAsia="Calibri" w:cs="Arial"/>
          <w:highlight w:val="lightGray"/>
          <w:u w:val="single"/>
          <w:lang w:val="en-US"/>
        </w:rPr>
        <w:t>,</w:t>
      </w:r>
    </w:p>
    <w:p w:rsidR="004F5553" w:rsidRPr="00B01114" w:rsidRDefault="00433121" w:rsidP="00784CDC">
      <w:pPr>
        <w:rPr>
          <w:rFonts w:eastAsia="Calibri" w:cs="Arial"/>
          <w:highlight w:val="lightGray"/>
          <w:u w:val="single"/>
          <w:lang w:val="en-US"/>
        </w:rPr>
      </w:pPr>
      <w:r w:rsidRPr="00B01114">
        <w:rPr>
          <w:rFonts w:eastAsia="Calibri" w:cs="Arial"/>
          <w:highlight w:val="lightGray"/>
          <w:u w:val="single"/>
          <w:lang w:val="en-US"/>
        </w:rPr>
        <w:t>“e</w:t>
      </w:r>
      <w:r w:rsidR="00784CDC" w:rsidRPr="00B01114">
        <w:rPr>
          <w:rFonts w:eastAsia="Calibri" w:cs="Arial"/>
          <w:highlight w:val="lightGray"/>
          <w:u w:val="single"/>
          <w:lang w:val="en-US"/>
        </w:rPr>
        <w:t>xamplevariet</w:t>
      </w:r>
      <w:r w:rsidRPr="00B01114">
        <w:rPr>
          <w:rFonts w:eastAsia="Calibri" w:cs="Arial"/>
          <w:highlight w:val="lightGray"/>
          <w:u w:val="single"/>
          <w:lang w:val="en-US"/>
        </w:rPr>
        <w:t>y”</w:t>
      </w:r>
      <w:r w:rsidR="00784CDC" w:rsidRPr="00B01114">
        <w:rPr>
          <w:rFonts w:eastAsia="Calibri" w:cs="Arial"/>
          <w:highlight w:val="lightGray"/>
          <w:u w:val="single"/>
          <w:lang w:val="en-US"/>
        </w:rPr>
        <w:t>:</w:t>
      </w:r>
    </w:p>
    <w:p w:rsidR="004F5553" w:rsidRPr="004A1502" w:rsidRDefault="00784CDC" w:rsidP="00784CDC">
      <w:pPr>
        <w:rPr>
          <w:rFonts w:eastAsia="Calibri" w:cs="Arial"/>
          <w:highlight w:val="lightGray"/>
          <w:u w:val="single"/>
          <w:lang w:val="fr-CH"/>
        </w:rPr>
      </w:pPr>
      <w:r w:rsidRPr="004A1502">
        <w:rPr>
          <w:rFonts w:eastAsia="Calibri" w:cs="Arial"/>
          <w:highlight w:val="lightGray"/>
          <w:u w:val="single"/>
          <w:lang w:val="fr-CH"/>
        </w:rPr>
        <w:t>]</w:t>
      </w:r>
    </w:p>
    <w:p w:rsidR="004F5553" w:rsidRPr="00B01114" w:rsidRDefault="00784CDC" w:rsidP="00784CDC">
      <w:pPr>
        <w:rPr>
          <w:rFonts w:eastAsia="Calibri" w:cs="Arial"/>
          <w:highlight w:val="lightGray"/>
          <w:u w:val="single"/>
          <w:lang w:val="fr-CH"/>
        </w:rPr>
      </w:pPr>
      <w:r w:rsidRPr="00B01114">
        <w:rPr>
          <w:rFonts w:eastAsia="Calibri" w:cs="Arial"/>
          <w:highlight w:val="lightGray"/>
          <w:u w:val="single"/>
          <w:lang w:val="fr-CH"/>
        </w:rPr>
        <w:t>],</w:t>
      </w:r>
    </w:p>
    <w:p w:rsidR="004F5553" w:rsidRPr="00B01114" w:rsidRDefault="004F5553" w:rsidP="00784CDC">
      <w:pPr>
        <w:rPr>
          <w:rFonts w:eastAsia="Calibri" w:cs="Arial"/>
          <w:highlight w:val="lightGray"/>
          <w:u w:val="single"/>
          <w:lang w:val="fr-CH"/>
        </w:rPr>
      </w:pPr>
    </w:p>
    <w:p w:rsidR="004F5553" w:rsidRPr="00B01114" w:rsidRDefault="00784CDC" w:rsidP="00784CDC">
      <w:pPr>
        <w:rPr>
          <w:rFonts w:eastAsia="Calibri" w:cs="Arial"/>
          <w:highlight w:val="lightGray"/>
          <w:u w:val="single"/>
          <w:lang w:val="fr-CH"/>
        </w:rPr>
      </w:pPr>
      <w:r w:rsidRPr="00B01114">
        <w:rPr>
          <w:rFonts w:eastAsia="Calibri" w:cs="Arial"/>
          <w:highlight w:val="lightGray"/>
          <w:u w:val="single"/>
          <w:lang w:val="fr-CH"/>
        </w:rPr>
        <w:t>[</w:t>
      </w:r>
      <w:r w:rsidR="00433121" w:rsidRPr="00B01114">
        <w:rPr>
          <w:rFonts w:eastAsia="Calibri" w:cs="Arial"/>
          <w:highlight w:val="lightGray"/>
          <w:u w:val="single"/>
          <w:lang w:val="fr-CH"/>
        </w:rPr>
        <w:t>“l</w:t>
      </w:r>
      <w:r w:rsidRPr="00B01114">
        <w:rPr>
          <w:rFonts w:eastAsia="Calibri" w:cs="Arial"/>
          <w:highlight w:val="lightGray"/>
          <w:u w:val="single"/>
          <w:lang w:val="fr-CH"/>
        </w:rPr>
        <w:t>ocusi</w:t>
      </w:r>
      <w:r w:rsidR="00433121" w:rsidRPr="00B01114">
        <w:rPr>
          <w:rFonts w:eastAsia="Calibri" w:cs="Arial"/>
          <w:highlight w:val="lightGray"/>
          <w:u w:val="single"/>
          <w:lang w:val="fr-CH"/>
        </w:rPr>
        <w:t>d”</w:t>
      </w:r>
      <w:r w:rsidRPr="00B01114">
        <w:rPr>
          <w:rFonts w:eastAsia="Calibri" w:cs="Arial"/>
          <w:highlight w:val="lightGray"/>
          <w:u w:val="single"/>
          <w:lang w:val="fr-CH"/>
        </w:rPr>
        <w:t>=</w:t>
      </w:r>
      <w:r w:rsidR="00433121" w:rsidRPr="00B01114">
        <w:rPr>
          <w:rFonts w:eastAsia="Calibri" w:cs="Arial"/>
          <w:highlight w:val="lightGray"/>
          <w:u w:val="single"/>
          <w:lang w:val="fr-CH"/>
        </w:rPr>
        <w:t>“M</w:t>
      </w:r>
      <w:r w:rsidRPr="00B01114">
        <w:rPr>
          <w:rFonts w:eastAsia="Calibri" w:cs="Arial"/>
          <w:highlight w:val="lightGray"/>
          <w:u w:val="single"/>
          <w:lang w:val="fr-CH"/>
        </w:rPr>
        <w:t>02”.</w:t>
      </w:r>
    </w:p>
    <w:p w:rsidR="004F5553" w:rsidRPr="00B01114" w:rsidRDefault="00433121" w:rsidP="00784CDC">
      <w:pPr>
        <w:rPr>
          <w:rFonts w:eastAsia="Calibri" w:cs="Arial"/>
          <w:highlight w:val="lightGray"/>
          <w:u w:val="single"/>
          <w:lang w:val="fr-CH"/>
        </w:rPr>
      </w:pPr>
      <w:r w:rsidRPr="00B01114">
        <w:rPr>
          <w:rFonts w:eastAsia="Calibri" w:cs="Arial"/>
          <w:highlight w:val="lightGray"/>
          <w:u w:val="single"/>
          <w:lang w:val="fr-CH"/>
        </w:rPr>
        <w:t>“a</w:t>
      </w:r>
      <w:r w:rsidR="00784CDC" w:rsidRPr="00B01114">
        <w:rPr>
          <w:rFonts w:eastAsia="Calibri" w:cs="Arial"/>
          <w:highlight w:val="lightGray"/>
          <w:u w:val="single"/>
          <w:lang w:val="fr-CH"/>
        </w:rPr>
        <w:t>llele</w:t>
      </w:r>
      <w:r w:rsidRPr="00B01114">
        <w:rPr>
          <w:rFonts w:eastAsia="Calibri" w:cs="Arial"/>
          <w:highlight w:val="lightGray"/>
          <w:u w:val="single"/>
          <w:lang w:val="fr-CH"/>
        </w:rPr>
        <w:t>s”</w:t>
      </w:r>
      <w:r w:rsidR="00784CDC" w:rsidRPr="00B01114">
        <w:rPr>
          <w:rFonts w:eastAsia="Calibri" w:cs="Arial"/>
          <w:highlight w:val="lightGray"/>
          <w:u w:val="single"/>
          <w:lang w:val="fr-CH"/>
        </w:rPr>
        <w:t>: […]</w:t>
      </w:r>
    </w:p>
    <w:p w:rsidR="004F5553" w:rsidRPr="00B01114" w:rsidRDefault="00784CDC" w:rsidP="00784CDC">
      <w:pPr>
        <w:rPr>
          <w:rFonts w:eastAsia="Calibri" w:cs="Arial"/>
          <w:highlight w:val="lightGray"/>
          <w:u w:val="single"/>
          <w:lang w:val="fr-CH"/>
        </w:rPr>
      </w:pPr>
      <w:r w:rsidRPr="00B01114">
        <w:rPr>
          <w:rFonts w:eastAsia="Calibri" w:cs="Arial"/>
          <w:highlight w:val="lightGray"/>
          <w:u w:val="single"/>
          <w:lang w:val="fr-CH"/>
        </w:rPr>
        <w:t>]} vi</w:t>
      </w:r>
    </w:p>
    <w:p w:rsidR="00784CDC" w:rsidRPr="00B01114" w:rsidRDefault="00784CDC" w:rsidP="00784CDC">
      <w:pPr>
        <w:spacing w:line="240" w:lineRule="atLeast"/>
        <w:jc w:val="left"/>
        <w:rPr>
          <w:rFonts w:ascii="Calibri" w:eastAsia="Calibri" w:hAnsi="Calibri"/>
          <w:szCs w:val="23"/>
          <w:highlight w:val="lightGray"/>
          <w:u w:val="single"/>
          <w:lang w:val="fr-CH"/>
        </w:rPr>
        <w:sectPr w:rsidR="00784CDC" w:rsidRPr="00B01114" w:rsidSect="006B5E4D">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510" w:right="1134" w:bottom="992" w:left="1134" w:header="510" w:footer="680" w:gutter="0"/>
          <w:pgNumType w:start="1"/>
          <w:cols w:num="3" w:space="720"/>
          <w:titlePg/>
        </w:sectPr>
      </w:pPr>
    </w:p>
    <w:p w:rsidR="004F5553" w:rsidRPr="00B01114" w:rsidRDefault="004F5553" w:rsidP="00784CDC">
      <w:pPr>
        <w:rPr>
          <w:rFonts w:eastAsia="Calibri"/>
          <w:i/>
          <w:highlight w:val="lightGray"/>
          <w:u w:val="single"/>
          <w:lang w:val="fr-CH"/>
        </w:rPr>
      </w:pPr>
    </w:p>
    <w:p w:rsidR="004F5553" w:rsidRPr="00B01114" w:rsidRDefault="00784CDC" w:rsidP="00784CDC">
      <w:pPr>
        <w:keepNext/>
        <w:rPr>
          <w:rFonts w:eastAsia="Calibri"/>
          <w:i/>
          <w:highlight w:val="lightGray"/>
          <w:u w:val="single"/>
          <w:lang w:val="fr-CH"/>
        </w:rPr>
      </w:pPr>
      <w:r w:rsidRPr="00B01114">
        <w:rPr>
          <w:rFonts w:eastAsia="Calibri"/>
          <w:i/>
          <w:highlight w:val="lightGray"/>
          <w:u w:val="single"/>
          <w:lang w:val="fr-CH"/>
        </w:rPr>
        <w:t>Scénario</w:t>
      </w:r>
      <w:r w:rsidR="008F151C" w:rsidRPr="00B01114">
        <w:rPr>
          <w:rFonts w:eastAsia="Calibri"/>
          <w:i/>
          <w:highlight w:val="lightGray"/>
          <w:u w:val="single"/>
          <w:lang w:val="fr-CH"/>
        </w:rPr>
        <w:t> </w:t>
      </w:r>
      <w:r w:rsidRPr="00B01114">
        <w:rPr>
          <w:rFonts w:eastAsia="Calibri"/>
          <w:i/>
          <w:highlight w:val="lightGray"/>
          <w:u w:val="single"/>
          <w:lang w:val="fr-CH"/>
        </w:rPr>
        <w:t>2</w:t>
      </w:r>
      <w:r w:rsidR="00433121" w:rsidRPr="00B01114">
        <w:rPr>
          <w:rFonts w:eastAsia="Calibri"/>
          <w:i/>
          <w:highlight w:val="lightGray"/>
          <w:u w:val="single"/>
          <w:lang w:val="fr-CH"/>
        </w:rPr>
        <w:t> :</w:t>
      </w:r>
      <w:r w:rsidRPr="00B01114">
        <w:rPr>
          <w:rFonts w:eastAsia="Calibri"/>
          <w:i/>
          <w:highlight w:val="lightGray"/>
          <w:u w:val="single"/>
          <w:lang w:val="fr-CH"/>
        </w:rPr>
        <w:t xml:space="preserve"> recherche et consultation de données relatives à des variétés sélectionnées, générées à partir du même ensemble normalisé de marqueurs</w:t>
      </w:r>
    </w:p>
    <w:p w:rsidR="004F5553" w:rsidRPr="00B01114" w:rsidRDefault="004F5553" w:rsidP="00784CDC">
      <w:pPr>
        <w:keepNext/>
        <w:rPr>
          <w:rFonts w:eastAsia="Calibri"/>
          <w:highlight w:val="lightGray"/>
          <w:u w:val="single"/>
          <w:lang w:val="fr-CH"/>
        </w:rPr>
      </w:pPr>
    </w:p>
    <w:p w:rsidR="004F5553" w:rsidRPr="00B01114" w:rsidRDefault="00784CDC" w:rsidP="00784CDC">
      <w:pPr>
        <w:rPr>
          <w:rFonts w:eastAsia="Calibri"/>
          <w:highlight w:val="lightGray"/>
          <w:u w:val="single"/>
          <w:lang w:val="fr-CH"/>
        </w:rPr>
      </w:pPr>
      <w:r w:rsidRPr="00B01114">
        <w:rPr>
          <w:rFonts w:eastAsia="Calibri"/>
          <w:highlight w:val="lightGray"/>
          <w:u w:val="single"/>
          <w:lang w:val="fr-CH"/>
        </w:rPr>
        <w:t>Afin de rechercher et de consulter les données moléculaires d</w:t>
      </w:r>
      <w:r w:rsidR="00433121" w:rsidRPr="00B01114">
        <w:rPr>
          <w:rFonts w:eastAsia="Calibri"/>
          <w:highlight w:val="lightGray"/>
          <w:u w:val="single"/>
          <w:lang w:val="fr-CH"/>
        </w:rPr>
        <w:t>’</w:t>
      </w:r>
      <w:r w:rsidRPr="00B01114">
        <w:rPr>
          <w:rFonts w:eastAsia="Calibri"/>
          <w:highlight w:val="lightGray"/>
          <w:u w:val="single"/>
          <w:lang w:val="fr-CH"/>
        </w:rPr>
        <w:t>une variété, le service Web suivant peut être utilisé</w:t>
      </w:r>
      <w:r w:rsidR="00433121" w:rsidRPr="00B01114">
        <w:rPr>
          <w:rFonts w:eastAsia="Calibri"/>
          <w:highlight w:val="lightGray"/>
          <w:u w:val="single"/>
          <w:lang w:val="fr-CH"/>
        </w:rPr>
        <w:t> :</w:t>
      </w:r>
    </w:p>
    <w:p w:rsidR="004F5553" w:rsidRPr="00B01114" w:rsidRDefault="00784CDC" w:rsidP="00784CDC">
      <w:pPr>
        <w:rPr>
          <w:rFonts w:eastAsia="Calibri"/>
          <w:highlight w:val="lightGray"/>
          <w:u w:val="single"/>
          <w:lang w:val="fr-CH"/>
        </w:rPr>
      </w:pPr>
      <w:r w:rsidRPr="00B01114">
        <w:rPr>
          <w:rFonts w:eastAsia="Calibri"/>
          <w:highlight w:val="lightGray"/>
          <w:u w:val="single"/>
          <w:lang w:val="fr-CH"/>
        </w:rPr>
        <w:t>https://office.org/variety?id={irn}&amp;techniqueid={technique_code} vi</w:t>
      </w:r>
    </w:p>
    <w:p w:rsidR="004F5553" w:rsidRPr="00B01114" w:rsidRDefault="004F5553" w:rsidP="00784CDC">
      <w:pPr>
        <w:rPr>
          <w:rFonts w:eastAsia="Calibri"/>
          <w:highlight w:val="lightGray"/>
          <w:u w:val="single"/>
          <w:lang w:val="fr-CH"/>
        </w:rPr>
      </w:pPr>
    </w:p>
    <w:p w:rsidR="004F5553" w:rsidRPr="00B01114" w:rsidRDefault="00784CDC" w:rsidP="00784CDC">
      <w:pPr>
        <w:rPr>
          <w:rFonts w:eastAsia="Calibri"/>
          <w:highlight w:val="lightGray"/>
          <w:u w:val="single"/>
          <w:lang w:val="fr-CH"/>
        </w:rPr>
      </w:pPr>
      <w:r w:rsidRPr="00B01114">
        <w:rPr>
          <w:rFonts w:eastAsia="Calibri"/>
          <w:highlight w:val="lightGray"/>
          <w:u w:val="single"/>
          <w:lang w:val="fr-CH"/>
        </w:rPr>
        <w:t>Par exemple</w:t>
      </w:r>
      <w:r w:rsidR="00297B38" w:rsidRPr="00B01114">
        <w:rPr>
          <w:rFonts w:eastAsia="Calibri"/>
          <w:highlight w:val="lightGray"/>
          <w:u w:val="single"/>
          <w:lang w:val="fr-CH"/>
        </w:rPr>
        <w:t>,</w:t>
      </w:r>
    </w:p>
    <w:p w:rsidR="004F5553" w:rsidRPr="00B01114" w:rsidRDefault="00784CDC" w:rsidP="00784CDC">
      <w:pPr>
        <w:rPr>
          <w:rFonts w:eastAsia="Calibri"/>
          <w:highlight w:val="lightGray"/>
          <w:u w:val="single"/>
          <w:lang w:val="fr-CH"/>
        </w:rPr>
      </w:pPr>
      <w:r w:rsidRPr="00B01114">
        <w:rPr>
          <w:rFonts w:eastAsia="Calibri"/>
          <w:highlight w:val="lightGray"/>
          <w:u w:val="single"/>
          <w:lang w:val="fr-CH"/>
        </w:rPr>
        <w:t>https://office.org/variety?id=XU_30201800000140 &amp;techniqueid= CN_SSR_ZEAA_MAY_CE_V_1 vi</w:t>
      </w:r>
    </w:p>
    <w:p w:rsidR="004F5553" w:rsidRPr="00B01114" w:rsidRDefault="004F5553" w:rsidP="00784CDC">
      <w:pPr>
        <w:rPr>
          <w:rFonts w:eastAsia="Calibri"/>
          <w:highlight w:val="lightGray"/>
          <w:u w:val="single"/>
          <w:lang w:val="fr-CH"/>
        </w:rPr>
      </w:pPr>
    </w:p>
    <w:p w:rsidR="004F5553" w:rsidRPr="00B01114" w:rsidRDefault="00784CDC" w:rsidP="00784CDC">
      <w:pPr>
        <w:rPr>
          <w:rFonts w:eastAsia="Calibri"/>
          <w:highlight w:val="lightGray"/>
          <w:u w:val="single"/>
          <w:lang w:val="fr-CH"/>
        </w:rPr>
      </w:pPr>
      <w:r w:rsidRPr="00B01114">
        <w:rPr>
          <w:rFonts w:eastAsia="Calibri"/>
          <w:highlight w:val="lightGray"/>
          <w:u w:val="single"/>
          <w:lang w:val="fr-CH"/>
        </w:rPr>
        <w:t>Le résultat serait</w:t>
      </w:r>
      <w:r w:rsidR="00433121" w:rsidRPr="00B01114">
        <w:rPr>
          <w:rFonts w:eastAsia="Calibri"/>
          <w:highlight w:val="lightGray"/>
          <w:u w:val="single"/>
          <w:lang w:val="fr-CH"/>
        </w:rPr>
        <w:t> :</w:t>
      </w:r>
    </w:p>
    <w:p w:rsidR="004F5553" w:rsidRPr="00B01114" w:rsidRDefault="004F5553" w:rsidP="00784CDC">
      <w:pPr>
        <w:rPr>
          <w:rFonts w:eastAsia="Calibri" w:cs="Arial"/>
          <w:highlight w:val="lightGray"/>
          <w:u w:val="single"/>
          <w:lang w:val="fr-CH"/>
        </w:rPr>
      </w:pPr>
    </w:p>
    <w:p w:rsidR="004F5553" w:rsidRPr="00B01114" w:rsidRDefault="00784CDC" w:rsidP="00784CDC">
      <w:pPr>
        <w:spacing w:line="240" w:lineRule="atLeast"/>
        <w:ind w:left="567"/>
        <w:jc w:val="left"/>
        <w:rPr>
          <w:rFonts w:eastAsia="Calibri" w:cs="Arial"/>
          <w:highlight w:val="lightGray"/>
          <w:u w:val="single"/>
          <w:lang w:val="fr-CH"/>
        </w:rPr>
      </w:pPr>
      <w:r w:rsidRPr="00B01114">
        <w:rPr>
          <w:rFonts w:eastAsia="Calibri" w:cs="Arial"/>
          <w:highlight w:val="lightGray"/>
          <w:u w:val="single"/>
          <w:lang w:val="fr-CH"/>
        </w:rPr>
        <w:t>{</w:t>
      </w:r>
      <w:r w:rsidR="00433121" w:rsidRPr="00B01114">
        <w:rPr>
          <w:rFonts w:eastAsia="Calibri" w:cs="Arial"/>
          <w:highlight w:val="lightGray"/>
          <w:u w:val="single"/>
          <w:lang w:val="fr-CH"/>
        </w:rPr>
        <w:t>“t</w:t>
      </w:r>
      <w:r w:rsidRPr="00B01114">
        <w:rPr>
          <w:rFonts w:eastAsia="Calibri" w:cs="Arial"/>
          <w:highlight w:val="lightGray"/>
          <w:u w:val="single"/>
          <w:lang w:val="fr-CH"/>
        </w:rPr>
        <w:t>echniquei</w:t>
      </w:r>
      <w:r w:rsidR="00433121" w:rsidRPr="00B01114">
        <w:rPr>
          <w:rFonts w:eastAsia="Calibri" w:cs="Arial"/>
          <w:highlight w:val="lightGray"/>
          <w:u w:val="single"/>
          <w:lang w:val="fr-CH"/>
        </w:rPr>
        <w:t>d”</w:t>
      </w:r>
      <w:r w:rsidRPr="00B01114">
        <w:rPr>
          <w:rFonts w:eastAsia="Calibri" w:cs="Arial"/>
          <w:highlight w:val="lightGray"/>
          <w:u w:val="single"/>
          <w:lang w:val="fr-CH"/>
        </w:rPr>
        <w:t xml:space="preserve">: </w:t>
      </w:r>
      <w:r w:rsidR="00433121" w:rsidRPr="00B01114">
        <w:rPr>
          <w:rFonts w:eastAsia="Calibri" w:cs="Arial"/>
          <w:highlight w:val="lightGray"/>
          <w:u w:val="single"/>
          <w:lang w:val="fr-CH"/>
        </w:rPr>
        <w:t>“C</w:t>
      </w:r>
      <w:r w:rsidRPr="00B01114">
        <w:rPr>
          <w:rFonts w:eastAsia="Calibri" w:cs="Arial"/>
          <w:highlight w:val="lightGray"/>
          <w:u w:val="single"/>
          <w:lang w:val="fr-CH"/>
        </w:rPr>
        <w:t>N_SSR_ZEAA_MAY_PAGE ",</w:t>
      </w:r>
    </w:p>
    <w:p w:rsidR="004F5553" w:rsidRPr="004A1502" w:rsidRDefault="00433121" w:rsidP="00784CDC">
      <w:pPr>
        <w:spacing w:line="240" w:lineRule="atLeast"/>
        <w:ind w:left="567"/>
        <w:jc w:val="left"/>
        <w:rPr>
          <w:rFonts w:eastAsia="Calibri" w:cs="Arial"/>
          <w:highlight w:val="lightGray"/>
          <w:u w:val="single"/>
          <w:lang w:val="fr-CH"/>
        </w:rPr>
      </w:pPr>
      <w:r w:rsidRPr="004A1502">
        <w:rPr>
          <w:rFonts w:eastAsia="Calibri" w:cs="Arial"/>
          <w:highlight w:val="lightGray"/>
          <w:u w:val="single"/>
          <w:lang w:val="fr-CH"/>
        </w:rPr>
        <w:t>“v</w:t>
      </w:r>
      <w:r w:rsidR="00784CDC" w:rsidRPr="004A1502">
        <w:rPr>
          <w:rFonts w:eastAsia="Calibri" w:cs="Arial"/>
          <w:highlight w:val="lightGray"/>
          <w:u w:val="single"/>
          <w:lang w:val="fr-CH"/>
        </w:rPr>
        <w:t>arietyi</w:t>
      </w:r>
      <w:r w:rsidRPr="004A1502">
        <w:rPr>
          <w:rFonts w:eastAsia="Calibri" w:cs="Arial"/>
          <w:highlight w:val="lightGray"/>
          <w:u w:val="single"/>
          <w:lang w:val="fr-CH"/>
        </w:rPr>
        <w:t>d”</w:t>
      </w:r>
      <w:r w:rsidR="00784CDC" w:rsidRPr="004A1502">
        <w:rPr>
          <w:rFonts w:eastAsia="Calibri" w:cs="Arial"/>
          <w:highlight w:val="lightGray"/>
          <w:u w:val="single"/>
          <w:lang w:val="fr-CH"/>
        </w:rPr>
        <w:t>: " XU_30201800000140 ",</w:t>
      </w:r>
    </w:p>
    <w:p w:rsidR="004F5553" w:rsidRPr="004A1502" w:rsidRDefault="00433121" w:rsidP="00784CDC">
      <w:pPr>
        <w:spacing w:line="240" w:lineRule="atLeast"/>
        <w:ind w:left="567"/>
        <w:jc w:val="left"/>
        <w:rPr>
          <w:rFonts w:eastAsia="Calibri" w:cs="Arial"/>
          <w:highlight w:val="lightGray"/>
          <w:u w:val="single"/>
          <w:lang w:val="fr-CH"/>
        </w:rPr>
      </w:pPr>
      <w:r w:rsidRPr="004A1502">
        <w:rPr>
          <w:rFonts w:eastAsia="Calibri" w:cs="Arial"/>
          <w:highlight w:val="lightGray"/>
          <w:u w:val="single"/>
          <w:lang w:val="fr-CH"/>
        </w:rPr>
        <w:t>“c</w:t>
      </w:r>
      <w:r w:rsidR="00784CDC" w:rsidRPr="004A1502">
        <w:rPr>
          <w:rFonts w:eastAsia="Calibri" w:cs="Arial"/>
          <w:highlight w:val="lightGray"/>
          <w:u w:val="single"/>
          <w:lang w:val="fr-CH"/>
        </w:rPr>
        <w:t>omputationalstep</w:t>
      </w:r>
      <w:r w:rsidRPr="004A1502">
        <w:rPr>
          <w:rFonts w:eastAsia="Calibri" w:cs="Arial"/>
          <w:highlight w:val="lightGray"/>
          <w:u w:val="single"/>
          <w:lang w:val="fr-CH"/>
        </w:rPr>
        <w:t>s”</w:t>
      </w:r>
      <w:r w:rsidR="00784CDC" w:rsidRPr="004A1502">
        <w:rPr>
          <w:rFonts w:eastAsia="Calibri" w:cs="Arial"/>
          <w:highlight w:val="lightGray"/>
          <w:u w:val="single"/>
          <w:lang w:val="fr-CH"/>
        </w:rPr>
        <w:t xml:space="preserve">: </w:t>
      </w:r>
      <w:r w:rsidRPr="004A1502">
        <w:rPr>
          <w:rFonts w:eastAsia="Calibri" w:cs="Arial"/>
          <w:highlight w:val="lightGray"/>
          <w:u w:val="single"/>
          <w:lang w:val="fr-CH"/>
        </w:rPr>
        <w:t>“x</w:t>
      </w:r>
      <w:r w:rsidR="00784CDC" w:rsidRPr="004A1502">
        <w:rPr>
          <w:rFonts w:eastAsia="Calibri" w:cs="Arial"/>
          <w:highlight w:val="lightGray"/>
          <w:u w:val="single"/>
          <w:lang w:val="fr-CH"/>
        </w:rPr>
        <w:t>xxxxxxxxxx</w:t>
      </w:r>
      <w:r w:rsidRPr="004A1502">
        <w:rPr>
          <w:rFonts w:eastAsia="Calibri" w:cs="Arial"/>
          <w:highlight w:val="lightGray"/>
          <w:u w:val="single"/>
          <w:lang w:val="fr-CH"/>
        </w:rPr>
        <w:t>x”</w:t>
      </w:r>
    </w:p>
    <w:p w:rsidR="004F5553" w:rsidRPr="004A1502" w:rsidRDefault="00433121" w:rsidP="00784CDC">
      <w:pPr>
        <w:spacing w:line="240" w:lineRule="atLeast"/>
        <w:ind w:left="567"/>
        <w:jc w:val="left"/>
        <w:rPr>
          <w:rFonts w:eastAsia="Calibri" w:cs="Arial"/>
          <w:highlight w:val="lightGray"/>
          <w:u w:val="single"/>
          <w:lang w:val="fr-CH"/>
        </w:rPr>
      </w:pPr>
      <w:r w:rsidRPr="004A1502">
        <w:rPr>
          <w:rFonts w:eastAsia="Calibri" w:cs="Arial"/>
          <w:highlight w:val="lightGray"/>
          <w:u w:val="single"/>
          <w:lang w:val="fr-CH"/>
        </w:rPr>
        <w:t>“d</w:t>
      </w:r>
      <w:r w:rsidR="00784CDC" w:rsidRPr="004A1502">
        <w:rPr>
          <w:rFonts w:eastAsia="Calibri" w:cs="Arial"/>
          <w:highlight w:val="lightGray"/>
          <w:u w:val="single"/>
          <w:lang w:val="fr-CH"/>
        </w:rPr>
        <w:t>at</w:t>
      </w:r>
      <w:r w:rsidRPr="004A1502">
        <w:rPr>
          <w:rFonts w:eastAsia="Calibri" w:cs="Arial"/>
          <w:highlight w:val="lightGray"/>
          <w:u w:val="single"/>
          <w:lang w:val="fr-CH"/>
        </w:rPr>
        <w:t>a”</w:t>
      </w:r>
      <w:r w:rsidR="00784CDC" w:rsidRPr="004A1502">
        <w:rPr>
          <w:rFonts w:eastAsia="Calibri" w:cs="Arial"/>
          <w:highlight w:val="lightGray"/>
          <w:u w:val="single"/>
          <w:lang w:val="fr-CH"/>
        </w:rPr>
        <w:t>:</w:t>
      </w:r>
    </w:p>
    <w:p w:rsidR="004F5553" w:rsidRPr="00B01114" w:rsidRDefault="00784CDC"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433121"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“id”</w:t>
      </w:r>
      <w:r w:rsidR="00784CDC" w:rsidRPr="00B01114">
        <w:rPr>
          <w:rFonts w:eastAsia="Calibri" w:cs="Arial"/>
          <w:highlight w:val="lightGray"/>
          <w:u w:val="single"/>
          <w:lang w:val="en-US"/>
        </w:rPr>
        <w:t xml:space="preserve">: </w:t>
      </w:r>
      <w:r w:rsidRPr="00B01114">
        <w:rPr>
          <w:rFonts w:eastAsia="Calibri" w:cs="Arial"/>
          <w:highlight w:val="lightGray"/>
          <w:u w:val="single"/>
          <w:lang w:val="en-US"/>
        </w:rPr>
        <w:t>“M</w:t>
      </w:r>
      <w:r w:rsidR="00784CDC" w:rsidRPr="00B01114">
        <w:rPr>
          <w:rFonts w:eastAsia="Calibri" w:cs="Arial"/>
          <w:highlight w:val="lightGray"/>
          <w:u w:val="single"/>
          <w:lang w:val="en-US"/>
        </w:rPr>
        <w:t>0</w:t>
      </w:r>
      <w:r w:rsidRPr="00B01114">
        <w:rPr>
          <w:rFonts w:eastAsia="Calibri" w:cs="Arial"/>
          <w:highlight w:val="lightGray"/>
          <w:u w:val="single"/>
          <w:lang w:val="en-US"/>
        </w:rPr>
        <w:t>1”</w:t>
      </w:r>
      <w:r w:rsidR="00784CDC" w:rsidRPr="00B01114">
        <w:rPr>
          <w:rFonts w:eastAsia="Calibri" w:cs="Arial"/>
          <w:highlight w:val="lightGray"/>
          <w:u w:val="single"/>
          <w:lang w:val="en-US"/>
        </w:rPr>
        <w:t>,</w:t>
      </w:r>
    </w:p>
    <w:p w:rsidR="004F5553" w:rsidRPr="00B01114" w:rsidRDefault="00433121"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“v</w:t>
      </w:r>
      <w:r w:rsidR="00784CDC" w:rsidRPr="00B01114">
        <w:rPr>
          <w:rFonts w:eastAsia="Calibri" w:cs="Arial"/>
          <w:highlight w:val="lightGray"/>
          <w:u w:val="single"/>
          <w:lang w:val="en-US"/>
        </w:rPr>
        <w:t>alu</w:t>
      </w:r>
      <w:r w:rsidRPr="00B01114">
        <w:rPr>
          <w:rFonts w:eastAsia="Calibri" w:cs="Arial"/>
          <w:highlight w:val="lightGray"/>
          <w:u w:val="single"/>
          <w:lang w:val="en-US"/>
        </w:rPr>
        <w:t>e” :</w:t>
      </w:r>
      <w:r w:rsidR="00784CDC" w:rsidRPr="00B01114">
        <w:rPr>
          <w:rFonts w:eastAsia="Calibri" w:cs="Arial"/>
          <w:highlight w:val="lightGray"/>
          <w:u w:val="single"/>
          <w:lang w:val="en-US"/>
        </w:rPr>
        <w:t xml:space="preserve"> "254/25</w:t>
      </w:r>
      <w:r w:rsidRPr="00B01114">
        <w:rPr>
          <w:rFonts w:eastAsia="Calibri" w:cs="Arial"/>
          <w:highlight w:val="lightGray"/>
          <w:u w:val="single"/>
          <w:lang w:val="en-US"/>
        </w:rPr>
        <w:t>4”</w:t>
      </w:r>
    </w:p>
    <w:p w:rsidR="004F5553" w:rsidRPr="00B01114" w:rsidRDefault="00784CDC"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433121"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“id”</w:t>
      </w:r>
      <w:r w:rsidR="00784CDC" w:rsidRPr="00B01114">
        <w:rPr>
          <w:rFonts w:eastAsia="Calibri" w:cs="Arial"/>
          <w:highlight w:val="lightGray"/>
          <w:u w:val="single"/>
          <w:lang w:val="en-US"/>
        </w:rPr>
        <w:t xml:space="preserve">: </w:t>
      </w:r>
      <w:r w:rsidRPr="00B01114">
        <w:rPr>
          <w:rFonts w:eastAsia="Calibri" w:cs="Arial"/>
          <w:highlight w:val="lightGray"/>
          <w:u w:val="single"/>
          <w:lang w:val="en-US"/>
        </w:rPr>
        <w:t>“M</w:t>
      </w:r>
      <w:r w:rsidR="00784CDC" w:rsidRPr="00B01114">
        <w:rPr>
          <w:rFonts w:eastAsia="Calibri" w:cs="Arial"/>
          <w:highlight w:val="lightGray"/>
          <w:u w:val="single"/>
          <w:lang w:val="en-US"/>
        </w:rPr>
        <w:t>0</w:t>
      </w:r>
      <w:r w:rsidRPr="00B01114">
        <w:rPr>
          <w:rFonts w:eastAsia="Calibri" w:cs="Arial"/>
          <w:highlight w:val="lightGray"/>
          <w:u w:val="single"/>
          <w:lang w:val="en-US"/>
        </w:rPr>
        <w:t>2”</w:t>
      </w:r>
      <w:r w:rsidR="00784CDC" w:rsidRPr="00B01114">
        <w:rPr>
          <w:rFonts w:eastAsia="Calibri" w:cs="Arial"/>
          <w:highlight w:val="lightGray"/>
          <w:u w:val="single"/>
          <w:lang w:val="en-US"/>
        </w:rPr>
        <w:t>,</w:t>
      </w:r>
    </w:p>
    <w:p w:rsidR="004F5553" w:rsidRPr="00B01114" w:rsidRDefault="00433121"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“v</w:t>
      </w:r>
      <w:r w:rsidR="00784CDC" w:rsidRPr="00B01114">
        <w:rPr>
          <w:rFonts w:eastAsia="Calibri" w:cs="Arial"/>
          <w:highlight w:val="lightGray"/>
          <w:u w:val="single"/>
          <w:lang w:val="en-US"/>
        </w:rPr>
        <w:t>alu</w:t>
      </w:r>
      <w:r w:rsidRPr="00B01114">
        <w:rPr>
          <w:rFonts w:eastAsia="Calibri" w:cs="Arial"/>
          <w:highlight w:val="lightGray"/>
          <w:u w:val="single"/>
          <w:lang w:val="en-US"/>
        </w:rPr>
        <w:t>e” :</w:t>
      </w:r>
      <w:r w:rsidR="00784CDC" w:rsidRPr="00B01114">
        <w:rPr>
          <w:rFonts w:eastAsia="Calibri" w:cs="Arial"/>
          <w:highlight w:val="lightGray"/>
          <w:u w:val="single"/>
          <w:lang w:val="en-US"/>
        </w:rPr>
        <w:t xml:space="preserve"> "347/34</w:t>
      </w:r>
      <w:r w:rsidRPr="00B01114">
        <w:rPr>
          <w:rFonts w:eastAsia="Calibri" w:cs="Arial"/>
          <w:highlight w:val="lightGray"/>
          <w:u w:val="single"/>
          <w:lang w:val="en-US"/>
        </w:rPr>
        <w:t>7”</w:t>
      </w:r>
    </w:p>
    <w:p w:rsidR="004F5553" w:rsidRPr="00B01114" w:rsidRDefault="00784CDC"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433121"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“id”</w:t>
      </w:r>
      <w:r w:rsidR="00784CDC" w:rsidRPr="00B01114">
        <w:rPr>
          <w:rFonts w:eastAsia="Calibri" w:cs="Arial"/>
          <w:highlight w:val="lightGray"/>
          <w:u w:val="single"/>
          <w:lang w:val="en-US"/>
        </w:rPr>
        <w:t xml:space="preserve">: </w:t>
      </w:r>
      <w:r w:rsidRPr="00B01114">
        <w:rPr>
          <w:rFonts w:eastAsia="Calibri" w:cs="Arial"/>
          <w:highlight w:val="lightGray"/>
          <w:u w:val="single"/>
          <w:lang w:val="en-US"/>
        </w:rPr>
        <w:t>“M</w:t>
      </w:r>
      <w:r w:rsidR="00784CDC" w:rsidRPr="00B01114">
        <w:rPr>
          <w:rFonts w:eastAsia="Calibri" w:cs="Arial"/>
          <w:highlight w:val="lightGray"/>
          <w:u w:val="single"/>
          <w:lang w:val="en-US"/>
        </w:rPr>
        <w:t>0</w:t>
      </w:r>
      <w:r w:rsidRPr="00B01114">
        <w:rPr>
          <w:rFonts w:eastAsia="Calibri" w:cs="Arial"/>
          <w:highlight w:val="lightGray"/>
          <w:u w:val="single"/>
          <w:lang w:val="en-US"/>
        </w:rPr>
        <w:t>3”</w:t>
      </w:r>
      <w:r w:rsidR="00784CDC" w:rsidRPr="00B01114">
        <w:rPr>
          <w:rFonts w:eastAsia="Calibri" w:cs="Arial"/>
          <w:highlight w:val="lightGray"/>
          <w:u w:val="single"/>
          <w:lang w:val="en-US"/>
        </w:rPr>
        <w:t>,</w:t>
      </w:r>
    </w:p>
    <w:p w:rsidR="004F5553" w:rsidRPr="00B01114" w:rsidRDefault="00433121"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“v</w:t>
      </w:r>
      <w:r w:rsidR="00784CDC" w:rsidRPr="00B01114">
        <w:rPr>
          <w:rFonts w:eastAsia="Calibri" w:cs="Arial"/>
          <w:highlight w:val="lightGray"/>
          <w:u w:val="single"/>
          <w:lang w:val="en-US"/>
        </w:rPr>
        <w:t>alu</w:t>
      </w:r>
      <w:r w:rsidRPr="00B01114">
        <w:rPr>
          <w:rFonts w:eastAsia="Calibri" w:cs="Arial"/>
          <w:highlight w:val="lightGray"/>
          <w:u w:val="single"/>
          <w:lang w:val="en-US"/>
        </w:rPr>
        <w:t>e” :</w:t>
      </w:r>
      <w:r w:rsidR="00784CDC" w:rsidRPr="00B01114">
        <w:rPr>
          <w:rFonts w:eastAsia="Calibri" w:cs="Arial"/>
          <w:highlight w:val="lightGray"/>
          <w:u w:val="single"/>
          <w:lang w:val="en-US"/>
        </w:rPr>
        <w:t xml:space="preserve"> "292/29</w:t>
      </w:r>
      <w:r w:rsidRPr="00B01114">
        <w:rPr>
          <w:rFonts w:eastAsia="Calibri" w:cs="Arial"/>
          <w:highlight w:val="lightGray"/>
          <w:u w:val="single"/>
          <w:lang w:val="en-US"/>
        </w:rPr>
        <w:t>2”</w:t>
      </w:r>
    </w:p>
    <w:p w:rsidR="004F5553" w:rsidRPr="00B01114" w:rsidRDefault="00784CDC"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784CDC"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w:t>
      </w:r>
    </w:p>
    <w:p w:rsidR="004F5553" w:rsidRPr="00B01114" w:rsidRDefault="00433121" w:rsidP="00784CDC">
      <w:pPr>
        <w:spacing w:line="240" w:lineRule="atLeast"/>
        <w:ind w:left="567"/>
        <w:jc w:val="left"/>
        <w:rPr>
          <w:rFonts w:eastAsia="Calibri" w:cs="Arial"/>
          <w:highlight w:val="lightGray"/>
          <w:u w:val="single"/>
          <w:lang w:val="en-US"/>
        </w:rPr>
      </w:pPr>
      <w:r w:rsidRPr="00B01114">
        <w:rPr>
          <w:rFonts w:eastAsia="Calibri" w:cs="Arial"/>
          <w:highlight w:val="lightGray"/>
          <w:u w:val="single"/>
          <w:lang w:val="en-US"/>
        </w:rPr>
        <w:t>“id”</w:t>
      </w:r>
      <w:r w:rsidR="00784CDC" w:rsidRPr="00B01114">
        <w:rPr>
          <w:rFonts w:eastAsia="Calibri" w:cs="Arial"/>
          <w:highlight w:val="lightGray"/>
          <w:u w:val="single"/>
          <w:lang w:val="en-US"/>
        </w:rPr>
        <w:t xml:space="preserve">: </w:t>
      </w:r>
      <w:r w:rsidRPr="00B01114">
        <w:rPr>
          <w:rFonts w:eastAsia="Calibri" w:cs="Arial"/>
          <w:highlight w:val="lightGray"/>
          <w:u w:val="single"/>
          <w:lang w:val="en-US"/>
        </w:rPr>
        <w:t>“M</w:t>
      </w:r>
      <w:r w:rsidR="00784CDC" w:rsidRPr="00B01114">
        <w:rPr>
          <w:rFonts w:eastAsia="Calibri" w:cs="Arial"/>
          <w:highlight w:val="lightGray"/>
          <w:u w:val="single"/>
          <w:lang w:val="en-US"/>
        </w:rPr>
        <w:t>0</w:t>
      </w:r>
      <w:r w:rsidRPr="00B01114">
        <w:rPr>
          <w:rFonts w:eastAsia="Calibri" w:cs="Arial"/>
          <w:highlight w:val="lightGray"/>
          <w:u w:val="single"/>
          <w:lang w:val="en-US"/>
        </w:rPr>
        <w:t>4”</w:t>
      </w:r>
      <w:r w:rsidR="00784CDC" w:rsidRPr="00B01114">
        <w:rPr>
          <w:rFonts w:eastAsia="Calibri" w:cs="Arial"/>
          <w:highlight w:val="lightGray"/>
          <w:u w:val="single"/>
          <w:lang w:val="en-US"/>
        </w:rPr>
        <w:t>,</w:t>
      </w:r>
    </w:p>
    <w:p w:rsidR="004F5553" w:rsidRPr="004A1502" w:rsidRDefault="00433121" w:rsidP="00784CDC">
      <w:pPr>
        <w:spacing w:line="240" w:lineRule="atLeast"/>
        <w:ind w:left="567"/>
        <w:jc w:val="left"/>
        <w:rPr>
          <w:rFonts w:eastAsia="Calibri" w:cs="Arial"/>
          <w:highlight w:val="lightGray"/>
          <w:u w:val="single"/>
          <w:lang w:val="fr-CH"/>
        </w:rPr>
      </w:pPr>
      <w:r w:rsidRPr="004A1502">
        <w:rPr>
          <w:rFonts w:eastAsia="Calibri" w:cs="Arial"/>
          <w:highlight w:val="lightGray"/>
          <w:u w:val="single"/>
          <w:lang w:val="fr-CH"/>
        </w:rPr>
        <w:t>“v</w:t>
      </w:r>
      <w:r w:rsidR="00784CDC" w:rsidRPr="004A1502">
        <w:rPr>
          <w:rFonts w:eastAsia="Calibri" w:cs="Arial"/>
          <w:highlight w:val="lightGray"/>
          <w:u w:val="single"/>
          <w:lang w:val="fr-CH"/>
        </w:rPr>
        <w:t>alu</w:t>
      </w:r>
      <w:r w:rsidRPr="004A1502">
        <w:rPr>
          <w:rFonts w:eastAsia="Calibri" w:cs="Arial"/>
          <w:highlight w:val="lightGray"/>
          <w:u w:val="single"/>
          <w:lang w:val="fr-CH"/>
        </w:rPr>
        <w:t>e” :</w:t>
      </w:r>
      <w:r w:rsidR="00784CDC" w:rsidRPr="004A1502">
        <w:rPr>
          <w:rFonts w:eastAsia="Calibri" w:cs="Arial"/>
          <w:highlight w:val="lightGray"/>
          <w:u w:val="single"/>
          <w:lang w:val="fr-CH"/>
        </w:rPr>
        <w:t xml:space="preserve"> "361/36</w:t>
      </w:r>
      <w:r w:rsidRPr="004A1502">
        <w:rPr>
          <w:rFonts w:eastAsia="Calibri" w:cs="Arial"/>
          <w:highlight w:val="lightGray"/>
          <w:u w:val="single"/>
          <w:lang w:val="fr-CH"/>
        </w:rPr>
        <w:t>1”</w:t>
      </w:r>
    </w:p>
    <w:p w:rsidR="004F5553" w:rsidRPr="004A1502" w:rsidRDefault="00784CDC" w:rsidP="00784CDC">
      <w:pPr>
        <w:spacing w:line="240" w:lineRule="atLeast"/>
        <w:ind w:left="567"/>
        <w:jc w:val="left"/>
        <w:rPr>
          <w:rFonts w:eastAsia="Calibri" w:cs="Arial"/>
          <w:highlight w:val="lightGray"/>
          <w:u w:val="single"/>
          <w:lang w:val="fr-CH"/>
        </w:rPr>
      </w:pPr>
      <w:r w:rsidRPr="004A1502">
        <w:rPr>
          <w:rFonts w:eastAsia="Calibri" w:cs="Arial"/>
          <w:highlight w:val="lightGray"/>
          <w:u w:val="single"/>
          <w:lang w:val="fr-CH"/>
        </w:rPr>
        <w:t>],</w:t>
      </w:r>
    </w:p>
    <w:p w:rsidR="004F5553" w:rsidRPr="00B01114" w:rsidRDefault="00784CDC" w:rsidP="00784CDC">
      <w:pPr>
        <w:spacing w:line="240" w:lineRule="atLeast"/>
        <w:ind w:left="567"/>
        <w:jc w:val="left"/>
        <w:rPr>
          <w:rFonts w:eastAsia="Calibri" w:cs="Arial"/>
          <w:highlight w:val="lightGray"/>
          <w:u w:val="single"/>
          <w:lang w:val="fr-CH"/>
        </w:rPr>
      </w:pPr>
      <w:r w:rsidRPr="00B01114">
        <w:rPr>
          <w:rFonts w:eastAsia="Calibri" w:cs="Arial"/>
          <w:highlight w:val="lightGray"/>
          <w:u w:val="single"/>
          <w:lang w:val="fr-CH"/>
        </w:rPr>
        <w:t>…</w:t>
      </w:r>
    </w:p>
    <w:p w:rsidR="004F5553" w:rsidRPr="00B01114" w:rsidRDefault="00784CDC" w:rsidP="00784CDC">
      <w:pPr>
        <w:spacing w:line="240" w:lineRule="atLeast"/>
        <w:ind w:left="567"/>
        <w:jc w:val="left"/>
        <w:rPr>
          <w:rFonts w:eastAsia="Calibri" w:cs="Arial"/>
          <w:highlight w:val="lightGray"/>
          <w:u w:val="single"/>
          <w:lang w:val="fr-CH"/>
        </w:rPr>
      </w:pPr>
      <w:r w:rsidRPr="00B01114">
        <w:rPr>
          <w:rFonts w:eastAsia="Calibri" w:cs="Arial"/>
          <w:highlight w:val="lightGray"/>
          <w:u w:val="single"/>
          <w:lang w:val="fr-CH"/>
        </w:rPr>
        <w:t>} vi</w:t>
      </w:r>
    </w:p>
    <w:p w:rsidR="004F5553" w:rsidRPr="00B01114" w:rsidRDefault="004F5553" w:rsidP="00784CDC">
      <w:pPr>
        <w:rPr>
          <w:highlight w:val="lightGray"/>
          <w:u w:val="single"/>
          <w:lang w:val="fr-CH" w:eastAsia="nl-NL"/>
        </w:rPr>
      </w:pPr>
    </w:p>
    <w:p w:rsidR="004F5553" w:rsidRPr="00B01114" w:rsidRDefault="00784CDC" w:rsidP="00784CDC">
      <w:pPr>
        <w:rPr>
          <w:rFonts w:eastAsia="Calibri"/>
          <w:b/>
          <w:highlight w:val="lightGray"/>
          <w:u w:val="single"/>
          <w:lang w:val="fr-CH"/>
        </w:rPr>
      </w:pPr>
      <w:r w:rsidRPr="00B01114">
        <w:rPr>
          <w:rFonts w:eastAsia="Calibri"/>
          <w:b/>
          <w:highlight w:val="lightGray"/>
          <w:u w:val="single"/>
          <w:lang w:val="fr-CH"/>
        </w:rPr>
        <w:t>B</w:t>
      </w:r>
      <w:r w:rsidR="00433121" w:rsidRPr="00B01114">
        <w:rPr>
          <w:rFonts w:eastAsia="Calibri"/>
          <w:b/>
          <w:highlight w:val="lightGray"/>
          <w:u w:val="single"/>
          <w:lang w:val="fr-CH"/>
        </w:rPr>
        <w:t> :</w:t>
      </w:r>
      <w:r w:rsidRPr="00B01114">
        <w:rPr>
          <w:rFonts w:eastAsia="Calibri"/>
          <w:b/>
          <w:highlight w:val="lightGray"/>
          <w:u w:val="single"/>
          <w:lang w:val="fr-CH"/>
        </w:rPr>
        <w:t xml:space="preserve"> Méthodes de transfert de données</w:t>
      </w:r>
    </w:p>
    <w:p w:rsidR="004F5553" w:rsidRPr="00B01114" w:rsidRDefault="004F5553" w:rsidP="00784CDC">
      <w:pPr>
        <w:rPr>
          <w:rFonts w:eastAsia="Calibri"/>
          <w:highlight w:val="lightGray"/>
          <w:u w:val="single"/>
          <w:lang w:val="fr-CH"/>
        </w:rPr>
      </w:pPr>
    </w:p>
    <w:p w:rsidR="004F5553" w:rsidRPr="00B01114" w:rsidRDefault="00784CDC" w:rsidP="00784CDC">
      <w:pPr>
        <w:rPr>
          <w:highlight w:val="lightGray"/>
          <w:u w:val="single"/>
          <w:lang w:val="fr-CH"/>
        </w:rPr>
      </w:pPr>
      <w:r w:rsidRPr="00B01114">
        <w:rPr>
          <w:highlight w:val="lightGray"/>
          <w:u w:val="single"/>
          <w:lang w:val="fr-CH"/>
        </w:rPr>
        <w:t>Voici un exemple de création d</w:t>
      </w:r>
      <w:r w:rsidR="00433121" w:rsidRPr="00B01114">
        <w:rPr>
          <w:highlight w:val="lightGray"/>
          <w:u w:val="single"/>
          <w:lang w:val="fr-CH"/>
        </w:rPr>
        <w:t>’</w:t>
      </w:r>
      <w:r w:rsidRPr="00B01114">
        <w:rPr>
          <w:highlight w:val="lightGray"/>
          <w:u w:val="single"/>
          <w:lang w:val="fr-CH"/>
        </w:rPr>
        <w:t>un paquet d</w:t>
      </w:r>
      <w:r w:rsidR="00433121" w:rsidRPr="00B01114">
        <w:rPr>
          <w:highlight w:val="lightGray"/>
          <w:u w:val="single"/>
          <w:lang w:val="fr-CH"/>
        </w:rPr>
        <w:t>’</w:t>
      </w:r>
      <w:r w:rsidRPr="00B01114">
        <w:rPr>
          <w:highlight w:val="lightGray"/>
          <w:u w:val="single"/>
          <w:lang w:val="fr-CH"/>
        </w:rPr>
        <w:t>empreintes génétiques au format zip pour la transmission de donné</w:t>
      </w:r>
      <w:r w:rsidR="00DD1938" w:rsidRPr="00B01114">
        <w:rPr>
          <w:highlight w:val="lightGray"/>
          <w:u w:val="single"/>
          <w:lang w:val="fr-CH"/>
        </w:rPr>
        <w:t>es.  Ce</w:t>
      </w:r>
      <w:r w:rsidRPr="00B01114">
        <w:rPr>
          <w:highlight w:val="lightGray"/>
          <w:u w:val="single"/>
          <w:lang w:val="fr-CH"/>
        </w:rPr>
        <w:t>tte méthode doit d</w:t>
      </w:r>
      <w:r w:rsidR="00433121" w:rsidRPr="00B01114">
        <w:rPr>
          <w:highlight w:val="lightGray"/>
          <w:u w:val="single"/>
          <w:lang w:val="fr-CH"/>
        </w:rPr>
        <w:t>’</w:t>
      </w:r>
      <w:r w:rsidRPr="00B01114">
        <w:rPr>
          <w:highlight w:val="lightGray"/>
          <w:u w:val="single"/>
          <w:lang w:val="fr-CH"/>
        </w:rPr>
        <w:t>abord utiliser des identifiants indépendants pour identifier les échantillons, l</w:t>
      </w:r>
      <w:r w:rsidR="00433121" w:rsidRPr="00B01114">
        <w:rPr>
          <w:highlight w:val="lightGray"/>
          <w:u w:val="single"/>
          <w:lang w:val="fr-CH"/>
        </w:rPr>
        <w:t>’</w:t>
      </w:r>
      <w:r w:rsidRPr="00B01114">
        <w:rPr>
          <w:highlight w:val="lightGray"/>
          <w:u w:val="single"/>
          <w:lang w:val="fr-CH"/>
        </w:rPr>
        <w:t>ADN, les données d</w:t>
      </w:r>
      <w:r w:rsidR="00433121" w:rsidRPr="00B01114">
        <w:rPr>
          <w:highlight w:val="lightGray"/>
          <w:u w:val="single"/>
          <w:lang w:val="fr-CH"/>
        </w:rPr>
        <w:t>’</w:t>
      </w:r>
      <w:r w:rsidRPr="00B01114">
        <w:rPr>
          <w:highlight w:val="lightGray"/>
          <w:u w:val="single"/>
          <w:lang w:val="fr-CH"/>
        </w:rPr>
        <w:t>empreinte génétique et le registre des empreintes génétiqu</w:t>
      </w:r>
      <w:r w:rsidR="00DD1938" w:rsidRPr="00B01114">
        <w:rPr>
          <w:highlight w:val="lightGray"/>
          <w:u w:val="single"/>
          <w:lang w:val="fr-CH"/>
        </w:rPr>
        <w:t>es.  En</w:t>
      </w:r>
      <w:r w:rsidRPr="00B01114">
        <w:rPr>
          <w:highlight w:val="lightGray"/>
          <w:u w:val="single"/>
          <w:lang w:val="fr-CH"/>
        </w:rPr>
        <w:t>suite, le fichier de données au format json contient tous les locus, tous les échantillons et toutes les informations relatives à l</w:t>
      </w:r>
      <w:r w:rsidR="00433121" w:rsidRPr="00B01114">
        <w:rPr>
          <w:highlight w:val="lightGray"/>
          <w:u w:val="single"/>
          <w:lang w:val="fr-CH"/>
        </w:rPr>
        <w:t>’</w:t>
      </w:r>
      <w:r w:rsidR="00DD1938" w:rsidRPr="00B01114">
        <w:rPr>
          <w:highlight w:val="lightGray"/>
          <w:u w:val="single"/>
          <w:lang w:val="fr-CH"/>
        </w:rPr>
        <w:t>ADN.  Ch</w:t>
      </w:r>
      <w:r w:rsidRPr="00B01114">
        <w:rPr>
          <w:highlight w:val="lightGray"/>
          <w:u w:val="single"/>
          <w:lang w:val="fr-CH"/>
        </w:rPr>
        <w:t>aque donnée d</w:t>
      </w:r>
      <w:r w:rsidR="00433121" w:rsidRPr="00B01114">
        <w:rPr>
          <w:highlight w:val="lightGray"/>
          <w:u w:val="single"/>
          <w:lang w:val="fr-CH"/>
        </w:rPr>
        <w:t>’</w:t>
      </w:r>
      <w:r w:rsidRPr="00B01114">
        <w:rPr>
          <w:highlight w:val="lightGray"/>
          <w:u w:val="single"/>
          <w:lang w:val="fr-CH"/>
        </w:rPr>
        <w:t>empreinte génétique est stockée séparément dans son propre fichier au format js</w:t>
      </w:r>
      <w:r w:rsidR="00DD1938" w:rsidRPr="00B01114">
        <w:rPr>
          <w:highlight w:val="lightGray"/>
          <w:u w:val="single"/>
          <w:lang w:val="fr-CH"/>
        </w:rPr>
        <w:t>on.  L’i</w:t>
      </w:r>
      <w:r w:rsidRPr="00B01114">
        <w:rPr>
          <w:highlight w:val="lightGray"/>
          <w:u w:val="single"/>
          <w:lang w:val="fr-CH"/>
        </w:rPr>
        <w:t>dentifiant de l</w:t>
      </w:r>
      <w:r w:rsidR="00433121" w:rsidRPr="00B01114">
        <w:rPr>
          <w:highlight w:val="lightGray"/>
          <w:u w:val="single"/>
          <w:lang w:val="fr-CH"/>
        </w:rPr>
        <w:t>’</w:t>
      </w:r>
      <w:r w:rsidRPr="00B01114">
        <w:rPr>
          <w:highlight w:val="lightGray"/>
          <w:u w:val="single"/>
          <w:lang w:val="fr-CH"/>
        </w:rPr>
        <w:t>empreinte génétique sera lié au locus correspondant des données d</w:t>
      </w:r>
      <w:r w:rsidR="00433121" w:rsidRPr="00B01114">
        <w:rPr>
          <w:highlight w:val="lightGray"/>
          <w:u w:val="single"/>
          <w:lang w:val="fr-CH"/>
        </w:rPr>
        <w:t>’</w:t>
      </w:r>
      <w:r w:rsidRPr="00B01114">
        <w:rPr>
          <w:highlight w:val="lightGray"/>
          <w:u w:val="single"/>
          <w:lang w:val="fr-CH"/>
        </w:rPr>
        <w:t>empreinte génétique, et tous les fichiers de données d</w:t>
      </w:r>
      <w:r w:rsidR="00433121" w:rsidRPr="00B01114">
        <w:rPr>
          <w:highlight w:val="lightGray"/>
          <w:u w:val="single"/>
          <w:lang w:val="fr-CH"/>
        </w:rPr>
        <w:t>’</w:t>
      </w:r>
      <w:r w:rsidRPr="00B01114">
        <w:rPr>
          <w:highlight w:val="lightGray"/>
          <w:u w:val="single"/>
          <w:lang w:val="fr-CH"/>
        </w:rPr>
        <w:t>empreinte génétique et les fichiers de spectre d</w:t>
      </w:r>
      <w:r w:rsidR="00433121" w:rsidRPr="00B01114">
        <w:rPr>
          <w:highlight w:val="lightGray"/>
          <w:u w:val="single"/>
          <w:lang w:val="fr-CH"/>
        </w:rPr>
        <w:t>’</w:t>
      </w:r>
      <w:r w:rsidRPr="00B01114">
        <w:rPr>
          <w:highlight w:val="lightGray"/>
          <w:u w:val="single"/>
          <w:lang w:val="fr-CH"/>
        </w:rPr>
        <w:t>empreinte génétique seront stockés séparément dans le répertoire corresponda</w:t>
      </w:r>
      <w:r w:rsidR="00DD1938" w:rsidRPr="00B01114">
        <w:rPr>
          <w:highlight w:val="lightGray"/>
          <w:u w:val="single"/>
          <w:lang w:val="fr-CH"/>
        </w:rPr>
        <w:t>nt.  La</w:t>
      </w:r>
      <w:r w:rsidRPr="00B01114">
        <w:rPr>
          <w:highlight w:val="lightGray"/>
          <w:u w:val="single"/>
          <w:lang w:val="fr-CH"/>
        </w:rPr>
        <w:t xml:space="preserve"> structure du paquet de données d</w:t>
      </w:r>
      <w:r w:rsidR="00433121" w:rsidRPr="00B01114">
        <w:rPr>
          <w:highlight w:val="lightGray"/>
          <w:u w:val="single"/>
          <w:lang w:val="fr-CH"/>
        </w:rPr>
        <w:t>’</w:t>
      </w:r>
      <w:r w:rsidRPr="00B01114">
        <w:rPr>
          <w:highlight w:val="lightGray"/>
          <w:u w:val="single"/>
          <w:lang w:val="fr-CH"/>
        </w:rPr>
        <w:t>empreinte génétique est donc la suivante</w:t>
      </w:r>
      <w:r w:rsidR="00433121" w:rsidRPr="00B01114">
        <w:rPr>
          <w:highlight w:val="lightGray"/>
          <w:u w:val="single"/>
          <w:lang w:val="fr-CH"/>
        </w:rPr>
        <w:t> :</w:t>
      </w:r>
    </w:p>
    <w:p w:rsidR="004F5553" w:rsidRPr="00B01114" w:rsidRDefault="004F5553" w:rsidP="00784CDC">
      <w:pPr>
        <w:rPr>
          <w:highlight w:val="lightGray"/>
          <w:u w:val="single"/>
          <w:lang w:val="fr-CH"/>
        </w:rPr>
      </w:pPr>
    </w:p>
    <w:p w:rsidR="004F5553" w:rsidRPr="00B01114" w:rsidRDefault="00784CDC" w:rsidP="00784CDC">
      <w:pPr>
        <w:ind w:firstLine="420"/>
        <w:rPr>
          <w:highlight w:val="lightGray"/>
          <w:u w:val="single"/>
          <w:lang w:val="en-US"/>
        </w:rPr>
      </w:pPr>
      <w:r w:rsidRPr="00B01114">
        <w:rPr>
          <w:highlight w:val="lightGray"/>
          <w:u w:val="single"/>
          <w:lang w:val="en-US"/>
        </w:rPr>
        <w:t>zip/markers.json</w:t>
      </w:r>
    </w:p>
    <w:p w:rsidR="004F5553" w:rsidRPr="00B01114" w:rsidRDefault="00784CDC" w:rsidP="00784CDC">
      <w:pPr>
        <w:ind w:firstLine="420"/>
        <w:rPr>
          <w:highlight w:val="lightGray"/>
          <w:u w:val="single"/>
          <w:lang w:val="en-US"/>
        </w:rPr>
      </w:pPr>
      <w:r w:rsidRPr="00B01114">
        <w:rPr>
          <w:highlight w:val="lightGray"/>
          <w:u w:val="single"/>
          <w:lang w:val="en-US"/>
        </w:rPr>
        <w:t>zip/samples.json</w:t>
      </w:r>
    </w:p>
    <w:p w:rsidR="004F5553" w:rsidRPr="00B01114" w:rsidRDefault="00784CDC" w:rsidP="00784CDC">
      <w:pPr>
        <w:ind w:firstLine="420"/>
        <w:rPr>
          <w:highlight w:val="lightGray"/>
          <w:u w:val="single"/>
          <w:lang w:val="de-DE"/>
        </w:rPr>
      </w:pPr>
      <w:r w:rsidRPr="00B01114">
        <w:rPr>
          <w:highlight w:val="lightGray"/>
          <w:u w:val="single"/>
          <w:lang w:val="de-DE"/>
        </w:rPr>
        <w:t>zip/dnas.json</w:t>
      </w:r>
    </w:p>
    <w:p w:rsidR="004F5553" w:rsidRPr="00B01114" w:rsidRDefault="00784CDC" w:rsidP="00784CDC">
      <w:pPr>
        <w:ind w:firstLine="420"/>
        <w:rPr>
          <w:highlight w:val="lightGray"/>
          <w:u w:val="single"/>
          <w:lang w:val="de-DE"/>
        </w:rPr>
      </w:pPr>
      <w:r w:rsidRPr="00B01114">
        <w:rPr>
          <w:highlight w:val="lightGray"/>
          <w:u w:val="single"/>
          <w:lang w:val="de-DE"/>
        </w:rPr>
        <w:t>zip/genes/gene_id_1.json</w:t>
      </w:r>
    </w:p>
    <w:p w:rsidR="004F5553" w:rsidRPr="00B01114" w:rsidRDefault="00784CDC" w:rsidP="00784CDC">
      <w:pPr>
        <w:ind w:firstLine="420"/>
        <w:rPr>
          <w:highlight w:val="lightGray"/>
          <w:u w:val="single"/>
          <w:lang w:val="de-DE"/>
        </w:rPr>
      </w:pPr>
      <w:r w:rsidRPr="00B01114">
        <w:rPr>
          <w:highlight w:val="lightGray"/>
          <w:u w:val="single"/>
          <w:lang w:val="de-DE"/>
        </w:rPr>
        <w:t>zip/genes/gene_id_2.json</w:t>
      </w:r>
    </w:p>
    <w:p w:rsidR="004F5553" w:rsidRPr="00B01114" w:rsidRDefault="00784CDC" w:rsidP="00784CDC">
      <w:pPr>
        <w:ind w:firstLine="420"/>
        <w:rPr>
          <w:highlight w:val="lightGray"/>
          <w:u w:val="single"/>
          <w:lang w:val="de-DE"/>
        </w:rPr>
      </w:pPr>
      <w:r w:rsidRPr="00B01114">
        <w:rPr>
          <w:highlight w:val="lightGray"/>
          <w:u w:val="single"/>
          <w:lang w:val="de-DE"/>
        </w:rPr>
        <w:t>......</w:t>
      </w:r>
    </w:p>
    <w:p w:rsidR="004F5553" w:rsidRPr="00B01114" w:rsidRDefault="00784CDC" w:rsidP="00784CDC">
      <w:pPr>
        <w:ind w:firstLine="420"/>
        <w:rPr>
          <w:highlight w:val="lightGray"/>
          <w:u w:val="single"/>
          <w:lang w:val="de-DE"/>
        </w:rPr>
      </w:pPr>
      <w:r w:rsidRPr="00B01114">
        <w:rPr>
          <w:highlight w:val="lightGray"/>
          <w:u w:val="single"/>
          <w:lang w:val="de-DE"/>
        </w:rPr>
        <w:t>zip/genes/gene_id_n.json</w:t>
      </w:r>
    </w:p>
    <w:p w:rsidR="004F5553" w:rsidRPr="00B01114" w:rsidRDefault="00784CDC" w:rsidP="00784CDC">
      <w:pPr>
        <w:ind w:firstLine="420"/>
        <w:rPr>
          <w:highlight w:val="lightGray"/>
          <w:u w:val="single"/>
          <w:lang w:val="de-DE"/>
        </w:rPr>
      </w:pPr>
      <w:r w:rsidRPr="00B01114">
        <w:rPr>
          <w:highlight w:val="lightGray"/>
          <w:u w:val="single"/>
          <w:lang w:val="de-DE"/>
        </w:rPr>
        <w:t>zip/maps/map_id_1.png</w:t>
      </w:r>
    </w:p>
    <w:p w:rsidR="004F5553" w:rsidRPr="00B01114" w:rsidRDefault="00784CDC" w:rsidP="00784CDC">
      <w:pPr>
        <w:ind w:firstLine="420"/>
        <w:rPr>
          <w:highlight w:val="lightGray"/>
          <w:u w:val="single"/>
          <w:lang w:val="nl-NL"/>
        </w:rPr>
      </w:pPr>
      <w:r w:rsidRPr="00B01114">
        <w:rPr>
          <w:highlight w:val="lightGray"/>
          <w:u w:val="single"/>
          <w:lang w:val="nl-NL"/>
        </w:rPr>
        <w:t>zip/maps/map_id_2.png</w:t>
      </w:r>
    </w:p>
    <w:p w:rsidR="004F5553" w:rsidRPr="00B01114" w:rsidRDefault="00784CDC" w:rsidP="00784CDC">
      <w:pPr>
        <w:ind w:firstLine="420"/>
        <w:rPr>
          <w:highlight w:val="lightGray"/>
          <w:u w:val="single"/>
          <w:lang w:val="nl-NL"/>
        </w:rPr>
      </w:pPr>
      <w:r w:rsidRPr="00B01114">
        <w:rPr>
          <w:highlight w:val="lightGray"/>
          <w:u w:val="single"/>
          <w:lang w:val="nl-NL"/>
        </w:rPr>
        <w:t>......</w:t>
      </w:r>
    </w:p>
    <w:p w:rsidR="004F5553" w:rsidRPr="00B01114" w:rsidRDefault="00784CDC" w:rsidP="00784CDC">
      <w:pPr>
        <w:ind w:firstLine="420"/>
        <w:rPr>
          <w:highlight w:val="lightGray"/>
          <w:u w:val="single"/>
          <w:lang w:val="nl-NL"/>
        </w:rPr>
      </w:pPr>
      <w:r w:rsidRPr="00B01114">
        <w:rPr>
          <w:highlight w:val="lightGray"/>
          <w:u w:val="single"/>
          <w:lang w:val="nl-NL"/>
        </w:rPr>
        <w:t>zip/maps/map_id_m.png</w:t>
      </w:r>
    </w:p>
    <w:p w:rsidR="004F5553" w:rsidRPr="00B01114" w:rsidRDefault="004F5553" w:rsidP="00784CDC">
      <w:pPr>
        <w:ind w:firstLine="420"/>
        <w:rPr>
          <w:highlight w:val="lightGray"/>
          <w:u w:val="single"/>
          <w:lang w:val="nl-NL"/>
        </w:rPr>
      </w:pPr>
    </w:p>
    <w:p w:rsidR="004F5553" w:rsidRDefault="00784CDC" w:rsidP="00784CDC">
      <w:pPr>
        <w:rPr>
          <w:u w:val="single"/>
          <w:lang w:val="fr-CH"/>
        </w:rPr>
      </w:pPr>
      <w:r w:rsidRPr="00B01114">
        <w:rPr>
          <w:highlight w:val="lightGray"/>
          <w:u w:val="single"/>
          <w:lang w:val="fr-CH"/>
        </w:rPr>
        <w:t>Le paquet d</w:t>
      </w:r>
      <w:r w:rsidR="00433121" w:rsidRPr="00B01114">
        <w:rPr>
          <w:highlight w:val="lightGray"/>
          <w:u w:val="single"/>
          <w:lang w:val="fr-CH"/>
        </w:rPr>
        <w:t>’</w:t>
      </w:r>
      <w:r w:rsidRPr="00B01114">
        <w:rPr>
          <w:highlight w:val="lightGray"/>
          <w:u w:val="single"/>
          <w:lang w:val="fr-CH"/>
        </w:rPr>
        <w:t>empreintes génétiques en format zip peut être étendu pour inclure plus d</w:t>
      </w:r>
      <w:r w:rsidR="00433121" w:rsidRPr="00B01114">
        <w:rPr>
          <w:highlight w:val="lightGray"/>
          <w:u w:val="single"/>
          <w:lang w:val="fr-CH"/>
        </w:rPr>
        <w:t>’</w:t>
      </w:r>
      <w:r w:rsidRPr="00B01114">
        <w:rPr>
          <w:highlight w:val="lightGray"/>
          <w:u w:val="single"/>
          <w:lang w:val="fr-CH"/>
        </w:rPr>
        <w:t>informatio</w:t>
      </w:r>
      <w:r w:rsidR="00DD1938" w:rsidRPr="00B01114">
        <w:rPr>
          <w:highlight w:val="lightGray"/>
          <w:u w:val="single"/>
          <w:lang w:val="fr-CH"/>
        </w:rPr>
        <w:t>ns.  Le</w:t>
      </w:r>
      <w:r w:rsidRPr="00B01114">
        <w:rPr>
          <w:highlight w:val="lightGray"/>
          <w:u w:val="single"/>
          <w:lang w:val="fr-CH"/>
        </w:rPr>
        <w:t xml:space="preserve"> cœur du paquet est le fichier de données d</w:t>
      </w:r>
      <w:r w:rsidR="00433121" w:rsidRPr="00B01114">
        <w:rPr>
          <w:highlight w:val="lightGray"/>
          <w:u w:val="single"/>
          <w:lang w:val="fr-CH"/>
        </w:rPr>
        <w:t>’</w:t>
      </w:r>
      <w:r w:rsidRPr="00B01114">
        <w:rPr>
          <w:highlight w:val="lightGray"/>
          <w:u w:val="single"/>
          <w:lang w:val="fr-CH"/>
        </w:rPr>
        <w:t xml:space="preserve">empreinte génétique, qui constitue le cœur de la corrélation, de sorte </w:t>
      </w:r>
      <w:r w:rsidRPr="00B01114">
        <w:rPr>
          <w:highlight w:val="lightGray"/>
          <w:u w:val="single"/>
          <w:lang w:val="fr-CH"/>
        </w:rPr>
        <w:lastRenderedPageBreak/>
        <w:t>que la corrélation entre les parties peut être correctement analysée, ce qui permet la transmission des données entre des systèmes différents.</w:t>
      </w:r>
    </w:p>
    <w:p w:rsidR="00CA7DA5" w:rsidRDefault="00CA7DA5" w:rsidP="00784CDC">
      <w:pPr>
        <w:rPr>
          <w:u w:val="single"/>
          <w:lang w:val="fr-CH"/>
        </w:rPr>
      </w:pPr>
    </w:p>
    <w:p w:rsidR="00CA7DA5" w:rsidRDefault="00CA7DA5" w:rsidP="00784CDC">
      <w:pPr>
        <w:rPr>
          <w:u w:val="single"/>
          <w:lang w:val="fr-CH"/>
        </w:rPr>
      </w:pPr>
    </w:p>
    <w:p w:rsidR="00CA7DA5" w:rsidRDefault="00CA7DA5" w:rsidP="00784CDC">
      <w:pPr>
        <w:rPr>
          <w:u w:val="single"/>
          <w:lang w:val="fr-CH"/>
        </w:rPr>
      </w:pPr>
    </w:p>
    <w:p w:rsidR="004F5553" w:rsidRPr="00B01114" w:rsidRDefault="00784CDC" w:rsidP="00CA7DA5">
      <w:pPr>
        <w:jc w:val="right"/>
        <w:rPr>
          <w:lang w:val="fr-CH"/>
        </w:rPr>
      </w:pPr>
      <w:r w:rsidRPr="00B01114">
        <w:rPr>
          <w:lang w:val="fr-CH"/>
        </w:rPr>
        <w:t>[Fin de l</w:t>
      </w:r>
      <w:r w:rsidR="00433121" w:rsidRPr="00B01114">
        <w:rPr>
          <w:lang w:val="fr-CH"/>
        </w:rPr>
        <w:t>’</w:t>
      </w:r>
      <w:r w:rsidRPr="00B01114">
        <w:rPr>
          <w:lang w:val="fr-CH"/>
        </w:rPr>
        <w:t>annexe et du document]</w:t>
      </w:r>
    </w:p>
    <w:p w:rsidR="00544581" w:rsidRPr="00784CDC" w:rsidRDefault="00544581" w:rsidP="00784CDC">
      <w:pPr>
        <w:rPr>
          <w:lang w:val="fr-CH"/>
        </w:rPr>
      </w:pPr>
    </w:p>
    <w:sectPr w:rsidR="00544581" w:rsidRPr="00784CDC" w:rsidSect="0020780D">
      <w:headerReference w:type="default" r:id="rId26"/>
      <w:headerReference w:type="first" r:id="rId27"/>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80" w:rsidRDefault="007E0780" w:rsidP="006655D3">
      <w:r>
        <w:separator/>
      </w:r>
    </w:p>
    <w:p w:rsidR="007E0780" w:rsidRDefault="007E0780" w:rsidP="006655D3"/>
    <w:p w:rsidR="007E0780" w:rsidRDefault="007E0780" w:rsidP="006655D3"/>
  </w:endnote>
  <w:endnote w:type="continuationSeparator" w:id="0">
    <w:p w:rsidR="007E0780" w:rsidRDefault="007E0780" w:rsidP="006655D3">
      <w:r>
        <w:separator/>
      </w:r>
    </w:p>
    <w:p w:rsidR="007E0780" w:rsidRPr="00294751" w:rsidRDefault="007E0780">
      <w:pPr>
        <w:pStyle w:val="Footer"/>
        <w:spacing w:after="60"/>
        <w:rPr>
          <w:sz w:val="18"/>
          <w:lang w:val="fr-FR"/>
        </w:rPr>
      </w:pPr>
      <w:r w:rsidRPr="00294751">
        <w:rPr>
          <w:sz w:val="18"/>
          <w:lang w:val="fr-FR"/>
        </w:rPr>
        <w:t>[Suite de la note de la page précédente]</w:t>
      </w:r>
    </w:p>
    <w:p w:rsidR="007E0780" w:rsidRPr="00294751" w:rsidRDefault="007E0780" w:rsidP="006655D3"/>
    <w:p w:rsidR="007E0780" w:rsidRPr="00294751" w:rsidRDefault="007E0780" w:rsidP="006655D3"/>
  </w:endnote>
  <w:endnote w:type="continuationNotice" w:id="1">
    <w:p w:rsidR="007E0780" w:rsidRPr="00294751" w:rsidRDefault="007E0780" w:rsidP="006655D3">
      <w:r w:rsidRPr="00294751">
        <w:t>[Suite de la note page suivante]</w:t>
      </w:r>
    </w:p>
    <w:p w:rsidR="007E0780" w:rsidRPr="00294751" w:rsidRDefault="007E0780" w:rsidP="006655D3"/>
    <w:p w:rsidR="007E0780" w:rsidRPr="00294751" w:rsidRDefault="007E0780"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rsidP="006B5E4D">
    <w:pPr>
      <w:pStyle w:val="Footer"/>
    </w:pPr>
    <w:r>
      <w:rPr>
        <w:noProof/>
      </w:rPr>
      <mc:AlternateContent>
        <mc:Choice Requires="wps">
          <w:drawing>
            <wp:anchor distT="558800" distB="0" distL="114300" distR="114300" simplePos="0" relativeHeight="251664384" behindDoc="0" locked="0" layoutInCell="0" allowOverlap="1" wp14:anchorId="0F33C3C8" wp14:editId="4FEA98B6">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0780" w:rsidRDefault="007E0780" w:rsidP="006B5E4D">
                          <w:pPr>
                            <w:jc w:val="center"/>
                          </w:pPr>
                          <w:r w:rsidRPr="00F6150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33C3C8"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8N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0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JBA8NqgIAAGQFAAAOAAAAAAAAAAAAAAAA&#10;AC4CAABkcnMvZTJvRG9jLnhtbFBLAQItABQABgAIAAAAIQDN8vMo2gAAAAgBAAAPAAAAAAAAAAAA&#10;AAAAAAQFAABkcnMvZG93bnJldi54bWxQSwUGAAAAAAQABADzAAAACwYAAAAA&#10;" o:allowincell="f" filled="f" stroked="f" strokeweight=".5pt">
              <v:path arrowok="t"/>
              <v:textbox>
                <w:txbxContent>
                  <w:p w:rsidR="007E0780" w:rsidRDefault="007E0780" w:rsidP="006B5E4D">
                    <w:pPr>
                      <w:jc w:val="center"/>
                    </w:pPr>
                    <w:r w:rsidRPr="00F6150C">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pPr>
      <w:pStyle w:val="Footer"/>
    </w:pPr>
    <w:r>
      <w:rPr>
        <w:noProof/>
      </w:rPr>
      <mc:AlternateContent>
        <mc:Choice Requires="wps">
          <w:drawing>
            <wp:anchor distT="558800" distB="0" distL="114300" distR="114300" simplePos="0" relativeHeight="251663360" behindDoc="0" locked="0" layoutInCell="0" allowOverlap="1" wp14:anchorId="75F15BC6" wp14:editId="475ABD14">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0780" w:rsidRDefault="007E0780" w:rsidP="006B5E4D">
                          <w:pPr>
                            <w:jc w:val="center"/>
                          </w:pPr>
                          <w:r w:rsidRPr="00F6150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F15BC6" id="_x0000_t202" coordsize="21600,21600" o:spt="202" path="m,l,21600r21600,l21600,xe">
              <v:stroke joinstyle="miter"/>
              <v:path gradientshapeok="t" o:connecttype="rect"/>
            </v:shapetype>
            <v:shape id="TITUSO2footer" o:spid="_x0000_s1028"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kt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a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0ektqgIAAGQFAAAOAAAAAAAAAAAAAAAA&#10;AC4CAABkcnMvZTJvRG9jLnhtbFBLAQItABQABgAIAAAAIQDN8vMo2gAAAAgBAAAPAAAAAAAAAAAA&#10;AAAAAAQFAABkcnMvZG93bnJldi54bWxQSwUGAAAAAAQABADzAAAACwYAAAAA&#10;" o:allowincell="f" filled="f" stroked="f" strokeweight=".5pt">
              <v:path arrowok="t"/>
              <v:textbox>
                <w:txbxContent>
                  <w:p w:rsidR="007E0780" w:rsidRDefault="007E0780" w:rsidP="006B5E4D">
                    <w:pPr>
                      <w:jc w:val="center"/>
                    </w:pPr>
                    <w:r w:rsidRPr="00F6150C">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pPr>
      <w:pStyle w:val="Footer"/>
    </w:pPr>
    <w:r>
      <w:rPr>
        <w:noProof/>
      </w:rPr>
      <mc:AlternateContent>
        <mc:Choice Requires="wps">
          <w:drawing>
            <wp:anchor distT="558800" distB="0" distL="114300" distR="114300" simplePos="0" relativeHeight="251662336" behindDoc="0" locked="0" layoutInCell="0" allowOverlap="1" wp14:anchorId="7F1495BB" wp14:editId="53C13599">
              <wp:simplePos x="0" y="0"/>
              <wp:positionH relativeFrom="margin">
                <wp:align>center</wp:align>
              </wp:positionH>
              <wp:positionV relativeFrom="bottomMargin">
                <wp:posOffset>558800</wp:posOffset>
              </wp:positionV>
              <wp:extent cx="7620000" cy="317500"/>
              <wp:effectExtent l="0" t="0" r="0" b="635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0780" w:rsidRDefault="007E0780" w:rsidP="006B5E4D">
                          <w:pPr>
                            <w:jc w:val="center"/>
                          </w:pPr>
                          <w:r w:rsidRPr="00F6150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1495BB" id="_x0000_t202" coordsize="21600,21600" o:spt="202" path="m,l,21600r21600,l21600,xe">
              <v:stroke joinstyle="miter"/>
              <v:path gradientshapeok="t" o:connecttype="rect"/>
            </v:shapetype>
            <v:shape id="TITUSF2footer" o:spid="_x0000_s1029"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JT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f9U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LEV0lOpAgAAZAUAAA4AAAAAAAAAAAAAAAAA&#10;LgIAAGRycy9lMm9Eb2MueG1sUEsBAi0AFAAGAAgAAAAhAM3y8yjaAAAACAEAAA8AAAAAAAAAAAAA&#10;AAAAAwUAAGRycy9kb3ducmV2LnhtbFBLBQYAAAAABAAEAPMAAAAKBgAAAAA=&#10;" o:allowincell="f" filled="f" stroked="f" strokeweight=".5pt">
              <v:path arrowok="t"/>
              <v:textbox>
                <w:txbxContent>
                  <w:p w:rsidR="007E0780" w:rsidRDefault="007E0780" w:rsidP="006B5E4D">
                    <w:pPr>
                      <w:jc w:val="center"/>
                    </w:pPr>
                    <w:r w:rsidRPr="00F6150C">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rsidP="006B5E4D">
    <w:pPr>
      <w:pStyle w:val="Footer"/>
    </w:pPr>
    <w:r>
      <w:rPr>
        <w:noProof/>
      </w:rPr>
      <mc:AlternateContent>
        <mc:Choice Requires="wps">
          <w:drawing>
            <wp:anchor distT="558800" distB="0" distL="114300" distR="114300" simplePos="0" relativeHeight="251667456" behindDoc="0" locked="0" layoutInCell="0" allowOverlap="1" wp14:anchorId="3632026D" wp14:editId="3793F341">
              <wp:simplePos x="0" y="0"/>
              <wp:positionH relativeFrom="margin">
                <wp:align>center</wp:align>
              </wp:positionH>
              <wp:positionV relativeFrom="bottomMargin">
                <wp:posOffset>558800</wp:posOffset>
              </wp:positionV>
              <wp:extent cx="7620000" cy="317500"/>
              <wp:effectExtent l="0" t="0" r="0" b="635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0780" w:rsidRDefault="007E0780" w:rsidP="006B5E4D">
                          <w:pPr>
                            <w:jc w:val="center"/>
                          </w:pPr>
                          <w:r w:rsidRPr="00F6150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32026D" id="_x0000_t202" coordsize="21600,21600" o:spt="202" path="m,l,21600r21600,l21600,xe">
              <v:stroke joinstyle="miter"/>
              <v:path gradientshapeok="t" o:connecttype="rect"/>
            </v:shapetype>
            <v:shape id="TITUSE3footer" o:spid="_x0000_s1030"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M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j3uhN1C8os4GkGZUxGq+qPDuJbPunhkcDtzEgXd3+CklILfQWZRswXz/077HIyXo&#10;pWSPw5ZT+23HjKBE3ijs5mmSphjWhUU6mgxxYY49m2OP2tVXgCxgw2J2wfR4J3uzNFA/4rsw97ei&#10;iymOd+fU9eaVa58AfFe4mM8DCOdRM7dUK8379vacr5tHZnTXdg7ZvIV+LFn2oftarFdLwXznoKxC&#10;a3qeW1a7OcFZDpp0745/LI7XAfX2Os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gH2DTKsCAABlBQAADgAAAAAAAAAAAAAA&#10;AAAuAgAAZHJzL2Uyb0RvYy54bWxQSwECLQAUAAYACAAAACEAzfLzKNoAAAAIAQAADwAAAAAAAAAA&#10;AAAAAAAFBQAAZHJzL2Rvd25yZXYueG1sUEsFBgAAAAAEAAQA8wAAAAwGAAAAAA==&#10;" o:allowincell="f" filled="f" stroked="f" strokeweight=".5pt">
              <v:path arrowok="t"/>
              <v:textbox>
                <w:txbxContent>
                  <w:p w:rsidR="007E0780" w:rsidRDefault="007E0780" w:rsidP="006B5E4D">
                    <w:pPr>
                      <w:jc w:val="center"/>
                    </w:pPr>
                    <w:r w:rsidRPr="00F6150C">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pPr>
      <w:pStyle w:val="Footer"/>
    </w:pPr>
    <w:r>
      <w:rPr>
        <w:noProof/>
      </w:rPr>
      <mc:AlternateContent>
        <mc:Choice Requires="wps">
          <w:drawing>
            <wp:anchor distT="558800" distB="0" distL="114300" distR="114300" simplePos="0" relativeHeight="251666432" behindDoc="0" locked="0" layoutInCell="0" allowOverlap="1" wp14:anchorId="41E7CE6B" wp14:editId="74E6B57C">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0780" w:rsidRDefault="007E0780" w:rsidP="006B5E4D">
                          <w:pPr>
                            <w:jc w:val="center"/>
                          </w:pPr>
                          <w:r w:rsidRPr="00F6150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E7CE6B" id="_x0000_t202" coordsize="21600,21600" o:spt="202" path="m,l,21600r21600,l21600,xe">
              <v:stroke joinstyle="miter"/>
              <v:path gradientshapeok="t" o:connecttype="rect"/>
            </v:shapetype>
            <v:shape id="TITUSO3footer" o:spid="_x0000_s1031"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p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e/F7nqgIAAGUFAAAOAAAAAAAAAAAAAAAA&#10;AC4CAABkcnMvZTJvRG9jLnhtbFBLAQItABQABgAIAAAAIQDN8vMo2gAAAAgBAAAPAAAAAAAAAAAA&#10;AAAAAAQFAABkcnMvZG93bnJldi54bWxQSwUGAAAAAAQABADzAAAACwYAAAAA&#10;" o:allowincell="f" filled="f" stroked="f" strokeweight=".5pt">
              <v:path arrowok="t"/>
              <v:textbox>
                <w:txbxContent>
                  <w:p w:rsidR="007E0780" w:rsidRDefault="007E0780" w:rsidP="006B5E4D">
                    <w:pPr>
                      <w:jc w:val="center"/>
                    </w:pPr>
                    <w:r w:rsidRPr="00F6150C">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Pr="00CA7DA5" w:rsidRDefault="007E0780" w:rsidP="00CA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80" w:rsidRDefault="007E0780" w:rsidP="006655D3">
      <w:r>
        <w:separator/>
      </w:r>
    </w:p>
  </w:footnote>
  <w:footnote w:type="continuationSeparator" w:id="0">
    <w:p w:rsidR="007E0780" w:rsidRDefault="007E0780" w:rsidP="006655D3">
      <w:r>
        <w:separator/>
      </w:r>
    </w:p>
  </w:footnote>
  <w:footnote w:type="continuationNotice" w:id="1">
    <w:p w:rsidR="007E0780" w:rsidRPr="00AB530F" w:rsidRDefault="007E078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rsidP="006B5E4D">
    <w:pPr>
      <w:jc w:val="center"/>
    </w:pPr>
    <w:r>
      <w:rPr>
        <w:noProof/>
        <w:lang w:val="en-US"/>
      </w:rPr>
      <mc:AlternateContent>
        <mc:Choice Requires="wps">
          <w:drawing>
            <wp:anchor distT="558800" distB="0" distL="114300" distR="114300" simplePos="0" relativeHeight="251661312" behindDoc="0" locked="0" layoutInCell="0" allowOverlap="1" wp14:anchorId="7DC591EA" wp14:editId="1F7BB692">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0780" w:rsidRDefault="007E0780" w:rsidP="006B5E4D">
                          <w:pPr>
                            <w:jc w:val="center"/>
                          </w:pPr>
                          <w:r w:rsidRPr="00F6150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C591EA"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rsidR="007E0780" w:rsidRDefault="007E0780" w:rsidP="006B5E4D">
                    <w:pPr>
                      <w:jc w:val="center"/>
                    </w:pPr>
                    <w:r w:rsidRPr="00F6150C">
                      <w:rPr>
                        <w:color w:val="000000"/>
                        <w:sz w:val="17"/>
                      </w:rPr>
                      <w:t>WIPO FOR OFFICIAL USE ONLY</w:t>
                    </w:r>
                  </w:p>
                </w:txbxContent>
              </v:textbox>
              <w10:wrap anchorx="margin" anchory="margin"/>
            </v:shape>
          </w:pict>
        </mc:Fallback>
      </mc:AlternateContent>
    </w:r>
    <w:r w:rsidRPr="00360C47">
      <w:t>UPOV/INF/17/</w:t>
    </w:r>
    <w:r>
      <w:t>2 Draft 6</w:t>
    </w:r>
    <w:r>
      <w:br/>
      <w:t xml:space="preserve">page </w:t>
    </w:r>
    <w:r>
      <w:fldChar w:fldCharType="begin"/>
    </w:r>
    <w:r>
      <w:instrText xml:space="preserve"> PAGE  \* MERGEFORMAT </w:instrText>
    </w:r>
    <w:r>
      <w:fldChar w:fldCharType="separate"/>
    </w:r>
    <w:r>
      <w:rPr>
        <w:noProof/>
      </w:rPr>
      <w:t>16</w:t>
    </w:r>
    <w:r>
      <w:fldChar w:fldCharType="end"/>
    </w:r>
  </w:p>
  <w:p w:rsidR="007E0780" w:rsidRDefault="007E0780" w:rsidP="006B5E4D">
    <w:pP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DA5" w:rsidRDefault="00CA7DA5" w:rsidP="006B5E4D">
    <w:pPr>
      <w:jc w:val="center"/>
    </w:pPr>
    <w:r w:rsidRPr="00360C47">
      <w:t>UPOV/INF/17/</w:t>
    </w:r>
    <w:r>
      <w:t>2 Draft 6</w:t>
    </w:r>
    <w:r>
      <w:br/>
      <w:t xml:space="preserve">Annexe, page </w:t>
    </w:r>
    <w:r w:rsidR="00E1750C">
      <w:fldChar w:fldCharType="begin"/>
    </w:r>
    <w:r w:rsidR="00E1750C">
      <w:instrText xml:space="preserve"> PAGE   \* MERGEFORMAT </w:instrText>
    </w:r>
    <w:r w:rsidR="00E1750C">
      <w:fldChar w:fldCharType="separate"/>
    </w:r>
    <w:r w:rsidR="00C72395">
      <w:rPr>
        <w:noProof/>
      </w:rPr>
      <w:t>2</w:t>
    </w:r>
    <w:r w:rsidR="00E1750C">
      <w:rPr>
        <w:noProof/>
      </w:rPr>
      <w:fldChar w:fldCharType="end"/>
    </w:r>
  </w:p>
  <w:p w:rsidR="00CA7DA5" w:rsidRPr="00CA7DA5" w:rsidRDefault="00CA7DA5">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pPr>
      <w:jc w:val="center"/>
    </w:pPr>
    <w:r w:rsidRPr="00360C47">
      <w:t>UPOV/INF/17/</w:t>
    </w:r>
    <w:r>
      <w:t>2 Draft 6</w:t>
    </w:r>
    <w:r>
      <w:br/>
      <w:t>page </w:t>
    </w:r>
    <w:r>
      <w:fldChar w:fldCharType="begin"/>
    </w:r>
    <w:r>
      <w:instrText xml:space="preserve"> PAGE  \* MERGEFORMAT </w:instrText>
    </w:r>
    <w:r>
      <w:fldChar w:fldCharType="separate"/>
    </w:r>
    <w:r w:rsidR="00C72395">
      <w:rPr>
        <w:noProof/>
      </w:rPr>
      <w:t>3</w:t>
    </w:r>
    <w:r>
      <w:fldChar w:fldCharType="end"/>
    </w:r>
  </w:p>
  <w:p w:rsidR="007E0780" w:rsidRDefault="007E0780">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rsidP="006B5E4D">
    <w:pPr>
      <w:jc w:val="center"/>
    </w:pPr>
    <w:r w:rsidRPr="00360C47">
      <w:t>UPOV/INF/17/</w:t>
    </w:r>
    <w:r>
      <w:t>2 Draft 6</w:t>
    </w:r>
    <w:r>
      <w:br/>
      <w:t xml:space="preserve">page </w:t>
    </w:r>
    <w:r>
      <w:fldChar w:fldCharType="begin"/>
    </w:r>
    <w:r>
      <w:instrText xml:space="preserve"> PAGE  \* MERGEFORMAT </w:instrText>
    </w:r>
    <w:r>
      <w:fldChar w:fldCharType="separate"/>
    </w:r>
    <w:r>
      <w:rPr>
        <w:noProof/>
      </w:rPr>
      <w:t>4</w:t>
    </w:r>
    <w:r>
      <w:fldChar w:fldCharType="end"/>
    </w:r>
  </w:p>
  <w:p w:rsidR="007E0780" w:rsidRDefault="007E0780" w:rsidP="006B5E4D">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pPr>
      <w:jc w:val="center"/>
    </w:pPr>
    <w:r w:rsidRPr="00360C47">
      <w:t>UPOV/INF/17/</w:t>
    </w:r>
    <w:r>
      <w:t>2 Draft 6</w:t>
    </w:r>
    <w:r>
      <w:br/>
      <w:t xml:space="preserve">page </w:t>
    </w:r>
    <w:r>
      <w:fldChar w:fldCharType="begin"/>
    </w:r>
    <w:r>
      <w:instrText xml:space="preserve"> PAGE  \* MERGEFORMAT </w:instrText>
    </w:r>
    <w:r>
      <w:fldChar w:fldCharType="separate"/>
    </w:r>
    <w:r>
      <w:rPr>
        <w:noProof/>
      </w:rPr>
      <w:t>4</w:t>
    </w:r>
    <w:r>
      <w:fldChar w:fldCharType="end"/>
    </w:r>
  </w:p>
  <w:p w:rsidR="007E0780" w:rsidRDefault="007E0780">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rsidP="006B5E4D">
    <w:pPr>
      <w:jc w:val="center"/>
    </w:pPr>
    <w:r w:rsidRPr="00360C47">
      <w:t>UPOV/INF/17/</w:t>
    </w:r>
    <w:r>
      <w:t>2 Draft 6</w:t>
    </w:r>
    <w:r>
      <w:br/>
    </w:r>
  </w:p>
  <w:p w:rsidR="007E0780" w:rsidRDefault="007E0780" w:rsidP="006B5E4D">
    <w:pPr>
      <w:jc w:val="center"/>
    </w:pPr>
    <w:r>
      <w:t>ANNEXE</w:t>
    </w:r>
  </w:p>
  <w:p w:rsidR="007E0780" w:rsidRPr="00C20A57" w:rsidRDefault="007E0780">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rsidP="006B5E4D">
    <w:pPr>
      <w:pStyle w:val="Header"/>
    </w:pPr>
    <w:r w:rsidRPr="00360C47">
      <w:t>UPOV/INF/17/</w:t>
    </w:r>
    <w:r>
      <w:t>2 Draft 4</w:t>
    </w:r>
  </w:p>
  <w:p w:rsidR="007E0780" w:rsidRDefault="007E0780" w:rsidP="006B5E4D">
    <w:pPr>
      <w:pStyle w:val="Header"/>
      <w:rPr>
        <w:noProof/>
      </w:rPr>
    </w:pPr>
    <w:r>
      <w:t xml:space="preserve">Annex, page </w:t>
    </w:r>
    <w:r>
      <w:fldChar w:fldCharType="begin"/>
    </w:r>
    <w:r>
      <w:instrText xml:space="preserve"> PAGE   \* MERGEFORMAT </w:instrText>
    </w:r>
    <w:r>
      <w:fldChar w:fldCharType="separate"/>
    </w:r>
    <w:r>
      <w:rPr>
        <w:noProof/>
      </w:rPr>
      <w:t>2</w:t>
    </w:r>
    <w:r>
      <w:rPr>
        <w:noProof/>
      </w:rPr>
      <w:fldChar w:fldCharType="end"/>
    </w:r>
  </w:p>
  <w:p w:rsidR="007E0780" w:rsidRPr="00801DE9" w:rsidRDefault="007E0780" w:rsidP="006B5E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rsidP="006B5E4D">
    <w:pPr>
      <w:pStyle w:val="Header"/>
    </w:pPr>
    <w:r w:rsidRPr="00360C47">
      <w:t>UPOV/INF/17/</w:t>
    </w:r>
    <w:r>
      <w:t>2 Draft 4</w:t>
    </w:r>
  </w:p>
  <w:p w:rsidR="007E0780" w:rsidRDefault="007E0780" w:rsidP="006B5E4D">
    <w:pPr>
      <w:pStyle w:val="Header"/>
      <w:rPr>
        <w:noProof/>
      </w:rPr>
    </w:pPr>
    <w:r>
      <w:t xml:space="preserve">Annex, page </w:t>
    </w:r>
    <w:r>
      <w:fldChar w:fldCharType="begin"/>
    </w:r>
    <w:r>
      <w:instrText xml:space="preserve"> PAGE   \* MERGEFORMAT </w:instrText>
    </w:r>
    <w:r>
      <w:fldChar w:fldCharType="separate"/>
    </w:r>
    <w:r>
      <w:rPr>
        <w:noProof/>
      </w:rPr>
      <w:t>2</w:t>
    </w:r>
    <w:r>
      <w:rPr>
        <w:noProof/>
      </w:rPr>
      <w:fldChar w:fldCharType="end"/>
    </w:r>
  </w:p>
  <w:p w:rsidR="007E0780" w:rsidRPr="00801DE9" w:rsidRDefault="007E0780" w:rsidP="006B5E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Default="007E0780" w:rsidP="006B5E4D">
    <w:pPr>
      <w:jc w:val="center"/>
    </w:pPr>
    <w:r w:rsidRPr="00360C47">
      <w:t>UPOV/INF/17/</w:t>
    </w:r>
    <w:r>
      <w:t>2 Draft 6</w:t>
    </w:r>
    <w:r>
      <w:br/>
    </w:r>
  </w:p>
  <w:p w:rsidR="007E0780" w:rsidRDefault="007E0780" w:rsidP="006B5E4D">
    <w:pPr>
      <w:jc w:val="center"/>
    </w:pPr>
    <w:r>
      <w:t>ANNEXE</w:t>
    </w:r>
  </w:p>
  <w:p w:rsidR="007E0780" w:rsidRPr="00C20A57" w:rsidRDefault="007E0780">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80" w:rsidRPr="009929A5" w:rsidRDefault="00E1750C" w:rsidP="00E1750C">
    <w:pPr>
      <w:jc w:val="center"/>
    </w:pPr>
    <w:r w:rsidRPr="00360C47">
      <w:t>UPOV/INF/17/</w:t>
    </w:r>
    <w:r>
      <w:t>2 Draft 6</w:t>
    </w:r>
    <w:r>
      <w:br/>
      <w:t>Annexe, page</w:t>
    </w:r>
    <w:r w:rsidR="007E0780" w:rsidRPr="009929A5">
      <w:t xml:space="preserve"> </w:t>
    </w:r>
    <w:r w:rsidR="007E0780" w:rsidRPr="009929A5">
      <w:fldChar w:fldCharType="begin"/>
    </w:r>
    <w:r w:rsidR="007E0780" w:rsidRPr="009929A5">
      <w:instrText xml:space="preserve"> PAGE </w:instrText>
    </w:r>
    <w:r w:rsidR="007E0780" w:rsidRPr="009929A5">
      <w:fldChar w:fldCharType="separate"/>
    </w:r>
    <w:r w:rsidR="00C72395">
      <w:rPr>
        <w:noProof/>
      </w:rPr>
      <w:t>3</w:t>
    </w:r>
    <w:r w:rsidR="007E0780" w:rsidRPr="009929A5">
      <w:fldChar w:fldCharType="end"/>
    </w:r>
  </w:p>
  <w:p w:rsidR="007E0780" w:rsidRPr="009929A5" w:rsidRDefault="007E0780" w:rsidP="0020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058"/>
    <w:multiLevelType w:val="multilevel"/>
    <w:tmpl w:val="02B4EE80"/>
    <w:lvl w:ilvl="0">
      <w:start w:val="4"/>
      <w:numFmt w:val="decimal"/>
      <w:lvlText w:val="%1"/>
      <w:lvlJc w:val="left"/>
      <w:pPr>
        <w:ind w:left="0" w:hanging="360"/>
      </w:pPr>
      <w:rPr>
        <w:rFonts w:hint="default"/>
      </w:rPr>
    </w:lvl>
    <w:lvl w:ilvl="1">
      <w:start w:val="1"/>
      <w:numFmt w:val="decimal"/>
      <w:lvlText w:val="%1.%2"/>
      <w:lvlJc w:val="left"/>
      <w:pPr>
        <w:ind w:left="33" w:hanging="360"/>
      </w:pPr>
      <w:rPr>
        <w:rFonts w:hint="default"/>
      </w:rPr>
    </w:lvl>
    <w:lvl w:ilvl="2">
      <w:start w:val="1"/>
      <w:numFmt w:val="decimal"/>
      <w:lvlText w:val="%1.%2.%3"/>
      <w:lvlJc w:val="left"/>
      <w:pPr>
        <w:ind w:left="426" w:hanging="720"/>
      </w:pPr>
      <w:rPr>
        <w:rFonts w:hint="default"/>
      </w:rPr>
    </w:lvl>
    <w:lvl w:ilvl="3">
      <w:start w:val="1"/>
      <w:numFmt w:val="decimal"/>
      <w:lvlText w:val="%1.%2.%3.%4"/>
      <w:lvlJc w:val="left"/>
      <w:pPr>
        <w:ind w:left="45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88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311" w:hanging="1440"/>
      </w:pPr>
      <w:rPr>
        <w:rFonts w:hint="default"/>
      </w:rPr>
    </w:lvl>
    <w:lvl w:ilvl="8">
      <w:start w:val="1"/>
      <w:numFmt w:val="decimal"/>
      <w:lvlText w:val="%1.%2.%3.%4.%5.%6.%7.%8.%9"/>
      <w:lvlJc w:val="left"/>
      <w:pPr>
        <w:ind w:left="1704" w:hanging="1800"/>
      </w:pPr>
      <w:rPr>
        <w:rFonts w:hint="default"/>
      </w:rPr>
    </w:lvl>
  </w:abstractNum>
  <w:abstractNum w:abstractNumId="1" w15:restartNumberingAfterBreak="0">
    <w:nsid w:val="08F37111"/>
    <w:multiLevelType w:val="hybridMultilevel"/>
    <w:tmpl w:val="C0983F64"/>
    <w:lvl w:ilvl="0" w:tplc="3600F37C">
      <w:start w:val="1"/>
      <w:numFmt w:val="lowerLetter"/>
      <w:lvlText w:val="%1)"/>
      <w:lvlJc w:val="left"/>
      <w:pPr>
        <w:ind w:left="928"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B07C2E"/>
    <w:multiLevelType w:val="multilevel"/>
    <w:tmpl w:val="B1AEFCBA"/>
    <w:lvl w:ilvl="0">
      <w:start w:val="1"/>
      <w:numFmt w:val="decimal"/>
      <w:lvlText w:val="%1."/>
      <w:lvlJc w:val="left"/>
      <w:pPr>
        <w:tabs>
          <w:tab w:val="num" w:pos="360"/>
        </w:tabs>
        <w:ind w:left="284" w:hanging="284"/>
      </w:pPr>
      <w:rPr>
        <w:u w:val="none"/>
      </w:rPr>
    </w:lvl>
    <w:lvl w:ilvl="1">
      <w:start w:val="1"/>
      <w:numFmt w:val="decimal"/>
      <w:lvlText w:val="%1.%2"/>
      <w:lvlJc w:val="left"/>
      <w:pPr>
        <w:tabs>
          <w:tab w:val="num" w:pos="794"/>
        </w:tabs>
        <w:ind w:left="794" w:hanging="794"/>
      </w:pPr>
    </w:lvl>
    <w:lvl w:ilvl="2">
      <w:start w:val="1"/>
      <w:numFmt w:val="decimal"/>
      <w:lvlText w:val="%1.%2.%3"/>
      <w:lvlJc w:val="left"/>
      <w:pPr>
        <w:tabs>
          <w:tab w:val="num" w:pos="851"/>
        </w:tabs>
        <w:ind w:left="851" w:hanging="851"/>
      </w:pPr>
      <w:rPr>
        <w:u w:val="none"/>
      </w:rPr>
    </w:lvl>
    <w:lvl w:ilvl="3">
      <w:start w:val="1"/>
      <w:numFmt w:val="decimal"/>
      <w:lvlText w:val="%1.%2.%3.%4"/>
      <w:lvlJc w:val="left"/>
      <w:pPr>
        <w:tabs>
          <w:tab w:val="num" w:pos="1080"/>
        </w:tabs>
        <w:ind w:left="851" w:hanging="851"/>
      </w:pPr>
    </w:lvl>
    <w:lvl w:ilvl="4">
      <w:start w:val="1"/>
      <w:numFmt w:val="decimal"/>
      <w:lvlText w:val="%1.%2.%3.%4.%5"/>
      <w:lvlJc w:val="left"/>
      <w:pPr>
        <w:tabs>
          <w:tab w:val="num" w:pos="2291"/>
        </w:tabs>
        <w:ind w:left="851"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52146C2"/>
    <w:multiLevelType w:val="hybridMultilevel"/>
    <w:tmpl w:val="FC9EF9A8"/>
    <w:lvl w:ilvl="0" w:tplc="04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D23076"/>
    <w:multiLevelType w:val="hybridMultilevel"/>
    <w:tmpl w:val="A7F83FC6"/>
    <w:lvl w:ilvl="0" w:tplc="2AEAD34C">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2E314B88"/>
    <w:multiLevelType w:val="multilevel"/>
    <w:tmpl w:val="7BCA68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D581E63"/>
    <w:multiLevelType w:val="hybridMultilevel"/>
    <w:tmpl w:val="4CB2A842"/>
    <w:lvl w:ilvl="0" w:tplc="708AE798">
      <w:start w:val="5"/>
      <w:numFmt w:val="lowerLetter"/>
      <w:lvlText w:val="%1)"/>
      <w:lvlJc w:val="left"/>
      <w:pPr>
        <w:ind w:left="928" w:hanging="360"/>
      </w:pPr>
      <w:rPr>
        <w:rFonts w:ascii="Arial" w:hAnsi="Arial" w:cs="Arial" w:hint="default"/>
        <w:color w:val="auto"/>
        <w:sz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3DE114D4"/>
    <w:multiLevelType w:val="hybridMultilevel"/>
    <w:tmpl w:val="D70C8EF0"/>
    <w:lvl w:ilvl="0" w:tplc="144277C6">
      <w:start w:val="2"/>
      <w:numFmt w:val="decimal"/>
      <w:lvlText w:val="%1."/>
      <w:lvlJc w:val="left"/>
      <w:pPr>
        <w:ind w:left="502" w:hanging="360"/>
      </w:pPr>
      <w:rPr>
        <w:rFonts w:hint="default"/>
        <w:color w:val="auto"/>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F735FC9"/>
    <w:multiLevelType w:val="hybridMultilevel"/>
    <w:tmpl w:val="2C540060"/>
    <w:lvl w:ilvl="0" w:tplc="BAF25C30">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48D2968"/>
    <w:multiLevelType w:val="hybridMultilevel"/>
    <w:tmpl w:val="50D8E70A"/>
    <w:lvl w:ilvl="0" w:tplc="20EA00E8">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7595E99"/>
    <w:multiLevelType w:val="hybridMultilevel"/>
    <w:tmpl w:val="7AEE782E"/>
    <w:lvl w:ilvl="0" w:tplc="B41869A0">
      <w:numFmt w:val="bullet"/>
      <w:lvlText w:val="–"/>
      <w:lvlJc w:val="left"/>
      <w:pPr>
        <w:ind w:left="1494" w:hanging="360"/>
      </w:pPr>
      <w:rPr>
        <w:rFonts w:ascii="Arial" w:eastAsia="Times New Roman" w:hAnsi="Arial" w:cs="Arial" w:hint="default"/>
        <w:color w:val="008000"/>
      </w:rPr>
    </w:lvl>
    <w:lvl w:ilvl="1" w:tplc="100C0003" w:tentative="1">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13" w15:restartNumberingAfterBreak="0">
    <w:nsid w:val="4F204E49"/>
    <w:multiLevelType w:val="singleLevel"/>
    <w:tmpl w:val="158E65F4"/>
    <w:lvl w:ilvl="0">
      <w:start w:val="1"/>
      <w:numFmt w:val="lowerLetter"/>
      <w:lvlText w:val="(%1)"/>
      <w:lvlJc w:val="left"/>
      <w:pPr>
        <w:tabs>
          <w:tab w:val="num" w:pos="360"/>
        </w:tabs>
        <w:ind w:left="360" w:hanging="360"/>
      </w:pPr>
      <w:rPr>
        <w:rFonts w:hint="default"/>
      </w:rPr>
    </w:lvl>
  </w:abstractNum>
  <w:abstractNum w:abstractNumId="14" w15:restartNumberingAfterBreak="0">
    <w:nsid w:val="5A5A79B2"/>
    <w:multiLevelType w:val="hybridMultilevel"/>
    <w:tmpl w:val="4F142EF8"/>
    <w:lvl w:ilvl="0" w:tplc="3E48C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CF138D"/>
    <w:multiLevelType w:val="hybridMultilevel"/>
    <w:tmpl w:val="67D6FE76"/>
    <w:lvl w:ilvl="0" w:tplc="917A9102">
      <w:start w:val="1"/>
      <w:numFmt w:val="upperLetter"/>
      <w:lvlText w:val="%1."/>
      <w:lvlJc w:val="left"/>
      <w:pPr>
        <w:ind w:left="720" w:hanging="360"/>
      </w:pPr>
      <w:rPr>
        <w:rFonts w:hint="default"/>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6C024B"/>
    <w:multiLevelType w:val="hybridMultilevel"/>
    <w:tmpl w:val="DE9E040C"/>
    <w:lvl w:ilvl="0" w:tplc="D1A8A5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05678"/>
    <w:multiLevelType w:val="hybridMultilevel"/>
    <w:tmpl w:val="4AD0A3D2"/>
    <w:lvl w:ilvl="0" w:tplc="274A9AE4">
      <w:start w:val="3"/>
      <w:numFmt w:val="upperLetter"/>
      <w:lvlText w:val="%1."/>
      <w:lvlJc w:val="left"/>
      <w:pPr>
        <w:ind w:left="780" w:hanging="360"/>
      </w:pPr>
      <w:rPr>
        <w:rFonts w:hint="default"/>
        <w:color w:val="auto"/>
        <w:u w:val="no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64764886"/>
    <w:multiLevelType w:val="singleLevel"/>
    <w:tmpl w:val="158E65F4"/>
    <w:lvl w:ilvl="0">
      <w:start w:val="1"/>
      <w:numFmt w:val="lowerLetter"/>
      <w:lvlText w:val="(%1)"/>
      <w:lvlJc w:val="left"/>
      <w:pPr>
        <w:tabs>
          <w:tab w:val="num" w:pos="360"/>
        </w:tabs>
        <w:ind w:left="360" w:hanging="360"/>
      </w:pPr>
      <w:rPr>
        <w:rFonts w:hint="default"/>
      </w:rPr>
    </w:lvl>
  </w:abstractNum>
  <w:abstractNum w:abstractNumId="19" w15:restartNumberingAfterBreak="0">
    <w:nsid w:val="6C7919ED"/>
    <w:multiLevelType w:val="multilevel"/>
    <w:tmpl w:val="E3E09AF2"/>
    <w:lvl w:ilvl="0">
      <w:start w:val="3"/>
      <w:numFmt w:val="decimal"/>
      <w:lvlText w:val="%1."/>
      <w:lvlJc w:val="left"/>
      <w:pPr>
        <w:ind w:left="360" w:hanging="360"/>
      </w:pPr>
      <w:rPr>
        <w:rFonts w:hint="default"/>
        <w:color w:val="auto"/>
        <w:u w:val="none"/>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0E3124E"/>
    <w:multiLevelType w:val="hybridMultilevel"/>
    <w:tmpl w:val="5D82C4B0"/>
    <w:lvl w:ilvl="0" w:tplc="3C4E009C">
      <w:start w:val="1"/>
      <w:numFmt w:val="lowerLetter"/>
      <w:lvlText w:val="%1)"/>
      <w:lvlJc w:val="left"/>
      <w:pPr>
        <w:ind w:left="927" w:hanging="360"/>
      </w:pPr>
      <w:rPr>
        <w:rFonts w:hint="default"/>
        <w:color w:val="auto"/>
        <w:u w:val="singl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1FA4156"/>
    <w:multiLevelType w:val="singleLevel"/>
    <w:tmpl w:val="64465480"/>
    <w:lvl w:ilvl="0">
      <w:start w:val="1"/>
      <w:numFmt w:val="upperLetter"/>
      <w:lvlText w:val="%1."/>
      <w:lvlJc w:val="left"/>
      <w:pPr>
        <w:tabs>
          <w:tab w:val="num" w:pos="360"/>
        </w:tabs>
        <w:ind w:left="360" w:hanging="360"/>
      </w:pPr>
      <w:rPr>
        <w:rFonts w:hint="default"/>
      </w:rPr>
    </w:lvl>
  </w:abstractNum>
  <w:abstractNum w:abstractNumId="22" w15:restartNumberingAfterBreak="0">
    <w:nsid w:val="7ACE7C47"/>
    <w:multiLevelType w:val="hybridMultilevel"/>
    <w:tmpl w:val="43BC013C"/>
    <w:lvl w:ilvl="0" w:tplc="B74E98D0">
      <w:start w:val="1"/>
      <w:numFmt w:val="decimal"/>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2"/>
  </w:num>
  <w:num w:numId="3">
    <w:abstractNumId w:val="0"/>
  </w:num>
  <w:num w:numId="4">
    <w:abstractNumId w:val="4"/>
  </w:num>
  <w:num w:numId="5">
    <w:abstractNumId w:val="7"/>
  </w:num>
  <w:num w:numId="6">
    <w:abstractNumId w:val="21"/>
  </w:num>
  <w:num w:numId="7">
    <w:abstractNumId w:val="13"/>
  </w:num>
  <w:num w:numId="8">
    <w:abstractNumId w:val="18"/>
  </w:num>
  <w:num w:numId="9">
    <w:abstractNumId w:val="3"/>
  </w:num>
  <w:num w:numId="10">
    <w:abstractNumId w:val="10"/>
  </w:num>
  <w:num w:numId="11">
    <w:abstractNumId w:val="19"/>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
  </w:num>
  <w:num w:numId="16">
    <w:abstractNumId w:val="6"/>
  </w:num>
  <w:num w:numId="17">
    <w:abstractNumId w:val="20"/>
  </w:num>
  <w:num w:numId="18">
    <w:abstractNumId w:val="11"/>
  </w:num>
  <w:num w:numId="19">
    <w:abstractNumId w:val="8"/>
  </w:num>
  <w:num w:numId="20">
    <w:abstractNumId w:val="22"/>
  </w:num>
  <w:num w:numId="21">
    <w:abstractNumId w:val="17"/>
  </w:num>
  <w:num w:numId="22">
    <w:abstractNumId w:val="12"/>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E08DB"/>
    <w:rsid w:val="00010CF3"/>
    <w:rsid w:val="00011E27"/>
    <w:rsid w:val="000140E2"/>
    <w:rsid w:val="000148BC"/>
    <w:rsid w:val="00024AB8"/>
    <w:rsid w:val="00030854"/>
    <w:rsid w:val="00036028"/>
    <w:rsid w:val="000369EE"/>
    <w:rsid w:val="00044642"/>
    <w:rsid w:val="000446B9"/>
    <w:rsid w:val="0004489A"/>
    <w:rsid w:val="00047E21"/>
    <w:rsid w:val="00050E16"/>
    <w:rsid w:val="00057D54"/>
    <w:rsid w:val="0007769C"/>
    <w:rsid w:val="00085505"/>
    <w:rsid w:val="000A6CA1"/>
    <w:rsid w:val="000A7EE4"/>
    <w:rsid w:val="000B2C2E"/>
    <w:rsid w:val="000C4E25"/>
    <w:rsid w:val="000C6FE1"/>
    <w:rsid w:val="000C7021"/>
    <w:rsid w:val="000D0039"/>
    <w:rsid w:val="000D0E0C"/>
    <w:rsid w:val="000D6BBC"/>
    <w:rsid w:val="000D7780"/>
    <w:rsid w:val="000E08B9"/>
    <w:rsid w:val="000E08DB"/>
    <w:rsid w:val="000E636A"/>
    <w:rsid w:val="000F2F11"/>
    <w:rsid w:val="000F568C"/>
    <w:rsid w:val="0010498D"/>
    <w:rsid w:val="00105929"/>
    <w:rsid w:val="00110A26"/>
    <w:rsid w:val="00110C36"/>
    <w:rsid w:val="001131D5"/>
    <w:rsid w:val="00130E47"/>
    <w:rsid w:val="001355C9"/>
    <w:rsid w:val="00141DB8"/>
    <w:rsid w:val="00155087"/>
    <w:rsid w:val="00172084"/>
    <w:rsid w:val="0017474A"/>
    <w:rsid w:val="001758C6"/>
    <w:rsid w:val="00182B99"/>
    <w:rsid w:val="001832D3"/>
    <w:rsid w:val="00192142"/>
    <w:rsid w:val="001B770B"/>
    <w:rsid w:val="001E6BC3"/>
    <w:rsid w:val="0020146B"/>
    <w:rsid w:val="00202D62"/>
    <w:rsid w:val="0020780D"/>
    <w:rsid w:val="0021295D"/>
    <w:rsid w:val="0021332C"/>
    <w:rsid w:val="00213982"/>
    <w:rsid w:val="002225D9"/>
    <w:rsid w:val="0024416D"/>
    <w:rsid w:val="0025312A"/>
    <w:rsid w:val="00271911"/>
    <w:rsid w:val="00274476"/>
    <w:rsid w:val="002800A0"/>
    <w:rsid w:val="002801B3"/>
    <w:rsid w:val="00281060"/>
    <w:rsid w:val="002853F3"/>
    <w:rsid w:val="002940E8"/>
    <w:rsid w:val="00294751"/>
    <w:rsid w:val="00297B38"/>
    <w:rsid w:val="00297FBD"/>
    <w:rsid w:val="002A6E50"/>
    <w:rsid w:val="002B2C9A"/>
    <w:rsid w:val="002B327D"/>
    <w:rsid w:val="002B3992"/>
    <w:rsid w:val="002B4298"/>
    <w:rsid w:val="002C256A"/>
    <w:rsid w:val="002F5BA7"/>
    <w:rsid w:val="002F787C"/>
    <w:rsid w:val="00305A7F"/>
    <w:rsid w:val="003152FE"/>
    <w:rsid w:val="00327436"/>
    <w:rsid w:val="00327BBA"/>
    <w:rsid w:val="00337C0A"/>
    <w:rsid w:val="00344BD6"/>
    <w:rsid w:val="0035084F"/>
    <w:rsid w:val="0035528D"/>
    <w:rsid w:val="00361821"/>
    <w:rsid w:val="00361E9E"/>
    <w:rsid w:val="00371DF5"/>
    <w:rsid w:val="003B0178"/>
    <w:rsid w:val="003B3961"/>
    <w:rsid w:val="003C356B"/>
    <w:rsid w:val="003C7FBE"/>
    <w:rsid w:val="003D227C"/>
    <w:rsid w:val="003D2B4D"/>
    <w:rsid w:val="00404D72"/>
    <w:rsid w:val="0040557F"/>
    <w:rsid w:val="00422430"/>
    <w:rsid w:val="00433121"/>
    <w:rsid w:val="00435564"/>
    <w:rsid w:val="00442F58"/>
    <w:rsid w:val="00444A88"/>
    <w:rsid w:val="00474DA4"/>
    <w:rsid w:val="00476B4D"/>
    <w:rsid w:val="004805FA"/>
    <w:rsid w:val="004935D2"/>
    <w:rsid w:val="004A1502"/>
    <w:rsid w:val="004A6BD1"/>
    <w:rsid w:val="004B1215"/>
    <w:rsid w:val="004C47D2"/>
    <w:rsid w:val="004C4AA0"/>
    <w:rsid w:val="004C5AE3"/>
    <w:rsid w:val="004D047D"/>
    <w:rsid w:val="004F1E9E"/>
    <w:rsid w:val="004F305A"/>
    <w:rsid w:val="004F5553"/>
    <w:rsid w:val="00500C3E"/>
    <w:rsid w:val="00512164"/>
    <w:rsid w:val="00520297"/>
    <w:rsid w:val="005338F9"/>
    <w:rsid w:val="0054281C"/>
    <w:rsid w:val="00544581"/>
    <w:rsid w:val="00545E42"/>
    <w:rsid w:val="0055268D"/>
    <w:rsid w:val="0055349B"/>
    <w:rsid w:val="00560DC8"/>
    <w:rsid w:val="00571018"/>
    <w:rsid w:val="00576BE4"/>
    <w:rsid w:val="005A400A"/>
    <w:rsid w:val="005C3DC2"/>
    <w:rsid w:val="005F7B92"/>
    <w:rsid w:val="00603261"/>
    <w:rsid w:val="00612379"/>
    <w:rsid w:val="006153B6"/>
    <w:rsid w:val="0061555F"/>
    <w:rsid w:val="006203A7"/>
    <w:rsid w:val="00636CA6"/>
    <w:rsid w:val="00640692"/>
    <w:rsid w:val="00641200"/>
    <w:rsid w:val="006454F4"/>
    <w:rsid w:val="00645CA8"/>
    <w:rsid w:val="00650D2E"/>
    <w:rsid w:val="006655D3"/>
    <w:rsid w:val="00667404"/>
    <w:rsid w:val="00672A43"/>
    <w:rsid w:val="006730E5"/>
    <w:rsid w:val="00682B3E"/>
    <w:rsid w:val="006864FE"/>
    <w:rsid w:val="00687EB4"/>
    <w:rsid w:val="00691F9C"/>
    <w:rsid w:val="00695C56"/>
    <w:rsid w:val="006A0CE4"/>
    <w:rsid w:val="006A5CDE"/>
    <w:rsid w:val="006A644A"/>
    <w:rsid w:val="006B17D2"/>
    <w:rsid w:val="006B5E4D"/>
    <w:rsid w:val="006C224E"/>
    <w:rsid w:val="006D50FF"/>
    <w:rsid w:val="006D780A"/>
    <w:rsid w:val="006F437E"/>
    <w:rsid w:val="00711BDC"/>
    <w:rsid w:val="0071271E"/>
    <w:rsid w:val="00732DEC"/>
    <w:rsid w:val="00735BD5"/>
    <w:rsid w:val="007408A9"/>
    <w:rsid w:val="00751613"/>
    <w:rsid w:val="007533CC"/>
    <w:rsid w:val="007556F6"/>
    <w:rsid w:val="00760EEF"/>
    <w:rsid w:val="00777EE5"/>
    <w:rsid w:val="00784836"/>
    <w:rsid w:val="00784CDC"/>
    <w:rsid w:val="0079023E"/>
    <w:rsid w:val="007A2854"/>
    <w:rsid w:val="007C0230"/>
    <w:rsid w:val="007C1D92"/>
    <w:rsid w:val="007C4CB9"/>
    <w:rsid w:val="007D0B9D"/>
    <w:rsid w:val="007D19B0"/>
    <w:rsid w:val="007D715A"/>
    <w:rsid w:val="007E0780"/>
    <w:rsid w:val="007F498F"/>
    <w:rsid w:val="0080679D"/>
    <w:rsid w:val="008108B0"/>
    <w:rsid w:val="00811B20"/>
    <w:rsid w:val="00813E95"/>
    <w:rsid w:val="008211B5"/>
    <w:rsid w:val="0082296E"/>
    <w:rsid w:val="00824099"/>
    <w:rsid w:val="00827699"/>
    <w:rsid w:val="00846D7C"/>
    <w:rsid w:val="00864C55"/>
    <w:rsid w:val="00867AC1"/>
    <w:rsid w:val="00876E5C"/>
    <w:rsid w:val="00890DF8"/>
    <w:rsid w:val="00894F47"/>
    <w:rsid w:val="008A3644"/>
    <w:rsid w:val="008A743F"/>
    <w:rsid w:val="008B3845"/>
    <w:rsid w:val="008C0970"/>
    <w:rsid w:val="008D0BC5"/>
    <w:rsid w:val="008D2CF7"/>
    <w:rsid w:val="008E2D15"/>
    <w:rsid w:val="008F151C"/>
    <w:rsid w:val="00900C26"/>
    <w:rsid w:val="0090197F"/>
    <w:rsid w:val="00906DDC"/>
    <w:rsid w:val="0090762C"/>
    <w:rsid w:val="00926468"/>
    <w:rsid w:val="00934E09"/>
    <w:rsid w:val="00936253"/>
    <w:rsid w:val="00940D46"/>
    <w:rsid w:val="00944237"/>
    <w:rsid w:val="00952DD4"/>
    <w:rsid w:val="00965AE7"/>
    <w:rsid w:val="0096649D"/>
    <w:rsid w:val="00970FED"/>
    <w:rsid w:val="00983699"/>
    <w:rsid w:val="00986F97"/>
    <w:rsid w:val="00992D82"/>
    <w:rsid w:val="00996304"/>
    <w:rsid w:val="00997029"/>
    <w:rsid w:val="009A0AAD"/>
    <w:rsid w:val="009A7339"/>
    <w:rsid w:val="009B440E"/>
    <w:rsid w:val="009B557F"/>
    <w:rsid w:val="009D690D"/>
    <w:rsid w:val="009E65B6"/>
    <w:rsid w:val="009F3F7A"/>
    <w:rsid w:val="00A15D80"/>
    <w:rsid w:val="00A24C10"/>
    <w:rsid w:val="00A40D8B"/>
    <w:rsid w:val="00A42AC3"/>
    <w:rsid w:val="00A430CF"/>
    <w:rsid w:val="00A51759"/>
    <w:rsid w:val="00A54309"/>
    <w:rsid w:val="00A638B2"/>
    <w:rsid w:val="00A706D3"/>
    <w:rsid w:val="00A71548"/>
    <w:rsid w:val="00A82A3A"/>
    <w:rsid w:val="00A86BC6"/>
    <w:rsid w:val="00AA2296"/>
    <w:rsid w:val="00AA45FA"/>
    <w:rsid w:val="00AB2B93"/>
    <w:rsid w:val="00AB530F"/>
    <w:rsid w:val="00AB7E5B"/>
    <w:rsid w:val="00AC2883"/>
    <w:rsid w:val="00AD0C95"/>
    <w:rsid w:val="00AE0EF1"/>
    <w:rsid w:val="00AE2937"/>
    <w:rsid w:val="00AE4419"/>
    <w:rsid w:val="00AF279D"/>
    <w:rsid w:val="00B01114"/>
    <w:rsid w:val="00B07301"/>
    <w:rsid w:val="00B11F3E"/>
    <w:rsid w:val="00B13EA3"/>
    <w:rsid w:val="00B15826"/>
    <w:rsid w:val="00B224DE"/>
    <w:rsid w:val="00B320C3"/>
    <w:rsid w:val="00B324D4"/>
    <w:rsid w:val="00B43226"/>
    <w:rsid w:val="00B46575"/>
    <w:rsid w:val="00B473DA"/>
    <w:rsid w:val="00B61777"/>
    <w:rsid w:val="00B73157"/>
    <w:rsid w:val="00B81FD0"/>
    <w:rsid w:val="00B84BBD"/>
    <w:rsid w:val="00B94444"/>
    <w:rsid w:val="00BA43FB"/>
    <w:rsid w:val="00BA51A9"/>
    <w:rsid w:val="00BC127D"/>
    <w:rsid w:val="00BC1961"/>
    <w:rsid w:val="00BC1FE6"/>
    <w:rsid w:val="00BF0A7B"/>
    <w:rsid w:val="00BF296A"/>
    <w:rsid w:val="00C061B6"/>
    <w:rsid w:val="00C2446C"/>
    <w:rsid w:val="00C36AE5"/>
    <w:rsid w:val="00C41F17"/>
    <w:rsid w:val="00C46A54"/>
    <w:rsid w:val="00C527FA"/>
    <w:rsid w:val="00C5280D"/>
    <w:rsid w:val="00C53C9F"/>
    <w:rsid w:val="00C53EB3"/>
    <w:rsid w:val="00C5791C"/>
    <w:rsid w:val="00C61C30"/>
    <w:rsid w:val="00C66290"/>
    <w:rsid w:val="00C720C5"/>
    <w:rsid w:val="00C72395"/>
    <w:rsid w:val="00C72B7A"/>
    <w:rsid w:val="00C754A2"/>
    <w:rsid w:val="00C82AAA"/>
    <w:rsid w:val="00C84809"/>
    <w:rsid w:val="00C973F2"/>
    <w:rsid w:val="00CA304C"/>
    <w:rsid w:val="00CA774A"/>
    <w:rsid w:val="00CA7DA5"/>
    <w:rsid w:val="00CB2E46"/>
    <w:rsid w:val="00CC11B0"/>
    <w:rsid w:val="00CC2841"/>
    <w:rsid w:val="00CF1330"/>
    <w:rsid w:val="00CF7E36"/>
    <w:rsid w:val="00D22A01"/>
    <w:rsid w:val="00D3708D"/>
    <w:rsid w:val="00D40426"/>
    <w:rsid w:val="00D456DC"/>
    <w:rsid w:val="00D57C96"/>
    <w:rsid w:val="00D57D18"/>
    <w:rsid w:val="00D76A50"/>
    <w:rsid w:val="00D91203"/>
    <w:rsid w:val="00D928D8"/>
    <w:rsid w:val="00D95174"/>
    <w:rsid w:val="00DA4973"/>
    <w:rsid w:val="00DA6F36"/>
    <w:rsid w:val="00DB596E"/>
    <w:rsid w:val="00DB7773"/>
    <w:rsid w:val="00DC00EA"/>
    <w:rsid w:val="00DC3802"/>
    <w:rsid w:val="00DD1938"/>
    <w:rsid w:val="00E07D87"/>
    <w:rsid w:val="00E1750C"/>
    <w:rsid w:val="00E32F7E"/>
    <w:rsid w:val="00E44BD0"/>
    <w:rsid w:val="00E5267B"/>
    <w:rsid w:val="00E55EE1"/>
    <w:rsid w:val="00E60848"/>
    <w:rsid w:val="00E63C0E"/>
    <w:rsid w:val="00E72D49"/>
    <w:rsid w:val="00E7593C"/>
    <w:rsid w:val="00E7678A"/>
    <w:rsid w:val="00E935F1"/>
    <w:rsid w:val="00E94A81"/>
    <w:rsid w:val="00E9710A"/>
    <w:rsid w:val="00EA1FFB"/>
    <w:rsid w:val="00EA734B"/>
    <w:rsid w:val="00EB048E"/>
    <w:rsid w:val="00EB4E9C"/>
    <w:rsid w:val="00ED5B47"/>
    <w:rsid w:val="00EE34DF"/>
    <w:rsid w:val="00EF2F89"/>
    <w:rsid w:val="00F03E98"/>
    <w:rsid w:val="00F1237A"/>
    <w:rsid w:val="00F22CBD"/>
    <w:rsid w:val="00F272F1"/>
    <w:rsid w:val="00F33DAC"/>
    <w:rsid w:val="00F45372"/>
    <w:rsid w:val="00F560F7"/>
    <w:rsid w:val="00F6334D"/>
    <w:rsid w:val="00F6460F"/>
    <w:rsid w:val="00F65CA8"/>
    <w:rsid w:val="00F94DB3"/>
    <w:rsid w:val="00F97ED8"/>
    <w:rsid w:val="00FA114D"/>
    <w:rsid w:val="00FA49AB"/>
    <w:rsid w:val="00FC48D5"/>
    <w:rsid w:val="00FD235B"/>
    <w:rsid w:val="00FD497B"/>
    <w:rsid w:val="00FD7F7C"/>
    <w:rsid w:val="00FE39C7"/>
    <w:rsid w:val="00FF48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719A494-AAF6-4070-8EEB-986690AF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D54"/>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130E47"/>
    <w:pPr>
      <w:keepNext/>
      <w:jc w:val="both"/>
      <w:outlineLvl w:val="1"/>
    </w:pPr>
    <w:rPr>
      <w:rFonts w:ascii="Arial" w:hAnsi="Arial"/>
      <w:strike/>
      <w:u w:val="single"/>
      <w:lang w:val="fr-CH"/>
    </w:rPr>
  </w:style>
  <w:style w:type="paragraph" w:styleId="Heading3">
    <w:name w:val="heading 3"/>
    <w:next w:val="Normal"/>
    <w:link w:val="Heading3Char"/>
    <w:autoRedefine/>
    <w:qFormat/>
    <w:rsid w:val="00AA45FA"/>
    <w:pPr>
      <w:keepNext/>
      <w:jc w:val="both"/>
      <w:outlineLvl w:val="2"/>
    </w:pPr>
    <w:rPr>
      <w:rFonts w:ascii="Arial" w:hAnsi="Arial"/>
      <w:i/>
      <w:strike/>
    </w:rPr>
  </w:style>
  <w:style w:type="paragraph" w:styleId="Heading4">
    <w:name w:val="heading 4"/>
    <w:next w:val="Normal"/>
    <w:autoRedefine/>
    <w:qFormat/>
    <w:rsid w:val="001832D3"/>
    <w:pPr>
      <w:keepNext/>
      <w:ind w:left="567"/>
      <w:jc w:val="both"/>
      <w:outlineLvl w:val="3"/>
    </w:pPr>
    <w:rPr>
      <w:rFonts w:ascii="Arial" w:hAnsi="Arial"/>
      <w:strike/>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0E08DB"/>
    <w:pPr>
      <w:outlineLvl w:val="5"/>
    </w:pPr>
    <w:rPr>
      <w:lang w:val="es-ES_tradnl"/>
    </w:rPr>
  </w:style>
  <w:style w:type="paragraph" w:styleId="Heading7">
    <w:name w:val="heading 7"/>
    <w:basedOn w:val="Normal"/>
    <w:next w:val="Normal"/>
    <w:link w:val="Heading7Char"/>
    <w:qFormat/>
    <w:rsid w:val="000E08DB"/>
    <w:pPr>
      <w:spacing w:before="240" w:after="60"/>
      <w:outlineLvl w:val="6"/>
    </w:pPr>
    <w:rPr>
      <w:szCs w:val="24"/>
      <w:lang w:val="en-US"/>
    </w:rPr>
  </w:style>
  <w:style w:type="paragraph" w:styleId="Heading8">
    <w:name w:val="heading 8"/>
    <w:basedOn w:val="Normal"/>
    <w:next w:val="Normal"/>
    <w:link w:val="Heading8Char"/>
    <w:qFormat/>
    <w:rsid w:val="000E08DB"/>
    <w:pPr>
      <w:keepNext/>
      <w:jc w:val="center"/>
      <w:outlineLvl w:val="7"/>
    </w:pPr>
    <w:rPr>
      <w:u w:val="single"/>
      <w:lang w:val="en-U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672A43"/>
    <w:pPr>
      <w:tabs>
        <w:tab w:val="left" w:pos="568"/>
        <w:tab w:val="right" w:leader="dot" w:pos="9639"/>
      </w:tabs>
      <w:ind w:left="284" w:right="851"/>
      <w:contextualSpacing/>
    </w:pPr>
    <w:rPr>
      <w:sz w:val="18"/>
      <w:u w:val="single"/>
    </w:rPr>
  </w:style>
  <w:style w:type="paragraph" w:styleId="TOC3">
    <w:name w:val="toc 3"/>
    <w:next w:val="Normal"/>
    <w:autoRedefine/>
    <w:uiPriority w:val="39"/>
    <w:qFormat/>
    <w:rsid w:val="00672A43"/>
    <w:pPr>
      <w:tabs>
        <w:tab w:val="right" w:leader="dot" w:pos="9639"/>
      </w:tabs>
      <w:spacing w:after="60"/>
      <w:ind w:left="567" w:right="1418"/>
      <w:contextualSpacing/>
    </w:pPr>
    <w:rPr>
      <w:rFonts w:ascii="Arial" w:hAnsi="Arial"/>
      <w:i/>
      <w:noProof/>
      <w:sz w:val="18"/>
      <w:u w:val="single"/>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96649D"/>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 w:type="paragraph" w:styleId="ListParagraph">
    <w:name w:val="List Paragraph"/>
    <w:basedOn w:val="Normal"/>
    <w:uiPriority w:val="34"/>
    <w:qFormat/>
    <w:rsid w:val="00AE4419"/>
    <w:pPr>
      <w:ind w:left="720"/>
    </w:pPr>
    <w:rPr>
      <w:rFonts w:cs="Arial"/>
      <w:lang w:val="en-US"/>
    </w:rPr>
  </w:style>
  <w:style w:type="character" w:customStyle="1" w:styleId="Heading6Char">
    <w:name w:val="Heading 6 Char"/>
    <w:basedOn w:val="DefaultParagraphFont"/>
    <w:link w:val="Heading6"/>
    <w:rsid w:val="000E08DB"/>
    <w:rPr>
      <w:rFonts w:ascii="Arial" w:hAnsi="Arial"/>
      <w:lang w:val="es-ES_tradnl"/>
    </w:rPr>
  </w:style>
  <w:style w:type="character" w:customStyle="1" w:styleId="Heading7Char">
    <w:name w:val="Heading 7 Char"/>
    <w:basedOn w:val="DefaultParagraphFont"/>
    <w:link w:val="Heading7"/>
    <w:rsid w:val="000E08DB"/>
    <w:rPr>
      <w:rFonts w:ascii="Arial" w:hAnsi="Arial"/>
      <w:szCs w:val="24"/>
    </w:rPr>
  </w:style>
  <w:style w:type="character" w:customStyle="1" w:styleId="Heading8Char">
    <w:name w:val="Heading 8 Char"/>
    <w:basedOn w:val="DefaultParagraphFont"/>
    <w:link w:val="Heading8"/>
    <w:rsid w:val="000E08DB"/>
    <w:rPr>
      <w:rFonts w:ascii="Arial" w:hAnsi="Arial"/>
      <w:u w:val="single"/>
    </w:rPr>
  </w:style>
  <w:style w:type="paragraph" w:styleId="NormalWeb">
    <w:name w:val="Normal (Web)"/>
    <w:basedOn w:val="Normal"/>
    <w:link w:val="NormalWebChar"/>
    <w:rsid w:val="000E08DB"/>
    <w:pPr>
      <w:spacing w:before="100" w:beforeAutospacing="1" w:after="100" w:afterAutospacing="1"/>
      <w:jc w:val="left"/>
    </w:pPr>
    <w:rPr>
      <w:szCs w:val="24"/>
      <w:lang w:val="en-US"/>
    </w:rPr>
  </w:style>
  <w:style w:type="paragraph" w:customStyle="1" w:styleId="pdflink">
    <w:name w:val="pdflink"/>
    <w:basedOn w:val="Normal"/>
    <w:next w:val="Normal"/>
    <w:rsid w:val="000E08DB"/>
    <w:rPr>
      <w:color w:val="800000"/>
      <w:u w:val="words"/>
      <w:lang w:val="en-US"/>
    </w:rPr>
  </w:style>
  <w:style w:type="paragraph" w:customStyle="1" w:styleId="Draft">
    <w:name w:val="Draft"/>
    <w:basedOn w:val="Normal"/>
    <w:next w:val="preparedby"/>
    <w:rsid w:val="000E08DB"/>
    <w:pPr>
      <w:spacing w:before="720" w:after="480"/>
      <w:jc w:val="center"/>
    </w:pPr>
    <w:rPr>
      <w:caps/>
      <w:sz w:val="28"/>
      <w:lang w:val="en-US"/>
    </w:rPr>
  </w:style>
  <w:style w:type="paragraph" w:customStyle="1" w:styleId="quote1">
    <w:name w:val="quote1"/>
    <w:basedOn w:val="Normal"/>
    <w:semiHidden/>
    <w:rsid w:val="000E08DB"/>
    <w:pPr>
      <w:ind w:left="567" w:right="565" w:firstLine="567"/>
    </w:pPr>
    <w:rPr>
      <w:snapToGrid w:val="0"/>
      <w:sz w:val="22"/>
      <w:szCs w:val="22"/>
      <w:lang w:val="en-US"/>
    </w:rPr>
  </w:style>
  <w:style w:type="paragraph" w:customStyle="1" w:styleId="tqparabox">
    <w:name w:val="tqparabox"/>
    <w:basedOn w:val="Normal"/>
    <w:rsid w:val="000E08DB"/>
    <w:pPr>
      <w:tabs>
        <w:tab w:val="left" w:pos="567"/>
        <w:tab w:val="left" w:pos="1134"/>
        <w:tab w:val="left" w:pos="2976"/>
        <w:tab w:val="left" w:pos="5856"/>
        <w:tab w:val="left" w:pos="7296"/>
      </w:tabs>
      <w:spacing w:before="40" w:after="40"/>
      <w:ind w:left="567"/>
      <w:jc w:val="left"/>
    </w:pPr>
    <w:rPr>
      <w:lang w:val="en-US"/>
    </w:rPr>
  </w:style>
  <w:style w:type="paragraph" w:styleId="TOC6">
    <w:name w:val="toc 6"/>
    <w:basedOn w:val="Normal"/>
    <w:next w:val="Normal"/>
    <w:autoRedefine/>
    <w:rsid w:val="000E08DB"/>
    <w:pPr>
      <w:ind w:left="1200"/>
    </w:pPr>
    <w:rPr>
      <w:lang w:val="en-US"/>
    </w:rPr>
  </w:style>
  <w:style w:type="paragraph" w:styleId="BodyTextIndent">
    <w:name w:val="Body Text Indent"/>
    <w:basedOn w:val="Normal"/>
    <w:link w:val="BodyTextIndentChar"/>
    <w:rsid w:val="000E08DB"/>
    <w:pPr>
      <w:ind w:left="567"/>
    </w:pPr>
    <w:rPr>
      <w:lang w:val="es-ES_tradnl"/>
    </w:rPr>
  </w:style>
  <w:style w:type="character" w:customStyle="1" w:styleId="BodyTextIndentChar">
    <w:name w:val="Body Text Indent Char"/>
    <w:basedOn w:val="DefaultParagraphFont"/>
    <w:link w:val="BodyTextIndent"/>
    <w:rsid w:val="000E08DB"/>
    <w:rPr>
      <w:rFonts w:ascii="Arial" w:hAnsi="Arial"/>
      <w:lang w:val="es-ES_tradnl"/>
    </w:rPr>
  </w:style>
  <w:style w:type="paragraph" w:customStyle="1" w:styleId="twpcheck">
    <w:name w:val="twpcheck"/>
    <w:basedOn w:val="Normal"/>
    <w:rsid w:val="000E08DB"/>
    <w:pPr>
      <w:spacing w:before="80" w:after="80"/>
      <w:jc w:val="left"/>
    </w:pPr>
    <w:rPr>
      <w:snapToGrid w:val="0"/>
      <w:sz w:val="16"/>
      <w:szCs w:val="16"/>
      <w:lang w:val="en-US"/>
    </w:rPr>
  </w:style>
  <w:style w:type="paragraph" w:customStyle="1" w:styleId="DecisionInvitingPara">
    <w:name w:val="Decision Inviting Para."/>
    <w:basedOn w:val="Normal"/>
    <w:rsid w:val="000E08DB"/>
    <w:pPr>
      <w:ind w:left="4536"/>
    </w:pPr>
    <w:rPr>
      <w:i/>
      <w:lang w:val="es-ES_tradnl"/>
    </w:rPr>
  </w:style>
  <w:style w:type="paragraph" w:customStyle="1" w:styleId="Enttepair">
    <w:name w:val="Entête_pair"/>
    <w:basedOn w:val="Normal"/>
    <w:next w:val="Normal"/>
    <w:rsid w:val="000E08DB"/>
    <w:pPr>
      <w:pBdr>
        <w:bottom w:val="single" w:sz="4" w:space="1" w:color="auto"/>
      </w:pBdr>
      <w:jc w:val="left"/>
    </w:pPr>
    <w:rPr>
      <w:szCs w:val="24"/>
      <w:lang w:val="en-US"/>
    </w:rPr>
  </w:style>
  <w:style w:type="paragraph" w:customStyle="1" w:styleId="Entteimpair">
    <w:name w:val="Entête_impair"/>
    <w:basedOn w:val="Normal"/>
    <w:next w:val="Normal"/>
    <w:rsid w:val="000E08DB"/>
    <w:pPr>
      <w:pBdr>
        <w:bottom w:val="single" w:sz="4" w:space="1" w:color="auto"/>
      </w:pBdr>
      <w:jc w:val="right"/>
    </w:pPr>
    <w:rPr>
      <w:lang w:val="en-US"/>
    </w:rPr>
  </w:style>
  <w:style w:type="paragraph" w:styleId="E-mailSignature">
    <w:name w:val="E-mail Signature"/>
    <w:basedOn w:val="Normal"/>
    <w:link w:val="E-mailSignatureChar"/>
    <w:rsid w:val="000E08DB"/>
    <w:rPr>
      <w:lang w:val="en-US"/>
    </w:rPr>
  </w:style>
  <w:style w:type="character" w:customStyle="1" w:styleId="E-mailSignatureChar">
    <w:name w:val="E-mail Signature Char"/>
    <w:basedOn w:val="DefaultParagraphFont"/>
    <w:link w:val="E-mailSignature"/>
    <w:rsid w:val="000E08DB"/>
    <w:rPr>
      <w:rFonts w:ascii="Arial" w:hAnsi="Arial"/>
    </w:rPr>
  </w:style>
  <w:style w:type="character" w:styleId="Emphasis">
    <w:name w:val="Emphasis"/>
    <w:basedOn w:val="DefaultParagraphFont"/>
    <w:qFormat/>
    <w:rsid w:val="000E08DB"/>
    <w:rPr>
      <w:i/>
      <w:iCs/>
    </w:rPr>
  </w:style>
  <w:style w:type="paragraph" w:styleId="EnvelopeAddress">
    <w:name w:val="envelope address"/>
    <w:basedOn w:val="Normal"/>
    <w:rsid w:val="000E08DB"/>
    <w:pPr>
      <w:framePr w:w="7920" w:h="1980" w:hRule="exact" w:hSpace="180" w:wrap="auto" w:hAnchor="page" w:xAlign="center" w:yAlign="bottom"/>
      <w:ind w:left="2880"/>
    </w:pPr>
    <w:rPr>
      <w:szCs w:val="24"/>
      <w:lang w:val="en-US"/>
    </w:rPr>
  </w:style>
  <w:style w:type="paragraph" w:styleId="EnvelopeReturn">
    <w:name w:val="envelope return"/>
    <w:basedOn w:val="Normal"/>
    <w:rsid w:val="000E08DB"/>
    <w:rPr>
      <w:lang w:val="en-US"/>
    </w:rPr>
  </w:style>
  <w:style w:type="character" w:styleId="HTMLAcronym">
    <w:name w:val="HTML Acronym"/>
    <w:basedOn w:val="DefaultParagraphFont"/>
    <w:rsid w:val="000E08DB"/>
  </w:style>
  <w:style w:type="paragraph" w:styleId="HTMLAddress">
    <w:name w:val="HTML Address"/>
    <w:basedOn w:val="Normal"/>
    <w:link w:val="HTMLAddressChar"/>
    <w:rsid w:val="000E08DB"/>
    <w:rPr>
      <w:i/>
      <w:iCs/>
      <w:lang w:val="en-US"/>
    </w:rPr>
  </w:style>
  <w:style w:type="character" w:customStyle="1" w:styleId="HTMLAddressChar">
    <w:name w:val="HTML Address Char"/>
    <w:basedOn w:val="DefaultParagraphFont"/>
    <w:link w:val="HTMLAddress"/>
    <w:rsid w:val="000E08DB"/>
    <w:rPr>
      <w:rFonts w:ascii="Arial" w:hAnsi="Arial"/>
      <w:i/>
      <w:iCs/>
    </w:rPr>
  </w:style>
  <w:style w:type="character" w:styleId="HTMLCite">
    <w:name w:val="HTML Cite"/>
    <w:basedOn w:val="DefaultParagraphFont"/>
    <w:rsid w:val="000E08DB"/>
    <w:rPr>
      <w:i/>
      <w:iCs/>
    </w:rPr>
  </w:style>
  <w:style w:type="character" w:styleId="HTMLCode">
    <w:name w:val="HTML Code"/>
    <w:basedOn w:val="DefaultParagraphFont"/>
    <w:rsid w:val="000E08DB"/>
    <w:rPr>
      <w:rFonts w:ascii="Courier New" w:hAnsi="Courier New" w:cs="Courier New"/>
      <w:sz w:val="20"/>
      <w:szCs w:val="20"/>
    </w:rPr>
  </w:style>
  <w:style w:type="character" w:styleId="HTMLDefinition">
    <w:name w:val="HTML Definition"/>
    <w:basedOn w:val="DefaultParagraphFont"/>
    <w:rsid w:val="000E08DB"/>
    <w:rPr>
      <w:i/>
      <w:iCs/>
    </w:rPr>
  </w:style>
  <w:style w:type="character" w:styleId="HTMLKeyboard">
    <w:name w:val="HTML Keyboard"/>
    <w:basedOn w:val="DefaultParagraphFont"/>
    <w:rsid w:val="000E08DB"/>
    <w:rPr>
      <w:rFonts w:ascii="Courier New" w:hAnsi="Courier New" w:cs="Courier New"/>
      <w:sz w:val="20"/>
      <w:szCs w:val="20"/>
    </w:rPr>
  </w:style>
  <w:style w:type="paragraph" w:styleId="HTMLPreformatted">
    <w:name w:val="HTML Preformatted"/>
    <w:basedOn w:val="Normal"/>
    <w:link w:val="HTMLPreformattedChar"/>
    <w:rsid w:val="000E08DB"/>
    <w:rPr>
      <w:rFonts w:ascii="Courier New" w:hAnsi="Courier New" w:cs="Courier New"/>
      <w:lang w:val="en-US"/>
    </w:rPr>
  </w:style>
  <w:style w:type="character" w:customStyle="1" w:styleId="HTMLPreformattedChar">
    <w:name w:val="HTML Preformatted Char"/>
    <w:basedOn w:val="DefaultParagraphFont"/>
    <w:link w:val="HTMLPreformatted"/>
    <w:rsid w:val="000E08DB"/>
    <w:rPr>
      <w:rFonts w:ascii="Courier New" w:hAnsi="Courier New" w:cs="Courier New"/>
    </w:rPr>
  </w:style>
  <w:style w:type="character" w:styleId="HTMLSample">
    <w:name w:val="HTML Sample"/>
    <w:basedOn w:val="DefaultParagraphFont"/>
    <w:rsid w:val="000E08DB"/>
    <w:rPr>
      <w:rFonts w:ascii="Courier New" w:hAnsi="Courier New" w:cs="Courier New"/>
    </w:rPr>
  </w:style>
  <w:style w:type="character" w:styleId="HTMLTypewriter">
    <w:name w:val="HTML Typewriter"/>
    <w:basedOn w:val="DefaultParagraphFont"/>
    <w:rsid w:val="000E08DB"/>
    <w:rPr>
      <w:rFonts w:ascii="Courier New" w:hAnsi="Courier New" w:cs="Courier New"/>
      <w:sz w:val="20"/>
      <w:szCs w:val="20"/>
    </w:rPr>
  </w:style>
  <w:style w:type="character" w:styleId="HTMLVariable">
    <w:name w:val="HTML Variable"/>
    <w:basedOn w:val="DefaultParagraphFont"/>
    <w:rsid w:val="000E08DB"/>
    <w:rPr>
      <w:i/>
      <w:iCs/>
    </w:rPr>
  </w:style>
  <w:style w:type="character" w:styleId="LineNumber">
    <w:name w:val="line number"/>
    <w:basedOn w:val="DefaultParagraphFont"/>
    <w:rsid w:val="000E08DB"/>
  </w:style>
  <w:style w:type="paragraph" w:styleId="List">
    <w:name w:val="List"/>
    <w:basedOn w:val="Normal"/>
    <w:rsid w:val="000E08DB"/>
    <w:pPr>
      <w:ind w:left="360" w:hanging="360"/>
    </w:pPr>
    <w:rPr>
      <w:lang w:val="en-US"/>
    </w:rPr>
  </w:style>
  <w:style w:type="paragraph" w:styleId="List2">
    <w:name w:val="List 2"/>
    <w:basedOn w:val="Normal"/>
    <w:rsid w:val="000E08DB"/>
    <w:pPr>
      <w:ind w:left="720" w:hanging="360"/>
    </w:pPr>
    <w:rPr>
      <w:lang w:val="en-US"/>
    </w:rPr>
  </w:style>
  <w:style w:type="paragraph" w:styleId="List3">
    <w:name w:val="List 3"/>
    <w:basedOn w:val="Normal"/>
    <w:rsid w:val="000E08DB"/>
    <w:pPr>
      <w:ind w:left="1080" w:hanging="360"/>
    </w:pPr>
    <w:rPr>
      <w:lang w:val="en-US"/>
    </w:rPr>
  </w:style>
  <w:style w:type="paragraph" w:styleId="List4">
    <w:name w:val="List 4"/>
    <w:basedOn w:val="Normal"/>
    <w:rsid w:val="000E08DB"/>
    <w:pPr>
      <w:ind w:left="1440" w:hanging="360"/>
    </w:pPr>
    <w:rPr>
      <w:lang w:val="en-US"/>
    </w:rPr>
  </w:style>
  <w:style w:type="paragraph" w:styleId="List5">
    <w:name w:val="List 5"/>
    <w:basedOn w:val="Normal"/>
    <w:rsid w:val="000E08DB"/>
    <w:pPr>
      <w:ind w:left="1800" w:hanging="360"/>
    </w:pPr>
    <w:rPr>
      <w:lang w:val="en-US"/>
    </w:rPr>
  </w:style>
  <w:style w:type="paragraph" w:styleId="ListBullet">
    <w:name w:val="List Bullet"/>
    <w:basedOn w:val="Normal"/>
    <w:autoRedefine/>
    <w:rsid w:val="000E08DB"/>
    <w:pPr>
      <w:tabs>
        <w:tab w:val="num" w:pos="360"/>
      </w:tabs>
      <w:ind w:left="360" w:hanging="360"/>
    </w:pPr>
    <w:rPr>
      <w:bCs/>
      <w:szCs w:val="24"/>
      <w:lang w:val="es-ES" w:eastAsia="zh-CN"/>
    </w:rPr>
  </w:style>
  <w:style w:type="paragraph" w:styleId="ListBullet2">
    <w:name w:val="List Bullet 2"/>
    <w:basedOn w:val="Normal"/>
    <w:rsid w:val="000E08DB"/>
    <w:pPr>
      <w:tabs>
        <w:tab w:val="num" w:pos="720"/>
      </w:tabs>
      <w:ind w:left="720" w:hanging="360"/>
    </w:pPr>
    <w:rPr>
      <w:lang w:val="en-US"/>
    </w:rPr>
  </w:style>
  <w:style w:type="paragraph" w:styleId="ListBullet3">
    <w:name w:val="List Bullet 3"/>
    <w:basedOn w:val="Normal"/>
    <w:rsid w:val="000E08DB"/>
    <w:pPr>
      <w:tabs>
        <w:tab w:val="num" w:pos="1080"/>
      </w:tabs>
      <w:ind w:left="1080" w:hanging="360"/>
    </w:pPr>
    <w:rPr>
      <w:lang w:val="en-US"/>
    </w:rPr>
  </w:style>
  <w:style w:type="paragraph" w:styleId="ListBullet4">
    <w:name w:val="List Bullet 4"/>
    <w:basedOn w:val="Normal"/>
    <w:rsid w:val="000E08DB"/>
    <w:pPr>
      <w:tabs>
        <w:tab w:val="num" w:pos="1440"/>
      </w:tabs>
      <w:ind w:left="1440" w:hanging="360"/>
    </w:pPr>
    <w:rPr>
      <w:lang w:val="en-US"/>
    </w:rPr>
  </w:style>
  <w:style w:type="paragraph" w:styleId="ListBullet5">
    <w:name w:val="List Bullet 5"/>
    <w:basedOn w:val="Normal"/>
    <w:rsid w:val="000E08DB"/>
    <w:pPr>
      <w:tabs>
        <w:tab w:val="num" w:pos="1800"/>
      </w:tabs>
      <w:ind w:left="1800" w:hanging="360"/>
    </w:pPr>
    <w:rPr>
      <w:lang w:val="en-US"/>
    </w:rPr>
  </w:style>
  <w:style w:type="paragraph" w:styleId="ListContinue">
    <w:name w:val="List Continue"/>
    <w:basedOn w:val="Normal"/>
    <w:rsid w:val="000E08DB"/>
    <w:pPr>
      <w:spacing w:after="120"/>
      <w:ind w:left="360"/>
    </w:pPr>
    <w:rPr>
      <w:lang w:val="en-US"/>
    </w:rPr>
  </w:style>
  <w:style w:type="paragraph" w:styleId="ListContinue2">
    <w:name w:val="List Continue 2"/>
    <w:basedOn w:val="Normal"/>
    <w:rsid w:val="000E08DB"/>
    <w:pPr>
      <w:spacing w:after="120"/>
      <w:ind w:left="720"/>
    </w:pPr>
    <w:rPr>
      <w:lang w:val="en-US"/>
    </w:rPr>
  </w:style>
  <w:style w:type="paragraph" w:styleId="ListContinue3">
    <w:name w:val="List Continue 3"/>
    <w:basedOn w:val="Normal"/>
    <w:rsid w:val="000E08DB"/>
    <w:pPr>
      <w:spacing w:after="120"/>
      <w:ind w:left="1080"/>
    </w:pPr>
    <w:rPr>
      <w:lang w:val="en-US"/>
    </w:rPr>
  </w:style>
  <w:style w:type="paragraph" w:styleId="ListContinue4">
    <w:name w:val="List Continue 4"/>
    <w:basedOn w:val="Normal"/>
    <w:rsid w:val="000E08DB"/>
    <w:pPr>
      <w:spacing w:after="120"/>
      <w:ind w:left="1440"/>
    </w:pPr>
    <w:rPr>
      <w:lang w:val="en-US"/>
    </w:rPr>
  </w:style>
  <w:style w:type="paragraph" w:styleId="ListContinue5">
    <w:name w:val="List Continue 5"/>
    <w:basedOn w:val="Normal"/>
    <w:rsid w:val="000E08DB"/>
    <w:pPr>
      <w:spacing w:after="120"/>
      <w:ind w:left="1800"/>
    </w:pPr>
    <w:rPr>
      <w:lang w:val="en-US"/>
    </w:rPr>
  </w:style>
  <w:style w:type="paragraph" w:styleId="ListNumber">
    <w:name w:val="List Number"/>
    <w:basedOn w:val="Normal"/>
    <w:rsid w:val="000E08DB"/>
    <w:pPr>
      <w:tabs>
        <w:tab w:val="num" w:pos="360"/>
      </w:tabs>
      <w:ind w:left="360" w:hanging="360"/>
    </w:pPr>
    <w:rPr>
      <w:lang w:val="en-US"/>
    </w:rPr>
  </w:style>
  <w:style w:type="paragraph" w:styleId="ListNumber2">
    <w:name w:val="List Number 2"/>
    <w:basedOn w:val="Normal"/>
    <w:rsid w:val="000E08DB"/>
    <w:pPr>
      <w:tabs>
        <w:tab w:val="num" w:pos="720"/>
      </w:tabs>
      <w:ind w:left="720" w:hanging="360"/>
    </w:pPr>
    <w:rPr>
      <w:lang w:val="en-US"/>
    </w:rPr>
  </w:style>
  <w:style w:type="paragraph" w:styleId="ListNumber3">
    <w:name w:val="List Number 3"/>
    <w:basedOn w:val="Normal"/>
    <w:rsid w:val="000E08DB"/>
    <w:pPr>
      <w:tabs>
        <w:tab w:val="num" w:pos="1080"/>
      </w:tabs>
      <w:ind w:left="1080" w:hanging="360"/>
    </w:pPr>
    <w:rPr>
      <w:lang w:val="en-US"/>
    </w:rPr>
  </w:style>
  <w:style w:type="paragraph" w:styleId="ListNumber4">
    <w:name w:val="List Number 4"/>
    <w:basedOn w:val="Normal"/>
    <w:rsid w:val="000E08DB"/>
    <w:pPr>
      <w:tabs>
        <w:tab w:val="num" w:pos="1440"/>
      </w:tabs>
      <w:ind w:left="1440" w:hanging="360"/>
    </w:pPr>
    <w:rPr>
      <w:lang w:val="en-US"/>
    </w:rPr>
  </w:style>
  <w:style w:type="paragraph" w:styleId="ListNumber5">
    <w:name w:val="List Number 5"/>
    <w:basedOn w:val="Normal"/>
    <w:rsid w:val="000E08DB"/>
    <w:pPr>
      <w:tabs>
        <w:tab w:val="num" w:pos="1800"/>
      </w:tabs>
      <w:ind w:left="1800" w:hanging="360"/>
    </w:pPr>
    <w:rPr>
      <w:lang w:val="en-US"/>
    </w:rPr>
  </w:style>
  <w:style w:type="paragraph" w:styleId="MessageHeader">
    <w:name w:val="Message Header"/>
    <w:basedOn w:val="Normal"/>
    <w:link w:val="MessageHeaderChar"/>
    <w:rsid w:val="000E08DB"/>
    <w:pPr>
      <w:pBdr>
        <w:top w:val="single" w:sz="6" w:space="1" w:color="auto"/>
        <w:left w:val="single" w:sz="6" w:space="1" w:color="auto"/>
        <w:bottom w:val="single" w:sz="6" w:space="1" w:color="auto"/>
        <w:right w:val="single" w:sz="6" w:space="1" w:color="auto"/>
      </w:pBdr>
      <w:shd w:val="pct20" w:color="auto" w:fill="auto"/>
      <w:ind w:left="1080" w:hanging="1080"/>
    </w:pPr>
    <w:rPr>
      <w:szCs w:val="24"/>
      <w:lang w:val="en-US"/>
    </w:rPr>
  </w:style>
  <w:style w:type="character" w:customStyle="1" w:styleId="MessageHeaderChar">
    <w:name w:val="Message Header Char"/>
    <w:basedOn w:val="DefaultParagraphFont"/>
    <w:link w:val="MessageHeader"/>
    <w:rsid w:val="000E08DB"/>
    <w:rPr>
      <w:rFonts w:ascii="Arial" w:hAnsi="Arial"/>
      <w:szCs w:val="24"/>
      <w:shd w:val="pct20" w:color="auto" w:fill="auto"/>
    </w:rPr>
  </w:style>
  <w:style w:type="paragraph" w:styleId="NoteHeading">
    <w:name w:val="Note Heading"/>
    <w:basedOn w:val="Normal"/>
    <w:next w:val="Normal"/>
    <w:link w:val="NoteHeadingChar"/>
    <w:rsid w:val="000E08DB"/>
    <w:rPr>
      <w:lang w:val="en-US"/>
    </w:rPr>
  </w:style>
  <w:style w:type="character" w:customStyle="1" w:styleId="NoteHeadingChar">
    <w:name w:val="Note Heading Char"/>
    <w:basedOn w:val="DefaultParagraphFont"/>
    <w:link w:val="NoteHeading"/>
    <w:rsid w:val="000E08DB"/>
    <w:rPr>
      <w:rFonts w:ascii="Arial" w:hAnsi="Arial"/>
    </w:rPr>
  </w:style>
  <w:style w:type="paragraph" w:styleId="Salutation">
    <w:name w:val="Salutation"/>
    <w:basedOn w:val="Normal"/>
    <w:next w:val="Normal"/>
    <w:link w:val="SalutationChar"/>
    <w:rsid w:val="000E08DB"/>
    <w:rPr>
      <w:lang w:val="en-US"/>
    </w:rPr>
  </w:style>
  <w:style w:type="character" w:customStyle="1" w:styleId="SalutationChar">
    <w:name w:val="Salutation Char"/>
    <w:basedOn w:val="DefaultParagraphFont"/>
    <w:link w:val="Salutation"/>
    <w:rsid w:val="000E08DB"/>
    <w:rPr>
      <w:rFonts w:ascii="Arial" w:hAnsi="Arial"/>
    </w:rPr>
  </w:style>
  <w:style w:type="character" w:styleId="Strong">
    <w:name w:val="Strong"/>
    <w:basedOn w:val="DefaultParagraphFont"/>
    <w:qFormat/>
    <w:rsid w:val="000E08DB"/>
    <w:rPr>
      <w:b/>
      <w:bCs/>
    </w:rPr>
  </w:style>
  <w:style w:type="paragraph" w:styleId="Subtitle">
    <w:name w:val="Subtitle"/>
    <w:basedOn w:val="Normal"/>
    <w:link w:val="SubtitleChar"/>
    <w:qFormat/>
    <w:rsid w:val="000E08DB"/>
    <w:pPr>
      <w:spacing w:after="60"/>
      <w:jc w:val="center"/>
      <w:outlineLvl w:val="1"/>
    </w:pPr>
    <w:rPr>
      <w:szCs w:val="24"/>
      <w:lang w:val="en-US"/>
    </w:rPr>
  </w:style>
  <w:style w:type="character" w:customStyle="1" w:styleId="SubtitleChar">
    <w:name w:val="Subtitle Char"/>
    <w:basedOn w:val="DefaultParagraphFont"/>
    <w:link w:val="Subtitle"/>
    <w:rsid w:val="000E08DB"/>
    <w:rPr>
      <w:rFonts w:ascii="Arial" w:hAnsi="Arial"/>
      <w:szCs w:val="24"/>
    </w:rPr>
  </w:style>
  <w:style w:type="table" w:styleId="Table3Deffects1">
    <w:name w:val="Table 3D effects 1"/>
    <w:basedOn w:val="TableNormal"/>
    <w:rsid w:val="000E08DB"/>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E08DB"/>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E08DB"/>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E08DB"/>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E08DB"/>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E08DB"/>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E08DB"/>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E08DB"/>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E08DB"/>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E08DB"/>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E08DB"/>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E08DB"/>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E08DB"/>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E08DB"/>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E08DB"/>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E08DB"/>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E08DB"/>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E08D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E08DB"/>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E08DB"/>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E08DB"/>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E08DB"/>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E08DB"/>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E08DB"/>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E08DB"/>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E08DB"/>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E08DB"/>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E08DB"/>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E08DB"/>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E08D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E08DB"/>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E08DB"/>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E08DB"/>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E08DB"/>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E08DB"/>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E08DB"/>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E08DB"/>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E08DB"/>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08DB"/>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08D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E08DB"/>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E08DB"/>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E08DB"/>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08DB"/>
    <w:pPr>
      <w:ind w:left="1440"/>
    </w:pPr>
    <w:rPr>
      <w:lang w:val="en-US"/>
    </w:rPr>
  </w:style>
  <w:style w:type="paragraph" w:styleId="TOC8">
    <w:name w:val="toc 8"/>
    <w:basedOn w:val="Normal"/>
    <w:next w:val="Normal"/>
    <w:autoRedefine/>
    <w:rsid w:val="000E08DB"/>
    <w:pPr>
      <w:ind w:left="1680"/>
    </w:pPr>
    <w:rPr>
      <w:lang w:val="en-US"/>
    </w:rPr>
  </w:style>
  <w:style w:type="paragraph" w:styleId="TOC9">
    <w:name w:val="toc 9"/>
    <w:basedOn w:val="Normal"/>
    <w:next w:val="Normal"/>
    <w:autoRedefine/>
    <w:rsid w:val="000E08DB"/>
    <w:pPr>
      <w:ind w:left="1920"/>
    </w:pPr>
    <w:rPr>
      <w:lang w:val="en-US"/>
    </w:rPr>
  </w:style>
  <w:style w:type="character" w:styleId="FollowedHyperlink">
    <w:name w:val="FollowedHyperlink"/>
    <w:basedOn w:val="DefaultParagraphFont"/>
    <w:rsid w:val="000E08DB"/>
    <w:rPr>
      <w:color w:val="606420"/>
      <w:u w:val="single"/>
    </w:rPr>
  </w:style>
  <w:style w:type="paragraph" w:styleId="BlockText">
    <w:name w:val="Block Text"/>
    <w:basedOn w:val="Normal"/>
    <w:rsid w:val="000E08DB"/>
    <w:pPr>
      <w:ind w:left="567" w:right="566"/>
    </w:pPr>
    <w:rPr>
      <w:sz w:val="22"/>
      <w:lang w:val="en-US"/>
    </w:rPr>
  </w:style>
  <w:style w:type="paragraph" w:styleId="Caption">
    <w:name w:val="caption"/>
    <w:basedOn w:val="Normal"/>
    <w:next w:val="Normal"/>
    <w:qFormat/>
    <w:rsid w:val="000E08DB"/>
    <w:pPr>
      <w:framePr w:w="11102" w:hSpace="181" w:wrap="around" w:vAnchor="page" w:hAnchor="page" w:x="438" w:y="15985" w:anchorLock="1"/>
      <w:jc w:val="center"/>
    </w:pPr>
    <w:rPr>
      <w:b/>
      <w:snapToGrid w:val="0"/>
      <w:lang w:val="en-US"/>
    </w:rPr>
  </w:style>
  <w:style w:type="paragraph" w:styleId="CommentText">
    <w:name w:val="annotation text"/>
    <w:basedOn w:val="Normal"/>
    <w:link w:val="CommentTextChar"/>
    <w:rsid w:val="000E08DB"/>
    <w:rPr>
      <w:sz w:val="22"/>
      <w:lang w:val="es-ES_tradnl"/>
    </w:rPr>
  </w:style>
  <w:style w:type="character" w:customStyle="1" w:styleId="CommentTextChar">
    <w:name w:val="Comment Text Char"/>
    <w:basedOn w:val="DefaultParagraphFont"/>
    <w:link w:val="CommentText"/>
    <w:rsid w:val="000E08DB"/>
    <w:rPr>
      <w:rFonts w:ascii="Arial" w:hAnsi="Arial"/>
      <w:sz w:val="22"/>
      <w:lang w:val="es-ES_tradnl"/>
    </w:rPr>
  </w:style>
  <w:style w:type="paragraph" w:customStyle="1" w:styleId="Committee">
    <w:name w:val="Committee"/>
    <w:basedOn w:val="Title"/>
    <w:rsid w:val="000E08DB"/>
    <w:rPr>
      <w:caps w:val="0"/>
      <w:lang w:val="es-ES_tradnl"/>
    </w:rPr>
  </w:style>
  <w:style w:type="paragraph" w:customStyle="1" w:styleId="n">
    <w:name w:val="n"/>
    <w:basedOn w:val="Header"/>
    <w:rsid w:val="000E08DB"/>
  </w:style>
  <w:style w:type="paragraph" w:customStyle="1" w:styleId="TitleofSection">
    <w:name w:val="Title of Section"/>
    <w:basedOn w:val="TitleofDoc"/>
    <w:rsid w:val="000E08DB"/>
    <w:pPr>
      <w:spacing w:before="120" w:after="120"/>
    </w:pPr>
    <w:rPr>
      <w:b/>
      <w:caps w:val="0"/>
      <w:lang w:val="es-ES_tradnl" w:eastAsia="de-DE"/>
    </w:rPr>
  </w:style>
  <w:style w:type="paragraph" w:customStyle="1" w:styleId="TOCAnnex">
    <w:name w:val="TOC Annex"/>
    <w:basedOn w:val="Normal"/>
    <w:rsid w:val="000E08DB"/>
    <w:pPr>
      <w:tabs>
        <w:tab w:val="right" w:pos="9061"/>
      </w:tabs>
      <w:spacing w:before="240" w:after="120"/>
      <w:ind w:left="1021" w:right="567" w:hanging="1021"/>
      <w:jc w:val="left"/>
      <w:outlineLvl w:val="0"/>
    </w:pPr>
    <w:rPr>
      <w:b/>
      <w:noProof/>
      <w:sz w:val="22"/>
      <w:szCs w:val="22"/>
      <w:lang w:val="en-US"/>
    </w:rPr>
  </w:style>
  <w:style w:type="paragraph" w:customStyle="1" w:styleId="Chapter">
    <w:name w:val="Chapter"/>
    <w:basedOn w:val="Normal"/>
    <w:semiHidden/>
    <w:rsid w:val="000E08DB"/>
    <w:pPr>
      <w:jc w:val="center"/>
    </w:pPr>
    <w:rPr>
      <w:b/>
      <w:caps/>
      <w:szCs w:val="24"/>
      <w:lang w:val="en-US"/>
    </w:rPr>
  </w:style>
  <w:style w:type="paragraph" w:customStyle="1" w:styleId="Notetoarticle">
    <w:name w:val="Note to article"/>
    <w:basedOn w:val="Normal"/>
    <w:semiHidden/>
    <w:rsid w:val="000E08DB"/>
    <w:rPr>
      <w:lang w:val="en-US"/>
    </w:rPr>
  </w:style>
  <w:style w:type="paragraph" w:styleId="PlainText">
    <w:name w:val="Plain Text"/>
    <w:basedOn w:val="Normal"/>
    <w:link w:val="PlainTextChar"/>
    <w:rsid w:val="000E08DB"/>
    <w:rPr>
      <w:rFonts w:ascii="Courier New" w:hAnsi="Courier New" w:cs="Courier New"/>
      <w:lang w:val="en-US" w:eastAsia="fr-FR"/>
    </w:rPr>
  </w:style>
  <w:style w:type="character" w:customStyle="1" w:styleId="PlainTextChar">
    <w:name w:val="Plain Text Char"/>
    <w:basedOn w:val="DefaultParagraphFont"/>
    <w:link w:val="PlainText"/>
    <w:rsid w:val="000E08DB"/>
    <w:rPr>
      <w:rFonts w:ascii="Courier New" w:hAnsi="Courier New" w:cs="Courier New"/>
      <w:lang w:eastAsia="fr-FR"/>
    </w:rPr>
  </w:style>
  <w:style w:type="character" w:customStyle="1" w:styleId="plcountryChar">
    <w:name w:val="plcountry Char"/>
    <w:basedOn w:val="DefaultParagraphFont"/>
    <w:link w:val="plcountry"/>
    <w:rsid w:val="000E08DB"/>
    <w:rPr>
      <w:rFonts w:ascii="Arial" w:hAnsi="Arial"/>
      <w:caps/>
      <w:noProof/>
      <w:snapToGrid w:val="0"/>
      <w:u w:val="single"/>
      <w:lang w:val="fr-FR"/>
    </w:rPr>
  </w:style>
  <w:style w:type="character" w:customStyle="1" w:styleId="pldetailsChar">
    <w:name w:val="pldetails Char"/>
    <w:link w:val="pldetails"/>
    <w:locked/>
    <w:rsid w:val="000E08DB"/>
    <w:rPr>
      <w:rFonts w:ascii="Arial" w:hAnsi="Arial"/>
      <w:noProof/>
      <w:snapToGrid w:val="0"/>
      <w:lang w:val="fr-FR"/>
    </w:rPr>
  </w:style>
  <w:style w:type="character" w:customStyle="1" w:styleId="BodyTextChar">
    <w:name w:val="Body Text Char"/>
    <w:basedOn w:val="DefaultParagraphFont"/>
    <w:link w:val="BodyText"/>
    <w:rsid w:val="000E08DB"/>
    <w:rPr>
      <w:rFonts w:ascii="Arial" w:hAnsi="Arial"/>
      <w:lang w:val="fr-FR"/>
    </w:rPr>
  </w:style>
  <w:style w:type="paragraph" w:customStyle="1" w:styleId="Inf6Titre4">
    <w:name w:val="Inf6_Titre4"/>
    <w:basedOn w:val="Normal"/>
    <w:next w:val="Normal"/>
    <w:rsid w:val="000E08DB"/>
    <w:pPr>
      <w:spacing w:after="360"/>
      <w:jc w:val="center"/>
    </w:pPr>
    <w:rPr>
      <w:rFonts w:cs="Arial"/>
      <w:caps/>
      <w:lang w:val="en-US"/>
    </w:rPr>
  </w:style>
  <w:style w:type="paragraph" w:customStyle="1" w:styleId="Inf6Titre1">
    <w:name w:val="Inf6_Titre1"/>
    <w:basedOn w:val="Heading1"/>
    <w:next w:val="Normal"/>
    <w:rsid w:val="000E08DB"/>
    <w:pPr>
      <w:ind w:firstLine="284"/>
      <w:jc w:val="center"/>
    </w:pPr>
    <w:rPr>
      <w:b/>
    </w:rPr>
  </w:style>
  <w:style w:type="paragraph" w:customStyle="1" w:styleId="Inf6Titre2">
    <w:name w:val="Inf6_Titre2"/>
    <w:basedOn w:val="Inf6Titre1"/>
    <w:next w:val="Normal"/>
    <w:rsid w:val="000E08DB"/>
    <w:pPr>
      <w:spacing w:after="360" w:line="360" w:lineRule="auto"/>
      <w:ind w:firstLine="0"/>
    </w:pPr>
    <w:rPr>
      <w:rFonts w:cs="Arial"/>
      <w:b w:val="0"/>
    </w:rPr>
  </w:style>
  <w:style w:type="paragraph" w:customStyle="1" w:styleId="Inf6Titre3">
    <w:name w:val="Inf6_Titre3"/>
    <w:basedOn w:val="Inf6Titre2"/>
    <w:next w:val="Normal"/>
    <w:rsid w:val="000E08DB"/>
    <w:pPr>
      <w:keepNext w:val="0"/>
      <w:spacing w:after="240" w:line="240" w:lineRule="auto"/>
    </w:pPr>
    <w:rPr>
      <w:b/>
      <w:caps w:val="0"/>
    </w:rPr>
  </w:style>
  <w:style w:type="character" w:customStyle="1" w:styleId="FootnoteTextChar">
    <w:name w:val="Footnote Text Char"/>
    <w:basedOn w:val="DefaultParagraphFont"/>
    <w:link w:val="FootnoteText"/>
    <w:rsid w:val="000E08DB"/>
    <w:rPr>
      <w:rFonts w:ascii="Arial" w:hAnsi="Arial"/>
      <w:sz w:val="16"/>
      <w:lang w:val="fr-FR"/>
    </w:rPr>
  </w:style>
  <w:style w:type="character" w:customStyle="1" w:styleId="Heading3Char">
    <w:name w:val="Heading 3 Char"/>
    <w:basedOn w:val="DefaultParagraphFont"/>
    <w:link w:val="Heading3"/>
    <w:rsid w:val="00AA45FA"/>
    <w:rPr>
      <w:rFonts w:ascii="Arial" w:hAnsi="Arial"/>
      <w:i/>
      <w:strike/>
    </w:rPr>
  </w:style>
  <w:style w:type="character" w:customStyle="1" w:styleId="Heading1Char">
    <w:name w:val="Heading 1 Char"/>
    <w:basedOn w:val="DefaultParagraphFont"/>
    <w:link w:val="Heading1"/>
    <w:rsid w:val="000E08DB"/>
    <w:rPr>
      <w:rFonts w:ascii="Arial" w:hAnsi="Arial"/>
      <w:caps/>
    </w:rPr>
  </w:style>
  <w:style w:type="numbering" w:customStyle="1" w:styleId="NoList1">
    <w:name w:val="No List1"/>
    <w:next w:val="NoList"/>
    <w:uiPriority w:val="99"/>
    <w:semiHidden/>
    <w:unhideWhenUsed/>
    <w:rsid w:val="000E08DB"/>
  </w:style>
  <w:style w:type="character" w:customStyle="1" w:styleId="EndnoteTextChar">
    <w:name w:val="Endnote Text Char"/>
    <w:basedOn w:val="DefaultParagraphFont"/>
    <w:link w:val="EndnoteText"/>
    <w:rsid w:val="000E08DB"/>
    <w:rPr>
      <w:rFonts w:ascii="Arial" w:hAnsi="Arial"/>
      <w:lang w:val="fr-FR"/>
    </w:rPr>
  </w:style>
  <w:style w:type="paragraph" w:customStyle="1" w:styleId="Style1">
    <w:name w:val="Style1"/>
    <w:basedOn w:val="Normal"/>
    <w:rsid w:val="000E08DB"/>
    <w:pPr>
      <w:tabs>
        <w:tab w:val="decimal" w:pos="907"/>
        <w:tab w:val="left" w:pos="1077"/>
      </w:tabs>
    </w:pPr>
    <w:rPr>
      <w:rFonts w:eastAsia="MS Mincho"/>
      <w:szCs w:val="24"/>
      <w:lang w:val="en-US" w:eastAsia="ja-JP"/>
    </w:rPr>
  </w:style>
  <w:style w:type="paragraph" w:styleId="BodyTextIndent3">
    <w:name w:val="Body Text Indent 3"/>
    <w:basedOn w:val="Normal"/>
    <w:link w:val="BodyTextIndent3Char"/>
    <w:rsid w:val="000E08DB"/>
    <w:pPr>
      <w:spacing w:after="120"/>
      <w:ind w:left="283"/>
    </w:pPr>
    <w:rPr>
      <w:sz w:val="16"/>
      <w:szCs w:val="16"/>
      <w:lang w:val="en-US"/>
    </w:rPr>
  </w:style>
  <w:style w:type="character" w:customStyle="1" w:styleId="BodyTextIndent3Char">
    <w:name w:val="Body Text Indent 3 Char"/>
    <w:basedOn w:val="DefaultParagraphFont"/>
    <w:link w:val="BodyTextIndent3"/>
    <w:rsid w:val="000E08DB"/>
    <w:rPr>
      <w:rFonts w:ascii="Arial" w:hAnsi="Arial"/>
      <w:sz w:val="16"/>
      <w:szCs w:val="16"/>
    </w:rPr>
  </w:style>
  <w:style w:type="paragraph" w:customStyle="1" w:styleId="BasistekstNaktuinbouw">
    <w:name w:val="Basistekst Naktuinbouw"/>
    <w:basedOn w:val="Normal"/>
    <w:qFormat/>
    <w:rsid w:val="000E08DB"/>
    <w:pPr>
      <w:spacing w:line="240" w:lineRule="atLeast"/>
      <w:jc w:val="left"/>
    </w:pPr>
    <w:rPr>
      <w:rFonts w:cs="Maiandra GD"/>
      <w:color w:val="000000" w:themeColor="text1"/>
      <w:szCs w:val="18"/>
      <w:lang w:val="nl-NL" w:eastAsia="nl-NL"/>
    </w:rPr>
  </w:style>
  <w:style w:type="character" w:styleId="CommentReference">
    <w:name w:val="annotation reference"/>
    <w:basedOn w:val="DefaultParagraphFont"/>
    <w:semiHidden/>
    <w:unhideWhenUsed/>
    <w:rsid w:val="000E08DB"/>
    <w:rPr>
      <w:sz w:val="16"/>
      <w:szCs w:val="16"/>
    </w:rPr>
  </w:style>
  <w:style w:type="paragraph" w:styleId="Revision">
    <w:name w:val="Revision"/>
    <w:hidden/>
    <w:uiPriority w:val="99"/>
    <w:semiHidden/>
    <w:rsid w:val="000E08DB"/>
    <w:rPr>
      <w:rFonts w:ascii="Arial" w:hAnsi="Arial"/>
    </w:rPr>
  </w:style>
  <w:style w:type="paragraph" w:customStyle="1" w:styleId="EndOfDoc0">
    <w:name w:val="EndOfDoc"/>
    <w:basedOn w:val="Normal"/>
    <w:rsid w:val="000E08DB"/>
    <w:pPr>
      <w:ind w:left="4536"/>
      <w:jc w:val="center"/>
    </w:pPr>
    <w:rPr>
      <w:rFonts w:ascii="Times New Roman" w:hAnsi="Times New Roman"/>
      <w:sz w:val="24"/>
      <w:lang w:val="en-US" w:eastAsia="zh-CN"/>
    </w:rPr>
  </w:style>
  <w:style w:type="paragraph" w:styleId="BodyTextIndent2">
    <w:name w:val="Body Text Indent 2"/>
    <w:basedOn w:val="Normal"/>
    <w:link w:val="BodyTextIndent2Char"/>
    <w:rsid w:val="000E08DB"/>
    <w:pPr>
      <w:spacing w:line="360" w:lineRule="auto"/>
      <w:ind w:left="567" w:hanging="567"/>
    </w:pPr>
    <w:rPr>
      <w:rFonts w:ascii="Times New Roman" w:hAnsi="Times New Roman"/>
      <w:snapToGrid w:val="0"/>
      <w:sz w:val="24"/>
      <w:lang w:val="en-GB" w:eastAsia="zh-CN"/>
    </w:rPr>
  </w:style>
  <w:style w:type="character" w:customStyle="1" w:styleId="BodyTextIndent2Char">
    <w:name w:val="Body Text Indent 2 Char"/>
    <w:basedOn w:val="DefaultParagraphFont"/>
    <w:link w:val="BodyTextIndent2"/>
    <w:rsid w:val="000E08DB"/>
    <w:rPr>
      <w:snapToGrid w:val="0"/>
      <w:sz w:val="24"/>
      <w:lang w:val="en-GB" w:eastAsia="zh-CN"/>
    </w:rPr>
  </w:style>
  <w:style w:type="paragraph" w:customStyle="1" w:styleId="Normaltg">
    <w:name w:val="Normaltg"/>
    <w:basedOn w:val="Normal"/>
    <w:rsid w:val="000E08DB"/>
    <w:pPr>
      <w:tabs>
        <w:tab w:val="left" w:pos="709"/>
        <w:tab w:val="left" w:pos="1418"/>
      </w:tabs>
    </w:pPr>
    <w:rPr>
      <w:rFonts w:ascii="Times New Roman" w:hAnsi="Times New Roman"/>
      <w:sz w:val="24"/>
      <w:lang w:val="en-US"/>
    </w:rPr>
  </w:style>
  <w:style w:type="paragraph" w:customStyle="1" w:styleId="ZchnZchn1">
    <w:name w:val="Zchn Zchn1"/>
    <w:basedOn w:val="Normal"/>
    <w:rsid w:val="000E08DB"/>
    <w:pPr>
      <w:spacing w:after="160" w:line="240" w:lineRule="exact"/>
      <w:jc w:val="left"/>
    </w:pPr>
    <w:rPr>
      <w:rFonts w:ascii="Verdana" w:eastAsia="PMingLiU" w:hAnsi="Verdana"/>
      <w:lang w:val="en-US"/>
    </w:rPr>
  </w:style>
  <w:style w:type="paragraph" w:customStyle="1" w:styleId="Char">
    <w:name w:val="Char 字元 字元"/>
    <w:basedOn w:val="Normal"/>
    <w:rsid w:val="000E08DB"/>
    <w:pPr>
      <w:spacing w:after="160" w:line="240" w:lineRule="exact"/>
      <w:jc w:val="left"/>
    </w:pPr>
    <w:rPr>
      <w:rFonts w:ascii="Verdana" w:eastAsia="PMingLiU" w:hAnsi="Verdana" w:cs="Angsana New"/>
      <w:szCs w:val="24"/>
      <w:lang w:val="en-US" w:bidi="th-TH"/>
    </w:rPr>
  </w:style>
  <w:style w:type="paragraph" w:customStyle="1" w:styleId="Char0">
    <w:name w:val="Char 字元 字元"/>
    <w:basedOn w:val="Normal"/>
    <w:rsid w:val="00C720C5"/>
    <w:pPr>
      <w:spacing w:after="160" w:line="240" w:lineRule="exact"/>
      <w:jc w:val="left"/>
    </w:pPr>
    <w:rPr>
      <w:rFonts w:ascii="Verdana" w:eastAsia="PMingLiU" w:hAnsi="Verdana" w:cs="Angsana New"/>
      <w:szCs w:val="24"/>
      <w:lang w:val="en-US" w:bidi="th-TH"/>
    </w:rPr>
  </w:style>
  <w:style w:type="character" w:customStyle="1" w:styleId="NormalWebChar">
    <w:name w:val="Normal (Web) Char"/>
    <w:basedOn w:val="DefaultParagraphFont"/>
    <w:link w:val="NormalWeb"/>
    <w:rsid w:val="00FD497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3355">
      <w:bodyDiv w:val="1"/>
      <w:marLeft w:val="0"/>
      <w:marRight w:val="0"/>
      <w:marTop w:val="0"/>
      <w:marBottom w:val="0"/>
      <w:divBdr>
        <w:top w:val="none" w:sz="0" w:space="0" w:color="auto"/>
        <w:left w:val="none" w:sz="0" w:space="0" w:color="auto"/>
        <w:bottom w:val="none" w:sz="0" w:space="0" w:color="auto"/>
        <w:right w:val="none" w:sz="0" w:space="0" w:color="auto"/>
      </w:divBdr>
    </w:div>
    <w:div w:id="483202291">
      <w:bodyDiv w:val="1"/>
      <w:marLeft w:val="0"/>
      <w:marRight w:val="0"/>
      <w:marTop w:val="0"/>
      <w:marBottom w:val="0"/>
      <w:divBdr>
        <w:top w:val="none" w:sz="0" w:space="0" w:color="auto"/>
        <w:left w:val="none" w:sz="0" w:space="0" w:color="auto"/>
        <w:bottom w:val="none" w:sz="0" w:space="0" w:color="auto"/>
        <w:right w:val="none" w:sz="0" w:space="0" w:color="auto"/>
      </w:divBdr>
    </w:div>
    <w:div w:id="775370362">
      <w:bodyDiv w:val="1"/>
      <w:marLeft w:val="0"/>
      <w:marRight w:val="0"/>
      <w:marTop w:val="0"/>
      <w:marBottom w:val="0"/>
      <w:divBdr>
        <w:top w:val="none" w:sz="0" w:space="0" w:color="auto"/>
        <w:left w:val="none" w:sz="0" w:space="0" w:color="auto"/>
        <w:bottom w:val="none" w:sz="0" w:space="0" w:color="auto"/>
        <w:right w:val="none" w:sz="0" w:space="0" w:color="auto"/>
      </w:divBdr>
    </w:div>
    <w:div w:id="1164130412">
      <w:bodyDiv w:val="1"/>
      <w:marLeft w:val="0"/>
      <w:marRight w:val="0"/>
      <w:marTop w:val="0"/>
      <w:marBottom w:val="0"/>
      <w:divBdr>
        <w:top w:val="none" w:sz="0" w:space="0" w:color="auto"/>
        <w:left w:val="none" w:sz="0" w:space="0" w:color="auto"/>
        <w:bottom w:val="none" w:sz="0" w:space="0" w:color="auto"/>
        <w:right w:val="none" w:sz="0" w:space="0" w:color="auto"/>
      </w:divBdr>
    </w:div>
    <w:div w:id="1198662082">
      <w:bodyDiv w:val="1"/>
      <w:marLeft w:val="0"/>
      <w:marRight w:val="0"/>
      <w:marTop w:val="0"/>
      <w:marBottom w:val="0"/>
      <w:divBdr>
        <w:top w:val="none" w:sz="0" w:space="0" w:color="auto"/>
        <w:left w:val="none" w:sz="0" w:space="0" w:color="auto"/>
        <w:bottom w:val="none" w:sz="0" w:space="0" w:color="auto"/>
        <w:right w:val="none" w:sz="0" w:space="0" w:color="auto"/>
      </w:divBdr>
    </w:div>
    <w:div w:id="1993366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yperlink" Target="https://www.upov.int/edocs/infdocs/fr/upov_inf_17.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pov.int/edocs/infdocs/fr/upov_inf_17.pdf"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55DE-EF2B-477F-85F6-94FEFD5A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7998</Words>
  <Characters>46589</Characters>
  <Application>Microsoft Office Word</Application>
  <DocSecurity>0</DocSecurity>
  <Lines>1331</Lines>
  <Paragraphs>802</Paragraphs>
  <ScaleCrop>false</ScaleCrop>
  <HeadingPairs>
    <vt:vector size="2" baseType="variant">
      <vt:variant>
        <vt:lpstr>Title</vt:lpstr>
      </vt:variant>
      <vt:variant>
        <vt:i4>1</vt:i4>
      </vt:variant>
    </vt:vector>
  </HeadingPairs>
  <TitlesOfParts>
    <vt:vector size="1" baseType="lpstr">
      <vt:lpstr>UPOV/INF/17/2 Draft 6</vt:lpstr>
    </vt:vector>
  </TitlesOfParts>
  <Company>UPOV</Company>
  <LinksUpToDate>false</LinksUpToDate>
  <CharactersWithSpaces>53785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UPOV/INF/17/2 Draft 6</dc:title>
  <dc:subject>Utilisation de logiciels</dc:subject>
  <dc:creator>BAILLY Delphine</dc:creator>
  <cp:lastModifiedBy>SANCHEZ VIZCAINO GOMEZ Rosa Maria</cp:lastModifiedBy>
  <cp:revision>7</cp:revision>
  <cp:lastPrinted>2018-04-23T09:36:00Z</cp:lastPrinted>
  <dcterms:created xsi:type="dcterms:W3CDTF">2021-06-15T17:39:00Z</dcterms:created>
  <dcterms:modified xsi:type="dcterms:W3CDTF">2021-06-16T20:01:00Z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0436e44a-f68c-4d1e-a9c5-ecd5aaf2e51a</vt:lpwstr>
  </property>
</Properties>
</file>