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277C24" w:rsidRDefault="00277C24"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84C42">
        <w:tc>
          <w:tcPr>
            <w:tcW w:w="6512" w:type="dxa"/>
            <w:tcBorders>
              <w:bottom w:val="single" w:sz="4" w:space="0" w:color="auto"/>
            </w:tcBorders>
          </w:tcPr>
          <w:p w:rsidR="00277C24" w:rsidRDefault="00AB5931" w:rsidP="00AC2883">
            <w:pPr>
              <w:pStyle w:val="Sessiontc"/>
              <w:spacing w:line="240" w:lineRule="auto"/>
            </w:pPr>
            <w:r>
              <w:t>Conseil</w:t>
            </w:r>
          </w:p>
          <w:p w:rsidR="00EB4E9C" w:rsidRPr="00DC3802" w:rsidRDefault="00AB5931" w:rsidP="003A028E">
            <w:pPr>
              <w:pStyle w:val="Sessiontcplacedate"/>
              <w:rPr>
                <w:sz w:val="22"/>
              </w:rPr>
            </w:pPr>
            <w:r>
              <w:t>Cinquante</w:t>
            </w:r>
            <w:r w:rsidR="00A102F7">
              <w:t>-</w:t>
            </w:r>
            <w:r w:rsidR="003A028E">
              <w:t>cinqu</w:t>
            </w:r>
            <w:r w:rsidR="00A102F7">
              <w:t>ième session</w:t>
            </w:r>
            <w:r>
              <w:t xml:space="preserve"> ordinaire</w:t>
            </w:r>
            <w:r w:rsidR="00EB4E9C" w:rsidRPr="00DA4973">
              <w:br/>
              <w:t>Gen</w:t>
            </w:r>
            <w:r w:rsidR="00A706D3">
              <w:t>è</w:t>
            </w:r>
            <w:r w:rsidR="00EB4E9C" w:rsidRPr="00DA4973">
              <w:t>v</w:t>
            </w:r>
            <w:r w:rsidR="00A706D3">
              <w:t>e</w:t>
            </w:r>
            <w:r w:rsidR="00EB4E9C" w:rsidRPr="00DA4973">
              <w:t xml:space="preserve">, </w:t>
            </w:r>
            <w:r w:rsidR="003A028E">
              <w:t>2</w:t>
            </w:r>
            <w:r w:rsidR="00A102F7">
              <w:t>9 octobre 20</w:t>
            </w:r>
            <w:r w:rsidR="003A028E">
              <w:t>21</w:t>
            </w:r>
          </w:p>
        </w:tc>
        <w:tc>
          <w:tcPr>
            <w:tcW w:w="3127" w:type="dxa"/>
            <w:tcBorders>
              <w:bottom w:val="single" w:sz="4" w:space="0" w:color="auto"/>
            </w:tcBorders>
          </w:tcPr>
          <w:p w:rsidR="00277C24" w:rsidRDefault="003A028E" w:rsidP="003C7FBE">
            <w:pPr>
              <w:pStyle w:val="Doccode"/>
              <w:rPr>
                <w:lang w:val="fr-FR"/>
              </w:rPr>
            </w:pPr>
            <w:r>
              <w:rPr>
                <w:lang w:val="fr-FR"/>
              </w:rPr>
              <w:t>C/55</w:t>
            </w:r>
            <w:r w:rsidR="00EB4E9C" w:rsidRPr="00235CD2">
              <w:rPr>
                <w:lang w:val="fr-FR"/>
              </w:rPr>
              <w:t>/</w:t>
            </w:r>
            <w:r w:rsidR="00915DA6">
              <w:rPr>
                <w:lang w:val="fr-FR"/>
              </w:rPr>
              <w:t>17</w:t>
            </w:r>
          </w:p>
          <w:p w:rsidR="00277C24" w:rsidRDefault="00EB4E9C" w:rsidP="003C7FBE">
            <w:pPr>
              <w:pStyle w:val="Docoriginal"/>
            </w:pPr>
            <w:r w:rsidRPr="00AC2883">
              <w:t>Original</w:t>
            </w:r>
            <w:r w:rsidR="00A102F7">
              <w:t> :</w:t>
            </w:r>
            <w:r w:rsidRPr="000E636A">
              <w:rPr>
                <w:b w:val="0"/>
                <w:spacing w:val="0"/>
              </w:rPr>
              <w:t xml:space="preserve"> </w:t>
            </w:r>
            <w:r w:rsidR="00A706D3">
              <w:rPr>
                <w:b w:val="0"/>
                <w:spacing w:val="0"/>
              </w:rPr>
              <w:t>anglais</w:t>
            </w:r>
          </w:p>
          <w:p w:rsidR="00E84C42" w:rsidRPr="00E84C42" w:rsidRDefault="00EB4E9C" w:rsidP="00915DA6">
            <w:pPr>
              <w:pStyle w:val="Docoriginal"/>
              <w:rPr>
                <w:b w:val="0"/>
                <w:spacing w:val="0"/>
              </w:rPr>
            </w:pPr>
            <w:r w:rsidRPr="00AC2883">
              <w:t>Date</w:t>
            </w:r>
            <w:r w:rsidR="00A102F7">
              <w:t> :</w:t>
            </w:r>
            <w:r w:rsidRPr="000E636A">
              <w:rPr>
                <w:b w:val="0"/>
                <w:spacing w:val="0"/>
              </w:rPr>
              <w:t xml:space="preserve"> </w:t>
            </w:r>
            <w:r w:rsidR="002E580D">
              <w:rPr>
                <w:b w:val="0"/>
                <w:spacing w:val="0"/>
              </w:rPr>
              <w:t>1</w:t>
            </w:r>
            <w:r w:rsidR="00A102F7">
              <w:rPr>
                <w:b w:val="0"/>
                <w:spacing w:val="0"/>
              </w:rPr>
              <w:t>8 octobre 20</w:t>
            </w:r>
            <w:r w:rsidR="00915DA6">
              <w:rPr>
                <w:b w:val="0"/>
                <w:spacing w:val="0"/>
              </w:rPr>
              <w:t>21</w:t>
            </w:r>
          </w:p>
        </w:tc>
      </w:tr>
    </w:tbl>
    <w:p w:rsidR="00277C24" w:rsidRPr="00A102F7" w:rsidRDefault="00277C24" w:rsidP="00277C24">
      <w:pPr>
        <w:pStyle w:val="Titleofdoc0"/>
      </w:pPr>
      <w:r w:rsidRPr="00A102F7">
        <w:t>Politique en matière de traduction</w:t>
      </w:r>
    </w:p>
    <w:p w:rsidR="00277C24" w:rsidRDefault="00AE0EF1" w:rsidP="006A644A">
      <w:pPr>
        <w:pStyle w:val="preparedby1"/>
        <w:jc w:val="left"/>
      </w:pPr>
      <w:r w:rsidRPr="000C4E25">
        <w:t xml:space="preserve">Document </w:t>
      </w:r>
      <w:r w:rsidR="00A706D3">
        <w:t>établi par le Bureau de l</w:t>
      </w:r>
      <w:r w:rsidR="00A102F7">
        <w:t>’</w:t>
      </w:r>
      <w:r w:rsidR="00A706D3">
        <w:t>Union</w:t>
      </w:r>
    </w:p>
    <w:p w:rsidR="00277C24" w:rsidRDefault="00A706D3" w:rsidP="006A644A">
      <w:pPr>
        <w:pStyle w:val="Disclaimer"/>
      </w:pPr>
      <w:r w:rsidRPr="00A706D3">
        <w:t>Avertissement</w:t>
      </w:r>
      <w:r w:rsidR="00A102F7">
        <w:t> :</w:t>
      </w:r>
      <w:r w:rsidRPr="00A706D3">
        <w:t xml:space="preserve"> le présent document ne représente pas les principes ou les orientations de l</w:t>
      </w:r>
      <w:r w:rsidR="00A102F7">
        <w:t>’</w:t>
      </w:r>
      <w:r w:rsidRPr="00A706D3">
        <w:t>UPOV</w:t>
      </w:r>
    </w:p>
    <w:p w:rsidR="00277C24" w:rsidRPr="00277C24" w:rsidRDefault="00A07B37" w:rsidP="00277C24">
      <w:pPr>
        <w:rPr>
          <w:spacing w:val="-4"/>
          <w:lang w:val="fr-CH"/>
        </w:rPr>
      </w:pPr>
      <w:r w:rsidRPr="00A07B37">
        <w:rPr>
          <w:spacing w:val="-2"/>
          <w:lang w:eastAsia="zh-CN"/>
        </w:rPr>
        <w:fldChar w:fldCharType="begin"/>
      </w:r>
      <w:r w:rsidRPr="00A07B37">
        <w:rPr>
          <w:spacing w:val="-2"/>
          <w:lang w:val="fr-CH" w:eastAsia="zh-CN"/>
        </w:rPr>
        <w:instrText xml:space="preserve"> AUTONUM  </w:instrText>
      </w:r>
      <w:r w:rsidRPr="00A07B37">
        <w:rPr>
          <w:spacing w:val="-2"/>
          <w:lang w:eastAsia="zh-CN"/>
        </w:rPr>
        <w:fldChar w:fldCharType="end"/>
      </w:r>
      <w:r>
        <w:rPr>
          <w:spacing w:val="-2"/>
          <w:lang w:eastAsia="zh-CN"/>
        </w:rPr>
        <w:tab/>
      </w:r>
      <w:r w:rsidR="00277C24" w:rsidRPr="00277C24">
        <w:rPr>
          <w:color w:val="000000"/>
          <w:spacing w:val="-4"/>
          <w:lang w:val="fr-CH"/>
        </w:rPr>
        <w:t>Le présent document a pour objet d</w:t>
      </w:r>
      <w:r w:rsidR="00A102F7">
        <w:rPr>
          <w:color w:val="000000"/>
          <w:spacing w:val="-4"/>
          <w:lang w:val="fr-CH"/>
        </w:rPr>
        <w:t>’</w:t>
      </w:r>
      <w:r w:rsidR="00277C24" w:rsidRPr="00277C24">
        <w:rPr>
          <w:color w:val="000000"/>
          <w:spacing w:val="-4"/>
          <w:lang w:val="fr-CH"/>
        </w:rPr>
        <w:t>inviter le Conseil à adopter le projet de politique en matière de traduction de l</w:t>
      </w:r>
      <w:r w:rsidR="00A102F7">
        <w:rPr>
          <w:color w:val="000000"/>
          <w:spacing w:val="-4"/>
          <w:lang w:val="fr-CH"/>
        </w:rPr>
        <w:t>’</w:t>
      </w:r>
      <w:r w:rsidR="00277C24" w:rsidRPr="00277C24">
        <w:rPr>
          <w:color w:val="000000"/>
          <w:spacing w:val="-4"/>
          <w:lang w:val="fr-CH"/>
        </w:rPr>
        <w:t xml:space="preserve">UPOV, sur la base du texte </w:t>
      </w:r>
      <w:r>
        <w:rPr>
          <w:color w:val="000000"/>
          <w:spacing w:val="-4"/>
          <w:lang w:val="fr-CH"/>
        </w:rPr>
        <w:t>figurant</w:t>
      </w:r>
      <w:r w:rsidR="00277C24" w:rsidRPr="00277C24">
        <w:rPr>
          <w:color w:val="000000"/>
          <w:spacing w:val="-4"/>
          <w:lang w:val="fr-CH"/>
        </w:rPr>
        <w:t xml:space="preserve"> à l</w:t>
      </w:r>
      <w:r w:rsidR="00A102F7">
        <w:rPr>
          <w:color w:val="000000"/>
          <w:spacing w:val="-4"/>
          <w:lang w:val="fr-CH"/>
        </w:rPr>
        <w:t>’</w:t>
      </w:r>
      <w:r w:rsidR="00A102F7" w:rsidRPr="00277C24">
        <w:rPr>
          <w:color w:val="000000"/>
          <w:spacing w:val="-4"/>
          <w:lang w:val="fr-CH"/>
        </w:rPr>
        <w:t>annexe</w:t>
      </w:r>
      <w:r w:rsidR="00A102F7">
        <w:rPr>
          <w:color w:val="000000"/>
          <w:spacing w:val="-4"/>
          <w:lang w:val="fr-CH"/>
        </w:rPr>
        <w:t> </w:t>
      </w:r>
      <w:r w:rsidR="00A102F7" w:rsidRPr="00277C24">
        <w:rPr>
          <w:color w:val="000000"/>
          <w:spacing w:val="-4"/>
          <w:lang w:val="fr-CH"/>
        </w:rPr>
        <w:t>I</w:t>
      </w:r>
      <w:r w:rsidR="00277C24" w:rsidRPr="00277C24">
        <w:rPr>
          <w:color w:val="000000"/>
          <w:spacing w:val="-4"/>
          <w:lang w:val="fr-CH"/>
        </w:rPr>
        <w:t xml:space="preserve"> du présent docume</w:t>
      </w:r>
      <w:r w:rsidR="00070C9C" w:rsidRPr="00277C24">
        <w:rPr>
          <w:color w:val="000000"/>
          <w:spacing w:val="-4"/>
          <w:lang w:val="fr-CH"/>
        </w:rPr>
        <w:t>nt</w:t>
      </w:r>
      <w:r w:rsidR="00070C9C">
        <w:rPr>
          <w:color w:val="000000"/>
          <w:spacing w:val="-4"/>
          <w:lang w:val="fr-CH"/>
        </w:rPr>
        <w:t xml:space="preserve">.  </w:t>
      </w:r>
      <w:r w:rsidR="00070C9C" w:rsidRPr="00277C24">
        <w:rPr>
          <w:color w:val="000000"/>
          <w:spacing w:val="-4"/>
          <w:lang w:val="fr-CH"/>
        </w:rPr>
        <w:t>Le</w:t>
      </w:r>
      <w:r w:rsidR="00277C24" w:rsidRPr="00277C24">
        <w:rPr>
          <w:color w:val="000000"/>
          <w:spacing w:val="-4"/>
          <w:lang w:val="fr-CH"/>
        </w:rPr>
        <w:t xml:space="preserve"> projet de politique de l</w:t>
      </w:r>
      <w:r w:rsidR="00A102F7">
        <w:rPr>
          <w:color w:val="000000"/>
          <w:spacing w:val="-4"/>
          <w:lang w:val="fr-CH"/>
        </w:rPr>
        <w:t>’</w:t>
      </w:r>
      <w:r w:rsidR="00277C24" w:rsidRPr="00277C24">
        <w:rPr>
          <w:color w:val="000000"/>
          <w:spacing w:val="-4"/>
          <w:lang w:val="fr-CH"/>
        </w:rPr>
        <w:t>UPOV en matière de traduction, reproduit dans l</w:t>
      </w:r>
      <w:r w:rsidR="00A102F7">
        <w:rPr>
          <w:color w:val="000000"/>
          <w:spacing w:val="-4"/>
          <w:lang w:val="fr-CH"/>
        </w:rPr>
        <w:t>’</w:t>
      </w:r>
      <w:r w:rsidR="00A102F7" w:rsidRPr="00277C24">
        <w:rPr>
          <w:color w:val="000000"/>
          <w:spacing w:val="-4"/>
          <w:lang w:val="fr-CH"/>
        </w:rPr>
        <w:t>annexe</w:t>
      </w:r>
      <w:r w:rsidR="00A102F7">
        <w:rPr>
          <w:color w:val="000000"/>
          <w:spacing w:val="-4"/>
          <w:lang w:val="fr-CH"/>
        </w:rPr>
        <w:t> </w:t>
      </w:r>
      <w:r w:rsidR="00A102F7" w:rsidRPr="00277C24">
        <w:rPr>
          <w:color w:val="000000"/>
          <w:spacing w:val="-4"/>
          <w:lang w:val="fr-CH"/>
        </w:rPr>
        <w:t>I</w:t>
      </w:r>
      <w:r w:rsidR="00277C24" w:rsidRPr="00277C24">
        <w:rPr>
          <w:color w:val="000000"/>
          <w:spacing w:val="-4"/>
          <w:lang w:val="fr-CH"/>
        </w:rPr>
        <w:t xml:space="preserve"> du présent document, a été approuvé par le Comité consultatif par correspondance le 2</w:t>
      </w:r>
      <w:r w:rsidR="00A102F7" w:rsidRPr="00277C24">
        <w:rPr>
          <w:color w:val="000000"/>
          <w:spacing w:val="-4"/>
          <w:lang w:val="fr-CH"/>
        </w:rPr>
        <w:t>1</w:t>
      </w:r>
      <w:r w:rsidR="00A102F7">
        <w:rPr>
          <w:color w:val="000000"/>
          <w:spacing w:val="-4"/>
          <w:lang w:val="fr-CH"/>
        </w:rPr>
        <w:t> </w:t>
      </w:r>
      <w:r w:rsidR="00A102F7" w:rsidRPr="00277C24">
        <w:rPr>
          <w:color w:val="000000"/>
          <w:spacing w:val="-4"/>
          <w:lang w:val="fr-CH"/>
        </w:rPr>
        <w:t>septembre</w:t>
      </w:r>
      <w:r w:rsidR="00A102F7">
        <w:rPr>
          <w:color w:val="000000"/>
          <w:spacing w:val="-4"/>
          <w:lang w:val="fr-CH"/>
        </w:rPr>
        <w:t> </w:t>
      </w:r>
      <w:r w:rsidR="00A102F7" w:rsidRPr="00277C24">
        <w:rPr>
          <w:color w:val="000000"/>
          <w:spacing w:val="-4"/>
          <w:lang w:val="fr-CH"/>
        </w:rPr>
        <w:t>20</w:t>
      </w:r>
      <w:r w:rsidR="00277C24" w:rsidRPr="00277C24">
        <w:rPr>
          <w:color w:val="000000"/>
          <w:spacing w:val="-4"/>
          <w:lang w:val="fr-CH"/>
        </w:rPr>
        <w:t>21.</w:t>
      </w:r>
      <w:r w:rsidR="00915DA6" w:rsidRPr="00070C9C">
        <w:rPr>
          <w:color w:val="000000"/>
          <w:spacing w:val="-4"/>
          <w:lang w:val="fr-CH"/>
        </w:rPr>
        <w:t xml:space="preserve">  </w:t>
      </w:r>
      <w:r w:rsidR="00277C24" w:rsidRPr="00277C24">
        <w:rPr>
          <w:color w:val="000000"/>
          <w:spacing w:val="-4"/>
          <w:lang w:val="fr-CH"/>
        </w:rPr>
        <w:t>À titre de référence, l</w:t>
      </w:r>
      <w:r w:rsidR="00A102F7">
        <w:rPr>
          <w:color w:val="000000"/>
          <w:spacing w:val="-4"/>
          <w:lang w:val="fr-CH"/>
        </w:rPr>
        <w:t>’</w:t>
      </w:r>
      <w:r w:rsidR="00277C24" w:rsidRPr="00277C24">
        <w:rPr>
          <w:color w:val="000000"/>
          <w:spacing w:val="-4"/>
          <w:lang w:val="fr-CH"/>
        </w:rPr>
        <w:t xml:space="preserve">ordre de service </w:t>
      </w:r>
      <w:r>
        <w:rPr>
          <w:color w:val="000000"/>
          <w:spacing w:val="-4"/>
          <w:lang w:val="fr-CH"/>
        </w:rPr>
        <w:t xml:space="preserve">de l’OMPI </w:t>
      </w:r>
      <w:r w:rsidR="00277C24" w:rsidRPr="00277C24">
        <w:rPr>
          <w:color w:val="000000"/>
          <w:spacing w:val="-4"/>
          <w:lang w:val="fr-CH"/>
        </w:rPr>
        <w:t>n°</w:t>
      </w:r>
      <w:r w:rsidR="008F0CD9">
        <w:rPr>
          <w:color w:val="000000"/>
          <w:spacing w:val="-4"/>
          <w:lang w:val="fr-CH"/>
        </w:rPr>
        <w:t> </w:t>
      </w:r>
      <w:r w:rsidR="00277C24" w:rsidRPr="00277C24">
        <w:rPr>
          <w:color w:val="000000"/>
          <w:spacing w:val="-4"/>
          <w:lang w:val="fr-CH"/>
        </w:rPr>
        <w:t>5/2019</w:t>
      </w:r>
      <w:r w:rsidR="000A20C6">
        <w:rPr>
          <w:color w:val="000000"/>
          <w:spacing w:val="-4"/>
          <w:lang w:val="fr-CH"/>
        </w:rPr>
        <w:t xml:space="preserve"> du 31 janvier 2019</w:t>
      </w:r>
      <w:r w:rsidR="00277C24" w:rsidRPr="00277C24">
        <w:rPr>
          <w:color w:val="000000"/>
          <w:spacing w:val="-4"/>
          <w:lang w:val="fr-CH"/>
        </w:rPr>
        <w:t xml:space="preserve"> intitulé “Traduction de la documentation officielle de l</w:t>
      </w:r>
      <w:r w:rsidR="00A102F7">
        <w:rPr>
          <w:color w:val="000000"/>
          <w:spacing w:val="-4"/>
          <w:lang w:val="fr-CH"/>
        </w:rPr>
        <w:t>’</w:t>
      </w:r>
      <w:r w:rsidR="00277C24" w:rsidRPr="00277C24">
        <w:rPr>
          <w:color w:val="000000"/>
          <w:spacing w:val="-4"/>
          <w:lang w:val="fr-CH"/>
        </w:rPr>
        <w:t>OMPI” est reproduit dans l</w:t>
      </w:r>
      <w:r w:rsidR="00A102F7">
        <w:rPr>
          <w:color w:val="000000"/>
          <w:spacing w:val="-4"/>
          <w:lang w:val="fr-CH"/>
        </w:rPr>
        <w:t>’</w:t>
      </w:r>
      <w:r w:rsidR="00A102F7" w:rsidRPr="00277C24">
        <w:rPr>
          <w:color w:val="000000"/>
          <w:spacing w:val="-4"/>
          <w:lang w:val="fr-CH"/>
        </w:rPr>
        <w:t>annexe</w:t>
      </w:r>
      <w:r w:rsidR="00A102F7">
        <w:rPr>
          <w:color w:val="000000"/>
          <w:spacing w:val="-4"/>
          <w:lang w:val="fr-CH"/>
        </w:rPr>
        <w:t> </w:t>
      </w:r>
      <w:r w:rsidR="00A102F7" w:rsidRPr="00277C24">
        <w:rPr>
          <w:color w:val="000000"/>
          <w:spacing w:val="-4"/>
          <w:lang w:val="fr-CH"/>
        </w:rPr>
        <w:t>I</w:t>
      </w:r>
      <w:r w:rsidR="00277C24" w:rsidRPr="00277C24">
        <w:rPr>
          <w:color w:val="000000"/>
          <w:spacing w:val="-4"/>
          <w:lang w:val="fr-CH"/>
        </w:rPr>
        <w:t>I du présent document.</w:t>
      </w:r>
    </w:p>
    <w:p w:rsidR="00277C24" w:rsidRPr="00277C24" w:rsidRDefault="00277C24" w:rsidP="00915DA6">
      <w:pPr>
        <w:rPr>
          <w:lang w:val="fr-CH"/>
        </w:rPr>
      </w:pPr>
    </w:p>
    <w:p w:rsidR="00277C24" w:rsidRPr="00277C24" w:rsidRDefault="00915DA6" w:rsidP="00277C24">
      <w:pPr>
        <w:tabs>
          <w:tab w:val="left" w:pos="5387"/>
          <w:tab w:val="left" w:pos="5954"/>
        </w:tabs>
        <w:ind w:left="4820"/>
        <w:rPr>
          <w:i/>
          <w:spacing w:val="-2"/>
          <w:lang w:val="fr-CH"/>
        </w:rPr>
      </w:pPr>
      <w:r w:rsidRPr="002C4A30">
        <w:rPr>
          <w:i/>
          <w:spacing w:val="-2"/>
          <w:lang w:eastAsia="zh-CN"/>
        </w:rPr>
        <w:fldChar w:fldCharType="begin"/>
      </w:r>
      <w:r w:rsidRPr="00277C24">
        <w:rPr>
          <w:i/>
          <w:spacing w:val="-2"/>
          <w:lang w:val="fr-CH" w:eastAsia="zh-CN"/>
        </w:rPr>
        <w:instrText xml:space="preserve"> AUTONUM  </w:instrText>
      </w:r>
      <w:r w:rsidRPr="002C4A30">
        <w:rPr>
          <w:i/>
          <w:spacing w:val="-2"/>
          <w:lang w:eastAsia="zh-CN"/>
        </w:rPr>
        <w:fldChar w:fldCharType="end"/>
      </w:r>
      <w:r w:rsidRPr="00277C24">
        <w:rPr>
          <w:i/>
          <w:spacing w:val="-2"/>
          <w:lang w:val="fr-CH" w:eastAsia="zh-CN"/>
        </w:rPr>
        <w:tab/>
      </w:r>
      <w:r w:rsidR="00277C24" w:rsidRPr="00277C24">
        <w:rPr>
          <w:i/>
          <w:color w:val="000000"/>
          <w:spacing w:val="-2"/>
          <w:lang w:val="fr-CH" w:eastAsia="zh-CN"/>
        </w:rPr>
        <w:t>Le Conseil est invité à adopter le projet de politique en matière de traduction de l</w:t>
      </w:r>
      <w:r w:rsidR="00A102F7">
        <w:rPr>
          <w:i/>
          <w:color w:val="000000"/>
          <w:spacing w:val="-2"/>
          <w:lang w:val="fr-CH" w:eastAsia="zh-CN"/>
        </w:rPr>
        <w:t>’</w:t>
      </w:r>
      <w:r w:rsidR="00277C24" w:rsidRPr="00277C24">
        <w:rPr>
          <w:i/>
          <w:color w:val="000000"/>
          <w:spacing w:val="-2"/>
          <w:lang w:val="fr-CH" w:eastAsia="zh-CN"/>
        </w:rPr>
        <w:t xml:space="preserve">UPOV, sur la base du texte </w:t>
      </w:r>
      <w:r w:rsidR="00A07B37">
        <w:rPr>
          <w:i/>
          <w:color w:val="000000"/>
          <w:spacing w:val="-2"/>
          <w:lang w:val="fr-CH" w:eastAsia="zh-CN"/>
        </w:rPr>
        <w:t>figurant</w:t>
      </w:r>
      <w:r w:rsidR="00277C24" w:rsidRPr="00277C24">
        <w:rPr>
          <w:i/>
          <w:color w:val="000000"/>
          <w:spacing w:val="-2"/>
          <w:lang w:val="fr-CH" w:eastAsia="zh-CN"/>
        </w:rPr>
        <w:t xml:space="preserve"> à l</w:t>
      </w:r>
      <w:r w:rsidR="00A102F7">
        <w:rPr>
          <w:i/>
          <w:color w:val="000000"/>
          <w:spacing w:val="-2"/>
          <w:lang w:val="fr-CH" w:eastAsia="zh-CN"/>
        </w:rPr>
        <w:t>’</w:t>
      </w:r>
      <w:r w:rsidR="00A102F7" w:rsidRPr="00277C24">
        <w:rPr>
          <w:i/>
          <w:color w:val="000000"/>
          <w:spacing w:val="-2"/>
          <w:lang w:val="fr-CH" w:eastAsia="zh-CN"/>
        </w:rPr>
        <w:t>annexe</w:t>
      </w:r>
      <w:r w:rsidR="00A102F7">
        <w:rPr>
          <w:i/>
          <w:color w:val="000000"/>
          <w:spacing w:val="-2"/>
          <w:lang w:val="fr-CH" w:eastAsia="zh-CN"/>
        </w:rPr>
        <w:t> </w:t>
      </w:r>
      <w:r w:rsidR="00A102F7" w:rsidRPr="00277C24">
        <w:rPr>
          <w:i/>
          <w:color w:val="000000"/>
          <w:spacing w:val="-2"/>
          <w:lang w:val="fr-CH" w:eastAsia="zh-CN"/>
        </w:rPr>
        <w:t>I</w:t>
      </w:r>
      <w:r w:rsidR="00277C24" w:rsidRPr="00277C24">
        <w:rPr>
          <w:i/>
          <w:color w:val="000000"/>
          <w:spacing w:val="-2"/>
          <w:lang w:val="fr-CH" w:eastAsia="zh-CN"/>
        </w:rPr>
        <w:t xml:space="preserve"> du présent document.</w:t>
      </w:r>
    </w:p>
    <w:p w:rsidR="00277C24" w:rsidRPr="00277C24" w:rsidRDefault="00277C24" w:rsidP="00915DA6">
      <w:pPr>
        <w:tabs>
          <w:tab w:val="left" w:pos="5387"/>
          <w:tab w:val="left" w:pos="5954"/>
        </w:tabs>
        <w:ind w:left="4820"/>
        <w:rPr>
          <w:i/>
          <w:spacing w:val="-2"/>
          <w:lang w:val="fr-CH"/>
        </w:rPr>
      </w:pPr>
    </w:p>
    <w:p w:rsidR="00277C24" w:rsidRDefault="00277C24" w:rsidP="00915DA6">
      <w:pPr>
        <w:tabs>
          <w:tab w:val="left" w:pos="5387"/>
          <w:tab w:val="left" w:pos="5954"/>
        </w:tabs>
        <w:ind w:left="4820"/>
        <w:rPr>
          <w:i/>
          <w:spacing w:val="-2"/>
          <w:lang w:val="fr-CH"/>
        </w:rPr>
      </w:pPr>
    </w:p>
    <w:p w:rsidR="002E580D" w:rsidRPr="00277C24" w:rsidRDefault="002E580D" w:rsidP="00915DA6">
      <w:pPr>
        <w:tabs>
          <w:tab w:val="left" w:pos="5387"/>
          <w:tab w:val="left" w:pos="5954"/>
        </w:tabs>
        <w:ind w:left="4820"/>
        <w:rPr>
          <w:i/>
          <w:spacing w:val="-2"/>
          <w:lang w:val="fr-CH"/>
        </w:rPr>
      </w:pPr>
    </w:p>
    <w:p w:rsidR="00277C24" w:rsidRPr="00277C24" w:rsidRDefault="00277C24" w:rsidP="00277C24">
      <w:pPr>
        <w:jc w:val="right"/>
        <w:rPr>
          <w:lang w:val="fr-CH"/>
        </w:rPr>
      </w:pPr>
      <w:r w:rsidRPr="00277C24">
        <w:rPr>
          <w:lang w:val="fr-CH"/>
        </w:rPr>
        <w:t>[L</w:t>
      </w:r>
      <w:r w:rsidR="00A102F7">
        <w:rPr>
          <w:lang w:val="fr-CH"/>
        </w:rPr>
        <w:t>’</w:t>
      </w:r>
      <w:r w:rsidR="00A102F7" w:rsidRPr="00277C24">
        <w:rPr>
          <w:lang w:val="fr-CH"/>
        </w:rPr>
        <w:t>annexe</w:t>
      </w:r>
      <w:r w:rsidR="00A102F7">
        <w:rPr>
          <w:lang w:val="fr-CH"/>
        </w:rPr>
        <w:t> </w:t>
      </w:r>
      <w:r w:rsidR="00A102F7" w:rsidRPr="00277C24">
        <w:rPr>
          <w:lang w:val="fr-CH"/>
        </w:rPr>
        <w:t>I</w:t>
      </w:r>
      <w:r w:rsidRPr="00277C24">
        <w:rPr>
          <w:lang w:val="fr-CH"/>
        </w:rPr>
        <w:t xml:space="preserve"> suit]</w:t>
      </w:r>
    </w:p>
    <w:p w:rsidR="00277C24" w:rsidRPr="00277C24" w:rsidRDefault="00277C24" w:rsidP="00915DA6">
      <w:pPr>
        <w:jc w:val="right"/>
        <w:rPr>
          <w:lang w:val="fr-CH"/>
        </w:rPr>
      </w:pPr>
    </w:p>
    <w:p w:rsidR="00915DA6" w:rsidRPr="00277C24" w:rsidRDefault="00915DA6" w:rsidP="00915DA6">
      <w:pPr>
        <w:jc w:val="right"/>
        <w:rPr>
          <w:lang w:val="fr-CH"/>
        </w:rPr>
        <w:sectPr w:rsidR="00915DA6" w:rsidRPr="00277C24" w:rsidSect="0004198B">
          <w:headerReference w:type="default" r:id="rId8"/>
          <w:footnotePr>
            <w:numRestart w:val="eachSect"/>
          </w:footnotePr>
          <w:pgSz w:w="11907" w:h="16840" w:code="9"/>
          <w:pgMar w:top="510" w:right="1134" w:bottom="1134" w:left="1134" w:header="510" w:footer="680" w:gutter="0"/>
          <w:pgNumType w:start="1"/>
          <w:cols w:space="720"/>
          <w:titlePg/>
        </w:sectPr>
      </w:pPr>
    </w:p>
    <w:p w:rsidR="00277C24" w:rsidRDefault="009C747F" w:rsidP="009C747F">
      <w:pPr>
        <w:jc w:val="center"/>
      </w:pPr>
      <w:r>
        <w:lastRenderedPageBreak/>
        <w:t xml:space="preserve">PROJET DE </w:t>
      </w:r>
      <w:r w:rsidRPr="003F34A3">
        <w:t>POLITIQUE DE L</w:t>
      </w:r>
      <w:r w:rsidR="00A102F7">
        <w:t>’</w:t>
      </w:r>
      <w:r w:rsidRPr="003F34A3">
        <w:t>UPOV EN MATIÈRE DE TRADUCTION</w:t>
      </w:r>
    </w:p>
    <w:p w:rsidR="00277C24" w:rsidRDefault="009C747F" w:rsidP="009C747F">
      <w:pPr>
        <w:jc w:val="center"/>
        <w:rPr>
          <w:i/>
        </w:rPr>
      </w:pPr>
      <w:r w:rsidRPr="003F34A3">
        <w:rPr>
          <w:i/>
        </w:rPr>
        <w:t>approuvé par le Comité consultatif le 21</w:t>
      </w:r>
      <w:r>
        <w:rPr>
          <w:i/>
        </w:rPr>
        <w:t> </w:t>
      </w:r>
      <w:r w:rsidRPr="003F34A3">
        <w:rPr>
          <w:i/>
        </w:rPr>
        <w:t>septembre</w:t>
      </w:r>
      <w:r>
        <w:rPr>
          <w:i/>
        </w:rPr>
        <w:t> </w:t>
      </w:r>
      <w:r w:rsidRPr="003F34A3">
        <w:rPr>
          <w:i/>
        </w:rPr>
        <w:t>2021</w:t>
      </w:r>
    </w:p>
    <w:p w:rsidR="00277C24" w:rsidRDefault="00277C24" w:rsidP="009C747F">
      <w:pPr>
        <w:jc w:val="center"/>
        <w:rPr>
          <w:i/>
          <w:snapToGrid w:val="0"/>
        </w:rPr>
      </w:pPr>
    </w:p>
    <w:p w:rsidR="00277C24" w:rsidRDefault="00277C24" w:rsidP="009C747F">
      <w:pPr>
        <w:rPr>
          <w:snapToGrid w:val="0"/>
        </w:rPr>
      </w:pPr>
    </w:p>
    <w:p w:rsidR="00277C24" w:rsidRDefault="00A102F7" w:rsidP="009C747F">
      <w:pPr>
        <w:rPr>
          <w:u w:val="single"/>
        </w:rPr>
      </w:pPr>
      <w:r>
        <w:rPr>
          <w:u w:val="single"/>
        </w:rPr>
        <w:t>Convention UPOV</w:t>
      </w:r>
      <w:r w:rsidR="009C747F" w:rsidRPr="003F34A3">
        <w:rPr>
          <w:u w:val="single"/>
        </w:rPr>
        <w:t xml:space="preserve"> et Accord OMPI/UPOV</w:t>
      </w:r>
    </w:p>
    <w:p w:rsidR="00277C24" w:rsidRDefault="00277C24" w:rsidP="009C747F">
      <w:pPr>
        <w:rPr>
          <w:u w:val="single"/>
        </w:rPr>
      </w:pPr>
    </w:p>
    <w:p w:rsidR="00277C24" w:rsidRDefault="009C747F" w:rsidP="009C747F">
      <w:pPr>
        <w:rPr>
          <w:snapToGrid w:val="0"/>
        </w:rPr>
      </w:pPr>
      <w:r w:rsidRPr="003F34A3">
        <w:rPr>
          <w:snapToGrid w:val="0"/>
        </w:rPr>
        <w:t>1.</w:t>
      </w:r>
      <w:r w:rsidRPr="003F34A3">
        <w:rPr>
          <w:snapToGrid w:val="0"/>
        </w:rPr>
        <w:tab/>
        <w:t>Les besoins de l</w:t>
      </w:r>
      <w:r w:rsidR="00A102F7">
        <w:rPr>
          <w:snapToGrid w:val="0"/>
        </w:rPr>
        <w:t>’</w:t>
      </w:r>
      <w:r w:rsidRPr="003F34A3">
        <w:rPr>
          <w:snapToGrid w:val="0"/>
        </w:rPr>
        <w:t xml:space="preserve">UPOV en matière de traduction sont déterminés par la </w:t>
      </w:r>
      <w:r w:rsidR="00A102F7">
        <w:rPr>
          <w:snapToGrid w:val="0"/>
        </w:rPr>
        <w:t>Convention UPOV</w:t>
      </w:r>
      <w:r w:rsidRPr="003F34A3">
        <w:rPr>
          <w:snapToGrid w:val="0"/>
        </w:rPr>
        <w:t xml:space="preserve"> conformément aux décisions du Conseil.</w:t>
      </w:r>
    </w:p>
    <w:p w:rsidR="00277C24" w:rsidRDefault="00277C24" w:rsidP="009C747F">
      <w:pPr>
        <w:rPr>
          <w:snapToGrid w:val="0"/>
        </w:rPr>
      </w:pPr>
    </w:p>
    <w:p w:rsidR="00277C24" w:rsidRDefault="009C747F" w:rsidP="009C747F">
      <w:pPr>
        <w:rPr>
          <w:snapToGrid w:val="0"/>
        </w:rPr>
      </w:pPr>
      <w:r w:rsidRPr="003F34A3">
        <w:rPr>
          <w:snapToGrid w:val="0"/>
        </w:rPr>
        <w:t>2.</w:t>
      </w:r>
      <w:r w:rsidRPr="003F34A3">
        <w:rPr>
          <w:snapToGrid w:val="0"/>
        </w:rPr>
        <w:tab/>
        <w:t>L</w:t>
      </w:r>
      <w:r w:rsidR="00A102F7">
        <w:rPr>
          <w:snapToGrid w:val="0"/>
        </w:rPr>
        <w:t>’</w:t>
      </w:r>
      <w:r w:rsidRPr="003F34A3">
        <w:rPr>
          <w:snapToGrid w:val="0"/>
        </w:rPr>
        <w:t>article</w:t>
      </w:r>
      <w:r>
        <w:rPr>
          <w:snapToGrid w:val="0"/>
        </w:rPr>
        <w:t> </w:t>
      </w:r>
      <w:r w:rsidRPr="003F34A3">
        <w:rPr>
          <w:snapToGrid w:val="0"/>
        </w:rPr>
        <w:t>28 de l</w:t>
      </w:r>
      <w:r w:rsidR="00A102F7">
        <w:rPr>
          <w:snapToGrid w:val="0"/>
        </w:rPr>
        <w:t>’</w:t>
      </w:r>
      <w:r w:rsidRPr="003F34A3">
        <w:rPr>
          <w:snapToGrid w:val="0"/>
        </w:rPr>
        <w:t>Acte de</w:t>
      </w:r>
      <w:r>
        <w:rPr>
          <w:snapToGrid w:val="0"/>
        </w:rPr>
        <w:t> </w:t>
      </w:r>
      <w:r w:rsidRPr="003F34A3">
        <w:rPr>
          <w:snapToGrid w:val="0"/>
        </w:rPr>
        <w:t xml:space="preserve">1991 de la </w:t>
      </w:r>
      <w:r w:rsidR="00A102F7">
        <w:rPr>
          <w:snapToGrid w:val="0"/>
        </w:rPr>
        <w:t>Convention UPOV</w:t>
      </w:r>
      <w:r w:rsidRPr="003F34A3">
        <w:rPr>
          <w:snapToGrid w:val="0"/>
        </w:rPr>
        <w:t xml:space="preserve"> dispose ce qui suit</w:t>
      </w:r>
      <w:r w:rsidR="00A102F7">
        <w:rPr>
          <w:snapToGrid w:val="0"/>
        </w:rPr>
        <w:t> :</w:t>
      </w:r>
    </w:p>
    <w:p w:rsidR="00277C24" w:rsidRDefault="00277C24" w:rsidP="009C747F">
      <w:pPr>
        <w:rPr>
          <w:snapToGrid w:val="0"/>
        </w:rPr>
      </w:pPr>
    </w:p>
    <w:p w:rsidR="00277C24" w:rsidRDefault="009C747F" w:rsidP="009C747F">
      <w:pPr>
        <w:ind w:left="567" w:right="567"/>
        <w:jc w:val="center"/>
        <w:rPr>
          <w:snapToGrid w:val="0"/>
          <w:sz w:val="18"/>
        </w:rPr>
      </w:pPr>
      <w:r w:rsidRPr="003F34A3">
        <w:rPr>
          <w:snapToGrid w:val="0"/>
          <w:sz w:val="18"/>
        </w:rPr>
        <w:t>“Article</w:t>
      </w:r>
      <w:r>
        <w:rPr>
          <w:snapToGrid w:val="0"/>
          <w:sz w:val="18"/>
        </w:rPr>
        <w:t> </w:t>
      </w:r>
      <w:r w:rsidRPr="003F34A3">
        <w:rPr>
          <w:snapToGrid w:val="0"/>
          <w:sz w:val="18"/>
        </w:rPr>
        <w:t>28</w:t>
      </w:r>
    </w:p>
    <w:p w:rsidR="00277C24" w:rsidRDefault="009C747F" w:rsidP="009C747F">
      <w:pPr>
        <w:ind w:left="567" w:right="567"/>
        <w:jc w:val="center"/>
        <w:rPr>
          <w:snapToGrid w:val="0"/>
          <w:sz w:val="18"/>
        </w:rPr>
      </w:pPr>
      <w:r w:rsidRPr="003F34A3">
        <w:rPr>
          <w:snapToGrid w:val="0"/>
          <w:sz w:val="18"/>
        </w:rPr>
        <w:t>“Langues</w:t>
      </w:r>
    </w:p>
    <w:p w:rsidR="00277C24" w:rsidRDefault="00277C24" w:rsidP="009C747F">
      <w:pPr>
        <w:ind w:left="567" w:right="567"/>
        <w:rPr>
          <w:snapToGrid w:val="0"/>
          <w:sz w:val="18"/>
        </w:rPr>
      </w:pPr>
    </w:p>
    <w:p w:rsidR="00277C24" w:rsidRDefault="009C747F" w:rsidP="009C747F">
      <w:pPr>
        <w:ind w:left="567" w:right="567"/>
        <w:rPr>
          <w:snapToGrid w:val="0"/>
          <w:sz w:val="18"/>
        </w:rPr>
      </w:pPr>
      <w:r w:rsidRPr="003F34A3">
        <w:rPr>
          <w:snapToGrid w:val="0"/>
          <w:sz w:val="18"/>
        </w:rPr>
        <w:t>“1) [Langues du Bureau] Les langues française, allemande, anglaise et espagnole sont utilisées par le Bureau de l</w:t>
      </w:r>
      <w:r w:rsidR="00A102F7">
        <w:rPr>
          <w:snapToGrid w:val="0"/>
          <w:sz w:val="18"/>
        </w:rPr>
        <w:t>’</w:t>
      </w:r>
      <w:r w:rsidRPr="003F34A3">
        <w:rPr>
          <w:snapToGrid w:val="0"/>
          <w:sz w:val="18"/>
        </w:rPr>
        <w:t>Union dans l</w:t>
      </w:r>
      <w:r w:rsidR="00A102F7">
        <w:rPr>
          <w:snapToGrid w:val="0"/>
          <w:sz w:val="18"/>
        </w:rPr>
        <w:t>’</w:t>
      </w:r>
      <w:r w:rsidRPr="003F34A3">
        <w:rPr>
          <w:snapToGrid w:val="0"/>
          <w:sz w:val="18"/>
        </w:rPr>
        <w:t>accomplissement de ses missions.</w:t>
      </w:r>
    </w:p>
    <w:p w:rsidR="00277C24" w:rsidRDefault="00277C24" w:rsidP="009C747F">
      <w:pPr>
        <w:ind w:left="567" w:right="567"/>
        <w:rPr>
          <w:snapToGrid w:val="0"/>
          <w:sz w:val="18"/>
        </w:rPr>
      </w:pPr>
    </w:p>
    <w:p w:rsidR="00277C24" w:rsidRDefault="009C747F" w:rsidP="009C747F">
      <w:pPr>
        <w:ind w:left="567" w:right="567"/>
        <w:rPr>
          <w:snapToGrid w:val="0"/>
          <w:sz w:val="18"/>
        </w:rPr>
      </w:pPr>
      <w:r w:rsidRPr="003F34A3">
        <w:rPr>
          <w:snapToGrid w:val="0"/>
          <w:sz w:val="18"/>
        </w:rPr>
        <w:t>“2) [Langues dans certaines réunions] Les réunions du Conseil ainsi que les conférences de révision se tiennent en ces quatre</w:t>
      </w:r>
      <w:r>
        <w:rPr>
          <w:snapToGrid w:val="0"/>
          <w:sz w:val="18"/>
        </w:rPr>
        <w:t> </w:t>
      </w:r>
      <w:r w:rsidRPr="003F34A3">
        <w:rPr>
          <w:snapToGrid w:val="0"/>
          <w:sz w:val="18"/>
        </w:rPr>
        <w:t>langues.</w:t>
      </w:r>
    </w:p>
    <w:p w:rsidR="00277C24" w:rsidRDefault="00277C24" w:rsidP="009C747F">
      <w:pPr>
        <w:ind w:left="567" w:right="567"/>
        <w:rPr>
          <w:snapToGrid w:val="0"/>
          <w:sz w:val="18"/>
        </w:rPr>
      </w:pPr>
    </w:p>
    <w:p w:rsidR="00277C24" w:rsidRDefault="009C747F" w:rsidP="009C747F">
      <w:pPr>
        <w:ind w:left="567" w:right="567"/>
        <w:rPr>
          <w:snapToGrid w:val="0"/>
          <w:sz w:val="18"/>
        </w:rPr>
      </w:pPr>
      <w:r w:rsidRPr="003F34A3">
        <w:rPr>
          <w:snapToGrid w:val="0"/>
          <w:sz w:val="18"/>
        </w:rPr>
        <w:t>“3) [Autres langues] Le Conseil peut décider que d</w:t>
      </w:r>
      <w:r w:rsidR="00A102F7">
        <w:rPr>
          <w:snapToGrid w:val="0"/>
          <w:sz w:val="18"/>
        </w:rPr>
        <w:t>’</w:t>
      </w:r>
      <w:r w:rsidRPr="003F34A3">
        <w:rPr>
          <w:snapToGrid w:val="0"/>
          <w:sz w:val="18"/>
        </w:rPr>
        <w:t>autres langues seront utilisées.”</w:t>
      </w:r>
    </w:p>
    <w:p w:rsidR="00277C24" w:rsidRDefault="00277C24" w:rsidP="009C747F">
      <w:pPr>
        <w:rPr>
          <w:snapToGrid w:val="0"/>
          <w:spacing w:val="-4"/>
        </w:rPr>
      </w:pPr>
    </w:p>
    <w:p w:rsidR="00277C24" w:rsidRDefault="009C747F" w:rsidP="009C747F">
      <w:pPr>
        <w:rPr>
          <w:snapToGrid w:val="0"/>
          <w:spacing w:val="-4"/>
        </w:rPr>
      </w:pPr>
      <w:r w:rsidRPr="003F34A3">
        <w:rPr>
          <w:snapToGrid w:val="0"/>
        </w:rPr>
        <w:t>3.</w:t>
      </w:r>
      <w:r w:rsidRPr="003F34A3">
        <w:rPr>
          <w:snapToGrid w:val="0"/>
        </w:rPr>
        <w:tab/>
        <w:t>L</w:t>
      </w:r>
      <w:r w:rsidR="00A102F7">
        <w:rPr>
          <w:snapToGrid w:val="0"/>
        </w:rPr>
        <w:t>’</w:t>
      </w:r>
      <w:r w:rsidRPr="003F34A3">
        <w:rPr>
          <w:snapToGrid w:val="0"/>
        </w:rPr>
        <w:t>Accord entre l</w:t>
      </w:r>
      <w:r w:rsidR="00A102F7">
        <w:rPr>
          <w:snapToGrid w:val="0"/>
        </w:rPr>
        <w:t>’</w:t>
      </w:r>
      <w:r w:rsidRPr="003F34A3">
        <w:rPr>
          <w:snapToGrid w:val="0"/>
        </w:rPr>
        <w:t xml:space="preserve">Organisation Mondiale de la Propriété Intellectuelle (OMPI) et </w:t>
      </w:r>
      <w:r w:rsidR="002E580D">
        <w:rPr>
          <w:snapToGrid w:val="0"/>
        </w:rPr>
        <w:br/>
      </w:r>
      <w:r w:rsidRPr="003F34A3">
        <w:rPr>
          <w:snapToGrid w:val="0"/>
        </w:rPr>
        <w:t>l</w:t>
      </w:r>
      <w:r w:rsidR="00A102F7">
        <w:rPr>
          <w:snapToGrid w:val="0"/>
        </w:rPr>
        <w:t>’</w:t>
      </w:r>
      <w:r w:rsidRPr="003F34A3">
        <w:rPr>
          <w:snapToGrid w:val="0"/>
        </w:rPr>
        <w:t>UPOV signé le 26</w:t>
      </w:r>
      <w:r>
        <w:rPr>
          <w:snapToGrid w:val="0"/>
        </w:rPr>
        <w:t> </w:t>
      </w:r>
      <w:r w:rsidRPr="003F34A3">
        <w:rPr>
          <w:snapToGrid w:val="0"/>
        </w:rPr>
        <w:t>novembre</w:t>
      </w:r>
      <w:r>
        <w:rPr>
          <w:snapToGrid w:val="0"/>
        </w:rPr>
        <w:t> </w:t>
      </w:r>
      <w:r w:rsidRPr="003F34A3">
        <w:rPr>
          <w:snapToGrid w:val="0"/>
        </w:rPr>
        <w:t>1982 (“Accord OMPI/UPOV” disponible à l</w:t>
      </w:r>
      <w:r w:rsidR="00A102F7">
        <w:rPr>
          <w:snapToGrid w:val="0"/>
        </w:rPr>
        <w:t>’</w:t>
      </w:r>
      <w:r w:rsidRPr="003F34A3">
        <w:rPr>
          <w:snapToGrid w:val="0"/>
        </w:rPr>
        <w:t>adresse</w:t>
      </w:r>
      <w:r w:rsidR="002E580D">
        <w:rPr>
          <w:snapToGrid w:val="0"/>
        </w:rPr>
        <w:t xml:space="preserve"> </w:t>
      </w:r>
      <w:hyperlink r:id="rId9" w:history="1">
        <w:r w:rsidRPr="00A07B37">
          <w:rPr>
            <w:rStyle w:val="Hyperlink"/>
            <w:snapToGrid w:val="0"/>
          </w:rPr>
          <w:t>https://www.upov.int/edocs/infdocs/fr/upov_inf_8.pdf</w:t>
        </w:r>
      </w:hyperlink>
      <w:r w:rsidRPr="003F34A3">
        <w:rPr>
          <w:snapToGrid w:val="0"/>
        </w:rPr>
        <w:t>) (article premier et article</w:t>
      </w:r>
      <w:r>
        <w:rPr>
          <w:snapToGrid w:val="0"/>
        </w:rPr>
        <w:t> </w:t>
      </w:r>
      <w:r w:rsidRPr="003F34A3">
        <w:rPr>
          <w:snapToGrid w:val="0"/>
        </w:rPr>
        <w:t>2) dispose ce qui suit</w:t>
      </w:r>
      <w:r w:rsidR="00A102F7">
        <w:rPr>
          <w:snapToGrid w:val="0"/>
        </w:rPr>
        <w:t> :</w:t>
      </w: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“Article</w:t>
      </w:r>
      <w:r>
        <w:rPr>
          <w:snapToGrid w:val="0"/>
          <w:sz w:val="18"/>
          <w:szCs w:val="18"/>
        </w:rPr>
        <w:t> </w:t>
      </w:r>
      <w:r w:rsidRPr="003F34A3">
        <w:rPr>
          <w:snapToGrid w:val="0"/>
          <w:sz w:val="18"/>
          <w:szCs w:val="18"/>
        </w:rPr>
        <w:t>1</w:t>
      </w: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“Besoins de l</w:t>
      </w:r>
      <w:r w:rsidR="00A102F7">
        <w:rPr>
          <w:snapToGrid w:val="0"/>
          <w:sz w:val="18"/>
          <w:szCs w:val="18"/>
        </w:rPr>
        <w:t>’</w:t>
      </w:r>
      <w:r w:rsidRPr="003F34A3">
        <w:rPr>
          <w:snapToGrid w:val="0"/>
          <w:sz w:val="18"/>
          <w:szCs w:val="18"/>
        </w:rPr>
        <w:t>UPOV</w:t>
      </w: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“1) L</w:t>
      </w:r>
      <w:r w:rsidR="00A102F7">
        <w:rPr>
          <w:snapToGrid w:val="0"/>
          <w:sz w:val="18"/>
          <w:szCs w:val="18"/>
        </w:rPr>
        <w:t>’</w:t>
      </w:r>
      <w:r w:rsidRPr="003F34A3">
        <w:rPr>
          <w:snapToGrid w:val="0"/>
          <w:sz w:val="18"/>
          <w:szCs w:val="18"/>
        </w:rPr>
        <w:t>OMPI satisfait les besoins de l</w:t>
      </w:r>
      <w:r w:rsidR="00A102F7">
        <w:rPr>
          <w:snapToGrid w:val="0"/>
          <w:sz w:val="18"/>
          <w:szCs w:val="18"/>
        </w:rPr>
        <w:t>’</w:t>
      </w:r>
      <w:r w:rsidRPr="003F34A3">
        <w:rPr>
          <w:snapToGrid w:val="0"/>
          <w:sz w:val="18"/>
          <w:szCs w:val="18"/>
        </w:rPr>
        <w:t>UPOV en ce qui concerne</w:t>
      </w:r>
      <w:r w:rsidR="00A102F7">
        <w:rPr>
          <w:snapToGrid w:val="0"/>
          <w:sz w:val="18"/>
          <w:szCs w:val="18"/>
        </w:rPr>
        <w:t> :</w:t>
      </w:r>
    </w:p>
    <w:p w:rsidR="00277C24" w:rsidRDefault="009C747F" w:rsidP="009C747F">
      <w:pPr>
        <w:ind w:left="567" w:right="567"/>
        <w:rPr>
          <w:snapToGrid w:val="0"/>
          <w:sz w:val="18"/>
          <w:szCs w:val="18"/>
        </w:rPr>
      </w:pPr>
      <w:r w:rsidRPr="003F34A3">
        <w:rPr>
          <w:snapToGrid w:val="0"/>
          <w:sz w:val="18"/>
          <w:szCs w:val="18"/>
        </w:rPr>
        <w:t>[…]</w:t>
      </w: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“v) la traduction et la reproduction de documents et publications produits par le</w:t>
      </w:r>
      <w:r w:rsidR="002E580D">
        <w:rPr>
          <w:snapToGrid w:val="0"/>
          <w:sz w:val="18"/>
          <w:szCs w:val="18"/>
        </w:rPr>
        <w:t xml:space="preserve"> </w:t>
      </w:r>
      <w:r w:rsidRPr="003F34A3">
        <w:rPr>
          <w:snapToGrid w:val="0"/>
          <w:sz w:val="18"/>
          <w:szCs w:val="18"/>
        </w:rPr>
        <w:t>Bureau de l</w:t>
      </w:r>
      <w:r w:rsidR="00A102F7">
        <w:rPr>
          <w:snapToGrid w:val="0"/>
          <w:sz w:val="18"/>
          <w:szCs w:val="18"/>
        </w:rPr>
        <w:t>’</w:t>
      </w:r>
      <w:r w:rsidRPr="003F34A3">
        <w:rPr>
          <w:snapToGrid w:val="0"/>
          <w:sz w:val="18"/>
          <w:szCs w:val="18"/>
        </w:rPr>
        <w:t>UPOV</w:t>
      </w:r>
      <w:r w:rsidR="002E580D">
        <w:rPr>
          <w:snapToGrid w:val="0"/>
          <w:sz w:val="18"/>
          <w:szCs w:val="18"/>
        </w:rPr>
        <w:t> ;</w:t>
      </w:r>
    </w:p>
    <w:p w:rsidR="00277C24" w:rsidRDefault="009C747F" w:rsidP="009C747F">
      <w:pPr>
        <w:ind w:left="567" w:right="567"/>
        <w:rPr>
          <w:snapToGrid w:val="0"/>
          <w:sz w:val="18"/>
          <w:szCs w:val="18"/>
        </w:rPr>
      </w:pPr>
      <w:r w:rsidRPr="003F34A3">
        <w:rPr>
          <w:snapToGrid w:val="0"/>
          <w:sz w:val="18"/>
          <w:szCs w:val="18"/>
        </w:rPr>
        <w:t>“[…]</w:t>
      </w: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“2) Les besoins de l</w:t>
      </w:r>
      <w:r w:rsidR="00A102F7">
        <w:rPr>
          <w:snapToGrid w:val="0"/>
          <w:sz w:val="18"/>
          <w:szCs w:val="18"/>
        </w:rPr>
        <w:t>’</w:t>
      </w:r>
      <w:r w:rsidRPr="003F34A3">
        <w:rPr>
          <w:snapToGrid w:val="0"/>
          <w:sz w:val="18"/>
          <w:szCs w:val="18"/>
        </w:rPr>
        <w:t>UPOV sont satisfaits sur une base de stricte égalité avec les besoins des diverses unions administrées par l</w:t>
      </w:r>
      <w:r w:rsidR="00A102F7">
        <w:rPr>
          <w:snapToGrid w:val="0"/>
          <w:sz w:val="18"/>
          <w:szCs w:val="18"/>
        </w:rPr>
        <w:t>’</w:t>
      </w:r>
      <w:r w:rsidRPr="003F34A3">
        <w:rPr>
          <w:snapToGrid w:val="0"/>
          <w:sz w:val="18"/>
          <w:szCs w:val="18"/>
        </w:rPr>
        <w:t>OMPI.”</w:t>
      </w:r>
    </w:p>
    <w:p w:rsidR="00277C24" w:rsidRDefault="00277C24" w:rsidP="009C747F">
      <w:pPr>
        <w:ind w:left="567" w:right="567"/>
        <w:rPr>
          <w:snapToGrid w:val="0"/>
          <w:sz w:val="18"/>
          <w:szCs w:val="18"/>
        </w:rPr>
      </w:pP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“Article</w:t>
      </w:r>
      <w:r>
        <w:rPr>
          <w:snapToGrid w:val="0"/>
          <w:sz w:val="18"/>
          <w:szCs w:val="18"/>
        </w:rPr>
        <w:t> </w:t>
      </w:r>
      <w:r w:rsidRPr="003F34A3">
        <w:rPr>
          <w:snapToGrid w:val="0"/>
          <w:sz w:val="18"/>
          <w:szCs w:val="18"/>
        </w:rPr>
        <w:t>2</w:t>
      </w: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“Indemnisation de l</w:t>
      </w:r>
      <w:r w:rsidR="00A102F7">
        <w:rPr>
          <w:snapToGrid w:val="0"/>
          <w:sz w:val="18"/>
          <w:szCs w:val="18"/>
        </w:rPr>
        <w:t>’</w:t>
      </w:r>
      <w:r w:rsidRPr="003F34A3">
        <w:rPr>
          <w:snapToGrid w:val="0"/>
          <w:sz w:val="18"/>
          <w:szCs w:val="18"/>
        </w:rPr>
        <w:t>OMPI</w:t>
      </w: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“1) L</w:t>
      </w:r>
      <w:r w:rsidR="00A102F7">
        <w:rPr>
          <w:snapToGrid w:val="0"/>
          <w:sz w:val="18"/>
          <w:szCs w:val="18"/>
        </w:rPr>
        <w:t>’</w:t>
      </w:r>
      <w:r w:rsidRPr="003F34A3">
        <w:rPr>
          <w:snapToGrid w:val="0"/>
          <w:sz w:val="18"/>
          <w:szCs w:val="18"/>
        </w:rPr>
        <w:t>UPOV indemnise l</w:t>
      </w:r>
      <w:r w:rsidR="00A102F7">
        <w:rPr>
          <w:snapToGrid w:val="0"/>
          <w:sz w:val="18"/>
          <w:szCs w:val="18"/>
        </w:rPr>
        <w:t>’</w:t>
      </w:r>
      <w:r w:rsidRPr="003F34A3">
        <w:rPr>
          <w:snapToGrid w:val="0"/>
          <w:sz w:val="18"/>
          <w:szCs w:val="18"/>
        </w:rPr>
        <w:t>OMPI pour tout service fourni à l</w:t>
      </w:r>
      <w:r w:rsidR="00A102F7">
        <w:rPr>
          <w:snapToGrid w:val="0"/>
          <w:sz w:val="18"/>
          <w:szCs w:val="18"/>
        </w:rPr>
        <w:t>’</w:t>
      </w:r>
      <w:r w:rsidRPr="003F34A3">
        <w:rPr>
          <w:snapToGrid w:val="0"/>
          <w:sz w:val="18"/>
          <w:szCs w:val="18"/>
        </w:rPr>
        <w:t>UPOV et pour toute dépense engagée pour son compte.</w:t>
      </w:r>
    </w:p>
    <w:p w:rsidR="00277C24" w:rsidRDefault="00277C24" w:rsidP="009C747F">
      <w:pPr>
        <w:ind w:left="567" w:right="567"/>
        <w:rPr>
          <w:snapToGrid w:val="0"/>
          <w:sz w:val="18"/>
          <w:szCs w:val="18"/>
        </w:rPr>
      </w:pPr>
    </w:p>
    <w:p w:rsidR="00277C24" w:rsidRDefault="009C747F" w:rsidP="009C747F">
      <w:pPr>
        <w:ind w:left="567" w:right="567"/>
        <w:rPr>
          <w:snapToGrid w:val="0"/>
          <w:sz w:val="18"/>
          <w:szCs w:val="18"/>
        </w:rPr>
      </w:pPr>
      <w:r w:rsidRPr="003F34A3">
        <w:rPr>
          <w:snapToGrid w:val="0"/>
          <w:sz w:val="18"/>
          <w:szCs w:val="18"/>
        </w:rPr>
        <w:t>“[…]”</w:t>
      </w:r>
    </w:p>
    <w:p w:rsidR="00277C24" w:rsidRDefault="00277C24" w:rsidP="009C747F">
      <w:pPr>
        <w:rPr>
          <w:snapToGrid w:val="0"/>
        </w:rPr>
      </w:pPr>
    </w:p>
    <w:p w:rsidR="00277C24" w:rsidRDefault="00277C24" w:rsidP="009C747F">
      <w:pPr>
        <w:rPr>
          <w:snapToGrid w:val="0"/>
        </w:rPr>
      </w:pPr>
    </w:p>
    <w:p w:rsidR="00277C24" w:rsidRDefault="009C747F" w:rsidP="009C747F">
      <w:pPr>
        <w:jc w:val="left"/>
        <w:rPr>
          <w:snapToGrid w:val="0"/>
        </w:rPr>
      </w:pPr>
      <w:r w:rsidRPr="003F34A3">
        <w:rPr>
          <w:snapToGrid w:val="0"/>
          <w:u w:val="single"/>
        </w:rPr>
        <w:t>Politique de l</w:t>
      </w:r>
      <w:r w:rsidR="00A102F7">
        <w:rPr>
          <w:snapToGrid w:val="0"/>
          <w:u w:val="single"/>
        </w:rPr>
        <w:t>’</w:t>
      </w:r>
      <w:r w:rsidRPr="003F34A3">
        <w:rPr>
          <w:snapToGrid w:val="0"/>
          <w:u w:val="single"/>
        </w:rPr>
        <w:t>OMPI en matière de traduction</w:t>
      </w:r>
      <w:r w:rsidRPr="003F34A3">
        <w:rPr>
          <w:rStyle w:val="FootnoteReference"/>
          <w:b/>
          <w:snapToGrid w:val="0"/>
        </w:rPr>
        <w:footnoteReference w:id="2"/>
      </w:r>
    </w:p>
    <w:p w:rsidR="00277C24" w:rsidRDefault="00277C24" w:rsidP="009C747F">
      <w:pPr>
        <w:jc w:val="left"/>
        <w:rPr>
          <w:snapToGrid w:val="0"/>
          <w:spacing w:val="-4"/>
        </w:rPr>
      </w:pPr>
    </w:p>
    <w:p w:rsidR="00277C24" w:rsidRDefault="009C747F" w:rsidP="009C747F">
      <w:pPr>
        <w:rPr>
          <w:snapToGrid w:val="0"/>
        </w:rPr>
      </w:pPr>
      <w:r w:rsidRPr="003F34A3">
        <w:rPr>
          <w:snapToGrid w:val="0"/>
        </w:rPr>
        <w:t>4.</w:t>
      </w:r>
      <w:r w:rsidRPr="003F34A3">
        <w:rPr>
          <w:snapToGrid w:val="0"/>
        </w:rPr>
        <w:tab/>
        <w:t>L</w:t>
      </w:r>
      <w:r w:rsidR="00A102F7">
        <w:rPr>
          <w:snapToGrid w:val="0"/>
        </w:rPr>
        <w:t>’</w:t>
      </w:r>
      <w:r w:rsidRPr="003F34A3">
        <w:rPr>
          <w:snapToGrid w:val="0"/>
        </w:rPr>
        <w:t>objet de la politique de l</w:t>
      </w:r>
      <w:r w:rsidR="00A102F7">
        <w:rPr>
          <w:snapToGrid w:val="0"/>
        </w:rPr>
        <w:t>’</w:t>
      </w:r>
      <w:r w:rsidRPr="003F34A3">
        <w:rPr>
          <w:snapToGrid w:val="0"/>
        </w:rPr>
        <w:t>OMPI en matière de traduction est d</w:t>
      </w:r>
      <w:r w:rsidR="00A102F7">
        <w:rPr>
          <w:snapToGrid w:val="0"/>
        </w:rPr>
        <w:t>’</w:t>
      </w:r>
      <w:r w:rsidRPr="003F34A3">
        <w:rPr>
          <w:snapToGrid w:val="0"/>
        </w:rPr>
        <w:t>assurer la bonne exécution et le contrôle de la qualité du travail de traduction conformément aux normes et pratiques de l</w:t>
      </w:r>
      <w:r w:rsidR="00A102F7">
        <w:rPr>
          <w:snapToGrid w:val="0"/>
        </w:rPr>
        <w:t>’</w:t>
      </w:r>
      <w:r w:rsidRPr="003F34A3">
        <w:rPr>
          <w:snapToGrid w:val="0"/>
        </w:rPr>
        <w:t>OMPI et à la politique linguistique adoptée par les États membres de l</w:t>
      </w:r>
      <w:r w:rsidR="00A102F7">
        <w:rPr>
          <w:snapToGrid w:val="0"/>
        </w:rPr>
        <w:t>’</w:t>
      </w:r>
      <w:r w:rsidRPr="003F34A3">
        <w:rPr>
          <w:snapToGrid w:val="0"/>
        </w:rPr>
        <w:t>OMPI, d</w:t>
      </w:r>
      <w:r w:rsidR="00A102F7">
        <w:rPr>
          <w:snapToGrid w:val="0"/>
        </w:rPr>
        <w:t>’</w:t>
      </w:r>
      <w:r w:rsidRPr="003F34A3">
        <w:rPr>
          <w:snapToGrid w:val="0"/>
        </w:rPr>
        <w:t>éviter la répétition des travaux, de prévenir toute dépense supplémentaire inutile et de mettre en œuvre des mesures de rationalisation et de restriction des coûts.</w:t>
      </w:r>
    </w:p>
    <w:p w:rsidR="00277C24" w:rsidRDefault="00277C24" w:rsidP="009C747F">
      <w:pPr>
        <w:rPr>
          <w:snapToGrid w:val="0"/>
        </w:rPr>
      </w:pPr>
    </w:p>
    <w:p w:rsidR="00277C24" w:rsidRDefault="009C747F" w:rsidP="009C747F">
      <w:pPr>
        <w:rPr>
          <w:snapToGrid w:val="0"/>
        </w:rPr>
      </w:pPr>
      <w:r w:rsidRPr="003F34A3">
        <w:rPr>
          <w:snapToGrid w:val="0"/>
        </w:rPr>
        <w:t>5.</w:t>
      </w:r>
      <w:r w:rsidRPr="003F34A3">
        <w:rPr>
          <w:snapToGrid w:val="0"/>
        </w:rPr>
        <w:tab/>
        <w:t>L</w:t>
      </w:r>
      <w:r w:rsidR="00A102F7">
        <w:rPr>
          <w:snapToGrid w:val="0"/>
        </w:rPr>
        <w:t>’</w:t>
      </w:r>
      <w:r w:rsidRPr="003F34A3">
        <w:rPr>
          <w:snapToGrid w:val="0"/>
        </w:rPr>
        <w:t>UPOV applique les politiques et procédures de l</w:t>
      </w:r>
      <w:r w:rsidR="00A102F7">
        <w:rPr>
          <w:snapToGrid w:val="0"/>
        </w:rPr>
        <w:t>’</w:t>
      </w:r>
      <w:r w:rsidRPr="003F34A3">
        <w:rPr>
          <w:snapToGrid w:val="0"/>
        </w:rPr>
        <w:t xml:space="preserve">OMPI </w:t>
      </w:r>
      <w:r w:rsidRPr="002E580D">
        <w:rPr>
          <w:i/>
          <w:snapToGrid w:val="0"/>
        </w:rPr>
        <w:t>mutatis mutandis</w:t>
      </w:r>
      <w:r w:rsidRPr="003F34A3">
        <w:rPr>
          <w:snapToGrid w:val="0"/>
        </w:rPr>
        <w:t xml:space="preserve"> sauf dans les cas prévus dans les “Exceptions à la politique de l</w:t>
      </w:r>
      <w:r w:rsidR="00A102F7">
        <w:rPr>
          <w:snapToGrid w:val="0"/>
        </w:rPr>
        <w:t>’</w:t>
      </w:r>
      <w:r w:rsidRPr="003F34A3">
        <w:rPr>
          <w:snapToGrid w:val="0"/>
        </w:rPr>
        <w:t>OMPI en matière de traduction applicables à l</w:t>
      </w:r>
      <w:r w:rsidR="00A102F7">
        <w:rPr>
          <w:snapToGrid w:val="0"/>
        </w:rPr>
        <w:t>’</w:t>
      </w:r>
      <w:r w:rsidRPr="003F34A3">
        <w:rPr>
          <w:snapToGrid w:val="0"/>
        </w:rPr>
        <w:t>UPOV”.</w:t>
      </w:r>
    </w:p>
    <w:p w:rsidR="00277C24" w:rsidRDefault="009C747F" w:rsidP="009C747F">
      <w:pPr>
        <w:keepNext/>
        <w:rPr>
          <w:u w:val="single"/>
        </w:rPr>
      </w:pPr>
      <w:r w:rsidRPr="003F34A3">
        <w:rPr>
          <w:u w:val="single"/>
        </w:rPr>
        <w:lastRenderedPageBreak/>
        <w:t>Exceptions à la politique de l</w:t>
      </w:r>
      <w:r w:rsidR="00A102F7">
        <w:rPr>
          <w:u w:val="single"/>
        </w:rPr>
        <w:t>’</w:t>
      </w:r>
      <w:r w:rsidRPr="003F34A3">
        <w:rPr>
          <w:u w:val="single"/>
        </w:rPr>
        <w:t>OMPI en matière de traduction applicables à l</w:t>
      </w:r>
      <w:r w:rsidR="00A102F7">
        <w:rPr>
          <w:u w:val="single"/>
        </w:rPr>
        <w:t>’</w:t>
      </w:r>
      <w:r w:rsidRPr="003F34A3">
        <w:rPr>
          <w:u w:val="single"/>
        </w:rPr>
        <w:t>UPOV</w:t>
      </w:r>
    </w:p>
    <w:p w:rsidR="00277C24" w:rsidRDefault="00277C24" w:rsidP="009C747F">
      <w:pPr>
        <w:keepNext/>
        <w:rPr>
          <w:u w:val="single"/>
        </w:rPr>
      </w:pPr>
    </w:p>
    <w:p w:rsidR="00277C24" w:rsidRDefault="009C747F" w:rsidP="009C747F">
      <w:pPr>
        <w:rPr>
          <w:spacing w:val="-4"/>
        </w:rPr>
      </w:pPr>
      <w:r w:rsidRPr="003F34A3">
        <w:t>6.</w:t>
      </w:r>
      <w:r w:rsidRPr="003F34A3">
        <w:rPr>
          <w:snapToGrid w:val="0"/>
        </w:rPr>
        <w:tab/>
      </w:r>
      <w:r w:rsidRPr="003F34A3">
        <w:t>Pour les besoins de l</w:t>
      </w:r>
      <w:r w:rsidR="00A102F7">
        <w:t>’</w:t>
      </w:r>
      <w:r w:rsidRPr="003F34A3">
        <w:t>UPOV, les exceptions suivantes à la politique de l</w:t>
      </w:r>
      <w:r w:rsidR="00A102F7">
        <w:t>’</w:t>
      </w:r>
      <w:r w:rsidRPr="003F34A3">
        <w:t>OMPI en matière de traduction [voir l</w:t>
      </w:r>
      <w:r w:rsidR="00A102F7">
        <w:t>’</w:t>
      </w:r>
      <w:r w:rsidRPr="003F34A3">
        <w:t>annexe I</w:t>
      </w:r>
      <w:r>
        <w:t>I</w:t>
      </w:r>
      <w:r w:rsidRPr="003F34A3">
        <w:t xml:space="preserve"> </w:t>
      </w:r>
      <w:r w:rsidRPr="003F34A3">
        <w:rPr>
          <w:snapToGrid w:val="0"/>
        </w:rPr>
        <w:t xml:space="preserve">du </w:t>
      </w:r>
      <w:r>
        <w:rPr>
          <w:snapToGrid w:val="0"/>
        </w:rPr>
        <w:t xml:space="preserve">présent </w:t>
      </w:r>
      <w:r w:rsidRPr="003F34A3">
        <w:rPr>
          <w:snapToGrid w:val="0"/>
        </w:rPr>
        <w:t>document</w:t>
      </w:r>
      <w:r w:rsidRPr="003F34A3">
        <w:t>] sont appliquées.</w:t>
      </w:r>
    </w:p>
    <w:p w:rsidR="00277C24" w:rsidRDefault="00277C24" w:rsidP="009C747F">
      <w:pPr>
        <w:rPr>
          <w:spacing w:val="-4"/>
        </w:rPr>
      </w:pPr>
    </w:p>
    <w:p w:rsidR="00277C24" w:rsidRDefault="009C747F" w:rsidP="009C747F">
      <w:pPr>
        <w:rPr>
          <w:i/>
        </w:rPr>
      </w:pPr>
      <w:r w:rsidRPr="003F34A3">
        <w:rPr>
          <w:i/>
        </w:rPr>
        <w:t>Champ d</w:t>
      </w:r>
      <w:r w:rsidR="00A102F7">
        <w:rPr>
          <w:i/>
        </w:rPr>
        <w:t>’</w:t>
      </w:r>
      <w:r w:rsidRPr="003F34A3">
        <w:rPr>
          <w:i/>
        </w:rPr>
        <w:t>application</w:t>
      </w:r>
    </w:p>
    <w:p w:rsidR="00277C24" w:rsidRDefault="00277C24" w:rsidP="009C747F">
      <w:pPr>
        <w:keepNext/>
      </w:pPr>
    </w:p>
    <w:p w:rsidR="00277C24" w:rsidRDefault="009C747F" w:rsidP="009C747F">
      <w:pPr>
        <w:keepNext/>
        <w:rPr>
          <w:snapToGrid w:val="0"/>
        </w:rPr>
      </w:pPr>
      <w:r w:rsidRPr="003F34A3">
        <w:t>7.</w:t>
      </w:r>
      <w:r w:rsidRPr="003F34A3">
        <w:tab/>
        <w:t>Outre le champ d</w:t>
      </w:r>
      <w:r w:rsidR="00A102F7">
        <w:t>’</w:t>
      </w:r>
      <w:r w:rsidRPr="003F34A3">
        <w:t>application de la politique de l</w:t>
      </w:r>
      <w:r w:rsidR="00A102F7">
        <w:t>’</w:t>
      </w:r>
      <w:r w:rsidRPr="003F34A3">
        <w:t>OMPI en matière de traduction des documents officiels [voir le paragraphe</w:t>
      </w:r>
      <w:r>
        <w:t> </w:t>
      </w:r>
      <w:r w:rsidRPr="003F34A3">
        <w:t>3 de l</w:t>
      </w:r>
      <w:r w:rsidR="00A102F7">
        <w:t>’</w:t>
      </w:r>
      <w:r w:rsidRPr="003F34A3">
        <w:t>annexe</w:t>
      </w:r>
      <w:r>
        <w:t> </w:t>
      </w:r>
      <w:r w:rsidRPr="003F34A3">
        <w:t>I</w:t>
      </w:r>
      <w:r>
        <w:t>I</w:t>
      </w:r>
      <w:r w:rsidRPr="003F34A3">
        <w:rPr>
          <w:snapToGrid w:val="0"/>
        </w:rPr>
        <w:t xml:space="preserve"> du </w:t>
      </w:r>
      <w:r>
        <w:rPr>
          <w:snapToGrid w:val="0"/>
        </w:rPr>
        <w:t xml:space="preserve">présent </w:t>
      </w:r>
      <w:r w:rsidRPr="003F34A3">
        <w:rPr>
          <w:snapToGrid w:val="0"/>
        </w:rPr>
        <w:t xml:space="preserve">document], </w:t>
      </w:r>
      <w:r w:rsidRPr="003F34A3">
        <w:t>l</w:t>
      </w:r>
      <w:r w:rsidR="00A102F7">
        <w:t>’</w:t>
      </w:r>
      <w:r w:rsidRPr="003F34A3">
        <w:t>UPOV fixe les conditions suivantes en matière de traduction</w:t>
      </w:r>
      <w:r w:rsidR="00A102F7">
        <w:t> :</w:t>
      </w:r>
    </w:p>
    <w:p w:rsidR="00277C24" w:rsidRDefault="00277C24" w:rsidP="009C747F">
      <w:pPr>
        <w:keepNext/>
        <w:rPr>
          <w:rFonts w:eastAsiaTheme="minorHAnsi" w:cs="Arial"/>
        </w:rPr>
      </w:pPr>
    </w:p>
    <w:p w:rsidR="00277C24" w:rsidRDefault="002E580D" w:rsidP="009C747F">
      <w:pPr>
        <w:ind w:firstLine="567"/>
        <w:contextualSpacing/>
        <w:rPr>
          <w:rFonts w:eastAsiaTheme="minorHAnsi" w:cs="Arial"/>
        </w:rPr>
      </w:pPr>
      <w:r>
        <w:t>a)</w:t>
      </w:r>
      <w:r>
        <w:tab/>
        <w:t xml:space="preserve">la </w:t>
      </w:r>
      <w:r w:rsidR="009C747F" w:rsidRPr="003F34A3">
        <w:t>traduction de lois ou de projets de loi dans le cadre de la procédure devant le Conseil (voir l</w:t>
      </w:r>
      <w:r w:rsidR="00A102F7">
        <w:t>’</w:t>
      </w:r>
      <w:r w:rsidR="009C747F" w:rsidRPr="003F34A3">
        <w:t>article</w:t>
      </w:r>
      <w:r w:rsidR="009C747F">
        <w:t> </w:t>
      </w:r>
      <w:r w:rsidR="009C747F" w:rsidRPr="003F34A3">
        <w:t>34.3) de l</w:t>
      </w:r>
      <w:r w:rsidR="00A102F7">
        <w:t>’</w:t>
      </w:r>
      <w:r w:rsidR="009C747F" w:rsidRPr="003F34A3">
        <w:t>Acte de</w:t>
      </w:r>
      <w:r w:rsidR="009C747F">
        <w:t> </w:t>
      </w:r>
      <w:r w:rsidR="009C747F" w:rsidRPr="003F34A3">
        <w:t xml:space="preserve">1991 de la </w:t>
      </w:r>
      <w:r w:rsidR="00A102F7">
        <w:t>Convention UPOV</w:t>
      </w:r>
      <w:r w:rsidR="009C747F" w:rsidRPr="003F34A3">
        <w:t xml:space="preserve">); </w:t>
      </w:r>
      <w:r w:rsidR="009C747F">
        <w:t xml:space="preserve"> </w:t>
      </w:r>
      <w:r w:rsidR="009C747F" w:rsidRPr="003F34A3">
        <w:t>et</w:t>
      </w:r>
    </w:p>
    <w:p w:rsidR="00277C24" w:rsidRDefault="00277C24" w:rsidP="009C747F">
      <w:pPr>
        <w:ind w:firstLine="567"/>
        <w:contextualSpacing/>
        <w:rPr>
          <w:rFonts w:eastAsiaTheme="minorHAnsi" w:cs="Arial"/>
        </w:rPr>
      </w:pPr>
    </w:p>
    <w:p w:rsidR="00277C24" w:rsidRDefault="002E580D" w:rsidP="009C747F">
      <w:pPr>
        <w:ind w:firstLine="567"/>
        <w:contextualSpacing/>
        <w:rPr>
          <w:rFonts w:eastAsiaTheme="minorHAnsi" w:cs="Arial"/>
        </w:rPr>
      </w:pPr>
      <w:r>
        <w:t>b)</w:t>
      </w:r>
      <w:r>
        <w:tab/>
        <w:t xml:space="preserve">les </w:t>
      </w:r>
      <w:r w:rsidR="009C747F" w:rsidRPr="003F34A3">
        <w:t>besoins de traduction dans le cadre des services fournis par l</w:t>
      </w:r>
      <w:r w:rsidR="00A102F7">
        <w:t>’</w:t>
      </w:r>
      <w:r>
        <w:t>UPOV, notamment UPOV </w:t>
      </w:r>
      <w:r w:rsidR="009C747F" w:rsidRPr="003F34A3">
        <w:t xml:space="preserve">PRISMA, PLUTO, GENIE, UPOV </w:t>
      </w:r>
      <w:proofErr w:type="spellStart"/>
      <w:r w:rsidR="009C747F" w:rsidRPr="003F34A3">
        <w:t>Lex</w:t>
      </w:r>
      <w:proofErr w:type="spellEnd"/>
      <w:r w:rsidR="009C747F" w:rsidRPr="003F34A3">
        <w:t>, modèle de principes directeurs d</w:t>
      </w:r>
      <w:r w:rsidR="00A102F7">
        <w:t>’</w:t>
      </w:r>
      <w:r w:rsidR="009C747F" w:rsidRPr="003F34A3">
        <w:t>examen.</w:t>
      </w:r>
    </w:p>
    <w:p w:rsidR="00277C24" w:rsidRDefault="00277C24" w:rsidP="009C747F"/>
    <w:p w:rsidR="00277C24" w:rsidRDefault="009C747F" w:rsidP="009C747F">
      <w:pPr>
        <w:rPr>
          <w:i/>
        </w:rPr>
      </w:pPr>
      <w:r w:rsidRPr="003F34A3">
        <w:rPr>
          <w:i/>
        </w:rPr>
        <w:t>Régimes linguistiques</w:t>
      </w:r>
    </w:p>
    <w:p w:rsidR="00277C24" w:rsidRDefault="00277C24" w:rsidP="009C747F">
      <w:pPr>
        <w:rPr>
          <w:snapToGrid w:val="0"/>
        </w:rPr>
      </w:pPr>
    </w:p>
    <w:p w:rsidR="00277C24" w:rsidRDefault="009C747F" w:rsidP="009C747F">
      <w:pPr>
        <w:rPr>
          <w:snapToGrid w:val="0"/>
        </w:rPr>
      </w:pPr>
      <w:r w:rsidRPr="003F34A3">
        <w:rPr>
          <w:snapToGrid w:val="0"/>
        </w:rPr>
        <w:t>8.</w:t>
      </w:r>
      <w:r w:rsidRPr="003F34A3">
        <w:rPr>
          <w:snapToGrid w:val="0"/>
        </w:rPr>
        <w:tab/>
        <w:t>Concernant les régimes linguistiques dans la politique de l</w:t>
      </w:r>
      <w:r w:rsidR="00A102F7">
        <w:rPr>
          <w:snapToGrid w:val="0"/>
        </w:rPr>
        <w:t>’</w:t>
      </w:r>
      <w:r w:rsidRPr="003F34A3">
        <w:rPr>
          <w:snapToGrid w:val="0"/>
        </w:rPr>
        <w:t>OMPI en matière de traduction [voir le paragraphe</w:t>
      </w:r>
      <w:r>
        <w:rPr>
          <w:snapToGrid w:val="0"/>
        </w:rPr>
        <w:t> </w:t>
      </w:r>
      <w:r w:rsidRPr="003F34A3">
        <w:rPr>
          <w:snapToGrid w:val="0"/>
        </w:rPr>
        <w:t>4 de l</w:t>
      </w:r>
      <w:r w:rsidR="00A102F7">
        <w:rPr>
          <w:snapToGrid w:val="0"/>
        </w:rPr>
        <w:t>’</w:t>
      </w:r>
      <w:r w:rsidRPr="003F34A3">
        <w:rPr>
          <w:snapToGrid w:val="0"/>
        </w:rPr>
        <w:t>annexe</w:t>
      </w:r>
      <w:r>
        <w:rPr>
          <w:snapToGrid w:val="0"/>
        </w:rPr>
        <w:t> </w:t>
      </w:r>
      <w:r w:rsidRPr="003F34A3">
        <w:rPr>
          <w:snapToGrid w:val="0"/>
        </w:rPr>
        <w:t>I</w:t>
      </w:r>
      <w:r>
        <w:rPr>
          <w:snapToGrid w:val="0"/>
        </w:rPr>
        <w:t>I</w:t>
      </w:r>
      <w:r w:rsidRPr="003F34A3">
        <w:rPr>
          <w:snapToGrid w:val="0"/>
        </w:rPr>
        <w:t xml:space="preserve"> du </w:t>
      </w:r>
      <w:r>
        <w:rPr>
          <w:snapToGrid w:val="0"/>
        </w:rPr>
        <w:t xml:space="preserve">présent </w:t>
      </w:r>
      <w:r w:rsidRPr="003F34A3">
        <w:rPr>
          <w:snapToGrid w:val="0"/>
        </w:rPr>
        <w:t>document], l</w:t>
      </w:r>
      <w:r w:rsidR="00A102F7">
        <w:rPr>
          <w:snapToGrid w:val="0"/>
        </w:rPr>
        <w:t>’</w:t>
      </w:r>
      <w:r w:rsidRPr="003F34A3">
        <w:rPr>
          <w:snapToGrid w:val="0"/>
        </w:rPr>
        <w:t>UPOV fixe les conditions suivantes concernant les langues, conformément à l</w:t>
      </w:r>
      <w:r w:rsidR="00A102F7">
        <w:rPr>
          <w:snapToGrid w:val="0"/>
        </w:rPr>
        <w:t>’</w:t>
      </w:r>
      <w:r w:rsidRPr="003F34A3">
        <w:rPr>
          <w:snapToGrid w:val="0"/>
        </w:rPr>
        <w:t>article</w:t>
      </w:r>
      <w:r>
        <w:rPr>
          <w:snapToGrid w:val="0"/>
        </w:rPr>
        <w:t> </w:t>
      </w:r>
      <w:r w:rsidRPr="003F34A3">
        <w:rPr>
          <w:snapToGrid w:val="0"/>
        </w:rPr>
        <w:t>28 de l</w:t>
      </w:r>
      <w:r w:rsidR="00A102F7">
        <w:rPr>
          <w:snapToGrid w:val="0"/>
        </w:rPr>
        <w:t>’</w:t>
      </w:r>
      <w:r w:rsidRPr="003F34A3">
        <w:rPr>
          <w:snapToGrid w:val="0"/>
        </w:rPr>
        <w:t>Acte de</w:t>
      </w:r>
      <w:r>
        <w:rPr>
          <w:snapToGrid w:val="0"/>
        </w:rPr>
        <w:t> </w:t>
      </w:r>
      <w:r w:rsidRPr="003F34A3">
        <w:rPr>
          <w:snapToGrid w:val="0"/>
        </w:rPr>
        <w:t xml:space="preserve">1991 de la </w:t>
      </w:r>
      <w:r w:rsidR="00A102F7">
        <w:rPr>
          <w:snapToGrid w:val="0"/>
        </w:rPr>
        <w:t>Convention UPOV :</w:t>
      </w:r>
    </w:p>
    <w:p w:rsidR="00277C24" w:rsidRDefault="00277C24" w:rsidP="009C747F">
      <w:pPr>
        <w:rPr>
          <w:snapToGrid w:val="0"/>
        </w:rPr>
      </w:pPr>
    </w:p>
    <w:p w:rsidR="00277C24" w:rsidRDefault="009C747F" w:rsidP="009C747F">
      <w:pPr>
        <w:ind w:left="567" w:right="567"/>
        <w:jc w:val="center"/>
        <w:rPr>
          <w:snapToGrid w:val="0"/>
          <w:sz w:val="18"/>
        </w:rPr>
      </w:pPr>
      <w:r w:rsidRPr="003F34A3">
        <w:rPr>
          <w:snapToGrid w:val="0"/>
          <w:sz w:val="18"/>
        </w:rPr>
        <w:t>“Article</w:t>
      </w:r>
      <w:r>
        <w:rPr>
          <w:snapToGrid w:val="0"/>
          <w:sz w:val="18"/>
        </w:rPr>
        <w:t> </w:t>
      </w:r>
      <w:r w:rsidRPr="003F34A3">
        <w:rPr>
          <w:snapToGrid w:val="0"/>
          <w:sz w:val="18"/>
        </w:rPr>
        <w:t>28</w:t>
      </w:r>
    </w:p>
    <w:p w:rsidR="00277C24" w:rsidRDefault="009C747F" w:rsidP="009C747F">
      <w:pPr>
        <w:ind w:left="567" w:right="567"/>
        <w:jc w:val="center"/>
        <w:rPr>
          <w:snapToGrid w:val="0"/>
          <w:sz w:val="18"/>
        </w:rPr>
      </w:pPr>
      <w:r w:rsidRPr="003F34A3">
        <w:rPr>
          <w:snapToGrid w:val="0"/>
          <w:sz w:val="18"/>
        </w:rPr>
        <w:t>“Langues</w:t>
      </w:r>
    </w:p>
    <w:p w:rsidR="00277C24" w:rsidRDefault="00277C24" w:rsidP="009C747F">
      <w:pPr>
        <w:ind w:left="567" w:right="567"/>
        <w:rPr>
          <w:snapToGrid w:val="0"/>
          <w:sz w:val="18"/>
        </w:rPr>
      </w:pPr>
    </w:p>
    <w:p w:rsidR="00277C24" w:rsidRDefault="009C747F" w:rsidP="009C747F">
      <w:pPr>
        <w:ind w:left="567" w:right="567"/>
        <w:rPr>
          <w:snapToGrid w:val="0"/>
          <w:sz w:val="18"/>
        </w:rPr>
      </w:pPr>
      <w:r w:rsidRPr="003F34A3">
        <w:rPr>
          <w:snapToGrid w:val="0"/>
          <w:sz w:val="18"/>
        </w:rPr>
        <w:t>“1) [Langues du Bureau] Les langues française, allemande, anglaise et espagnole sont utilisées par le Bureau de l</w:t>
      </w:r>
      <w:r w:rsidR="00A102F7">
        <w:rPr>
          <w:snapToGrid w:val="0"/>
          <w:sz w:val="18"/>
        </w:rPr>
        <w:t>’</w:t>
      </w:r>
      <w:r w:rsidRPr="003F34A3">
        <w:rPr>
          <w:snapToGrid w:val="0"/>
          <w:sz w:val="18"/>
        </w:rPr>
        <w:t>Union dans l</w:t>
      </w:r>
      <w:r w:rsidR="00A102F7">
        <w:rPr>
          <w:snapToGrid w:val="0"/>
          <w:sz w:val="18"/>
        </w:rPr>
        <w:t>’</w:t>
      </w:r>
      <w:r w:rsidRPr="003F34A3">
        <w:rPr>
          <w:snapToGrid w:val="0"/>
          <w:sz w:val="18"/>
        </w:rPr>
        <w:t>accomplissement de ses missions.</w:t>
      </w:r>
    </w:p>
    <w:p w:rsidR="00277C24" w:rsidRDefault="00277C24" w:rsidP="009C747F">
      <w:pPr>
        <w:ind w:left="567" w:right="567"/>
        <w:rPr>
          <w:snapToGrid w:val="0"/>
          <w:sz w:val="18"/>
        </w:rPr>
      </w:pPr>
    </w:p>
    <w:p w:rsidR="00277C24" w:rsidRDefault="009C747F" w:rsidP="009C747F">
      <w:pPr>
        <w:ind w:left="567" w:right="567"/>
        <w:rPr>
          <w:snapToGrid w:val="0"/>
          <w:sz w:val="18"/>
        </w:rPr>
      </w:pPr>
      <w:r w:rsidRPr="003F34A3">
        <w:rPr>
          <w:snapToGrid w:val="0"/>
          <w:sz w:val="18"/>
        </w:rPr>
        <w:t>“2) [Langues dans certaines réunions] Les réunions du Conseil ainsi que les conférences de révision se tiennent en ces quatre</w:t>
      </w:r>
      <w:r>
        <w:rPr>
          <w:snapToGrid w:val="0"/>
          <w:sz w:val="18"/>
        </w:rPr>
        <w:t> </w:t>
      </w:r>
      <w:r w:rsidRPr="003F34A3">
        <w:rPr>
          <w:snapToGrid w:val="0"/>
          <w:sz w:val="18"/>
        </w:rPr>
        <w:t>langues.</w:t>
      </w:r>
    </w:p>
    <w:p w:rsidR="00277C24" w:rsidRDefault="00277C24" w:rsidP="009C747F">
      <w:pPr>
        <w:ind w:left="567" w:right="567"/>
        <w:rPr>
          <w:snapToGrid w:val="0"/>
          <w:sz w:val="18"/>
        </w:rPr>
      </w:pPr>
    </w:p>
    <w:p w:rsidR="00277C24" w:rsidRDefault="009C747F" w:rsidP="009C747F">
      <w:pPr>
        <w:ind w:left="567" w:right="567"/>
        <w:rPr>
          <w:snapToGrid w:val="0"/>
          <w:sz w:val="18"/>
        </w:rPr>
      </w:pPr>
      <w:r w:rsidRPr="003F34A3">
        <w:rPr>
          <w:snapToGrid w:val="0"/>
          <w:sz w:val="18"/>
        </w:rPr>
        <w:t>“3) [Autres langues] Le Conseil peut décider que d</w:t>
      </w:r>
      <w:r w:rsidR="00A102F7">
        <w:rPr>
          <w:snapToGrid w:val="0"/>
          <w:sz w:val="18"/>
        </w:rPr>
        <w:t>’</w:t>
      </w:r>
      <w:r w:rsidRPr="003F34A3">
        <w:rPr>
          <w:snapToGrid w:val="0"/>
          <w:sz w:val="18"/>
        </w:rPr>
        <w:t>autres langues seront utilisées.”</w:t>
      </w:r>
    </w:p>
    <w:p w:rsidR="00277C24" w:rsidRDefault="00277C24" w:rsidP="009C747F">
      <w:pPr>
        <w:rPr>
          <w:snapToGrid w:val="0"/>
        </w:rPr>
      </w:pPr>
    </w:p>
    <w:p w:rsidR="00277C24" w:rsidRDefault="009C747F" w:rsidP="009C747F">
      <w:pPr>
        <w:rPr>
          <w:snapToGrid w:val="0"/>
        </w:rPr>
      </w:pPr>
      <w:r w:rsidRPr="003F34A3">
        <w:rPr>
          <w:snapToGrid w:val="0"/>
        </w:rPr>
        <w:t>9.</w:t>
      </w:r>
      <w:r w:rsidRPr="003F34A3">
        <w:rPr>
          <w:snapToGrid w:val="0"/>
        </w:rPr>
        <w:tab/>
        <w:t>Les conditions relatives à la traduction dans d</w:t>
      </w:r>
      <w:r w:rsidR="00A102F7">
        <w:rPr>
          <w:snapToGrid w:val="0"/>
        </w:rPr>
        <w:t>’</w:t>
      </w:r>
      <w:r w:rsidRPr="003F34A3">
        <w:rPr>
          <w:snapToGrid w:val="0"/>
        </w:rPr>
        <w:t>autres langues sont fixées conformément aux programmes adoptés par le Conseil et comprendront une analyse des coûts (p.</w:t>
      </w:r>
      <w:r>
        <w:rPr>
          <w:snapToGrid w:val="0"/>
        </w:rPr>
        <w:t> </w:t>
      </w:r>
      <w:r w:rsidRPr="003F34A3">
        <w:rPr>
          <w:snapToGrid w:val="0"/>
        </w:rPr>
        <w:t>ex.</w:t>
      </w:r>
      <w:r>
        <w:rPr>
          <w:snapToGrid w:val="0"/>
        </w:rPr>
        <w:t> </w:t>
      </w:r>
      <w:r w:rsidRPr="003F34A3">
        <w:t xml:space="preserve">Programme </w:t>
      </w:r>
      <w:r w:rsidR="002E580D">
        <w:t xml:space="preserve">pour </w:t>
      </w:r>
      <w:r w:rsidRPr="003F34A3">
        <w:t>l</w:t>
      </w:r>
      <w:r w:rsidR="00A102F7">
        <w:t>’</w:t>
      </w:r>
      <w:r w:rsidRPr="003F34A3">
        <w:t xml:space="preserve">utilisation du russe </w:t>
      </w:r>
      <w:r w:rsidR="002E580D">
        <w:t xml:space="preserve">à </w:t>
      </w:r>
      <w:r w:rsidRPr="003F34A3">
        <w:t>l</w:t>
      </w:r>
      <w:r w:rsidR="00A102F7">
        <w:t>’</w:t>
      </w:r>
      <w:r w:rsidRPr="003F34A3">
        <w:t>UPOV</w:t>
      </w:r>
      <w:r>
        <w:t>).</w:t>
      </w:r>
    </w:p>
    <w:p w:rsidR="00277C24" w:rsidRDefault="00277C24" w:rsidP="009C747F">
      <w:pPr>
        <w:rPr>
          <w:snapToGrid w:val="0"/>
        </w:rPr>
      </w:pPr>
    </w:p>
    <w:p w:rsidR="00277C24" w:rsidRDefault="009C747F" w:rsidP="009C747F">
      <w:pPr>
        <w:rPr>
          <w:i/>
        </w:rPr>
      </w:pPr>
      <w:r w:rsidRPr="003F34A3">
        <w:rPr>
          <w:i/>
        </w:rPr>
        <w:t>Mesures de contrôle et de rationalisation des documents</w:t>
      </w:r>
    </w:p>
    <w:p w:rsidR="00277C24" w:rsidRDefault="00277C24" w:rsidP="009C747F">
      <w:pPr>
        <w:rPr>
          <w:i/>
        </w:rPr>
      </w:pPr>
    </w:p>
    <w:p w:rsidR="00277C24" w:rsidRDefault="009C747F" w:rsidP="009C747F">
      <w:pPr>
        <w:rPr>
          <w:snapToGrid w:val="0"/>
        </w:rPr>
      </w:pPr>
      <w:r w:rsidRPr="003F34A3">
        <w:rPr>
          <w:snapToGrid w:val="0"/>
        </w:rPr>
        <w:t>10.</w:t>
      </w:r>
      <w:r w:rsidRPr="003F34A3">
        <w:rPr>
          <w:snapToGrid w:val="0"/>
        </w:rPr>
        <w:tab/>
        <w:t>L</w:t>
      </w:r>
      <w:r w:rsidR="00A102F7">
        <w:rPr>
          <w:snapToGrid w:val="0"/>
        </w:rPr>
        <w:t>’</w:t>
      </w:r>
      <w:r w:rsidRPr="003F34A3">
        <w:rPr>
          <w:snapToGrid w:val="0"/>
        </w:rPr>
        <w:t>UPOV prévoit d</w:t>
      </w:r>
      <w:r w:rsidR="00A102F7">
        <w:rPr>
          <w:snapToGrid w:val="0"/>
        </w:rPr>
        <w:t>’</w:t>
      </w:r>
      <w:r w:rsidRPr="003F34A3">
        <w:rPr>
          <w:snapToGrid w:val="0"/>
        </w:rPr>
        <w:t>appliquer la limite de mots indiquée dans la politique de l</w:t>
      </w:r>
      <w:r w:rsidR="00A102F7">
        <w:rPr>
          <w:snapToGrid w:val="0"/>
        </w:rPr>
        <w:t>’</w:t>
      </w:r>
      <w:r w:rsidRPr="003F34A3">
        <w:rPr>
          <w:snapToGrid w:val="0"/>
        </w:rPr>
        <w:t>OMPI en matière de traduction [voir le paragraphe</w:t>
      </w:r>
      <w:r>
        <w:rPr>
          <w:snapToGrid w:val="0"/>
        </w:rPr>
        <w:t> </w:t>
      </w:r>
      <w:r w:rsidRPr="003F34A3">
        <w:rPr>
          <w:snapToGrid w:val="0"/>
        </w:rPr>
        <w:t>5 de l</w:t>
      </w:r>
      <w:r w:rsidR="00A102F7">
        <w:rPr>
          <w:snapToGrid w:val="0"/>
        </w:rPr>
        <w:t>’</w:t>
      </w:r>
      <w:r w:rsidRPr="003F34A3">
        <w:rPr>
          <w:snapToGrid w:val="0"/>
        </w:rPr>
        <w:t>annexe</w:t>
      </w:r>
      <w:r>
        <w:rPr>
          <w:snapToGrid w:val="0"/>
        </w:rPr>
        <w:t> </w:t>
      </w:r>
      <w:r w:rsidRPr="003F34A3">
        <w:rPr>
          <w:snapToGrid w:val="0"/>
        </w:rPr>
        <w:t>I</w:t>
      </w:r>
      <w:r>
        <w:rPr>
          <w:snapToGrid w:val="0"/>
        </w:rPr>
        <w:t>I</w:t>
      </w:r>
      <w:r w:rsidRPr="003F34A3">
        <w:rPr>
          <w:snapToGrid w:val="0"/>
        </w:rPr>
        <w:t xml:space="preserve"> du </w:t>
      </w:r>
      <w:r>
        <w:rPr>
          <w:snapToGrid w:val="0"/>
        </w:rPr>
        <w:t xml:space="preserve">présent </w:t>
      </w:r>
      <w:r w:rsidRPr="003F34A3">
        <w:rPr>
          <w:snapToGrid w:val="0"/>
        </w:rPr>
        <w:t>document] dans la mesure du possible, en plus des exceptions mentionnées dans la politique de l</w:t>
      </w:r>
      <w:r w:rsidR="00A102F7">
        <w:rPr>
          <w:snapToGrid w:val="0"/>
        </w:rPr>
        <w:t>’</w:t>
      </w:r>
      <w:r w:rsidRPr="003F34A3">
        <w:rPr>
          <w:snapToGrid w:val="0"/>
        </w:rPr>
        <w:t>OMPI en matière de traduction [voir le paragraphe</w:t>
      </w:r>
      <w:r>
        <w:rPr>
          <w:snapToGrid w:val="0"/>
        </w:rPr>
        <w:t> </w:t>
      </w:r>
      <w:r w:rsidRPr="003F34A3">
        <w:rPr>
          <w:snapToGrid w:val="0"/>
        </w:rPr>
        <w:t>6 de l</w:t>
      </w:r>
      <w:r w:rsidR="00A102F7">
        <w:rPr>
          <w:snapToGrid w:val="0"/>
        </w:rPr>
        <w:t>’</w:t>
      </w:r>
      <w:r w:rsidRPr="003F34A3">
        <w:rPr>
          <w:snapToGrid w:val="0"/>
        </w:rPr>
        <w:t>annexe</w:t>
      </w:r>
      <w:r>
        <w:rPr>
          <w:snapToGrid w:val="0"/>
        </w:rPr>
        <w:t> </w:t>
      </w:r>
      <w:r w:rsidRPr="003F34A3">
        <w:rPr>
          <w:snapToGrid w:val="0"/>
        </w:rPr>
        <w:t>I</w:t>
      </w:r>
      <w:r>
        <w:rPr>
          <w:snapToGrid w:val="0"/>
        </w:rPr>
        <w:t>I</w:t>
      </w:r>
      <w:r w:rsidRPr="003F34A3">
        <w:rPr>
          <w:snapToGrid w:val="0"/>
        </w:rPr>
        <w:t xml:space="preserve"> du </w:t>
      </w:r>
      <w:r>
        <w:rPr>
          <w:snapToGrid w:val="0"/>
        </w:rPr>
        <w:t xml:space="preserve">présent </w:t>
      </w:r>
      <w:r w:rsidRPr="003F34A3">
        <w:rPr>
          <w:snapToGrid w:val="0"/>
        </w:rPr>
        <w:t xml:space="preserve">document], les exemples suivants </w:t>
      </w:r>
      <w:r w:rsidRPr="003F34A3">
        <w:t>pourraient ne pas être soumis à cette limitation sur la longueur des documents</w:t>
      </w:r>
      <w:r w:rsidR="00A102F7">
        <w:t> :</w:t>
      </w:r>
    </w:p>
    <w:p w:rsidR="00277C24" w:rsidRDefault="00277C24" w:rsidP="009C747F">
      <w:pPr>
        <w:rPr>
          <w:snapToGrid w:val="0"/>
        </w:rPr>
      </w:pPr>
    </w:p>
    <w:p w:rsidR="00277C24" w:rsidRDefault="009C747F" w:rsidP="009C747F">
      <w:pPr>
        <w:ind w:firstLine="567"/>
        <w:contextualSpacing/>
        <w:rPr>
          <w:rFonts w:eastAsiaTheme="minorHAnsi" w:cs="Arial"/>
          <w:snapToGrid w:val="0"/>
        </w:rPr>
      </w:pPr>
      <w:r w:rsidRPr="003F34A3">
        <w:rPr>
          <w:snapToGrid w:val="0"/>
        </w:rPr>
        <w:t>a)</w:t>
      </w:r>
      <w:r w:rsidRPr="003F34A3">
        <w:rPr>
          <w:snapToGrid w:val="0"/>
        </w:rPr>
        <w:tab/>
        <w:t>les rapports annuels du Secrétaire général;</w:t>
      </w:r>
    </w:p>
    <w:p w:rsidR="00277C24" w:rsidRDefault="00277C24" w:rsidP="009C747F">
      <w:pPr>
        <w:ind w:left="567" w:firstLine="567"/>
        <w:contextualSpacing/>
        <w:rPr>
          <w:rFonts w:eastAsiaTheme="minorHAnsi" w:cs="Arial"/>
          <w:snapToGrid w:val="0"/>
          <w:spacing w:val="-4"/>
        </w:rPr>
      </w:pPr>
    </w:p>
    <w:p w:rsidR="00277C24" w:rsidRDefault="009C747F" w:rsidP="009C747F">
      <w:pPr>
        <w:ind w:firstLine="567"/>
        <w:contextualSpacing/>
        <w:rPr>
          <w:snapToGrid w:val="0"/>
        </w:rPr>
      </w:pPr>
      <w:r w:rsidRPr="003F34A3">
        <w:rPr>
          <w:snapToGrid w:val="0"/>
        </w:rPr>
        <w:t>b)</w:t>
      </w:r>
      <w:r w:rsidRPr="003F34A3">
        <w:rPr>
          <w:snapToGrid w:val="0"/>
        </w:rPr>
        <w:tab/>
        <w:t>les documents financiers (p.</w:t>
      </w:r>
      <w:r>
        <w:rPr>
          <w:snapToGrid w:val="0"/>
        </w:rPr>
        <w:t> </w:t>
      </w:r>
      <w:r w:rsidRPr="003F34A3">
        <w:rPr>
          <w:snapToGrid w:val="0"/>
        </w:rPr>
        <w:t>ex.</w:t>
      </w:r>
      <w:r>
        <w:rPr>
          <w:snapToGrid w:val="0"/>
        </w:rPr>
        <w:t> </w:t>
      </w:r>
      <w:r w:rsidRPr="003F34A3">
        <w:rPr>
          <w:snapToGrid w:val="0"/>
        </w:rPr>
        <w:t>le programme et budget de l</w:t>
      </w:r>
      <w:r w:rsidR="00A102F7">
        <w:rPr>
          <w:snapToGrid w:val="0"/>
        </w:rPr>
        <w:t>’</w:t>
      </w:r>
      <w:r w:rsidRPr="003F34A3">
        <w:rPr>
          <w:snapToGrid w:val="0"/>
        </w:rPr>
        <w:t>UPOV;  les états financiers;  les rapports du vérificateur externe des comptes);</w:t>
      </w:r>
    </w:p>
    <w:p w:rsidR="00277C24" w:rsidRDefault="00277C24" w:rsidP="009C747F">
      <w:pPr>
        <w:ind w:left="567" w:firstLine="567"/>
        <w:contextualSpacing/>
        <w:rPr>
          <w:rFonts w:eastAsiaTheme="minorHAnsi" w:cs="Arial"/>
          <w:snapToGrid w:val="0"/>
        </w:rPr>
      </w:pPr>
    </w:p>
    <w:p w:rsidR="00277C24" w:rsidRDefault="009C747F" w:rsidP="009C747F">
      <w:pPr>
        <w:ind w:firstLine="567"/>
        <w:contextualSpacing/>
        <w:rPr>
          <w:rFonts w:eastAsiaTheme="minorHAnsi" w:cs="Arial"/>
          <w:snapToGrid w:val="0"/>
        </w:rPr>
      </w:pPr>
      <w:r w:rsidRPr="003F34A3">
        <w:rPr>
          <w:snapToGrid w:val="0"/>
        </w:rPr>
        <w:t>c)</w:t>
      </w:r>
      <w:r w:rsidRPr="003F34A3">
        <w:rPr>
          <w:snapToGrid w:val="0"/>
        </w:rPr>
        <w:tab/>
        <w:t>les principes directeurs d</w:t>
      </w:r>
      <w:r w:rsidR="00A102F7">
        <w:rPr>
          <w:snapToGrid w:val="0"/>
        </w:rPr>
        <w:t>’</w:t>
      </w:r>
      <w:r w:rsidRPr="003F34A3">
        <w:rPr>
          <w:snapToGrid w:val="0"/>
        </w:rPr>
        <w:t>examen de l</w:t>
      </w:r>
      <w:r w:rsidR="00A102F7">
        <w:rPr>
          <w:snapToGrid w:val="0"/>
        </w:rPr>
        <w:t>’</w:t>
      </w:r>
      <w:r w:rsidRPr="003F34A3">
        <w:rPr>
          <w:snapToGrid w:val="0"/>
        </w:rPr>
        <w:t>UPOV;</w:t>
      </w:r>
    </w:p>
    <w:p w:rsidR="00277C24" w:rsidRDefault="00277C24" w:rsidP="009C747F">
      <w:pPr>
        <w:ind w:left="567" w:firstLine="567"/>
        <w:contextualSpacing/>
        <w:rPr>
          <w:rFonts w:eastAsiaTheme="minorHAnsi" w:cs="Arial"/>
          <w:snapToGrid w:val="0"/>
        </w:rPr>
      </w:pPr>
    </w:p>
    <w:p w:rsidR="00277C24" w:rsidRDefault="009C747F" w:rsidP="009C747F">
      <w:pPr>
        <w:ind w:firstLine="567"/>
        <w:contextualSpacing/>
        <w:rPr>
          <w:rFonts w:eastAsiaTheme="minorHAnsi" w:cs="Arial"/>
          <w:snapToGrid w:val="0"/>
          <w:spacing w:val="-2"/>
        </w:rPr>
      </w:pPr>
      <w:r w:rsidRPr="003F34A3">
        <w:rPr>
          <w:snapToGrid w:val="0"/>
        </w:rPr>
        <w:t>d)</w:t>
      </w:r>
      <w:r w:rsidRPr="003F34A3">
        <w:rPr>
          <w:snapToGrid w:val="0"/>
        </w:rPr>
        <w:tab/>
        <w:t>les lois et les projets de loi dans le cadre de la procédure devant le Conseil (voir l</w:t>
      </w:r>
      <w:r w:rsidR="00A102F7">
        <w:rPr>
          <w:snapToGrid w:val="0"/>
        </w:rPr>
        <w:t>’</w:t>
      </w:r>
      <w:r w:rsidRPr="003F34A3">
        <w:rPr>
          <w:snapToGrid w:val="0"/>
        </w:rPr>
        <w:t>article</w:t>
      </w:r>
      <w:r>
        <w:rPr>
          <w:snapToGrid w:val="0"/>
        </w:rPr>
        <w:t> </w:t>
      </w:r>
      <w:r w:rsidRPr="003F34A3">
        <w:rPr>
          <w:snapToGrid w:val="0"/>
        </w:rPr>
        <w:t>34.3) de l</w:t>
      </w:r>
      <w:r w:rsidR="00A102F7">
        <w:rPr>
          <w:snapToGrid w:val="0"/>
        </w:rPr>
        <w:t>’</w:t>
      </w:r>
      <w:r w:rsidRPr="003F34A3">
        <w:rPr>
          <w:snapToGrid w:val="0"/>
        </w:rPr>
        <w:t>Acte de</w:t>
      </w:r>
      <w:r>
        <w:rPr>
          <w:snapToGrid w:val="0"/>
        </w:rPr>
        <w:t> </w:t>
      </w:r>
      <w:r w:rsidRPr="003F34A3">
        <w:rPr>
          <w:snapToGrid w:val="0"/>
        </w:rPr>
        <w:t xml:space="preserve">1991 de la </w:t>
      </w:r>
      <w:r w:rsidR="00A102F7">
        <w:rPr>
          <w:snapToGrid w:val="0"/>
        </w:rPr>
        <w:t>Convention UPOV</w:t>
      </w:r>
      <w:r w:rsidRPr="003F34A3">
        <w:rPr>
          <w:snapToGrid w:val="0"/>
        </w:rPr>
        <w:t>).</w:t>
      </w:r>
    </w:p>
    <w:p w:rsidR="00277C24" w:rsidRDefault="00277C24" w:rsidP="009C747F">
      <w:pPr>
        <w:contextualSpacing/>
        <w:rPr>
          <w:snapToGrid w:val="0"/>
        </w:rPr>
      </w:pPr>
    </w:p>
    <w:p w:rsidR="00277C24" w:rsidRDefault="009C747F" w:rsidP="00A07B37">
      <w:pPr>
        <w:keepNext/>
        <w:keepLines/>
        <w:rPr>
          <w:i/>
        </w:rPr>
      </w:pPr>
      <w:r w:rsidRPr="003F34A3">
        <w:rPr>
          <w:i/>
        </w:rPr>
        <w:t>Prévision et planification des traductions</w:t>
      </w:r>
    </w:p>
    <w:p w:rsidR="00277C24" w:rsidRDefault="00277C24" w:rsidP="00A07B37">
      <w:pPr>
        <w:keepNext/>
        <w:keepLines/>
        <w:rPr>
          <w:i/>
        </w:rPr>
      </w:pPr>
    </w:p>
    <w:p w:rsidR="00277C24" w:rsidRDefault="009C747F" w:rsidP="002E580D">
      <w:pPr>
        <w:rPr>
          <w:snapToGrid w:val="0"/>
        </w:rPr>
      </w:pPr>
      <w:r w:rsidRPr="003F34A3">
        <w:rPr>
          <w:snapToGrid w:val="0"/>
        </w:rPr>
        <w:t>11.</w:t>
      </w:r>
      <w:r w:rsidRPr="003F34A3">
        <w:rPr>
          <w:snapToGrid w:val="0"/>
        </w:rPr>
        <w:tab/>
        <w:t>Concernant les calendriers relatifs à la prévision et à la planification des traductions de la politique de l</w:t>
      </w:r>
      <w:r w:rsidR="00A102F7">
        <w:rPr>
          <w:snapToGrid w:val="0"/>
        </w:rPr>
        <w:t>’</w:t>
      </w:r>
      <w:r w:rsidRPr="003F34A3">
        <w:rPr>
          <w:snapToGrid w:val="0"/>
        </w:rPr>
        <w:t>OMPI en matière de traduction [voir les paragraphes</w:t>
      </w:r>
      <w:r>
        <w:rPr>
          <w:snapToGrid w:val="0"/>
        </w:rPr>
        <w:t> </w:t>
      </w:r>
      <w:r w:rsidRPr="003F34A3">
        <w:rPr>
          <w:snapToGrid w:val="0"/>
        </w:rPr>
        <w:t>8 à 11 de l</w:t>
      </w:r>
      <w:r w:rsidR="00A102F7">
        <w:rPr>
          <w:snapToGrid w:val="0"/>
        </w:rPr>
        <w:t>’</w:t>
      </w:r>
      <w:r w:rsidRPr="003F34A3">
        <w:rPr>
          <w:snapToGrid w:val="0"/>
        </w:rPr>
        <w:t>annexe</w:t>
      </w:r>
      <w:r>
        <w:rPr>
          <w:snapToGrid w:val="0"/>
        </w:rPr>
        <w:t> </w:t>
      </w:r>
      <w:r w:rsidRPr="003F34A3">
        <w:rPr>
          <w:snapToGrid w:val="0"/>
        </w:rPr>
        <w:t>I</w:t>
      </w:r>
      <w:r>
        <w:rPr>
          <w:snapToGrid w:val="0"/>
        </w:rPr>
        <w:t>I</w:t>
      </w:r>
      <w:r w:rsidRPr="003F34A3">
        <w:t xml:space="preserve"> du </w:t>
      </w:r>
      <w:r>
        <w:t xml:space="preserve">présent </w:t>
      </w:r>
      <w:r w:rsidRPr="003F34A3">
        <w:t>document</w:t>
      </w:r>
      <w:r w:rsidRPr="003F34A3">
        <w:rPr>
          <w:snapToGrid w:val="0"/>
        </w:rPr>
        <w:t>]</w:t>
      </w:r>
      <w:r w:rsidRPr="003F34A3">
        <w:t>, l</w:t>
      </w:r>
      <w:r w:rsidR="00A102F7">
        <w:t>’</w:t>
      </w:r>
      <w:r w:rsidRPr="003F34A3">
        <w:t>UPOV fixe les conditions suivantes</w:t>
      </w:r>
      <w:r w:rsidR="00A102F7">
        <w:t> :</w:t>
      </w:r>
    </w:p>
    <w:p w:rsidR="00277C24" w:rsidRDefault="00277C24" w:rsidP="002E580D">
      <w:pPr>
        <w:rPr>
          <w:snapToGrid w:val="0"/>
        </w:rPr>
      </w:pPr>
    </w:p>
    <w:p w:rsidR="00277C24" w:rsidRDefault="009C747F" w:rsidP="002E580D">
      <w:pPr>
        <w:ind w:firstLine="567"/>
        <w:contextualSpacing/>
        <w:rPr>
          <w:rFonts w:eastAsiaTheme="minorHAnsi" w:cs="Arial"/>
          <w:snapToGrid w:val="0"/>
        </w:rPr>
      </w:pPr>
      <w:r w:rsidRPr="003F34A3">
        <w:rPr>
          <w:snapToGrid w:val="0"/>
        </w:rPr>
        <w:lastRenderedPageBreak/>
        <w:t>a)</w:t>
      </w:r>
      <w:r w:rsidRPr="003F34A3">
        <w:rPr>
          <w:snapToGrid w:val="0"/>
        </w:rPr>
        <w:tab/>
        <w:t xml:space="preserve">certains documents du Comité technique peuvent être soumis à la traduction </w:t>
      </w:r>
      <w:r w:rsidR="002E580D">
        <w:rPr>
          <w:snapToGrid w:val="0"/>
        </w:rPr>
        <w:t xml:space="preserve">seulement une </w:t>
      </w:r>
      <w:r w:rsidRPr="003F34A3">
        <w:rPr>
          <w:snapToGrid w:val="0"/>
        </w:rPr>
        <w:t xml:space="preserve">semaine </w:t>
      </w:r>
      <w:r w:rsidR="002E580D">
        <w:rPr>
          <w:snapToGrid w:val="0"/>
        </w:rPr>
        <w:t xml:space="preserve">avant </w:t>
      </w:r>
      <w:r w:rsidRPr="003F34A3">
        <w:rPr>
          <w:snapToGrid w:val="0"/>
        </w:rPr>
        <w:t>la session du</w:t>
      </w:r>
      <w:r w:rsidR="00A102F7">
        <w:rPr>
          <w:snapToGrid w:val="0"/>
        </w:rPr>
        <w:t> TC</w:t>
      </w:r>
      <w:r w:rsidRPr="003F34A3">
        <w:rPr>
          <w:snapToGrid w:val="0"/>
        </w:rPr>
        <w:t xml:space="preserve"> compte tenu des contraintes liées au calendrier des sessions des groupes de travail techniques et au calendrier d</w:t>
      </w:r>
      <w:r w:rsidR="00A102F7">
        <w:rPr>
          <w:snapToGrid w:val="0"/>
        </w:rPr>
        <w:t>’</w:t>
      </w:r>
      <w:r w:rsidRPr="003F34A3">
        <w:rPr>
          <w:snapToGrid w:val="0"/>
        </w:rPr>
        <w:t>établissement des principes directeurs d</w:t>
      </w:r>
      <w:r w:rsidR="00A102F7">
        <w:rPr>
          <w:snapToGrid w:val="0"/>
        </w:rPr>
        <w:t>’</w:t>
      </w:r>
      <w:r w:rsidRPr="003F34A3">
        <w:rPr>
          <w:snapToGrid w:val="0"/>
        </w:rPr>
        <w:t xml:space="preserve">examen; </w:t>
      </w:r>
      <w:r>
        <w:rPr>
          <w:snapToGrid w:val="0"/>
        </w:rPr>
        <w:t xml:space="preserve"> </w:t>
      </w:r>
      <w:r w:rsidRPr="003F34A3">
        <w:rPr>
          <w:snapToGrid w:val="0"/>
        </w:rPr>
        <w:t>et</w:t>
      </w:r>
    </w:p>
    <w:p w:rsidR="00277C24" w:rsidRDefault="00277C24" w:rsidP="009C747F">
      <w:pPr>
        <w:ind w:firstLine="567"/>
        <w:contextualSpacing/>
        <w:rPr>
          <w:rFonts w:eastAsiaTheme="minorHAnsi" w:cs="Arial"/>
          <w:snapToGrid w:val="0"/>
        </w:rPr>
      </w:pPr>
    </w:p>
    <w:p w:rsidR="00277C24" w:rsidRDefault="009C747F" w:rsidP="009C747F">
      <w:pPr>
        <w:ind w:firstLine="567"/>
        <w:contextualSpacing/>
        <w:rPr>
          <w:snapToGrid w:val="0"/>
        </w:rPr>
      </w:pPr>
      <w:r w:rsidRPr="003F34A3">
        <w:rPr>
          <w:snapToGrid w:val="0"/>
        </w:rPr>
        <w:t>b)</w:t>
      </w:r>
      <w:r w:rsidRPr="003F34A3">
        <w:rPr>
          <w:snapToGrid w:val="0"/>
        </w:rPr>
        <w:tab/>
        <w:t>certains documents et certaines circulaires concernant l</w:t>
      </w:r>
      <w:r w:rsidR="00A102F7">
        <w:rPr>
          <w:snapToGrid w:val="0"/>
        </w:rPr>
        <w:t>’</w:t>
      </w:r>
      <w:r w:rsidRPr="003F34A3">
        <w:rPr>
          <w:snapToGrid w:val="0"/>
        </w:rPr>
        <w:t>examen des lois ou projets de loi par correspondance ou à la session correspondante doivent parfois être traduits dans un délai d</w:t>
      </w:r>
      <w:r w:rsidR="00A102F7">
        <w:rPr>
          <w:snapToGrid w:val="0"/>
        </w:rPr>
        <w:t>’</w:t>
      </w:r>
      <w:r w:rsidRPr="003F34A3">
        <w:rPr>
          <w:snapToGrid w:val="0"/>
        </w:rPr>
        <w:t>une semaine (voir le document</w:t>
      </w:r>
      <w:r w:rsidR="00070C9C">
        <w:rPr>
          <w:snapToGrid w:val="0"/>
        </w:rPr>
        <w:t> </w:t>
      </w:r>
      <w:r w:rsidRPr="003F34A3">
        <w:rPr>
          <w:snapToGrid w:val="0"/>
        </w:rPr>
        <w:t>UPOV/INF/13 à l</w:t>
      </w:r>
      <w:r w:rsidR="00A102F7">
        <w:rPr>
          <w:snapToGrid w:val="0"/>
        </w:rPr>
        <w:t>’</w:t>
      </w:r>
      <w:r w:rsidRPr="003F34A3">
        <w:rPr>
          <w:snapToGrid w:val="0"/>
        </w:rPr>
        <w:t>adresse</w:t>
      </w:r>
      <w:r>
        <w:rPr>
          <w:snapToGrid w:val="0"/>
        </w:rPr>
        <w:t> </w:t>
      </w:r>
      <w:hyperlink r:id="rId10" w:history="1">
        <w:r w:rsidRPr="00A07B37">
          <w:rPr>
            <w:rStyle w:val="Hyperlink"/>
            <w:snapToGrid w:val="0"/>
          </w:rPr>
          <w:t>https://www.upov.int/edocs/infdocs/fr/upov_inf_13.pdf</w:t>
        </w:r>
      </w:hyperlink>
      <w:r w:rsidRPr="003F34A3">
        <w:rPr>
          <w:snapToGrid w:val="0"/>
        </w:rPr>
        <w:t>).</w:t>
      </w:r>
    </w:p>
    <w:p w:rsidR="00277C24" w:rsidRDefault="00277C24" w:rsidP="009C747F">
      <w:pPr>
        <w:rPr>
          <w:rFonts w:eastAsiaTheme="minorHAnsi"/>
          <w:snapToGrid w:val="0"/>
        </w:rPr>
      </w:pPr>
    </w:p>
    <w:p w:rsidR="00277C24" w:rsidRDefault="009C747F" w:rsidP="009C747F">
      <w:pPr>
        <w:keepNext/>
        <w:rPr>
          <w:i/>
        </w:rPr>
      </w:pPr>
      <w:r w:rsidRPr="003F34A3">
        <w:rPr>
          <w:i/>
        </w:rPr>
        <w:t>Principes généraux</w:t>
      </w:r>
    </w:p>
    <w:p w:rsidR="00277C24" w:rsidRDefault="00277C24" w:rsidP="009C747F">
      <w:pPr>
        <w:keepNext/>
      </w:pPr>
    </w:p>
    <w:p w:rsidR="00277C24" w:rsidRDefault="009C747F" w:rsidP="009C747F">
      <w:pPr>
        <w:keepLines/>
      </w:pPr>
      <w:r w:rsidRPr="003F34A3">
        <w:t>12.</w:t>
      </w:r>
      <w:r w:rsidRPr="003F34A3">
        <w:tab/>
        <w:t>Certaines publications, documents ou supports ont été traduits par des fournisseurs de service externes dans d</w:t>
      </w:r>
      <w:r w:rsidR="00A102F7">
        <w:t>’</w:t>
      </w:r>
      <w:r w:rsidRPr="003F34A3">
        <w:t>autres langues que les langues de l</w:t>
      </w:r>
      <w:r w:rsidR="00A102F7">
        <w:t>’</w:t>
      </w:r>
      <w:r w:rsidRPr="003F34A3">
        <w:t>UPOV (p.</w:t>
      </w:r>
      <w:r>
        <w:t> </w:t>
      </w:r>
      <w:r w:rsidRPr="003F34A3">
        <w:t>ex.</w:t>
      </w:r>
      <w:r>
        <w:t> </w:t>
      </w:r>
      <w:r w:rsidRPr="003F34A3">
        <w:t>les études d</w:t>
      </w:r>
      <w:r w:rsidR="00A102F7">
        <w:t>’</w:t>
      </w:r>
      <w:r w:rsidRPr="003F34A3">
        <w:t>impact, les vidéos, l</w:t>
      </w:r>
      <w:r w:rsidR="00A102F7">
        <w:t>’</w:t>
      </w:r>
      <w:r w:rsidRPr="003F34A3">
        <w:t>Acte de</w:t>
      </w:r>
      <w:r>
        <w:t> </w:t>
      </w:r>
      <w:r w:rsidRPr="003F34A3">
        <w:t xml:space="preserve">1991 de la </w:t>
      </w:r>
      <w:r w:rsidR="00A102F7">
        <w:t>Convention UPOV</w:t>
      </w:r>
      <w:r w:rsidRPr="003F34A3">
        <w:t>, les orientations en vue de la rédaction de lois fondées sur l</w:t>
      </w:r>
      <w:r w:rsidR="00A102F7">
        <w:t>’</w:t>
      </w:r>
      <w:r w:rsidRPr="003F34A3">
        <w:t>Acte de</w:t>
      </w:r>
      <w:r>
        <w:t> </w:t>
      </w:r>
      <w:r w:rsidRPr="003F34A3">
        <w:t xml:space="preserve">1991 de la </w:t>
      </w:r>
      <w:r w:rsidR="00A102F7">
        <w:t>Convention UPOV</w:t>
      </w:r>
      <w:r w:rsidRPr="003F34A3">
        <w:t xml:space="preserve"> (document</w:t>
      </w:r>
      <w:r>
        <w:t xml:space="preserve"> </w:t>
      </w:r>
      <w:r w:rsidRPr="003F34A3">
        <w:t xml:space="preserve">UPOV/INF/6) – voir </w:t>
      </w:r>
      <w:hyperlink r:id="rId11" w:history="1">
        <w:r w:rsidRPr="002E580D">
          <w:rPr>
            <w:rStyle w:val="Hyperlink"/>
          </w:rPr>
          <w:t>https://www.upov.int/about/fr/languages.html</w:t>
        </w:r>
      </w:hyperlink>
      <w:r w:rsidRPr="003F34A3">
        <w:t>).</w:t>
      </w:r>
    </w:p>
    <w:p w:rsidR="00277C24" w:rsidRDefault="00277C24" w:rsidP="009C747F"/>
    <w:p w:rsidR="00277C24" w:rsidRDefault="009C747F" w:rsidP="009C747F">
      <w:r w:rsidRPr="003F34A3">
        <w:t>13.</w:t>
      </w:r>
      <w:r w:rsidRPr="003F34A3">
        <w:tab/>
        <w:t xml:space="preserve">Concernant la procédure décrite dans la </w:t>
      </w:r>
      <w:r w:rsidRPr="003F34A3">
        <w:rPr>
          <w:snapToGrid w:val="0"/>
        </w:rPr>
        <w:t>politique de l</w:t>
      </w:r>
      <w:r w:rsidR="00A102F7">
        <w:rPr>
          <w:snapToGrid w:val="0"/>
        </w:rPr>
        <w:t>’</w:t>
      </w:r>
      <w:r w:rsidRPr="003F34A3">
        <w:rPr>
          <w:snapToGrid w:val="0"/>
        </w:rPr>
        <w:t>OMPI en matière de traduction [voir le paragraphe</w:t>
      </w:r>
      <w:r>
        <w:rPr>
          <w:snapToGrid w:val="0"/>
        </w:rPr>
        <w:t> </w:t>
      </w:r>
      <w:r w:rsidRPr="003F34A3">
        <w:rPr>
          <w:snapToGrid w:val="0"/>
        </w:rPr>
        <w:t>16 de l</w:t>
      </w:r>
      <w:r w:rsidR="00A102F7">
        <w:rPr>
          <w:snapToGrid w:val="0"/>
        </w:rPr>
        <w:t>’</w:t>
      </w:r>
      <w:r w:rsidRPr="003F34A3">
        <w:rPr>
          <w:snapToGrid w:val="0"/>
        </w:rPr>
        <w:t>annexe</w:t>
      </w:r>
      <w:r>
        <w:rPr>
          <w:snapToGrid w:val="0"/>
        </w:rPr>
        <w:t> </w:t>
      </w:r>
      <w:r w:rsidRPr="003F34A3">
        <w:rPr>
          <w:snapToGrid w:val="0"/>
        </w:rPr>
        <w:t>I</w:t>
      </w:r>
      <w:r>
        <w:rPr>
          <w:snapToGrid w:val="0"/>
        </w:rPr>
        <w:t>I</w:t>
      </w:r>
      <w:r w:rsidRPr="003F34A3">
        <w:rPr>
          <w:snapToGrid w:val="0"/>
        </w:rPr>
        <w:t xml:space="preserve"> du </w:t>
      </w:r>
      <w:r>
        <w:rPr>
          <w:snapToGrid w:val="0"/>
        </w:rPr>
        <w:t xml:space="preserve">présent </w:t>
      </w:r>
      <w:r w:rsidRPr="003F34A3">
        <w:rPr>
          <w:snapToGrid w:val="0"/>
        </w:rPr>
        <w:t>document], l</w:t>
      </w:r>
      <w:r w:rsidR="00A102F7">
        <w:rPr>
          <w:snapToGrid w:val="0"/>
        </w:rPr>
        <w:t>’</w:t>
      </w:r>
      <w:r w:rsidRPr="003F34A3">
        <w:rPr>
          <w:snapToGrid w:val="0"/>
        </w:rPr>
        <w:t>UPOV exige que certaines publications et documents soient traduits par des fournisseurs de service externes dans d</w:t>
      </w:r>
      <w:r w:rsidR="00A102F7">
        <w:rPr>
          <w:snapToGrid w:val="0"/>
        </w:rPr>
        <w:t>’</w:t>
      </w:r>
      <w:r w:rsidRPr="003F34A3">
        <w:rPr>
          <w:snapToGrid w:val="0"/>
        </w:rPr>
        <w:t>autres langues que les langues de l</w:t>
      </w:r>
      <w:r w:rsidR="00A102F7">
        <w:rPr>
          <w:snapToGrid w:val="0"/>
        </w:rPr>
        <w:t>’</w:t>
      </w:r>
      <w:r w:rsidRPr="003F34A3">
        <w:rPr>
          <w:snapToGrid w:val="0"/>
        </w:rPr>
        <w:t>UPOV.</w:t>
      </w:r>
    </w:p>
    <w:p w:rsidR="00277C24" w:rsidRDefault="00277C24" w:rsidP="009C747F"/>
    <w:p w:rsidR="00277C24" w:rsidRDefault="009C747F" w:rsidP="009C747F">
      <w:pPr>
        <w:rPr>
          <w:i/>
        </w:rPr>
      </w:pPr>
      <w:r w:rsidRPr="003F34A3">
        <w:rPr>
          <w:i/>
        </w:rPr>
        <w:t>Procédures et services</w:t>
      </w:r>
    </w:p>
    <w:p w:rsidR="00277C24" w:rsidRDefault="00277C24" w:rsidP="009C747F"/>
    <w:p w:rsidR="00277C24" w:rsidRDefault="009C747F" w:rsidP="009C747F">
      <w:r w:rsidRPr="003F34A3">
        <w:t>14.</w:t>
      </w:r>
      <w:r w:rsidRPr="003F34A3">
        <w:tab/>
        <w:t>Les priorités définies dans la politique de l</w:t>
      </w:r>
      <w:r w:rsidR="00A102F7">
        <w:t>’</w:t>
      </w:r>
      <w:r w:rsidRPr="003F34A3">
        <w:t>OMPI en matière de traduction [voir le paragraphe</w:t>
      </w:r>
      <w:r>
        <w:t> </w:t>
      </w:r>
      <w:r w:rsidRPr="003F34A3">
        <w:t>19 de l</w:t>
      </w:r>
      <w:r w:rsidR="00A102F7">
        <w:t>’</w:t>
      </w:r>
      <w:r w:rsidRPr="003F34A3">
        <w:t>annexe</w:t>
      </w:r>
      <w:r>
        <w:t> </w:t>
      </w:r>
      <w:r w:rsidRPr="003F34A3">
        <w:t>I</w:t>
      </w:r>
      <w:r>
        <w:t>I</w:t>
      </w:r>
      <w:r w:rsidRPr="003F34A3">
        <w:rPr>
          <w:snapToGrid w:val="0"/>
        </w:rPr>
        <w:t xml:space="preserve"> du </w:t>
      </w:r>
      <w:r>
        <w:rPr>
          <w:snapToGrid w:val="0"/>
        </w:rPr>
        <w:t xml:space="preserve">présent </w:t>
      </w:r>
      <w:r w:rsidRPr="003F34A3">
        <w:rPr>
          <w:snapToGrid w:val="0"/>
        </w:rPr>
        <w:t>document]</w:t>
      </w:r>
      <w:r w:rsidRPr="003F34A3">
        <w:t xml:space="preserve"> seront fixées par l</w:t>
      </w:r>
      <w:r w:rsidR="00A102F7">
        <w:t>’</w:t>
      </w:r>
      <w:r w:rsidRPr="003F34A3">
        <w:t>UPOV.</w:t>
      </w:r>
    </w:p>
    <w:p w:rsidR="00277C24" w:rsidRDefault="00277C24" w:rsidP="009C747F"/>
    <w:p w:rsidR="00277C24" w:rsidRDefault="009C747F" w:rsidP="009C747F">
      <w:pPr>
        <w:rPr>
          <w:i/>
        </w:rPr>
      </w:pPr>
      <w:r w:rsidRPr="003F34A3">
        <w:rPr>
          <w:i/>
        </w:rPr>
        <w:t>Utilisation des technologies de traduction automatique neuronale</w:t>
      </w:r>
    </w:p>
    <w:p w:rsidR="00277C24" w:rsidRDefault="00277C24" w:rsidP="009C747F">
      <w:pPr>
        <w:rPr>
          <w:i/>
        </w:rPr>
      </w:pPr>
    </w:p>
    <w:p w:rsidR="00277C24" w:rsidRDefault="009C747F" w:rsidP="009C747F">
      <w:r w:rsidRPr="003F34A3">
        <w:t>15.</w:t>
      </w:r>
      <w:r w:rsidRPr="003F34A3">
        <w:tab/>
        <w:t>Les technologies de traduction automatique neuronale seront utilisées pour réduire au minimum les coûts de traduction, sauf dans les cas où les membres de l</w:t>
      </w:r>
      <w:r w:rsidR="00A102F7">
        <w:t>’</w:t>
      </w:r>
      <w:r w:rsidRPr="003F34A3">
        <w:t>Union précisent que la traduction doit être confiée à des traducteurs, conformément à l</w:t>
      </w:r>
      <w:r w:rsidR="00A102F7">
        <w:t>’</w:t>
      </w:r>
      <w:r w:rsidRPr="003F34A3">
        <w:t>a</w:t>
      </w:r>
      <w:r w:rsidR="002E580D">
        <w:t>ppendice de la présente politique de traduction.</w:t>
      </w:r>
    </w:p>
    <w:p w:rsidR="00277C24" w:rsidRDefault="00277C24" w:rsidP="009C747F"/>
    <w:p w:rsidR="00277C24" w:rsidRDefault="009C747F" w:rsidP="009C747F">
      <w:r w:rsidRPr="003F34A3">
        <w:t>16.</w:t>
      </w:r>
      <w:r w:rsidRPr="003F34A3">
        <w:tab/>
        <w:t>Une phase d</w:t>
      </w:r>
      <w:r w:rsidR="00A102F7">
        <w:t>’</w:t>
      </w:r>
      <w:r w:rsidRPr="003F34A3">
        <w:t>essai de deux</w:t>
      </w:r>
      <w:r>
        <w:t> </w:t>
      </w:r>
      <w:r w:rsidRPr="003F34A3">
        <w:t>ans sera mise en place pour l</w:t>
      </w:r>
      <w:r w:rsidR="00A102F7">
        <w:t>’</w:t>
      </w:r>
      <w:r w:rsidRPr="003F34A3">
        <w:t>utilisation de la traduction automatique neuronale des documents des sessions de</w:t>
      </w:r>
      <w:r w:rsidR="002E580D">
        <w:t xml:space="preserve"> </w:t>
      </w:r>
      <w:r w:rsidRPr="003F34A3">
        <w:t>2022 et 2023 de l</w:t>
      </w:r>
      <w:r w:rsidR="00A102F7">
        <w:t>’</w:t>
      </w:r>
      <w:r w:rsidRPr="003F34A3">
        <w:t>U</w:t>
      </w:r>
      <w:r w:rsidR="00070C9C" w:rsidRPr="003F34A3">
        <w:t>POV</w:t>
      </w:r>
      <w:r w:rsidR="00070C9C">
        <w:t xml:space="preserve">.  </w:t>
      </w:r>
      <w:r w:rsidR="00070C9C" w:rsidRPr="003F34A3">
        <w:t>Du</w:t>
      </w:r>
      <w:r w:rsidRPr="003F34A3">
        <w:t>rant la phase d</w:t>
      </w:r>
      <w:r w:rsidR="00A102F7">
        <w:t>’</w:t>
      </w:r>
      <w:r w:rsidRPr="003F34A3">
        <w:t xml:space="preserve">essai, toutes les traductions automatiques incluront une </w:t>
      </w:r>
      <w:proofErr w:type="spellStart"/>
      <w:r w:rsidRPr="003F34A3">
        <w:t>postédition</w:t>
      </w:r>
      <w:proofErr w:type="spellEnd"/>
      <w:r w:rsidRPr="003F34A3">
        <w:t xml:space="preserve"> superficiel</w:t>
      </w:r>
      <w:r w:rsidR="00070C9C" w:rsidRPr="003F34A3">
        <w:t>le</w:t>
      </w:r>
      <w:r w:rsidR="00070C9C">
        <w:t xml:space="preserve">.  </w:t>
      </w:r>
      <w:r w:rsidR="00070C9C" w:rsidRPr="003F34A3">
        <w:t>Un</w:t>
      </w:r>
      <w:r w:rsidRPr="003F34A3">
        <w:t xml:space="preserve"> rapport sur la phase de mise en place sera présenté au Comité consultatif à sa session de</w:t>
      </w:r>
      <w:r>
        <w:t> </w:t>
      </w:r>
      <w:r w:rsidRPr="003F34A3">
        <w:t>2023.  Le Comité consultatif décidera alors de revoir ou de valider la politique relative à l</w:t>
      </w:r>
      <w:r w:rsidR="00A102F7">
        <w:t>’</w:t>
      </w:r>
      <w:r w:rsidRPr="003F34A3">
        <w:t>utilisation de la traduction automatique.</w:t>
      </w:r>
    </w:p>
    <w:p w:rsidR="002E580D" w:rsidRDefault="002E580D" w:rsidP="009C747F"/>
    <w:p w:rsidR="002E580D" w:rsidRDefault="002E580D" w:rsidP="009C747F">
      <w:pPr>
        <w:rPr>
          <w:rFonts w:eastAsiaTheme="minorEastAsia"/>
          <w:lang w:val="fr-CH"/>
        </w:rPr>
      </w:pPr>
    </w:p>
    <w:p w:rsidR="00277C24" w:rsidRDefault="00277C24" w:rsidP="00915DA6">
      <w:pPr>
        <w:jc w:val="right"/>
        <w:rPr>
          <w:rFonts w:eastAsiaTheme="minorEastAsia"/>
          <w:lang w:val="fr-CH"/>
        </w:rPr>
      </w:pPr>
    </w:p>
    <w:p w:rsidR="00277C24" w:rsidRDefault="00915DA6" w:rsidP="00915DA6">
      <w:pPr>
        <w:jc w:val="right"/>
        <w:rPr>
          <w:lang w:val="fr-CH"/>
        </w:rPr>
      </w:pPr>
      <w:r w:rsidRPr="009C747F">
        <w:rPr>
          <w:rFonts w:eastAsiaTheme="minorEastAsia"/>
          <w:lang w:val="fr-CH"/>
        </w:rPr>
        <w:t>[</w:t>
      </w:r>
      <w:r w:rsidR="009C747F" w:rsidRPr="009C747F">
        <w:rPr>
          <w:rFonts w:eastAsiaTheme="minorEastAsia"/>
          <w:lang w:val="fr-CH"/>
        </w:rPr>
        <w:t>L</w:t>
      </w:r>
      <w:r w:rsidR="00A102F7">
        <w:rPr>
          <w:rFonts w:eastAsiaTheme="minorEastAsia"/>
          <w:lang w:val="fr-CH"/>
        </w:rPr>
        <w:t>’</w:t>
      </w:r>
      <w:r w:rsidR="009C747F" w:rsidRPr="009C747F">
        <w:rPr>
          <w:rFonts w:eastAsiaTheme="minorEastAsia"/>
          <w:lang w:val="fr-CH"/>
        </w:rPr>
        <w:t>appendice suit</w:t>
      </w:r>
      <w:r w:rsidRPr="009C747F">
        <w:rPr>
          <w:rFonts w:eastAsiaTheme="minorEastAsia"/>
          <w:lang w:val="fr-CH"/>
        </w:rPr>
        <w:t>]</w:t>
      </w:r>
    </w:p>
    <w:p w:rsidR="00277C24" w:rsidRDefault="00277C24" w:rsidP="00915DA6">
      <w:pPr>
        <w:rPr>
          <w:lang w:val="fr-CH"/>
        </w:rPr>
      </w:pPr>
    </w:p>
    <w:p w:rsidR="00915DA6" w:rsidRPr="009C747F" w:rsidRDefault="00915DA6" w:rsidP="00915DA6">
      <w:pPr>
        <w:rPr>
          <w:lang w:val="fr-CH"/>
        </w:rPr>
        <w:sectPr w:rsidR="00915DA6" w:rsidRPr="009C747F" w:rsidSect="007A3F77">
          <w:headerReference w:type="default" r:id="rId12"/>
          <w:headerReference w:type="first" r:id="rId13"/>
          <w:footnotePr>
            <w:numRestart w:val="eachSect"/>
          </w:footnotePr>
          <w:pgSz w:w="11907" w:h="16840" w:code="9"/>
          <w:pgMar w:top="510" w:right="1134" w:bottom="993" w:left="1134" w:header="510" w:footer="430" w:gutter="0"/>
          <w:pgNumType w:start="1"/>
          <w:cols w:space="720"/>
          <w:titlePg/>
        </w:sectPr>
      </w:pPr>
    </w:p>
    <w:p w:rsidR="00277C24" w:rsidRDefault="00277C24" w:rsidP="00915DA6">
      <w:pPr>
        <w:keepNext/>
        <w:ind w:right="9" w:firstLine="9"/>
        <w:jc w:val="center"/>
        <w:rPr>
          <w:rFonts w:eastAsiaTheme="minorEastAsia"/>
          <w:lang w:val="fr-CH"/>
        </w:rPr>
      </w:pPr>
    </w:p>
    <w:p w:rsidR="00277C24" w:rsidRDefault="009C747F" w:rsidP="009C747F">
      <w:pPr>
        <w:keepNext/>
        <w:ind w:right="9"/>
        <w:jc w:val="center"/>
      </w:pPr>
      <w:r w:rsidRPr="003F34A3">
        <w:t>POLITIQUE RELATIVE À L</w:t>
      </w:r>
      <w:r w:rsidR="00A102F7">
        <w:t>’</w:t>
      </w:r>
      <w:r w:rsidRPr="003F34A3">
        <w:t>UTILISATION DE LA TRADUCTION AUTOMATIQUE</w:t>
      </w:r>
    </w:p>
    <w:p w:rsidR="00277C24" w:rsidRDefault="009C747F" w:rsidP="009C747F">
      <w:pPr>
        <w:keepNext/>
        <w:ind w:right="9"/>
        <w:jc w:val="center"/>
        <w:rPr>
          <w:rFonts w:eastAsiaTheme="minorEastAsia"/>
        </w:rPr>
      </w:pPr>
      <w:r w:rsidRPr="003F34A3">
        <w:t>POUR LE FRANÇAIS, L</w:t>
      </w:r>
      <w:r w:rsidR="00A102F7">
        <w:t>’</w:t>
      </w:r>
      <w:r w:rsidRPr="003F34A3">
        <w:t>ALLEMAND, L</w:t>
      </w:r>
      <w:r w:rsidR="00A102F7">
        <w:t>’</w:t>
      </w:r>
      <w:r w:rsidRPr="003F34A3">
        <w:t>ANGLAIS ET L</w:t>
      </w:r>
      <w:r w:rsidR="00A102F7">
        <w:t>’</w:t>
      </w:r>
      <w:r w:rsidRPr="003F34A3">
        <w:t>ESPAGNOL</w:t>
      </w:r>
    </w:p>
    <w:p w:rsidR="00277C24" w:rsidRDefault="00277C24" w:rsidP="009C747F">
      <w:pPr>
        <w:keepNext/>
        <w:ind w:right="9"/>
        <w:rPr>
          <w:rFonts w:eastAsiaTheme="minorEastAsia"/>
        </w:rPr>
      </w:pPr>
    </w:p>
    <w:p w:rsidR="00277C24" w:rsidRDefault="009C747F" w:rsidP="009C747F">
      <w:pPr>
        <w:keepNext/>
        <w:ind w:right="9"/>
        <w:rPr>
          <w:rFonts w:eastAsiaTheme="minorEastAsia"/>
        </w:rPr>
      </w:pPr>
      <w:r w:rsidRPr="003F34A3">
        <w:t>1.</w:t>
      </w:r>
      <w:r w:rsidRPr="003F34A3">
        <w:tab/>
        <w:t>La stratégie globale en matière d</w:t>
      </w:r>
      <w:r w:rsidR="00A102F7">
        <w:t>’</w:t>
      </w:r>
      <w:r w:rsidRPr="003F34A3">
        <w:t>utilisation de la traduction automatique pour les documents et matériels de l</w:t>
      </w:r>
      <w:r w:rsidR="00A102F7">
        <w:t>’</w:t>
      </w:r>
      <w:r w:rsidRPr="003F34A3">
        <w:t>UPOV est la suivante</w:t>
      </w:r>
      <w:r w:rsidR="00A102F7">
        <w:t> :</w:t>
      </w:r>
    </w:p>
    <w:p w:rsidR="00277C24" w:rsidRDefault="00277C24" w:rsidP="009C747F">
      <w:pPr>
        <w:keepNext/>
        <w:ind w:right="9"/>
        <w:rPr>
          <w:rFonts w:eastAsiaTheme="minorEastAsia"/>
        </w:rPr>
      </w:pPr>
    </w:p>
    <w:p w:rsidR="00277C24" w:rsidRDefault="009C747F" w:rsidP="009C747F">
      <w:pPr>
        <w:ind w:right="9" w:firstLine="567"/>
      </w:pPr>
      <w:r w:rsidRPr="003F34A3">
        <w:t>a)</w:t>
      </w:r>
      <w:r w:rsidRPr="003F34A3">
        <w:tab/>
        <w:t>il sera recouru à des traducteurs, comme précisé par l</w:t>
      </w:r>
      <w:r w:rsidR="00A102F7">
        <w:t>’</w:t>
      </w:r>
      <w:r w:rsidRPr="003F34A3">
        <w:t>Union, pour des documents ou des parties de documents exigeant une grande précision;</w:t>
      </w:r>
    </w:p>
    <w:p w:rsidR="00277C24" w:rsidRDefault="00277C24" w:rsidP="009C747F">
      <w:pPr>
        <w:ind w:right="9"/>
        <w:rPr>
          <w:rFonts w:eastAsiaTheme="minorEastAsia"/>
        </w:rPr>
      </w:pPr>
    </w:p>
    <w:p w:rsidR="00277C24" w:rsidRDefault="009C747F" w:rsidP="009C747F">
      <w:pPr>
        <w:ind w:right="9" w:firstLine="567"/>
      </w:pPr>
      <w:r w:rsidRPr="003F34A3">
        <w:t>b)</w:t>
      </w:r>
      <w:r w:rsidRPr="003F34A3">
        <w:tab/>
        <w:t>la traduction automatique suivie, le cas échéant, d</w:t>
      </w:r>
      <w:r w:rsidR="00A102F7">
        <w:t>’</w:t>
      </w:r>
      <w:r w:rsidRPr="003F34A3">
        <w:t xml:space="preserve">une </w:t>
      </w:r>
      <w:proofErr w:type="spellStart"/>
      <w:r w:rsidRPr="003F34A3">
        <w:t>postédition</w:t>
      </w:r>
      <w:proofErr w:type="spellEnd"/>
      <w:r w:rsidRPr="003F34A3">
        <w:t xml:space="preserve"> superficielle, sera utilisée pour d</w:t>
      </w:r>
      <w:r w:rsidR="00A102F7">
        <w:t>’</w:t>
      </w:r>
      <w:r w:rsidRPr="003F34A3">
        <w:t>autres documents ou parties de documents.</w:t>
      </w:r>
    </w:p>
    <w:p w:rsidR="00277C24" w:rsidRDefault="00277C24" w:rsidP="009C747F">
      <w:pPr>
        <w:ind w:right="9"/>
        <w:rPr>
          <w:rFonts w:eastAsiaTheme="minorEastAsia"/>
        </w:rPr>
      </w:pPr>
    </w:p>
    <w:p w:rsidR="00277C24" w:rsidRDefault="009C747F" w:rsidP="009C747F">
      <w:pPr>
        <w:ind w:right="9" w:firstLine="567"/>
        <w:rPr>
          <w:rFonts w:eastAsiaTheme="minorEastAsia"/>
        </w:rPr>
      </w:pPr>
      <w:r w:rsidRPr="003F34A3">
        <w:t xml:space="preserve">La </w:t>
      </w:r>
      <w:proofErr w:type="spellStart"/>
      <w:r w:rsidRPr="003F34A3">
        <w:t>postédition</w:t>
      </w:r>
      <w:proofErr w:type="spellEnd"/>
      <w:r w:rsidRPr="003F34A3">
        <w:t xml:space="preserve"> superficielle comprend</w:t>
      </w:r>
      <w:r w:rsidR="00A102F7">
        <w:t> :</w:t>
      </w:r>
      <w:r w:rsidRPr="003F34A3">
        <w:t xml:space="preserve"> la correction des erreurs si elles affectent le sens; </w:t>
      </w:r>
      <w:r>
        <w:t xml:space="preserve"> </w:t>
      </w:r>
      <w:r w:rsidRPr="003F34A3">
        <w:t>et la suppression des variantes de traduction générées par le moteur.</w:t>
      </w:r>
    </w:p>
    <w:p w:rsidR="00277C24" w:rsidRDefault="00277C24" w:rsidP="009C747F">
      <w:pPr>
        <w:ind w:right="9"/>
        <w:rPr>
          <w:rFonts w:eastAsiaTheme="minorEastAsia"/>
        </w:rPr>
      </w:pPr>
    </w:p>
    <w:p w:rsidR="00277C24" w:rsidRDefault="009C747F" w:rsidP="009C747F">
      <w:pPr>
        <w:ind w:right="9"/>
      </w:pPr>
      <w:r w:rsidRPr="003F34A3">
        <w:t>2.</w:t>
      </w:r>
      <w:r w:rsidRPr="003F34A3">
        <w:tab/>
        <w:t xml:space="preserve">Dans la mesure du possible, le corps des documents contiendra uniquement des résumés et des paragraphes de décisions; </w:t>
      </w:r>
      <w:r>
        <w:t xml:space="preserve"> </w:t>
      </w:r>
      <w:r w:rsidRPr="003F34A3">
        <w:t>les autres informations seront présentées dans des annexes aux documents, dans un format adapté à la traduction automatique.</w:t>
      </w:r>
    </w:p>
    <w:p w:rsidR="00277C24" w:rsidRDefault="00277C24" w:rsidP="009C747F">
      <w:pPr>
        <w:ind w:right="9"/>
        <w:rPr>
          <w:rFonts w:eastAsiaTheme="minorEastAsia" w:cs="Arial"/>
          <w:sz w:val="16"/>
        </w:rPr>
      </w:pPr>
    </w:p>
    <w:p w:rsidR="00277C24" w:rsidRDefault="009C747F" w:rsidP="009C747F">
      <w:pPr>
        <w:ind w:right="9"/>
      </w:pPr>
      <w:r w:rsidRPr="003F34A3">
        <w:t>3.</w:t>
      </w:r>
      <w:r w:rsidRPr="003F34A3">
        <w:tab/>
        <w:t>Les documents qui exigent une grande précision, comme indiqué par les membres de l</w:t>
      </w:r>
      <w:r w:rsidR="00A102F7">
        <w:t>’</w:t>
      </w:r>
      <w:r w:rsidRPr="003F34A3">
        <w:t>Union, seront confiés à des traducteu</w:t>
      </w:r>
      <w:r w:rsidR="00070C9C" w:rsidRPr="003F34A3">
        <w:t>rs</w:t>
      </w:r>
      <w:r w:rsidR="00070C9C">
        <w:t xml:space="preserve">.  </w:t>
      </w:r>
      <w:r w:rsidR="00070C9C" w:rsidRPr="003F34A3">
        <w:t>Po</w:t>
      </w:r>
      <w:r w:rsidRPr="003F34A3">
        <w:t>ur ces documents, le corps du document (c</w:t>
      </w:r>
      <w:r w:rsidR="00A102F7">
        <w:t>’</w:t>
      </w:r>
      <w:r w:rsidRPr="003F34A3">
        <w:t>est</w:t>
      </w:r>
      <w:r w:rsidR="00A102F7">
        <w:t>-</w:t>
      </w:r>
      <w:r w:rsidRPr="003F34A3">
        <w:t>à</w:t>
      </w:r>
      <w:r w:rsidR="00A102F7">
        <w:t>-</w:t>
      </w:r>
      <w:r w:rsidRPr="003F34A3">
        <w:t>dire le résumé et les paragraphes de décision) sera traduit, dans la mesure du possible, par des traducteurs et les annexes seront traduites par traduction automatique, suivie d</w:t>
      </w:r>
      <w:r w:rsidR="00A102F7">
        <w:t>’</w:t>
      </w:r>
      <w:r w:rsidRPr="003F34A3">
        <w:t xml:space="preserve">une </w:t>
      </w:r>
      <w:proofErr w:type="spellStart"/>
      <w:r w:rsidRPr="003F34A3">
        <w:t>postédition</w:t>
      </w:r>
      <w:proofErr w:type="spellEnd"/>
      <w:r w:rsidRPr="003F34A3">
        <w:t xml:space="preserve"> superficielle, ou par traduction automatique seulement, le cas échéant.</w:t>
      </w:r>
    </w:p>
    <w:p w:rsidR="00277C24" w:rsidRDefault="00277C24" w:rsidP="009C747F">
      <w:pPr>
        <w:ind w:right="9"/>
        <w:rPr>
          <w:rFonts w:eastAsiaTheme="minorEastAsia" w:cs="Arial"/>
        </w:rPr>
      </w:pPr>
    </w:p>
    <w:p w:rsidR="00277C24" w:rsidRDefault="009C747F" w:rsidP="009C747F">
      <w:pPr>
        <w:ind w:right="9"/>
      </w:pPr>
      <w:r w:rsidRPr="003F34A3">
        <w:t>4.</w:t>
      </w:r>
      <w:r w:rsidRPr="003F34A3">
        <w:tab/>
        <w:t>Les documents autres que ceux visés au paragraphe</w:t>
      </w:r>
      <w:r>
        <w:t> </w:t>
      </w:r>
      <w:r w:rsidRPr="003F34A3">
        <w:t>3 seront traduits par traduction automatique suivie d</w:t>
      </w:r>
      <w:r w:rsidR="00A102F7">
        <w:t>’</w:t>
      </w:r>
      <w:r w:rsidRPr="003F34A3">
        <w:t xml:space="preserve">une </w:t>
      </w:r>
      <w:proofErr w:type="spellStart"/>
      <w:r w:rsidRPr="003F34A3">
        <w:t>postédition</w:t>
      </w:r>
      <w:proofErr w:type="spellEnd"/>
      <w:r w:rsidRPr="003F34A3">
        <w:t xml:space="preserve"> superficielle, le cas échéant.</w:t>
      </w:r>
    </w:p>
    <w:p w:rsidR="00277C24" w:rsidRDefault="00277C24" w:rsidP="009C747F">
      <w:pPr>
        <w:ind w:right="9"/>
        <w:rPr>
          <w:rFonts w:eastAsiaTheme="minorEastAsia" w:cs="Arial"/>
        </w:rPr>
      </w:pPr>
    </w:p>
    <w:p w:rsidR="00277C24" w:rsidRDefault="009C747F" w:rsidP="009C747F">
      <w:pPr>
        <w:ind w:right="9"/>
        <w:rPr>
          <w:rFonts w:eastAsiaTheme="minorEastAsia" w:cs="Arial"/>
        </w:rPr>
      </w:pPr>
      <w:r w:rsidRPr="003F34A3">
        <w:t>5.</w:t>
      </w:r>
      <w:r w:rsidRPr="003F34A3">
        <w:tab/>
        <w:t>Un avertissement approprié sera ajouté aux documents afin d</w:t>
      </w:r>
      <w:r w:rsidR="00A102F7">
        <w:t>’</w:t>
      </w:r>
      <w:r w:rsidRPr="003F34A3">
        <w:t>indiquer qu</w:t>
      </w:r>
      <w:r w:rsidR="00A102F7">
        <w:t>’</w:t>
      </w:r>
      <w:r w:rsidRPr="003F34A3">
        <w:t>ils sont générés par traduction automatique suivie, le cas échéant, d</w:t>
      </w:r>
      <w:r w:rsidR="00A102F7">
        <w:t>’</w:t>
      </w:r>
      <w:r w:rsidRPr="003F34A3">
        <w:t xml:space="preserve">une </w:t>
      </w:r>
      <w:proofErr w:type="spellStart"/>
      <w:r w:rsidRPr="003F34A3">
        <w:t>postédition</w:t>
      </w:r>
      <w:proofErr w:type="spellEnd"/>
      <w:r w:rsidRPr="003F34A3">
        <w:t xml:space="preserve"> superficielle, et que leur exactitude ne peut être garant</w:t>
      </w:r>
      <w:r w:rsidR="00070C9C" w:rsidRPr="003F34A3">
        <w:t>ie</w:t>
      </w:r>
      <w:r w:rsidR="00070C9C">
        <w:t xml:space="preserve">.  </w:t>
      </w:r>
      <w:r w:rsidR="00070C9C" w:rsidRPr="003F34A3">
        <w:t>Pa</w:t>
      </w:r>
      <w:r w:rsidRPr="003F34A3">
        <w:t>r conséquent, seul le texte dans la langue originale fait foi.”</w:t>
      </w:r>
    </w:p>
    <w:p w:rsidR="00277C24" w:rsidRDefault="00277C24" w:rsidP="00915DA6">
      <w:pPr>
        <w:ind w:right="9"/>
      </w:pPr>
    </w:p>
    <w:p w:rsidR="002E580D" w:rsidRDefault="002E580D" w:rsidP="00915DA6">
      <w:pPr>
        <w:ind w:right="9"/>
      </w:pPr>
    </w:p>
    <w:p w:rsidR="00277C24" w:rsidRDefault="00277C24" w:rsidP="00915DA6">
      <w:pPr>
        <w:ind w:right="9"/>
        <w:rPr>
          <w:lang w:val="fr-CH"/>
        </w:rPr>
      </w:pPr>
    </w:p>
    <w:p w:rsidR="00277C24" w:rsidRDefault="00915DA6" w:rsidP="00915DA6">
      <w:pPr>
        <w:ind w:right="9"/>
        <w:jc w:val="right"/>
      </w:pPr>
      <w:r>
        <w:t>[</w:t>
      </w:r>
      <w:r w:rsidR="009C747F">
        <w:t>L</w:t>
      </w:r>
      <w:r w:rsidR="00A102F7">
        <w:t>’annexe I</w:t>
      </w:r>
      <w:r>
        <w:t xml:space="preserve">I </w:t>
      </w:r>
      <w:r w:rsidR="009C747F">
        <w:t>suit</w:t>
      </w:r>
      <w:r>
        <w:t>]</w:t>
      </w:r>
    </w:p>
    <w:p w:rsidR="00277C24" w:rsidRDefault="00277C24" w:rsidP="00915DA6">
      <w:pPr>
        <w:ind w:right="9"/>
        <w:jc w:val="right"/>
      </w:pPr>
    </w:p>
    <w:p w:rsidR="00915DA6" w:rsidRDefault="00915DA6" w:rsidP="00915DA6">
      <w:pPr>
        <w:ind w:right="9"/>
        <w:jc w:val="right"/>
        <w:sectPr w:rsidR="00915DA6" w:rsidSect="0004198B">
          <w:headerReference w:type="default" r:id="rId14"/>
          <w:headerReference w:type="first" r:id="rId15"/>
          <w:footnotePr>
            <w:numRestart w:val="eachSect"/>
          </w:footnotePr>
          <w:pgSz w:w="11907" w:h="16840" w:code="9"/>
          <w:pgMar w:top="510" w:right="1134" w:bottom="1134" w:left="1134" w:header="510" w:footer="680" w:gutter="0"/>
          <w:pgNumType w:start="1"/>
          <w:cols w:space="720"/>
          <w:titlePg/>
        </w:sectPr>
      </w:pPr>
    </w:p>
    <w:tbl>
      <w:tblPr>
        <w:tblW w:w="9356" w:type="dxa"/>
        <w:tblInd w:w="108" w:type="dxa"/>
        <w:tblLayout w:type="fixed"/>
        <w:tblLook w:val="01E0" w:firstRow="1" w:lastRow="1" w:firstColumn="1" w:lastColumn="1" w:noHBand="0" w:noVBand="0"/>
      </w:tblPr>
      <w:tblGrid>
        <w:gridCol w:w="4513"/>
        <w:gridCol w:w="4337"/>
        <w:gridCol w:w="506"/>
      </w:tblGrid>
      <w:tr w:rsidR="00B64602" w:rsidRPr="001B2831" w:rsidTr="001B1199">
        <w:tc>
          <w:tcPr>
            <w:tcW w:w="4513" w:type="dxa"/>
            <w:tcBorders>
              <w:bottom w:val="single" w:sz="4" w:space="0" w:color="auto"/>
            </w:tcBorders>
            <w:tcMar>
              <w:bottom w:w="170" w:type="dxa"/>
            </w:tcMar>
          </w:tcPr>
          <w:p w:rsidR="00B64602" w:rsidRPr="001B2831" w:rsidRDefault="00B64602" w:rsidP="001B1199"/>
        </w:tc>
        <w:tc>
          <w:tcPr>
            <w:tcW w:w="4337" w:type="dxa"/>
            <w:tcBorders>
              <w:bottom w:val="single" w:sz="4" w:space="0" w:color="auto"/>
            </w:tcBorders>
            <w:tcMar>
              <w:left w:w="0" w:type="dxa"/>
              <w:right w:w="0" w:type="dxa"/>
            </w:tcMar>
          </w:tcPr>
          <w:p w:rsidR="00B64602" w:rsidRPr="001B2831" w:rsidRDefault="00B64602" w:rsidP="001B1199">
            <w:r w:rsidRPr="001B2831">
              <w:rPr>
                <w:noProof/>
                <w:lang w:val="en-US"/>
              </w:rPr>
              <w:drawing>
                <wp:inline distT="0" distB="0" distL="0" distR="0" wp14:anchorId="2B750887" wp14:editId="43D4F6C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64602" w:rsidRPr="001B2831" w:rsidRDefault="00B64602" w:rsidP="001B1199">
            <w:pPr>
              <w:jc w:val="right"/>
            </w:pPr>
            <w:r w:rsidRPr="001B2831">
              <w:rPr>
                <w:b/>
                <w:sz w:val="40"/>
                <w:szCs w:val="40"/>
              </w:rPr>
              <w:t>F</w:t>
            </w:r>
          </w:p>
        </w:tc>
      </w:tr>
      <w:tr w:rsidR="00B64602" w:rsidRPr="001B2831" w:rsidTr="001B1199">
        <w:trPr>
          <w:trHeight w:hRule="exact" w:val="346"/>
        </w:trPr>
        <w:tc>
          <w:tcPr>
            <w:tcW w:w="9356" w:type="dxa"/>
            <w:gridSpan w:val="3"/>
            <w:tcBorders>
              <w:top w:val="single" w:sz="4" w:space="0" w:color="auto"/>
            </w:tcBorders>
            <w:noWrap/>
            <w:tcMar>
              <w:left w:w="0" w:type="dxa"/>
              <w:right w:w="0" w:type="dxa"/>
            </w:tcMar>
            <w:vAlign w:val="bottom"/>
          </w:tcPr>
          <w:p w:rsidR="00B64602" w:rsidRPr="001B2831" w:rsidRDefault="00B64602" w:rsidP="001B1199">
            <w:pPr>
              <w:jc w:val="right"/>
              <w:rPr>
                <w:rFonts w:ascii="Arial Black" w:hAnsi="Arial Black"/>
                <w:caps/>
                <w:sz w:val="15"/>
              </w:rPr>
            </w:pPr>
            <w:r w:rsidRPr="001B2831">
              <w:rPr>
                <w:rFonts w:ascii="Arial Black" w:hAnsi="Arial Black"/>
                <w:caps/>
                <w:sz w:val="15"/>
              </w:rPr>
              <w:t xml:space="preserve">distribution Générale </w:t>
            </w:r>
          </w:p>
        </w:tc>
      </w:tr>
      <w:tr w:rsidR="00B64602" w:rsidRPr="001B2831" w:rsidTr="001B1199">
        <w:trPr>
          <w:trHeight w:hRule="exact" w:val="198"/>
        </w:trPr>
        <w:tc>
          <w:tcPr>
            <w:tcW w:w="9356" w:type="dxa"/>
            <w:gridSpan w:val="3"/>
            <w:tcMar>
              <w:left w:w="0" w:type="dxa"/>
              <w:right w:w="0" w:type="dxa"/>
            </w:tcMar>
            <w:vAlign w:val="bottom"/>
          </w:tcPr>
          <w:p w:rsidR="00B64602" w:rsidRPr="001B2831" w:rsidRDefault="00B64602" w:rsidP="001B1199">
            <w:pPr>
              <w:jc w:val="right"/>
              <w:rPr>
                <w:rFonts w:ascii="Arial Black" w:hAnsi="Arial Black"/>
                <w:caps/>
                <w:sz w:val="15"/>
              </w:rPr>
            </w:pPr>
            <w:r w:rsidRPr="001B2831">
              <w:rPr>
                <w:rFonts w:ascii="Arial Black" w:hAnsi="Arial Black"/>
                <w:caps/>
                <w:sz w:val="15"/>
              </w:rPr>
              <w:t>DATE de publication</w:t>
            </w:r>
            <w:r w:rsidR="00A102F7">
              <w:rPr>
                <w:rFonts w:ascii="Arial Black" w:hAnsi="Arial Black"/>
                <w:caps/>
                <w:sz w:val="15"/>
              </w:rPr>
              <w:t> :</w:t>
            </w:r>
            <w:r w:rsidRPr="001B2831">
              <w:rPr>
                <w:rFonts w:ascii="Arial Black" w:hAnsi="Arial Black"/>
                <w:caps/>
                <w:sz w:val="15"/>
              </w:rPr>
              <w:t xml:space="preserve"> 31 janvier 2019</w:t>
            </w:r>
          </w:p>
        </w:tc>
      </w:tr>
      <w:tr w:rsidR="00B64602" w:rsidRPr="001B2831" w:rsidTr="001B1199">
        <w:trPr>
          <w:trHeight w:hRule="exact" w:val="198"/>
        </w:trPr>
        <w:tc>
          <w:tcPr>
            <w:tcW w:w="9356" w:type="dxa"/>
            <w:gridSpan w:val="3"/>
            <w:tcMar>
              <w:left w:w="0" w:type="dxa"/>
              <w:right w:w="0" w:type="dxa"/>
            </w:tcMar>
            <w:vAlign w:val="bottom"/>
          </w:tcPr>
          <w:p w:rsidR="00B64602" w:rsidRPr="001B2831" w:rsidRDefault="00B64602" w:rsidP="001B1199">
            <w:pPr>
              <w:jc w:val="right"/>
              <w:rPr>
                <w:rFonts w:ascii="Arial Black" w:hAnsi="Arial Black"/>
                <w:caps/>
                <w:sz w:val="15"/>
              </w:rPr>
            </w:pPr>
            <w:r w:rsidRPr="001B2831">
              <w:rPr>
                <w:rFonts w:ascii="Arial Black" w:hAnsi="Arial Black"/>
                <w:caps/>
                <w:sz w:val="15"/>
              </w:rPr>
              <w:t>original</w:t>
            </w:r>
            <w:r w:rsidR="00A102F7">
              <w:rPr>
                <w:rFonts w:ascii="Arial Black" w:hAnsi="Arial Black"/>
                <w:caps/>
                <w:sz w:val="15"/>
              </w:rPr>
              <w:t> :</w:t>
            </w:r>
            <w:r w:rsidRPr="001B2831">
              <w:rPr>
                <w:rFonts w:ascii="Arial Black" w:hAnsi="Arial Black"/>
                <w:caps/>
                <w:sz w:val="15"/>
              </w:rPr>
              <w:t xml:space="preserve"> anglais</w:t>
            </w:r>
          </w:p>
        </w:tc>
      </w:tr>
    </w:tbl>
    <w:p w:rsidR="00277C24" w:rsidRDefault="00B64602" w:rsidP="00B64602">
      <w:pPr>
        <w:spacing w:before="1200"/>
      </w:pPr>
      <w:r w:rsidRPr="001B2831">
        <w:rPr>
          <w:b/>
          <w:sz w:val="28"/>
          <w:szCs w:val="28"/>
        </w:rPr>
        <w:t>Ordre de service</w:t>
      </w:r>
    </w:p>
    <w:p w:rsidR="00277C24" w:rsidRDefault="00B64602" w:rsidP="00B64602">
      <w:pPr>
        <w:spacing w:after="720"/>
        <w:rPr>
          <w:b/>
          <w:sz w:val="28"/>
          <w:szCs w:val="28"/>
        </w:rPr>
      </w:pPr>
      <w:r w:rsidRPr="001B2831">
        <w:rPr>
          <w:b/>
          <w:sz w:val="28"/>
          <w:szCs w:val="28"/>
        </w:rPr>
        <w:t>N° 5/2019</w:t>
      </w:r>
    </w:p>
    <w:p w:rsidR="00277C24" w:rsidRDefault="00B64602" w:rsidP="00B64602">
      <w:pPr>
        <w:spacing w:after="1200"/>
        <w:rPr>
          <w:b/>
          <w:sz w:val="24"/>
          <w:szCs w:val="24"/>
        </w:rPr>
      </w:pPr>
      <w:r w:rsidRPr="001B2831">
        <w:rPr>
          <w:b/>
          <w:sz w:val="24"/>
          <w:szCs w:val="24"/>
        </w:rPr>
        <w:t>Traduction de la documentation officielle de l</w:t>
      </w:r>
      <w:r w:rsidR="00A102F7">
        <w:rPr>
          <w:b/>
          <w:sz w:val="24"/>
          <w:szCs w:val="24"/>
        </w:rPr>
        <w:t>’</w:t>
      </w:r>
      <w:r w:rsidRPr="001B2831">
        <w:rPr>
          <w:b/>
          <w:sz w:val="24"/>
          <w:szCs w:val="24"/>
        </w:rPr>
        <w:t>OMPI</w:t>
      </w:r>
      <w:r w:rsidRPr="001B2831">
        <w:rPr>
          <w:rStyle w:val="FootnoteReference"/>
          <w:b/>
          <w:sz w:val="24"/>
          <w:szCs w:val="24"/>
        </w:rPr>
        <w:footnoteReference w:id="3"/>
      </w:r>
    </w:p>
    <w:p w:rsidR="00277C24" w:rsidRDefault="00B64602" w:rsidP="00B64602">
      <w:pPr>
        <w:autoSpaceDE w:val="0"/>
        <w:autoSpaceDN w:val="0"/>
        <w:adjustRightInd w:val="0"/>
      </w:pPr>
      <w:bookmarkStart w:id="0" w:name="_Toc25244053"/>
      <w:r w:rsidRPr="001B2831">
        <w:rPr>
          <w:bCs/>
          <w:sz w:val="22"/>
          <w:u w:val="single"/>
        </w:rPr>
        <w:t>Introduction</w:t>
      </w:r>
      <w:bookmarkEnd w:id="0"/>
    </w:p>
    <w:p w:rsidR="00277C24" w:rsidRDefault="00277C24" w:rsidP="00B64602">
      <w:pPr>
        <w:autoSpaceDE w:val="0"/>
        <w:autoSpaceDN w:val="0"/>
        <w:adjustRightInd w:val="0"/>
      </w:pPr>
    </w:p>
    <w:p w:rsidR="00277C24" w:rsidRDefault="00B64602" w:rsidP="00B64602">
      <w:pPr>
        <w:pStyle w:val="ONUMFS"/>
        <w:rPr>
          <w:lang w:val="fr-FR"/>
        </w:rPr>
      </w:pPr>
      <w:r w:rsidRPr="001B2831">
        <w:rPr>
          <w:lang w:val="fr-FR"/>
        </w:rPr>
        <w:t>Le présent ordre de service a pour objet de définir les principes et procédures relatifs à la traduction de toute documentation officielle de l</w:t>
      </w:r>
      <w:r w:rsidR="00A102F7">
        <w:rPr>
          <w:lang w:val="fr-FR"/>
        </w:rPr>
        <w:t>’</w:t>
      </w:r>
      <w:r w:rsidRPr="001B2831">
        <w:rPr>
          <w:lang w:val="fr-FR"/>
        </w:rPr>
        <w:t>O</w:t>
      </w:r>
      <w:r w:rsidR="00070C9C" w:rsidRPr="001B2831">
        <w:rPr>
          <w:lang w:val="fr-FR"/>
        </w:rPr>
        <w:t>MPI</w:t>
      </w:r>
      <w:r w:rsidR="00070C9C">
        <w:rPr>
          <w:lang w:val="fr-FR"/>
        </w:rPr>
        <w:t xml:space="preserve">.  </w:t>
      </w:r>
      <w:r w:rsidR="00070C9C" w:rsidRPr="001B2831">
        <w:rPr>
          <w:lang w:val="fr-FR"/>
        </w:rPr>
        <w:t>Il</w:t>
      </w:r>
      <w:r w:rsidRPr="001B2831">
        <w:rPr>
          <w:lang w:val="fr-FR"/>
        </w:rPr>
        <w:t xml:space="preserve"> annule et remplace l</w:t>
      </w:r>
      <w:r w:rsidR="00A102F7">
        <w:rPr>
          <w:lang w:val="fr-FR"/>
        </w:rPr>
        <w:t>’</w:t>
      </w:r>
      <w:r w:rsidRPr="001B2831">
        <w:rPr>
          <w:lang w:val="fr-FR"/>
        </w:rPr>
        <w:t>ordre de service n° 32/2012, daté du 28 juin 2012, et prendra effet à la date de sa publication.</w:t>
      </w:r>
    </w:p>
    <w:p w:rsidR="00277C24" w:rsidRDefault="00B64602" w:rsidP="00B64602">
      <w:pPr>
        <w:pStyle w:val="ONUMFS"/>
        <w:spacing w:after="0"/>
        <w:rPr>
          <w:lang w:val="fr-FR"/>
        </w:rPr>
      </w:pPr>
      <w:r w:rsidRPr="001B2831">
        <w:rPr>
          <w:lang w:val="fr-FR"/>
        </w:rPr>
        <w:t>Les principes et procédures en matière de traduction visent à assurer la bonne exécution et le contrôle de la qualité du travail de traduction conformément aux normes et pratiques de l</w:t>
      </w:r>
      <w:r w:rsidR="00A102F7">
        <w:rPr>
          <w:lang w:val="fr-FR"/>
        </w:rPr>
        <w:t>’</w:t>
      </w:r>
      <w:r w:rsidRPr="001B2831">
        <w:rPr>
          <w:lang w:val="fr-FR"/>
        </w:rPr>
        <w:t>OMPI et à la Politique linguistique de l</w:t>
      </w:r>
      <w:r w:rsidR="00A102F7">
        <w:rPr>
          <w:lang w:val="fr-FR"/>
        </w:rPr>
        <w:t>’</w:t>
      </w:r>
      <w:r w:rsidRPr="001B2831">
        <w:rPr>
          <w:lang w:val="fr-FR"/>
        </w:rPr>
        <w:t>OMPI adoptée par les États membres (ci</w:t>
      </w:r>
      <w:r w:rsidR="00A102F7">
        <w:rPr>
          <w:lang w:val="fr-FR"/>
        </w:rPr>
        <w:t>-</w:t>
      </w:r>
      <w:r w:rsidRPr="001B2831">
        <w:rPr>
          <w:lang w:val="fr-FR"/>
        </w:rPr>
        <w:t>après dénommée “politique linguistique”, conformément aux documents A/48/11, A/48/11 </w:t>
      </w:r>
      <w:proofErr w:type="spellStart"/>
      <w:r w:rsidRPr="001B2831">
        <w:rPr>
          <w:lang w:val="fr-FR"/>
        </w:rPr>
        <w:t>Add</w:t>
      </w:r>
      <w:proofErr w:type="spellEnd"/>
      <w:r w:rsidRPr="001B2831">
        <w:rPr>
          <w:lang w:val="fr-FR"/>
        </w:rPr>
        <w:t>. et A/49/15), afin d</w:t>
      </w:r>
      <w:r w:rsidR="00A102F7">
        <w:rPr>
          <w:lang w:val="fr-FR"/>
        </w:rPr>
        <w:t>’</w:t>
      </w:r>
      <w:r w:rsidRPr="001B2831">
        <w:rPr>
          <w:lang w:val="fr-FR"/>
        </w:rPr>
        <w:t>éviter la répétition des travaux, de prévenir toute dépense supplémentaire inutile et de mettre en œuvre des mesures de rationalisation et de restriction des coûts.</w:t>
      </w:r>
    </w:p>
    <w:p w:rsidR="00277C24" w:rsidRDefault="00277C24" w:rsidP="00B64602">
      <w:pPr>
        <w:pStyle w:val="ONUMFS"/>
        <w:numPr>
          <w:ilvl w:val="0"/>
          <w:numId w:val="0"/>
        </w:numPr>
        <w:spacing w:after="0"/>
        <w:rPr>
          <w:lang w:val="fr-FR"/>
        </w:rPr>
      </w:pPr>
    </w:p>
    <w:p w:rsidR="00277C24" w:rsidRDefault="00277C24" w:rsidP="00B64602">
      <w:pPr>
        <w:pStyle w:val="ONUMFS"/>
        <w:numPr>
          <w:ilvl w:val="0"/>
          <w:numId w:val="0"/>
        </w:numPr>
        <w:spacing w:after="0"/>
        <w:rPr>
          <w:lang w:val="fr-FR"/>
        </w:rPr>
      </w:pPr>
    </w:p>
    <w:p w:rsidR="00277C24" w:rsidRDefault="00B64602" w:rsidP="00B64602">
      <w:pPr>
        <w:autoSpaceDE w:val="0"/>
        <w:autoSpaceDN w:val="0"/>
        <w:adjustRightInd w:val="0"/>
        <w:rPr>
          <w:bCs/>
          <w:sz w:val="22"/>
          <w:u w:val="single"/>
        </w:rPr>
      </w:pPr>
      <w:bookmarkStart w:id="1" w:name="_Toc25244054"/>
      <w:r w:rsidRPr="001B2831">
        <w:rPr>
          <w:bCs/>
          <w:sz w:val="22"/>
          <w:u w:val="single"/>
        </w:rPr>
        <w:t>Champ d</w:t>
      </w:r>
      <w:r w:rsidR="00A102F7">
        <w:rPr>
          <w:bCs/>
          <w:sz w:val="22"/>
          <w:u w:val="single"/>
        </w:rPr>
        <w:t>’</w:t>
      </w:r>
      <w:r w:rsidRPr="001B2831">
        <w:rPr>
          <w:bCs/>
          <w:sz w:val="22"/>
          <w:u w:val="single"/>
        </w:rPr>
        <w:t>application</w:t>
      </w:r>
      <w:bookmarkEnd w:id="1"/>
    </w:p>
    <w:p w:rsidR="00277C24" w:rsidRDefault="00277C24" w:rsidP="00B64602"/>
    <w:p w:rsidR="00277C24" w:rsidRDefault="00B64602" w:rsidP="00B64602">
      <w:pPr>
        <w:pStyle w:val="ONUMFS"/>
        <w:rPr>
          <w:lang w:val="fr-FR"/>
        </w:rPr>
      </w:pPr>
      <w:r w:rsidRPr="001B2831">
        <w:rPr>
          <w:lang w:val="fr-FR"/>
        </w:rPr>
        <w:t>La Division linguistique a la responsabilité globale de la traduction de toute la documentation officielle de l</w:t>
      </w:r>
      <w:r w:rsidR="00A102F7">
        <w:rPr>
          <w:lang w:val="fr-FR"/>
        </w:rPr>
        <w:t>’</w:t>
      </w:r>
      <w:r w:rsidRPr="001B2831">
        <w:rPr>
          <w:lang w:val="fr-FR"/>
        </w:rPr>
        <w:t>OMPI, notamment, mais sans toutefois s</w:t>
      </w:r>
      <w:r w:rsidR="00A102F7">
        <w:rPr>
          <w:lang w:val="fr-FR"/>
        </w:rPr>
        <w:t>’</w:t>
      </w:r>
      <w:r w:rsidRPr="001B2831">
        <w:rPr>
          <w:lang w:val="fr-FR"/>
        </w:rPr>
        <w:t>y limiter, des documents suivants</w:t>
      </w:r>
      <w:r w:rsidR="00A102F7">
        <w:rPr>
          <w:lang w:val="fr-FR"/>
        </w:rPr>
        <w:t> :</w:t>
      </w:r>
    </w:p>
    <w:p w:rsidR="00277C24" w:rsidRDefault="00B64602" w:rsidP="00B64602">
      <w:pPr>
        <w:pStyle w:val="ListParagraph"/>
        <w:numPr>
          <w:ilvl w:val="0"/>
          <w:numId w:val="11"/>
        </w:numPr>
        <w:ind w:left="1134" w:hanging="567"/>
        <w:rPr>
          <w:lang w:val="fr-FR"/>
        </w:rPr>
      </w:pPr>
      <w:r w:rsidRPr="001B2831">
        <w:rPr>
          <w:lang w:val="fr-FR"/>
        </w:rPr>
        <w:t>documents de travail, documents d</w:t>
      </w:r>
      <w:r w:rsidR="00A102F7">
        <w:rPr>
          <w:lang w:val="fr-FR"/>
        </w:rPr>
        <w:t>’</w:t>
      </w:r>
      <w:r w:rsidRPr="001B2831">
        <w:rPr>
          <w:lang w:val="fr-FR"/>
        </w:rPr>
        <w:t>information et rapports pour les réunions officielles organisées au siège de l</w:t>
      </w:r>
      <w:r w:rsidR="00A102F7">
        <w:rPr>
          <w:lang w:val="fr-FR"/>
        </w:rPr>
        <w:t>’</w:t>
      </w:r>
      <w:r w:rsidRPr="001B2831">
        <w:rPr>
          <w:lang w:val="fr-FR"/>
        </w:rPr>
        <w:t>OMPI ou à l</w:t>
      </w:r>
      <w:r w:rsidR="00A102F7">
        <w:rPr>
          <w:lang w:val="fr-FR"/>
        </w:rPr>
        <w:t>’</w:t>
      </w:r>
      <w:r w:rsidRPr="001B2831">
        <w:rPr>
          <w:lang w:val="fr-FR"/>
        </w:rPr>
        <w:t>extérieur;</w:t>
      </w:r>
    </w:p>
    <w:p w:rsidR="00277C24" w:rsidRDefault="00B64602" w:rsidP="00B64602">
      <w:pPr>
        <w:pStyle w:val="ListParagraph"/>
        <w:numPr>
          <w:ilvl w:val="0"/>
          <w:numId w:val="11"/>
        </w:numPr>
        <w:ind w:left="1134" w:hanging="567"/>
        <w:rPr>
          <w:lang w:val="fr-FR"/>
        </w:rPr>
      </w:pPr>
      <w:r w:rsidRPr="001B2831">
        <w:rPr>
          <w:lang w:val="fr-FR"/>
        </w:rPr>
        <w:t>conventions, traités, accords et autres instruments juridiques multilatéraux administrés par l</w:t>
      </w:r>
      <w:r w:rsidR="00A102F7">
        <w:rPr>
          <w:lang w:val="fr-FR"/>
        </w:rPr>
        <w:t>’</w:t>
      </w:r>
      <w:r w:rsidRPr="001B2831">
        <w:rPr>
          <w:lang w:val="fr-FR"/>
        </w:rPr>
        <w:t>OMPI, ainsi que lois et autres textes juridiques des États membres;</w:t>
      </w:r>
    </w:p>
    <w:p w:rsidR="00277C24" w:rsidRDefault="00B64602" w:rsidP="00B64602">
      <w:pPr>
        <w:pStyle w:val="ListParagraph"/>
        <w:numPr>
          <w:ilvl w:val="0"/>
          <w:numId w:val="11"/>
        </w:numPr>
        <w:ind w:left="1134" w:hanging="567"/>
        <w:rPr>
          <w:lang w:val="fr-FR"/>
        </w:rPr>
      </w:pPr>
      <w:r w:rsidRPr="001B2831">
        <w:rPr>
          <w:lang w:val="fr-FR"/>
        </w:rPr>
        <w:lastRenderedPageBreak/>
        <w:t>communiqués de presse, WIPO </w:t>
      </w:r>
      <w:proofErr w:type="spellStart"/>
      <w:r w:rsidRPr="001B2831">
        <w:rPr>
          <w:lang w:val="fr-FR"/>
        </w:rPr>
        <w:t>Wire</w:t>
      </w:r>
      <w:proofErr w:type="spellEnd"/>
      <w:r w:rsidRPr="001B2831">
        <w:rPr>
          <w:lang w:val="fr-FR"/>
        </w:rPr>
        <w:t>, Magazine de l</w:t>
      </w:r>
      <w:r w:rsidR="00A102F7">
        <w:rPr>
          <w:lang w:val="fr-FR"/>
        </w:rPr>
        <w:t>’</w:t>
      </w:r>
      <w:r w:rsidRPr="001B2831">
        <w:rPr>
          <w:lang w:val="fr-FR"/>
        </w:rPr>
        <w:t>OMPI et autres bulletins d</w:t>
      </w:r>
      <w:r w:rsidR="00A102F7">
        <w:rPr>
          <w:lang w:val="fr-FR"/>
        </w:rPr>
        <w:t>’</w:t>
      </w:r>
      <w:r w:rsidRPr="001B2831">
        <w:rPr>
          <w:lang w:val="fr-FR"/>
        </w:rPr>
        <w:t>information;</w:t>
      </w:r>
    </w:p>
    <w:p w:rsidR="00277C24" w:rsidRDefault="00B64602" w:rsidP="00B64602">
      <w:pPr>
        <w:pStyle w:val="ListParagraph"/>
        <w:keepLines/>
        <w:numPr>
          <w:ilvl w:val="0"/>
          <w:numId w:val="11"/>
        </w:numPr>
        <w:ind w:left="1134" w:hanging="567"/>
        <w:rPr>
          <w:lang w:val="fr-FR"/>
        </w:rPr>
      </w:pPr>
      <w:r w:rsidRPr="001B2831">
        <w:rPr>
          <w:lang w:val="fr-FR"/>
        </w:rPr>
        <w:t>publications établies par l</w:t>
      </w:r>
      <w:r w:rsidR="00A102F7">
        <w:rPr>
          <w:lang w:val="fr-FR"/>
        </w:rPr>
        <w:t>’</w:t>
      </w:r>
      <w:r w:rsidRPr="001B2831">
        <w:rPr>
          <w:lang w:val="fr-FR"/>
        </w:rPr>
        <w:t>OMPI ou en collaboration avec l</w:t>
      </w:r>
      <w:r w:rsidR="00A102F7">
        <w:rPr>
          <w:lang w:val="fr-FR"/>
        </w:rPr>
        <w:t>’</w:t>
      </w:r>
      <w:r w:rsidRPr="001B2831">
        <w:rPr>
          <w:lang w:val="fr-FR"/>
        </w:rPr>
        <w:t xml:space="preserve">OMPI, </w:t>
      </w:r>
      <w:r w:rsidR="00A102F7">
        <w:rPr>
          <w:lang w:val="fr-FR"/>
        </w:rPr>
        <w:t>y compris</w:t>
      </w:r>
      <w:r w:rsidRPr="001B2831">
        <w:rPr>
          <w:lang w:val="fr-FR"/>
        </w:rPr>
        <w:t xml:space="preserve"> le Rapport sur la propriété intellectuelle dans le monde et les manuels et études en matière de propriété intellectuelle destinés aux États membres de l</w:t>
      </w:r>
      <w:r w:rsidR="00A102F7">
        <w:rPr>
          <w:lang w:val="fr-FR"/>
        </w:rPr>
        <w:t>’</w:t>
      </w:r>
      <w:r w:rsidRPr="001B2831">
        <w:rPr>
          <w:lang w:val="fr-FR"/>
        </w:rPr>
        <w:t>OMPI ou établis à leur demande;</w:t>
      </w:r>
    </w:p>
    <w:p w:rsidR="00277C24" w:rsidRDefault="00B64602" w:rsidP="00B64602">
      <w:pPr>
        <w:pStyle w:val="ListParagraph"/>
        <w:keepLines/>
        <w:numPr>
          <w:ilvl w:val="0"/>
          <w:numId w:val="11"/>
        </w:numPr>
        <w:ind w:left="1134" w:hanging="567"/>
        <w:rPr>
          <w:lang w:val="fr-FR"/>
        </w:rPr>
      </w:pPr>
      <w:r w:rsidRPr="001B2831">
        <w:rPr>
          <w:lang w:val="fr-FR"/>
        </w:rPr>
        <w:t>cours d</w:t>
      </w:r>
      <w:r w:rsidR="00A102F7">
        <w:rPr>
          <w:lang w:val="fr-FR"/>
        </w:rPr>
        <w:t>’</w:t>
      </w:r>
      <w:r w:rsidRPr="001B2831">
        <w:rPr>
          <w:lang w:val="fr-FR"/>
        </w:rPr>
        <w:t>enseignement à distance de l</w:t>
      </w:r>
      <w:r w:rsidR="00A102F7">
        <w:rPr>
          <w:lang w:val="fr-FR"/>
        </w:rPr>
        <w:t>’</w:t>
      </w:r>
      <w:r w:rsidRPr="001B2831">
        <w:rPr>
          <w:lang w:val="fr-FR"/>
        </w:rPr>
        <w:t>Académie de l</w:t>
      </w:r>
      <w:r w:rsidR="00A102F7">
        <w:rPr>
          <w:lang w:val="fr-FR"/>
        </w:rPr>
        <w:t>’</w:t>
      </w:r>
      <w:r w:rsidRPr="001B2831">
        <w:rPr>
          <w:lang w:val="fr-FR"/>
        </w:rPr>
        <w:t>OMPI et autres supports de formation;</w:t>
      </w:r>
    </w:p>
    <w:p w:rsidR="00277C24" w:rsidRDefault="00B64602" w:rsidP="00B64602">
      <w:pPr>
        <w:pStyle w:val="ListParagraph"/>
        <w:numPr>
          <w:ilvl w:val="0"/>
          <w:numId w:val="11"/>
        </w:numPr>
        <w:ind w:left="1134" w:hanging="567"/>
        <w:rPr>
          <w:lang w:val="fr-FR"/>
        </w:rPr>
      </w:pPr>
      <w:r w:rsidRPr="001B2831">
        <w:rPr>
          <w:lang w:val="fr-FR"/>
        </w:rPr>
        <w:t>contenus Web et autres supports établis par l</w:t>
      </w:r>
      <w:r w:rsidR="00A102F7">
        <w:rPr>
          <w:lang w:val="fr-FR"/>
        </w:rPr>
        <w:t>’</w:t>
      </w:r>
      <w:r w:rsidRPr="001B2831">
        <w:rPr>
          <w:lang w:val="fr-FR"/>
        </w:rPr>
        <w:t>OMPI ou pour le compte de l</w:t>
      </w:r>
      <w:r w:rsidR="00A102F7">
        <w:rPr>
          <w:lang w:val="fr-FR"/>
        </w:rPr>
        <w:t>’</w:t>
      </w:r>
      <w:r w:rsidRPr="001B2831">
        <w:rPr>
          <w:lang w:val="fr-FR"/>
        </w:rPr>
        <w:t>OMPI, et publiés au nom de l</w:t>
      </w:r>
      <w:r w:rsidR="00A102F7">
        <w:rPr>
          <w:lang w:val="fr-FR"/>
        </w:rPr>
        <w:t>’</w:t>
      </w:r>
      <w:r w:rsidRPr="001B2831">
        <w:rPr>
          <w:lang w:val="fr-FR"/>
        </w:rPr>
        <w:t>OMPI;</w:t>
      </w:r>
    </w:p>
    <w:p w:rsidR="00277C24" w:rsidRDefault="00B64602" w:rsidP="00B64602">
      <w:pPr>
        <w:pStyle w:val="ListParagraph"/>
        <w:numPr>
          <w:ilvl w:val="0"/>
          <w:numId w:val="11"/>
        </w:numPr>
        <w:ind w:left="1134" w:hanging="567"/>
        <w:rPr>
          <w:lang w:val="fr-FR"/>
        </w:rPr>
      </w:pPr>
      <w:r w:rsidRPr="001B2831">
        <w:rPr>
          <w:lang w:val="fr-FR"/>
        </w:rPr>
        <w:t>circulaires, notes verbales, lettres officielles et autres communications internes et externes émises au nom du Directeur général ou sous son autorité;</w:t>
      </w:r>
    </w:p>
    <w:p w:rsidR="00277C24" w:rsidRDefault="00B64602" w:rsidP="00B64602">
      <w:pPr>
        <w:pStyle w:val="ListParagraph"/>
        <w:numPr>
          <w:ilvl w:val="0"/>
          <w:numId w:val="11"/>
        </w:numPr>
        <w:ind w:left="1134" w:hanging="567"/>
        <w:rPr>
          <w:lang w:val="fr-FR"/>
        </w:rPr>
      </w:pPr>
      <w:r w:rsidRPr="001B2831">
        <w:rPr>
          <w:lang w:val="fr-FR"/>
        </w:rPr>
        <w:t>notes verbales et autres lettres officielles adressées à des fonctionnaires de l</w:t>
      </w:r>
      <w:r w:rsidR="00A102F7">
        <w:rPr>
          <w:lang w:val="fr-FR"/>
        </w:rPr>
        <w:t>’</w:t>
      </w:r>
      <w:r w:rsidRPr="001B2831">
        <w:rPr>
          <w:lang w:val="fr-FR"/>
        </w:rPr>
        <w:t>OMPI par des États membres;</w:t>
      </w:r>
    </w:p>
    <w:p w:rsidR="00277C24" w:rsidRDefault="00B64602" w:rsidP="00B64602">
      <w:pPr>
        <w:pStyle w:val="ListParagraph"/>
        <w:numPr>
          <w:ilvl w:val="0"/>
          <w:numId w:val="11"/>
        </w:numPr>
        <w:ind w:left="1134" w:hanging="567"/>
        <w:rPr>
          <w:lang w:val="fr-FR"/>
        </w:rPr>
      </w:pPr>
      <w:r w:rsidRPr="001B2831">
        <w:rPr>
          <w:lang w:val="fr-FR"/>
        </w:rPr>
        <w:t>déclarations et allocutions officielles, exposés;  et</w:t>
      </w:r>
    </w:p>
    <w:p w:rsidR="00277C24" w:rsidRDefault="00B64602" w:rsidP="00B64602">
      <w:pPr>
        <w:pStyle w:val="ListParagraph"/>
        <w:numPr>
          <w:ilvl w:val="0"/>
          <w:numId w:val="11"/>
        </w:numPr>
        <w:ind w:left="1134" w:hanging="567"/>
        <w:rPr>
          <w:lang w:val="fr-FR"/>
        </w:rPr>
      </w:pPr>
      <w:r w:rsidRPr="001B2831">
        <w:rPr>
          <w:lang w:val="fr-FR"/>
        </w:rPr>
        <w:t>avis au personnel, ordres de service et autres documents administratifs destinés à un usage interne ou restreint.</w:t>
      </w:r>
    </w:p>
    <w:p w:rsidR="00277C24" w:rsidRDefault="00277C24" w:rsidP="00B64602"/>
    <w:p w:rsidR="00277C24" w:rsidRDefault="00B64602" w:rsidP="00B64602">
      <w:pPr>
        <w:autoSpaceDE w:val="0"/>
        <w:autoSpaceDN w:val="0"/>
        <w:adjustRightInd w:val="0"/>
        <w:rPr>
          <w:bCs/>
          <w:sz w:val="22"/>
          <w:u w:val="single"/>
        </w:rPr>
      </w:pPr>
      <w:bookmarkStart w:id="2" w:name="_Toc25244055"/>
      <w:r w:rsidRPr="001B2831">
        <w:rPr>
          <w:bCs/>
          <w:sz w:val="22"/>
          <w:u w:val="single"/>
        </w:rPr>
        <w:t>Régimes linguistiques</w:t>
      </w:r>
      <w:bookmarkEnd w:id="2"/>
    </w:p>
    <w:p w:rsidR="00277C24" w:rsidRDefault="00277C24" w:rsidP="00B64602">
      <w:pPr>
        <w:autoSpaceDE w:val="0"/>
        <w:autoSpaceDN w:val="0"/>
        <w:adjustRightInd w:val="0"/>
      </w:pPr>
    </w:p>
    <w:p w:rsidR="00277C24" w:rsidRDefault="00B64602" w:rsidP="00B64602">
      <w:pPr>
        <w:pStyle w:val="ONUMFS"/>
        <w:rPr>
          <w:lang w:val="fr-FR"/>
        </w:rPr>
      </w:pPr>
      <w:r w:rsidRPr="001B2831">
        <w:rPr>
          <w:lang w:val="fr-FR"/>
        </w:rPr>
        <w:t>Conformément à la politique linguistique et à une pratique de longue date au sein de l</w:t>
      </w:r>
      <w:r w:rsidR="00A102F7">
        <w:rPr>
          <w:lang w:val="fr-FR"/>
        </w:rPr>
        <w:t>’</w:t>
      </w:r>
      <w:r w:rsidRPr="001B2831">
        <w:rPr>
          <w:lang w:val="fr-FR"/>
        </w:rPr>
        <w:t>Organisation à cet égard, les régimes linguistiques suivants s</w:t>
      </w:r>
      <w:r w:rsidR="00A102F7">
        <w:rPr>
          <w:lang w:val="fr-FR"/>
        </w:rPr>
        <w:t>’</w:t>
      </w:r>
      <w:r w:rsidRPr="001B2831">
        <w:rPr>
          <w:lang w:val="fr-FR"/>
        </w:rPr>
        <w:t>appliquent</w:t>
      </w:r>
      <w:r w:rsidR="00A102F7">
        <w:rPr>
          <w:lang w:val="fr-FR"/>
        </w:rPr>
        <w:t> :</w:t>
      </w:r>
    </w:p>
    <w:p w:rsidR="00277C24" w:rsidRDefault="00B64602" w:rsidP="00B64602">
      <w:pPr>
        <w:pStyle w:val="ListParagraph"/>
        <w:numPr>
          <w:ilvl w:val="0"/>
          <w:numId w:val="9"/>
        </w:numPr>
        <w:autoSpaceDE w:val="0"/>
        <w:autoSpaceDN w:val="0"/>
        <w:adjustRightInd w:val="0"/>
        <w:ind w:left="1134" w:hanging="567"/>
        <w:rPr>
          <w:lang w:val="fr-FR"/>
        </w:rPr>
      </w:pPr>
      <w:r w:rsidRPr="001B2831">
        <w:rPr>
          <w:lang w:val="fr-FR"/>
        </w:rPr>
        <w:t xml:space="preserve">Dans les six langues officielles des </w:t>
      </w:r>
      <w:r w:rsidR="00A102F7">
        <w:rPr>
          <w:lang w:val="fr-FR"/>
        </w:rPr>
        <w:t>Nations Unies</w:t>
      </w:r>
      <w:r w:rsidRPr="001B2831">
        <w:rPr>
          <w:lang w:val="fr-FR"/>
        </w:rPr>
        <w:t xml:space="preserve"> (français, anglais, arabe, chinois, espagnol et russe)</w:t>
      </w:r>
      <w:r w:rsidR="00A102F7">
        <w:rPr>
          <w:lang w:val="fr-FR"/>
        </w:rPr>
        <w:t> :</w:t>
      </w:r>
    </w:p>
    <w:p w:rsidR="00277C24" w:rsidRDefault="00277C24" w:rsidP="00B64602">
      <w:pPr>
        <w:autoSpaceDE w:val="0"/>
        <w:autoSpaceDN w:val="0"/>
        <w:adjustRightInd w:val="0"/>
      </w:pPr>
    </w:p>
    <w:p w:rsidR="00277C24" w:rsidRDefault="00B64602" w:rsidP="00B64602">
      <w:pPr>
        <w:pStyle w:val="ListParagraph"/>
        <w:numPr>
          <w:ilvl w:val="0"/>
          <w:numId w:val="2"/>
        </w:numPr>
        <w:autoSpaceDE w:val="0"/>
        <w:autoSpaceDN w:val="0"/>
        <w:adjustRightInd w:val="0"/>
        <w:ind w:left="1701" w:hanging="567"/>
        <w:rPr>
          <w:lang w:val="fr-FR"/>
        </w:rPr>
      </w:pPr>
      <w:r w:rsidRPr="001B2831">
        <w:rPr>
          <w:lang w:val="fr-FR"/>
        </w:rPr>
        <w:t xml:space="preserve">documents de réunion (avant, pendant et après les sessions) des principaux organes, comités permanents et groupes de travail, ainsi que des conférences diplomatiques, </w:t>
      </w:r>
      <w:r w:rsidR="00A102F7">
        <w:rPr>
          <w:lang w:val="fr-FR"/>
        </w:rPr>
        <w:t>y compris</w:t>
      </w:r>
      <w:r w:rsidRPr="001B2831">
        <w:rPr>
          <w:lang w:val="fr-FR"/>
        </w:rPr>
        <w:t xml:space="preserve"> les réunions préparatoires;</w:t>
      </w:r>
    </w:p>
    <w:p w:rsidR="00277C24" w:rsidRDefault="00B64602" w:rsidP="00B64602">
      <w:pPr>
        <w:pStyle w:val="ListParagraph"/>
        <w:numPr>
          <w:ilvl w:val="0"/>
          <w:numId w:val="2"/>
        </w:numPr>
        <w:autoSpaceDE w:val="0"/>
        <w:autoSpaceDN w:val="0"/>
        <w:adjustRightInd w:val="0"/>
        <w:ind w:left="1701" w:hanging="567"/>
        <w:rPr>
          <w:lang w:val="fr-FR"/>
        </w:rPr>
      </w:pPr>
      <w:r w:rsidRPr="001B2831">
        <w:rPr>
          <w:lang w:val="fr-FR"/>
        </w:rPr>
        <w:t>conventions, traités, accords et autres instruments juridiques multilatéraux administrés par l</w:t>
      </w:r>
      <w:r w:rsidR="00A102F7">
        <w:rPr>
          <w:lang w:val="fr-FR"/>
        </w:rPr>
        <w:t>’</w:t>
      </w:r>
      <w:r w:rsidRPr="001B2831">
        <w:rPr>
          <w:lang w:val="fr-FR"/>
        </w:rPr>
        <w:t>OMPI;</w:t>
      </w:r>
    </w:p>
    <w:p w:rsidR="00277C24" w:rsidRDefault="00B64602" w:rsidP="00B64602">
      <w:pPr>
        <w:pStyle w:val="ListParagraph"/>
        <w:numPr>
          <w:ilvl w:val="0"/>
          <w:numId w:val="2"/>
        </w:numPr>
        <w:autoSpaceDE w:val="0"/>
        <w:autoSpaceDN w:val="0"/>
        <w:adjustRightInd w:val="0"/>
        <w:ind w:left="1701" w:hanging="567"/>
        <w:rPr>
          <w:lang w:val="fr-FR"/>
        </w:rPr>
      </w:pPr>
      <w:r w:rsidRPr="001B2831">
        <w:rPr>
          <w:lang w:val="fr-FR"/>
        </w:rPr>
        <w:t>circulaires, notes verbales, lettres officielles et autres communications internes et externes émises au nom du Directeur général ou sous son autorité, adressées à l</w:t>
      </w:r>
      <w:r w:rsidR="00A102F7">
        <w:rPr>
          <w:lang w:val="fr-FR"/>
        </w:rPr>
        <w:t>’</w:t>
      </w:r>
      <w:r w:rsidRPr="001B2831">
        <w:rPr>
          <w:lang w:val="fr-FR"/>
        </w:rPr>
        <w:t>ensemble des membres de l</w:t>
      </w:r>
      <w:r w:rsidR="00A102F7">
        <w:rPr>
          <w:lang w:val="fr-FR"/>
        </w:rPr>
        <w:t>’</w:t>
      </w:r>
      <w:r w:rsidRPr="001B2831">
        <w:rPr>
          <w:lang w:val="fr-FR"/>
        </w:rPr>
        <w:t>OMPI;</w:t>
      </w:r>
    </w:p>
    <w:p w:rsidR="00277C24" w:rsidRDefault="00B64602" w:rsidP="00B64602">
      <w:pPr>
        <w:pStyle w:val="ListParagraph"/>
        <w:numPr>
          <w:ilvl w:val="0"/>
          <w:numId w:val="2"/>
        </w:numPr>
        <w:autoSpaceDE w:val="0"/>
        <w:autoSpaceDN w:val="0"/>
        <w:adjustRightInd w:val="0"/>
        <w:ind w:left="1701" w:hanging="567"/>
        <w:rPr>
          <w:lang w:val="fr-FR"/>
        </w:rPr>
      </w:pPr>
      <w:r w:rsidRPr="001B2831">
        <w:rPr>
          <w:lang w:val="fr-FR"/>
        </w:rPr>
        <w:t>communiqués de presse et WIPO </w:t>
      </w:r>
      <w:proofErr w:type="spellStart"/>
      <w:r w:rsidRPr="001B2831">
        <w:rPr>
          <w:lang w:val="fr-FR"/>
        </w:rPr>
        <w:t>Wire</w:t>
      </w:r>
      <w:proofErr w:type="spellEnd"/>
      <w:r w:rsidRPr="001B2831">
        <w:rPr>
          <w:lang w:val="fr-FR"/>
        </w:rPr>
        <w:t>;</w:t>
      </w:r>
    </w:p>
    <w:p w:rsidR="00277C24" w:rsidRDefault="00B64602" w:rsidP="00B64602">
      <w:pPr>
        <w:pStyle w:val="ListParagraph"/>
        <w:numPr>
          <w:ilvl w:val="0"/>
          <w:numId w:val="2"/>
        </w:numPr>
        <w:autoSpaceDE w:val="0"/>
        <w:autoSpaceDN w:val="0"/>
        <w:adjustRightInd w:val="0"/>
        <w:ind w:left="1701" w:hanging="567"/>
        <w:rPr>
          <w:lang w:val="fr-FR"/>
        </w:rPr>
      </w:pPr>
      <w:r w:rsidRPr="001B2831">
        <w:rPr>
          <w:lang w:val="fr-FR"/>
        </w:rPr>
        <w:t>portail et pages d</w:t>
      </w:r>
      <w:r w:rsidR="00A102F7">
        <w:rPr>
          <w:lang w:val="fr-FR"/>
        </w:rPr>
        <w:t>’</w:t>
      </w:r>
      <w:r w:rsidRPr="001B2831">
        <w:rPr>
          <w:lang w:val="fr-FR"/>
        </w:rPr>
        <w:t>accueil de premier niveau du site Web de l</w:t>
      </w:r>
      <w:r w:rsidR="00A102F7">
        <w:rPr>
          <w:lang w:val="fr-FR"/>
        </w:rPr>
        <w:t>’</w:t>
      </w:r>
      <w:r w:rsidRPr="001B2831">
        <w:rPr>
          <w:lang w:val="fr-FR"/>
        </w:rPr>
        <w:t>OMPI;  et</w:t>
      </w:r>
    </w:p>
    <w:p w:rsidR="00277C24" w:rsidRDefault="00B64602" w:rsidP="00B64602">
      <w:pPr>
        <w:pStyle w:val="ListParagraph"/>
        <w:numPr>
          <w:ilvl w:val="0"/>
          <w:numId w:val="2"/>
        </w:numPr>
        <w:autoSpaceDE w:val="0"/>
        <w:autoSpaceDN w:val="0"/>
        <w:adjustRightInd w:val="0"/>
        <w:ind w:left="1701" w:hanging="567"/>
        <w:rPr>
          <w:lang w:val="fr-FR"/>
        </w:rPr>
      </w:pPr>
      <w:r w:rsidRPr="001B2831">
        <w:rPr>
          <w:lang w:val="fr-FR"/>
        </w:rPr>
        <w:t>Rapport sur la propriété intellectuelle dans le monde et publications et études à publier dans les six langues officielles de l</w:t>
      </w:r>
      <w:r w:rsidR="00A102F7">
        <w:rPr>
          <w:lang w:val="fr-FR"/>
        </w:rPr>
        <w:t>’</w:t>
      </w:r>
      <w:r w:rsidRPr="001B2831">
        <w:rPr>
          <w:lang w:val="fr-FR"/>
        </w:rPr>
        <w:t>ONU, approuvées par le Directeur général.</w:t>
      </w:r>
    </w:p>
    <w:p w:rsidR="00277C24" w:rsidRDefault="00277C24" w:rsidP="00B64602">
      <w:pPr>
        <w:autoSpaceDE w:val="0"/>
        <w:autoSpaceDN w:val="0"/>
        <w:adjustRightInd w:val="0"/>
      </w:pPr>
    </w:p>
    <w:p w:rsidR="00277C24" w:rsidRDefault="00B64602" w:rsidP="00B64602">
      <w:pPr>
        <w:pStyle w:val="ListParagraph"/>
        <w:numPr>
          <w:ilvl w:val="0"/>
          <w:numId w:val="9"/>
        </w:numPr>
        <w:autoSpaceDE w:val="0"/>
        <w:autoSpaceDN w:val="0"/>
        <w:adjustRightInd w:val="0"/>
        <w:ind w:left="1134" w:hanging="567"/>
        <w:rPr>
          <w:lang w:val="fr-FR"/>
        </w:rPr>
      </w:pPr>
      <w:r w:rsidRPr="001B2831">
        <w:rPr>
          <w:lang w:val="fr-FR"/>
        </w:rPr>
        <w:t>Dans les deux langues de travail du Secrétariat (français et anglais)</w:t>
      </w:r>
      <w:r w:rsidR="00A102F7">
        <w:rPr>
          <w:lang w:val="fr-FR"/>
        </w:rPr>
        <w:t> :</w:t>
      </w:r>
    </w:p>
    <w:p w:rsidR="00277C24" w:rsidRDefault="00277C24" w:rsidP="00B64602">
      <w:pPr>
        <w:autoSpaceDE w:val="0"/>
        <w:autoSpaceDN w:val="0"/>
        <w:adjustRightInd w:val="0"/>
      </w:pPr>
    </w:p>
    <w:p w:rsidR="00277C24" w:rsidRDefault="00B64602" w:rsidP="00B64602">
      <w:pPr>
        <w:pStyle w:val="ListParagraph"/>
        <w:numPr>
          <w:ilvl w:val="0"/>
          <w:numId w:val="3"/>
        </w:numPr>
        <w:autoSpaceDE w:val="0"/>
        <w:autoSpaceDN w:val="0"/>
        <w:adjustRightInd w:val="0"/>
        <w:ind w:left="1701" w:hanging="567"/>
        <w:rPr>
          <w:lang w:val="fr-FR"/>
        </w:rPr>
      </w:pPr>
      <w:r w:rsidRPr="001B2831">
        <w:rPr>
          <w:lang w:val="fr-FR"/>
        </w:rPr>
        <w:t>circulaires, ordres de service et autres documents administratifs;</w:t>
      </w:r>
    </w:p>
    <w:p w:rsidR="00277C24" w:rsidRDefault="00B64602" w:rsidP="00B64602">
      <w:pPr>
        <w:pStyle w:val="ListParagraph"/>
        <w:numPr>
          <w:ilvl w:val="0"/>
          <w:numId w:val="3"/>
        </w:numPr>
        <w:autoSpaceDE w:val="0"/>
        <w:autoSpaceDN w:val="0"/>
        <w:adjustRightInd w:val="0"/>
        <w:ind w:left="1701" w:hanging="567"/>
        <w:rPr>
          <w:lang w:val="fr-FR"/>
        </w:rPr>
      </w:pPr>
      <w:r w:rsidRPr="001B2831">
        <w:rPr>
          <w:lang w:val="fr-FR"/>
        </w:rPr>
        <w:t>communications internes émises au nom du Directeur général ou sous son autorité, ou autres communications internes adressées à l</w:t>
      </w:r>
      <w:r w:rsidR="00A102F7">
        <w:rPr>
          <w:lang w:val="fr-FR"/>
        </w:rPr>
        <w:t>’</w:t>
      </w:r>
      <w:r w:rsidRPr="001B2831">
        <w:rPr>
          <w:lang w:val="fr-FR"/>
        </w:rPr>
        <w:t>ensemble du personnel ou à usage restreint;</w:t>
      </w:r>
    </w:p>
    <w:p w:rsidR="00277C24" w:rsidRDefault="00B64602" w:rsidP="00B64602">
      <w:pPr>
        <w:pStyle w:val="ListParagraph"/>
        <w:numPr>
          <w:ilvl w:val="0"/>
          <w:numId w:val="3"/>
        </w:numPr>
        <w:autoSpaceDE w:val="0"/>
        <w:autoSpaceDN w:val="0"/>
        <w:adjustRightInd w:val="0"/>
        <w:ind w:left="1701" w:hanging="567"/>
        <w:rPr>
          <w:lang w:val="fr-FR"/>
        </w:rPr>
      </w:pPr>
      <w:r w:rsidRPr="001B2831">
        <w:rPr>
          <w:lang w:val="fr-FR"/>
        </w:rPr>
        <w:t>pages Intranet;  et</w:t>
      </w:r>
    </w:p>
    <w:p w:rsidR="00277C24" w:rsidRDefault="00B64602" w:rsidP="00B64602">
      <w:pPr>
        <w:pStyle w:val="ListParagraph"/>
        <w:numPr>
          <w:ilvl w:val="0"/>
          <w:numId w:val="3"/>
        </w:numPr>
        <w:autoSpaceDE w:val="0"/>
        <w:autoSpaceDN w:val="0"/>
        <w:adjustRightInd w:val="0"/>
        <w:ind w:left="1701" w:hanging="567"/>
        <w:rPr>
          <w:lang w:val="fr-FR"/>
        </w:rPr>
      </w:pPr>
      <w:r w:rsidRPr="001B2831">
        <w:rPr>
          <w:lang w:val="fr-FR"/>
        </w:rPr>
        <w:t>communications de l</w:t>
      </w:r>
      <w:r w:rsidR="00A102F7">
        <w:rPr>
          <w:lang w:val="fr-FR"/>
        </w:rPr>
        <w:t>’</w:t>
      </w:r>
      <w:r w:rsidRPr="001B2831">
        <w:rPr>
          <w:lang w:val="fr-FR"/>
        </w:rPr>
        <w:t>Association du personnel.</w:t>
      </w:r>
    </w:p>
    <w:p w:rsidR="00277C24" w:rsidRDefault="00277C24" w:rsidP="00B64602">
      <w:pPr>
        <w:autoSpaceDE w:val="0"/>
        <w:autoSpaceDN w:val="0"/>
        <w:adjustRightInd w:val="0"/>
      </w:pPr>
    </w:p>
    <w:p w:rsidR="00277C24" w:rsidRDefault="00B64602" w:rsidP="00B64602">
      <w:pPr>
        <w:pStyle w:val="ListParagraph"/>
        <w:numPr>
          <w:ilvl w:val="0"/>
          <w:numId w:val="9"/>
        </w:numPr>
        <w:autoSpaceDE w:val="0"/>
        <w:autoSpaceDN w:val="0"/>
        <w:adjustRightInd w:val="0"/>
        <w:ind w:left="1134" w:hanging="567"/>
        <w:rPr>
          <w:lang w:val="fr-FR"/>
        </w:rPr>
      </w:pPr>
      <w:r w:rsidRPr="001B2831">
        <w:rPr>
          <w:lang w:val="fr-FR"/>
        </w:rPr>
        <w:t>Sous réserve des ressources disponibles, dans les langues requises compte tenu de la nature des réunions, des participants, de l</w:t>
      </w:r>
      <w:r w:rsidR="00A102F7">
        <w:rPr>
          <w:lang w:val="fr-FR"/>
        </w:rPr>
        <w:t>’</w:t>
      </w:r>
      <w:r w:rsidRPr="001B2831">
        <w:rPr>
          <w:lang w:val="fr-FR"/>
        </w:rPr>
        <w:t>utilisation prévue des documents concernés et d</w:t>
      </w:r>
      <w:r w:rsidR="00A102F7">
        <w:rPr>
          <w:lang w:val="fr-FR"/>
        </w:rPr>
        <w:t>’</w:t>
      </w:r>
      <w:r w:rsidRPr="001B2831">
        <w:rPr>
          <w:lang w:val="fr-FR"/>
        </w:rPr>
        <w:t>autres considérations</w:t>
      </w:r>
      <w:r w:rsidR="00A102F7">
        <w:rPr>
          <w:lang w:val="fr-FR"/>
        </w:rPr>
        <w:t> :</w:t>
      </w:r>
    </w:p>
    <w:p w:rsidR="00277C24" w:rsidRDefault="00277C24" w:rsidP="00B64602">
      <w:pPr>
        <w:autoSpaceDE w:val="0"/>
        <w:autoSpaceDN w:val="0"/>
        <w:adjustRightInd w:val="0"/>
      </w:pPr>
    </w:p>
    <w:p w:rsidR="00277C24" w:rsidRDefault="00B64602" w:rsidP="00B64602">
      <w:pPr>
        <w:pStyle w:val="ListParagraph"/>
        <w:numPr>
          <w:ilvl w:val="0"/>
          <w:numId w:val="4"/>
        </w:numPr>
        <w:autoSpaceDE w:val="0"/>
        <w:autoSpaceDN w:val="0"/>
        <w:adjustRightInd w:val="0"/>
        <w:ind w:left="1701" w:hanging="567"/>
        <w:rPr>
          <w:lang w:val="fr-FR"/>
        </w:rPr>
      </w:pPr>
      <w:r w:rsidRPr="001B2831">
        <w:rPr>
          <w:lang w:val="fr-FR"/>
        </w:rPr>
        <w:t>documents des réunions internationales et des autres réunions officielles tenues au siège de l</w:t>
      </w:r>
      <w:r w:rsidR="00A102F7">
        <w:rPr>
          <w:lang w:val="fr-FR"/>
        </w:rPr>
        <w:t>’</w:t>
      </w:r>
      <w:r w:rsidRPr="001B2831">
        <w:rPr>
          <w:lang w:val="fr-FR"/>
        </w:rPr>
        <w:t>Organisation ou à l</w:t>
      </w:r>
      <w:r w:rsidR="00A102F7">
        <w:rPr>
          <w:lang w:val="fr-FR"/>
        </w:rPr>
        <w:t>’</w:t>
      </w:r>
      <w:r w:rsidRPr="001B2831">
        <w:rPr>
          <w:lang w:val="fr-FR"/>
        </w:rPr>
        <w:t>extérieur, autre que ceux indiqués au paragraphe 4.1)a);</w:t>
      </w:r>
    </w:p>
    <w:p w:rsidR="00277C24" w:rsidRDefault="00B64602" w:rsidP="00B64602">
      <w:pPr>
        <w:pStyle w:val="ListParagraph"/>
        <w:keepNext/>
        <w:numPr>
          <w:ilvl w:val="0"/>
          <w:numId w:val="4"/>
        </w:numPr>
        <w:autoSpaceDE w:val="0"/>
        <w:autoSpaceDN w:val="0"/>
        <w:adjustRightInd w:val="0"/>
        <w:ind w:left="1701" w:hanging="567"/>
        <w:rPr>
          <w:lang w:val="fr-FR"/>
        </w:rPr>
      </w:pPr>
      <w:r w:rsidRPr="001B2831">
        <w:rPr>
          <w:lang w:val="fr-FR"/>
        </w:rPr>
        <w:lastRenderedPageBreak/>
        <w:t>lois et autres textes juridiques des États membres;</w:t>
      </w:r>
    </w:p>
    <w:p w:rsidR="00277C24" w:rsidRDefault="00B64602" w:rsidP="00B64602">
      <w:pPr>
        <w:pStyle w:val="ListParagraph"/>
        <w:keepNext/>
        <w:numPr>
          <w:ilvl w:val="0"/>
          <w:numId w:val="4"/>
        </w:numPr>
        <w:autoSpaceDE w:val="0"/>
        <w:autoSpaceDN w:val="0"/>
        <w:adjustRightInd w:val="0"/>
        <w:ind w:left="1701" w:hanging="567"/>
        <w:rPr>
          <w:lang w:val="fr-FR"/>
        </w:rPr>
      </w:pPr>
      <w:r w:rsidRPr="001B2831">
        <w:rPr>
          <w:lang w:val="fr-FR"/>
        </w:rPr>
        <w:t>publications autres que le Rapport sur la propriété intellectuelle dans le monde et autres supports d</w:t>
      </w:r>
      <w:r w:rsidR="00A102F7">
        <w:rPr>
          <w:lang w:val="fr-FR"/>
        </w:rPr>
        <w:t>’</w:t>
      </w:r>
      <w:r w:rsidRPr="001B2831">
        <w:rPr>
          <w:lang w:val="fr-FR"/>
        </w:rPr>
        <w:t>information;</w:t>
      </w:r>
    </w:p>
    <w:p w:rsidR="00277C24" w:rsidRDefault="00B64602" w:rsidP="00B64602">
      <w:pPr>
        <w:pStyle w:val="ListParagraph"/>
        <w:keepNext/>
        <w:numPr>
          <w:ilvl w:val="0"/>
          <w:numId w:val="4"/>
        </w:numPr>
        <w:autoSpaceDE w:val="0"/>
        <w:autoSpaceDN w:val="0"/>
        <w:adjustRightInd w:val="0"/>
        <w:ind w:left="1701" w:hanging="567"/>
        <w:rPr>
          <w:lang w:val="fr-FR"/>
        </w:rPr>
      </w:pPr>
      <w:r w:rsidRPr="001B2831">
        <w:rPr>
          <w:lang w:val="fr-FR"/>
        </w:rPr>
        <w:t>circulaires, notes verbales, lettres officielles et autres communications internes et externes émises au nom du Directeur général ou sous son autorité, autres que celles énumérées au paragraphe 4.1)c);</w:t>
      </w:r>
    </w:p>
    <w:p w:rsidR="00277C24" w:rsidRDefault="00B64602" w:rsidP="00B64602">
      <w:pPr>
        <w:pStyle w:val="ListParagraph"/>
        <w:numPr>
          <w:ilvl w:val="0"/>
          <w:numId w:val="4"/>
        </w:numPr>
        <w:autoSpaceDE w:val="0"/>
        <w:autoSpaceDN w:val="0"/>
        <w:adjustRightInd w:val="0"/>
        <w:ind w:left="1701" w:hanging="567"/>
        <w:rPr>
          <w:lang w:val="fr-FR"/>
        </w:rPr>
      </w:pPr>
      <w:r w:rsidRPr="001B2831">
        <w:rPr>
          <w:lang w:val="fr-FR"/>
        </w:rPr>
        <w:t>déclarations et allocutions officielles, manuels, exposés et études;</w:t>
      </w:r>
    </w:p>
    <w:p w:rsidR="00277C24" w:rsidRDefault="00B64602" w:rsidP="00B64602">
      <w:pPr>
        <w:pStyle w:val="ListParagraph"/>
        <w:numPr>
          <w:ilvl w:val="0"/>
          <w:numId w:val="4"/>
        </w:numPr>
        <w:autoSpaceDE w:val="0"/>
        <w:autoSpaceDN w:val="0"/>
        <w:adjustRightInd w:val="0"/>
        <w:ind w:left="1701" w:hanging="567"/>
        <w:rPr>
          <w:lang w:val="fr-FR"/>
        </w:rPr>
      </w:pPr>
      <w:r w:rsidRPr="001B2831">
        <w:rPr>
          <w:lang w:val="fr-FR"/>
        </w:rPr>
        <w:t>cours d</w:t>
      </w:r>
      <w:r w:rsidR="00A102F7">
        <w:rPr>
          <w:lang w:val="fr-FR"/>
        </w:rPr>
        <w:t>’</w:t>
      </w:r>
      <w:r w:rsidRPr="001B2831">
        <w:rPr>
          <w:lang w:val="fr-FR"/>
        </w:rPr>
        <w:t>enseignement à distance de l</w:t>
      </w:r>
      <w:r w:rsidR="00A102F7">
        <w:rPr>
          <w:lang w:val="fr-FR"/>
        </w:rPr>
        <w:t>’</w:t>
      </w:r>
      <w:r w:rsidRPr="001B2831">
        <w:rPr>
          <w:lang w:val="fr-FR"/>
        </w:rPr>
        <w:t>Académie de l</w:t>
      </w:r>
      <w:r w:rsidR="00A102F7">
        <w:rPr>
          <w:lang w:val="fr-FR"/>
        </w:rPr>
        <w:t>’</w:t>
      </w:r>
      <w:r w:rsidRPr="001B2831">
        <w:rPr>
          <w:lang w:val="fr-FR"/>
        </w:rPr>
        <w:t>OMPI et autres supports de formation;  et</w:t>
      </w:r>
    </w:p>
    <w:p w:rsidR="00277C24" w:rsidRDefault="00B64602" w:rsidP="00B64602">
      <w:pPr>
        <w:pStyle w:val="ListParagraph"/>
        <w:numPr>
          <w:ilvl w:val="0"/>
          <w:numId w:val="4"/>
        </w:numPr>
        <w:autoSpaceDE w:val="0"/>
        <w:autoSpaceDN w:val="0"/>
        <w:adjustRightInd w:val="0"/>
        <w:ind w:left="1701" w:hanging="567"/>
        <w:rPr>
          <w:lang w:val="fr-FR"/>
        </w:rPr>
      </w:pPr>
      <w:r w:rsidRPr="001B2831">
        <w:rPr>
          <w:lang w:val="fr-FR"/>
        </w:rPr>
        <w:t>Pages d</w:t>
      </w:r>
      <w:r w:rsidR="00A102F7">
        <w:rPr>
          <w:lang w:val="fr-FR"/>
        </w:rPr>
        <w:t>’</w:t>
      </w:r>
      <w:r w:rsidRPr="001B2831">
        <w:rPr>
          <w:lang w:val="fr-FR"/>
        </w:rPr>
        <w:t>accueil de deuxième et troisième niveaux du site Web de l</w:t>
      </w:r>
      <w:r w:rsidR="00A102F7">
        <w:rPr>
          <w:lang w:val="fr-FR"/>
        </w:rPr>
        <w:t>’</w:t>
      </w:r>
      <w:r w:rsidRPr="001B2831">
        <w:rPr>
          <w:lang w:val="fr-FR"/>
        </w:rPr>
        <w:t>OMPI.</w:t>
      </w:r>
    </w:p>
    <w:p w:rsidR="00277C24" w:rsidRDefault="00277C24" w:rsidP="00B64602">
      <w:pPr>
        <w:autoSpaceDE w:val="0"/>
        <w:autoSpaceDN w:val="0"/>
        <w:adjustRightInd w:val="0"/>
      </w:pPr>
    </w:p>
    <w:p w:rsidR="00277C24" w:rsidRDefault="00277C24" w:rsidP="00B64602">
      <w:pPr>
        <w:autoSpaceDE w:val="0"/>
        <w:autoSpaceDN w:val="0"/>
        <w:adjustRightInd w:val="0"/>
      </w:pPr>
    </w:p>
    <w:p w:rsidR="00277C24" w:rsidRDefault="00B64602" w:rsidP="00B64602">
      <w:pPr>
        <w:pStyle w:val="Heading3"/>
        <w:rPr>
          <w:bCs/>
          <w:i w:val="0"/>
          <w:sz w:val="22"/>
          <w:u w:val="single"/>
          <w:lang w:val="fr-FR"/>
        </w:rPr>
      </w:pPr>
      <w:bookmarkStart w:id="3" w:name="_Toc25244056"/>
      <w:bookmarkStart w:id="4" w:name="_Toc25245598"/>
      <w:bookmarkStart w:id="5" w:name="_Toc49880873"/>
      <w:r w:rsidRPr="001B2831">
        <w:rPr>
          <w:bCs/>
          <w:i w:val="0"/>
          <w:sz w:val="22"/>
          <w:u w:val="single"/>
          <w:lang w:val="fr-FR"/>
        </w:rPr>
        <w:t>Mesures de contrôle et de rationalisation des documents</w:t>
      </w:r>
      <w:bookmarkEnd w:id="3"/>
      <w:bookmarkEnd w:id="4"/>
      <w:bookmarkEnd w:id="5"/>
    </w:p>
    <w:p w:rsidR="00277C24" w:rsidRDefault="00277C24" w:rsidP="00B64602">
      <w:pPr>
        <w:autoSpaceDE w:val="0"/>
        <w:autoSpaceDN w:val="0"/>
        <w:adjustRightInd w:val="0"/>
        <w:rPr>
          <w:bCs/>
          <w:sz w:val="22"/>
          <w:u w:val="single"/>
        </w:rPr>
      </w:pPr>
    </w:p>
    <w:p w:rsidR="00277C24" w:rsidRDefault="00B64602" w:rsidP="00B64602">
      <w:pPr>
        <w:pStyle w:val="ONUMFS"/>
        <w:rPr>
          <w:lang w:val="fr-FR"/>
        </w:rPr>
      </w:pPr>
      <w:r w:rsidRPr="001B2831">
        <w:rPr>
          <w:lang w:val="fr-FR"/>
        </w:rPr>
        <w:t>En adoptant la politique linguistique, les États membres ont reconnu que des documents de travail plus concis facilitent la lecture et les délibératio</w:t>
      </w:r>
      <w:r w:rsidR="00070C9C" w:rsidRPr="001B2831">
        <w:rPr>
          <w:lang w:val="fr-FR"/>
        </w:rPr>
        <w:t>ns</w:t>
      </w:r>
      <w:r w:rsidR="00070C9C">
        <w:rPr>
          <w:lang w:val="fr-FR"/>
        </w:rPr>
        <w:t xml:space="preserve">.  </w:t>
      </w:r>
      <w:r w:rsidR="00070C9C" w:rsidRPr="001B2831">
        <w:rPr>
          <w:lang w:val="fr-FR"/>
        </w:rPr>
        <w:t>En</w:t>
      </w:r>
      <w:r w:rsidRPr="001B2831">
        <w:rPr>
          <w:lang w:val="fr-FR"/>
        </w:rPr>
        <w:t xml:space="preserve"> conséquence, il a été précisé que la longueur d</w:t>
      </w:r>
      <w:r w:rsidR="00A102F7">
        <w:rPr>
          <w:lang w:val="fr-FR"/>
        </w:rPr>
        <w:t>’</w:t>
      </w:r>
      <w:r w:rsidRPr="001B2831">
        <w:rPr>
          <w:lang w:val="fr-FR"/>
        </w:rPr>
        <w:t>un document de travail, pour toute réunion, ne devait pas dépasser 10 pages standard de l</w:t>
      </w:r>
      <w:r w:rsidR="00A102F7">
        <w:rPr>
          <w:lang w:val="fr-FR"/>
        </w:rPr>
        <w:t>’</w:t>
      </w:r>
      <w:r w:rsidRPr="001B2831">
        <w:rPr>
          <w:lang w:val="fr-FR"/>
        </w:rPr>
        <w:t>ONU, soit 3300 mo</w:t>
      </w:r>
      <w:r w:rsidR="00070C9C" w:rsidRPr="001B2831">
        <w:rPr>
          <w:lang w:val="fr-FR"/>
        </w:rPr>
        <w:t>ts</w:t>
      </w:r>
      <w:r w:rsidR="00070C9C">
        <w:rPr>
          <w:lang w:val="fr-FR"/>
        </w:rPr>
        <w:t xml:space="preserve">.  </w:t>
      </w:r>
      <w:r w:rsidR="00070C9C" w:rsidRPr="001B2831">
        <w:rPr>
          <w:lang w:val="fr-FR"/>
        </w:rPr>
        <w:t>De</w:t>
      </w:r>
      <w:r w:rsidRPr="001B2831">
        <w:rPr>
          <w:lang w:val="fr-FR"/>
        </w:rPr>
        <w:t>s résumés dont la longueur ne dépasse pas ces 10 pages standard doivent être établis pour les documents d</w:t>
      </w:r>
      <w:r w:rsidR="00A102F7">
        <w:rPr>
          <w:lang w:val="fr-FR"/>
        </w:rPr>
        <w:t>’</w:t>
      </w:r>
      <w:r w:rsidRPr="001B2831">
        <w:rPr>
          <w:lang w:val="fr-FR"/>
        </w:rPr>
        <w:t>appui volumineux tels que les études et les enquêt</w:t>
      </w:r>
      <w:r w:rsidR="00070C9C" w:rsidRPr="001B2831">
        <w:rPr>
          <w:lang w:val="fr-FR"/>
        </w:rPr>
        <w:t>es</w:t>
      </w:r>
      <w:r w:rsidR="00070C9C">
        <w:rPr>
          <w:lang w:val="fr-FR"/>
        </w:rPr>
        <w:t xml:space="preserve">.  </w:t>
      </w:r>
      <w:r w:rsidR="00070C9C" w:rsidRPr="001B2831">
        <w:rPr>
          <w:lang w:val="fr-FR"/>
        </w:rPr>
        <w:t>Se</w:t>
      </w:r>
      <w:r w:rsidRPr="001B2831">
        <w:rPr>
          <w:lang w:val="fr-FR"/>
        </w:rPr>
        <w:t>ul le résumé sera traduit dans les autres langues officielles de l</w:t>
      </w:r>
      <w:r w:rsidR="00A102F7">
        <w:rPr>
          <w:lang w:val="fr-FR"/>
        </w:rPr>
        <w:t>’</w:t>
      </w:r>
      <w:r w:rsidRPr="001B2831">
        <w:rPr>
          <w:lang w:val="fr-FR"/>
        </w:rPr>
        <w:t>ONU, à moins qu</w:t>
      </w:r>
      <w:r w:rsidR="00A102F7">
        <w:rPr>
          <w:lang w:val="fr-FR"/>
        </w:rPr>
        <w:t>’</w:t>
      </w:r>
      <w:r w:rsidRPr="001B2831">
        <w:rPr>
          <w:lang w:val="fr-FR"/>
        </w:rPr>
        <w:t>une traduction complète dans l</w:t>
      </w:r>
      <w:r w:rsidR="00A102F7">
        <w:rPr>
          <w:lang w:val="fr-FR"/>
        </w:rPr>
        <w:t>’</w:t>
      </w:r>
      <w:r w:rsidRPr="001B2831">
        <w:rPr>
          <w:lang w:val="fr-FR"/>
        </w:rPr>
        <w:t>une quelconque de ces langues ne soit expressément demandée par un État membre.</w:t>
      </w:r>
    </w:p>
    <w:p w:rsidR="00277C24" w:rsidRDefault="00B64602" w:rsidP="00B64602">
      <w:pPr>
        <w:pStyle w:val="ONUMFS"/>
        <w:rPr>
          <w:lang w:val="fr-FR"/>
        </w:rPr>
      </w:pPr>
      <w:r w:rsidRPr="001B2831">
        <w:rPr>
          <w:lang w:val="fr-FR"/>
        </w:rPr>
        <w:t xml:space="preserve">Cela étant, les rapports </w:t>
      </w:r>
      <w:r w:rsidRPr="001B2831">
        <w:rPr>
          <w:i/>
          <w:lang w:val="fr-FR"/>
        </w:rPr>
        <w:t>in extenso</w:t>
      </w:r>
      <w:r w:rsidRPr="001B2831">
        <w:rPr>
          <w:lang w:val="fr-FR"/>
        </w:rPr>
        <w:t xml:space="preserve"> ou autres rapports annuels, les documents contenant une compilation des pratiques suivies dans les États membres et les documents établis en réponse à des demandes précises des États membres ne font l</w:t>
      </w:r>
      <w:r w:rsidR="00A102F7">
        <w:rPr>
          <w:lang w:val="fr-FR"/>
        </w:rPr>
        <w:t>’</w:t>
      </w:r>
      <w:r w:rsidRPr="001B2831">
        <w:rPr>
          <w:lang w:val="fr-FR"/>
        </w:rPr>
        <w:t>objet d</w:t>
      </w:r>
      <w:r w:rsidR="00A102F7">
        <w:rPr>
          <w:lang w:val="fr-FR"/>
        </w:rPr>
        <w:t>’</w:t>
      </w:r>
      <w:r w:rsidRPr="001B2831">
        <w:rPr>
          <w:lang w:val="fr-FR"/>
        </w:rPr>
        <w:t>aucune limitation quant à leur longueur.</w:t>
      </w:r>
    </w:p>
    <w:p w:rsidR="00277C24" w:rsidRDefault="00B64602" w:rsidP="00B64602">
      <w:pPr>
        <w:pStyle w:val="ONUMFS"/>
        <w:spacing w:after="0"/>
        <w:rPr>
          <w:lang w:val="fr-FR"/>
        </w:rPr>
      </w:pPr>
      <w:r w:rsidRPr="001B2831">
        <w:rPr>
          <w:lang w:val="fr-FR"/>
        </w:rPr>
        <w:t>Si, pour des besoins opérationnels importants, la longueur d</w:t>
      </w:r>
      <w:r w:rsidR="00A102F7">
        <w:rPr>
          <w:lang w:val="fr-FR"/>
        </w:rPr>
        <w:t>’</w:t>
      </w:r>
      <w:r w:rsidRPr="001B2831">
        <w:rPr>
          <w:lang w:val="fr-FR"/>
        </w:rPr>
        <w:t>un document de réunion dépasse la limite prescrite, l</w:t>
      </w:r>
      <w:r w:rsidR="00A102F7">
        <w:rPr>
          <w:lang w:val="fr-FR"/>
        </w:rPr>
        <w:t>’</w:t>
      </w:r>
      <w:r w:rsidRPr="001B2831">
        <w:rPr>
          <w:lang w:val="fr-FR"/>
        </w:rPr>
        <w:t>approbation préalable du Directeur général sera requise avant que le document concerné ne soit entièrement traduit dans d</w:t>
      </w:r>
      <w:r w:rsidR="00A102F7">
        <w:rPr>
          <w:lang w:val="fr-FR"/>
        </w:rPr>
        <w:t>’</w:t>
      </w:r>
      <w:r w:rsidRPr="001B2831">
        <w:rPr>
          <w:lang w:val="fr-FR"/>
        </w:rPr>
        <w:t>autres langues de l</w:t>
      </w:r>
      <w:r w:rsidR="00A102F7">
        <w:rPr>
          <w:lang w:val="fr-FR"/>
        </w:rPr>
        <w:t>’</w:t>
      </w:r>
      <w:r w:rsidRPr="001B2831">
        <w:rPr>
          <w:lang w:val="fr-FR"/>
        </w:rPr>
        <w:t>ONU.</w:t>
      </w:r>
    </w:p>
    <w:p w:rsidR="00277C24" w:rsidRDefault="00277C24" w:rsidP="00B64602">
      <w:pPr>
        <w:pStyle w:val="ONUMFS"/>
        <w:numPr>
          <w:ilvl w:val="0"/>
          <w:numId w:val="0"/>
        </w:numPr>
        <w:spacing w:after="0"/>
        <w:rPr>
          <w:lang w:val="fr-FR"/>
        </w:rPr>
      </w:pPr>
    </w:p>
    <w:p w:rsidR="00277C24" w:rsidRDefault="00277C24" w:rsidP="00B64602">
      <w:pPr>
        <w:pStyle w:val="ONUMFS"/>
        <w:numPr>
          <w:ilvl w:val="0"/>
          <w:numId w:val="0"/>
        </w:numPr>
        <w:spacing w:after="0"/>
        <w:rPr>
          <w:lang w:val="fr-FR"/>
        </w:rPr>
      </w:pPr>
    </w:p>
    <w:p w:rsidR="00277C24" w:rsidRDefault="00B64602" w:rsidP="00B64602">
      <w:pPr>
        <w:pStyle w:val="Heading3"/>
        <w:rPr>
          <w:bCs/>
          <w:i w:val="0"/>
          <w:sz w:val="22"/>
          <w:u w:val="single"/>
          <w:lang w:val="fr-FR"/>
        </w:rPr>
      </w:pPr>
      <w:bookmarkStart w:id="6" w:name="_Toc25244057"/>
      <w:bookmarkStart w:id="7" w:name="_Toc25245599"/>
      <w:bookmarkStart w:id="8" w:name="_Toc49880874"/>
      <w:r w:rsidRPr="001B2831">
        <w:rPr>
          <w:bCs/>
          <w:i w:val="0"/>
          <w:sz w:val="22"/>
          <w:u w:val="single"/>
          <w:lang w:val="fr-FR"/>
        </w:rPr>
        <w:t>Prévision et planification des traductions</w:t>
      </w:r>
      <w:bookmarkEnd w:id="6"/>
      <w:bookmarkEnd w:id="7"/>
      <w:bookmarkEnd w:id="8"/>
    </w:p>
    <w:p w:rsidR="00277C24" w:rsidRDefault="00277C24" w:rsidP="00B64602"/>
    <w:p w:rsidR="00277C24" w:rsidRDefault="00B64602" w:rsidP="00B64602">
      <w:pPr>
        <w:pStyle w:val="ONUMFS"/>
        <w:rPr>
          <w:lang w:val="fr-FR"/>
        </w:rPr>
      </w:pPr>
      <w:r w:rsidRPr="001B2831">
        <w:rPr>
          <w:lang w:val="fr-FR"/>
        </w:rPr>
        <w:t>Les Règles générales de procédure de l</w:t>
      </w:r>
      <w:r w:rsidR="00A102F7">
        <w:rPr>
          <w:lang w:val="fr-FR"/>
        </w:rPr>
        <w:t>’</w:t>
      </w:r>
      <w:r w:rsidRPr="001B2831">
        <w:rPr>
          <w:lang w:val="fr-FR"/>
        </w:rPr>
        <w:t>OMPI stipulent, à l</w:t>
      </w:r>
      <w:r w:rsidR="00A102F7">
        <w:rPr>
          <w:lang w:val="fr-FR"/>
        </w:rPr>
        <w:t>’</w:t>
      </w:r>
      <w:r w:rsidRPr="001B2831">
        <w:rPr>
          <w:lang w:val="fr-FR"/>
        </w:rPr>
        <w:t>article 6.2), que les documents de travail destinés à des réunions doivent être mis à disposition au moins deux mois avant l</w:t>
      </w:r>
      <w:r w:rsidR="00A102F7">
        <w:rPr>
          <w:lang w:val="fr-FR"/>
        </w:rPr>
        <w:t>’</w:t>
      </w:r>
      <w:r w:rsidRPr="001B2831">
        <w:rPr>
          <w:lang w:val="fr-FR"/>
        </w:rPr>
        <w:t>ouverture de la session, ou dès que possible après cette date.</w:t>
      </w:r>
    </w:p>
    <w:p w:rsidR="00277C24" w:rsidRDefault="00B64602" w:rsidP="00B64602">
      <w:pPr>
        <w:pStyle w:val="ONUMFS"/>
        <w:rPr>
          <w:lang w:val="fr-FR"/>
        </w:rPr>
      </w:pPr>
      <w:r w:rsidRPr="001B2831">
        <w:rPr>
          <w:lang w:val="fr-FR"/>
        </w:rPr>
        <w:t>En conséquence, lors de l</w:t>
      </w:r>
      <w:r w:rsidR="00A102F7">
        <w:rPr>
          <w:lang w:val="fr-FR"/>
        </w:rPr>
        <w:t>’</w:t>
      </w:r>
      <w:r w:rsidRPr="001B2831">
        <w:rPr>
          <w:lang w:val="fr-FR"/>
        </w:rPr>
        <w:t>établissement des documents, les départements auteurs doivent déterminer dès le départ s</w:t>
      </w:r>
      <w:r w:rsidR="00A102F7">
        <w:rPr>
          <w:lang w:val="fr-FR"/>
        </w:rPr>
        <w:t>’</w:t>
      </w:r>
      <w:r w:rsidRPr="001B2831">
        <w:rPr>
          <w:lang w:val="fr-FR"/>
        </w:rPr>
        <w:t>il convient de les faire traduire et, dans l</w:t>
      </w:r>
      <w:r w:rsidR="00A102F7">
        <w:rPr>
          <w:lang w:val="fr-FR"/>
        </w:rPr>
        <w:t>’</w:t>
      </w:r>
      <w:r w:rsidRPr="001B2831">
        <w:rPr>
          <w:lang w:val="fr-FR"/>
        </w:rPr>
        <w:t>affirmative, tenir compte des délais de traduction dans le calendrier global de production du docume</w:t>
      </w:r>
      <w:r w:rsidR="00070C9C" w:rsidRPr="001B2831">
        <w:rPr>
          <w:lang w:val="fr-FR"/>
        </w:rPr>
        <w:t>nt</w:t>
      </w:r>
      <w:r w:rsidR="00070C9C">
        <w:rPr>
          <w:lang w:val="fr-FR"/>
        </w:rPr>
        <w:t xml:space="preserve">.  </w:t>
      </w:r>
      <w:r w:rsidR="00070C9C" w:rsidRPr="001B2831">
        <w:rPr>
          <w:lang w:val="fr-FR"/>
        </w:rPr>
        <w:t>Le</w:t>
      </w:r>
      <w:r w:rsidRPr="001B2831">
        <w:rPr>
          <w:lang w:val="fr-FR"/>
        </w:rPr>
        <w:t xml:space="preserve"> respect des délais pour la soumission des demandes de traduction contribuera non seulement à garantir la qualité des traductions, mais facilitera également le contrôle et la restriction des coûts.</w:t>
      </w:r>
    </w:p>
    <w:p w:rsidR="00277C24" w:rsidRDefault="00B64602" w:rsidP="00B64602">
      <w:pPr>
        <w:pStyle w:val="ONUMFS"/>
        <w:rPr>
          <w:lang w:val="fr-FR"/>
        </w:rPr>
      </w:pPr>
      <w:r w:rsidRPr="001B2831">
        <w:rPr>
          <w:lang w:val="fr-FR"/>
        </w:rPr>
        <w:t>Afin que les traductions puissent être planifiées et achevées dans le délai fixé, les besoins de traduction doivent être communiqués par avance à la Division linguistique, dans un souci de prévision et de planificati</w:t>
      </w:r>
      <w:r w:rsidR="00070C9C" w:rsidRPr="001B2831">
        <w:rPr>
          <w:lang w:val="fr-FR"/>
        </w:rPr>
        <w:t>on</w:t>
      </w:r>
      <w:r w:rsidR="00070C9C">
        <w:rPr>
          <w:lang w:val="fr-FR"/>
        </w:rPr>
        <w:t xml:space="preserve">.  </w:t>
      </w:r>
      <w:r w:rsidR="00070C9C" w:rsidRPr="001B2831">
        <w:rPr>
          <w:lang w:val="fr-FR"/>
        </w:rPr>
        <w:t>Il</w:t>
      </w:r>
      <w:r w:rsidRPr="001B2831">
        <w:rPr>
          <w:lang w:val="fr-FR"/>
        </w:rPr>
        <w:t xml:space="preserve"> convient d</w:t>
      </w:r>
      <w:r w:rsidR="00A102F7">
        <w:rPr>
          <w:lang w:val="fr-FR"/>
        </w:rPr>
        <w:t>’</w:t>
      </w:r>
      <w:r w:rsidRPr="001B2831">
        <w:rPr>
          <w:lang w:val="fr-FR"/>
        </w:rPr>
        <w:t>indiquer les éléments suivants</w:t>
      </w:r>
      <w:r w:rsidR="00A102F7">
        <w:rPr>
          <w:lang w:val="fr-FR"/>
        </w:rPr>
        <w:t> :</w:t>
      </w:r>
      <w:r w:rsidRPr="001B2831">
        <w:rPr>
          <w:lang w:val="fr-FR"/>
        </w:rPr>
        <w:t xml:space="preserve"> i) titre provisoire du document dont la traduction est envisagée;  ii) langues cibles;  iii) volume approximatif (nombre de mots);  iv) date prévue de soumission de la demande de traduction;  v) délai de traduction;  et vi) si le document dont la traduction est envisagée est soumis sous la forme de projet, date de soumission de la version finale.</w:t>
      </w:r>
    </w:p>
    <w:p w:rsidR="00277C24" w:rsidRDefault="00B64602" w:rsidP="00B64602">
      <w:pPr>
        <w:pStyle w:val="ONUMFS"/>
        <w:keepNext/>
        <w:rPr>
          <w:lang w:val="fr-FR"/>
        </w:rPr>
      </w:pPr>
      <w:r w:rsidRPr="001B2831">
        <w:rPr>
          <w:lang w:val="fr-FR"/>
        </w:rPr>
        <w:lastRenderedPageBreak/>
        <w:t>Ces éléments doivent être communiqués au début de chaque année civile, ou selon le calendrier suivant</w:t>
      </w:r>
      <w:r w:rsidR="00A102F7">
        <w:rPr>
          <w:lang w:val="fr-FR"/>
        </w:rPr>
        <w:t> :</w:t>
      </w:r>
    </w:p>
    <w:p w:rsidR="00277C24" w:rsidRDefault="00B64602" w:rsidP="00B64602">
      <w:pPr>
        <w:pStyle w:val="ListParagraph"/>
        <w:keepNext/>
        <w:numPr>
          <w:ilvl w:val="0"/>
          <w:numId w:val="6"/>
        </w:numPr>
        <w:autoSpaceDE w:val="0"/>
        <w:autoSpaceDN w:val="0"/>
        <w:adjustRightInd w:val="0"/>
        <w:ind w:left="1134" w:hanging="567"/>
        <w:rPr>
          <w:lang w:val="fr-FR"/>
        </w:rPr>
      </w:pPr>
      <w:r w:rsidRPr="001B2831">
        <w:rPr>
          <w:lang w:val="fr-FR"/>
        </w:rPr>
        <w:t>pour les documents de réunion, quatre mois avant l</w:t>
      </w:r>
      <w:r w:rsidR="00A102F7">
        <w:rPr>
          <w:lang w:val="fr-FR"/>
        </w:rPr>
        <w:t>’</w:t>
      </w:r>
      <w:r w:rsidRPr="001B2831">
        <w:rPr>
          <w:lang w:val="fr-FR"/>
        </w:rPr>
        <w:t>ouverture de la session concernée (ou dès que possible en cas d</w:t>
      </w:r>
      <w:r w:rsidR="00A102F7">
        <w:rPr>
          <w:lang w:val="fr-FR"/>
        </w:rPr>
        <w:t>’</w:t>
      </w:r>
      <w:r w:rsidRPr="001B2831">
        <w:rPr>
          <w:lang w:val="fr-FR"/>
        </w:rPr>
        <w:t>événements imprévus qui surviennent dans le courant de l</w:t>
      </w:r>
      <w:r w:rsidR="00A102F7">
        <w:rPr>
          <w:lang w:val="fr-FR"/>
        </w:rPr>
        <w:t>’</w:t>
      </w:r>
      <w:r w:rsidRPr="001B2831">
        <w:rPr>
          <w:lang w:val="fr-FR"/>
        </w:rPr>
        <w:t>année);</w:t>
      </w:r>
    </w:p>
    <w:p w:rsidR="00277C24" w:rsidRDefault="00B64602" w:rsidP="00B64602">
      <w:pPr>
        <w:pStyle w:val="ListParagraph"/>
        <w:numPr>
          <w:ilvl w:val="0"/>
          <w:numId w:val="6"/>
        </w:numPr>
        <w:autoSpaceDE w:val="0"/>
        <w:autoSpaceDN w:val="0"/>
        <w:adjustRightInd w:val="0"/>
        <w:ind w:left="1134" w:hanging="567"/>
        <w:rPr>
          <w:lang w:val="fr-FR"/>
        </w:rPr>
      </w:pPr>
      <w:r w:rsidRPr="001B2831">
        <w:rPr>
          <w:lang w:val="fr-FR"/>
        </w:rPr>
        <w:t>pour les documents autres que les documents de réunion, au moins deux mois à l</w:t>
      </w:r>
      <w:r w:rsidR="00A102F7">
        <w:rPr>
          <w:lang w:val="fr-FR"/>
        </w:rPr>
        <w:t>’</w:t>
      </w:r>
      <w:r w:rsidRPr="001B2831">
        <w:rPr>
          <w:lang w:val="fr-FR"/>
        </w:rPr>
        <w:t>avance, en fonction du nombre de mots;</w:t>
      </w:r>
    </w:p>
    <w:p w:rsidR="00277C24" w:rsidRDefault="00B64602" w:rsidP="00B64602">
      <w:pPr>
        <w:pStyle w:val="ListParagraph"/>
        <w:numPr>
          <w:ilvl w:val="0"/>
          <w:numId w:val="6"/>
        </w:numPr>
        <w:autoSpaceDE w:val="0"/>
        <w:autoSpaceDN w:val="0"/>
        <w:adjustRightInd w:val="0"/>
        <w:ind w:left="1134" w:hanging="567"/>
        <w:rPr>
          <w:lang w:val="fr-FR"/>
        </w:rPr>
      </w:pPr>
      <w:r w:rsidRPr="001B2831">
        <w:rPr>
          <w:lang w:val="fr-FR"/>
        </w:rPr>
        <w:t>pour les documents volumineux, notamment les publications, guides ou supports de formation, entre autres, un plan d</w:t>
      </w:r>
      <w:r w:rsidR="00A102F7">
        <w:rPr>
          <w:lang w:val="fr-FR"/>
        </w:rPr>
        <w:t>’</w:t>
      </w:r>
      <w:r w:rsidRPr="001B2831">
        <w:rPr>
          <w:lang w:val="fr-FR"/>
        </w:rPr>
        <w:t>exécution global devra être examiné avec le directeur de la Division linguistique afin de convenir d</w:t>
      </w:r>
      <w:r w:rsidR="00A102F7">
        <w:rPr>
          <w:lang w:val="fr-FR"/>
        </w:rPr>
        <w:t>’</w:t>
      </w:r>
      <w:r w:rsidRPr="001B2831">
        <w:rPr>
          <w:lang w:val="fr-FR"/>
        </w:rPr>
        <w:t>un délai de traduction et de déterminer les incidences budgétaires possibles;  et</w:t>
      </w:r>
    </w:p>
    <w:p w:rsidR="00277C24" w:rsidRDefault="00B64602" w:rsidP="00B64602">
      <w:pPr>
        <w:pStyle w:val="ListParagraph"/>
        <w:numPr>
          <w:ilvl w:val="0"/>
          <w:numId w:val="6"/>
        </w:numPr>
        <w:autoSpaceDE w:val="0"/>
        <w:autoSpaceDN w:val="0"/>
        <w:adjustRightInd w:val="0"/>
        <w:ind w:left="1134" w:hanging="567"/>
        <w:rPr>
          <w:lang w:val="fr-FR"/>
        </w:rPr>
      </w:pPr>
      <w:r w:rsidRPr="001B2831">
        <w:rPr>
          <w:lang w:val="fr-FR"/>
        </w:rPr>
        <w:t>pour les documents urgents (à éviter dans la mesure du possible), dès que les besoins deviennent connus.</w:t>
      </w:r>
    </w:p>
    <w:p w:rsidR="00277C24" w:rsidRDefault="00277C24" w:rsidP="00B64602">
      <w:pPr>
        <w:autoSpaceDE w:val="0"/>
        <w:autoSpaceDN w:val="0"/>
        <w:adjustRightInd w:val="0"/>
      </w:pPr>
    </w:p>
    <w:p w:rsidR="00277C24" w:rsidRDefault="00B64602" w:rsidP="00B64602">
      <w:pPr>
        <w:pStyle w:val="ONUMFS"/>
        <w:rPr>
          <w:lang w:val="fr-FR"/>
        </w:rPr>
      </w:pPr>
      <w:r w:rsidRPr="001B2831">
        <w:rPr>
          <w:lang w:val="fr-FR"/>
        </w:rPr>
        <w:t>Les besoins anticipés en matière de traduction doivent être régulièrement mis à jour, particulièrement en cas de changemen</w:t>
      </w:r>
      <w:r w:rsidR="00070C9C" w:rsidRPr="001B2831">
        <w:rPr>
          <w:lang w:val="fr-FR"/>
        </w:rPr>
        <w:t>ts</w:t>
      </w:r>
      <w:r w:rsidR="00070C9C">
        <w:rPr>
          <w:lang w:val="fr-FR"/>
        </w:rPr>
        <w:t xml:space="preserve">.  </w:t>
      </w:r>
      <w:r w:rsidR="00070C9C" w:rsidRPr="001B2831">
        <w:rPr>
          <w:lang w:val="fr-FR"/>
        </w:rPr>
        <w:t>S</w:t>
      </w:r>
      <w:r w:rsidR="00070C9C">
        <w:rPr>
          <w:lang w:val="fr-FR"/>
        </w:rPr>
        <w:t>’</w:t>
      </w:r>
      <w:r w:rsidR="00070C9C" w:rsidRPr="001B2831">
        <w:rPr>
          <w:lang w:val="fr-FR"/>
        </w:rPr>
        <w:t>a</w:t>
      </w:r>
      <w:r w:rsidRPr="001B2831">
        <w:rPr>
          <w:lang w:val="fr-FR"/>
        </w:rPr>
        <w:t>gissant des documents imprévus dont la traduction serait demandée, ou des documents tardifs, la Division linguistique informera le secteur demandeur du délai de traduction le plus rapide, compte tenu des ressources disponibles.</w:t>
      </w:r>
    </w:p>
    <w:p w:rsidR="00277C24" w:rsidRDefault="00B64602" w:rsidP="00B64602">
      <w:pPr>
        <w:pStyle w:val="ONUMFS"/>
        <w:spacing w:after="0"/>
        <w:rPr>
          <w:lang w:val="fr-FR"/>
        </w:rPr>
      </w:pPr>
      <w:r w:rsidRPr="001B2831">
        <w:rPr>
          <w:lang w:val="fr-FR"/>
        </w:rPr>
        <w:t>Il convient de noter que le délai de traitement global de la traduction est calculé sur la base de 1500 mots par jour</w:t>
      </w:r>
      <w:r w:rsidR="00A102F7">
        <w:rPr>
          <w:lang w:val="fr-FR"/>
        </w:rPr>
        <w:t>-</w:t>
      </w:r>
      <w:r w:rsidRPr="001B2831">
        <w:rPr>
          <w:lang w:val="fr-FR"/>
        </w:rPr>
        <w:t>traducteur, et que la Division linguistique n</w:t>
      </w:r>
      <w:r w:rsidR="00A102F7">
        <w:rPr>
          <w:lang w:val="fr-FR"/>
        </w:rPr>
        <w:t>’</w:t>
      </w:r>
      <w:r w:rsidRPr="001B2831">
        <w:rPr>
          <w:lang w:val="fr-FR"/>
        </w:rPr>
        <w:t>est pas censée combler les retards ou supporter les coûts supplémentaires engendrés par la soumission tardive des originaux à traduire.</w:t>
      </w:r>
    </w:p>
    <w:p w:rsidR="00277C24" w:rsidRDefault="00277C24" w:rsidP="00B64602">
      <w:pPr>
        <w:pStyle w:val="ONUMFS"/>
        <w:numPr>
          <w:ilvl w:val="0"/>
          <w:numId w:val="0"/>
        </w:numPr>
        <w:spacing w:after="0"/>
        <w:rPr>
          <w:lang w:val="fr-FR"/>
        </w:rPr>
      </w:pPr>
    </w:p>
    <w:p w:rsidR="00277C24" w:rsidRDefault="00B64602" w:rsidP="00B64602">
      <w:pPr>
        <w:rPr>
          <w:bCs/>
          <w:sz w:val="22"/>
          <w:u w:val="single"/>
        </w:rPr>
      </w:pPr>
      <w:bookmarkStart w:id="9" w:name="_Toc25244058"/>
      <w:r w:rsidRPr="001B2831">
        <w:rPr>
          <w:bCs/>
          <w:sz w:val="22"/>
          <w:u w:val="single"/>
        </w:rPr>
        <w:t>Principes généraux</w:t>
      </w:r>
      <w:bookmarkEnd w:id="9"/>
    </w:p>
    <w:p w:rsidR="00277C24" w:rsidRDefault="00277C24" w:rsidP="00B64602">
      <w:pPr>
        <w:rPr>
          <w:bCs/>
          <w:sz w:val="22"/>
          <w:u w:val="single"/>
        </w:rPr>
      </w:pPr>
    </w:p>
    <w:p w:rsidR="00277C24" w:rsidRDefault="00B64602" w:rsidP="00B64602">
      <w:pPr>
        <w:pStyle w:val="ONUMFS"/>
        <w:rPr>
          <w:lang w:val="fr-FR"/>
        </w:rPr>
      </w:pPr>
      <w:r w:rsidRPr="001B2831">
        <w:rPr>
          <w:lang w:val="fr-FR"/>
        </w:rPr>
        <w:t>Ces principes et procédures consacrent le principe du multilinguisme et visent à promouvoir la rédaction de documents originaux dans toutes les langues officielles de l</w:t>
      </w:r>
      <w:r w:rsidR="00A102F7">
        <w:rPr>
          <w:lang w:val="fr-FR"/>
        </w:rPr>
        <w:t>’</w:t>
      </w:r>
      <w:r w:rsidR="00070C9C" w:rsidRPr="001B2831">
        <w:rPr>
          <w:lang w:val="fr-FR"/>
        </w:rPr>
        <w:t>ONU</w:t>
      </w:r>
      <w:r w:rsidR="00070C9C">
        <w:rPr>
          <w:lang w:val="fr-FR"/>
        </w:rPr>
        <w:t xml:space="preserve">.  </w:t>
      </w:r>
      <w:r w:rsidR="00070C9C" w:rsidRPr="001B2831">
        <w:rPr>
          <w:lang w:val="fr-FR"/>
        </w:rPr>
        <w:t>En</w:t>
      </w:r>
      <w:r w:rsidRPr="001B2831">
        <w:rPr>
          <w:lang w:val="fr-FR"/>
        </w:rPr>
        <w:t xml:space="preserve"> outre, la Division linguistique fournit des services de traduction </w:t>
      </w:r>
      <w:r w:rsidRPr="001B2831">
        <w:rPr>
          <w:i/>
          <w:lang w:val="fr-FR"/>
        </w:rPr>
        <w:t>ad hoc</w:t>
      </w:r>
      <w:r w:rsidRPr="001B2831">
        <w:rPr>
          <w:lang w:val="fr-FR"/>
        </w:rPr>
        <w:t xml:space="preserve"> pour d</w:t>
      </w:r>
      <w:r w:rsidR="00A102F7">
        <w:rPr>
          <w:lang w:val="fr-FR"/>
        </w:rPr>
        <w:t>’</w:t>
      </w:r>
      <w:r w:rsidRPr="001B2831">
        <w:rPr>
          <w:lang w:val="fr-FR"/>
        </w:rPr>
        <w:t>autres combinaisons linguistiques, selon sa capacité d</w:t>
      </w:r>
      <w:r w:rsidR="00A102F7">
        <w:rPr>
          <w:lang w:val="fr-FR"/>
        </w:rPr>
        <w:t>’</w:t>
      </w:r>
      <w:r w:rsidRPr="001B2831">
        <w:rPr>
          <w:lang w:val="fr-FR"/>
        </w:rPr>
        <w:t>engager les ressources nécessaires en temps utile.</w:t>
      </w:r>
    </w:p>
    <w:p w:rsidR="00277C24" w:rsidRDefault="00B64602" w:rsidP="00B64602">
      <w:pPr>
        <w:pStyle w:val="ONUMFS"/>
        <w:rPr>
          <w:lang w:val="fr-FR"/>
        </w:rPr>
      </w:pPr>
      <w:r w:rsidRPr="001B2831">
        <w:rPr>
          <w:lang w:val="fr-FR"/>
        </w:rPr>
        <w:t>Les demandes de traduction de documents sans rapport avec l</w:t>
      </w:r>
      <w:r w:rsidR="00A102F7">
        <w:rPr>
          <w:lang w:val="fr-FR"/>
        </w:rPr>
        <w:t>’</w:t>
      </w:r>
      <w:r w:rsidRPr="001B2831">
        <w:rPr>
          <w:lang w:val="fr-FR"/>
        </w:rPr>
        <w:t>OMPI ne sont pas acceptées.</w:t>
      </w:r>
    </w:p>
    <w:p w:rsidR="00277C24" w:rsidRDefault="00B64602" w:rsidP="00B64602">
      <w:pPr>
        <w:pStyle w:val="ONUMFS"/>
        <w:spacing w:after="0"/>
        <w:rPr>
          <w:lang w:val="fr-FR"/>
        </w:rPr>
      </w:pPr>
      <w:r w:rsidRPr="001B2831">
        <w:rPr>
          <w:lang w:val="fr-FR"/>
        </w:rPr>
        <w:t>Aucun fonctionnaire n</w:t>
      </w:r>
      <w:r w:rsidR="00A102F7">
        <w:rPr>
          <w:lang w:val="fr-FR"/>
        </w:rPr>
        <w:t>’</w:t>
      </w:r>
      <w:r w:rsidRPr="001B2831">
        <w:rPr>
          <w:lang w:val="fr-FR"/>
        </w:rPr>
        <w:t>est autorisé à conclure au nom de l</w:t>
      </w:r>
      <w:r w:rsidR="00A102F7">
        <w:rPr>
          <w:lang w:val="fr-FR"/>
        </w:rPr>
        <w:t>’</w:t>
      </w:r>
      <w:r w:rsidRPr="001B2831">
        <w:rPr>
          <w:lang w:val="fr-FR"/>
        </w:rPr>
        <w:t>OMPI des arrangements avec des entreprises de traduction extérieures sans avoir préalablement obtenu l</w:t>
      </w:r>
      <w:r w:rsidR="00A102F7">
        <w:rPr>
          <w:lang w:val="fr-FR"/>
        </w:rPr>
        <w:t>’</w:t>
      </w:r>
      <w:r w:rsidRPr="001B2831">
        <w:rPr>
          <w:lang w:val="fr-FR"/>
        </w:rPr>
        <w:t>approbation du Directeur général.</w:t>
      </w:r>
    </w:p>
    <w:p w:rsidR="00277C24" w:rsidRDefault="00277C24" w:rsidP="00B64602">
      <w:pPr>
        <w:pStyle w:val="ONUMFS"/>
        <w:numPr>
          <w:ilvl w:val="0"/>
          <w:numId w:val="0"/>
        </w:numPr>
        <w:spacing w:after="0"/>
        <w:rPr>
          <w:lang w:val="fr-FR"/>
        </w:rPr>
      </w:pPr>
    </w:p>
    <w:p w:rsidR="00277C24" w:rsidRDefault="00B64602" w:rsidP="00B64602">
      <w:pPr>
        <w:pStyle w:val="Heading3"/>
        <w:rPr>
          <w:bCs/>
          <w:i w:val="0"/>
          <w:sz w:val="22"/>
          <w:u w:val="single"/>
          <w:lang w:val="fr-FR"/>
        </w:rPr>
      </w:pPr>
      <w:bookmarkStart w:id="10" w:name="_Toc25244059"/>
      <w:bookmarkStart w:id="11" w:name="_Toc25245600"/>
      <w:bookmarkStart w:id="12" w:name="_Toc49880875"/>
      <w:r w:rsidRPr="001B2831">
        <w:rPr>
          <w:bCs/>
          <w:i w:val="0"/>
          <w:sz w:val="22"/>
          <w:u w:val="single"/>
          <w:lang w:val="fr-FR"/>
        </w:rPr>
        <w:t>Procédures et services</w:t>
      </w:r>
      <w:bookmarkEnd w:id="10"/>
      <w:bookmarkEnd w:id="11"/>
      <w:bookmarkEnd w:id="12"/>
    </w:p>
    <w:p w:rsidR="00277C24" w:rsidRDefault="00277C24" w:rsidP="00B64602"/>
    <w:p w:rsidR="00277C24" w:rsidRDefault="00B64602" w:rsidP="00B64602">
      <w:pPr>
        <w:pStyle w:val="ONUMFS"/>
        <w:rPr>
          <w:lang w:val="fr-FR"/>
        </w:rPr>
      </w:pPr>
      <w:r w:rsidRPr="001B2831">
        <w:rPr>
          <w:lang w:val="fr-FR"/>
        </w:rPr>
        <w:t>Toutes les demandes de services de traduction</w:t>
      </w:r>
      <w:r w:rsidRPr="001B2831">
        <w:rPr>
          <w:rStyle w:val="FootnoteReference"/>
          <w:lang w:val="fr-FR"/>
        </w:rPr>
        <w:footnoteReference w:id="4"/>
      </w:r>
      <w:r w:rsidRPr="001B2831">
        <w:rPr>
          <w:lang w:val="fr-FR"/>
        </w:rPr>
        <w:t xml:space="preserve"> doivent être transmises à la Division linguistique au moyen du système électronique de demande de traduction (</w:t>
      </w:r>
      <w:proofErr w:type="spellStart"/>
      <w:r w:rsidRPr="001B2831">
        <w:rPr>
          <w:lang w:val="fr-FR"/>
        </w:rPr>
        <w:t>eTR</w:t>
      </w:r>
      <w:proofErr w:type="spellEnd"/>
      <w:r w:rsidRPr="001B2831">
        <w:rPr>
          <w:lang w:val="fr-FR"/>
        </w:rPr>
        <w:t xml:space="preserve">) hébergé sur la </w:t>
      </w:r>
      <w:hyperlink r:id="rId17" w:history="1">
        <w:r w:rsidRPr="001B2831">
          <w:rPr>
            <w:rStyle w:val="Hyperlink"/>
            <w:lang w:val="fr-FR"/>
          </w:rPr>
          <w:t>plateforme de gestion des contenus de l</w:t>
        </w:r>
        <w:r w:rsidR="00A102F7">
          <w:rPr>
            <w:rStyle w:val="Hyperlink"/>
            <w:lang w:val="fr-FR"/>
          </w:rPr>
          <w:t>’</w:t>
        </w:r>
        <w:r w:rsidRPr="001B2831">
          <w:rPr>
            <w:rStyle w:val="Hyperlink"/>
            <w:lang w:val="fr-FR"/>
          </w:rPr>
          <w:t>Organisation (ECM)</w:t>
        </w:r>
      </w:hyperlink>
      <w:r w:rsidRPr="001B2831">
        <w:rPr>
          <w:lang w:val="fr-FR"/>
        </w:rPr>
        <w:t>.</w:t>
      </w:r>
    </w:p>
    <w:p w:rsidR="00277C24" w:rsidRDefault="00B64602" w:rsidP="00B64602">
      <w:pPr>
        <w:pStyle w:val="ONUMFS"/>
        <w:rPr>
          <w:lang w:val="fr-FR"/>
        </w:rPr>
      </w:pPr>
      <w:r w:rsidRPr="001B2831">
        <w:rPr>
          <w:lang w:val="fr-FR"/>
        </w:rPr>
        <w:t>Le contenu à traduire doit être soumis dans un format électronique modifiable conforme aux modèles de l</w:t>
      </w:r>
      <w:r w:rsidR="00A102F7">
        <w:rPr>
          <w:lang w:val="fr-FR"/>
        </w:rPr>
        <w:t>’</w:t>
      </w:r>
      <w:r w:rsidRPr="001B2831">
        <w:rPr>
          <w:lang w:val="fr-FR"/>
        </w:rPr>
        <w:t>OMPI (les documents au format Word doivent être présentés au format .</w:t>
      </w:r>
      <w:proofErr w:type="spellStart"/>
      <w:r w:rsidRPr="001B2831">
        <w:rPr>
          <w:lang w:val="fr-FR"/>
        </w:rPr>
        <w:t>do</w:t>
      </w:r>
      <w:r w:rsidR="00070C9C" w:rsidRPr="001B2831">
        <w:rPr>
          <w:lang w:val="fr-FR"/>
        </w:rPr>
        <w:t>cx</w:t>
      </w:r>
      <w:proofErr w:type="spellEnd"/>
      <w:r w:rsidR="00070C9C" w:rsidRPr="001B2831">
        <w:rPr>
          <w:lang w:val="fr-FR"/>
        </w:rPr>
        <w:t>)</w:t>
      </w:r>
      <w:r w:rsidR="00070C9C">
        <w:rPr>
          <w:lang w:val="fr-FR"/>
        </w:rPr>
        <w:t xml:space="preserve">.  </w:t>
      </w:r>
      <w:r w:rsidR="00070C9C" w:rsidRPr="001B2831">
        <w:rPr>
          <w:lang w:val="fr-FR"/>
        </w:rPr>
        <w:t>Il</w:t>
      </w:r>
      <w:r w:rsidRPr="001B2831">
        <w:rPr>
          <w:lang w:val="fr-FR"/>
        </w:rPr>
        <w:t xml:space="preserve"> y a également lieu de fournir les documents de référence et tous les documents correspondants dans un format électronique modifiable ou avec un lien vers l</w:t>
      </w:r>
      <w:r w:rsidR="00A102F7">
        <w:rPr>
          <w:lang w:val="fr-FR"/>
        </w:rPr>
        <w:t>’</w:t>
      </w:r>
      <w:r w:rsidRPr="001B2831">
        <w:rPr>
          <w:lang w:val="fr-FR"/>
        </w:rPr>
        <w:t>adresse à laquelle ils peuvent être consultés en lig</w:t>
      </w:r>
      <w:r w:rsidR="00070C9C" w:rsidRPr="001B2831">
        <w:rPr>
          <w:lang w:val="fr-FR"/>
        </w:rPr>
        <w:t>ne</w:t>
      </w:r>
      <w:r w:rsidR="00070C9C">
        <w:rPr>
          <w:lang w:val="fr-FR"/>
        </w:rPr>
        <w:t xml:space="preserve">.  </w:t>
      </w:r>
      <w:r w:rsidR="00070C9C" w:rsidRPr="001B2831">
        <w:rPr>
          <w:lang w:val="fr-FR"/>
        </w:rPr>
        <w:t>Le</w:t>
      </w:r>
      <w:r w:rsidRPr="001B2831">
        <w:rPr>
          <w:lang w:val="fr-FR"/>
        </w:rPr>
        <w:t>s documents contenant des éléments particuliers comme des tableaux, graphiques et diagrammes à traduire doivent être soumis avec les fichiers correspondants au format Excel ou dans tout autre format modifiab</w:t>
      </w:r>
      <w:r w:rsidR="00070C9C" w:rsidRPr="001B2831">
        <w:rPr>
          <w:lang w:val="fr-FR"/>
        </w:rPr>
        <w:t>le</w:t>
      </w:r>
      <w:r w:rsidR="00070C9C">
        <w:rPr>
          <w:lang w:val="fr-FR"/>
        </w:rPr>
        <w:t xml:space="preserve">.  </w:t>
      </w:r>
      <w:r w:rsidR="00070C9C" w:rsidRPr="001B2831">
        <w:rPr>
          <w:lang w:val="fr-FR"/>
        </w:rPr>
        <w:t>To</w:t>
      </w:r>
      <w:r w:rsidRPr="001B2831">
        <w:rPr>
          <w:lang w:val="fr-FR"/>
        </w:rPr>
        <w:t>us les éléments transmis dans des formats non modifiables resteront dans la langue origina</w:t>
      </w:r>
      <w:r w:rsidR="00070C9C" w:rsidRPr="001B2831">
        <w:rPr>
          <w:lang w:val="fr-FR"/>
        </w:rPr>
        <w:t>le</w:t>
      </w:r>
      <w:r w:rsidR="00070C9C">
        <w:rPr>
          <w:lang w:val="fr-FR"/>
        </w:rPr>
        <w:t xml:space="preserve">.  </w:t>
      </w:r>
      <w:r w:rsidR="00070C9C" w:rsidRPr="001B2831">
        <w:rPr>
          <w:lang w:val="fr-FR"/>
        </w:rPr>
        <w:t>Po</w:t>
      </w:r>
      <w:r w:rsidRPr="001B2831">
        <w:rPr>
          <w:lang w:val="fr-FR"/>
        </w:rPr>
        <w:t>ur les exposés PowerPoint, la Division linguistique doit uniquement traduire le contenu des diapositives et laisser les notes dans la langue originale, sauf indication contraire dans la demande de traduction.</w:t>
      </w:r>
    </w:p>
    <w:p w:rsidR="00277C24" w:rsidRDefault="00B64602" w:rsidP="00B64602">
      <w:pPr>
        <w:pStyle w:val="ONUMFS"/>
        <w:rPr>
          <w:lang w:val="fr-FR"/>
        </w:rPr>
      </w:pPr>
      <w:r w:rsidRPr="001B2831">
        <w:rPr>
          <w:lang w:val="fr-FR"/>
        </w:rPr>
        <w:lastRenderedPageBreak/>
        <w:t>Les demandes de traduction seront classées par ordre de priorité en fonction de la nature et de la finalité des documents, de la charge de travail des sections linguistiques concernées et de la disponibilité des ressourc</w:t>
      </w:r>
      <w:r w:rsidR="00070C9C" w:rsidRPr="001B2831">
        <w:rPr>
          <w:lang w:val="fr-FR"/>
        </w:rPr>
        <w:t>es</w:t>
      </w:r>
      <w:r w:rsidR="00070C9C">
        <w:rPr>
          <w:lang w:val="fr-FR"/>
        </w:rPr>
        <w:t xml:space="preserve">.  </w:t>
      </w:r>
      <w:r w:rsidR="00070C9C" w:rsidRPr="001B2831">
        <w:rPr>
          <w:lang w:val="fr-FR"/>
        </w:rPr>
        <w:t>La</w:t>
      </w:r>
      <w:r w:rsidRPr="001B2831">
        <w:rPr>
          <w:lang w:val="fr-FR"/>
        </w:rPr>
        <w:t xml:space="preserve"> priorité sera donnée aux documents de réunions, circulaires, contenus Web devant être traités rapidement et documents internes urgents ou confidentiels.</w:t>
      </w:r>
    </w:p>
    <w:p w:rsidR="00277C24" w:rsidRDefault="00B64602" w:rsidP="00B64602">
      <w:pPr>
        <w:pStyle w:val="ONUMFS"/>
        <w:rPr>
          <w:lang w:val="fr-FR"/>
        </w:rPr>
      </w:pPr>
      <w:r w:rsidRPr="001B2831">
        <w:rPr>
          <w:lang w:val="fr-FR"/>
        </w:rPr>
        <w:t>Les demandes de traduction concernant des réponses à une correspondance antérieure, des commentaires sur des dispositions législatives ou d</w:t>
      </w:r>
      <w:r w:rsidR="00A102F7">
        <w:rPr>
          <w:lang w:val="fr-FR"/>
        </w:rPr>
        <w:t>’</w:t>
      </w:r>
      <w:r w:rsidRPr="001B2831">
        <w:rPr>
          <w:lang w:val="fr-FR"/>
        </w:rPr>
        <w:t>autres documents en rapport direct avec des documents existants doivent être accompagnées des documents de référence pertinents, notamment les lettres originales ou les dispositions législatives à l</w:t>
      </w:r>
      <w:r w:rsidR="00A102F7">
        <w:rPr>
          <w:lang w:val="fr-FR"/>
        </w:rPr>
        <w:t>’</w:t>
      </w:r>
      <w:r w:rsidRPr="001B2831">
        <w:rPr>
          <w:lang w:val="fr-FR"/>
        </w:rPr>
        <w:t>exam</w:t>
      </w:r>
      <w:r w:rsidR="00070C9C" w:rsidRPr="001B2831">
        <w:rPr>
          <w:lang w:val="fr-FR"/>
        </w:rPr>
        <w:t>en</w:t>
      </w:r>
      <w:r w:rsidR="00070C9C">
        <w:rPr>
          <w:lang w:val="fr-FR"/>
        </w:rPr>
        <w:t xml:space="preserve">.  </w:t>
      </w:r>
      <w:r w:rsidR="00070C9C" w:rsidRPr="001B2831">
        <w:rPr>
          <w:lang w:val="fr-FR"/>
        </w:rPr>
        <w:t>Le</w:t>
      </w:r>
      <w:r w:rsidRPr="001B2831">
        <w:rPr>
          <w:lang w:val="fr-FR"/>
        </w:rPr>
        <w:t>s demandes pour lesquelles aucun document n</w:t>
      </w:r>
      <w:r w:rsidR="00A102F7">
        <w:rPr>
          <w:lang w:val="fr-FR"/>
        </w:rPr>
        <w:t>’</w:t>
      </w:r>
      <w:r w:rsidRPr="001B2831">
        <w:rPr>
          <w:lang w:val="fr-FR"/>
        </w:rPr>
        <w:t>est joint peuvent être retardées.</w:t>
      </w:r>
    </w:p>
    <w:p w:rsidR="00277C24" w:rsidRDefault="00B64602" w:rsidP="00B64602">
      <w:pPr>
        <w:pStyle w:val="ONUMFS"/>
        <w:rPr>
          <w:lang w:val="fr-FR"/>
        </w:rPr>
      </w:pPr>
      <w:r w:rsidRPr="001B2831">
        <w:rPr>
          <w:lang w:val="fr-FR"/>
        </w:rPr>
        <w:t>Si une demande est présentée pour la traduction d</w:t>
      </w:r>
      <w:r w:rsidR="00A102F7">
        <w:rPr>
          <w:lang w:val="fr-FR"/>
        </w:rPr>
        <w:t>’</w:t>
      </w:r>
      <w:r w:rsidRPr="001B2831">
        <w:rPr>
          <w:lang w:val="fr-FR"/>
        </w:rPr>
        <w:t>un document dans certaines langues, et que ce document doit ensuite être traduit dans d</w:t>
      </w:r>
      <w:r w:rsidR="00A102F7">
        <w:rPr>
          <w:lang w:val="fr-FR"/>
        </w:rPr>
        <w:t>’</w:t>
      </w:r>
      <w:r w:rsidRPr="001B2831">
        <w:rPr>
          <w:lang w:val="fr-FR"/>
        </w:rPr>
        <w:t>autres langues, le même numéro de demande électronique sera utilisé.</w:t>
      </w:r>
    </w:p>
    <w:p w:rsidR="00277C24" w:rsidRDefault="00B64602" w:rsidP="00B64602">
      <w:pPr>
        <w:pStyle w:val="ONUMFS"/>
        <w:rPr>
          <w:lang w:val="fr-FR"/>
        </w:rPr>
      </w:pPr>
      <w:r w:rsidRPr="001B2831">
        <w:rPr>
          <w:lang w:val="fr-FR"/>
        </w:rPr>
        <w:t>S</w:t>
      </w:r>
      <w:r w:rsidR="00A102F7">
        <w:rPr>
          <w:lang w:val="fr-FR"/>
        </w:rPr>
        <w:t>’</w:t>
      </w:r>
      <w:r w:rsidRPr="001B2831">
        <w:rPr>
          <w:lang w:val="fr-FR"/>
        </w:rPr>
        <w:t>il s</w:t>
      </w:r>
      <w:r w:rsidR="00A102F7">
        <w:rPr>
          <w:lang w:val="fr-FR"/>
        </w:rPr>
        <w:t>’</w:t>
      </w:r>
      <w:r w:rsidRPr="001B2831">
        <w:rPr>
          <w:lang w:val="fr-FR"/>
        </w:rPr>
        <w:t>agit de documents mis à jour, les informations figurant dans la version précédente de ces documents doivent être indiquées en référence et non pas reprises dans le nouveau document.</w:t>
      </w:r>
    </w:p>
    <w:p w:rsidR="00277C24" w:rsidRDefault="00B64602" w:rsidP="00B64602">
      <w:pPr>
        <w:pStyle w:val="ONUMFS"/>
        <w:rPr>
          <w:lang w:val="fr-FR"/>
        </w:rPr>
      </w:pPr>
      <w:r w:rsidRPr="001B2831">
        <w:rPr>
          <w:lang w:val="fr-FR"/>
        </w:rPr>
        <w:t>Les départements auteurs doivent s</w:t>
      </w:r>
      <w:r w:rsidR="00A102F7">
        <w:rPr>
          <w:lang w:val="fr-FR"/>
        </w:rPr>
        <w:t>’</w:t>
      </w:r>
      <w:r w:rsidRPr="001B2831">
        <w:rPr>
          <w:lang w:val="fr-FR"/>
        </w:rPr>
        <w:t>assurer que le contenu des documents est clair, concis et exact, que les textes dont la traduction est demandée sont correctement rédigés et ont fait l</w:t>
      </w:r>
      <w:r w:rsidR="00A102F7">
        <w:rPr>
          <w:lang w:val="fr-FR"/>
        </w:rPr>
        <w:t>’</w:t>
      </w:r>
      <w:r w:rsidRPr="001B2831">
        <w:rPr>
          <w:lang w:val="fr-FR"/>
        </w:rPr>
        <w:t>objet d</w:t>
      </w:r>
      <w:r w:rsidR="00A102F7">
        <w:rPr>
          <w:lang w:val="fr-FR"/>
        </w:rPr>
        <w:t>’</w:t>
      </w:r>
      <w:r w:rsidRPr="001B2831">
        <w:rPr>
          <w:lang w:val="fr-FR"/>
        </w:rPr>
        <w:t>une vérification du point de vue du contenu, du style et de la grammaire, et qu</w:t>
      </w:r>
      <w:r w:rsidR="00A102F7">
        <w:rPr>
          <w:lang w:val="fr-FR"/>
        </w:rPr>
        <w:t>’</w:t>
      </w:r>
      <w:r w:rsidRPr="001B2831">
        <w:rPr>
          <w:lang w:val="fr-FR"/>
        </w:rPr>
        <w:t>ils sont soumis sous leur forme fina</w:t>
      </w:r>
      <w:r w:rsidR="00070C9C" w:rsidRPr="001B2831">
        <w:rPr>
          <w:lang w:val="fr-FR"/>
        </w:rPr>
        <w:t>le</w:t>
      </w:r>
      <w:r w:rsidR="00070C9C">
        <w:rPr>
          <w:lang w:val="fr-FR"/>
        </w:rPr>
        <w:t xml:space="preserve">.  </w:t>
      </w:r>
      <w:r w:rsidR="00070C9C" w:rsidRPr="001B2831">
        <w:rPr>
          <w:lang w:val="fr-FR"/>
        </w:rPr>
        <w:t>Si</w:t>
      </w:r>
      <w:r w:rsidRPr="001B2831">
        <w:rPr>
          <w:lang w:val="fr-FR"/>
        </w:rPr>
        <w:t xml:space="preserve"> nécessaire, des demandes peuvent être soumises à la Division linguistique pour un travail d</w:t>
      </w:r>
      <w:r w:rsidR="00A102F7">
        <w:rPr>
          <w:lang w:val="fr-FR"/>
        </w:rPr>
        <w:t>’</w:t>
      </w:r>
      <w:r w:rsidRPr="001B2831">
        <w:rPr>
          <w:lang w:val="fr-FR"/>
        </w:rPr>
        <w:t>édition avant la traduction.</w:t>
      </w:r>
    </w:p>
    <w:p w:rsidR="00277C24" w:rsidRDefault="00B64602" w:rsidP="00B64602">
      <w:pPr>
        <w:pStyle w:val="ONUMFS"/>
        <w:rPr>
          <w:lang w:val="fr-FR"/>
        </w:rPr>
      </w:pPr>
      <w:r w:rsidRPr="001B2831">
        <w:rPr>
          <w:lang w:val="fr-FR"/>
        </w:rPr>
        <w:t>La pratique des rapports succincts (</w:t>
      </w:r>
      <w:r w:rsidR="00A102F7">
        <w:rPr>
          <w:lang w:val="fr-FR"/>
        </w:rPr>
        <w:t>y compris</w:t>
      </w:r>
      <w:r w:rsidRPr="001B2831">
        <w:rPr>
          <w:lang w:val="fr-FR"/>
        </w:rPr>
        <w:t xml:space="preserve"> les projets de résumés présentés par le président) d</w:t>
      </w:r>
      <w:r w:rsidR="00A102F7">
        <w:rPr>
          <w:lang w:val="fr-FR"/>
        </w:rPr>
        <w:t>’</w:t>
      </w:r>
      <w:r w:rsidRPr="001B2831">
        <w:rPr>
          <w:lang w:val="fr-FR"/>
        </w:rPr>
        <w:t>une longueur de 5 à 10 pages est maintenue pour toutes les réunions tenues à Genève.</w:t>
      </w:r>
    </w:p>
    <w:p w:rsidR="00277C24" w:rsidRDefault="00B64602" w:rsidP="00B64602">
      <w:pPr>
        <w:pStyle w:val="ONUMFS"/>
        <w:spacing w:after="0"/>
        <w:rPr>
          <w:lang w:val="fr-FR"/>
        </w:rPr>
      </w:pPr>
      <w:r w:rsidRPr="001B2831">
        <w:rPr>
          <w:lang w:val="fr-FR"/>
        </w:rPr>
        <w:t>Pour les documents urgents à usage interne, la Division linguistique peut fournir, avec l</w:t>
      </w:r>
      <w:r w:rsidR="00A102F7">
        <w:rPr>
          <w:lang w:val="fr-FR"/>
        </w:rPr>
        <w:t>’</w:t>
      </w:r>
      <w:r w:rsidRPr="001B2831">
        <w:rPr>
          <w:lang w:val="fr-FR"/>
        </w:rPr>
        <w:t>accord préalable du demandeur, des résumés ou traductions de l</w:t>
      </w:r>
      <w:r w:rsidR="00A102F7">
        <w:rPr>
          <w:lang w:val="fr-FR"/>
        </w:rPr>
        <w:t>’</w:t>
      </w:r>
      <w:r w:rsidRPr="001B2831">
        <w:rPr>
          <w:lang w:val="fr-FR"/>
        </w:rPr>
        <w:t>essentiel pouvant être suivis de services de traduction ordinaires, en cas de besoin et sous réserve des ressources disponibles pour la traducti</w:t>
      </w:r>
      <w:r w:rsidR="00070C9C" w:rsidRPr="001B2831">
        <w:rPr>
          <w:lang w:val="fr-FR"/>
        </w:rPr>
        <w:t>on</w:t>
      </w:r>
      <w:r w:rsidR="00070C9C">
        <w:rPr>
          <w:lang w:val="fr-FR"/>
        </w:rPr>
        <w:t xml:space="preserve">.  </w:t>
      </w:r>
      <w:r w:rsidR="00070C9C" w:rsidRPr="001B2831">
        <w:rPr>
          <w:lang w:val="fr-FR"/>
        </w:rPr>
        <w:t>Le</w:t>
      </w:r>
      <w:r w:rsidRPr="001B2831">
        <w:rPr>
          <w:lang w:val="fr-FR"/>
        </w:rPr>
        <w:t>s résumés ou traductions de l</w:t>
      </w:r>
      <w:r w:rsidR="00A102F7">
        <w:rPr>
          <w:lang w:val="fr-FR"/>
        </w:rPr>
        <w:t>’</w:t>
      </w:r>
      <w:r w:rsidRPr="001B2831">
        <w:rPr>
          <w:lang w:val="fr-FR"/>
        </w:rPr>
        <w:t>essentiel sont indiqués en tant que tels sur la page de couverture du document.</w:t>
      </w:r>
    </w:p>
    <w:p w:rsidR="00277C24" w:rsidRDefault="00277C24" w:rsidP="00B64602">
      <w:pPr>
        <w:pStyle w:val="ONUMFS"/>
        <w:numPr>
          <w:ilvl w:val="0"/>
          <w:numId w:val="0"/>
        </w:numPr>
        <w:spacing w:after="0"/>
        <w:rPr>
          <w:lang w:val="fr-FR"/>
        </w:rPr>
      </w:pPr>
    </w:p>
    <w:p w:rsidR="00277C24" w:rsidRDefault="00B64602" w:rsidP="00B64602">
      <w:bookmarkStart w:id="13" w:name="_Toc25244060"/>
      <w:r w:rsidRPr="001B2831">
        <w:rPr>
          <w:bCs/>
          <w:sz w:val="22"/>
          <w:u w:val="single"/>
        </w:rPr>
        <w:t>Modifications</w:t>
      </w:r>
      <w:bookmarkEnd w:id="13"/>
    </w:p>
    <w:p w:rsidR="00277C24" w:rsidRDefault="00277C24" w:rsidP="00B64602"/>
    <w:p w:rsidR="00277C24" w:rsidRDefault="00B64602" w:rsidP="00B64602">
      <w:pPr>
        <w:pStyle w:val="ONUMFS"/>
        <w:rPr>
          <w:lang w:val="fr-FR"/>
        </w:rPr>
      </w:pPr>
      <w:r w:rsidRPr="001B2831">
        <w:rPr>
          <w:lang w:val="fr-FR"/>
        </w:rPr>
        <w:t xml:space="preserve">Les modifications apportées à des documents dont la traduction a déjà été demandée, qui sont en cours de traduction ou qui ont déjà été traduits doivent être envoyées selon les consignes figurant dans le système </w:t>
      </w:r>
      <w:proofErr w:type="spellStart"/>
      <w:r w:rsidRPr="001B2831">
        <w:rPr>
          <w:lang w:val="fr-FR"/>
        </w:rPr>
        <w:t>eTR</w:t>
      </w:r>
      <w:proofErr w:type="spellEnd"/>
      <w:r w:rsidRPr="001B2831">
        <w:rPr>
          <w:lang w:val="fr-FR"/>
        </w:rPr>
        <w:t xml:space="preserve"> en lig</w:t>
      </w:r>
      <w:r w:rsidR="00070C9C" w:rsidRPr="001B2831">
        <w:rPr>
          <w:lang w:val="fr-FR"/>
        </w:rPr>
        <w:t>ne</w:t>
      </w:r>
      <w:r w:rsidR="00070C9C">
        <w:rPr>
          <w:lang w:val="fr-FR"/>
        </w:rPr>
        <w:t xml:space="preserve">.  </w:t>
      </w:r>
      <w:r w:rsidR="00070C9C" w:rsidRPr="001B2831">
        <w:rPr>
          <w:lang w:val="fr-FR"/>
        </w:rPr>
        <w:t>Ch</w:t>
      </w:r>
      <w:r w:rsidRPr="001B2831">
        <w:rPr>
          <w:lang w:val="fr-FR"/>
        </w:rPr>
        <w:t>aque série de modifications doit être soumise en deux versions</w:t>
      </w:r>
      <w:r w:rsidR="00A102F7">
        <w:rPr>
          <w:lang w:val="fr-FR"/>
        </w:rPr>
        <w:t> :</w:t>
      </w:r>
      <w:r w:rsidRPr="001B2831">
        <w:rPr>
          <w:lang w:val="fr-FR"/>
        </w:rPr>
        <w:t xml:space="preserve"> une version propre et une version en mode “changements apparents”.</w:t>
      </w:r>
    </w:p>
    <w:p w:rsidR="00277C24" w:rsidRDefault="00B64602" w:rsidP="00B64602">
      <w:pPr>
        <w:pStyle w:val="ONUMFS"/>
        <w:spacing w:after="0"/>
        <w:rPr>
          <w:lang w:val="fr-FR"/>
        </w:rPr>
      </w:pPr>
      <w:r w:rsidRPr="001B2831">
        <w:rPr>
          <w:lang w:val="fr-FR"/>
        </w:rPr>
        <w:t>Les modifications que les départements auteurs jugent nécessaire d</w:t>
      </w:r>
      <w:r w:rsidR="00A102F7">
        <w:rPr>
          <w:lang w:val="fr-FR"/>
        </w:rPr>
        <w:t>’</w:t>
      </w:r>
      <w:r w:rsidRPr="001B2831">
        <w:rPr>
          <w:lang w:val="fr-FR"/>
        </w:rPr>
        <w:t>apporter à une traduction déjà remise doivent être faites en concertation avec le directeur de la Division linguistique ou les chefs des sections linguistiques concerné</w:t>
      </w:r>
      <w:r w:rsidR="00070C9C" w:rsidRPr="001B2831">
        <w:rPr>
          <w:lang w:val="fr-FR"/>
        </w:rPr>
        <w:t>es</w:t>
      </w:r>
      <w:r w:rsidR="00070C9C">
        <w:rPr>
          <w:lang w:val="fr-FR"/>
        </w:rPr>
        <w:t xml:space="preserve">.  </w:t>
      </w:r>
      <w:r w:rsidR="00070C9C" w:rsidRPr="001B2831">
        <w:rPr>
          <w:lang w:val="fr-FR"/>
        </w:rPr>
        <w:t>Si</w:t>
      </w:r>
      <w:r w:rsidRPr="001B2831">
        <w:rPr>
          <w:lang w:val="fr-FR"/>
        </w:rPr>
        <w:t xml:space="preserve"> la consultation requise n</w:t>
      </w:r>
      <w:r w:rsidR="00A102F7">
        <w:rPr>
          <w:lang w:val="fr-FR"/>
        </w:rPr>
        <w:t>’</w:t>
      </w:r>
      <w:r w:rsidRPr="001B2831">
        <w:rPr>
          <w:lang w:val="fr-FR"/>
        </w:rPr>
        <w:t>est pas possible en raison de certaines circonstances particulières, ces modifications doivent être partagées avec la Division linguistique pour assurer la cohérence dans les traductions.</w:t>
      </w:r>
    </w:p>
    <w:p w:rsidR="00277C24" w:rsidRDefault="00277C24" w:rsidP="00B64602">
      <w:pPr>
        <w:pStyle w:val="ONUMFS"/>
        <w:numPr>
          <w:ilvl w:val="0"/>
          <w:numId w:val="0"/>
        </w:numPr>
        <w:spacing w:after="0"/>
        <w:rPr>
          <w:lang w:val="fr-FR"/>
        </w:rPr>
      </w:pPr>
    </w:p>
    <w:p w:rsidR="00277C24" w:rsidRDefault="00B64602" w:rsidP="00B64602">
      <w:pPr>
        <w:pStyle w:val="Heading3"/>
        <w:rPr>
          <w:bCs/>
          <w:i w:val="0"/>
          <w:sz w:val="22"/>
          <w:u w:val="single"/>
          <w:lang w:val="fr-FR"/>
        </w:rPr>
      </w:pPr>
      <w:bookmarkStart w:id="14" w:name="_Toc25244061"/>
      <w:bookmarkStart w:id="15" w:name="_Toc25245601"/>
      <w:bookmarkStart w:id="16" w:name="_Toc49880876"/>
      <w:r w:rsidRPr="001B2831">
        <w:rPr>
          <w:bCs/>
          <w:i w:val="0"/>
          <w:sz w:val="22"/>
          <w:u w:val="single"/>
          <w:lang w:val="fr-FR"/>
        </w:rPr>
        <w:t>Demandes de traduction durant les réunions;  points de contact</w:t>
      </w:r>
      <w:bookmarkEnd w:id="14"/>
      <w:bookmarkEnd w:id="15"/>
      <w:bookmarkEnd w:id="16"/>
    </w:p>
    <w:p w:rsidR="00277C24" w:rsidRDefault="00277C24" w:rsidP="00B64602">
      <w:pPr>
        <w:keepNext/>
      </w:pPr>
    </w:p>
    <w:p w:rsidR="00277C24" w:rsidRDefault="00B64602" w:rsidP="00B64602">
      <w:pPr>
        <w:pStyle w:val="ONUMFS"/>
        <w:keepLines/>
        <w:spacing w:after="0"/>
        <w:rPr>
          <w:lang w:val="fr-FR"/>
        </w:rPr>
      </w:pPr>
      <w:r w:rsidRPr="001B2831">
        <w:rPr>
          <w:lang w:val="fr-FR"/>
        </w:rPr>
        <w:t>Les demandes de traduction faites pendant ou pour une réunion en cours exigent souvent un traitement immédi</w:t>
      </w:r>
      <w:r w:rsidR="00070C9C" w:rsidRPr="001B2831">
        <w:rPr>
          <w:lang w:val="fr-FR"/>
        </w:rPr>
        <w:t>at</w:t>
      </w:r>
      <w:r w:rsidR="00070C9C">
        <w:rPr>
          <w:lang w:val="fr-FR"/>
        </w:rPr>
        <w:t xml:space="preserve">.  </w:t>
      </w:r>
      <w:r w:rsidR="00070C9C" w:rsidRPr="001B2831">
        <w:rPr>
          <w:lang w:val="fr-FR"/>
        </w:rPr>
        <w:t>Co</w:t>
      </w:r>
      <w:r w:rsidRPr="001B2831">
        <w:rPr>
          <w:lang w:val="fr-FR"/>
        </w:rPr>
        <w:t xml:space="preserve">mpte tenu du caractère urgent de ces demandes, les secrétariats des réunions doivent, dans la mesure du possible, les anticiper dans le système </w:t>
      </w:r>
      <w:proofErr w:type="spellStart"/>
      <w:r w:rsidRPr="001B2831">
        <w:rPr>
          <w:lang w:val="fr-FR"/>
        </w:rPr>
        <w:t>eTR</w:t>
      </w:r>
      <w:proofErr w:type="spellEnd"/>
      <w:r w:rsidRPr="001B2831">
        <w:rPr>
          <w:lang w:val="fr-FR"/>
        </w:rPr>
        <w:t xml:space="preserve"> et désigner un interlocuteur qui sera notamment chargé de répondre aux demandes de renseignements urgentes.</w:t>
      </w:r>
    </w:p>
    <w:p w:rsidR="00277C24" w:rsidRDefault="00277C24" w:rsidP="00B64602">
      <w:pPr>
        <w:pStyle w:val="ONUMFS"/>
        <w:keepLines/>
        <w:numPr>
          <w:ilvl w:val="0"/>
          <w:numId w:val="0"/>
        </w:numPr>
        <w:spacing w:after="0"/>
        <w:rPr>
          <w:lang w:val="fr-FR"/>
        </w:rPr>
      </w:pPr>
    </w:p>
    <w:p w:rsidR="00277C24" w:rsidRDefault="00B64602" w:rsidP="00B64602">
      <w:pPr>
        <w:pStyle w:val="Heading3"/>
        <w:rPr>
          <w:bCs/>
          <w:i w:val="0"/>
          <w:sz w:val="22"/>
          <w:u w:val="single"/>
          <w:lang w:val="fr-FR"/>
        </w:rPr>
      </w:pPr>
      <w:bookmarkStart w:id="17" w:name="_Toc25244062"/>
      <w:bookmarkStart w:id="18" w:name="_Toc25245602"/>
      <w:bookmarkStart w:id="19" w:name="_Toc49880877"/>
      <w:r w:rsidRPr="001B2831">
        <w:rPr>
          <w:bCs/>
          <w:i w:val="0"/>
          <w:sz w:val="22"/>
          <w:u w:val="single"/>
          <w:lang w:val="fr-FR"/>
        </w:rPr>
        <w:lastRenderedPageBreak/>
        <w:t>Permanences durant les réunions</w:t>
      </w:r>
      <w:bookmarkEnd w:id="17"/>
      <w:bookmarkEnd w:id="18"/>
      <w:bookmarkEnd w:id="19"/>
    </w:p>
    <w:p w:rsidR="00277C24" w:rsidRDefault="00277C24" w:rsidP="00B64602">
      <w:pPr>
        <w:pStyle w:val="ListParagraph"/>
        <w:keepNext/>
        <w:autoSpaceDE w:val="0"/>
        <w:autoSpaceDN w:val="0"/>
        <w:adjustRightInd w:val="0"/>
        <w:ind w:left="4"/>
        <w:rPr>
          <w:lang w:val="fr-FR"/>
        </w:rPr>
      </w:pPr>
    </w:p>
    <w:p w:rsidR="00277C24" w:rsidRDefault="00B64602" w:rsidP="002E580D">
      <w:pPr>
        <w:pStyle w:val="ONUMFS"/>
        <w:rPr>
          <w:lang w:val="fr-FR"/>
        </w:rPr>
      </w:pPr>
      <w:r w:rsidRPr="001B2831">
        <w:rPr>
          <w:lang w:val="fr-FR"/>
        </w:rPr>
        <w:t>Durant les réunions, les secrétariats des différents organes doivent informer la Division linguistique des éventuelles permanences à assurer pendant la pause déjeuner et en dehors des heures normales (12 h 45 et 17 h 45 au plus tard, respectiveme</w:t>
      </w:r>
      <w:r w:rsidR="00070C9C" w:rsidRPr="001B2831">
        <w:rPr>
          <w:lang w:val="fr-FR"/>
        </w:rPr>
        <w:t>nt)</w:t>
      </w:r>
      <w:r w:rsidR="00070C9C">
        <w:rPr>
          <w:lang w:val="fr-FR"/>
        </w:rPr>
        <w:t xml:space="preserve">.  </w:t>
      </w:r>
      <w:r w:rsidR="00070C9C" w:rsidRPr="001B2831">
        <w:rPr>
          <w:lang w:val="fr-FR"/>
        </w:rPr>
        <w:t>Il</w:t>
      </w:r>
      <w:r w:rsidRPr="001B2831">
        <w:rPr>
          <w:lang w:val="fr-FR"/>
        </w:rPr>
        <w:t>s doivent également lui indiquer à quel moment ces permanences sont levées.</w:t>
      </w:r>
    </w:p>
    <w:p w:rsidR="00277C24" w:rsidRDefault="00277C24" w:rsidP="00B64602">
      <w:pPr>
        <w:ind w:left="5534"/>
      </w:pPr>
    </w:p>
    <w:p w:rsidR="00277C24" w:rsidRDefault="00277C24" w:rsidP="00B64602">
      <w:pPr>
        <w:ind w:left="5534"/>
      </w:pPr>
    </w:p>
    <w:p w:rsidR="00277C24" w:rsidRDefault="00277C24" w:rsidP="00B64602">
      <w:pPr>
        <w:ind w:left="5534"/>
      </w:pPr>
    </w:p>
    <w:p w:rsidR="00277C24" w:rsidRDefault="00B64602" w:rsidP="00B64602">
      <w:pPr>
        <w:pStyle w:val="Endofdocument"/>
        <w:ind w:left="5534"/>
        <w:jc w:val="left"/>
        <w:rPr>
          <w:rFonts w:ascii="Arial" w:hAnsi="Arial" w:cs="Arial"/>
          <w:sz w:val="22"/>
          <w:szCs w:val="22"/>
        </w:rPr>
      </w:pPr>
      <w:r w:rsidRPr="001B2831">
        <w:rPr>
          <w:rFonts w:ascii="Arial" w:hAnsi="Arial" w:cs="Arial"/>
          <w:sz w:val="22"/>
          <w:szCs w:val="22"/>
        </w:rPr>
        <w:t>[signé par le Directeur général</w:t>
      </w:r>
      <w:r w:rsidR="00A102F7">
        <w:rPr>
          <w:rFonts w:ascii="Arial" w:hAnsi="Arial" w:cs="Arial"/>
          <w:sz w:val="22"/>
          <w:szCs w:val="22"/>
        </w:rPr>
        <w:t> :</w:t>
      </w:r>
    </w:p>
    <w:p w:rsidR="00277C24" w:rsidRDefault="00B64602" w:rsidP="00B64602">
      <w:pPr>
        <w:autoSpaceDE w:val="0"/>
        <w:autoSpaceDN w:val="0"/>
        <w:adjustRightInd w:val="0"/>
        <w:ind w:left="5529"/>
      </w:pPr>
      <w:r w:rsidRPr="001B2831">
        <w:rPr>
          <w:rFonts w:cs="Arial"/>
          <w:sz w:val="22"/>
          <w:szCs w:val="22"/>
        </w:rPr>
        <w:t>Francis </w:t>
      </w:r>
      <w:proofErr w:type="spellStart"/>
      <w:r w:rsidRPr="001B2831">
        <w:rPr>
          <w:rFonts w:cs="Arial"/>
          <w:sz w:val="22"/>
          <w:szCs w:val="22"/>
        </w:rPr>
        <w:t>Gurry</w:t>
      </w:r>
      <w:proofErr w:type="spellEnd"/>
      <w:r w:rsidRPr="001B2831">
        <w:rPr>
          <w:rFonts w:cs="Arial"/>
          <w:sz w:val="22"/>
          <w:szCs w:val="22"/>
        </w:rPr>
        <w:t>]</w:t>
      </w:r>
    </w:p>
    <w:p w:rsidR="00277C24" w:rsidRDefault="00277C24" w:rsidP="00B64602">
      <w:pPr>
        <w:autoSpaceDE w:val="0"/>
        <w:autoSpaceDN w:val="0"/>
        <w:adjustRightInd w:val="0"/>
      </w:pPr>
    </w:p>
    <w:p w:rsidR="00277C24" w:rsidRDefault="00B64602" w:rsidP="00B64602">
      <w:pPr>
        <w:jc w:val="left"/>
        <w:rPr>
          <w:iCs/>
        </w:rPr>
      </w:pPr>
      <w:r w:rsidRPr="001B2831">
        <w:rPr>
          <w:iCs/>
        </w:rPr>
        <w:br w:type="page"/>
      </w:r>
    </w:p>
    <w:p w:rsidR="00277C24" w:rsidRDefault="00B64602" w:rsidP="00B64602">
      <w:pPr>
        <w:jc w:val="center"/>
        <w:rPr>
          <w:sz w:val="22"/>
        </w:rPr>
      </w:pPr>
      <w:r w:rsidRPr="009875F4">
        <w:rPr>
          <w:sz w:val="22"/>
        </w:rPr>
        <w:lastRenderedPageBreak/>
        <w:t>Ordre de service n° 5/2019</w:t>
      </w:r>
    </w:p>
    <w:p w:rsidR="00277C24" w:rsidRDefault="00A07B37" w:rsidP="00B64602">
      <w:pPr>
        <w:keepNext/>
        <w:jc w:val="center"/>
        <w:rPr>
          <w:sz w:val="22"/>
          <w:szCs w:val="22"/>
        </w:rPr>
      </w:pPr>
      <w:r w:rsidRPr="009875F4">
        <w:rPr>
          <w:sz w:val="22"/>
          <w:szCs w:val="22"/>
        </w:rPr>
        <w:t>ANNEXE</w:t>
      </w:r>
    </w:p>
    <w:p w:rsidR="00277C24" w:rsidRDefault="00277C24" w:rsidP="00B64602">
      <w:pPr>
        <w:keepNext/>
        <w:jc w:val="center"/>
        <w:rPr>
          <w:sz w:val="22"/>
          <w:szCs w:val="22"/>
        </w:rPr>
      </w:pPr>
    </w:p>
    <w:p w:rsidR="00277C24" w:rsidRDefault="00277C24" w:rsidP="00B64602">
      <w:pPr>
        <w:keepNext/>
        <w:jc w:val="center"/>
        <w:rPr>
          <w:sz w:val="22"/>
          <w:szCs w:val="22"/>
        </w:rPr>
      </w:pPr>
    </w:p>
    <w:p w:rsidR="00277C24" w:rsidRDefault="00B64602" w:rsidP="00B64602">
      <w:pPr>
        <w:keepNext/>
        <w:jc w:val="center"/>
        <w:rPr>
          <w:b/>
          <w:sz w:val="22"/>
        </w:rPr>
      </w:pPr>
      <w:r w:rsidRPr="008028D3">
        <w:rPr>
          <w:b/>
          <w:sz w:val="22"/>
        </w:rPr>
        <w:t>Services de traduction acceptés</w:t>
      </w:r>
    </w:p>
    <w:p w:rsidR="00277C24" w:rsidRDefault="00277C24" w:rsidP="00B64602">
      <w:pPr>
        <w:keepNext/>
      </w:pPr>
    </w:p>
    <w:p w:rsidR="00277C24" w:rsidRDefault="00277C24" w:rsidP="00B64602">
      <w:pPr>
        <w:keepNext/>
        <w:rPr>
          <w:sz w:val="18"/>
        </w:rPr>
      </w:pPr>
    </w:p>
    <w:p w:rsidR="00277C24" w:rsidRDefault="00277C24" w:rsidP="00B64602">
      <w:pPr>
        <w:keepNext/>
        <w:rPr>
          <w:sz w:val="18"/>
        </w:rPr>
      </w:pPr>
    </w:p>
    <w:p w:rsidR="00277C24" w:rsidRDefault="00B64602" w:rsidP="00B64602">
      <w:pPr>
        <w:pStyle w:val="ONUMFS"/>
        <w:numPr>
          <w:ilvl w:val="0"/>
          <w:numId w:val="0"/>
        </w:numPr>
        <w:rPr>
          <w:szCs w:val="22"/>
          <w:lang w:val="fr-FR"/>
        </w:rPr>
      </w:pPr>
      <w:r w:rsidRPr="008028D3">
        <w:rPr>
          <w:szCs w:val="22"/>
          <w:lang w:val="fr-FR"/>
        </w:rPr>
        <w:t>Aux fins du présent ordre de service, les services de traduction ci</w:t>
      </w:r>
      <w:r w:rsidR="00A102F7">
        <w:rPr>
          <w:szCs w:val="22"/>
          <w:lang w:val="fr-FR"/>
        </w:rPr>
        <w:t>-</w:t>
      </w:r>
      <w:r w:rsidRPr="008028D3">
        <w:rPr>
          <w:szCs w:val="22"/>
          <w:lang w:val="fr-FR"/>
        </w:rPr>
        <w:t>après sont acceptés</w:t>
      </w:r>
      <w:r w:rsidR="00A102F7">
        <w:rPr>
          <w:szCs w:val="22"/>
          <w:lang w:val="fr-FR"/>
        </w:rPr>
        <w:t> :</w:t>
      </w:r>
    </w:p>
    <w:p w:rsidR="00277C24" w:rsidRDefault="00B64602" w:rsidP="00B64602">
      <w:pPr>
        <w:pStyle w:val="ONUMFS"/>
        <w:numPr>
          <w:ilvl w:val="0"/>
          <w:numId w:val="12"/>
        </w:numPr>
        <w:ind w:left="1134" w:hanging="567"/>
        <w:rPr>
          <w:szCs w:val="22"/>
          <w:lang w:val="fr-FR"/>
        </w:rPr>
      </w:pPr>
      <w:r w:rsidRPr="008028D3">
        <w:rPr>
          <w:szCs w:val="22"/>
          <w:lang w:val="fr-FR"/>
        </w:rPr>
        <w:t>“traduction”, c</w:t>
      </w:r>
      <w:r w:rsidR="00A102F7">
        <w:rPr>
          <w:szCs w:val="22"/>
          <w:lang w:val="fr-FR"/>
        </w:rPr>
        <w:t>’</w:t>
      </w:r>
      <w:r w:rsidRPr="008028D3">
        <w:rPr>
          <w:szCs w:val="22"/>
          <w:lang w:val="fr-FR"/>
        </w:rPr>
        <w:t>est</w:t>
      </w:r>
      <w:r w:rsidR="00A102F7">
        <w:rPr>
          <w:szCs w:val="22"/>
          <w:lang w:val="fr-FR"/>
        </w:rPr>
        <w:t>-</w:t>
      </w:r>
      <w:r w:rsidRPr="008028D3">
        <w:rPr>
          <w:szCs w:val="22"/>
          <w:lang w:val="fr-FR"/>
        </w:rPr>
        <w:t>à</w:t>
      </w:r>
      <w:r w:rsidR="00A102F7">
        <w:rPr>
          <w:szCs w:val="22"/>
          <w:lang w:val="fr-FR"/>
        </w:rPr>
        <w:t>-</w:t>
      </w:r>
      <w:r w:rsidRPr="008028D3">
        <w:rPr>
          <w:szCs w:val="22"/>
          <w:lang w:val="fr-FR"/>
        </w:rPr>
        <w:t>dire rendre le sens d</w:t>
      </w:r>
      <w:r w:rsidR="00A102F7">
        <w:rPr>
          <w:szCs w:val="22"/>
          <w:lang w:val="fr-FR"/>
        </w:rPr>
        <w:t>’</w:t>
      </w:r>
      <w:r w:rsidRPr="008028D3">
        <w:rPr>
          <w:szCs w:val="22"/>
          <w:lang w:val="fr-FR"/>
        </w:rPr>
        <w:t>un texte dans une autre langue en respectant l</w:t>
      </w:r>
      <w:r w:rsidR="00A102F7">
        <w:rPr>
          <w:szCs w:val="22"/>
          <w:lang w:val="fr-FR"/>
        </w:rPr>
        <w:t>’</w:t>
      </w:r>
      <w:r w:rsidRPr="008028D3">
        <w:rPr>
          <w:szCs w:val="22"/>
          <w:lang w:val="fr-FR"/>
        </w:rPr>
        <w:t>intention de l</w:t>
      </w:r>
      <w:r w:rsidR="00A102F7">
        <w:rPr>
          <w:szCs w:val="22"/>
          <w:lang w:val="fr-FR"/>
        </w:rPr>
        <w:t>’</w:t>
      </w:r>
      <w:r w:rsidRPr="008028D3">
        <w:rPr>
          <w:szCs w:val="22"/>
          <w:lang w:val="fr-FR"/>
        </w:rPr>
        <w:t>auteur;</w:t>
      </w:r>
    </w:p>
    <w:p w:rsidR="00277C24" w:rsidRDefault="00B64602" w:rsidP="00B64602">
      <w:pPr>
        <w:pStyle w:val="ONUMFS"/>
        <w:ind w:left="1134" w:hanging="567"/>
        <w:rPr>
          <w:szCs w:val="22"/>
          <w:lang w:val="fr-FR"/>
        </w:rPr>
      </w:pPr>
      <w:r w:rsidRPr="008028D3">
        <w:rPr>
          <w:szCs w:val="22"/>
          <w:lang w:val="fr-FR"/>
        </w:rPr>
        <w:t>“révision”, c</w:t>
      </w:r>
      <w:r w:rsidR="00A102F7">
        <w:rPr>
          <w:szCs w:val="22"/>
          <w:lang w:val="fr-FR"/>
        </w:rPr>
        <w:t>’</w:t>
      </w:r>
      <w:r w:rsidRPr="008028D3">
        <w:rPr>
          <w:szCs w:val="22"/>
          <w:lang w:val="fr-FR"/>
        </w:rPr>
        <w:t>est</w:t>
      </w:r>
      <w:r w:rsidR="00A102F7">
        <w:rPr>
          <w:szCs w:val="22"/>
          <w:lang w:val="fr-FR"/>
        </w:rPr>
        <w:t>-</w:t>
      </w:r>
      <w:r w:rsidRPr="008028D3">
        <w:rPr>
          <w:szCs w:val="22"/>
          <w:lang w:val="fr-FR"/>
        </w:rPr>
        <w:t>à</w:t>
      </w:r>
      <w:r w:rsidR="00A102F7">
        <w:rPr>
          <w:szCs w:val="22"/>
          <w:lang w:val="fr-FR"/>
        </w:rPr>
        <w:t>-</w:t>
      </w:r>
      <w:r w:rsidRPr="008028D3">
        <w:rPr>
          <w:szCs w:val="22"/>
          <w:lang w:val="fr-FR"/>
        </w:rPr>
        <w:t>dire déterminer si une traduction est conforme à sa finali</w:t>
      </w:r>
      <w:r w:rsidR="00070C9C" w:rsidRPr="008028D3">
        <w:rPr>
          <w:szCs w:val="22"/>
          <w:lang w:val="fr-FR"/>
        </w:rPr>
        <w:t>té</w:t>
      </w:r>
      <w:r w:rsidR="00070C9C">
        <w:rPr>
          <w:szCs w:val="22"/>
          <w:lang w:val="fr-FR"/>
        </w:rPr>
        <w:t xml:space="preserve">.  </w:t>
      </w:r>
      <w:r w:rsidR="00070C9C" w:rsidRPr="008028D3">
        <w:rPr>
          <w:szCs w:val="22"/>
          <w:lang w:val="fr-FR"/>
        </w:rPr>
        <w:t>Il</w:t>
      </w:r>
      <w:r w:rsidRPr="008028D3">
        <w:rPr>
          <w:szCs w:val="22"/>
          <w:lang w:val="fr-FR"/>
        </w:rPr>
        <w:t xml:space="preserve"> s</w:t>
      </w:r>
      <w:r w:rsidR="00A102F7">
        <w:rPr>
          <w:szCs w:val="22"/>
          <w:lang w:val="fr-FR"/>
        </w:rPr>
        <w:t>’</w:t>
      </w:r>
      <w:r w:rsidRPr="008028D3">
        <w:rPr>
          <w:szCs w:val="22"/>
          <w:lang w:val="fr-FR"/>
        </w:rPr>
        <w:t>agit notamment de comparer les textes source et cible sur le plan de la terminologie, de la cohérence, du registre et du style, et de faire en sorte que toutes les mesures correctives nécessaires soient mises en œuvre;</w:t>
      </w:r>
    </w:p>
    <w:p w:rsidR="00277C24" w:rsidRDefault="00B64602" w:rsidP="00B64602">
      <w:pPr>
        <w:pStyle w:val="ONUMFS"/>
        <w:ind w:left="1134" w:hanging="567"/>
        <w:rPr>
          <w:szCs w:val="22"/>
          <w:lang w:val="fr-FR"/>
        </w:rPr>
      </w:pPr>
      <w:r w:rsidRPr="008028D3">
        <w:rPr>
          <w:szCs w:val="22"/>
          <w:lang w:val="fr-FR"/>
        </w:rPr>
        <w:t>“édition”, c</w:t>
      </w:r>
      <w:r w:rsidR="00A102F7">
        <w:rPr>
          <w:szCs w:val="22"/>
          <w:lang w:val="fr-FR"/>
        </w:rPr>
        <w:t>’</w:t>
      </w:r>
      <w:r w:rsidRPr="008028D3">
        <w:rPr>
          <w:szCs w:val="22"/>
          <w:lang w:val="fr-FR"/>
        </w:rPr>
        <w:t>est</w:t>
      </w:r>
      <w:r w:rsidR="00A102F7">
        <w:rPr>
          <w:szCs w:val="22"/>
          <w:lang w:val="fr-FR"/>
        </w:rPr>
        <w:t>-</w:t>
      </w:r>
      <w:r w:rsidRPr="008028D3">
        <w:rPr>
          <w:szCs w:val="22"/>
          <w:lang w:val="fr-FR"/>
        </w:rPr>
        <w:t>à</w:t>
      </w:r>
      <w:r w:rsidR="00A102F7">
        <w:rPr>
          <w:szCs w:val="22"/>
          <w:lang w:val="fr-FR"/>
        </w:rPr>
        <w:t>-</w:t>
      </w:r>
      <w:r w:rsidRPr="008028D3">
        <w:rPr>
          <w:szCs w:val="22"/>
          <w:lang w:val="fr-FR"/>
        </w:rPr>
        <w:t>dire vérifier le contenu d</w:t>
      </w:r>
      <w:r w:rsidR="00A102F7">
        <w:rPr>
          <w:szCs w:val="22"/>
          <w:lang w:val="fr-FR"/>
        </w:rPr>
        <w:t>’</w:t>
      </w:r>
      <w:r w:rsidRPr="008028D3">
        <w:rPr>
          <w:szCs w:val="22"/>
          <w:lang w:val="fr-FR"/>
        </w:rPr>
        <w:t>un texte non traduit (</w:t>
      </w:r>
      <w:r w:rsidR="00A102F7">
        <w:rPr>
          <w:szCs w:val="22"/>
          <w:lang w:val="fr-FR"/>
        </w:rPr>
        <w:t>à savoir</w:t>
      </w:r>
      <w:r w:rsidRPr="008028D3">
        <w:rPr>
          <w:szCs w:val="22"/>
          <w:lang w:val="fr-FR"/>
        </w:rPr>
        <w:t>, l</w:t>
      </w:r>
      <w:r w:rsidR="00A102F7">
        <w:rPr>
          <w:szCs w:val="22"/>
          <w:lang w:val="fr-FR"/>
        </w:rPr>
        <w:t>’</w:t>
      </w:r>
      <w:r w:rsidRPr="008028D3">
        <w:rPr>
          <w:szCs w:val="22"/>
          <w:lang w:val="fr-FR"/>
        </w:rPr>
        <w:t>original) pour s</w:t>
      </w:r>
      <w:r w:rsidR="00A102F7">
        <w:rPr>
          <w:szCs w:val="22"/>
          <w:lang w:val="fr-FR"/>
        </w:rPr>
        <w:t>’</w:t>
      </w:r>
      <w:r w:rsidRPr="008028D3">
        <w:rPr>
          <w:szCs w:val="22"/>
          <w:lang w:val="fr-FR"/>
        </w:rPr>
        <w:t>assurer que les idées exprimées par l</w:t>
      </w:r>
      <w:r w:rsidR="00A102F7">
        <w:rPr>
          <w:szCs w:val="22"/>
          <w:lang w:val="fr-FR"/>
        </w:rPr>
        <w:t>’</w:t>
      </w:r>
      <w:r w:rsidRPr="008028D3">
        <w:rPr>
          <w:szCs w:val="22"/>
          <w:lang w:val="fr-FR"/>
        </w:rPr>
        <w:t>auteur sont claires, s</w:t>
      </w:r>
      <w:r w:rsidR="00A102F7">
        <w:rPr>
          <w:szCs w:val="22"/>
          <w:lang w:val="fr-FR"/>
        </w:rPr>
        <w:t>’</w:t>
      </w:r>
      <w:r w:rsidRPr="008028D3">
        <w:rPr>
          <w:szCs w:val="22"/>
          <w:lang w:val="fr-FR"/>
        </w:rPr>
        <w:t>articulent logiquement dans la langue du texte et co</w:t>
      </w:r>
      <w:bookmarkStart w:id="20" w:name="_GoBack"/>
      <w:bookmarkEnd w:id="20"/>
      <w:r w:rsidRPr="008028D3">
        <w:rPr>
          <w:szCs w:val="22"/>
          <w:lang w:val="fr-FR"/>
        </w:rPr>
        <w:t>nstituent un ensemble cohérent et significat</w:t>
      </w:r>
      <w:r w:rsidR="00070C9C" w:rsidRPr="008028D3">
        <w:rPr>
          <w:szCs w:val="22"/>
          <w:lang w:val="fr-FR"/>
        </w:rPr>
        <w:t>if</w:t>
      </w:r>
      <w:r w:rsidR="00070C9C">
        <w:rPr>
          <w:szCs w:val="22"/>
          <w:lang w:val="fr-FR"/>
        </w:rPr>
        <w:t xml:space="preserve">.  </w:t>
      </w:r>
      <w:r w:rsidR="00070C9C" w:rsidRPr="008028D3">
        <w:rPr>
          <w:szCs w:val="22"/>
          <w:lang w:val="fr-FR"/>
        </w:rPr>
        <w:t>L</w:t>
      </w:r>
      <w:r w:rsidR="00070C9C">
        <w:rPr>
          <w:szCs w:val="22"/>
          <w:lang w:val="fr-FR"/>
        </w:rPr>
        <w:t>’</w:t>
      </w:r>
      <w:r w:rsidR="00070C9C" w:rsidRPr="008028D3">
        <w:rPr>
          <w:szCs w:val="22"/>
          <w:lang w:val="fr-FR"/>
        </w:rPr>
        <w:t>é</w:t>
      </w:r>
      <w:r w:rsidRPr="008028D3">
        <w:rPr>
          <w:szCs w:val="22"/>
          <w:lang w:val="fr-FR"/>
        </w:rPr>
        <w:t xml:space="preserve">dition consiste également à résumer des textes tels que des discours, des déclarations de pays ou des rapports </w:t>
      </w:r>
      <w:r w:rsidRPr="008028D3">
        <w:rPr>
          <w:i/>
          <w:szCs w:val="22"/>
          <w:lang w:val="fr-FR"/>
        </w:rPr>
        <w:t>in extenso</w:t>
      </w:r>
      <w:r w:rsidRPr="008028D3">
        <w:rPr>
          <w:szCs w:val="22"/>
          <w:lang w:val="fr-FR"/>
        </w:rPr>
        <w:t xml:space="preserve"> et à les convertir en discours indire</w:t>
      </w:r>
      <w:r w:rsidR="00070C9C" w:rsidRPr="008028D3">
        <w:rPr>
          <w:szCs w:val="22"/>
          <w:lang w:val="fr-FR"/>
        </w:rPr>
        <w:t>ct</w:t>
      </w:r>
      <w:r w:rsidR="00070C9C">
        <w:rPr>
          <w:szCs w:val="22"/>
          <w:lang w:val="fr-FR"/>
        </w:rPr>
        <w:t xml:space="preserve">.  </w:t>
      </w:r>
      <w:r w:rsidR="00070C9C" w:rsidRPr="008028D3">
        <w:rPr>
          <w:szCs w:val="22"/>
          <w:lang w:val="fr-FR"/>
        </w:rPr>
        <w:t>Le</w:t>
      </w:r>
      <w:r w:rsidRPr="008028D3">
        <w:rPr>
          <w:szCs w:val="22"/>
          <w:lang w:val="fr-FR"/>
        </w:rPr>
        <w:t>s tâches de révision peuvent être classées dans les catégories “légère” ou “lourde” à la discrétion de la Division linguistique;</w:t>
      </w:r>
    </w:p>
    <w:p w:rsidR="00277C24" w:rsidRDefault="00B64602" w:rsidP="00B64602">
      <w:pPr>
        <w:pStyle w:val="ONUMFS"/>
        <w:spacing w:after="0"/>
        <w:ind w:left="1134" w:hanging="567"/>
        <w:rPr>
          <w:szCs w:val="22"/>
          <w:lang w:val="fr-FR"/>
        </w:rPr>
      </w:pPr>
      <w:r w:rsidRPr="008028D3">
        <w:rPr>
          <w:szCs w:val="22"/>
          <w:lang w:val="fr-FR"/>
        </w:rPr>
        <w:t>“correction d</w:t>
      </w:r>
      <w:r w:rsidR="00A102F7">
        <w:rPr>
          <w:szCs w:val="22"/>
          <w:lang w:val="fr-FR"/>
        </w:rPr>
        <w:t>’</w:t>
      </w:r>
      <w:r w:rsidRPr="008028D3">
        <w:rPr>
          <w:szCs w:val="22"/>
          <w:lang w:val="fr-FR"/>
        </w:rPr>
        <w:t>épreuves”, c</w:t>
      </w:r>
      <w:r w:rsidR="00A102F7">
        <w:rPr>
          <w:szCs w:val="22"/>
          <w:lang w:val="fr-FR"/>
        </w:rPr>
        <w:t>’</w:t>
      </w:r>
      <w:r w:rsidRPr="008028D3">
        <w:rPr>
          <w:szCs w:val="22"/>
          <w:lang w:val="fr-FR"/>
        </w:rPr>
        <w:t>est</w:t>
      </w:r>
      <w:r w:rsidR="00A102F7">
        <w:rPr>
          <w:szCs w:val="22"/>
          <w:lang w:val="fr-FR"/>
        </w:rPr>
        <w:t>-</w:t>
      </w:r>
      <w:r w:rsidRPr="008028D3">
        <w:rPr>
          <w:szCs w:val="22"/>
          <w:lang w:val="fr-FR"/>
        </w:rPr>
        <w:t>à</w:t>
      </w:r>
      <w:r w:rsidR="00A102F7">
        <w:rPr>
          <w:szCs w:val="22"/>
          <w:lang w:val="fr-FR"/>
        </w:rPr>
        <w:t>-</w:t>
      </w:r>
      <w:r w:rsidRPr="008028D3">
        <w:rPr>
          <w:szCs w:val="22"/>
          <w:lang w:val="fr-FR"/>
        </w:rPr>
        <w:t>dire la révision monolingue d</w:t>
      </w:r>
      <w:r w:rsidR="00A102F7">
        <w:rPr>
          <w:szCs w:val="22"/>
          <w:lang w:val="fr-FR"/>
        </w:rPr>
        <w:t>’</w:t>
      </w:r>
      <w:r w:rsidRPr="008028D3">
        <w:rPr>
          <w:szCs w:val="22"/>
          <w:lang w:val="fr-FR"/>
        </w:rPr>
        <w:t>un texte impliquant, dans le cas des publications de l</w:t>
      </w:r>
      <w:r w:rsidR="00A102F7">
        <w:rPr>
          <w:szCs w:val="22"/>
          <w:lang w:val="fr-FR"/>
        </w:rPr>
        <w:t>’</w:t>
      </w:r>
      <w:r w:rsidRPr="008028D3">
        <w:rPr>
          <w:szCs w:val="22"/>
          <w:lang w:val="fr-FR"/>
        </w:rPr>
        <w:t>OMPI, la lecture de la maquette dans une langue, généralement au format PDF, et la lecture de l</w:t>
      </w:r>
      <w:r w:rsidR="00A102F7">
        <w:rPr>
          <w:szCs w:val="22"/>
          <w:lang w:val="fr-FR"/>
        </w:rPr>
        <w:t>’</w:t>
      </w:r>
      <w:r w:rsidRPr="008028D3">
        <w:rPr>
          <w:szCs w:val="22"/>
          <w:lang w:val="fr-FR"/>
        </w:rPr>
        <w:t>original dans la même langue, afin de s</w:t>
      </w:r>
      <w:r w:rsidR="00A102F7">
        <w:rPr>
          <w:szCs w:val="22"/>
          <w:lang w:val="fr-FR"/>
        </w:rPr>
        <w:t>’</w:t>
      </w:r>
      <w:r w:rsidRPr="008028D3">
        <w:rPr>
          <w:szCs w:val="22"/>
          <w:lang w:val="fr-FR"/>
        </w:rPr>
        <w:t>assurer que la version PDF est une transcription exacte du fichier fourni et qu</w:t>
      </w:r>
      <w:r w:rsidR="00A102F7">
        <w:rPr>
          <w:szCs w:val="22"/>
          <w:lang w:val="fr-FR"/>
        </w:rPr>
        <w:t>’</w:t>
      </w:r>
      <w:r w:rsidRPr="008028D3">
        <w:rPr>
          <w:szCs w:val="22"/>
          <w:lang w:val="fr-FR"/>
        </w:rPr>
        <w:t>elle est conforme à la présentation requi</w:t>
      </w:r>
      <w:r w:rsidR="00070C9C" w:rsidRPr="008028D3">
        <w:rPr>
          <w:szCs w:val="22"/>
          <w:lang w:val="fr-FR"/>
        </w:rPr>
        <w:t>se</w:t>
      </w:r>
      <w:r w:rsidR="00070C9C">
        <w:rPr>
          <w:szCs w:val="22"/>
          <w:lang w:val="fr-FR"/>
        </w:rPr>
        <w:t xml:space="preserve">.  </w:t>
      </w:r>
      <w:r w:rsidR="00070C9C" w:rsidRPr="008028D3">
        <w:rPr>
          <w:szCs w:val="22"/>
          <w:lang w:val="fr-FR"/>
        </w:rPr>
        <w:t>Il</w:t>
      </w:r>
      <w:r w:rsidRPr="008028D3">
        <w:rPr>
          <w:szCs w:val="22"/>
          <w:lang w:val="fr-FR"/>
        </w:rPr>
        <w:t xml:space="preserve"> s</w:t>
      </w:r>
      <w:r w:rsidR="00A102F7">
        <w:rPr>
          <w:szCs w:val="22"/>
          <w:lang w:val="fr-FR"/>
        </w:rPr>
        <w:t>’</w:t>
      </w:r>
      <w:r w:rsidRPr="008028D3">
        <w:rPr>
          <w:szCs w:val="22"/>
          <w:lang w:val="fr-FR"/>
        </w:rPr>
        <w:t>agit également de lire un texte traduit pour y détecter les fautes d</w:t>
      </w:r>
      <w:r w:rsidR="00A102F7">
        <w:rPr>
          <w:szCs w:val="22"/>
          <w:lang w:val="fr-FR"/>
        </w:rPr>
        <w:t>’</w:t>
      </w:r>
      <w:r w:rsidRPr="008028D3">
        <w:rPr>
          <w:szCs w:val="22"/>
          <w:lang w:val="fr-FR"/>
        </w:rPr>
        <w:t>orthographe, de ponctuation, de grammaire ou celles ayant trait au format et à la lisibili</w:t>
      </w:r>
      <w:r w:rsidR="00070C9C" w:rsidRPr="008028D3">
        <w:rPr>
          <w:szCs w:val="22"/>
          <w:lang w:val="fr-FR"/>
        </w:rPr>
        <w:t>té</w:t>
      </w:r>
      <w:r w:rsidR="00070C9C">
        <w:rPr>
          <w:szCs w:val="22"/>
          <w:lang w:val="fr-FR"/>
        </w:rPr>
        <w:t xml:space="preserve">.  </w:t>
      </w:r>
      <w:r w:rsidR="00070C9C" w:rsidRPr="008028D3">
        <w:rPr>
          <w:szCs w:val="22"/>
          <w:lang w:val="fr-FR"/>
        </w:rPr>
        <w:t>Da</w:t>
      </w:r>
      <w:r w:rsidRPr="008028D3">
        <w:rPr>
          <w:szCs w:val="22"/>
          <w:lang w:val="fr-FR"/>
        </w:rPr>
        <w:t>ns certains cas, on parle également d</w:t>
      </w:r>
      <w:r w:rsidR="00A102F7">
        <w:rPr>
          <w:szCs w:val="22"/>
          <w:lang w:val="fr-FR"/>
        </w:rPr>
        <w:t>’</w:t>
      </w:r>
      <w:r w:rsidRPr="008028D3">
        <w:rPr>
          <w:szCs w:val="22"/>
          <w:lang w:val="fr-FR"/>
        </w:rPr>
        <w:t>“édition légère”.</w:t>
      </w:r>
    </w:p>
    <w:p w:rsidR="00277C24" w:rsidRDefault="00277C24" w:rsidP="004B1215">
      <w:pPr>
        <w:rPr>
          <w:lang w:val="en-US"/>
        </w:rPr>
      </w:pPr>
    </w:p>
    <w:p w:rsidR="00277C24" w:rsidRDefault="00277C24" w:rsidP="00050E16">
      <w:pPr>
        <w:rPr>
          <w:lang w:val="en-US"/>
        </w:rPr>
      </w:pPr>
    </w:p>
    <w:p w:rsidR="00277C24" w:rsidRDefault="00277C24">
      <w:pPr>
        <w:jc w:val="left"/>
        <w:rPr>
          <w:lang w:val="en-US"/>
        </w:rPr>
      </w:pPr>
    </w:p>
    <w:p w:rsidR="00277C24" w:rsidRDefault="00277C24" w:rsidP="00050E16">
      <w:pPr>
        <w:rPr>
          <w:lang w:val="en-US"/>
        </w:rPr>
      </w:pPr>
    </w:p>
    <w:p w:rsidR="00277C24" w:rsidRDefault="00050E16" w:rsidP="00050E16">
      <w:pPr>
        <w:jc w:val="right"/>
      </w:pPr>
      <w:r w:rsidRPr="00C5280D">
        <w:t>[</w:t>
      </w:r>
      <w:r w:rsidR="00A706D3">
        <w:t xml:space="preserve">Fin </w:t>
      </w:r>
      <w:r w:rsidR="00915DA6">
        <w:t>de l</w:t>
      </w:r>
      <w:r w:rsidR="00A102F7">
        <w:t>’annexe I</w:t>
      </w:r>
      <w:r w:rsidR="00915DA6">
        <w:t xml:space="preserve">I et </w:t>
      </w:r>
      <w:r w:rsidR="00A706D3">
        <w:t xml:space="preserve">du </w:t>
      </w:r>
      <w:r w:rsidRPr="00C5280D">
        <w:t>document]</w:t>
      </w:r>
    </w:p>
    <w:p w:rsidR="00277C24" w:rsidRDefault="00277C24">
      <w:pPr>
        <w:jc w:val="left"/>
      </w:pPr>
    </w:p>
    <w:p w:rsidR="00277C24" w:rsidRDefault="00277C24" w:rsidP="009B440E">
      <w:pPr>
        <w:jc w:val="left"/>
      </w:pPr>
    </w:p>
    <w:p w:rsidR="00050E16" w:rsidRPr="00C5280D" w:rsidRDefault="00050E16" w:rsidP="009B440E">
      <w:pPr>
        <w:jc w:val="left"/>
      </w:pPr>
    </w:p>
    <w:sectPr w:rsidR="00050E16" w:rsidRPr="00C5280D" w:rsidSect="00356C4F">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DA6" w:rsidRDefault="00915DA6" w:rsidP="006655D3">
      <w:r>
        <w:separator/>
      </w:r>
    </w:p>
    <w:p w:rsidR="00915DA6" w:rsidRDefault="00915DA6" w:rsidP="006655D3"/>
    <w:p w:rsidR="00915DA6" w:rsidRDefault="00915DA6" w:rsidP="006655D3"/>
  </w:endnote>
  <w:endnote w:type="continuationSeparator" w:id="0">
    <w:p w:rsidR="00915DA6" w:rsidRDefault="00915DA6" w:rsidP="006655D3">
      <w:r>
        <w:separator/>
      </w:r>
    </w:p>
    <w:p w:rsidR="00915DA6" w:rsidRPr="00294751" w:rsidRDefault="00915DA6">
      <w:pPr>
        <w:pStyle w:val="Footer"/>
        <w:spacing w:after="60"/>
        <w:rPr>
          <w:sz w:val="18"/>
          <w:lang w:val="fr-FR"/>
        </w:rPr>
      </w:pPr>
      <w:r w:rsidRPr="00294751">
        <w:rPr>
          <w:sz w:val="18"/>
          <w:lang w:val="fr-FR"/>
        </w:rPr>
        <w:t>[Suite de la note de la page précédente]</w:t>
      </w:r>
    </w:p>
    <w:p w:rsidR="00915DA6" w:rsidRPr="00294751" w:rsidRDefault="00915DA6" w:rsidP="006655D3"/>
    <w:p w:rsidR="00915DA6" w:rsidRPr="00294751" w:rsidRDefault="00915DA6" w:rsidP="006655D3"/>
  </w:endnote>
  <w:endnote w:type="continuationNotice" w:id="1">
    <w:p w:rsidR="00915DA6" w:rsidRPr="00294751" w:rsidRDefault="00915DA6" w:rsidP="006655D3">
      <w:r w:rsidRPr="00294751">
        <w:t>[Suite de la note page suivante]</w:t>
      </w:r>
    </w:p>
    <w:p w:rsidR="00915DA6" w:rsidRPr="00294751" w:rsidRDefault="00915DA6" w:rsidP="006655D3"/>
    <w:p w:rsidR="00915DA6" w:rsidRPr="00294751" w:rsidRDefault="00915DA6"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DA6" w:rsidRDefault="00915DA6" w:rsidP="006655D3">
      <w:r>
        <w:separator/>
      </w:r>
    </w:p>
  </w:footnote>
  <w:footnote w:type="continuationSeparator" w:id="0">
    <w:p w:rsidR="00915DA6" w:rsidRDefault="00915DA6" w:rsidP="006655D3">
      <w:r>
        <w:separator/>
      </w:r>
    </w:p>
  </w:footnote>
  <w:footnote w:type="continuationNotice" w:id="1">
    <w:p w:rsidR="00915DA6" w:rsidRPr="00AB530F" w:rsidRDefault="00915DA6" w:rsidP="00AB530F">
      <w:pPr>
        <w:pStyle w:val="Footer"/>
      </w:pPr>
    </w:p>
  </w:footnote>
  <w:footnote w:id="2">
    <w:p w:rsidR="009C747F" w:rsidRDefault="009C747F" w:rsidP="009C747F">
      <w:pPr>
        <w:pStyle w:val="FootnoteText"/>
      </w:pPr>
      <w:r>
        <w:rPr>
          <w:rStyle w:val="FootnoteReference"/>
        </w:rPr>
        <w:footnoteRef/>
      </w:r>
      <w:r>
        <w:t xml:space="preserve"> </w:t>
      </w:r>
      <w:r>
        <w:tab/>
        <w:t>Le 31 janvier </w:t>
      </w:r>
      <w:r w:rsidRPr="00DC0D51">
        <w:t xml:space="preserve">2019, </w:t>
      </w:r>
      <w:r>
        <w:t>l</w:t>
      </w:r>
      <w:r w:rsidR="00B02E05">
        <w:t>’</w:t>
      </w:r>
      <w:r>
        <w:t>OMPI a publié l</w:t>
      </w:r>
      <w:r w:rsidR="00B02E05">
        <w:t>’</w:t>
      </w:r>
      <w:r>
        <w:t>ordre de service</w:t>
      </w:r>
      <w:r w:rsidRPr="00DC0D51">
        <w:t xml:space="preserve"> </w:t>
      </w:r>
      <w:r>
        <w:t>n° </w:t>
      </w:r>
      <w:r w:rsidRPr="00DC0D51">
        <w:t>5/2019 concern</w:t>
      </w:r>
      <w:r>
        <w:t>ant la</w:t>
      </w:r>
      <w:r w:rsidRPr="00DC0D51">
        <w:t xml:space="preserve"> “</w:t>
      </w:r>
      <w:r w:rsidR="002E580D">
        <w:t>Traduction</w:t>
      </w:r>
      <w:r w:rsidRPr="00DC0D51">
        <w:t xml:space="preserve"> </w:t>
      </w:r>
      <w:r>
        <w:t>des documents officiels de l</w:t>
      </w:r>
      <w:r w:rsidR="00B02E05">
        <w:t>’</w:t>
      </w:r>
      <w:r>
        <w:t>OMPI</w:t>
      </w:r>
      <w:r w:rsidRPr="00DC0D51">
        <w:t>” (</w:t>
      </w:r>
      <w:r>
        <w:t>figurant à l</w:t>
      </w:r>
      <w:r w:rsidR="00B02E05">
        <w:t>’</w:t>
      </w:r>
      <w:r>
        <w:t>annexe I</w:t>
      </w:r>
      <w:r w:rsidR="00843D97">
        <w:t>I</w:t>
      </w:r>
      <w:r>
        <w:t xml:space="preserve"> du </w:t>
      </w:r>
      <w:r w:rsidR="00843D97">
        <w:t xml:space="preserve">présent </w:t>
      </w:r>
      <w:r w:rsidRPr="00DC0D51">
        <w:t xml:space="preserve">document).  </w:t>
      </w:r>
      <w:r>
        <w:t>Cet ordre de service officialise les politiques et procédures en matière de traduction de tous les documents officiels de l</w:t>
      </w:r>
      <w:r w:rsidR="00B02E05">
        <w:t>’</w:t>
      </w:r>
      <w:r>
        <w:t xml:space="preserve">OMPI </w:t>
      </w:r>
      <w:r w:rsidRPr="00DC0D51">
        <w:t>(“</w:t>
      </w:r>
      <w:r>
        <w:t>Politique de l</w:t>
      </w:r>
      <w:r w:rsidR="00B02E05">
        <w:t>’</w:t>
      </w:r>
      <w:r>
        <w:t>OMPI en matière de traduction</w:t>
      </w:r>
      <w:r w:rsidRPr="00DC0D51">
        <w:t>”).</w:t>
      </w:r>
    </w:p>
  </w:footnote>
  <w:footnote w:id="3">
    <w:p w:rsidR="00B64602" w:rsidRPr="007B21A0" w:rsidRDefault="00B64602" w:rsidP="00B64602">
      <w:pPr>
        <w:pStyle w:val="FootnoteText"/>
        <w:rPr>
          <w:szCs w:val="18"/>
        </w:rPr>
      </w:pPr>
      <w:r w:rsidRPr="007B21A0">
        <w:rPr>
          <w:rStyle w:val="FootnoteReference"/>
          <w:szCs w:val="18"/>
        </w:rPr>
        <w:footnoteRef/>
      </w:r>
      <w:r w:rsidRPr="007B21A0">
        <w:rPr>
          <w:szCs w:val="18"/>
        </w:rPr>
        <w:t xml:space="preserve"> </w:t>
      </w:r>
      <w:r w:rsidRPr="007B21A0">
        <w:rPr>
          <w:szCs w:val="18"/>
        </w:rPr>
        <w:tab/>
        <w:t>Le présent ordre de service ne s</w:t>
      </w:r>
      <w:r w:rsidR="00B02E05">
        <w:rPr>
          <w:szCs w:val="18"/>
        </w:rPr>
        <w:t>’</w:t>
      </w:r>
      <w:r w:rsidRPr="007B21A0">
        <w:rPr>
          <w:szCs w:val="18"/>
        </w:rPr>
        <w:t>applique pas aux travaux de traduction effectués aux fins de l</w:t>
      </w:r>
      <w:r w:rsidR="00B02E05">
        <w:rPr>
          <w:szCs w:val="18"/>
        </w:rPr>
        <w:t>’</w:t>
      </w:r>
      <w:r w:rsidRPr="007B21A0">
        <w:rPr>
          <w:szCs w:val="18"/>
        </w:rPr>
        <w:t>enregistrement et du traitement des demandes selon les systèmes d</w:t>
      </w:r>
      <w:r w:rsidR="00B02E05">
        <w:rPr>
          <w:szCs w:val="18"/>
        </w:rPr>
        <w:t>’</w:t>
      </w:r>
      <w:r w:rsidRPr="007B21A0">
        <w:rPr>
          <w:szCs w:val="18"/>
        </w:rPr>
        <w:t>enregistrement mondiaux de l</w:t>
      </w:r>
      <w:r w:rsidR="00B02E05">
        <w:rPr>
          <w:szCs w:val="18"/>
        </w:rPr>
        <w:t>’</w:t>
      </w:r>
      <w:r w:rsidRPr="007B21A0">
        <w:rPr>
          <w:szCs w:val="18"/>
        </w:rPr>
        <w:t>OMPI.</w:t>
      </w:r>
    </w:p>
  </w:footnote>
  <w:footnote w:id="4">
    <w:p w:rsidR="00B64602" w:rsidRPr="007B21A0" w:rsidRDefault="00B64602" w:rsidP="00B64602">
      <w:pPr>
        <w:pStyle w:val="FootnoteText"/>
        <w:rPr>
          <w:szCs w:val="18"/>
        </w:rPr>
      </w:pPr>
      <w:r w:rsidRPr="007B21A0">
        <w:rPr>
          <w:rStyle w:val="FootnoteReference"/>
          <w:szCs w:val="18"/>
        </w:rPr>
        <w:footnoteRef/>
      </w:r>
      <w:r w:rsidRPr="007B21A0">
        <w:rPr>
          <w:szCs w:val="18"/>
        </w:rPr>
        <w:t xml:space="preserve"> </w:t>
      </w:r>
      <w:r w:rsidRPr="007B21A0">
        <w:rPr>
          <w:szCs w:val="18"/>
        </w:rPr>
        <w:tab/>
        <w:t>Les services de traduction acceptés sont définis dans l</w:t>
      </w:r>
      <w:r w:rsidR="00B02E05">
        <w:rPr>
          <w:szCs w:val="18"/>
        </w:rPr>
        <w:t>’</w:t>
      </w:r>
      <w:r w:rsidRPr="007B21A0">
        <w:rPr>
          <w:szCs w:val="18"/>
        </w:rPr>
        <w:t>annexe du présent ordre de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A6" w:rsidRPr="00C5280D" w:rsidRDefault="00915DA6" w:rsidP="00EB048E">
    <w:pPr>
      <w:pStyle w:val="Header"/>
      <w:rPr>
        <w:rStyle w:val="PageNumber"/>
        <w:lang w:val="en-US"/>
      </w:rPr>
    </w:pPr>
    <w:r>
      <w:rPr>
        <w:rStyle w:val="PageNumber"/>
        <w:lang w:val="en-US"/>
      </w:rPr>
      <w:t>C/55/14</w:t>
    </w:r>
  </w:p>
  <w:p w:rsidR="00915DA6" w:rsidRPr="00C5280D" w:rsidRDefault="00915DA6" w:rsidP="00EB048E">
    <w:pPr>
      <w:pStyle w:val="Header"/>
      <w:rPr>
        <w:lang w:val="en-US"/>
      </w:rPr>
    </w:pPr>
    <w:r w:rsidRPr="00C5280D">
      <w:rPr>
        <w:lang w:val="en-US"/>
      </w:rPr>
      <w:t>page</w:t>
    </w:r>
    <w:r w:rsidR="00070C9C">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915DA6" w:rsidRPr="00C5280D" w:rsidRDefault="00915DA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A6" w:rsidRPr="00C5280D" w:rsidRDefault="00915DA6" w:rsidP="00EB048E">
    <w:pPr>
      <w:pStyle w:val="Header"/>
      <w:rPr>
        <w:rStyle w:val="PageNumber"/>
        <w:lang w:val="en-US"/>
      </w:rPr>
    </w:pPr>
    <w:r>
      <w:rPr>
        <w:rStyle w:val="PageNumber"/>
        <w:lang w:val="en-US"/>
      </w:rPr>
      <w:t>C/55/17</w:t>
    </w:r>
  </w:p>
  <w:p w:rsidR="00915DA6" w:rsidRPr="00C5280D" w:rsidRDefault="00915DA6" w:rsidP="00EB048E">
    <w:pPr>
      <w:pStyle w:val="Header"/>
      <w:rPr>
        <w:lang w:val="en-US"/>
      </w:rPr>
    </w:pPr>
    <w:proofErr w:type="spellStart"/>
    <w:r>
      <w:rPr>
        <w:lang w:val="en-US"/>
      </w:rPr>
      <w:t>Annex</w:t>
    </w:r>
    <w:r w:rsidR="00356C4F">
      <w:rPr>
        <w:lang w:val="en-US"/>
      </w:rPr>
      <w:t>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E580D">
      <w:rPr>
        <w:rStyle w:val="PageNumber"/>
        <w:noProof/>
        <w:lang w:val="en-US"/>
      </w:rPr>
      <w:t>3</w:t>
    </w:r>
    <w:r w:rsidRPr="00C5280D">
      <w:rPr>
        <w:rStyle w:val="PageNumber"/>
        <w:lang w:val="en-US"/>
      </w:rPr>
      <w:fldChar w:fldCharType="end"/>
    </w:r>
  </w:p>
  <w:p w:rsidR="00915DA6" w:rsidRPr="00C5280D" w:rsidRDefault="00915DA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A6" w:rsidRDefault="00915DA6" w:rsidP="000F2979">
    <w:pPr>
      <w:pStyle w:val="Header"/>
    </w:pPr>
    <w:r>
      <w:t>C/55/17</w:t>
    </w:r>
  </w:p>
  <w:p w:rsidR="00915DA6" w:rsidRDefault="00915DA6" w:rsidP="000F2979">
    <w:pPr>
      <w:pStyle w:val="Header"/>
    </w:pPr>
  </w:p>
  <w:p w:rsidR="00915DA6" w:rsidRDefault="00915DA6" w:rsidP="000F2979">
    <w:pPr>
      <w:pStyle w:val="Header"/>
    </w:pPr>
    <w:r>
      <w:t>ANNEX</w:t>
    </w:r>
    <w:r w:rsidR="009C747F">
      <w:t>E</w:t>
    </w:r>
    <w:r>
      <w:t xml:space="preserve"> I</w:t>
    </w:r>
  </w:p>
  <w:p w:rsidR="00915DA6" w:rsidRPr="000F2979" w:rsidRDefault="00915DA6" w:rsidP="000F29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A6" w:rsidRPr="00C5280D" w:rsidRDefault="00915DA6" w:rsidP="00EB048E">
    <w:pPr>
      <w:pStyle w:val="Header"/>
      <w:rPr>
        <w:rStyle w:val="PageNumber"/>
        <w:lang w:val="en-US"/>
      </w:rPr>
    </w:pPr>
    <w:r>
      <w:rPr>
        <w:rStyle w:val="PageNumber"/>
        <w:lang w:val="en-US"/>
      </w:rPr>
      <w:t>C/55/17</w:t>
    </w:r>
  </w:p>
  <w:p w:rsidR="00915DA6" w:rsidRDefault="00915DA6" w:rsidP="00EB048E">
    <w:pPr>
      <w:pStyle w:val="Header"/>
      <w:rPr>
        <w:rStyle w:val="PageNumbe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rsidR="00915DA6" w:rsidRPr="00C5280D" w:rsidRDefault="00915DA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A6" w:rsidRDefault="00915DA6" w:rsidP="000F2979">
    <w:pPr>
      <w:pStyle w:val="Header"/>
    </w:pPr>
    <w:r>
      <w:t>C/55/17</w:t>
    </w:r>
  </w:p>
  <w:p w:rsidR="00915DA6" w:rsidRDefault="00915DA6" w:rsidP="000F2979">
    <w:pPr>
      <w:pStyle w:val="Header"/>
    </w:pPr>
  </w:p>
  <w:p w:rsidR="00915DA6" w:rsidRDefault="00915DA6" w:rsidP="000F2979">
    <w:pPr>
      <w:pStyle w:val="Header"/>
    </w:pPr>
    <w:r>
      <w:t>ANNEX</w:t>
    </w:r>
    <w:r w:rsidR="009C747F">
      <w:t>E I, APPENDICE</w:t>
    </w:r>
  </w:p>
  <w:p w:rsidR="00915DA6" w:rsidRPr="000F2979" w:rsidRDefault="00915DA6" w:rsidP="000F297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3A028E" w:rsidP="00A71548">
    <w:pPr>
      <w:pStyle w:val="Header"/>
      <w:rPr>
        <w:rStyle w:val="PageNumber"/>
        <w:lang w:val="en-US"/>
      </w:rPr>
    </w:pPr>
    <w:r>
      <w:rPr>
        <w:rStyle w:val="PageNumber"/>
        <w:lang w:val="en-US"/>
      </w:rPr>
      <w:t>C/55</w:t>
    </w:r>
    <w:r w:rsidR="00667404">
      <w:rPr>
        <w:rStyle w:val="PageNumber"/>
        <w:lang w:val="en-US"/>
      </w:rPr>
      <w:t>/</w:t>
    </w:r>
    <w:r w:rsidR="00070C9C">
      <w:rPr>
        <w:rStyle w:val="PageNumber"/>
        <w:lang w:val="en-US"/>
      </w:rPr>
      <w:t>17</w:t>
    </w:r>
  </w:p>
  <w:p w:rsidR="00182B99" w:rsidRPr="00C5280D" w:rsidRDefault="00356C4F" w:rsidP="00EB048E">
    <w:pPr>
      <w:pStyle w:val="Header"/>
      <w:rPr>
        <w:lang w:val="en-US"/>
      </w:rPr>
    </w:pPr>
    <w:proofErr w:type="spellStart"/>
    <w:r>
      <w:rPr>
        <w:lang w:val="en-US"/>
      </w:rPr>
      <w:t>Annexe</w:t>
    </w:r>
    <w:proofErr w:type="spellEnd"/>
    <w:r>
      <w:rPr>
        <w:lang w:val="en-US"/>
      </w:rPr>
      <w:t xml:space="preserve"> II,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2E580D">
      <w:rPr>
        <w:rStyle w:val="PageNumber"/>
        <w:noProof/>
        <w:lang w:val="en-US"/>
      </w:rPr>
      <w:t>6</w:t>
    </w:r>
    <w:r w:rsidR="00182B99" w:rsidRPr="00C5280D">
      <w:rPr>
        <w:rStyle w:val="PageNumber"/>
        <w:lang w:val="en-US"/>
      </w:rPr>
      <w:fldChar w:fldCharType="end"/>
    </w:r>
  </w:p>
  <w:p w:rsidR="00182B99" w:rsidRPr="00C5280D" w:rsidRDefault="00182B99"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C4F" w:rsidRDefault="00356C4F" w:rsidP="000F2979">
    <w:pPr>
      <w:pStyle w:val="Header"/>
    </w:pPr>
    <w:r>
      <w:t>C/55/17</w:t>
    </w:r>
  </w:p>
  <w:p w:rsidR="00356C4F" w:rsidRDefault="00356C4F" w:rsidP="000F2979">
    <w:pPr>
      <w:pStyle w:val="Header"/>
    </w:pPr>
  </w:p>
  <w:p w:rsidR="00356C4F" w:rsidRDefault="00356C4F" w:rsidP="000F2979">
    <w:pPr>
      <w:pStyle w:val="Header"/>
    </w:pPr>
    <w:r>
      <w:t>ANNEXE II</w:t>
    </w:r>
  </w:p>
  <w:p w:rsidR="00356C4F" w:rsidRDefault="00356C4F" w:rsidP="000F2979">
    <w:pPr>
      <w:pStyle w:val="Header"/>
    </w:pPr>
  </w:p>
  <w:p w:rsidR="00A07B37" w:rsidRPr="00A07B37" w:rsidRDefault="00A07B37" w:rsidP="00A07B37">
    <w:pPr>
      <w:pStyle w:val="Header"/>
      <w:rPr>
        <w:lang w:val="fr-CH"/>
      </w:rPr>
    </w:pPr>
    <w:r w:rsidRPr="00A07B37">
      <w:rPr>
        <w:lang w:val="fr-CH"/>
      </w:rPr>
      <w:t>[disponible en français et en anglais]</w:t>
    </w:r>
  </w:p>
  <w:p w:rsidR="00A07B37" w:rsidRPr="00A07B37" w:rsidRDefault="00A07B37" w:rsidP="000F2979">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959"/>
    <w:multiLevelType w:val="hybridMultilevel"/>
    <w:tmpl w:val="2604B622"/>
    <w:lvl w:ilvl="0" w:tplc="D8FCF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6FA3"/>
    <w:multiLevelType w:val="hybridMultilevel"/>
    <w:tmpl w:val="E96693F8"/>
    <w:lvl w:ilvl="0" w:tplc="FBF20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7DEE"/>
    <w:multiLevelType w:val="hybridMultilevel"/>
    <w:tmpl w:val="D8CA6BF6"/>
    <w:lvl w:ilvl="0" w:tplc="0409000F">
      <w:start w:val="1"/>
      <w:numFmt w:val="decimal"/>
      <w:lvlText w:val="%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51095"/>
    <w:multiLevelType w:val="hybridMultilevel"/>
    <w:tmpl w:val="D24408BE"/>
    <w:lvl w:ilvl="0" w:tplc="40BCEDB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31A5F50"/>
    <w:multiLevelType w:val="hybridMultilevel"/>
    <w:tmpl w:val="9CF60C4E"/>
    <w:lvl w:ilvl="0" w:tplc="04090017">
      <w:start w:val="1"/>
      <w:numFmt w:val="lowerLetter"/>
      <w:lvlText w:val="%1)"/>
      <w:lvlJc w:val="left"/>
      <w:pPr>
        <w:ind w:left="783" w:hanging="360"/>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15:restartNumberingAfterBreak="0">
    <w:nsid w:val="4109404D"/>
    <w:multiLevelType w:val="hybridMultilevel"/>
    <w:tmpl w:val="975AC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3594C"/>
    <w:multiLevelType w:val="hybridMultilevel"/>
    <w:tmpl w:val="1438E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37DFA"/>
    <w:multiLevelType w:val="hybridMultilevel"/>
    <w:tmpl w:val="85CEA5AA"/>
    <w:lvl w:ilvl="0" w:tplc="AC269C42">
      <w:start w:val="1"/>
      <w:numFmt w:val="lowerLetter"/>
      <w:lvlText w:val="%1)"/>
      <w:lvlJc w:val="left"/>
      <w:pPr>
        <w:ind w:left="720" w:hanging="360"/>
      </w:pPr>
      <w:rPr>
        <w:rFonts w:ascii="Arial" w:eastAsiaTheme="minorHAnsi"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681118"/>
    <w:multiLevelType w:val="hybridMultilevel"/>
    <w:tmpl w:val="80BE74AA"/>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03" w:hanging="360"/>
      </w:pPr>
    </w:lvl>
    <w:lvl w:ilvl="2" w:tplc="0409001B" w:tentative="1">
      <w:start w:val="1"/>
      <w:numFmt w:val="lowerRoman"/>
      <w:lvlText w:val="%3."/>
      <w:lvlJc w:val="right"/>
      <w:pPr>
        <w:ind w:left="3723" w:hanging="180"/>
      </w:pPr>
    </w:lvl>
    <w:lvl w:ilvl="3" w:tplc="0409000F" w:tentative="1">
      <w:start w:val="1"/>
      <w:numFmt w:val="decimal"/>
      <w:lvlText w:val="%4."/>
      <w:lvlJc w:val="left"/>
      <w:pPr>
        <w:ind w:left="4443" w:hanging="360"/>
      </w:pPr>
    </w:lvl>
    <w:lvl w:ilvl="4" w:tplc="04090019" w:tentative="1">
      <w:start w:val="1"/>
      <w:numFmt w:val="lowerLetter"/>
      <w:lvlText w:val="%5."/>
      <w:lvlJc w:val="left"/>
      <w:pPr>
        <w:ind w:left="5163" w:hanging="360"/>
      </w:pPr>
    </w:lvl>
    <w:lvl w:ilvl="5" w:tplc="0409001B" w:tentative="1">
      <w:start w:val="1"/>
      <w:numFmt w:val="lowerRoman"/>
      <w:lvlText w:val="%6."/>
      <w:lvlJc w:val="right"/>
      <w:pPr>
        <w:ind w:left="5883" w:hanging="180"/>
      </w:pPr>
    </w:lvl>
    <w:lvl w:ilvl="6" w:tplc="0409000F" w:tentative="1">
      <w:start w:val="1"/>
      <w:numFmt w:val="decimal"/>
      <w:lvlText w:val="%7."/>
      <w:lvlJc w:val="left"/>
      <w:pPr>
        <w:ind w:left="6603" w:hanging="360"/>
      </w:pPr>
    </w:lvl>
    <w:lvl w:ilvl="7" w:tplc="04090019" w:tentative="1">
      <w:start w:val="1"/>
      <w:numFmt w:val="lowerLetter"/>
      <w:lvlText w:val="%8."/>
      <w:lvlJc w:val="left"/>
      <w:pPr>
        <w:ind w:left="7323" w:hanging="360"/>
      </w:pPr>
    </w:lvl>
    <w:lvl w:ilvl="8" w:tplc="0409001B" w:tentative="1">
      <w:start w:val="1"/>
      <w:numFmt w:val="lowerRoman"/>
      <w:lvlText w:val="%9."/>
      <w:lvlJc w:val="right"/>
      <w:pPr>
        <w:ind w:left="8043" w:hanging="180"/>
      </w:pPr>
    </w:lvl>
  </w:abstractNum>
  <w:abstractNum w:abstractNumId="10" w15:restartNumberingAfterBreak="0">
    <w:nsid w:val="65372984"/>
    <w:multiLevelType w:val="hybridMultilevel"/>
    <w:tmpl w:val="17A09430"/>
    <w:lvl w:ilvl="0" w:tplc="69E025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7"/>
  </w:num>
  <w:num w:numId="4">
    <w:abstractNumId w:val="6"/>
  </w:num>
  <w:num w:numId="5">
    <w:abstractNumId w:val="2"/>
  </w:num>
  <w:num w:numId="6">
    <w:abstractNumId w:val="5"/>
  </w:num>
  <w:num w:numId="7">
    <w:abstractNumId w:val="1"/>
  </w:num>
  <w:num w:numId="8">
    <w:abstractNumId w:val="0"/>
  </w:num>
  <w:num w:numId="9">
    <w:abstractNumId w:val="10"/>
  </w:num>
  <w:num w:numId="10">
    <w:abstractNumId w:val="4"/>
  </w:num>
  <w:num w:numId="11">
    <w:abstractNumId w:va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
    <w:docVar w:name="TermBaseURL" w:val="empty"/>
    <w:docVar w:name="TextBases" w:val="TextBase TMs\WorkspaceFTS\UPOV\TGs|TextBase TMs\WorkspaceFTS\UPOV\UPOV"/>
    <w:docVar w:name="TextBaseURL" w:val="empty"/>
    <w:docVar w:name="UILng" w:val="en"/>
  </w:docVars>
  <w:rsids>
    <w:rsidRoot w:val="00915DA6"/>
    <w:rsid w:val="00010CF3"/>
    <w:rsid w:val="00011E27"/>
    <w:rsid w:val="000148BC"/>
    <w:rsid w:val="00024AB8"/>
    <w:rsid w:val="00030854"/>
    <w:rsid w:val="00036028"/>
    <w:rsid w:val="00044642"/>
    <w:rsid w:val="000446B9"/>
    <w:rsid w:val="00047E21"/>
    <w:rsid w:val="00050E16"/>
    <w:rsid w:val="00070C9C"/>
    <w:rsid w:val="00085505"/>
    <w:rsid w:val="000A20C6"/>
    <w:rsid w:val="000C4E25"/>
    <w:rsid w:val="000C7021"/>
    <w:rsid w:val="000D6BBC"/>
    <w:rsid w:val="000D7780"/>
    <w:rsid w:val="000E636A"/>
    <w:rsid w:val="000F2F11"/>
    <w:rsid w:val="00105929"/>
    <w:rsid w:val="00110C36"/>
    <w:rsid w:val="001131D5"/>
    <w:rsid w:val="001147A2"/>
    <w:rsid w:val="00141DB8"/>
    <w:rsid w:val="00172084"/>
    <w:rsid w:val="0017474A"/>
    <w:rsid w:val="001758C6"/>
    <w:rsid w:val="00182B99"/>
    <w:rsid w:val="0021332C"/>
    <w:rsid w:val="00213982"/>
    <w:rsid w:val="00235CD2"/>
    <w:rsid w:val="0024416D"/>
    <w:rsid w:val="00271911"/>
    <w:rsid w:val="00277C24"/>
    <w:rsid w:val="002800A0"/>
    <w:rsid w:val="002801B3"/>
    <w:rsid w:val="00281060"/>
    <w:rsid w:val="002940E8"/>
    <w:rsid w:val="00294751"/>
    <w:rsid w:val="002A6E50"/>
    <w:rsid w:val="002B4298"/>
    <w:rsid w:val="002C256A"/>
    <w:rsid w:val="002E580D"/>
    <w:rsid w:val="00305A7F"/>
    <w:rsid w:val="003152FE"/>
    <w:rsid w:val="00327436"/>
    <w:rsid w:val="00327BBA"/>
    <w:rsid w:val="00337C0A"/>
    <w:rsid w:val="00344BD6"/>
    <w:rsid w:val="0035084F"/>
    <w:rsid w:val="0035528D"/>
    <w:rsid w:val="00356C4F"/>
    <w:rsid w:val="00361821"/>
    <w:rsid w:val="00361E9E"/>
    <w:rsid w:val="003A028E"/>
    <w:rsid w:val="003C7FBE"/>
    <w:rsid w:val="003D227C"/>
    <w:rsid w:val="003D2B4D"/>
    <w:rsid w:val="003E39A6"/>
    <w:rsid w:val="003E60FC"/>
    <w:rsid w:val="0040557F"/>
    <w:rsid w:val="00444A88"/>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E7EA6"/>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3D97"/>
    <w:rsid w:val="00846D7C"/>
    <w:rsid w:val="00864C55"/>
    <w:rsid w:val="00867AC1"/>
    <w:rsid w:val="00890DF8"/>
    <w:rsid w:val="008A743F"/>
    <w:rsid w:val="008C0970"/>
    <w:rsid w:val="008D0BC5"/>
    <w:rsid w:val="008D2CF7"/>
    <w:rsid w:val="008F0CD9"/>
    <w:rsid w:val="00900C26"/>
    <w:rsid w:val="0090197F"/>
    <w:rsid w:val="00903242"/>
    <w:rsid w:val="00906DDC"/>
    <w:rsid w:val="00915DA6"/>
    <w:rsid w:val="00934E09"/>
    <w:rsid w:val="00936253"/>
    <w:rsid w:val="00940D46"/>
    <w:rsid w:val="00952DD4"/>
    <w:rsid w:val="00965AE7"/>
    <w:rsid w:val="00970FED"/>
    <w:rsid w:val="00992D82"/>
    <w:rsid w:val="00997029"/>
    <w:rsid w:val="009A7339"/>
    <w:rsid w:val="009B440E"/>
    <w:rsid w:val="009C747F"/>
    <w:rsid w:val="009D690D"/>
    <w:rsid w:val="009E65B6"/>
    <w:rsid w:val="00A07B37"/>
    <w:rsid w:val="00A102F7"/>
    <w:rsid w:val="00A24C10"/>
    <w:rsid w:val="00A42AC3"/>
    <w:rsid w:val="00A430CF"/>
    <w:rsid w:val="00A54309"/>
    <w:rsid w:val="00A706D3"/>
    <w:rsid w:val="00A71548"/>
    <w:rsid w:val="00AB2B93"/>
    <w:rsid w:val="00AB530F"/>
    <w:rsid w:val="00AB5931"/>
    <w:rsid w:val="00AB7E5B"/>
    <w:rsid w:val="00AC2883"/>
    <w:rsid w:val="00AE0EF1"/>
    <w:rsid w:val="00AE2937"/>
    <w:rsid w:val="00B02E05"/>
    <w:rsid w:val="00B07301"/>
    <w:rsid w:val="00B11F3E"/>
    <w:rsid w:val="00B224DE"/>
    <w:rsid w:val="00B324D4"/>
    <w:rsid w:val="00B46575"/>
    <w:rsid w:val="00B61777"/>
    <w:rsid w:val="00B64602"/>
    <w:rsid w:val="00B84BBD"/>
    <w:rsid w:val="00B967FA"/>
    <w:rsid w:val="00BA43FB"/>
    <w:rsid w:val="00BC127D"/>
    <w:rsid w:val="00BC1FE6"/>
    <w:rsid w:val="00BC42B9"/>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84C42"/>
    <w:rsid w:val="00E935F1"/>
    <w:rsid w:val="00E94A81"/>
    <w:rsid w:val="00E96429"/>
    <w:rsid w:val="00EA1FFB"/>
    <w:rsid w:val="00EB048E"/>
    <w:rsid w:val="00EB4E9C"/>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476539"/>
  <w15:docId w15:val="{211A5C3D-B424-4BAE-B18C-3A5FE1AB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915DA6"/>
    <w:rPr>
      <w:rFonts w:ascii="Arial" w:hAnsi="Arial"/>
      <w:sz w:val="16"/>
      <w:lang w:val="fr-FR"/>
    </w:rPr>
  </w:style>
  <w:style w:type="character" w:customStyle="1" w:styleId="HeaderChar">
    <w:name w:val="Header Char"/>
    <w:basedOn w:val="DefaultParagraphFont"/>
    <w:link w:val="Header"/>
    <w:uiPriority w:val="99"/>
    <w:rsid w:val="00915DA6"/>
    <w:rPr>
      <w:rFonts w:ascii="Arial" w:hAnsi="Arial"/>
      <w:lang w:val="fr-FR"/>
    </w:rPr>
  </w:style>
  <w:style w:type="paragraph" w:styleId="ListParagraph">
    <w:name w:val="List Paragraph"/>
    <w:basedOn w:val="Normal"/>
    <w:uiPriority w:val="34"/>
    <w:qFormat/>
    <w:rsid w:val="00B64602"/>
    <w:pPr>
      <w:ind w:left="720"/>
      <w:contextualSpacing/>
      <w:jc w:val="left"/>
    </w:pPr>
    <w:rPr>
      <w:rFonts w:eastAsiaTheme="minorHAnsi" w:cs="Arial"/>
      <w:sz w:val="22"/>
      <w:szCs w:val="22"/>
      <w:lang w:val="en-US"/>
    </w:rPr>
  </w:style>
  <w:style w:type="paragraph" w:customStyle="1" w:styleId="ONUMFS">
    <w:name w:val="ONUM FS"/>
    <w:basedOn w:val="BodyText"/>
    <w:rsid w:val="00B64602"/>
    <w:pPr>
      <w:numPr>
        <w:numId w:val="10"/>
      </w:numPr>
      <w:spacing w:after="220"/>
      <w:jc w:val="left"/>
    </w:pPr>
    <w:rPr>
      <w:rFonts w:eastAsia="SimSun" w:cs="Arial"/>
      <w:sz w:val="22"/>
      <w:lang w:val="fr-CH" w:eastAsia="zh-CN"/>
    </w:rPr>
  </w:style>
  <w:style w:type="paragraph" w:customStyle="1" w:styleId="Endofdocument">
    <w:name w:val="End of document"/>
    <w:basedOn w:val="Normal"/>
    <w:link w:val="EndofdocumentChar"/>
    <w:rsid w:val="00B64602"/>
    <w:pPr>
      <w:ind w:left="4536"/>
      <w:jc w:val="center"/>
    </w:pPr>
    <w:rPr>
      <w:rFonts w:ascii="Times New Roman" w:hAnsi="Times New Roman"/>
      <w:sz w:val="24"/>
    </w:rPr>
  </w:style>
  <w:style w:type="character" w:customStyle="1" w:styleId="EndofdocumentChar">
    <w:name w:val="End of document Char"/>
    <w:basedOn w:val="DefaultParagraphFont"/>
    <w:link w:val="Endofdocument"/>
    <w:rsid w:val="00B64602"/>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kic.wipo.int/"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about/fr/languages.html"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s://www.upov.int/edocs/infdocs/fr/upov_inf_13.pdf"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upov.int/edocs/infdocs/fr/upov_inf_8.pdf"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4160</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C/55</vt:lpstr>
    </vt:vector>
  </TitlesOfParts>
  <Company>UPOV</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dc:title>
  <dc:creator>BAILLY Delphine</dc:creator>
  <cp:lastModifiedBy>SANCHEZ VIZCAINO GOMEZ Rosa Maria</cp:lastModifiedBy>
  <cp:revision>12</cp:revision>
  <cp:lastPrinted>2016-11-22T15:41:00Z</cp:lastPrinted>
  <dcterms:created xsi:type="dcterms:W3CDTF">2021-10-19T10:21:00Z</dcterms:created>
  <dcterms:modified xsi:type="dcterms:W3CDTF">2021-10-26T18:20:00Z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1c104d36-f0e7-4e4a-9e1e-b856ae640fff</vt:lpwstr>
  </property>
</Properties>
</file>