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323"/>
        <w:gridCol w:w="189"/>
        <w:gridCol w:w="2848"/>
        <w:gridCol w:w="279"/>
      </w:tblGrid>
      <w:tr w:rsidR="00EB4E9C" w:rsidRPr="00C5280D" w:rsidTr="00EB4E9C">
        <w:tc>
          <w:tcPr>
            <w:tcW w:w="6512" w:type="dxa"/>
            <w:gridSpan w:val="2"/>
          </w:tcPr>
          <w:p w:rsidR="00EB4E9C" w:rsidRPr="00DC3802" w:rsidRDefault="00EB4E9C" w:rsidP="00A715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gridSpan w:val="2"/>
          </w:tcPr>
          <w:p w:rsidR="00EB4E9C" w:rsidRPr="002C61DC" w:rsidRDefault="00FD7F7C" w:rsidP="003C7FBE">
            <w:pPr>
              <w:pStyle w:val="Doccode"/>
            </w:pPr>
            <w:r w:rsidRPr="00392504">
              <w:t>UPOV/INF-</w:t>
            </w:r>
            <w:r w:rsidR="00B1500C">
              <w:t>EXN/14</w:t>
            </w:r>
            <w:r w:rsidR="00CA4898">
              <w:t xml:space="preserve"> Draft </w:t>
            </w:r>
            <w:r w:rsidR="00CE6B82" w:rsidRPr="00CE6B82">
              <w:rPr>
                <w:strike/>
                <w:highlight w:val="yellow"/>
              </w:rPr>
              <w:t>1</w:t>
            </w:r>
            <w:r w:rsidR="00CA4898" w:rsidRPr="00CE6B82">
              <w:rPr>
                <w:highlight w:val="yellow"/>
                <w:u w:val="single"/>
              </w:rPr>
              <w:t>2</w:t>
            </w:r>
          </w:p>
          <w:p w:rsidR="00EB4E9C" w:rsidRPr="00392504" w:rsidRDefault="00EB4E9C" w:rsidP="003C7FBE">
            <w:pPr>
              <w:pStyle w:val="Docoriginal"/>
              <w:rPr>
                <w:lang w:val="en-US"/>
              </w:rPr>
            </w:pPr>
            <w:r w:rsidRPr="00392504">
              <w:rPr>
                <w:lang w:val="en-US"/>
              </w:rPr>
              <w:t>Original:</w:t>
            </w:r>
            <w:r w:rsidRPr="00392504">
              <w:rPr>
                <w:b w:val="0"/>
                <w:spacing w:val="0"/>
                <w:lang w:val="en-US"/>
              </w:rPr>
              <w:t xml:space="preserve">  </w:t>
            </w:r>
            <w:proofErr w:type="spellStart"/>
            <w:r w:rsidR="00A706D3" w:rsidRPr="00392504">
              <w:rPr>
                <w:b w:val="0"/>
                <w:spacing w:val="0"/>
                <w:lang w:val="en-US"/>
              </w:rPr>
              <w:t>anglais</w:t>
            </w:r>
            <w:proofErr w:type="spellEnd"/>
          </w:p>
          <w:p w:rsidR="00EB4E9C" w:rsidRPr="007C1D92" w:rsidRDefault="00EB4E9C" w:rsidP="0061755E">
            <w:pPr>
              <w:pStyle w:val="Docoriginal"/>
            </w:pPr>
            <w:r w:rsidRPr="002C61DC">
              <w:t>Date:</w:t>
            </w:r>
            <w:r w:rsidRPr="002C61DC">
              <w:rPr>
                <w:b w:val="0"/>
                <w:spacing w:val="0"/>
              </w:rPr>
              <w:t xml:space="preserve">  </w:t>
            </w:r>
            <w:r w:rsidR="00CE6B82" w:rsidRPr="00CE6B82">
              <w:rPr>
                <w:b w:val="0"/>
                <w:strike/>
                <w:spacing w:val="0"/>
                <w:highlight w:val="yellow"/>
              </w:rPr>
              <w:t>10 août</w:t>
            </w:r>
            <w:r w:rsidR="00CE6B82" w:rsidRPr="00DB0B29">
              <w:rPr>
                <w:b w:val="0"/>
                <w:spacing w:val="0"/>
              </w:rPr>
              <w:t xml:space="preserve"> </w:t>
            </w:r>
            <w:r w:rsidR="00CA4898" w:rsidRPr="00CE6B82">
              <w:rPr>
                <w:b w:val="0"/>
                <w:spacing w:val="0"/>
                <w:highlight w:val="yellow"/>
                <w:u w:val="single"/>
              </w:rPr>
              <w:t>25 septembre</w:t>
            </w:r>
            <w:r w:rsidR="00CA4898">
              <w:rPr>
                <w:b w:val="0"/>
                <w:spacing w:val="0"/>
              </w:rPr>
              <w:t xml:space="preserve"> </w:t>
            </w:r>
            <w:r w:rsidR="00CA4898" w:rsidRPr="005D4EBD">
              <w:rPr>
                <w:b w:val="0"/>
                <w:spacing w:val="0"/>
              </w:rPr>
              <w:t>2020</w:t>
            </w:r>
          </w:p>
        </w:tc>
      </w:tr>
      <w:tr w:rsidR="00B1500C" w:rsidTr="00B1500C">
        <w:tblPrEx>
          <w:tblCellMar>
            <w:top w:w="85" w:type="dxa"/>
            <w:bottom w:w="85" w:type="dxa"/>
          </w:tblCellMar>
          <w:tblLook w:val="04A0" w:firstRow="1" w:lastRow="0" w:firstColumn="1" w:lastColumn="0" w:noHBand="0" w:noVBand="1"/>
        </w:tblPrEx>
        <w:trPr>
          <w:gridAfter w:val="1"/>
          <w:wAfter w:w="279" w:type="dxa"/>
        </w:trPr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500C" w:rsidRDefault="00B1500C">
            <w:pPr>
              <w:pStyle w:val="Sessiontcplacedate"/>
              <w:spacing w:before="0"/>
              <w:rPr>
                <w:i/>
              </w:rPr>
            </w:pPr>
            <w:r>
              <w:rPr>
                <w:i/>
              </w:rPr>
              <w:t>à examiner par correspondance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00C" w:rsidRDefault="00B1500C">
            <w:pPr>
              <w:pStyle w:val="Doccode"/>
              <w:rPr>
                <w:i/>
                <w:sz w:val="20"/>
                <w:lang w:val="fr-FR"/>
              </w:rPr>
            </w:pPr>
          </w:p>
        </w:tc>
      </w:tr>
    </w:tbl>
    <w:p w:rsidR="00FD7F7C" w:rsidRDefault="00FD7F7C" w:rsidP="00FD7F7C">
      <w:bookmarkStart w:id="0" w:name="TitleOfDoc"/>
      <w:bookmarkStart w:id="1" w:name="Prepared"/>
      <w:bookmarkEnd w:id="0"/>
      <w:bookmarkEnd w:id="1"/>
    </w:p>
    <w:p w:rsidR="00FD7F7C" w:rsidRDefault="00FD7F7C" w:rsidP="00FD7F7C"/>
    <w:p w:rsidR="00E01074" w:rsidRDefault="00E01074" w:rsidP="00FD7F7C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E01074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1074" w:rsidRDefault="00E01074" w:rsidP="00E01074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:rsidR="00E01074" w:rsidRPr="007C1D92" w:rsidRDefault="00E01074" w:rsidP="00E01074">
            <w:pPr>
              <w:jc w:val="center"/>
            </w:pPr>
            <w:r>
              <w:rPr>
                <w:b/>
              </w:rPr>
              <w:t>(RÉVISION)</w:t>
            </w:r>
          </w:p>
        </w:tc>
      </w:tr>
    </w:tbl>
    <w:p w:rsidR="00FD7F7C" w:rsidRPr="006A644A" w:rsidRDefault="00FD7F7C" w:rsidP="00FD7F7C">
      <w:pPr>
        <w:pStyle w:val="Titleofdoc0"/>
      </w:pPr>
      <w:r>
        <w:t>LISTE DES DOCUMENTS UPOV/INF-EXN ET DATE DE LA VERSION LA PLUS RÉCENTE DE CES DOCUMENTS</w:t>
      </w:r>
    </w:p>
    <w:p w:rsidR="006A644A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l’Union</w:t>
      </w:r>
    </w:p>
    <w:p w:rsidR="00DB0B29" w:rsidRDefault="00DB0B29" w:rsidP="006A644A">
      <w:pPr>
        <w:pStyle w:val="preparedby1"/>
        <w:jc w:val="left"/>
      </w:pPr>
    </w:p>
    <w:p w:rsidR="00FD7F7C" w:rsidRPr="006A644A" w:rsidRDefault="00FD7F7C" w:rsidP="00FD7F7C">
      <w:pPr>
        <w:pStyle w:val="preparedby1"/>
        <w:jc w:val="left"/>
      </w:pPr>
      <w:proofErr w:type="gramStart"/>
      <w:r>
        <w:t>aux</w:t>
      </w:r>
      <w:proofErr w:type="gramEnd"/>
      <w:r>
        <w:t xml:space="preserve"> fins d’examen par le Conseil </w:t>
      </w:r>
      <w:r w:rsidR="00B1500C">
        <w:t>en 2020</w:t>
      </w:r>
    </w:p>
    <w:p w:rsidR="00DB0B29" w:rsidRPr="0061755E" w:rsidRDefault="00DB0B29" w:rsidP="00DB0B29">
      <w:pPr>
        <w:pStyle w:val="preparedby1"/>
        <w:jc w:val="left"/>
        <w:rPr>
          <w:lang w:val="fr-CH"/>
        </w:rPr>
      </w:pPr>
    </w:p>
    <w:p w:rsidR="00DB0B29" w:rsidRPr="0061755E" w:rsidRDefault="00DB0B29" w:rsidP="00DB0B29">
      <w:pPr>
        <w:pStyle w:val="preparedby1"/>
        <w:jc w:val="left"/>
        <w:rPr>
          <w:lang w:val="fr-CH"/>
        </w:rPr>
      </w:pP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7D715A" w:rsidRDefault="007D715A">
      <w:pPr>
        <w:jc w:val="left"/>
      </w:pPr>
      <w:r>
        <w:br w:type="page"/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4990"/>
        <w:gridCol w:w="1985"/>
      </w:tblGrid>
      <w:tr w:rsidR="007D715A" w:rsidRPr="004565AF" w:rsidTr="008060B1">
        <w:tc>
          <w:tcPr>
            <w:tcW w:w="2127" w:type="dxa"/>
            <w:shd w:val="pct10" w:color="auto" w:fill="auto"/>
          </w:tcPr>
          <w:p w:rsidR="007D715A" w:rsidRPr="004565AF" w:rsidRDefault="007D715A" w:rsidP="00A632FC">
            <w:pPr>
              <w:pageBreakBefore/>
              <w:spacing w:before="60" w:after="40"/>
              <w:jc w:val="left"/>
              <w:rPr>
                <w:b/>
              </w:rPr>
            </w:pPr>
            <w:r w:rsidRPr="004565AF">
              <w:rPr>
                <w:rFonts w:cs="Arial"/>
              </w:rPr>
              <w:lastRenderedPageBreak/>
              <w:br w:type="page"/>
            </w:r>
            <w:r w:rsidRPr="004565AF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4990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7D715A" w:rsidRPr="006371B6" w:rsidTr="008060B1">
        <w:tc>
          <w:tcPr>
            <w:tcW w:w="2127" w:type="dxa"/>
          </w:tcPr>
          <w:p w:rsidR="007D715A" w:rsidRPr="00E05428" w:rsidRDefault="007D715A" w:rsidP="00A632FC">
            <w:pPr>
              <w:spacing w:before="40" w:after="40"/>
              <w:jc w:val="left"/>
              <w:rPr>
                <w:highlight w:val="yellow"/>
              </w:rPr>
            </w:pPr>
            <w:r w:rsidRPr="00E05428">
              <w:t>UPOV/INF-EXN</w:t>
            </w:r>
          </w:p>
        </w:tc>
        <w:tc>
          <w:tcPr>
            <w:tcW w:w="992" w:type="dxa"/>
          </w:tcPr>
          <w:p w:rsidR="007D715A" w:rsidRPr="00204B7D" w:rsidRDefault="00E05428" w:rsidP="00A632FC">
            <w:pPr>
              <w:spacing w:before="40" w:after="40"/>
              <w:jc w:val="left"/>
            </w:pPr>
            <w:r w:rsidRPr="00204B7D">
              <w:t>/14</w:t>
            </w:r>
          </w:p>
        </w:tc>
        <w:tc>
          <w:tcPr>
            <w:tcW w:w="4990" w:type="dxa"/>
          </w:tcPr>
          <w:p w:rsidR="007D715A" w:rsidRPr="00204B7D" w:rsidRDefault="007D715A" w:rsidP="00A632FC">
            <w:pPr>
              <w:spacing w:before="40" w:after="40"/>
              <w:jc w:val="left"/>
            </w:pPr>
            <w:r w:rsidRPr="00204B7D">
              <w:t>Liste des documents UPOV/INF-EXN et date de la version la plus récente de ces documents</w:t>
            </w:r>
          </w:p>
        </w:tc>
        <w:tc>
          <w:tcPr>
            <w:tcW w:w="1985" w:type="dxa"/>
          </w:tcPr>
          <w:p w:rsidR="007D715A" w:rsidRPr="00204B7D" w:rsidRDefault="00CE6B82" w:rsidP="00E05428">
            <w:pPr>
              <w:spacing w:before="40" w:after="40"/>
              <w:jc w:val="left"/>
            </w:pPr>
            <w:r w:rsidRPr="00CE6B82">
              <w:rPr>
                <w:strike/>
                <w:highlight w:val="yellow"/>
              </w:rPr>
              <w:t>30</w:t>
            </w:r>
            <w:r>
              <w:t xml:space="preserve"> </w:t>
            </w:r>
            <w:r w:rsidR="00CA4898" w:rsidRPr="00CE6B82">
              <w:rPr>
                <w:highlight w:val="yellow"/>
                <w:u w:val="single"/>
              </w:rPr>
              <w:t>25</w:t>
            </w:r>
            <w:r w:rsidRPr="00CE6B82">
              <w:rPr>
                <w:rStyle w:val="EndnoteReference"/>
                <w:b/>
                <w:highlight w:val="yellow"/>
                <w:u w:val="single"/>
              </w:rPr>
              <w:endnoteReference w:id="2"/>
            </w:r>
            <w:r w:rsidR="00E05428" w:rsidRPr="00204B7D">
              <w:t xml:space="preserve"> octobre</w:t>
            </w:r>
            <w:r w:rsidR="00166958" w:rsidRPr="00204B7D">
              <w:t xml:space="preserve"> 20</w:t>
            </w:r>
            <w:r w:rsidR="00E05428" w:rsidRPr="00204B7D">
              <w:t>20</w:t>
            </w:r>
          </w:p>
        </w:tc>
      </w:tr>
    </w:tbl>
    <w:p w:rsidR="007D715A" w:rsidRPr="006371B6" w:rsidRDefault="007D715A" w:rsidP="007D715A">
      <w:pPr>
        <w:rPr>
          <w:snapToGrid w:val="0"/>
          <w:szCs w:val="24"/>
        </w:rPr>
      </w:pPr>
    </w:p>
    <w:p w:rsidR="007D715A" w:rsidRPr="006371B6" w:rsidRDefault="007D715A" w:rsidP="007D715A">
      <w:pPr>
        <w:rPr>
          <w:snapToGrid w:val="0"/>
          <w:szCs w:val="24"/>
        </w:rPr>
      </w:pPr>
    </w:p>
    <w:p w:rsidR="007D715A" w:rsidRPr="006371B6" w:rsidRDefault="007D715A" w:rsidP="007D715A">
      <w:pPr>
        <w:rPr>
          <w:snapToGrid w:val="0"/>
          <w:szCs w:val="24"/>
        </w:rPr>
      </w:pPr>
      <w:r w:rsidRPr="006371B6">
        <w:rPr>
          <w:snapToGrid w:val="0"/>
          <w:szCs w:val="24"/>
        </w:rPr>
        <w:t>a)</w:t>
      </w:r>
      <w:r w:rsidRPr="006371B6">
        <w:rPr>
          <w:snapToGrid w:val="0"/>
          <w:szCs w:val="24"/>
        </w:rPr>
        <w:tab/>
      </w:r>
      <w:r w:rsidRPr="006371B6">
        <w:rPr>
          <w:snapToGrid w:val="0"/>
          <w:szCs w:val="24"/>
          <w:u w:val="single"/>
        </w:rPr>
        <w:t>Série de documents UPOV/INF</w:t>
      </w:r>
    </w:p>
    <w:p w:rsidR="007D715A" w:rsidRPr="006371B6" w:rsidRDefault="007D715A" w:rsidP="007D715A">
      <w:pPr>
        <w:rPr>
          <w:snapToGrid w:val="0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4990"/>
        <w:gridCol w:w="1985"/>
      </w:tblGrid>
      <w:tr w:rsidR="007D715A" w:rsidRPr="006371B6" w:rsidTr="008060B1">
        <w:trPr>
          <w:cantSplit/>
        </w:trPr>
        <w:tc>
          <w:tcPr>
            <w:tcW w:w="2127" w:type="dxa"/>
            <w:shd w:val="pct10" w:color="auto" w:fill="auto"/>
          </w:tcPr>
          <w:p w:rsidR="007D715A" w:rsidRPr="006371B6" w:rsidRDefault="007D715A" w:rsidP="00A632FC">
            <w:pPr>
              <w:spacing w:before="60" w:after="40"/>
              <w:jc w:val="left"/>
              <w:rPr>
                <w:b/>
              </w:rPr>
            </w:pPr>
            <w:r w:rsidRPr="006371B6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D715A" w:rsidRPr="006371B6" w:rsidRDefault="007D715A" w:rsidP="00A632FC">
            <w:pPr>
              <w:spacing w:before="60" w:after="40"/>
              <w:jc w:val="left"/>
              <w:rPr>
                <w:b/>
              </w:rPr>
            </w:pPr>
            <w:r w:rsidRPr="006371B6">
              <w:rPr>
                <w:b/>
              </w:rPr>
              <w:t>Nº de version</w:t>
            </w:r>
          </w:p>
        </w:tc>
        <w:tc>
          <w:tcPr>
            <w:tcW w:w="4990" w:type="dxa"/>
            <w:shd w:val="pct10" w:color="auto" w:fill="auto"/>
          </w:tcPr>
          <w:p w:rsidR="007D715A" w:rsidRPr="006371B6" w:rsidRDefault="007D715A" w:rsidP="00A632FC">
            <w:pPr>
              <w:spacing w:before="60" w:after="40"/>
              <w:jc w:val="left"/>
              <w:rPr>
                <w:b/>
              </w:rPr>
            </w:pPr>
            <w:r w:rsidRPr="006371B6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:rsidR="007D715A" w:rsidRPr="006371B6" w:rsidRDefault="007D715A" w:rsidP="00A632FC">
            <w:pPr>
              <w:spacing w:before="60" w:after="40"/>
              <w:jc w:val="left"/>
              <w:rPr>
                <w:b/>
              </w:rPr>
            </w:pPr>
            <w:r w:rsidRPr="006371B6">
              <w:rPr>
                <w:b/>
              </w:rPr>
              <w:t>Date de la version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UPOV/INF/4</w:t>
            </w:r>
          </w:p>
        </w:tc>
        <w:tc>
          <w:tcPr>
            <w:tcW w:w="992" w:type="dxa"/>
          </w:tcPr>
          <w:p w:rsidR="007D715A" w:rsidRPr="006371B6" w:rsidRDefault="007D715A" w:rsidP="00A707C5">
            <w:pPr>
              <w:spacing w:before="40" w:after="40"/>
              <w:jc w:val="left"/>
            </w:pPr>
            <w:r w:rsidRPr="006371B6">
              <w:t>/</w:t>
            </w:r>
            <w:r w:rsidR="00CE6B82" w:rsidRPr="00CE6B82">
              <w:rPr>
                <w:strike/>
                <w:highlight w:val="yellow"/>
              </w:rPr>
              <w:t>5</w:t>
            </w:r>
            <w:r w:rsidR="00CE6B82">
              <w:t xml:space="preserve"> </w:t>
            </w:r>
            <w:r w:rsidR="00CA4898" w:rsidRPr="00CE6B82">
              <w:rPr>
                <w:highlight w:val="yellow"/>
                <w:u w:val="single"/>
              </w:rPr>
              <w:t>6</w:t>
            </w:r>
            <w:r w:rsidR="00CE6B82" w:rsidRPr="00CE6B82">
              <w:rPr>
                <w:rStyle w:val="EndnoteReference"/>
                <w:b/>
                <w:highlight w:val="yellow"/>
                <w:u w:val="single"/>
              </w:rPr>
              <w:endnoteReference w:id="3"/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Règlement financier et règlement d’exécution du Règlement financier de l’UPOV</w:t>
            </w:r>
          </w:p>
        </w:tc>
        <w:tc>
          <w:tcPr>
            <w:tcW w:w="1985" w:type="dxa"/>
          </w:tcPr>
          <w:p w:rsidR="00CE6B82" w:rsidRPr="00CE6B82" w:rsidRDefault="00CE6B82" w:rsidP="00A632FC">
            <w:pPr>
              <w:spacing w:before="40" w:after="40"/>
              <w:jc w:val="left"/>
              <w:rPr>
                <w:strike/>
                <w:highlight w:val="yellow"/>
              </w:rPr>
            </w:pPr>
            <w:r w:rsidRPr="00CE6B82">
              <w:rPr>
                <w:strike/>
                <w:highlight w:val="yellow"/>
              </w:rPr>
              <w:t>2 novembre 2018</w:t>
            </w:r>
          </w:p>
          <w:p w:rsidR="007D715A" w:rsidRPr="00CE6B82" w:rsidRDefault="00CA4898" w:rsidP="00A632FC">
            <w:pPr>
              <w:spacing w:before="40" w:after="40"/>
              <w:jc w:val="left"/>
              <w:rPr>
                <w:szCs w:val="22"/>
                <w:u w:val="single"/>
              </w:rPr>
            </w:pPr>
            <w:r w:rsidRPr="00CE6B82">
              <w:rPr>
                <w:highlight w:val="yellow"/>
                <w:u w:val="single"/>
              </w:rPr>
              <w:t>25 octobre 2020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UPOV/INF/5</w:t>
            </w:r>
          </w:p>
        </w:tc>
        <w:tc>
          <w:tcPr>
            <w:tcW w:w="992" w:type="dxa"/>
          </w:tcPr>
          <w:p w:rsidR="007D715A" w:rsidRPr="006371B6" w:rsidRDefault="00166958" w:rsidP="00A632FC">
            <w:pPr>
              <w:spacing w:before="40" w:after="40"/>
              <w:jc w:val="left"/>
            </w:pPr>
            <w:r>
              <w:t>/2</w:t>
            </w:r>
          </w:p>
        </w:tc>
        <w:tc>
          <w:tcPr>
            <w:tcW w:w="4990" w:type="dxa"/>
          </w:tcPr>
          <w:p w:rsidR="007D715A" w:rsidRPr="006371B6" w:rsidRDefault="00166958" w:rsidP="00A632FC">
            <w:pPr>
              <w:spacing w:before="40" w:after="40"/>
              <w:jc w:val="left"/>
              <w:rPr>
                <w:szCs w:val="22"/>
              </w:rPr>
            </w:pPr>
            <w:r w:rsidRPr="00166958">
              <w:rPr>
                <w:szCs w:val="22"/>
              </w:rPr>
              <w:t xml:space="preserve">Publication type de </w:t>
            </w:r>
            <w:r>
              <w:rPr>
                <w:szCs w:val="22"/>
              </w:rPr>
              <w:t>l’UPOV</w:t>
            </w:r>
            <w:r w:rsidRPr="00166958">
              <w:rPr>
                <w:szCs w:val="22"/>
              </w:rPr>
              <w:t xml:space="preserve"> sur les droits d’obtenteur</w:t>
            </w:r>
          </w:p>
        </w:tc>
        <w:tc>
          <w:tcPr>
            <w:tcW w:w="1985" w:type="dxa"/>
          </w:tcPr>
          <w:p w:rsidR="007D715A" w:rsidRPr="006371B6" w:rsidRDefault="00166958" w:rsidP="00A632FC">
            <w:pPr>
              <w:spacing w:before="40" w:after="40"/>
              <w:jc w:val="left"/>
              <w:rPr>
                <w:szCs w:val="22"/>
              </w:rPr>
            </w:pPr>
            <w:r>
              <w:t>1</w:t>
            </w:r>
            <w:r w:rsidR="00D849A1">
              <w:t>er</w:t>
            </w:r>
            <w:r w:rsidRPr="006371B6">
              <w:t xml:space="preserve"> </w:t>
            </w:r>
            <w:r>
              <w:t>novembre 2019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UPOV/INF/6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/5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Orientations générales en vue de la rédaction de lois fondées sur l’Acte de 1991 de la Convention UPOV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t>6 avril 2017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 xml:space="preserve">UPOV/INF/7 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Règlement intérieur du Conseil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15 octobre 1982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UPOV/INF/8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 xml:space="preserve">Accord entre l’Organisation Mondiale de la Propriété Intellectuelle et l’Union internationale pour la protection des obtentions végétales 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26 novembre 1982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 xml:space="preserve">UPOV/INF/9 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Accord entre l’Union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17 novembre 1983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</w:t>
            </w:r>
            <w:r w:rsidR="00813E95" w:rsidRPr="006371B6">
              <w:t>/11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Audit interne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21 octobre 2010</w:t>
            </w:r>
          </w:p>
        </w:tc>
      </w:tr>
      <w:tr w:rsidR="00CA4898" w:rsidRPr="006371B6" w:rsidTr="008060B1">
        <w:trPr>
          <w:cantSplit/>
        </w:trPr>
        <w:tc>
          <w:tcPr>
            <w:tcW w:w="2127" w:type="dxa"/>
          </w:tcPr>
          <w:p w:rsidR="00CA4898" w:rsidRPr="00CE6B82" w:rsidRDefault="00CA4898" w:rsidP="00CA4898">
            <w:pPr>
              <w:spacing w:before="40" w:after="40"/>
              <w:jc w:val="left"/>
              <w:rPr>
                <w:highlight w:val="yellow"/>
                <w:u w:val="single"/>
              </w:rPr>
            </w:pPr>
            <w:r w:rsidRPr="00CE6B82">
              <w:rPr>
                <w:highlight w:val="yellow"/>
                <w:u w:val="single"/>
              </w:rPr>
              <w:t>UPOV/INF/12</w:t>
            </w:r>
            <w:r w:rsidR="00CE6B82" w:rsidRPr="00CE6B82">
              <w:rPr>
                <w:rStyle w:val="EndnoteReference"/>
                <w:b/>
                <w:highlight w:val="yellow"/>
                <w:u w:val="single"/>
              </w:rPr>
              <w:endnoteReference w:id="4"/>
            </w:r>
          </w:p>
        </w:tc>
        <w:tc>
          <w:tcPr>
            <w:tcW w:w="992" w:type="dxa"/>
          </w:tcPr>
          <w:p w:rsidR="00CA4898" w:rsidRPr="00CE6B82" w:rsidRDefault="00CA4898" w:rsidP="00CA4898">
            <w:pPr>
              <w:spacing w:before="40" w:after="40"/>
              <w:jc w:val="left"/>
              <w:rPr>
                <w:highlight w:val="yellow"/>
                <w:u w:val="single"/>
              </w:rPr>
            </w:pPr>
            <w:r w:rsidRPr="00CE6B82">
              <w:rPr>
                <w:highlight w:val="yellow"/>
                <w:u w:val="single"/>
              </w:rPr>
              <w:t>/5</w:t>
            </w:r>
          </w:p>
        </w:tc>
        <w:tc>
          <w:tcPr>
            <w:tcW w:w="4990" w:type="dxa"/>
          </w:tcPr>
          <w:p w:rsidR="00CA4898" w:rsidRPr="00CE6B82" w:rsidRDefault="00CA4898" w:rsidP="00CA4898">
            <w:pPr>
              <w:spacing w:before="40" w:after="40"/>
              <w:jc w:val="left"/>
              <w:rPr>
                <w:szCs w:val="22"/>
                <w:highlight w:val="yellow"/>
                <w:u w:val="single"/>
              </w:rPr>
            </w:pPr>
            <w:r w:rsidRPr="00CE6B82">
              <w:rPr>
                <w:szCs w:val="22"/>
                <w:highlight w:val="yellow"/>
                <w:u w:val="single"/>
              </w:rPr>
              <w:t xml:space="preserve">Notes explicatives concernant les dénominations variétales en vertu de la Convention UPOV </w:t>
            </w:r>
          </w:p>
        </w:tc>
        <w:tc>
          <w:tcPr>
            <w:tcW w:w="1985" w:type="dxa"/>
          </w:tcPr>
          <w:p w:rsidR="00CA4898" w:rsidRPr="00CE6B82" w:rsidRDefault="00CA4898" w:rsidP="00CA4898">
            <w:pPr>
              <w:spacing w:before="40" w:after="40"/>
              <w:jc w:val="left"/>
              <w:rPr>
                <w:szCs w:val="22"/>
                <w:highlight w:val="yellow"/>
                <w:u w:val="single"/>
              </w:rPr>
            </w:pPr>
            <w:r w:rsidRPr="00CE6B82">
              <w:rPr>
                <w:highlight w:val="yellow"/>
                <w:u w:val="single"/>
              </w:rPr>
              <w:t>29 octobre 2015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UPOV/INF/13</w:t>
            </w:r>
          </w:p>
        </w:tc>
        <w:tc>
          <w:tcPr>
            <w:tcW w:w="992" w:type="dxa"/>
          </w:tcPr>
          <w:p w:rsidR="007D715A" w:rsidRPr="006371B6" w:rsidRDefault="006371B6" w:rsidP="00A632FC">
            <w:pPr>
              <w:spacing w:before="40" w:after="40"/>
              <w:jc w:val="left"/>
            </w:pPr>
            <w:r>
              <w:t>/2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Document d’orientation concernant la procédure à suivre pour devenir membre de l’UPOV</w:t>
            </w:r>
          </w:p>
        </w:tc>
        <w:tc>
          <w:tcPr>
            <w:tcW w:w="1985" w:type="dxa"/>
          </w:tcPr>
          <w:p w:rsidR="007D715A" w:rsidRPr="006371B6" w:rsidRDefault="007D715A" w:rsidP="006371B6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</w:t>
            </w:r>
            <w:r w:rsidR="006371B6">
              <w:rPr>
                <w:szCs w:val="22"/>
              </w:rPr>
              <w:t>6 octobre 2017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UPOV/INF/14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 xml:space="preserve">Document d’orientation destiné aux membres de l’UPOV concernant la procédure à suivre pour ratifier l’Acte de 1991 de la Convention UPOV ou y adhérer 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22 octobre 2009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UPOV/INF/15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/3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Document d'orientation destiné aux membres de l'UPOV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t>27 mars 2015</w:t>
            </w:r>
          </w:p>
        </w:tc>
      </w:tr>
      <w:tr w:rsidR="007D715A" w:rsidRPr="006371B6" w:rsidTr="000629BD">
        <w:trPr>
          <w:cantSplit/>
        </w:trPr>
        <w:tc>
          <w:tcPr>
            <w:tcW w:w="2127" w:type="dxa"/>
          </w:tcPr>
          <w:p w:rsidR="007D715A" w:rsidRPr="000629BD" w:rsidRDefault="007D715A" w:rsidP="00A632FC">
            <w:pPr>
              <w:spacing w:before="40" w:after="40"/>
              <w:jc w:val="left"/>
            </w:pPr>
            <w:r w:rsidRPr="000629BD">
              <w:t>UPOV/INF/16</w:t>
            </w:r>
          </w:p>
        </w:tc>
        <w:tc>
          <w:tcPr>
            <w:tcW w:w="992" w:type="dxa"/>
          </w:tcPr>
          <w:p w:rsidR="007D715A" w:rsidRPr="000629BD" w:rsidRDefault="00E05428" w:rsidP="00A632FC">
            <w:pPr>
              <w:spacing w:before="40" w:after="40"/>
              <w:jc w:val="left"/>
            </w:pPr>
            <w:r w:rsidRPr="000629BD">
              <w:t>/9</w:t>
            </w:r>
          </w:p>
        </w:tc>
        <w:tc>
          <w:tcPr>
            <w:tcW w:w="4990" w:type="dxa"/>
            <w:shd w:val="clear" w:color="auto" w:fill="auto"/>
          </w:tcPr>
          <w:p w:rsidR="007D715A" w:rsidRPr="000629BD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0629BD">
              <w:rPr>
                <w:szCs w:val="22"/>
              </w:rPr>
              <w:t>Logiciels échangeables</w:t>
            </w:r>
          </w:p>
        </w:tc>
        <w:tc>
          <w:tcPr>
            <w:tcW w:w="1985" w:type="dxa"/>
            <w:shd w:val="clear" w:color="auto" w:fill="auto"/>
          </w:tcPr>
          <w:p w:rsidR="007D715A" w:rsidRPr="000629BD" w:rsidRDefault="00CE6B82" w:rsidP="00E05428">
            <w:pPr>
              <w:spacing w:before="40" w:after="40"/>
              <w:jc w:val="left"/>
            </w:pPr>
            <w:r w:rsidRPr="00CE6B82">
              <w:rPr>
                <w:strike/>
                <w:highlight w:val="yellow"/>
              </w:rPr>
              <w:t>30</w:t>
            </w:r>
            <w:r>
              <w:t xml:space="preserve"> </w:t>
            </w:r>
            <w:r w:rsidRPr="00CE6B82">
              <w:rPr>
                <w:highlight w:val="yellow"/>
                <w:u w:val="single"/>
              </w:rPr>
              <w:t>25</w:t>
            </w:r>
            <w:r w:rsidRPr="00204B7D">
              <w:t xml:space="preserve"> </w:t>
            </w:r>
            <w:r w:rsidR="00E05428" w:rsidRPr="000629BD">
              <w:t xml:space="preserve">octobre </w:t>
            </w:r>
            <w:r w:rsidR="00A707C5" w:rsidRPr="000629BD">
              <w:t>20</w:t>
            </w:r>
            <w:r w:rsidR="00E05428" w:rsidRPr="000629BD">
              <w:t>20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UPOV/INF/17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Directives concernant les profils d’ADN : choix des marqueurs moléculaires et construction d’une base de données y relative (“Directives BMT”)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21 octobre 2010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UPOV/INF/18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Utilisation possible des marqueurs moléculaires dans l’examen de la distinction, de l’homogénéité et de la stabilité (DHS)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20 octobre 2011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UPOV/INF/19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pacing w:val="-2"/>
              </w:rPr>
            </w:pPr>
            <w:r w:rsidRPr="006371B6">
              <w:rPr>
                <w:spacing w:val="-2"/>
              </w:rPr>
              <w:t>Règles concernant l’octroi à des États et à des organisations intergouvernementales ou des organisations internationales non gouvernementales du statut d’observateur auprès des organes de l’UPOV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1</w:t>
            </w:r>
            <w:r w:rsidRPr="006371B6">
              <w:rPr>
                <w:vertAlign w:val="superscript"/>
              </w:rPr>
              <w:t>er</w:t>
            </w:r>
            <w:r w:rsidRPr="006371B6">
              <w:t xml:space="preserve"> novembre 2012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UPOV/INF/20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Règles concernant l’accès aux documents de l’UPOV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1</w:t>
            </w:r>
            <w:r w:rsidRPr="006371B6">
              <w:rPr>
                <w:vertAlign w:val="superscript"/>
              </w:rPr>
              <w:t>er</w:t>
            </w:r>
            <w:r w:rsidRPr="006371B6">
              <w:t xml:space="preserve"> novembre 2012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UPOV/INF/21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Mécanismes extrajudiciaires de règlement des litiges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1</w:t>
            </w:r>
            <w:r w:rsidRPr="006371B6">
              <w:rPr>
                <w:vertAlign w:val="superscript"/>
              </w:rPr>
              <w:t>er</w:t>
            </w:r>
            <w:r w:rsidRPr="006371B6">
              <w:t xml:space="preserve"> novembre 2012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0629BD" w:rsidRDefault="007D715A" w:rsidP="00A632FC">
            <w:pPr>
              <w:spacing w:before="40" w:after="40"/>
            </w:pPr>
            <w:r w:rsidRPr="000629BD">
              <w:t>UPOV/INF/22</w:t>
            </w:r>
          </w:p>
        </w:tc>
        <w:tc>
          <w:tcPr>
            <w:tcW w:w="992" w:type="dxa"/>
          </w:tcPr>
          <w:p w:rsidR="007D715A" w:rsidRPr="000629BD" w:rsidRDefault="00E05428" w:rsidP="00A632FC">
            <w:pPr>
              <w:spacing w:before="40" w:after="40"/>
            </w:pPr>
            <w:r w:rsidRPr="000629BD">
              <w:t>/7</w:t>
            </w:r>
          </w:p>
        </w:tc>
        <w:tc>
          <w:tcPr>
            <w:tcW w:w="4990" w:type="dxa"/>
          </w:tcPr>
          <w:p w:rsidR="007D715A" w:rsidRPr="000629BD" w:rsidRDefault="007D715A" w:rsidP="00A632FC">
            <w:pPr>
              <w:spacing w:before="40" w:after="40"/>
              <w:jc w:val="left"/>
            </w:pPr>
            <w:r w:rsidRPr="000629BD">
              <w:t>Logiciels et équipements utilisés par les membres de l’Union</w:t>
            </w:r>
          </w:p>
        </w:tc>
        <w:tc>
          <w:tcPr>
            <w:tcW w:w="1985" w:type="dxa"/>
          </w:tcPr>
          <w:p w:rsidR="007D715A" w:rsidRPr="000629BD" w:rsidRDefault="00CE6B82" w:rsidP="00D849A1">
            <w:pPr>
              <w:spacing w:before="40" w:after="40"/>
              <w:jc w:val="left"/>
            </w:pPr>
            <w:r w:rsidRPr="00CE6B82">
              <w:rPr>
                <w:strike/>
                <w:highlight w:val="yellow"/>
              </w:rPr>
              <w:t>30</w:t>
            </w:r>
            <w:r>
              <w:t xml:space="preserve"> </w:t>
            </w:r>
            <w:r w:rsidRPr="00CE6B82">
              <w:rPr>
                <w:highlight w:val="yellow"/>
                <w:u w:val="single"/>
              </w:rPr>
              <w:t>25</w:t>
            </w:r>
            <w:r w:rsidRPr="00204B7D">
              <w:t xml:space="preserve"> </w:t>
            </w:r>
            <w:r w:rsidR="00E05428" w:rsidRPr="000629BD">
              <w:t>octobre 2020</w:t>
            </w:r>
          </w:p>
        </w:tc>
      </w:tr>
      <w:tr w:rsidR="007D715A" w:rsidRPr="004565AF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C(</w:t>
            </w:r>
            <w:proofErr w:type="spellStart"/>
            <w:r w:rsidRPr="006371B6">
              <w:t>Extr</w:t>
            </w:r>
            <w:proofErr w:type="spellEnd"/>
            <w:r w:rsidRPr="006371B6">
              <w:t xml:space="preserve">.)/19/2 </w:t>
            </w:r>
            <w:proofErr w:type="spellStart"/>
            <w:r w:rsidRPr="006371B6">
              <w:t>Rev</w:t>
            </w:r>
            <w:proofErr w:type="spellEnd"/>
            <w:r w:rsidRPr="006371B6">
              <w:t>.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Les notions d’obtenteur et de notoriété</w:t>
            </w:r>
          </w:p>
        </w:tc>
        <w:tc>
          <w:tcPr>
            <w:tcW w:w="1985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6371B6">
              <w:t>9 août 2002</w:t>
            </w:r>
          </w:p>
        </w:tc>
      </w:tr>
    </w:tbl>
    <w:p w:rsidR="007D715A" w:rsidRDefault="007D715A" w:rsidP="007D715A">
      <w:pPr>
        <w:rPr>
          <w:snapToGrid w:val="0"/>
        </w:rPr>
      </w:pPr>
    </w:p>
    <w:p w:rsidR="00FD30A3" w:rsidRDefault="00FD30A3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7D715A" w:rsidRPr="004565AF" w:rsidRDefault="007D715A" w:rsidP="007D715A">
      <w:pPr>
        <w:keepNext/>
        <w:rPr>
          <w:snapToGrid w:val="0"/>
          <w:szCs w:val="24"/>
        </w:rPr>
      </w:pPr>
      <w:r w:rsidRPr="004565AF">
        <w:rPr>
          <w:snapToGrid w:val="0"/>
          <w:szCs w:val="24"/>
        </w:rPr>
        <w:lastRenderedPageBreak/>
        <w:t>b)</w:t>
      </w:r>
      <w:r w:rsidRPr="004565AF">
        <w:rPr>
          <w:snapToGrid w:val="0"/>
          <w:szCs w:val="24"/>
        </w:rPr>
        <w:tab/>
      </w:r>
      <w:r w:rsidRPr="004565AF">
        <w:rPr>
          <w:snapToGrid w:val="0"/>
          <w:szCs w:val="24"/>
          <w:u w:val="single"/>
        </w:rPr>
        <w:t xml:space="preserve">Notes explicatives sur la </w:t>
      </w:r>
      <w:r w:rsidRPr="004565AF">
        <w:rPr>
          <w:snapToGrid w:val="0"/>
          <w:u w:val="single"/>
        </w:rPr>
        <w:t>Convention UPOV</w:t>
      </w:r>
    </w:p>
    <w:p w:rsidR="007D715A" w:rsidRPr="004565AF" w:rsidRDefault="007D715A" w:rsidP="007D715A">
      <w:pPr>
        <w:keepNext/>
        <w:rPr>
          <w:snapToGrid w:val="0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990"/>
        <w:gridCol w:w="5276"/>
        <w:gridCol w:w="1985"/>
      </w:tblGrid>
      <w:tr w:rsidR="00B320C3" w:rsidRPr="004565AF" w:rsidTr="008060B1">
        <w:trPr>
          <w:cantSplit/>
        </w:trPr>
        <w:tc>
          <w:tcPr>
            <w:tcW w:w="1843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Cote</w:t>
            </w:r>
          </w:p>
        </w:tc>
        <w:tc>
          <w:tcPr>
            <w:tcW w:w="990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5276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UPOV/EXN/BRD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la définition de l’obtenteur selon l’Acte de 1991 de la 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24 octobre 2013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UPOV/EXN/CAL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conditions et limitations concernant l’autorisation de l’obtenteur à l’égard du matériel de reproduction ou de multiplication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21 octobre 2010</w:t>
            </w:r>
          </w:p>
        </w:tc>
      </w:tr>
      <w:tr w:rsidR="00CF484E" w:rsidRPr="004565AF" w:rsidTr="008060B1">
        <w:trPr>
          <w:cantSplit/>
        </w:trPr>
        <w:tc>
          <w:tcPr>
            <w:tcW w:w="1843" w:type="dxa"/>
          </w:tcPr>
          <w:p w:rsidR="00CF484E" w:rsidRPr="007D715A" w:rsidRDefault="00CF484E" w:rsidP="00CF484E">
            <w:pPr>
              <w:jc w:val="left"/>
            </w:pPr>
            <w:r w:rsidRPr="007D715A">
              <w:t>UPOV/EXN/CAN</w:t>
            </w:r>
          </w:p>
        </w:tc>
        <w:tc>
          <w:tcPr>
            <w:tcW w:w="990" w:type="dxa"/>
          </w:tcPr>
          <w:p w:rsidR="00CF484E" w:rsidRPr="007D715A" w:rsidRDefault="00CF484E" w:rsidP="00CF484E">
            <w:pPr>
              <w:jc w:val="left"/>
            </w:pPr>
            <w:r w:rsidRPr="007D715A">
              <w:t>/2</w:t>
            </w:r>
          </w:p>
        </w:tc>
        <w:tc>
          <w:tcPr>
            <w:tcW w:w="5276" w:type="dxa"/>
          </w:tcPr>
          <w:p w:rsidR="00CF484E" w:rsidRPr="007D715A" w:rsidRDefault="00CF484E" w:rsidP="00CF484E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déchéance de l’obtenteur selon la Convention UPOV</w:t>
            </w:r>
          </w:p>
        </w:tc>
        <w:tc>
          <w:tcPr>
            <w:tcW w:w="1985" w:type="dxa"/>
          </w:tcPr>
          <w:p w:rsidR="00CF484E" w:rsidRPr="007D715A" w:rsidRDefault="00CF484E" w:rsidP="00CF484E">
            <w:pPr>
              <w:jc w:val="left"/>
            </w:pPr>
            <w:r w:rsidRPr="007D715A">
              <w:t>29 octobre 2015</w:t>
            </w:r>
          </w:p>
        </w:tc>
      </w:tr>
      <w:tr w:rsidR="00CE6B82" w:rsidRPr="004565AF" w:rsidTr="008060B1">
        <w:trPr>
          <w:cantSplit/>
        </w:trPr>
        <w:tc>
          <w:tcPr>
            <w:tcW w:w="1843" w:type="dxa"/>
          </w:tcPr>
          <w:p w:rsidR="00CE6B82" w:rsidRPr="00CE6B82" w:rsidRDefault="00CE6B82" w:rsidP="00CE6B82">
            <w:pPr>
              <w:jc w:val="left"/>
              <w:rPr>
                <w:strike/>
                <w:highlight w:val="yellow"/>
              </w:rPr>
            </w:pPr>
            <w:r w:rsidRPr="00CE6B82">
              <w:rPr>
                <w:strike/>
                <w:highlight w:val="yellow"/>
              </w:rPr>
              <w:t>UPOV/EXN/DEN</w:t>
            </w:r>
            <w:r w:rsidRPr="00CE6B82">
              <w:rPr>
                <w:rStyle w:val="EndnoteReference"/>
                <w:b/>
                <w:highlight w:val="yellow"/>
                <w:u w:val="single"/>
              </w:rPr>
              <w:endnoteReference w:id="5"/>
            </w:r>
          </w:p>
        </w:tc>
        <w:tc>
          <w:tcPr>
            <w:tcW w:w="990" w:type="dxa"/>
          </w:tcPr>
          <w:p w:rsidR="00CE6B82" w:rsidRPr="00CE6B82" w:rsidRDefault="00CE6B82" w:rsidP="00CE6B82">
            <w:pPr>
              <w:jc w:val="left"/>
              <w:rPr>
                <w:strike/>
                <w:highlight w:val="yellow"/>
              </w:rPr>
            </w:pPr>
            <w:r w:rsidRPr="00CE6B82">
              <w:rPr>
                <w:strike/>
                <w:highlight w:val="yellow"/>
              </w:rPr>
              <w:t>/1</w:t>
            </w:r>
          </w:p>
        </w:tc>
        <w:tc>
          <w:tcPr>
            <w:tcW w:w="5276" w:type="dxa"/>
          </w:tcPr>
          <w:p w:rsidR="00CE6B82" w:rsidRPr="00CE6B82" w:rsidRDefault="00CE6B82" w:rsidP="00CE6B82">
            <w:pPr>
              <w:jc w:val="left"/>
              <w:rPr>
                <w:strike/>
                <w:highlight w:val="yellow"/>
              </w:rPr>
            </w:pPr>
            <w:r w:rsidRPr="00CE6B82">
              <w:rPr>
                <w:strike/>
                <w:highlight w:val="yellow"/>
              </w:rPr>
              <w:t>Notes explicatives concernant les dénominations variétales en vertu de la Convention UPOV</w:t>
            </w:r>
          </w:p>
        </w:tc>
        <w:tc>
          <w:tcPr>
            <w:tcW w:w="1985" w:type="dxa"/>
          </w:tcPr>
          <w:p w:rsidR="00CE6B82" w:rsidRPr="00CE6B82" w:rsidRDefault="00CE6B82" w:rsidP="00CE6B82">
            <w:pPr>
              <w:jc w:val="left"/>
              <w:rPr>
                <w:strike/>
                <w:highlight w:val="yellow"/>
              </w:rPr>
            </w:pPr>
            <w:r w:rsidRPr="00CE6B82">
              <w:rPr>
                <w:strike/>
                <w:highlight w:val="yellow"/>
              </w:rPr>
              <w:t>30 octobre 2020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UPOV/EXN/EDV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variétés essentiellement dérivées selon l’Acte de 1991 de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6 avril 2017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UPOV/EXN/ENF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défense des droits d’obtenteur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UPOV/EXN/EXC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exceptions au droit d’obtenteur selon l’Acte de 1991 de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UPOV/EXN/GEN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7D715A">
            <w:pPr>
              <w:jc w:val="left"/>
            </w:pPr>
            <w:r w:rsidRPr="007D715A">
              <w:t xml:space="preserve">Les genres et espèces devant être protégés selon l’Acte de 1991 de la Convention UPOV 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UPOV/EXN/HRV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les actes à l’égard du produit de la récolte selon l’Acte de 1991 de la Convention 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24 octobre 2013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UPOV/EXN/NAT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 xml:space="preserve">e traitement national selon l’Acte de 1991 de la Convention UPOV 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UPOV/EXN/NOV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nouveauté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UPOV/EXN/NUL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nullité du droit d’obtenteur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UPOV/EXN/PPM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le matériel de reproduction ou de multiplication selon la Convention 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6 avril 2017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UPOV/EXN/PRI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 droit de priorité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UPOV/EXN/PRP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protection provisoire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UPOV/EXN/VAR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définition de la variété selon l’Acte de 1991 de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21 octobre 2010</w:t>
            </w:r>
          </w:p>
        </w:tc>
      </w:tr>
    </w:tbl>
    <w:p w:rsidR="007D715A" w:rsidRPr="004565AF" w:rsidRDefault="007D715A" w:rsidP="007D715A">
      <w:pPr>
        <w:rPr>
          <w:snapToGrid w:val="0"/>
          <w:szCs w:val="24"/>
        </w:rPr>
      </w:pPr>
    </w:p>
    <w:p w:rsidR="00B320C3" w:rsidRDefault="00B320C3" w:rsidP="009B440E">
      <w:pPr>
        <w:jc w:val="left"/>
      </w:pPr>
    </w:p>
    <w:p w:rsidR="00B320C3" w:rsidRPr="00C5280D" w:rsidRDefault="00B320C3" w:rsidP="00B320C3">
      <w:pPr>
        <w:jc w:val="right"/>
      </w:pPr>
      <w:r>
        <w:t>[Fin du document]</w:t>
      </w:r>
    </w:p>
    <w:sectPr w:rsidR="00B320C3" w:rsidRPr="00C5280D" w:rsidSect="00906DDC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A1" w:rsidRDefault="000A6CA1" w:rsidP="006655D3">
      <w:r>
        <w:separator/>
      </w:r>
    </w:p>
    <w:p w:rsidR="000A6CA1" w:rsidRDefault="000A6CA1" w:rsidP="006655D3"/>
  </w:endnote>
  <w:endnote w:type="continuationSeparator" w:id="0">
    <w:p w:rsidR="000A6CA1" w:rsidRDefault="000A6CA1" w:rsidP="006655D3">
      <w:r>
        <w:separator/>
      </w:r>
    </w:p>
    <w:p w:rsidR="000A6CA1" w:rsidRPr="00294751" w:rsidRDefault="000A6C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A6CA1" w:rsidRPr="00294751" w:rsidRDefault="000A6CA1" w:rsidP="006655D3"/>
    <w:p w:rsidR="000A6CA1" w:rsidRPr="00294751" w:rsidRDefault="000A6CA1" w:rsidP="006655D3"/>
  </w:endnote>
  <w:endnote w:type="continuationNotice" w:id="1">
    <w:p w:rsidR="000A6CA1" w:rsidRPr="00294751" w:rsidRDefault="000A6CA1" w:rsidP="006655D3">
      <w:r w:rsidRPr="00294751">
        <w:t>[Suite de la note page suivante]</w:t>
      </w:r>
    </w:p>
    <w:p w:rsidR="000A6CA1" w:rsidRPr="00294751" w:rsidRDefault="000A6CA1" w:rsidP="006655D3"/>
    <w:p w:rsidR="000A6CA1" w:rsidRPr="00294751" w:rsidRDefault="000A6CA1" w:rsidP="006655D3"/>
  </w:endnote>
  <w:endnote w:id="2">
    <w:p w:rsidR="00CE6B82" w:rsidRPr="00BF4E8D" w:rsidRDefault="00CE6B82" w:rsidP="00CE6B82">
      <w:pPr>
        <w:pStyle w:val="EndnoteText"/>
        <w:tabs>
          <w:tab w:val="left" w:pos="284"/>
        </w:tabs>
        <w:spacing w:after="60"/>
        <w:rPr>
          <w:sz w:val="16"/>
          <w:szCs w:val="16"/>
          <w:highlight w:val="yellow"/>
          <w:u w:val="single"/>
          <w:lang w:val="fr-CH"/>
        </w:rPr>
      </w:pPr>
      <w:bookmarkStart w:id="2" w:name="_GoBack"/>
      <w:bookmarkEnd w:id="2"/>
      <w:r w:rsidRPr="00BF4E8D">
        <w:rPr>
          <w:rStyle w:val="EndnoteReference"/>
          <w:sz w:val="16"/>
          <w:szCs w:val="16"/>
          <w:highlight w:val="yellow"/>
          <w:u w:val="single"/>
        </w:rPr>
        <w:endnoteRef/>
      </w:r>
      <w:r w:rsidRPr="00BF4E8D">
        <w:rPr>
          <w:sz w:val="16"/>
          <w:szCs w:val="16"/>
          <w:highlight w:val="yellow"/>
          <w:u w:val="single"/>
        </w:rPr>
        <w:t xml:space="preserve"> </w:t>
      </w:r>
      <w:r w:rsidRPr="00BF4E8D">
        <w:rPr>
          <w:sz w:val="16"/>
          <w:szCs w:val="16"/>
          <w:highlight w:val="yellow"/>
          <w:u w:val="single"/>
        </w:rPr>
        <w:tab/>
      </w:r>
      <w:r w:rsidR="00BF4E8D" w:rsidRPr="00BF4E8D">
        <w:rPr>
          <w:sz w:val="16"/>
          <w:szCs w:val="16"/>
          <w:highlight w:val="yellow"/>
          <w:u w:val="single"/>
          <w:lang w:val="fr-CH"/>
        </w:rPr>
        <w:t>Le 25 octobre 2020 serait la date d’adoption par le Conseil résultant de la procédure relative à l’examen des documents par correspondance (voir la circulaire E-20/094 datée du 23 juillet 2020).</w:t>
      </w:r>
    </w:p>
  </w:endnote>
  <w:endnote w:id="3">
    <w:p w:rsidR="00CE6B82" w:rsidRPr="00BF4E8D" w:rsidRDefault="00CE6B82" w:rsidP="00CE6B82">
      <w:pPr>
        <w:pStyle w:val="EndnoteText"/>
        <w:tabs>
          <w:tab w:val="left" w:pos="284"/>
        </w:tabs>
        <w:spacing w:after="60"/>
        <w:rPr>
          <w:sz w:val="16"/>
          <w:szCs w:val="16"/>
          <w:highlight w:val="yellow"/>
          <w:u w:val="single"/>
          <w:lang w:val="fr-CH"/>
        </w:rPr>
      </w:pPr>
      <w:r w:rsidRPr="00BF4E8D">
        <w:rPr>
          <w:rStyle w:val="EndnoteReference"/>
          <w:sz w:val="16"/>
          <w:szCs w:val="16"/>
          <w:highlight w:val="yellow"/>
          <w:u w:val="single"/>
        </w:rPr>
        <w:endnoteRef/>
      </w:r>
      <w:r w:rsidRPr="00BF4E8D">
        <w:rPr>
          <w:sz w:val="16"/>
          <w:szCs w:val="16"/>
          <w:highlight w:val="yellow"/>
          <w:u w:val="single"/>
        </w:rPr>
        <w:t xml:space="preserve"> </w:t>
      </w:r>
      <w:r w:rsidRPr="00BF4E8D">
        <w:rPr>
          <w:sz w:val="16"/>
          <w:szCs w:val="16"/>
          <w:highlight w:val="yellow"/>
          <w:u w:val="single"/>
        </w:rPr>
        <w:tab/>
      </w:r>
      <w:r w:rsidR="00BF4E8D" w:rsidRPr="00BF4E8D">
        <w:rPr>
          <w:sz w:val="16"/>
          <w:szCs w:val="16"/>
          <w:highlight w:val="yellow"/>
          <w:u w:val="single"/>
          <w:lang w:val="fr-CH"/>
        </w:rPr>
        <w:t>Voir le document C/54/19 “Règlement financier et règlement d’exécution du Règlement financier de l’UPOV (révision de la règle 4.6)”.</w:t>
      </w:r>
    </w:p>
  </w:endnote>
  <w:endnote w:id="4">
    <w:p w:rsidR="00CE6B82" w:rsidRPr="00BF4E8D" w:rsidRDefault="00CE6B82" w:rsidP="00CE6B82">
      <w:pPr>
        <w:pStyle w:val="EndnoteText"/>
        <w:tabs>
          <w:tab w:val="left" w:pos="284"/>
        </w:tabs>
        <w:spacing w:after="60"/>
        <w:rPr>
          <w:sz w:val="16"/>
          <w:szCs w:val="16"/>
          <w:highlight w:val="yellow"/>
          <w:u w:val="single"/>
          <w:lang w:val="fr-CH"/>
        </w:rPr>
      </w:pPr>
      <w:r w:rsidRPr="00BF4E8D">
        <w:rPr>
          <w:rStyle w:val="EndnoteReference"/>
          <w:sz w:val="16"/>
          <w:szCs w:val="16"/>
          <w:highlight w:val="yellow"/>
          <w:u w:val="single"/>
        </w:rPr>
        <w:endnoteRef/>
      </w:r>
      <w:r w:rsidRPr="00BF4E8D">
        <w:rPr>
          <w:sz w:val="16"/>
          <w:szCs w:val="16"/>
          <w:highlight w:val="yellow"/>
          <w:u w:val="single"/>
        </w:rPr>
        <w:t xml:space="preserve"> </w:t>
      </w:r>
      <w:r w:rsidRPr="00BF4E8D">
        <w:rPr>
          <w:sz w:val="16"/>
          <w:szCs w:val="16"/>
          <w:highlight w:val="yellow"/>
          <w:u w:val="single"/>
          <w:lang w:val="fr-CH"/>
        </w:rPr>
        <w:tab/>
      </w:r>
      <w:r w:rsidR="00BF4E8D" w:rsidRPr="00BF4E8D">
        <w:rPr>
          <w:sz w:val="16"/>
          <w:szCs w:val="16"/>
          <w:highlight w:val="yellow"/>
          <w:u w:val="single"/>
          <w:lang w:val="fr-CH"/>
        </w:rPr>
        <w:t xml:space="preserve">Voir l’explication ci-dessous concernant le document UPOV/EXN/DEN/1 </w:t>
      </w:r>
      <w:proofErr w:type="spellStart"/>
      <w:r w:rsidR="00BF4E8D" w:rsidRPr="00BF4E8D">
        <w:rPr>
          <w:sz w:val="16"/>
          <w:szCs w:val="16"/>
          <w:highlight w:val="yellow"/>
          <w:u w:val="single"/>
          <w:lang w:val="fr-CH"/>
        </w:rPr>
        <w:t>Draft</w:t>
      </w:r>
      <w:proofErr w:type="spellEnd"/>
      <w:r w:rsidR="00BF4E8D" w:rsidRPr="00BF4E8D">
        <w:rPr>
          <w:sz w:val="16"/>
          <w:szCs w:val="16"/>
          <w:highlight w:val="yellow"/>
          <w:u w:val="single"/>
          <w:lang w:val="fr-CH"/>
        </w:rPr>
        <w:t> 4.</w:t>
      </w:r>
    </w:p>
  </w:endnote>
  <w:endnote w:id="5">
    <w:p w:rsidR="00CE6B82" w:rsidRPr="00CE6B82" w:rsidRDefault="00CE6B82" w:rsidP="00CE6B82">
      <w:pPr>
        <w:pStyle w:val="EndnoteText"/>
        <w:tabs>
          <w:tab w:val="left" w:pos="284"/>
        </w:tabs>
        <w:spacing w:after="60"/>
        <w:rPr>
          <w:lang w:val="fr-CH"/>
        </w:rPr>
      </w:pPr>
      <w:r w:rsidRPr="00BF4E8D">
        <w:rPr>
          <w:rStyle w:val="EndnoteReference"/>
          <w:sz w:val="16"/>
          <w:szCs w:val="16"/>
          <w:highlight w:val="yellow"/>
          <w:u w:val="single"/>
        </w:rPr>
        <w:endnoteRef/>
      </w:r>
      <w:r w:rsidRPr="00BF4E8D">
        <w:rPr>
          <w:sz w:val="16"/>
          <w:szCs w:val="16"/>
          <w:highlight w:val="yellow"/>
          <w:u w:val="single"/>
        </w:rPr>
        <w:t xml:space="preserve"> </w:t>
      </w:r>
      <w:r w:rsidRPr="00BF4E8D">
        <w:rPr>
          <w:sz w:val="16"/>
          <w:szCs w:val="16"/>
          <w:highlight w:val="yellow"/>
          <w:u w:val="single"/>
          <w:lang w:val="fr-CH"/>
        </w:rPr>
        <w:tab/>
      </w:r>
      <w:r w:rsidR="00BF4E8D" w:rsidRPr="00BF4E8D">
        <w:rPr>
          <w:sz w:val="16"/>
          <w:szCs w:val="16"/>
          <w:highlight w:val="yellow"/>
          <w:u w:val="single"/>
          <w:lang w:val="fr-CH"/>
        </w:rPr>
        <w:t xml:space="preserve">Les observations reçues concernant le document UPOV/EXN/DEN/1 </w:t>
      </w:r>
      <w:proofErr w:type="spellStart"/>
      <w:r w:rsidR="00BF4E8D" w:rsidRPr="00BF4E8D">
        <w:rPr>
          <w:sz w:val="16"/>
          <w:szCs w:val="16"/>
          <w:highlight w:val="yellow"/>
          <w:u w:val="single"/>
          <w:lang w:val="fr-CH"/>
        </w:rPr>
        <w:t>Draft</w:t>
      </w:r>
      <w:proofErr w:type="spellEnd"/>
      <w:r w:rsidR="00BF4E8D" w:rsidRPr="00BF4E8D">
        <w:rPr>
          <w:sz w:val="16"/>
          <w:szCs w:val="16"/>
          <w:highlight w:val="yellow"/>
          <w:u w:val="single"/>
          <w:lang w:val="fr-CH"/>
        </w:rPr>
        <w:t xml:space="preserve"> 4 en réponse à la circulaire E-20/120 du 21 août 2020 n’étaient pas </w:t>
      </w:r>
      <w:proofErr w:type="gramStart"/>
      <w:r w:rsidR="00BF4E8D" w:rsidRPr="00BF4E8D">
        <w:rPr>
          <w:sz w:val="16"/>
          <w:szCs w:val="16"/>
          <w:highlight w:val="yellow"/>
          <w:u w:val="single"/>
          <w:lang w:val="fr-CH"/>
        </w:rPr>
        <w:t>simples;  par</w:t>
      </w:r>
      <w:proofErr w:type="gramEnd"/>
      <w:r w:rsidR="00BF4E8D" w:rsidRPr="00BF4E8D">
        <w:rPr>
          <w:sz w:val="16"/>
          <w:szCs w:val="16"/>
          <w:highlight w:val="yellow"/>
          <w:u w:val="single"/>
          <w:lang w:val="fr-CH"/>
        </w:rPr>
        <w:t xml:space="preserve"> conséquent, le document ne serait pas proposé pour adoption par le Conseil en 2020.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A1" w:rsidRDefault="000A6CA1" w:rsidP="006655D3">
      <w:r>
        <w:separator/>
      </w:r>
    </w:p>
  </w:footnote>
  <w:footnote w:type="continuationSeparator" w:id="0">
    <w:p w:rsidR="000A6CA1" w:rsidRDefault="000A6CA1" w:rsidP="006655D3">
      <w:r>
        <w:separator/>
      </w:r>
    </w:p>
  </w:footnote>
  <w:footnote w:type="continuationNotice" w:id="1">
    <w:p w:rsidR="000A6CA1" w:rsidRPr="00AB530F" w:rsidRDefault="000A6CA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D715A" w:rsidP="00A71548">
    <w:pPr>
      <w:pStyle w:val="Header"/>
      <w:rPr>
        <w:rStyle w:val="PageNumber"/>
        <w:lang w:val="en-US"/>
      </w:rPr>
    </w:pPr>
    <w:r>
      <w:rPr>
        <w:lang w:val="de-DE"/>
      </w:rPr>
      <w:t>UPOV/INF-</w:t>
    </w:r>
    <w:r w:rsidR="00BA2B3A">
      <w:rPr>
        <w:lang w:val="de-DE"/>
      </w:rPr>
      <w:t>EXN/14</w:t>
    </w:r>
    <w:r w:rsidR="00CA4898">
      <w:rPr>
        <w:lang w:val="de-DE"/>
      </w:rPr>
      <w:t xml:space="preserve"> Draft </w:t>
    </w:r>
    <w:r w:rsidR="00CE6B82" w:rsidRPr="00CE6B82">
      <w:rPr>
        <w:strike/>
        <w:highlight w:val="yellow"/>
      </w:rPr>
      <w:t>1</w:t>
    </w:r>
    <w:r w:rsidR="00CE6B82" w:rsidRPr="00CE6B82">
      <w:rPr>
        <w:highlight w:val="yellow"/>
        <w:u w:val="single"/>
      </w:rPr>
      <w:t>2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F4E8D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61755E" w:rsidRDefault="00182B99" w:rsidP="006655D3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A1"/>
    <w:rsid w:val="00010CF3"/>
    <w:rsid w:val="00011E27"/>
    <w:rsid w:val="00013F7B"/>
    <w:rsid w:val="000148BC"/>
    <w:rsid w:val="00024AB8"/>
    <w:rsid w:val="00030854"/>
    <w:rsid w:val="00036028"/>
    <w:rsid w:val="000369EE"/>
    <w:rsid w:val="00044642"/>
    <w:rsid w:val="000446B9"/>
    <w:rsid w:val="00047E21"/>
    <w:rsid w:val="00050E16"/>
    <w:rsid w:val="000629BD"/>
    <w:rsid w:val="00085505"/>
    <w:rsid w:val="000A6CA1"/>
    <w:rsid w:val="000C4E25"/>
    <w:rsid w:val="000C7021"/>
    <w:rsid w:val="000D6BBC"/>
    <w:rsid w:val="000D7780"/>
    <w:rsid w:val="000E636A"/>
    <w:rsid w:val="000F2F11"/>
    <w:rsid w:val="00105929"/>
    <w:rsid w:val="00110A26"/>
    <w:rsid w:val="00110C36"/>
    <w:rsid w:val="001131D5"/>
    <w:rsid w:val="00141DB8"/>
    <w:rsid w:val="00166958"/>
    <w:rsid w:val="00172084"/>
    <w:rsid w:val="0017474A"/>
    <w:rsid w:val="001758C6"/>
    <w:rsid w:val="00182B99"/>
    <w:rsid w:val="00204B7D"/>
    <w:rsid w:val="0021332C"/>
    <w:rsid w:val="00213982"/>
    <w:rsid w:val="0024416D"/>
    <w:rsid w:val="00271911"/>
    <w:rsid w:val="00277DF6"/>
    <w:rsid w:val="002800A0"/>
    <w:rsid w:val="002801B3"/>
    <w:rsid w:val="00281060"/>
    <w:rsid w:val="002853F3"/>
    <w:rsid w:val="002940E8"/>
    <w:rsid w:val="00294751"/>
    <w:rsid w:val="002A6E50"/>
    <w:rsid w:val="002B2C9A"/>
    <w:rsid w:val="002B4298"/>
    <w:rsid w:val="002C256A"/>
    <w:rsid w:val="002C61DC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92504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47D2"/>
    <w:rsid w:val="004C5AE3"/>
    <w:rsid w:val="004D047D"/>
    <w:rsid w:val="004F1E9E"/>
    <w:rsid w:val="004F305A"/>
    <w:rsid w:val="00512164"/>
    <w:rsid w:val="00520297"/>
    <w:rsid w:val="005319BF"/>
    <w:rsid w:val="005338F9"/>
    <w:rsid w:val="0054281C"/>
    <w:rsid w:val="00544581"/>
    <w:rsid w:val="00545E42"/>
    <w:rsid w:val="0055268D"/>
    <w:rsid w:val="00571018"/>
    <w:rsid w:val="00576BE4"/>
    <w:rsid w:val="005A400A"/>
    <w:rsid w:val="005C3DC2"/>
    <w:rsid w:val="005F7B92"/>
    <w:rsid w:val="00612379"/>
    <w:rsid w:val="006153B6"/>
    <w:rsid w:val="0061555F"/>
    <w:rsid w:val="0061755E"/>
    <w:rsid w:val="00636CA6"/>
    <w:rsid w:val="006371B6"/>
    <w:rsid w:val="00641200"/>
    <w:rsid w:val="00645CA8"/>
    <w:rsid w:val="006655D3"/>
    <w:rsid w:val="00667404"/>
    <w:rsid w:val="00682B3E"/>
    <w:rsid w:val="00687EB4"/>
    <w:rsid w:val="00695C56"/>
    <w:rsid w:val="006A5CDE"/>
    <w:rsid w:val="006A644A"/>
    <w:rsid w:val="006B17D2"/>
    <w:rsid w:val="006C224E"/>
    <w:rsid w:val="006D292E"/>
    <w:rsid w:val="006D780A"/>
    <w:rsid w:val="0071271E"/>
    <w:rsid w:val="00732DEC"/>
    <w:rsid w:val="00735BD5"/>
    <w:rsid w:val="00751613"/>
    <w:rsid w:val="007533CC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715A"/>
    <w:rsid w:val="007F498F"/>
    <w:rsid w:val="008060B1"/>
    <w:rsid w:val="0080679D"/>
    <w:rsid w:val="008108B0"/>
    <w:rsid w:val="00811B20"/>
    <w:rsid w:val="00813E95"/>
    <w:rsid w:val="008211B5"/>
    <w:rsid w:val="0082296E"/>
    <w:rsid w:val="00824099"/>
    <w:rsid w:val="00846D7C"/>
    <w:rsid w:val="00864C55"/>
    <w:rsid w:val="00867AC1"/>
    <w:rsid w:val="00890DF8"/>
    <w:rsid w:val="00894F47"/>
    <w:rsid w:val="008A743F"/>
    <w:rsid w:val="008C0970"/>
    <w:rsid w:val="008D0BC5"/>
    <w:rsid w:val="008D2CF7"/>
    <w:rsid w:val="00900C26"/>
    <w:rsid w:val="0090197F"/>
    <w:rsid w:val="00902A77"/>
    <w:rsid w:val="00906DDC"/>
    <w:rsid w:val="0090762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07FA"/>
    <w:rsid w:val="009D690D"/>
    <w:rsid w:val="009E65B6"/>
    <w:rsid w:val="00A24C10"/>
    <w:rsid w:val="00A42AC3"/>
    <w:rsid w:val="00A430CF"/>
    <w:rsid w:val="00A54309"/>
    <w:rsid w:val="00A706D3"/>
    <w:rsid w:val="00A707C5"/>
    <w:rsid w:val="00A71548"/>
    <w:rsid w:val="00AB2B93"/>
    <w:rsid w:val="00AB530F"/>
    <w:rsid w:val="00AB7E5B"/>
    <w:rsid w:val="00AC2883"/>
    <w:rsid w:val="00AD0C95"/>
    <w:rsid w:val="00AE0EF1"/>
    <w:rsid w:val="00AE2937"/>
    <w:rsid w:val="00B07301"/>
    <w:rsid w:val="00B11F3E"/>
    <w:rsid w:val="00B1500C"/>
    <w:rsid w:val="00B224DE"/>
    <w:rsid w:val="00B320C3"/>
    <w:rsid w:val="00B324D4"/>
    <w:rsid w:val="00B46575"/>
    <w:rsid w:val="00B61777"/>
    <w:rsid w:val="00B84BBD"/>
    <w:rsid w:val="00BA2B3A"/>
    <w:rsid w:val="00BA43FB"/>
    <w:rsid w:val="00BA51A9"/>
    <w:rsid w:val="00BC127D"/>
    <w:rsid w:val="00BC1961"/>
    <w:rsid w:val="00BC1FE6"/>
    <w:rsid w:val="00BF4E8D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4898"/>
    <w:rsid w:val="00CA774A"/>
    <w:rsid w:val="00CC11B0"/>
    <w:rsid w:val="00CC2841"/>
    <w:rsid w:val="00CE6B82"/>
    <w:rsid w:val="00CF1330"/>
    <w:rsid w:val="00CF484E"/>
    <w:rsid w:val="00CF7E36"/>
    <w:rsid w:val="00D22A01"/>
    <w:rsid w:val="00D24B92"/>
    <w:rsid w:val="00D3708D"/>
    <w:rsid w:val="00D40426"/>
    <w:rsid w:val="00D456DC"/>
    <w:rsid w:val="00D57C96"/>
    <w:rsid w:val="00D57D18"/>
    <w:rsid w:val="00D849A1"/>
    <w:rsid w:val="00D91203"/>
    <w:rsid w:val="00D95174"/>
    <w:rsid w:val="00DA4973"/>
    <w:rsid w:val="00DA6F36"/>
    <w:rsid w:val="00DB0B29"/>
    <w:rsid w:val="00DB596E"/>
    <w:rsid w:val="00DB7773"/>
    <w:rsid w:val="00DC00EA"/>
    <w:rsid w:val="00DC3802"/>
    <w:rsid w:val="00E01074"/>
    <w:rsid w:val="00E05428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5B47"/>
    <w:rsid w:val="00EE34DF"/>
    <w:rsid w:val="00EF2F89"/>
    <w:rsid w:val="00F03E98"/>
    <w:rsid w:val="00F1237A"/>
    <w:rsid w:val="00F22CBD"/>
    <w:rsid w:val="00F272F1"/>
    <w:rsid w:val="00F33DAC"/>
    <w:rsid w:val="00F45372"/>
    <w:rsid w:val="00F560F7"/>
    <w:rsid w:val="00F6334D"/>
    <w:rsid w:val="00F77A18"/>
    <w:rsid w:val="00FA49AB"/>
    <w:rsid w:val="00FD30A3"/>
    <w:rsid w:val="00FD7F7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,"/>
  <w15:docId w15:val="{9D5B311C-42AF-4C2D-954A-6E146F48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E9E9-81D7-4522-89EB-ACD9A476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c(extr)_34_FR</Template>
  <TotalTime>43</TotalTime>
  <Pages>3</Pages>
  <Words>772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UPOV/INF-EXN/13 Draft 1</vt:lpstr>
    </vt:vector>
  </TitlesOfParts>
  <Company>UPOV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UPOV/INF-EXN/13 Draft 1</dc:title>
  <dc:creator>SANCHEZ-VIZCAINO GOMEZ Rosa Maria</dc:creator>
  <cp:lastModifiedBy>SANTOS Carla Marina</cp:lastModifiedBy>
  <cp:revision>25</cp:revision>
  <cp:lastPrinted>2017-09-25T16:44:00Z</cp:lastPrinted>
  <dcterms:created xsi:type="dcterms:W3CDTF">2018-09-03T16:19:00Z</dcterms:created>
  <dcterms:modified xsi:type="dcterms:W3CDTF">2020-10-06T08:49:00Z</dcterms:modified>
</cp:coreProperties>
</file>