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6D0DCD" w:rsidRPr="006D0DCD" w:rsidTr="002940E5">
        <w:tc>
          <w:tcPr>
            <w:tcW w:w="6522" w:type="dxa"/>
          </w:tcPr>
          <w:p w:rsidR="006D0DCD" w:rsidRPr="006D0DCD" w:rsidRDefault="006D0DCD" w:rsidP="002940E5">
            <w:r w:rsidRPr="006D0DCD">
              <w:rPr>
                <w:noProof/>
                <w:lang w:val="en-US"/>
              </w:rPr>
              <w:drawing>
                <wp:inline distT="0" distB="0" distL="0" distR="0" wp14:anchorId="4A38D823" wp14:editId="01C896A1">
                  <wp:extent cx="952031" cy="244054"/>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6D0DCD" w:rsidRPr="006D0DCD" w:rsidRDefault="006D0DCD" w:rsidP="002940E5">
            <w:pPr>
              <w:pStyle w:val="Lettrine"/>
            </w:pPr>
            <w:r w:rsidRPr="006D0DCD">
              <w:t>F</w:t>
            </w:r>
          </w:p>
        </w:tc>
      </w:tr>
      <w:tr w:rsidR="006D0DCD" w:rsidRPr="006D0DCD" w:rsidTr="002940E5">
        <w:trPr>
          <w:trHeight w:val="219"/>
        </w:trPr>
        <w:tc>
          <w:tcPr>
            <w:tcW w:w="6522" w:type="dxa"/>
          </w:tcPr>
          <w:p w:rsidR="006D0DCD" w:rsidRPr="006D0DCD" w:rsidRDefault="006D0DCD" w:rsidP="002940E5">
            <w:pPr>
              <w:pStyle w:val="upove"/>
            </w:pPr>
            <w:r w:rsidRPr="006D0DCD">
              <w:t>Union internationale pour la protection des obtentions végétales</w:t>
            </w:r>
          </w:p>
        </w:tc>
        <w:tc>
          <w:tcPr>
            <w:tcW w:w="3117" w:type="dxa"/>
          </w:tcPr>
          <w:p w:rsidR="006D0DCD" w:rsidRPr="006D0DCD" w:rsidRDefault="006D0DCD" w:rsidP="002940E5"/>
        </w:tc>
      </w:tr>
    </w:tbl>
    <w:p w:rsidR="006D0DCD" w:rsidRPr="006D0DCD" w:rsidRDefault="006D0DCD" w:rsidP="006D0DCD"/>
    <w:p w:rsidR="006D0DCD" w:rsidRPr="006D0DCD" w:rsidRDefault="006D0DCD" w:rsidP="006D0DC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6D0DCD" w:rsidRPr="006D0DCD" w:rsidTr="002940E5">
        <w:tc>
          <w:tcPr>
            <w:tcW w:w="6512" w:type="dxa"/>
          </w:tcPr>
          <w:p w:rsidR="006D0DCD" w:rsidRPr="006D0DCD" w:rsidRDefault="006D0DCD" w:rsidP="002940E5">
            <w:pPr>
              <w:pStyle w:val="Sessiontcplacedate"/>
              <w:rPr>
                <w:sz w:val="22"/>
              </w:rPr>
            </w:pPr>
          </w:p>
        </w:tc>
        <w:tc>
          <w:tcPr>
            <w:tcW w:w="3127" w:type="dxa"/>
          </w:tcPr>
          <w:p w:rsidR="006D0DCD" w:rsidRPr="009D43A2" w:rsidRDefault="00865C59" w:rsidP="002940E5">
            <w:pPr>
              <w:pStyle w:val="Doccode"/>
              <w:rPr>
                <w:lang w:val="fr-FR"/>
              </w:rPr>
            </w:pPr>
            <w:r w:rsidRPr="009D43A2">
              <w:rPr>
                <w:lang w:val="fr-FR"/>
              </w:rPr>
              <w:t>TGP/14/5 Draft 1</w:t>
            </w:r>
          </w:p>
          <w:p w:rsidR="006D0DCD" w:rsidRPr="009D43A2" w:rsidRDefault="006D0DCD" w:rsidP="002940E5">
            <w:pPr>
              <w:pStyle w:val="Docoriginal"/>
            </w:pPr>
            <w:r w:rsidRPr="009D43A2">
              <w:t>Original:</w:t>
            </w:r>
            <w:r w:rsidRPr="009D43A2">
              <w:rPr>
                <w:b w:val="0"/>
                <w:spacing w:val="0"/>
              </w:rPr>
              <w:t xml:space="preserve">  anglais</w:t>
            </w:r>
          </w:p>
          <w:p w:rsidR="006D0DCD" w:rsidRPr="006D0DCD" w:rsidRDefault="006D0DCD" w:rsidP="009D43A2">
            <w:pPr>
              <w:pStyle w:val="Docoriginal"/>
            </w:pPr>
            <w:r w:rsidRPr="009D43A2">
              <w:t>Date:</w:t>
            </w:r>
            <w:r w:rsidRPr="009D43A2">
              <w:rPr>
                <w:b w:val="0"/>
                <w:spacing w:val="0"/>
              </w:rPr>
              <w:t xml:space="preserve">  </w:t>
            </w:r>
            <w:r w:rsidR="009D43A2" w:rsidRPr="009D43A2">
              <w:rPr>
                <w:b w:val="0"/>
                <w:spacing w:val="0"/>
              </w:rPr>
              <w:t>10</w:t>
            </w:r>
            <w:r w:rsidR="00AD7C14" w:rsidRPr="009D43A2">
              <w:rPr>
                <w:b w:val="0"/>
                <w:spacing w:val="0"/>
              </w:rPr>
              <w:t xml:space="preserve"> août 2020</w:t>
            </w:r>
            <w:bookmarkStart w:id="0" w:name="_GoBack"/>
            <w:bookmarkEnd w:id="0"/>
          </w:p>
        </w:tc>
      </w:tr>
      <w:tr w:rsidR="00865C59" w:rsidRPr="006270AC" w:rsidTr="002940E5">
        <w:tc>
          <w:tcPr>
            <w:tcW w:w="6512" w:type="dxa"/>
            <w:tcBorders>
              <w:top w:val="single" w:sz="4" w:space="0" w:color="auto"/>
              <w:bottom w:val="single" w:sz="4" w:space="0" w:color="auto"/>
            </w:tcBorders>
          </w:tcPr>
          <w:p w:rsidR="00865C59" w:rsidRPr="008E2BED" w:rsidRDefault="00865C59" w:rsidP="002940E5">
            <w:pPr>
              <w:pStyle w:val="Sessiontc"/>
              <w:spacing w:line="240" w:lineRule="auto"/>
              <w:rPr>
                <w:i/>
              </w:rPr>
            </w:pPr>
            <w:r>
              <w:rPr>
                <w:i/>
              </w:rPr>
              <w:t>à examiner par correspondance</w:t>
            </w:r>
          </w:p>
        </w:tc>
        <w:tc>
          <w:tcPr>
            <w:tcW w:w="3127" w:type="dxa"/>
            <w:tcBorders>
              <w:top w:val="single" w:sz="4" w:space="0" w:color="auto"/>
              <w:bottom w:val="single" w:sz="4" w:space="0" w:color="auto"/>
            </w:tcBorders>
          </w:tcPr>
          <w:p w:rsidR="00865C59" w:rsidRPr="00002C5F" w:rsidRDefault="00865C59" w:rsidP="002940E5">
            <w:pPr>
              <w:pStyle w:val="Doccode"/>
              <w:rPr>
                <w:lang w:val="fr-FR"/>
              </w:rPr>
            </w:pPr>
          </w:p>
        </w:tc>
      </w:tr>
    </w:tbl>
    <w:p w:rsidR="006D0DCD" w:rsidRPr="006D0DCD" w:rsidRDefault="006D0DCD" w:rsidP="006D0DCD"/>
    <w:p w:rsidR="006D0DCD" w:rsidRPr="006D0DCD" w:rsidRDefault="006D0DCD" w:rsidP="006D0DCD"/>
    <w:p w:rsidR="00865C59" w:rsidRPr="006D0DCD" w:rsidRDefault="00865C59" w:rsidP="00865C59"/>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865C59" w:rsidRPr="006D0DCD" w:rsidTr="002940E5">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C59" w:rsidRPr="006D0DCD" w:rsidRDefault="00865C59" w:rsidP="002940E5">
            <w:pPr>
              <w:jc w:val="center"/>
              <w:rPr>
                <w:b/>
              </w:rPr>
            </w:pPr>
            <w:r w:rsidRPr="006D0DCD">
              <w:rPr>
                <w:b/>
              </w:rPr>
              <w:t>PROJET</w:t>
            </w:r>
          </w:p>
          <w:p w:rsidR="00865C59" w:rsidRPr="006D0DCD" w:rsidRDefault="00865C59" w:rsidP="002940E5">
            <w:pPr>
              <w:jc w:val="center"/>
            </w:pPr>
            <w:r w:rsidRPr="006D0DCD">
              <w:rPr>
                <w:b/>
              </w:rPr>
              <w:t>(RÉVISION)</w:t>
            </w:r>
          </w:p>
        </w:tc>
      </w:tr>
    </w:tbl>
    <w:p w:rsidR="00865C59" w:rsidRPr="006D0DCD" w:rsidRDefault="00865C59" w:rsidP="00865C59">
      <w:pPr>
        <w:pStyle w:val="TitleofDoc"/>
      </w:pPr>
    </w:p>
    <w:p w:rsidR="006D0DCD" w:rsidRPr="006D0DCD" w:rsidRDefault="006D0DCD" w:rsidP="006D0DCD">
      <w:pPr>
        <w:pStyle w:val="TitleofDoc"/>
      </w:pPr>
    </w:p>
    <w:p w:rsidR="006D0DCD" w:rsidRPr="006D0DCD" w:rsidRDefault="006D0DCD" w:rsidP="006D0DCD">
      <w:pPr>
        <w:pStyle w:val="TitleofDoc"/>
      </w:pPr>
    </w:p>
    <w:p w:rsidR="006D0DCD" w:rsidRPr="006D0DCD" w:rsidRDefault="006D0DCD" w:rsidP="006D0DCD">
      <w:pPr>
        <w:pStyle w:val="TitleofDoc"/>
      </w:pPr>
      <w:r w:rsidRPr="006D0DCD">
        <w:t xml:space="preserve">Document connexe à </w:t>
      </w:r>
      <w:r w:rsidRPr="006D0DCD">
        <w:br/>
        <w:t xml:space="preserve">l’introduction générale à l’examen de la distinction, de l’homogénéité et de la stabilité </w:t>
      </w:r>
    </w:p>
    <w:p w:rsidR="006D0DCD" w:rsidRPr="006D0DCD" w:rsidRDefault="006D0DCD" w:rsidP="006D0DCD">
      <w:pPr>
        <w:pStyle w:val="TitleofDoc"/>
      </w:pPr>
      <w:r w:rsidRPr="006D0DCD">
        <w:t>et à l’harmonisation des descriptions des obtentions végétales (document TG/1/3)</w:t>
      </w:r>
    </w:p>
    <w:p w:rsidR="006D0DCD" w:rsidRPr="006D0DCD" w:rsidRDefault="006D0DCD" w:rsidP="006D0DCD">
      <w:pPr>
        <w:pStyle w:val="Titleofdoc0"/>
      </w:pPr>
      <w:r w:rsidRPr="006D0DCD">
        <w:t>DOCUMENT TGP/14</w:t>
      </w:r>
      <w:r w:rsidRPr="006D0DCD">
        <w:br/>
      </w:r>
      <w:r w:rsidRPr="006D0DCD">
        <w:br/>
        <w:t>GLOSSAIRE DE TERMES UTILISÉS DANS LES DOCUMENTS DE L’UPOV</w:t>
      </w:r>
    </w:p>
    <w:p w:rsidR="00583673" w:rsidRDefault="00583673" w:rsidP="00583673">
      <w:pPr>
        <w:pStyle w:val="preparedby1"/>
      </w:pPr>
      <w:r>
        <w:t>Document établi par le Bureau de l’Union</w:t>
      </w:r>
    </w:p>
    <w:p w:rsidR="00583673" w:rsidRDefault="00583673" w:rsidP="00583673">
      <w:pPr>
        <w:pStyle w:val="preparedby1"/>
      </w:pPr>
    </w:p>
    <w:p w:rsidR="00583673" w:rsidRDefault="00583673" w:rsidP="00583673">
      <w:pPr>
        <w:pStyle w:val="preparedby1"/>
      </w:pPr>
      <w:r>
        <w:t xml:space="preserve">aux fins d’examen par </w:t>
      </w:r>
    </w:p>
    <w:p w:rsidR="00583673" w:rsidRDefault="00583673" w:rsidP="00583673">
      <w:pPr>
        <w:pStyle w:val="preparedby1"/>
      </w:pPr>
      <w:r>
        <w:t>le Comité technique, le Comité administratif et juridique, et le Conseil en 2020</w:t>
      </w:r>
    </w:p>
    <w:p w:rsidR="00583673" w:rsidRDefault="00583673" w:rsidP="00583673">
      <w:pPr>
        <w:pStyle w:val="preparedby1"/>
      </w:pPr>
    </w:p>
    <w:p w:rsidR="00583673" w:rsidRPr="00126397" w:rsidRDefault="00583673" w:rsidP="00583673">
      <w:pPr>
        <w:pStyle w:val="preparedby1"/>
      </w:pPr>
    </w:p>
    <w:p w:rsidR="00583673" w:rsidRDefault="00583673" w:rsidP="00583673">
      <w:pPr>
        <w:pStyle w:val="Disclaimer"/>
      </w:pPr>
      <w:r>
        <w:t>Avertissement : le présent document ne représente pas les principes ou les orientations de l’UPOV</w:t>
      </w:r>
    </w:p>
    <w:p w:rsidR="006D0DCD" w:rsidRDefault="006D0DCD">
      <w:pPr>
        <w:jc w:val="left"/>
      </w:pPr>
      <w:r>
        <w:br w:type="page"/>
      </w:r>
    </w:p>
    <w:p w:rsidR="006D0DCD" w:rsidRPr="00D627A6" w:rsidRDefault="006D0DCD" w:rsidP="006D0DCD">
      <w:pPr>
        <w:tabs>
          <w:tab w:val="right" w:pos="9639"/>
        </w:tabs>
        <w:rPr>
          <w:noProof/>
        </w:rPr>
      </w:pPr>
      <w:r w:rsidRPr="00D627A6">
        <w:rPr>
          <w:noProof/>
          <w:u w:val="single"/>
        </w:rPr>
        <w:lastRenderedPageBreak/>
        <w:t>TABLE DES MATIÈRES</w:t>
      </w:r>
      <w:r w:rsidRPr="00D627A6">
        <w:rPr>
          <w:noProof/>
        </w:rPr>
        <w:tab/>
      </w:r>
      <w:r w:rsidRPr="00D627A6">
        <w:rPr>
          <w:noProof/>
          <w:u w:val="single"/>
        </w:rPr>
        <w:t>PAGE</w:t>
      </w:r>
    </w:p>
    <w:p w:rsidR="006D0DCD" w:rsidRPr="00D627A6" w:rsidRDefault="006D0DCD" w:rsidP="006D0DCD"/>
    <w:p w:rsidR="00162391" w:rsidRDefault="006D0DCD">
      <w:pPr>
        <w:pStyle w:val="TOC1"/>
        <w:rPr>
          <w:rFonts w:asciiTheme="minorHAnsi" w:eastAsiaTheme="minorEastAsia" w:hAnsiTheme="minorHAnsi" w:cstheme="minorBidi"/>
          <w:b w:val="0"/>
          <w:caps w:val="0"/>
          <w:sz w:val="22"/>
          <w:szCs w:val="22"/>
        </w:rPr>
      </w:pPr>
      <w:r w:rsidRPr="00D627A6">
        <w:rPr>
          <w:smallCaps/>
        </w:rPr>
        <w:fldChar w:fldCharType="begin"/>
      </w:r>
      <w:r w:rsidRPr="00D627A6">
        <w:rPr>
          <w:smallCaps/>
        </w:rPr>
        <w:instrText xml:space="preserve"> TOC \o "1-5" </w:instrText>
      </w:r>
      <w:r w:rsidRPr="00D627A6">
        <w:rPr>
          <w:smallCaps/>
        </w:rPr>
        <w:fldChar w:fldCharType="separate"/>
      </w:r>
      <w:r w:rsidR="00162391" w:rsidRPr="007C369F">
        <w:rPr>
          <w:lang w:val="fr-FR"/>
        </w:rPr>
        <w:t>SECTION 1.</w:t>
      </w:r>
      <w:r w:rsidR="00162391">
        <w:rPr>
          <w:rFonts w:asciiTheme="minorHAnsi" w:eastAsiaTheme="minorEastAsia" w:hAnsiTheme="minorHAnsi" w:cstheme="minorBidi"/>
          <w:b w:val="0"/>
          <w:caps w:val="0"/>
          <w:sz w:val="22"/>
          <w:szCs w:val="22"/>
        </w:rPr>
        <w:tab/>
      </w:r>
      <w:r w:rsidR="00162391" w:rsidRPr="007C369F">
        <w:rPr>
          <w:lang w:val="fr-FR"/>
        </w:rPr>
        <w:t xml:space="preserve">TermEs </w:t>
      </w:r>
      <w:r w:rsidR="00162391" w:rsidRPr="007C369F">
        <w:rPr>
          <w:bCs/>
          <w:lang w:val="fr-FR"/>
        </w:rPr>
        <w:t xml:space="preserve">InstitutionNElS ET </w:t>
      </w:r>
      <w:r w:rsidR="00162391" w:rsidRPr="007C369F">
        <w:rPr>
          <w:lang w:val="fr-FR"/>
        </w:rPr>
        <w:t>TechniQUES</w:t>
      </w:r>
      <w:r w:rsidR="00162391">
        <w:tab/>
      </w:r>
      <w:r w:rsidR="00162391">
        <w:fldChar w:fldCharType="begin"/>
      </w:r>
      <w:r w:rsidR="00162391">
        <w:instrText xml:space="preserve"> PAGEREF _Toc47463333 \h </w:instrText>
      </w:r>
      <w:r w:rsidR="00162391">
        <w:fldChar w:fldCharType="separate"/>
      </w:r>
      <w:r w:rsidR="00162391">
        <w:t>5</w:t>
      </w:r>
      <w:r w:rsidR="00162391">
        <w:fldChar w:fldCharType="end"/>
      </w:r>
    </w:p>
    <w:p w:rsidR="00162391" w:rsidRDefault="00162391">
      <w:pPr>
        <w:pStyle w:val="TOC1"/>
        <w:rPr>
          <w:rFonts w:asciiTheme="minorHAnsi" w:eastAsiaTheme="minorEastAsia" w:hAnsiTheme="minorHAnsi" w:cstheme="minorBidi"/>
          <w:b w:val="0"/>
          <w:caps w:val="0"/>
          <w:sz w:val="22"/>
          <w:szCs w:val="22"/>
        </w:rPr>
      </w:pPr>
      <w:r w:rsidRPr="007C369F">
        <w:rPr>
          <w:lang w:val="fr-FR"/>
        </w:rPr>
        <w:t>SECTION 2.</w:t>
      </w:r>
      <w:r>
        <w:rPr>
          <w:rFonts w:asciiTheme="minorHAnsi" w:eastAsiaTheme="minorEastAsia" w:hAnsiTheme="minorHAnsi" w:cstheme="minorBidi"/>
          <w:b w:val="0"/>
          <w:caps w:val="0"/>
          <w:sz w:val="22"/>
          <w:szCs w:val="22"/>
        </w:rPr>
        <w:tab/>
      </w:r>
      <w:r w:rsidRPr="007C369F">
        <w:rPr>
          <w:lang w:val="fr-FR"/>
        </w:rPr>
        <w:t>Termes</w:t>
      </w:r>
      <w:r w:rsidRPr="007C369F">
        <w:rPr>
          <w:bCs/>
          <w:lang w:val="fr-FR"/>
        </w:rPr>
        <w:t xml:space="preserve"> BOTANIques</w:t>
      </w:r>
      <w:r>
        <w:tab/>
      </w:r>
      <w:r>
        <w:fldChar w:fldCharType="begin"/>
      </w:r>
      <w:r>
        <w:instrText xml:space="preserve"> PAGEREF _Toc47463334 \h </w:instrText>
      </w:r>
      <w:r>
        <w:fldChar w:fldCharType="separate"/>
      </w:r>
      <w:r>
        <w:t>14</w:t>
      </w:r>
      <w:r>
        <w:fldChar w:fldCharType="end"/>
      </w:r>
    </w:p>
    <w:p w:rsidR="00162391" w:rsidRDefault="00162391">
      <w:pPr>
        <w:pStyle w:val="TOC1"/>
        <w:rPr>
          <w:rFonts w:asciiTheme="minorHAnsi" w:eastAsiaTheme="minorEastAsia" w:hAnsiTheme="minorHAnsi" w:cstheme="minorBidi"/>
          <w:b w:val="0"/>
          <w:caps w:val="0"/>
          <w:sz w:val="22"/>
          <w:szCs w:val="22"/>
        </w:rPr>
      </w:pPr>
      <w:r w:rsidRPr="007C369F">
        <w:rPr>
          <w:lang w:val="fr-FR"/>
        </w:rPr>
        <w:t>Sous</w:t>
      </w:r>
      <w:r w:rsidRPr="007C369F">
        <w:rPr>
          <w:lang w:val="fr-FR"/>
        </w:rPr>
        <w:noBreakHyphen/>
        <w:t>section 1.  INTRODUCTION</w:t>
      </w:r>
      <w:r>
        <w:tab/>
      </w:r>
      <w:r>
        <w:fldChar w:fldCharType="begin"/>
      </w:r>
      <w:r>
        <w:instrText xml:space="preserve"> PAGEREF _Toc47463335 \h </w:instrText>
      </w:r>
      <w:r>
        <w:fldChar w:fldCharType="separate"/>
      </w:r>
      <w:r>
        <w:t>14</w:t>
      </w:r>
      <w:r>
        <w:fldChar w:fldCharType="end"/>
      </w:r>
    </w:p>
    <w:p w:rsidR="00162391" w:rsidRDefault="00162391">
      <w:pPr>
        <w:pStyle w:val="TOC1"/>
        <w:rPr>
          <w:rFonts w:asciiTheme="minorHAnsi" w:eastAsiaTheme="minorEastAsia" w:hAnsiTheme="minorHAnsi" w:cstheme="minorBidi"/>
          <w:b w:val="0"/>
          <w:caps w:val="0"/>
          <w:sz w:val="22"/>
          <w:szCs w:val="22"/>
        </w:rPr>
      </w:pPr>
      <w:r w:rsidRPr="007C369F">
        <w:rPr>
          <w:lang w:val="fr-FR"/>
        </w:rPr>
        <w:t>Sous</w:t>
      </w:r>
      <w:r w:rsidRPr="007C369F">
        <w:rPr>
          <w:lang w:val="fr-FR"/>
        </w:rPr>
        <w:noBreakHyphen/>
        <w:t>section 2.  formes et structures</w:t>
      </w:r>
      <w:r>
        <w:tab/>
      </w:r>
      <w:r>
        <w:fldChar w:fldCharType="begin"/>
      </w:r>
      <w:r>
        <w:instrText xml:space="preserve"> PAGEREF _Toc47463336 \h </w:instrText>
      </w:r>
      <w:r>
        <w:fldChar w:fldCharType="separate"/>
      </w:r>
      <w:r>
        <w:t>15</w:t>
      </w:r>
      <w:r>
        <w:fldChar w:fldCharType="end"/>
      </w:r>
    </w:p>
    <w:p w:rsidR="00162391" w:rsidRDefault="00162391">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FORME</w:t>
      </w:r>
      <w:r>
        <w:tab/>
      </w:r>
      <w:r>
        <w:fldChar w:fldCharType="begin"/>
      </w:r>
      <w:r>
        <w:instrText xml:space="preserve"> PAGEREF _Toc47463337 \h </w:instrText>
      </w:r>
      <w:r>
        <w:fldChar w:fldCharType="separate"/>
      </w:r>
      <w:r>
        <w:t>15</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1.</w:t>
      </w:r>
      <w:r>
        <w:rPr>
          <w:rFonts w:asciiTheme="minorHAnsi" w:eastAsiaTheme="minorEastAsia" w:hAnsiTheme="minorHAnsi" w:cstheme="minorBidi"/>
          <w:i w:val="0"/>
          <w:sz w:val="22"/>
          <w:szCs w:val="22"/>
        </w:rPr>
        <w:tab/>
      </w:r>
      <w:r w:rsidRPr="007C369F">
        <w:rPr>
          <w:lang w:val="fr-FR"/>
        </w:rPr>
        <w:t>Composantes de la forme</w:t>
      </w:r>
      <w:r>
        <w:tab/>
      </w:r>
      <w:r>
        <w:fldChar w:fldCharType="begin"/>
      </w:r>
      <w:r>
        <w:instrText xml:space="preserve"> PAGEREF _Toc47463338 \h </w:instrText>
      </w:r>
      <w:r>
        <w:fldChar w:fldCharType="separate"/>
      </w:r>
      <w:r>
        <w:t>15</w:t>
      </w:r>
      <w:r>
        <w:fldChar w:fldCharType="end"/>
      </w:r>
    </w:p>
    <w:p w:rsidR="00162391" w:rsidRDefault="00162391">
      <w:pPr>
        <w:pStyle w:val="TOC4"/>
        <w:rPr>
          <w:rFonts w:asciiTheme="minorHAnsi" w:eastAsiaTheme="minorEastAsia" w:hAnsiTheme="minorHAnsi" w:cstheme="minorBidi"/>
          <w:sz w:val="22"/>
          <w:szCs w:val="22"/>
        </w:rPr>
      </w:pPr>
      <w:r>
        <w:t>Tableau des formes planes symétriques simples</w:t>
      </w:r>
      <w:r>
        <w:tab/>
      </w:r>
      <w:r>
        <w:fldChar w:fldCharType="begin"/>
      </w:r>
      <w:r>
        <w:instrText xml:space="preserve"> PAGEREF _Toc47463339 \h </w:instrText>
      </w:r>
      <w:r>
        <w:fldChar w:fldCharType="separate"/>
      </w:r>
      <w:r>
        <w:t>18</w:t>
      </w:r>
      <w:r>
        <w:fldChar w:fldCharType="end"/>
      </w:r>
    </w:p>
    <w:p w:rsidR="00162391" w:rsidRDefault="00162391">
      <w:pPr>
        <w:pStyle w:val="TOC4"/>
        <w:rPr>
          <w:rFonts w:asciiTheme="minorHAnsi" w:eastAsiaTheme="minorEastAsia" w:hAnsiTheme="minorHAnsi" w:cstheme="minorBidi"/>
          <w:sz w:val="22"/>
          <w:szCs w:val="22"/>
        </w:rPr>
      </w:pPr>
      <w:r>
        <w:t>Tableau des autres formes planes</w:t>
      </w:r>
      <w:r>
        <w:tab/>
      </w:r>
      <w:r>
        <w:fldChar w:fldCharType="begin"/>
      </w:r>
      <w:r>
        <w:instrText xml:space="preserve"> PAGEREF _Toc47463340 \h </w:instrText>
      </w:r>
      <w:r>
        <w:fldChar w:fldCharType="separate"/>
      </w:r>
      <w:r>
        <w:t>19</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w:t>
      </w:r>
      <w:r>
        <w:rPr>
          <w:rFonts w:asciiTheme="minorHAnsi" w:eastAsiaTheme="minorEastAsia" w:hAnsiTheme="minorHAnsi" w:cstheme="minorBidi"/>
          <w:i w:val="0"/>
          <w:sz w:val="22"/>
          <w:szCs w:val="22"/>
        </w:rPr>
        <w:tab/>
      </w:r>
      <w:r w:rsidRPr="007C369F">
        <w:rPr>
          <w:lang w:val="fr-FR"/>
        </w:rPr>
        <w:t>Élaboration des caractères liés à la forme</w:t>
      </w:r>
      <w:r>
        <w:tab/>
      </w:r>
      <w:r>
        <w:fldChar w:fldCharType="begin"/>
      </w:r>
      <w:r>
        <w:instrText xml:space="preserve"> PAGEREF _Toc47463341 \h </w:instrText>
      </w:r>
      <w:r>
        <w:fldChar w:fldCharType="separate"/>
      </w:r>
      <w:r>
        <w:t>20</w:t>
      </w:r>
      <w:r>
        <w:fldChar w:fldCharType="end"/>
      </w:r>
    </w:p>
    <w:p w:rsidR="00162391" w:rsidRDefault="00162391">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Introduction</w:t>
      </w:r>
      <w:r>
        <w:tab/>
      </w:r>
      <w:r>
        <w:fldChar w:fldCharType="begin"/>
      </w:r>
      <w:r>
        <w:instrText xml:space="preserve"> PAGEREF _Toc47463342 \h </w:instrText>
      </w:r>
      <w:r>
        <w:fldChar w:fldCharType="separate"/>
      </w:r>
      <w:r>
        <w:t>20</w:t>
      </w:r>
      <w:r>
        <w:fldChar w:fldCharType="end"/>
      </w:r>
    </w:p>
    <w:p w:rsidR="00162391" w:rsidRDefault="00162391">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Caractères liés à la forme entièrement plane</w:t>
      </w:r>
      <w:r>
        <w:tab/>
      </w:r>
      <w:r>
        <w:fldChar w:fldCharType="begin"/>
      </w:r>
      <w:r>
        <w:instrText xml:space="preserve"> PAGEREF _Toc47463343 \h </w:instrText>
      </w:r>
      <w:r>
        <w:fldChar w:fldCharType="separate"/>
      </w:r>
      <w:r>
        <w:t>20</w:t>
      </w:r>
      <w:r>
        <w:fldChar w:fldCharType="end"/>
      </w:r>
    </w:p>
    <w:p w:rsidR="00162391" w:rsidRDefault="00162391">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Caractères liés à la forme de la base</w:t>
      </w:r>
      <w:r>
        <w:tab/>
      </w:r>
      <w:r>
        <w:fldChar w:fldCharType="begin"/>
      </w:r>
      <w:r>
        <w:instrText xml:space="preserve"> PAGEREF _Toc47463344 \h </w:instrText>
      </w:r>
      <w:r>
        <w:fldChar w:fldCharType="separate"/>
      </w:r>
      <w:r>
        <w:t>30</w:t>
      </w:r>
      <w:r>
        <w:fldChar w:fldCharType="end"/>
      </w:r>
    </w:p>
    <w:p w:rsidR="00162391" w:rsidRDefault="00162391">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Caractères liés à la forme de l’apex ou de l’extrémité</w:t>
      </w:r>
      <w:r>
        <w:tab/>
      </w:r>
      <w:r>
        <w:fldChar w:fldCharType="begin"/>
      </w:r>
      <w:r>
        <w:instrText xml:space="preserve"> PAGEREF _Toc47463345 \h </w:instrText>
      </w:r>
      <w:r>
        <w:fldChar w:fldCharType="separate"/>
      </w:r>
      <w:r>
        <w:t>32</w:t>
      </w:r>
      <w:r>
        <w:fldChar w:fldCharType="end"/>
      </w:r>
    </w:p>
    <w:p w:rsidR="00162391" w:rsidRDefault="00162391">
      <w:pPr>
        <w:pStyle w:val="TOC4"/>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Combinaison de caractères liés à la forme plane complète, à la forme de la base et à la forme de l’apex</w:t>
      </w:r>
      <w:r>
        <w:tab/>
      </w:r>
      <w:r>
        <w:fldChar w:fldCharType="begin"/>
      </w:r>
      <w:r>
        <w:instrText xml:space="preserve"> PAGEREF _Toc47463346 \h </w:instrText>
      </w:r>
      <w:r>
        <w:fldChar w:fldCharType="separate"/>
      </w:r>
      <w:r>
        <w:t>35</w:t>
      </w:r>
      <w:r>
        <w:fldChar w:fldCharType="end"/>
      </w:r>
    </w:p>
    <w:p w:rsidR="00162391" w:rsidRDefault="00162391">
      <w:pPr>
        <w:pStyle w:val="TOC4"/>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Caractères liés à la forme tridimensionnelle</w:t>
      </w:r>
      <w:r>
        <w:tab/>
      </w:r>
      <w:r>
        <w:fldChar w:fldCharType="begin"/>
      </w:r>
      <w:r>
        <w:instrText xml:space="preserve"> PAGEREF _Toc47463347 \h </w:instrText>
      </w:r>
      <w:r>
        <w:fldChar w:fldCharType="separate"/>
      </w:r>
      <w:r>
        <w:t>37</w:t>
      </w:r>
      <w:r>
        <w:fldChar w:fldCharType="end"/>
      </w:r>
    </w:p>
    <w:p w:rsidR="00162391" w:rsidRDefault="00162391">
      <w:pPr>
        <w:pStyle w:val="TOC4"/>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Symétrie</w:t>
      </w:r>
      <w:r>
        <w:tab/>
      </w:r>
      <w:r>
        <w:fldChar w:fldCharType="begin"/>
      </w:r>
      <w:r>
        <w:instrText xml:space="preserve"> PAGEREF _Toc47463348 \h </w:instrText>
      </w:r>
      <w:r>
        <w:fldChar w:fldCharType="separate"/>
      </w:r>
      <w:r>
        <w:t>37</w:t>
      </w:r>
      <w:r>
        <w:fldChar w:fldCharType="end"/>
      </w:r>
    </w:p>
    <w:p w:rsidR="00162391" w:rsidRDefault="00162391">
      <w:pPr>
        <w:pStyle w:val="TOC4"/>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Angle sous lequel observer les formes de plantes</w:t>
      </w:r>
      <w:r>
        <w:tab/>
      </w:r>
      <w:r>
        <w:fldChar w:fldCharType="begin"/>
      </w:r>
      <w:r>
        <w:instrText xml:space="preserve"> PAGEREF _Toc47463349 \h </w:instrText>
      </w:r>
      <w:r>
        <w:fldChar w:fldCharType="separate"/>
      </w:r>
      <w:r>
        <w:t>37</w:t>
      </w:r>
      <w:r>
        <w:fldChar w:fldCharType="end"/>
      </w:r>
    </w:p>
    <w:p w:rsidR="00162391" w:rsidRDefault="00162391">
      <w:pPr>
        <w:pStyle w:val="TOC4"/>
        <w:rPr>
          <w:rFonts w:asciiTheme="minorHAnsi" w:eastAsiaTheme="minorEastAsia" w:hAnsiTheme="minorHAnsi" w:cstheme="minorBidi"/>
          <w:sz w:val="22"/>
          <w:szCs w:val="22"/>
        </w:rPr>
      </w:pPr>
      <w:r>
        <w:t>2.9</w:t>
      </w:r>
      <w:r>
        <w:rPr>
          <w:rFonts w:asciiTheme="minorHAnsi" w:eastAsiaTheme="minorEastAsia" w:hAnsiTheme="minorHAnsi" w:cstheme="minorBidi"/>
          <w:sz w:val="22"/>
          <w:szCs w:val="22"/>
        </w:rPr>
        <w:tab/>
      </w:r>
      <w:r>
        <w:t>Utilisation de caractères composites pour déterminer la distinction et l’homogénéité</w:t>
      </w:r>
      <w:r>
        <w:tab/>
      </w:r>
      <w:r>
        <w:fldChar w:fldCharType="begin"/>
      </w:r>
      <w:r>
        <w:instrText xml:space="preserve"> PAGEREF _Toc47463350 \h </w:instrText>
      </w:r>
      <w:r>
        <w:fldChar w:fldCharType="separate"/>
      </w:r>
      <w:r>
        <w:t>39</w:t>
      </w:r>
      <w:r>
        <w:fldChar w:fldCharType="end"/>
      </w:r>
    </w:p>
    <w:p w:rsidR="00162391" w:rsidRDefault="00162391">
      <w:pPr>
        <w:pStyle w:val="TOC4"/>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Forme : types d’expression et niveaux/notes</w:t>
      </w:r>
      <w:r>
        <w:tab/>
      </w:r>
      <w:r>
        <w:fldChar w:fldCharType="begin"/>
      </w:r>
      <w:r>
        <w:instrText xml:space="preserve"> PAGEREF _Toc47463351 \h </w:instrText>
      </w:r>
      <w:r>
        <w:fldChar w:fldCharType="separate"/>
      </w:r>
      <w:r>
        <w:t>39</w:t>
      </w:r>
      <w:r>
        <w:fldChar w:fldCharType="end"/>
      </w:r>
    </w:p>
    <w:p w:rsidR="00162391" w:rsidRDefault="00162391">
      <w:pPr>
        <w:pStyle w:val="TOC4"/>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Forme : définition du caractère</w:t>
      </w:r>
      <w:r>
        <w:tab/>
      </w:r>
      <w:r>
        <w:fldChar w:fldCharType="begin"/>
      </w:r>
      <w:r>
        <w:instrText xml:space="preserve"> PAGEREF _Toc47463352 \h </w:instrText>
      </w:r>
      <w:r>
        <w:fldChar w:fldCharType="separate"/>
      </w:r>
      <w:r>
        <w:t>40</w:t>
      </w:r>
      <w:r>
        <w:fldChar w:fldCharType="end"/>
      </w:r>
    </w:p>
    <w:p w:rsidR="00162391" w:rsidRDefault="00162391">
      <w:pPr>
        <w:pStyle w:val="TOC4"/>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Forme : caractères figurant dans le questionnaire technique</w:t>
      </w:r>
      <w:r>
        <w:tab/>
      </w:r>
      <w:r>
        <w:fldChar w:fldCharType="begin"/>
      </w:r>
      <w:r>
        <w:instrText xml:space="preserve"> PAGEREF _Toc47463353 \h </w:instrText>
      </w:r>
      <w:r>
        <w:fldChar w:fldCharType="separate"/>
      </w:r>
      <w:r>
        <w:t>40</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3.</w:t>
      </w:r>
      <w:r>
        <w:rPr>
          <w:rFonts w:asciiTheme="minorHAnsi" w:eastAsiaTheme="minorEastAsia" w:hAnsiTheme="minorHAnsi" w:cstheme="minorBidi"/>
          <w:i w:val="0"/>
          <w:sz w:val="22"/>
          <w:szCs w:val="22"/>
        </w:rPr>
        <w:tab/>
      </w:r>
      <w:r w:rsidRPr="007C369F">
        <w:rPr>
          <w:lang w:val="fr-FR"/>
        </w:rPr>
        <w:t>Illustrations de formes</w:t>
      </w:r>
      <w:r>
        <w:tab/>
      </w:r>
      <w:r>
        <w:fldChar w:fldCharType="begin"/>
      </w:r>
      <w:r>
        <w:instrText xml:space="preserve"> PAGEREF _Toc47463354 \h </w:instrText>
      </w:r>
      <w:r>
        <w:fldChar w:fldCharType="separate"/>
      </w:r>
      <w:r>
        <w:t>41</w:t>
      </w:r>
      <w:r>
        <w:fldChar w:fldCharType="end"/>
      </w:r>
    </w:p>
    <w:p w:rsidR="00162391" w:rsidRDefault="00162391">
      <w:pPr>
        <w:pStyle w:val="TOC4"/>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Formes planes complètes</w:t>
      </w:r>
      <w:r>
        <w:tab/>
      </w:r>
      <w:r>
        <w:fldChar w:fldCharType="begin"/>
      </w:r>
      <w:r>
        <w:instrText xml:space="preserve"> PAGEREF _Toc47463355 \h </w:instrText>
      </w:r>
      <w:r>
        <w:fldChar w:fldCharType="separate"/>
      </w:r>
      <w:r>
        <w:t>41</w:t>
      </w:r>
      <w:r>
        <w:fldChar w:fldCharType="end"/>
      </w:r>
    </w:p>
    <w:p w:rsidR="00162391" w:rsidRDefault="00162391">
      <w:pPr>
        <w:pStyle w:val="TOC4"/>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Formes de la base</w:t>
      </w:r>
      <w:r>
        <w:tab/>
      </w:r>
      <w:r>
        <w:fldChar w:fldCharType="begin"/>
      </w:r>
      <w:r>
        <w:instrText xml:space="preserve"> PAGEREF _Toc47463356 \h </w:instrText>
      </w:r>
      <w:r>
        <w:fldChar w:fldCharType="separate"/>
      </w:r>
      <w:r>
        <w:t>41</w:t>
      </w:r>
      <w:r>
        <w:fldChar w:fldCharType="end"/>
      </w:r>
    </w:p>
    <w:p w:rsidR="00162391" w:rsidRDefault="00162391">
      <w:pPr>
        <w:pStyle w:val="TOC4"/>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Formes de l’apex</w:t>
      </w:r>
      <w:r>
        <w:tab/>
      </w:r>
      <w:r>
        <w:fldChar w:fldCharType="begin"/>
      </w:r>
      <w:r>
        <w:instrText xml:space="preserve"> PAGEREF _Toc47463357 \h </w:instrText>
      </w:r>
      <w:r>
        <w:fldChar w:fldCharType="separate"/>
      </w:r>
      <w:r>
        <w:t>42</w:t>
      </w:r>
      <w:r>
        <w:fldChar w:fldCharType="end"/>
      </w:r>
    </w:p>
    <w:p w:rsidR="00162391" w:rsidRDefault="00162391">
      <w:pPr>
        <w:pStyle w:val="TOC5"/>
        <w:rPr>
          <w:rFonts w:asciiTheme="minorHAnsi" w:eastAsiaTheme="minorEastAsia" w:hAnsiTheme="minorHAnsi" w:cstheme="minorBidi"/>
          <w:sz w:val="22"/>
          <w:szCs w:val="22"/>
          <w:lang w:val="en-US"/>
        </w:rPr>
      </w:pPr>
      <w:r w:rsidRPr="007C369F">
        <w:t>3.3.1</w:t>
      </w:r>
      <w:r>
        <w:rPr>
          <w:rFonts w:asciiTheme="minorHAnsi" w:eastAsiaTheme="minorEastAsia" w:hAnsiTheme="minorHAnsi" w:cstheme="minorBidi"/>
          <w:sz w:val="22"/>
          <w:szCs w:val="22"/>
          <w:lang w:val="en-US"/>
        </w:rPr>
        <w:tab/>
      </w:r>
      <w:r w:rsidRPr="007C369F">
        <w:t>Apex</w:t>
      </w:r>
      <w:r>
        <w:tab/>
      </w:r>
      <w:r>
        <w:fldChar w:fldCharType="begin"/>
      </w:r>
      <w:r>
        <w:instrText xml:space="preserve"> PAGEREF _Toc47463358 \h </w:instrText>
      </w:r>
      <w:r>
        <w:fldChar w:fldCharType="separate"/>
      </w:r>
      <w:r>
        <w:t>42</w:t>
      </w:r>
      <w:r>
        <w:fldChar w:fldCharType="end"/>
      </w:r>
    </w:p>
    <w:p w:rsidR="00162391" w:rsidRDefault="00162391">
      <w:pPr>
        <w:pStyle w:val="TOC5"/>
        <w:rPr>
          <w:rFonts w:asciiTheme="minorHAnsi" w:eastAsiaTheme="minorEastAsia" w:hAnsiTheme="minorHAnsi" w:cstheme="minorBidi"/>
          <w:sz w:val="22"/>
          <w:szCs w:val="22"/>
          <w:lang w:val="en-US"/>
        </w:rPr>
      </w:pPr>
      <w:r w:rsidRPr="007C369F">
        <w:t>3.3.2</w:t>
      </w:r>
      <w:r>
        <w:rPr>
          <w:rFonts w:asciiTheme="minorHAnsi" w:eastAsiaTheme="minorEastAsia" w:hAnsiTheme="minorHAnsi" w:cstheme="minorBidi"/>
          <w:sz w:val="22"/>
          <w:szCs w:val="22"/>
          <w:lang w:val="en-US"/>
        </w:rPr>
        <w:tab/>
      </w:r>
      <w:r w:rsidRPr="007C369F">
        <w:t>Extrémité différenciée</w:t>
      </w:r>
      <w:r>
        <w:tab/>
      </w:r>
      <w:r>
        <w:fldChar w:fldCharType="begin"/>
      </w:r>
      <w:r>
        <w:instrText xml:space="preserve"> PAGEREF _Toc47463359 \h </w:instrText>
      </w:r>
      <w:r>
        <w:fldChar w:fldCharType="separate"/>
      </w:r>
      <w:r>
        <w:t>42</w:t>
      </w:r>
      <w:r>
        <w:fldChar w:fldCharType="end"/>
      </w:r>
    </w:p>
    <w:p w:rsidR="00162391" w:rsidRDefault="00162391">
      <w:pPr>
        <w:pStyle w:val="TOC4"/>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Formes tridimensionnelles</w:t>
      </w:r>
      <w:r>
        <w:tab/>
      </w:r>
      <w:r>
        <w:fldChar w:fldCharType="begin"/>
      </w:r>
      <w:r>
        <w:instrText xml:space="preserve"> PAGEREF _Toc47463360 \h </w:instrText>
      </w:r>
      <w:r>
        <w:fldChar w:fldCharType="separate"/>
      </w:r>
      <w:r>
        <w:t>43</w:t>
      </w:r>
      <w:r>
        <w:fldChar w:fldCharType="end"/>
      </w:r>
    </w:p>
    <w:p w:rsidR="00162391" w:rsidRDefault="00162391">
      <w:pPr>
        <w:pStyle w:val="TOC4"/>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Symétrie</w:t>
      </w:r>
      <w:r>
        <w:tab/>
      </w:r>
      <w:r>
        <w:fldChar w:fldCharType="begin"/>
      </w:r>
      <w:r>
        <w:instrText xml:space="preserve"> PAGEREF _Toc47463361 \h </w:instrText>
      </w:r>
      <w:r>
        <w:fldChar w:fldCharType="separate"/>
      </w:r>
      <w:r>
        <w:t>44</w:t>
      </w:r>
      <w:r>
        <w:fldChar w:fldCharType="end"/>
      </w:r>
    </w:p>
    <w:p w:rsidR="00162391" w:rsidRDefault="00162391">
      <w:pPr>
        <w:pStyle w:val="TOC2"/>
        <w:rPr>
          <w:rFonts w:asciiTheme="minorHAnsi" w:eastAsiaTheme="minorEastAsia" w:hAnsiTheme="minorHAnsi" w:cstheme="minorBidi"/>
          <w:sz w:val="22"/>
          <w:szCs w:val="22"/>
        </w:rPr>
      </w:pPr>
      <w:r>
        <w:t>II.</w:t>
      </w:r>
      <w:r>
        <w:rPr>
          <w:rFonts w:asciiTheme="minorHAnsi" w:eastAsiaTheme="minorEastAsia" w:hAnsiTheme="minorHAnsi" w:cstheme="minorBidi"/>
          <w:sz w:val="22"/>
          <w:szCs w:val="22"/>
        </w:rPr>
        <w:tab/>
      </w:r>
      <w:r>
        <w:t>STRUCTURE</w:t>
      </w:r>
      <w:r>
        <w:tab/>
      </w:r>
      <w:r>
        <w:fldChar w:fldCharType="begin"/>
      </w:r>
      <w:r>
        <w:instrText xml:space="preserve"> PAGEREF _Toc47463362 \h </w:instrText>
      </w:r>
      <w:r>
        <w:fldChar w:fldCharType="separate"/>
      </w:r>
      <w:r>
        <w:t>45</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1.</w:t>
      </w:r>
      <w:r>
        <w:rPr>
          <w:rFonts w:asciiTheme="minorHAnsi" w:eastAsiaTheme="minorEastAsia" w:hAnsiTheme="minorHAnsi" w:cstheme="minorBidi"/>
          <w:i w:val="0"/>
          <w:sz w:val="22"/>
          <w:szCs w:val="22"/>
        </w:rPr>
        <w:tab/>
      </w:r>
      <w:r w:rsidRPr="007C369F">
        <w:rPr>
          <w:lang w:val="fr-FR"/>
        </w:rPr>
        <w:t>Élaboration des caractères liés à la structure de la plante</w:t>
      </w:r>
      <w:r>
        <w:tab/>
      </w:r>
      <w:r>
        <w:fldChar w:fldCharType="begin"/>
      </w:r>
      <w:r>
        <w:instrText xml:space="preserve"> PAGEREF _Toc47463363 \h </w:instrText>
      </w:r>
      <w:r>
        <w:fldChar w:fldCharType="separate"/>
      </w:r>
      <w:r>
        <w:t>45</w:t>
      </w:r>
      <w:r>
        <w:fldChar w:fldCharType="end"/>
      </w:r>
    </w:p>
    <w:p w:rsidR="00162391" w:rsidRDefault="00162391">
      <w:pPr>
        <w:pStyle w:val="TOC4"/>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Type de croissance</w:t>
      </w:r>
      <w:r>
        <w:tab/>
      </w:r>
      <w:r>
        <w:fldChar w:fldCharType="begin"/>
      </w:r>
      <w:r>
        <w:instrText xml:space="preserve"> PAGEREF _Toc47463364 \h </w:instrText>
      </w:r>
      <w:r>
        <w:fldChar w:fldCharType="separate"/>
      </w:r>
      <w:r>
        <w:t>45</w:t>
      </w:r>
      <w:r>
        <w:fldChar w:fldCharType="end"/>
      </w:r>
    </w:p>
    <w:p w:rsidR="00162391" w:rsidRDefault="00162391">
      <w:pPr>
        <w:pStyle w:val="TOC4"/>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Port / sens (parties de plantes)</w:t>
      </w:r>
      <w:r>
        <w:tab/>
      </w:r>
      <w:r>
        <w:fldChar w:fldCharType="begin"/>
      </w:r>
      <w:r>
        <w:instrText xml:space="preserve"> PAGEREF _Toc47463365 \h </w:instrText>
      </w:r>
      <w:r>
        <w:fldChar w:fldCharType="separate"/>
      </w:r>
      <w:r>
        <w:t>46</w:t>
      </w:r>
      <w:r>
        <w:fldChar w:fldCharType="end"/>
      </w:r>
    </w:p>
    <w:p w:rsidR="00162391" w:rsidRDefault="00162391">
      <w:pPr>
        <w:pStyle w:val="TOC4"/>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Position relative</w:t>
      </w:r>
      <w:r>
        <w:tab/>
      </w:r>
      <w:r>
        <w:fldChar w:fldCharType="begin"/>
      </w:r>
      <w:r>
        <w:instrText xml:space="preserve"> PAGEREF _Toc47463366 \h </w:instrText>
      </w:r>
      <w:r>
        <w:fldChar w:fldCharType="separate"/>
      </w:r>
      <w:r>
        <w:t>48</w:t>
      </w:r>
      <w:r>
        <w:fldChar w:fldCharType="end"/>
      </w:r>
    </w:p>
    <w:p w:rsidR="00162391" w:rsidRDefault="00162391">
      <w:pPr>
        <w:pStyle w:val="TOC4"/>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Bords</w:t>
      </w:r>
      <w:r>
        <w:tab/>
      </w:r>
      <w:r>
        <w:fldChar w:fldCharType="begin"/>
      </w:r>
      <w:r>
        <w:instrText xml:space="preserve"> PAGEREF _Toc47463367 \h </w:instrText>
      </w:r>
      <w:r>
        <w:fldChar w:fldCharType="separate"/>
      </w:r>
      <w:r>
        <w:t>48</w:t>
      </w:r>
      <w:r>
        <w:fldChar w:fldCharType="end"/>
      </w:r>
    </w:p>
    <w:p w:rsidR="00162391" w:rsidRDefault="00162391">
      <w:pPr>
        <w:pStyle w:val="TOC4"/>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Poils et épines</w:t>
      </w:r>
      <w:r>
        <w:tab/>
      </w:r>
      <w:r>
        <w:fldChar w:fldCharType="begin"/>
      </w:r>
      <w:r>
        <w:instrText xml:space="preserve"> PAGEREF _Toc47463368 \h </w:instrText>
      </w:r>
      <w:r>
        <w:fldChar w:fldCharType="separate"/>
      </w:r>
      <w:r>
        <w:t>49</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w:t>
      </w:r>
      <w:r>
        <w:rPr>
          <w:rFonts w:asciiTheme="minorHAnsi" w:eastAsiaTheme="minorEastAsia" w:hAnsiTheme="minorHAnsi" w:cstheme="minorBidi"/>
          <w:i w:val="0"/>
          <w:sz w:val="22"/>
          <w:szCs w:val="22"/>
        </w:rPr>
        <w:tab/>
      </w:r>
      <w:r w:rsidRPr="007C369F">
        <w:rPr>
          <w:lang w:val="fr-FR"/>
        </w:rPr>
        <w:t>Illustrations de structures de plantes</w:t>
      </w:r>
      <w:r>
        <w:tab/>
      </w:r>
      <w:r>
        <w:fldChar w:fldCharType="begin"/>
      </w:r>
      <w:r>
        <w:instrText xml:space="preserve"> PAGEREF _Toc47463369 \h </w:instrText>
      </w:r>
      <w:r>
        <w:fldChar w:fldCharType="separate"/>
      </w:r>
      <w:r>
        <w:t>50</w:t>
      </w:r>
      <w:r>
        <w:fldChar w:fldCharType="end"/>
      </w:r>
    </w:p>
    <w:p w:rsidR="00162391" w:rsidRDefault="00162391">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rsidRPr="007C369F">
        <w:rPr>
          <w:iCs/>
        </w:rPr>
        <w:t>Port</w:t>
      </w:r>
      <w:r>
        <w:tab/>
      </w:r>
      <w:r>
        <w:fldChar w:fldCharType="begin"/>
      </w:r>
      <w:r>
        <w:instrText xml:space="preserve"> PAGEREF _Toc47463370 \h </w:instrText>
      </w:r>
      <w:r>
        <w:fldChar w:fldCharType="separate"/>
      </w:r>
      <w:r>
        <w:t>50</w:t>
      </w:r>
      <w:r>
        <w:fldChar w:fldCharType="end"/>
      </w:r>
    </w:p>
    <w:p w:rsidR="00162391" w:rsidRDefault="00162391">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Port / sens (parties de plantes)</w:t>
      </w:r>
      <w:r>
        <w:tab/>
      </w:r>
      <w:r>
        <w:fldChar w:fldCharType="begin"/>
      </w:r>
      <w:r>
        <w:instrText xml:space="preserve"> PAGEREF _Toc47463371 \h </w:instrText>
      </w:r>
      <w:r>
        <w:fldChar w:fldCharType="separate"/>
      </w:r>
      <w:r>
        <w:t>51</w:t>
      </w:r>
      <w:r>
        <w:fldChar w:fldCharType="end"/>
      </w:r>
    </w:p>
    <w:p w:rsidR="00162391" w:rsidRDefault="00162391">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Position relative</w:t>
      </w:r>
      <w:r>
        <w:tab/>
      </w:r>
      <w:r>
        <w:fldChar w:fldCharType="begin"/>
      </w:r>
      <w:r>
        <w:instrText xml:space="preserve"> PAGEREF _Toc47463372 \h </w:instrText>
      </w:r>
      <w:r>
        <w:fldChar w:fldCharType="separate"/>
      </w:r>
      <w:r>
        <w:t>52</w:t>
      </w:r>
      <w:r>
        <w:fldChar w:fldCharType="end"/>
      </w:r>
    </w:p>
    <w:p w:rsidR="00162391" w:rsidRDefault="00162391">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Types d’inflorescence</w:t>
      </w:r>
      <w:r>
        <w:tab/>
      </w:r>
      <w:r>
        <w:fldChar w:fldCharType="begin"/>
      </w:r>
      <w:r>
        <w:instrText xml:space="preserve"> PAGEREF _Toc47463373 \h </w:instrText>
      </w:r>
      <w:r>
        <w:fldChar w:fldCharType="separate"/>
      </w:r>
      <w:r>
        <w:t>53</w:t>
      </w:r>
      <w:r>
        <w:fldChar w:fldCharType="end"/>
      </w:r>
    </w:p>
    <w:p w:rsidR="00162391" w:rsidRDefault="00162391">
      <w:pPr>
        <w:pStyle w:val="TOC5"/>
        <w:rPr>
          <w:rFonts w:asciiTheme="minorHAnsi" w:eastAsiaTheme="minorEastAsia" w:hAnsiTheme="minorHAnsi" w:cstheme="minorBidi"/>
          <w:sz w:val="22"/>
          <w:szCs w:val="22"/>
          <w:lang w:val="en-US"/>
        </w:rPr>
      </w:pPr>
      <w:r w:rsidRPr="007C369F">
        <w:t>2.4.1</w:t>
      </w:r>
      <w:r>
        <w:rPr>
          <w:rFonts w:asciiTheme="minorHAnsi" w:eastAsiaTheme="minorEastAsia" w:hAnsiTheme="minorHAnsi" w:cstheme="minorBidi"/>
          <w:sz w:val="22"/>
          <w:szCs w:val="22"/>
          <w:lang w:val="en-US"/>
        </w:rPr>
        <w:tab/>
      </w:r>
      <w:r w:rsidRPr="007C369F">
        <w:t>Inflorescences simples</w:t>
      </w:r>
      <w:r>
        <w:tab/>
      </w:r>
      <w:r>
        <w:fldChar w:fldCharType="begin"/>
      </w:r>
      <w:r>
        <w:instrText xml:space="preserve"> PAGEREF _Toc47463374 \h </w:instrText>
      </w:r>
      <w:r>
        <w:fldChar w:fldCharType="separate"/>
      </w:r>
      <w:r>
        <w:t>53</w:t>
      </w:r>
      <w:r>
        <w:fldChar w:fldCharType="end"/>
      </w:r>
    </w:p>
    <w:p w:rsidR="00162391" w:rsidRDefault="00162391">
      <w:pPr>
        <w:pStyle w:val="TOC5"/>
        <w:rPr>
          <w:rFonts w:asciiTheme="minorHAnsi" w:eastAsiaTheme="minorEastAsia" w:hAnsiTheme="minorHAnsi" w:cstheme="minorBidi"/>
          <w:sz w:val="22"/>
          <w:szCs w:val="22"/>
          <w:lang w:val="en-US"/>
        </w:rPr>
      </w:pPr>
      <w:r w:rsidRPr="007C369F">
        <w:t>2.4.2</w:t>
      </w:r>
      <w:r>
        <w:rPr>
          <w:rFonts w:asciiTheme="minorHAnsi" w:eastAsiaTheme="minorEastAsia" w:hAnsiTheme="minorHAnsi" w:cstheme="minorBidi"/>
          <w:sz w:val="22"/>
          <w:szCs w:val="22"/>
          <w:lang w:val="en-US"/>
        </w:rPr>
        <w:tab/>
      </w:r>
      <w:r w:rsidRPr="007C369F">
        <w:t>Inflorescences composées</w:t>
      </w:r>
      <w:r>
        <w:tab/>
      </w:r>
      <w:r>
        <w:fldChar w:fldCharType="begin"/>
      </w:r>
      <w:r>
        <w:instrText xml:space="preserve"> PAGEREF _Toc47463375 \h </w:instrText>
      </w:r>
      <w:r>
        <w:fldChar w:fldCharType="separate"/>
      </w:r>
      <w:r>
        <w:t>53</w:t>
      </w:r>
      <w:r>
        <w:fldChar w:fldCharType="end"/>
      </w:r>
    </w:p>
    <w:p w:rsidR="00162391" w:rsidRDefault="00162391">
      <w:pPr>
        <w:pStyle w:val="TOC5"/>
        <w:rPr>
          <w:rFonts w:asciiTheme="minorHAnsi" w:eastAsiaTheme="minorEastAsia" w:hAnsiTheme="minorHAnsi" w:cstheme="minorBidi"/>
          <w:sz w:val="22"/>
          <w:szCs w:val="22"/>
          <w:lang w:val="en-US"/>
        </w:rPr>
      </w:pPr>
      <w:r w:rsidRPr="007C369F">
        <w:t>2.4.3</w:t>
      </w:r>
      <w:r>
        <w:rPr>
          <w:rFonts w:asciiTheme="minorHAnsi" w:eastAsiaTheme="minorEastAsia" w:hAnsiTheme="minorHAnsi" w:cstheme="minorBidi"/>
          <w:sz w:val="22"/>
          <w:szCs w:val="22"/>
          <w:lang w:val="en-US"/>
        </w:rPr>
        <w:tab/>
      </w:r>
      <w:r w:rsidRPr="007C369F">
        <w:t>Bords</w:t>
      </w:r>
      <w:r>
        <w:tab/>
      </w:r>
      <w:r>
        <w:fldChar w:fldCharType="begin"/>
      </w:r>
      <w:r>
        <w:instrText xml:space="preserve"> PAGEREF _Toc47463376 \h </w:instrText>
      </w:r>
      <w:r>
        <w:fldChar w:fldCharType="separate"/>
      </w:r>
      <w:r>
        <w:t>55</w:t>
      </w:r>
      <w:r>
        <w:fldChar w:fldCharType="end"/>
      </w:r>
    </w:p>
    <w:p w:rsidR="00162391" w:rsidRDefault="00162391">
      <w:pPr>
        <w:pStyle w:val="TOC5"/>
        <w:rPr>
          <w:rFonts w:asciiTheme="minorHAnsi" w:eastAsiaTheme="minorEastAsia" w:hAnsiTheme="minorHAnsi" w:cstheme="minorBidi"/>
          <w:sz w:val="22"/>
          <w:szCs w:val="22"/>
          <w:lang w:val="en-US"/>
        </w:rPr>
      </w:pPr>
      <w:r w:rsidRPr="007C369F">
        <w:t>2.4.4</w:t>
      </w:r>
      <w:r>
        <w:rPr>
          <w:rFonts w:asciiTheme="minorHAnsi" w:eastAsiaTheme="minorEastAsia" w:hAnsiTheme="minorHAnsi" w:cstheme="minorBidi"/>
          <w:sz w:val="22"/>
          <w:szCs w:val="22"/>
          <w:lang w:val="en-US"/>
        </w:rPr>
        <w:tab/>
      </w:r>
      <w:r w:rsidRPr="007C369F">
        <w:t>Pilosité (types d’appendice couverts par le terme général “poil” dans les principes directeurs d’examen)</w:t>
      </w:r>
      <w:r>
        <w:tab/>
      </w:r>
      <w:r>
        <w:fldChar w:fldCharType="begin"/>
      </w:r>
      <w:r>
        <w:instrText xml:space="preserve"> PAGEREF _Toc47463377 \h </w:instrText>
      </w:r>
      <w:r>
        <w:fldChar w:fldCharType="separate"/>
      </w:r>
      <w:r>
        <w:t>56</w:t>
      </w:r>
      <w:r>
        <w:fldChar w:fldCharType="end"/>
      </w:r>
    </w:p>
    <w:p w:rsidR="00162391" w:rsidRDefault="00162391">
      <w:pPr>
        <w:pStyle w:val="TOC5"/>
        <w:rPr>
          <w:rFonts w:asciiTheme="minorHAnsi" w:eastAsiaTheme="minorEastAsia" w:hAnsiTheme="minorHAnsi" w:cstheme="minorBidi"/>
          <w:sz w:val="22"/>
          <w:szCs w:val="22"/>
          <w:lang w:val="en-US"/>
        </w:rPr>
      </w:pPr>
      <w:r w:rsidRPr="007C369F">
        <w:t>2.4.5</w:t>
      </w:r>
      <w:r>
        <w:rPr>
          <w:rFonts w:asciiTheme="minorHAnsi" w:eastAsiaTheme="minorEastAsia" w:hAnsiTheme="minorHAnsi" w:cstheme="minorBidi"/>
          <w:sz w:val="22"/>
          <w:szCs w:val="22"/>
          <w:lang w:val="en-US"/>
        </w:rPr>
        <w:tab/>
      </w:r>
      <w:r w:rsidRPr="007C369F">
        <w:t>Épines (types d’appendice couverts par le terme général “épine” dans les principes directeurs d’examen)</w:t>
      </w:r>
      <w:r>
        <w:tab/>
      </w:r>
      <w:r>
        <w:fldChar w:fldCharType="begin"/>
      </w:r>
      <w:r>
        <w:instrText xml:space="preserve"> PAGEREF _Toc47463378 \h </w:instrText>
      </w:r>
      <w:r>
        <w:fldChar w:fldCharType="separate"/>
      </w:r>
      <w:r>
        <w:t>56</w:t>
      </w:r>
      <w:r>
        <w:fldChar w:fldCharType="end"/>
      </w:r>
    </w:p>
    <w:p w:rsidR="00162391" w:rsidRDefault="00162391">
      <w:pPr>
        <w:pStyle w:val="TOC5"/>
        <w:rPr>
          <w:rFonts w:asciiTheme="minorHAnsi" w:eastAsiaTheme="minorEastAsia" w:hAnsiTheme="minorHAnsi" w:cstheme="minorBidi"/>
          <w:sz w:val="22"/>
          <w:szCs w:val="22"/>
          <w:lang w:val="en-US"/>
        </w:rPr>
      </w:pPr>
      <w:r w:rsidRPr="007C369F">
        <w:t>2.4.6</w:t>
      </w:r>
      <w:r>
        <w:rPr>
          <w:rFonts w:asciiTheme="minorHAnsi" w:eastAsiaTheme="minorEastAsia" w:hAnsiTheme="minorHAnsi" w:cstheme="minorBidi"/>
          <w:sz w:val="22"/>
          <w:szCs w:val="22"/>
          <w:lang w:val="en-US"/>
        </w:rPr>
        <w:tab/>
      </w:r>
      <w:r w:rsidRPr="007C369F">
        <w:t>Autres appendices</w:t>
      </w:r>
      <w:r>
        <w:tab/>
      </w:r>
      <w:r>
        <w:fldChar w:fldCharType="begin"/>
      </w:r>
      <w:r>
        <w:instrText xml:space="preserve"> PAGEREF _Toc47463379 \h </w:instrText>
      </w:r>
      <w:r>
        <w:fldChar w:fldCharType="separate"/>
      </w:r>
      <w:r>
        <w:t>57</w:t>
      </w:r>
      <w:r>
        <w:fldChar w:fldCharType="end"/>
      </w:r>
    </w:p>
    <w:p w:rsidR="00162391" w:rsidRDefault="00162391">
      <w:pPr>
        <w:pStyle w:val="TOC5"/>
        <w:rPr>
          <w:rFonts w:asciiTheme="minorHAnsi" w:eastAsiaTheme="minorEastAsia" w:hAnsiTheme="minorHAnsi" w:cstheme="minorBidi"/>
          <w:sz w:val="22"/>
          <w:szCs w:val="22"/>
          <w:lang w:val="en-US"/>
        </w:rPr>
      </w:pPr>
      <w:r w:rsidRPr="007C369F">
        <w:t>2.4.7</w:t>
      </w:r>
      <w:r>
        <w:rPr>
          <w:rFonts w:asciiTheme="minorHAnsi" w:eastAsiaTheme="minorEastAsia" w:hAnsiTheme="minorHAnsi" w:cstheme="minorBidi"/>
          <w:sz w:val="22"/>
          <w:szCs w:val="22"/>
          <w:lang w:val="en-US"/>
        </w:rPr>
        <w:tab/>
      </w:r>
      <w:r w:rsidRPr="007C369F">
        <w:t>Texture</w:t>
      </w:r>
      <w:r>
        <w:tab/>
      </w:r>
      <w:r>
        <w:fldChar w:fldCharType="begin"/>
      </w:r>
      <w:r>
        <w:instrText xml:space="preserve"> PAGEREF _Toc47463380 \h </w:instrText>
      </w:r>
      <w:r>
        <w:fldChar w:fldCharType="separate"/>
      </w:r>
      <w:r>
        <w:t>57</w:t>
      </w:r>
      <w:r>
        <w:fldChar w:fldCharType="end"/>
      </w:r>
    </w:p>
    <w:p w:rsidR="00162391" w:rsidRDefault="00162391">
      <w:pPr>
        <w:pStyle w:val="TOC1"/>
        <w:rPr>
          <w:rFonts w:asciiTheme="minorHAnsi" w:eastAsiaTheme="minorEastAsia" w:hAnsiTheme="minorHAnsi" w:cstheme="minorBidi"/>
          <w:b w:val="0"/>
          <w:caps w:val="0"/>
          <w:sz w:val="22"/>
          <w:szCs w:val="22"/>
        </w:rPr>
      </w:pPr>
      <w:r w:rsidRPr="007C369F">
        <w:rPr>
          <w:lang w:val="fr-FR"/>
        </w:rPr>
        <w:lastRenderedPageBreak/>
        <w:t>SOUS</w:t>
      </w:r>
      <w:r w:rsidRPr="007C369F">
        <w:rPr>
          <w:lang w:val="fr-FR"/>
        </w:rPr>
        <w:noBreakHyphen/>
        <w:t>section 3 : CoULEUR</w:t>
      </w:r>
      <w:r>
        <w:tab/>
      </w:r>
      <w:r>
        <w:fldChar w:fldCharType="begin"/>
      </w:r>
      <w:r>
        <w:instrText xml:space="preserve"> PAGEREF _Toc47463381 \h </w:instrText>
      </w:r>
      <w:r>
        <w:fldChar w:fldCharType="separate"/>
      </w:r>
      <w:r>
        <w:t>58</w:t>
      </w:r>
      <w:r>
        <w:fldChar w:fldCharType="end"/>
      </w:r>
    </w:p>
    <w:p w:rsidR="00162391" w:rsidRDefault="00162391">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INTRODUCTION</w:t>
      </w:r>
      <w:r>
        <w:tab/>
      </w:r>
      <w:r>
        <w:fldChar w:fldCharType="begin"/>
      </w:r>
      <w:r>
        <w:instrText xml:space="preserve"> PAGEREF _Toc47463382 \h </w:instrText>
      </w:r>
      <w:r>
        <w:fldChar w:fldCharType="separate"/>
      </w:r>
      <w:r>
        <w:t>58</w:t>
      </w:r>
      <w:r>
        <w:fldChar w:fldCharType="end"/>
      </w:r>
    </w:p>
    <w:p w:rsidR="00162391" w:rsidRDefault="00162391">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COULEUR</w:t>
      </w:r>
      <w:r>
        <w:tab/>
      </w:r>
      <w:r>
        <w:fldChar w:fldCharType="begin"/>
      </w:r>
      <w:r>
        <w:instrText xml:space="preserve"> PAGEREF _Toc47463383 \h </w:instrText>
      </w:r>
      <w:r>
        <w:fldChar w:fldCharType="separate"/>
      </w:r>
      <w:r>
        <w:t>59</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2.1</w:t>
      </w:r>
      <w:r>
        <w:rPr>
          <w:rFonts w:asciiTheme="minorHAnsi" w:eastAsiaTheme="minorEastAsia" w:hAnsiTheme="minorHAnsi" w:cstheme="minorBidi"/>
          <w:i w:val="0"/>
          <w:sz w:val="22"/>
          <w:szCs w:val="22"/>
        </w:rPr>
        <w:tab/>
      </w:r>
      <w:r w:rsidRPr="007C369F">
        <w:rPr>
          <w:lang w:val="fr-FR"/>
        </w:rPr>
        <w:t>Termes utilisés pour qualifier la couleur</w:t>
      </w:r>
      <w:r>
        <w:tab/>
      </w:r>
      <w:r>
        <w:fldChar w:fldCharType="begin"/>
      </w:r>
      <w:r>
        <w:instrText xml:space="preserve"> PAGEREF _Toc47463384 \h </w:instrText>
      </w:r>
      <w:r>
        <w:fldChar w:fldCharType="separate"/>
      </w:r>
      <w:r>
        <w:t>59</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2.2</w:t>
      </w:r>
      <w:r>
        <w:rPr>
          <w:rFonts w:asciiTheme="minorHAnsi" w:eastAsiaTheme="minorEastAsia" w:hAnsiTheme="minorHAnsi" w:cstheme="minorBidi"/>
          <w:i w:val="0"/>
          <w:sz w:val="22"/>
          <w:szCs w:val="22"/>
        </w:rPr>
        <w:tab/>
      </w:r>
      <w:r w:rsidRPr="007C369F">
        <w:rPr>
          <w:lang w:val="fr-FR"/>
        </w:rPr>
        <w:t>Niveaux d’expression pour les caractères de couleur</w:t>
      </w:r>
      <w:r>
        <w:tab/>
      </w:r>
      <w:r>
        <w:fldChar w:fldCharType="begin"/>
      </w:r>
      <w:r>
        <w:instrText xml:space="preserve"> PAGEREF _Toc47463385 \h </w:instrText>
      </w:r>
      <w:r>
        <w:fldChar w:fldCharType="separate"/>
      </w:r>
      <w:r>
        <w:t>59</w:t>
      </w:r>
      <w:r>
        <w:fldChar w:fldCharType="end"/>
      </w:r>
    </w:p>
    <w:p w:rsidR="00162391" w:rsidRDefault="00162391">
      <w:pPr>
        <w:pStyle w:val="TOC4"/>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Couleur unique</w:t>
      </w:r>
      <w:r>
        <w:tab/>
      </w:r>
      <w:r>
        <w:fldChar w:fldCharType="begin"/>
      </w:r>
      <w:r>
        <w:instrText xml:space="preserve"> PAGEREF _Toc47463386 \h </w:instrText>
      </w:r>
      <w:r>
        <w:fldChar w:fldCharType="separate"/>
      </w:r>
      <w:r>
        <w:t>59</w:t>
      </w:r>
      <w:r>
        <w:fldChar w:fldCharType="end"/>
      </w:r>
    </w:p>
    <w:p w:rsidR="00162391" w:rsidRDefault="00162391">
      <w:pPr>
        <w:pStyle w:val="TOC4"/>
        <w:rPr>
          <w:rFonts w:asciiTheme="minorHAnsi" w:eastAsiaTheme="minorEastAsia" w:hAnsiTheme="minorHAnsi" w:cstheme="minorBidi"/>
          <w:sz w:val="22"/>
          <w:szCs w:val="22"/>
        </w:rPr>
      </w:pPr>
      <w:r>
        <w:t>2.2.2</w:t>
      </w:r>
      <w:r>
        <w:rPr>
          <w:rFonts w:asciiTheme="minorHAnsi" w:eastAsiaTheme="minorEastAsia" w:hAnsiTheme="minorHAnsi" w:cstheme="minorBidi"/>
          <w:sz w:val="22"/>
          <w:szCs w:val="22"/>
        </w:rPr>
        <w:tab/>
      </w:r>
      <w:r>
        <w:t>Gamme de couleurs</w:t>
      </w:r>
      <w:r>
        <w:tab/>
      </w:r>
      <w:r>
        <w:fldChar w:fldCharType="begin"/>
      </w:r>
      <w:r>
        <w:instrText xml:space="preserve"> PAGEREF _Toc47463387 \h </w:instrText>
      </w:r>
      <w:r>
        <w:fldChar w:fldCharType="separate"/>
      </w:r>
      <w:r>
        <w:t>59</w:t>
      </w:r>
      <w:r>
        <w:fldChar w:fldCharType="end"/>
      </w:r>
    </w:p>
    <w:p w:rsidR="00162391" w:rsidRDefault="00162391">
      <w:pPr>
        <w:pStyle w:val="TOC4"/>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Intensité</w:t>
      </w:r>
      <w:r>
        <w:tab/>
      </w:r>
      <w:r>
        <w:fldChar w:fldCharType="begin"/>
      </w:r>
      <w:r>
        <w:instrText xml:space="preserve"> PAGEREF _Toc47463388 \h </w:instrText>
      </w:r>
      <w:r>
        <w:fldChar w:fldCharType="separate"/>
      </w:r>
      <w:r>
        <w:t>60</w:t>
      </w:r>
      <w:r>
        <w:fldChar w:fldCharType="end"/>
      </w:r>
    </w:p>
    <w:p w:rsidR="00162391" w:rsidRDefault="00162391">
      <w:pPr>
        <w:pStyle w:val="TOC4"/>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Code de couleurs</w:t>
      </w:r>
      <w:r>
        <w:tab/>
      </w:r>
      <w:r>
        <w:fldChar w:fldCharType="begin"/>
      </w:r>
      <w:r>
        <w:instrText xml:space="preserve"> PAGEREF _Toc47463389 \h </w:instrText>
      </w:r>
      <w:r>
        <w:fldChar w:fldCharType="separate"/>
      </w:r>
      <w:r>
        <w:t>60</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2.3</w:t>
      </w:r>
      <w:r>
        <w:rPr>
          <w:rFonts w:asciiTheme="minorHAnsi" w:eastAsiaTheme="minorEastAsia" w:hAnsiTheme="minorHAnsi" w:cstheme="minorBidi"/>
          <w:i w:val="0"/>
          <w:sz w:val="22"/>
          <w:szCs w:val="22"/>
        </w:rPr>
        <w:tab/>
      </w:r>
      <w:r w:rsidRPr="007C369F">
        <w:rPr>
          <w:lang w:val="fr-FR"/>
        </w:rPr>
        <w:t>Élaboration des caractères</w:t>
      </w:r>
      <w:r>
        <w:tab/>
      </w:r>
      <w:r>
        <w:fldChar w:fldCharType="begin"/>
      </w:r>
      <w:r>
        <w:instrText xml:space="preserve"> PAGEREF _Toc47463390 \h </w:instrText>
      </w:r>
      <w:r>
        <w:fldChar w:fldCharType="separate"/>
      </w:r>
      <w:r>
        <w:t>60</w:t>
      </w:r>
      <w:r>
        <w:fldChar w:fldCharType="end"/>
      </w:r>
    </w:p>
    <w:p w:rsidR="00162391" w:rsidRDefault="00162391">
      <w:pPr>
        <w:pStyle w:val="TOC4"/>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Type d’expression</w:t>
      </w:r>
      <w:r>
        <w:tab/>
      </w:r>
      <w:r>
        <w:fldChar w:fldCharType="begin"/>
      </w:r>
      <w:r>
        <w:instrText xml:space="preserve"> PAGEREF _Toc47463391 \h </w:instrText>
      </w:r>
      <w:r>
        <w:fldChar w:fldCharType="separate"/>
      </w:r>
      <w:r>
        <w:t>60</w:t>
      </w:r>
      <w:r>
        <w:fldChar w:fldCharType="end"/>
      </w:r>
    </w:p>
    <w:p w:rsidR="00162391" w:rsidRDefault="00162391">
      <w:pPr>
        <w:pStyle w:val="TOC4"/>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Ordre des niveaux d’expression</w:t>
      </w:r>
      <w:r>
        <w:tab/>
      </w:r>
      <w:r>
        <w:fldChar w:fldCharType="begin"/>
      </w:r>
      <w:r>
        <w:instrText xml:space="preserve"> PAGEREF _Toc47463392 \h </w:instrText>
      </w:r>
      <w:r>
        <w:fldChar w:fldCharType="separate"/>
      </w:r>
      <w:r>
        <w:t>61</w:t>
      </w:r>
      <w:r>
        <w:fldChar w:fldCharType="end"/>
      </w:r>
    </w:p>
    <w:p w:rsidR="00162391" w:rsidRDefault="00162391">
      <w:pPr>
        <w:pStyle w:val="TOC4"/>
        <w:rPr>
          <w:rFonts w:asciiTheme="minorHAnsi" w:eastAsiaTheme="minorEastAsia" w:hAnsiTheme="minorHAnsi" w:cstheme="minorBidi"/>
          <w:sz w:val="22"/>
          <w:szCs w:val="22"/>
        </w:rPr>
      </w:pPr>
      <w:r w:rsidRPr="007C369F">
        <w:rPr>
          <w:lang w:val="fr-CH"/>
        </w:rPr>
        <w:t>2.3.3</w:t>
      </w:r>
      <w:r>
        <w:rPr>
          <w:rFonts w:asciiTheme="minorHAnsi" w:eastAsiaTheme="minorEastAsia" w:hAnsiTheme="minorHAnsi" w:cstheme="minorBidi"/>
          <w:sz w:val="22"/>
          <w:szCs w:val="22"/>
        </w:rPr>
        <w:tab/>
      </w:r>
      <w:r>
        <w:t>Facteurs à prendre en considération pour la création de groupes de couleurs</w:t>
      </w:r>
      <w:r>
        <w:tab/>
      </w:r>
      <w:r>
        <w:fldChar w:fldCharType="begin"/>
      </w:r>
      <w:r>
        <w:instrText xml:space="preserve"> PAGEREF _Toc47463393 \h </w:instrText>
      </w:r>
      <w:r>
        <w:fldChar w:fldCharType="separate"/>
      </w:r>
      <w:r>
        <w:t>61</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2.4</w:t>
      </w:r>
      <w:r>
        <w:rPr>
          <w:rFonts w:asciiTheme="minorHAnsi" w:eastAsiaTheme="minorEastAsia" w:hAnsiTheme="minorHAnsi" w:cstheme="minorBidi"/>
          <w:i w:val="0"/>
          <w:sz w:val="22"/>
          <w:szCs w:val="22"/>
        </w:rPr>
        <w:tab/>
      </w:r>
      <w:r w:rsidRPr="007C369F">
        <w:rPr>
          <w:lang w:val="fr-FR"/>
        </w:rPr>
        <w:t>Noms de couleur inappropriés</w:t>
      </w:r>
      <w:r>
        <w:tab/>
      </w:r>
      <w:r>
        <w:fldChar w:fldCharType="begin"/>
      </w:r>
      <w:r>
        <w:instrText xml:space="preserve"> PAGEREF _Toc47463394 \h </w:instrText>
      </w:r>
      <w:r>
        <w:fldChar w:fldCharType="separate"/>
      </w:r>
      <w:r>
        <w:t>62</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2.5</w:t>
      </w:r>
      <w:r>
        <w:rPr>
          <w:rFonts w:asciiTheme="minorHAnsi" w:eastAsiaTheme="minorEastAsia" w:hAnsiTheme="minorHAnsi" w:cstheme="minorBidi"/>
          <w:i w:val="0"/>
          <w:sz w:val="22"/>
          <w:szCs w:val="22"/>
        </w:rPr>
        <w:tab/>
      </w:r>
      <w:r w:rsidRPr="007C369F">
        <w:rPr>
          <w:lang w:val="fr-FR"/>
        </w:rPr>
        <w:t>Moment choisi pour les observations</w:t>
      </w:r>
      <w:r>
        <w:tab/>
      </w:r>
      <w:r>
        <w:fldChar w:fldCharType="begin"/>
      </w:r>
      <w:r>
        <w:instrText xml:space="preserve"> PAGEREF _Toc47463395 \h </w:instrText>
      </w:r>
      <w:r>
        <w:fldChar w:fldCharType="separate"/>
      </w:r>
      <w:r>
        <w:t>62</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2.6</w:t>
      </w:r>
      <w:r>
        <w:rPr>
          <w:rFonts w:asciiTheme="minorHAnsi" w:eastAsiaTheme="minorEastAsia" w:hAnsiTheme="minorHAnsi" w:cstheme="minorBidi"/>
          <w:i w:val="0"/>
          <w:sz w:val="22"/>
          <w:szCs w:val="22"/>
        </w:rPr>
        <w:tab/>
      </w:r>
      <w:r w:rsidRPr="007C369F">
        <w:rPr>
          <w:rFonts w:cs="Arial"/>
          <w:snapToGrid w:val="0"/>
          <w:lang w:val="fr-FR"/>
        </w:rPr>
        <w:t>É</w:t>
      </w:r>
      <w:r w:rsidRPr="007C369F">
        <w:rPr>
          <w:snapToGrid w:val="0"/>
          <w:lang w:val="fr-FR"/>
        </w:rPr>
        <w:t>léments d’organes pouvant modifier la couleur</w:t>
      </w:r>
      <w:r>
        <w:tab/>
      </w:r>
      <w:r>
        <w:fldChar w:fldCharType="begin"/>
      </w:r>
      <w:r>
        <w:instrText xml:space="preserve"> PAGEREF _Toc47463396 \h </w:instrText>
      </w:r>
      <w:r>
        <w:fldChar w:fldCharType="separate"/>
      </w:r>
      <w:r>
        <w:t>62</w:t>
      </w:r>
      <w:r>
        <w:fldChar w:fldCharType="end"/>
      </w:r>
    </w:p>
    <w:p w:rsidR="00162391" w:rsidRDefault="00162391">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MÉTHODE DE DESCRIPTION DES COULEURS ET DE LA RÉPARTITION DES COULEURS</w:t>
      </w:r>
      <w:r>
        <w:tab/>
      </w:r>
      <w:r>
        <w:fldChar w:fldCharType="begin"/>
      </w:r>
      <w:r>
        <w:instrText xml:space="preserve"> PAGEREF _Toc47463397 \h </w:instrText>
      </w:r>
      <w:r>
        <w:fldChar w:fldCharType="separate"/>
      </w:r>
      <w:r>
        <w:t>63</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3.1</w:t>
      </w:r>
      <w:r>
        <w:rPr>
          <w:rFonts w:asciiTheme="minorHAnsi" w:eastAsiaTheme="minorEastAsia" w:hAnsiTheme="minorHAnsi" w:cstheme="minorBidi"/>
          <w:i w:val="0"/>
          <w:sz w:val="22"/>
          <w:szCs w:val="22"/>
        </w:rPr>
        <w:tab/>
      </w:r>
      <w:r w:rsidRPr="007C369F">
        <w:rPr>
          <w:lang w:val="fr-FR"/>
        </w:rPr>
        <w:t>Méthode de description selon la taille de la surface occupée</w:t>
      </w:r>
      <w:r>
        <w:tab/>
      </w:r>
      <w:r>
        <w:fldChar w:fldCharType="begin"/>
      </w:r>
      <w:r>
        <w:instrText xml:space="preserve"> PAGEREF _Toc47463398 \h </w:instrText>
      </w:r>
      <w:r>
        <w:fldChar w:fldCharType="separate"/>
      </w:r>
      <w:r>
        <w:t>63</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3.2</w:t>
      </w:r>
      <w:r>
        <w:rPr>
          <w:rFonts w:asciiTheme="minorHAnsi" w:eastAsiaTheme="minorEastAsia" w:hAnsiTheme="minorHAnsi" w:cstheme="minorBidi"/>
          <w:i w:val="0"/>
          <w:sz w:val="22"/>
          <w:szCs w:val="22"/>
        </w:rPr>
        <w:tab/>
      </w:r>
      <w:r w:rsidRPr="007C369F">
        <w:rPr>
          <w:lang w:val="fr-FR"/>
        </w:rPr>
        <w:t>Méthode de description selon les couches de tissus</w:t>
      </w:r>
      <w:r>
        <w:tab/>
      </w:r>
      <w:r>
        <w:fldChar w:fldCharType="begin"/>
      </w:r>
      <w:r>
        <w:instrText xml:space="preserve"> PAGEREF _Toc47463399 \h </w:instrText>
      </w:r>
      <w:r>
        <w:fldChar w:fldCharType="separate"/>
      </w:r>
      <w:r>
        <w:t>63</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3.3</w:t>
      </w:r>
      <w:r>
        <w:rPr>
          <w:rFonts w:asciiTheme="minorHAnsi" w:eastAsiaTheme="minorEastAsia" w:hAnsiTheme="minorHAnsi" w:cstheme="minorBidi"/>
          <w:i w:val="0"/>
          <w:sz w:val="22"/>
          <w:szCs w:val="22"/>
        </w:rPr>
        <w:tab/>
      </w:r>
      <w:r w:rsidRPr="007C369F">
        <w:rPr>
          <w:lang w:val="fr-FR"/>
        </w:rPr>
        <w:t>Méthode de description selon des parties définies d’un organe</w:t>
      </w:r>
      <w:r>
        <w:tab/>
      </w:r>
      <w:r>
        <w:fldChar w:fldCharType="begin"/>
      </w:r>
      <w:r>
        <w:instrText xml:space="preserve"> PAGEREF _Toc47463400 \h </w:instrText>
      </w:r>
      <w:r>
        <w:fldChar w:fldCharType="separate"/>
      </w:r>
      <w:r>
        <w:t>64</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3.4</w:t>
      </w:r>
      <w:r>
        <w:rPr>
          <w:rFonts w:asciiTheme="minorHAnsi" w:eastAsiaTheme="minorEastAsia" w:hAnsiTheme="minorHAnsi" w:cstheme="minorBidi"/>
          <w:i w:val="0"/>
          <w:sz w:val="22"/>
          <w:szCs w:val="22"/>
        </w:rPr>
        <w:tab/>
      </w:r>
      <w:r w:rsidRPr="007C369F">
        <w:rPr>
          <w:lang w:val="fr-FR"/>
        </w:rPr>
        <w:t>Méthode de description selon le numéro du code RHS des couleurs (méthode de "Lisbonne")</w:t>
      </w:r>
      <w:r>
        <w:tab/>
      </w:r>
      <w:r>
        <w:fldChar w:fldCharType="begin"/>
      </w:r>
      <w:r>
        <w:instrText xml:space="preserve"> PAGEREF _Toc47463401 \h </w:instrText>
      </w:r>
      <w:r>
        <w:fldChar w:fldCharType="separate"/>
      </w:r>
      <w:r>
        <w:t>64</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3.5</w:t>
      </w:r>
      <w:r>
        <w:rPr>
          <w:rFonts w:asciiTheme="minorHAnsi" w:eastAsiaTheme="minorEastAsia" w:hAnsiTheme="minorHAnsi" w:cstheme="minorBidi"/>
          <w:i w:val="0"/>
          <w:sz w:val="22"/>
          <w:szCs w:val="22"/>
        </w:rPr>
        <w:tab/>
      </w:r>
      <w:r w:rsidRPr="007C369F">
        <w:rPr>
          <w:lang w:val="fr-FR"/>
        </w:rPr>
        <w:t>Termes spécialisés utilisés pour les caractères de couleur</w:t>
      </w:r>
      <w:r>
        <w:tab/>
      </w:r>
      <w:r>
        <w:fldChar w:fldCharType="begin"/>
      </w:r>
      <w:r>
        <w:instrText xml:space="preserve"> PAGEREF _Toc47463402 \h </w:instrText>
      </w:r>
      <w:r>
        <w:fldChar w:fldCharType="separate"/>
      </w:r>
      <w:r>
        <w:t>66</w:t>
      </w:r>
      <w:r>
        <w:fldChar w:fldCharType="end"/>
      </w:r>
    </w:p>
    <w:p w:rsidR="00162391" w:rsidRDefault="00162391">
      <w:pPr>
        <w:pStyle w:val="TOC4"/>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Panachure</w:t>
      </w:r>
      <w:r>
        <w:tab/>
      </w:r>
      <w:r>
        <w:fldChar w:fldCharType="begin"/>
      </w:r>
      <w:r>
        <w:instrText xml:space="preserve"> PAGEREF _Toc47463403 \h </w:instrText>
      </w:r>
      <w:r>
        <w:fldChar w:fldCharType="separate"/>
      </w:r>
      <w:r>
        <w:t>66</w:t>
      </w:r>
      <w:r>
        <w:fldChar w:fldCharType="end"/>
      </w:r>
    </w:p>
    <w:p w:rsidR="00162391" w:rsidRDefault="00162391">
      <w:pPr>
        <w:pStyle w:val="TOC4"/>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Pigments (anthocyanine, caroténoïde)</w:t>
      </w:r>
      <w:r>
        <w:tab/>
      </w:r>
      <w:r>
        <w:fldChar w:fldCharType="begin"/>
      </w:r>
      <w:r>
        <w:instrText xml:space="preserve"> PAGEREF _Toc47463404 \h </w:instrText>
      </w:r>
      <w:r>
        <w:fldChar w:fldCharType="separate"/>
      </w:r>
      <w:r>
        <w:t>67</w:t>
      </w:r>
      <w:r>
        <w:fldChar w:fldCharType="end"/>
      </w:r>
    </w:p>
    <w:p w:rsidR="00162391" w:rsidRDefault="00162391">
      <w:pPr>
        <w:pStyle w:val="TOC4"/>
        <w:rPr>
          <w:rFonts w:asciiTheme="minorHAnsi" w:eastAsiaTheme="minorEastAsia" w:hAnsiTheme="minorHAnsi" w:cstheme="minorBidi"/>
          <w:sz w:val="22"/>
          <w:szCs w:val="22"/>
        </w:rPr>
      </w:pPr>
      <w:r>
        <w:t>3.5.3</w:t>
      </w:r>
      <w:r>
        <w:rPr>
          <w:rFonts w:asciiTheme="minorHAnsi" w:eastAsiaTheme="minorEastAsia" w:hAnsiTheme="minorHAnsi" w:cstheme="minorBidi"/>
          <w:sz w:val="22"/>
          <w:szCs w:val="22"/>
        </w:rPr>
        <w:tab/>
      </w:r>
      <w:r>
        <w:t>Netteté</w:t>
      </w:r>
      <w:r>
        <w:tab/>
      </w:r>
      <w:r>
        <w:fldChar w:fldCharType="begin"/>
      </w:r>
      <w:r>
        <w:instrText xml:space="preserve"> PAGEREF _Toc47463405 \h </w:instrText>
      </w:r>
      <w:r>
        <w:fldChar w:fldCharType="separate"/>
      </w:r>
      <w:r>
        <w:t>67</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3.6</w:t>
      </w:r>
      <w:r>
        <w:rPr>
          <w:rFonts w:asciiTheme="minorHAnsi" w:eastAsiaTheme="minorEastAsia" w:hAnsiTheme="minorHAnsi" w:cstheme="minorBidi"/>
          <w:i w:val="0"/>
          <w:sz w:val="22"/>
          <w:szCs w:val="22"/>
        </w:rPr>
        <w:tab/>
      </w:r>
      <w:r w:rsidRPr="007C369F">
        <w:rPr>
          <w:lang w:val="fr-FR"/>
        </w:rPr>
        <w:t>Changement de couleur au fil du temps</w:t>
      </w:r>
      <w:r>
        <w:tab/>
      </w:r>
      <w:r>
        <w:fldChar w:fldCharType="begin"/>
      </w:r>
      <w:r>
        <w:instrText xml:space="preserve"> PAGEREF _Toc47463406 \h </w:instrText>
      </w:r>
      <w:r>
        <w:fldChar w:fldCharType="separate"/>
      </w:r>
      <w:r>
        <w:t>67</w:t>
      </w:r>
      <w:r>
        <w:fldChar w:fldCharType="end"/>
      </w:r>
    </w:p>
    <w:p w:rsidR="00162391" w:rsidRDefault="00162391">
      <w:pPr>
        <w:pStyle w:val="TOC2"/>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DISTRIBUTION ET RÉPARTITION DES COULEURS</w:t>
      </w:r>
      <w:r>
        <w:tab/>
      </w:r>
      <w:r>
        <w:fldChar w:fldCharType="begin"/>
      </w:r>
      <w:r>
        <w:instrText xml:space="preserve"> PAGEREF _Toc47463407 \h </w:instrText>
      </w:r>
      <w:r>
        <w:fldChar w:fldCharType="separate"/>
      </w:r>
      <w:r>
        <w:t>68</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4.1</w:t>
      </w:r>
      <w:r>
        <w:rPr>
          <w:rFonts w:asciiTheme="minorHAnsi" w:eastAsiaTheme="minorEastAsia" w:hAnsiTheme="minorHAnsi" w:cstheme="minorBidi"/>
          <w:i w:val="0"/>
          <w:sz w:val="22"/>
          <w:szCs w:val="22"/>
        </w:rPr>
        <w:tab/>
      </w:r>
      <w:r w:rsidRPr="007C369F">
        <w:rPr>
          <w:lang w:val="fr-FR"/>
        </w:rPr>
        <w:t>Schéma</w:t>
      </w:r>
      <w:r>
        <w:tab/>
      </w:r>
      <w:r>
        <w:fldChar w:fldCharType="begin"/>
      </w:r>
      <w:r>
        <w:instrText xml:space="preserve"> PAGEREF _Toc47463408 \h </w:instrText>
      </w:r>
      <w:r>
        <w:fldChar w:fldCharType="separate"/>
      </w:r>
      <w:r>
        <w:t>68</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4.2</w:t>
      </w:r>
      <w:r>
        <w:rPr>
          <w:rFonts w:asciiTheme="minorHAnsi" w:eastAsiaTheme="minorEastAsia" w:hAnsiTheme="minorHAnsi" w:cstheme="minorBidi"/>
          <w:i w:val="0"/>
          <w:sz w:val="22"/>
          <w:szCs w:val="22"/>
        </w:rPr>
        <w:tab/>
      </w:r>
      <w:r w:rsidRPr="007C369F">
        <w:rPr>
          <w:lang w:val="fr-FR"/>
        </w:rPr>
        <w:t>Illustrations</w:t>
      </w:r>
      <w:r>
        <w:tab/>
      </w:r>
      <w:r>
        <w:fldChar w:fldCharType="begin"/>
      </w:r>
      <w:r>
        <w:instrText xml:space="preserve"> PAGEREF _Toc47463409 \h </w:instrText>
      </w:r>
      <w:r>
        <w:fldChar w:fldCharType="separate"/>
      </w:r>
      <w:r>
        <w:t>68</w:t>
      </w:r>
      <w:r>
        <w:fldChar w:fldCharType="end"/>
      </w:r>
    </w:p>
    <w:p w:rsidR="00162391" w:rsidRDefault="00162391">
      <w:pPr>
        <w:pStyle w:val="TOC4"/>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Répartition des couleurs</w:t>
      </w:r>
      <w:r>
        <w:tab/>
      </w:r>
      <w:r>
        <w:fldChar w:fldCharType="begin"/>
      </w:r>
      <w:r>
        <w:instrText xml:space="preserve"> PAGEREF _Toc47463410 \h </w:instrText>
      </w:r>
      <w:r>
        <w:fldChar w:fldCharType="separate"/>
      </w:r>
      <w:r>
        <w:t>69</w:t>
      </w:r>
      <w:r>
        <w:fldChar w:fldCharType="end"/>
      </w:r>
    </w:p>
    <w:p w:rsidR="00162391" w:rsidRDefault="00162391">
      <w:pPr>
        <w:pStyle w:val="TOC5"/>
        <w:rPr>
          <w:rFonts w:asciiTheme="minorHAnsi" w:eastAsiaTheme="minorEastAsia" w:hAnsiTheme="minorHAnsi" w:cstheme="minorBidi"/>
          <w:sz w:val="22"/>
          <w:szCs w:val="22"/>
          <w:lang w:val="en-US"/>
        </w:rPr>
      </w:pPr>
      <w:r w:rsidRPr="007C369F">
        <w:t>4.2.1.1</w:t>
      </w:r>
      <w:r>
        <w:rPr>
          <w:rFonts w:asciiTheme="minorHAnsi" w:eastAsiaTheme="minorEastAsia" w:hAnsiTheme="minorHAnsi" w:cstheme="minorBidi"/>
          <w:sz w:val="22"/>
          <w:szCs w:val="22"/>
          <w:lang w:val="en-US"/>
        </w:rPr>
        <w:tab/>
      </w:r>
      <w:r w:rsidRPr="007C369F">
        <w:t>Surteinte</w:t>
      </w:r>
      <w:r>
        <w:tab/>
      </w:r>
      <w:r>
        <w:fldChar w:fldCharType="begin"/>
      </w:r>
      <w:r>
        <w:instrText xml:space="preserve"> PAGEREF _Toc47463411 \h </w:instrText>
      </w:r>
      <w:r>
        <w:fldChar w:fldCharType="separate"/>
      </w:r>
      <w:r>
        <w:t>69</w:t>
      </w:r>
      <w:r>
        <w:fldChar w:fldCharType="end"/>
      </w:r>
    </w:p>
    <w:p w:rsidR="00162391" w:rsidRDefault="00162391">
      <w:pPr>
        <w:pStyle w:val="TOC5"/>
        <w:rPr>
          <w:rFonts w:asciiTheme="minorHAnsi" w:eastAsiaTheme="minorEastAsia" w:hAnsiTheme="minorHAnsi" w:cstheme="minorBidi"/>
          <w:sz w:val="22"/>
          <w:szCs w:val="22"/>
          <w:lang w:val="en-US"/>
        </w:rPr>
      </w:pPr>
      <w:r w:rsidRPr="007C369F">
        <w:t>4.2.1.2</w:t>
      </w:r>
      <w:r>
        <w:rPr>
          <w:rFonts w:asciiTheme="minorHAnsi" w:eastAsiaTheme="minorEastAsia" w:hAnsiTheme="minorHAnsi" w:cstheme="minorBidi"/>
          <w:sz w:val="22"/>
          <w:szCs w:val="22"/>
          <w:lang w:val="en-US"/>
        </w:rPr>
        <w:tab/>
      </w:r>
      <w:r w:rsidRPr="007C369F">
        <w:t>Moucheté / taché / piqueté</w:t>
      </w:r>
      <w:r>
        <w:tab/>
      </w:r>
      <w:r>
        <w:fldChar w:fldCharType="begin"/>
      </w:r>
      <w:r>
        <w:instrText xml:space="preserve"> PAGEREF _Toc47463412 \h </w:instrText>
      </w:r>
      <w:r>
        <w:fldChar w:fldCharType="separate"/>
      </w:r>
      <w:r>
        <w:t>69</w:t>
      </w:r>
      <w:r>
        <w:fldChar w:fldCharType="end"/>
      </w:r>
    </w:p>
    <w:p w:rsidR="00162391" w:rsidRDefault="00162391">
      <w:pPr>
        <w:pStyle w:val="TOC5"/>
        <w:rPr>
          <w:rFonts w:asciiTheme="minorHAnsi" w:eastAsiaTheme="minorEastAsia" w:hAnsiTheme="minorHAnsi" w:cstheme="minorBidi"/>
          <w:sz w:val="22"/>
          <w:szCs w:val="22"/>
          <w:lang w:val="en-US"/>
        </w:rPr>
      </w:pPr>
      <w:r w:rsidRPr="007C369F">
        <w:t>4.2.1.3</w:t>
      </w:r>
      <w:r>
        <w:rPr>
          <w:rFonts w:asciiTheme="minorHAnsi" w:eastAsiaTheme="minorEastAsia" w:hAnsiTheme="minorHAnsi" w:cstheme="minorBidi"/>
          <w:sz w:val="22"/>
          <w:szCs w:val="22"/>
          <w:lang w:val="en-US"/>
        </w:rPr>
        <w:tab/>
      </w:r>
      <w:r w:rsidRPr="007C369F">
        <w:t>Barre centrale</w:t>
      </w:r>
      <w:r>
        <w:tab/>
      </w:r>
      <w:r>
        <w:fldChar w:fldCharType="begin"/>
      </w:r>
      <w:r>
        <w:instrText xml:space="preserve"> PAGEREF _Toc47463413 \h </w:instrText>
      </w:r>
      <w:r>
        <w:fldChar w:fldCharType="separate"/>
      </w:r>
      <w:r>
        <w:t>70</w:t>
      </w:r>
      <w:r>
        <w:fldChar w:fldCharType="end"/>
      </w:r>
    </w:p>
    <w:p w:rsidR="00162391" w:rsidRDefault="00162391">
      <w:pPr>
        <w:pStyle w:val="TOC5"/>
        <w:rPr>
          <w:rFonts w:asciiTheme="minorHAnsi" w:eastAsiaTheme="minorEastAsia" w:hAnsiTheme="minorHAnsi" w:cstheme="minorBidi"/>
          <w:sz w:val="22"/>
          <w:szCs w:val="22"/>
          <w:lang w:val="en-US"/>
        </w:rPr>
      </w:pPr>
      <w:r w:rsidRPr="007C369F">
        <w:t>4.2.1.4</w:t>
      </w:r>
      <w:r>
        <w:rPr>
          <w:rFonts w:asciiTheme="minorHAnsi" w:eastAsiaTheme="minorEastAsia" w:hAnsiTheme="minorHAnsi" w:cstheme="minorBidi"/>
          <w:sz w:val="22"/>
          <w:szCs w:val="22"/>
          <w:lang w:val="en-US"/>
        </w:rPr>
        <w:tab/>
      </w:r>
      <w:r w:rsidRPr="007C369F">
        <w:t>Aciculé / strié</w:t>
      </w:r>
      <w:r>
        <w:tab/>
      </w:r>
      <w:r>
        <w:fldChar w:fldCharType="begin"/>
      </w:r>
      <w:r>
        <w:instrText xml:space="preserve"> PAGEREF _Toc47463414 \h </w:instrText>
      </w:r>
      <w:r>
        <w:fldChar w:fldCharType="separate"/>
      </w:r>
      <w:r>
        <w:t>70</w:t>
      </w:r>
      <w:r>
        <w:fldChar w:fldCharType="end"/>
      </w:r>
    </w:p>
    <w:p w:rsidR="00162391" w:rsidRDefault="00162391">
      <w:pPr>
        <w:pStyle w:val="TOC5"/>
        <w:rPr>
          <w:rFonts w:asciiTheme="minorHAnsi" w:eastAsiaTheme="minorEastAsia" w:hAnsiTheme="minorHAnsi" w:cstheme="minorBidi"/>
          <w:sz w:val="22"/>
          <w:szCs w:val="22"/>
          <w:lang w:val="en-US"/>
        </w:rPr>
      </w:pPr>
      <w:r w:rsidRPr="007C369F">
        <w:t>4.2.1.5</w:t>
      </w:r>
      <w:r>
        <w:rPr>
          <w:rFonts w:asciiTheme="minorHAnsi" w:eastAsiaTheme="minorEastAsia" w:hAnsiTheme="minorHAnsi" w:cstheme="minorBidi"/>
          <w:sz w:val="22"/>
          <w:szCs w:val="22"/>
          <w:lang w:val="en-US"/>
        </w:rPr>
        <w:tab/>
      </w:r>
      <w:r w:rsidRPr="007C369F">
        <w:t>Bande transversale / à bandes</w:t>
      </w:r>
      <w:r>
        <w:tab/>
      </w:r>
      <w:r>
        <w:fldChar w:fldCharType="begin"/>
      </w:r>
      <w:r>
        <w:instrText xml:space="preserve"> PAGEREF _Toc47463415 \h </w:instrText>
      </w:r>
      <w:r>
        <w:fldChar w:fldCharType="separate"/>
      </w:r>
      <w:r>
        <w:t>70</w:t>
      </w:r>
      <w:r>
        <w:fldChar w:fldCharType="end"/>
      </w:r>
    </w:p>
    <w:p w:rsidR="00162391" w:rsidRDefault="00162391">
      <w:pPr>
        <w:pStyle w:val="TOC5"/>
        <w:rPr>
          <w:rFonts w:asciiTheme="minorHAnsi" w:eastAsiaTheme="minorEastAsia" w:hAnsiTheme="minorHAnsi" w:cstheme="minorBidi"/>
          <w:sz w:val="22"/>
          <w:szCs w:val="22"/>
          <w:lang w:val="en-US"/>
        </w:rPr>
      </w:pPr>
      <w:r w:rsidRPr="007C369F">
        <w:t>4.2.1.6</w:t>
      </w:r>
      <w:r>
        <w:rPr>
          <w:rFonts w:asciiTheme="minorHAnsi" w:eastAsiaTheme="minorEastAsia" w:hAnsiTheme="minorHAnsi" w:cstheme="minorBidi"/>
          <w:sz w:val="22"/>
          <w:szCs w:val="22"/>
          <w:lang w:val="en-US"/>
        </w:rPr>
        <w:tab/>
      </w:r>
      <w:r w:rsidRPr="007C369F">
        <w:t>Au bord / zone marginale</w:t>
      </w:r>
      <w:r>
        <w:tab/>
      </w:r>
      <w:r>
        <w:fldChar w:fldCharType="begin"/>
      </w:r>
      <w:r>
        <w:instrText xml:space="preserve"> PAGEREF _Toc47463416 \h </w:instrText>
      </w:r>
      <w:r>
        <w:fldChar w:fldCharType="separate"/>
      </w:r>
      <w:r>
        <w:t>70</w:t>
      </w:r>
      <w:r>
        <w:fldChar w:fldCharType="end"/>
      </w:r>
    </w:p>
    <w:p w:rsidR="00162391" w:rsidRDefault="00162391">
      <w:pPr>
        <w:pStyle w:val="TOC5"/>
        <w:rPr>
          <w:rFonts w:asciiTheme="minorHAnsi" w:eastAsiaTheme="minorEastAsia" w:hAnsiTheme="minorHAnsi" w:cstheme="minorBidi"/>
          <w:sz w:val="22"/>
          <w:szCs w:val="22"/>
          <w:lang w:val="en-US"/>
        </w:rPr>
      </w:pPr>
      <w:r w:rsidRPr="007C369F">
        <w:t>4.2.1.7</w:t>
      </w:r>
      <w:r>
        <w:rPr>
          <w:rFonts w:asciiTheme="minorHAnsi" w:eastAsiaTheme="minorEastAsia" w:hAnsiTheme="minorHAnsi" w:cstheme="minorBidi"/>
          <w:sz w:val="22"/>
          <w:szCs w:val="22"/>
          <w:lang w:val="en-US"/>
        </w:rPr>
        <w:tab/>
      </w:r>
      <w:r w:rsidRPr="007C369F">
        <w:t>Tesselé / en réseau / marbré / nervuré</w:t>
      </w:r>
      <w:r>
        <w:tab/>
      </w:r>
      <w:r>
        <w:fldChar w:fldCharType="begin"/>
      </w:r>
      <w:r>
        <w:instrText xml:space="preserve"> PAGEREF _Toc47463417 \h </w:instrText>
      </w:r>
      <w:r>
        <w:fldChar w:fldCharType="separate"/>
      </w:r>
      <w:r>
        <w:t>71</w:t>
      </w:r>
      <w:r>
        <w:fldChar w:fldCharType="end"/>
      </w:r>
    </w:p>
    <w:p w:rsidR="00162391" w:rsidRDefault="00162391">
      <w:pPr>
        <w:pStyle w:val="TOC4"/>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Distribution des couleurs</w:t>
      </w:r>
      <w:r>
        <w:tab/>
      </w:r>
      <w:r>
        <w:fldChar w:fldCharType="begin"/>
      </w:r>
      <w:r>
        <w:instrText xml:space="preserve"> PAGEREF _Toc47463418 \h </w:instrText>
      </w:r>
      <w:r>
        <w:fldChar w:fldCharType="separate"/>
      </w:r>
      <w:r>
        <w:t>71</w:t>
      </w:r>
      <w:r>
        <w:fldChar w:fldCharType="end"/>
      </w:r>
    </w:p>
    <w:p w:rsidR="00162391" w:rsidRDefault="00162391">
      <w:pPr>
        <w:pStyle w:val="TOC3"/>
        <w:rPr>
          <w:rFonts w:asciiTheme="minorHAnsi" w:eastAsiaTheme="minorEastAsia" w:hAnsiTheme="minorHAnsi" w:cstheme="minorBidi"/>
          <w:i w:val="0"/>
          <w:sz w:val="22"/>
          <w:szCs w:val="22"/>
        </w:rPr>
      </w:pPr>
      <w:r w:rsidRPr="007C369F">
        <w:rPr>
          <w:lang w:val="fr-FR"/>
        </w:rPr>
        <w:t>4.3</w:t>
      </w:r>
      <w:r>
        <w:rPr>
          <w:rFonts w:asciiTheme="minorHAnsi" w:eastAsiaTheme="minorEastAsia" w:hAnsiTheme="minorHAnsi" w:cstheme="minorBidi"/>
          <w:i w:val="0"/>
          <w:sz w:val="22"/>
          <w:szCs w:val="22"/>
        </w:rPr>
        <w:tab/>
      </w:r>
      <w:r w:rsidRPr="007C369F">
        <w:rPr>
          <w:lang w:val="fr-FR"/>
        </w:rPr>
        <w:t>Utilisation de photographies pour illustrer la distribution et la répartition des couleurs</w:t>
      </w:r>
      <w:r>
        <w:tab/>
      </w:r>
      <w:r>
        <w:fldChar w:fldCharType="begin"/>
      </w:r>
      <w:r>
        <w:instrText xml:space="preserve"> PAGEREF _Toc47463419 \h </w:instrText>
      </w:r>
      <w:r>
        <w:fldChar w:fldCharType="separate"/>
      </w:r>
      <w:r>
        <w:t>72</w:t>
      </w:r>
      <w:r>
        <w:fldChar w:fldCharType="end"/>
      </w:r>
    </w:p>
    <w:p w:rsidR="00162391" w:rsidRDefault="00162391">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BIBLIOGRAPHIE</w:t>
      </w:r>
      <w:r>
        <w:tab/>
      </w:r>
      <w:r>
        <w:fldChar w:fldCharType="begin"/>
      </w:r>
      <w:r>
        <w:instrText xml:space="preserve"> PAGEREF _Toc47463420 \h </w:instrText>
      </w:r>
      <w:r>
        <w:fldChar w:fldCharType="separate"/>
      </w:r>
      <w:r>
        <w:t>73</w:t>
      </w:r>
      <w:r>
        <w:fldChar w:fldCharType="end"/>
      </w:r>
    </w:p>
    <w:p w:rsidR="00162391" w:rsidRDefault="00162391">
      <w:pPr>
        <w:pStyle w:val="TOC2"/>
        <w:rPr>
          <w:rFonts w:asciiTheme="minorHAnsi" w:eastAsiaTheme="minorEastAsia" w:hAnsiTheme="minorHAnsi" w:cstheme="minorBidi"/>
          <w:sz w:val="22"/>
          <w:szCs w:val="22"/>
        </w:rPr>
      </w:pPr>
      <w:r>
        <w:t xml:space="preserve">ANNEXE I </w:t>
      </w:r>
      <w:r w:rsidRPr="007C369F">
        <w:t>   </w:t>
      </w:r>
      <w:r>
        <w:t xml:space="preserve"> NOMS DE COULEUR AUX FINS DE LA SIXIÈME ÉDITION (2015) DU CODE RHS DES COULEURS</w:t>
      </w:r>
      <w:r>
        <w:tab/>
      </w:r>
      <w:r>
        <w:fldChar w:fldCharType="begin"/>
      </w:r>
      <w:r>
        <w:instrText xml:space="preserve"> PAGEREF _Toc47463421 \h </w:instrText>
      </w:r>
      <w:r>
        <w:fldChar w:fldCharType="separate"/>
      </w:r>
      <w:r>
        <w:t>74</w:t>
      </w:r>
      <w:r>
        <w:fldChar w:fldCharType="end"/>
      </w:r>
    </w:p>
    <w:p w:rsidR="00162391" w:rsidRDefault="00162391">
      <w:pPr>
        <w:pStyle w:val="TOC2"/>
        <w:rPr>
          <w:rFonts w:asciiTheme="minorHAnsi" w:eastAsiaTheme="minorEastAsia" w:hAnsiTheme="minorHAnsi" w:cstheme="minorBidi"/>
          <w:sz w:val="22"/>
          <w:szCs w:val="22"/>
        </w:rPr>
      </w:pPr>
      <w:r>
        <w:t>Appendice I de l’annexe I :  Groupes de couleurs de l’UPOV selon les numéros de référence du code RHS des couleurs (édition 2015)</w:t>
      </w:r>
      <w:r>
        <w:tab/>
      </w:r>
      <w:r>
        <w:fldChar w:fldCharType="begin"/>
      </w:r>
      <w:r>
        <w:instrText xml:space="preserve"> PAGEREF _Toc47463422 \h </w:instrText>
      </w:r>
      <w:r>
        <w:fldChar w:fldCharType="separate"/>
      </w:r>
      <w:r>
        <w:t>77</w:t>
      </w:r>
      <w:r>
        <w:fldChar w:fldCharType="end"/>
      </w:r>
    </w:p>
    <w:p w:rsidR="00162391" w:rsidRDefault="00162391">
      <w:pPr>
        <w:pStyle w:val="TOC2"/>
        <w:rPr>
          <w:rFonts w:asciiTheme="minorHAnsi" w:eastAsiaTheme="minorEastAsia" w:hAnsiTheme="minorHAnsi" w:cstheme="minorBidi"/>
          <w:sz w:val="22"/>
          <w:szCs w:val="22"/>
        </w:rPr>
      </w:pPr>
      <w:r>
        <w:t>Appendice II de l’annexe I :  Couleurs RHS contenues dans chaque groupe de couleurs de l’UPOV (sixième édition (2015) du code RHS des couleurs)</w:t>
      </w:r>
      <w:r>
        <w:tab/>
      </w:r>
      <w:r>
        <w:fldChar w:fldCharType="begin"/>
      </w:r>
      <w:r>
        <w:instrText xml:space="preserve"> PAGEREF _Toc47463423 \h </w:instrText>
      </w:r>
      <w:r>
        <w:fldChar w:fldCharType="separate"/>
      </w:r>
      <w:r>
        <w:t>92</w:t>
      </w:r>
      <w:r>
        <w:fldChar w:fldCharType="end"/>
      </w:r>
    </w:p>
    <w:p w:rsidR="00162391" w:rsidRDefault="00162391">
      <w:pPr>
        <w:pStyle w:val="TOC2"/>
        <w:rPr>
          <w:rFonts w:asciiTheme="minorHAnsi" w:eastAsiaTheme="minorEastAsia" w:hAnsiTheme="minorHAnsi" w:cstheme="minorBidi"/>
          <w:sz w:val="22"/>
          <w:szCs w:val="22"/>
        </w:rPr>
      </w:pPr>
      <w:r>
        <w:t xml:space="preserve">ANNEXE II </w:t>
      </w:r>
      <w:r w:rsidRPr="007C369F">
        <w:t>   </w:t>
      </w:r>
      <w:r>
        <w:t xml:space="preserve"> ATTRIBUTION DES GROUPES DE COULEURS DE L’UPOV AUX ÉDITIONS ANTÉRIEURES  DU CODE RHS DES COULEURS (ÉDITIONS 1986, 1995, 2001 ET 2007)</w:t>
      </w:r>
      <w:r>
        <w:tab/>
      </w:r>
      <w:r>
        <w:fldChar w:fldCharType="begin"/>
      </w:r>
      <w:r>
        <w:instrText xml:space="preserve"> PAGEREF _Toc47463424 \h </w:instrText>
      </w:r>
      <w:r>
        <w:fldChar w:fldCharType="separate"/>
      </w:r>
      <w:r>
        <w:t>107</w:t>
      </w:r>
      <w:r>
        <w:fldChar w:fldCharType="end"/>
      </w:r>
    </w:p>
    <w:p w:rsidR="00162391" w:rsidRDefault="00162391">
      <w:pPr>
        <w:pStyle w:val="TOC2"/>
        <w:rPr>
          <w:rFonts w:asciiTheme="minorHAnsi" w:eastAsiaTheme="minorEastAsia" w:hAnsiTheme="minorHAnsi" w:cstheme="minorBidi"/>
          <w:sz w:val="22"/>
          <w:szCs w:val="22"/>
        </w:rPr>
      </w:pPr>
      <w:r>
        <w:t>Appendice I de l’annexe II :  Groupes de couleurs de l’UPOV selon les numéros de référence des éditions antérieures du code RHS des couleurs (éditions 1986, 1995, 2001 et 2007)</w:t>
      </w:r>
      <w:r>
        <w:tab/>
      </w:r>
      <w:r>
        <w:fldChar w:fldCharType="begin"/>
      </w:r>
      <w:r>
        <w:instrText xml:space="preserve"> PAGEREF _Toc47463425 \h </w:instrText>
      </w:r>
      <w:r>
        <w:fldChar w:fldCharType="separate"/>
      </w:r>
      <w:r>
        <w:t>108</w:t>
      </w:r>
      <w:r>
        <w:fldChar w:fldCharType="end"/>
      </w:r>
    </w:p>
    <w:p w:rsidR="00162391" w:rsidRDefault="00162391">
      <w:pPr>
        <w:pStyle w:val="TOC2"/>
        <w:rPr>
          <w:rFonts w:asciiTheme="minorHAnsi" w:eastAsiaTheme="minorEastAsia" w:hAnsiTheme="minorHAnsi" w:cstheme="minorBidi"/>
          <w:sz w:val="22"/>
          <w:szCs w:val="22"/>
        </w:rPr>
      </w:pPr>
      <w:r>
        <w:lastRenderedPageBreak/>
        <w:t>Appendice II de l’annexe II :  Couleurs RHS contenues dans chaque groupe de couleurs de l’UPOV (éditions 1986, 1995, 2001 et 2007 du code RHS des couleurs)</w:t>
      </w:r>
      <w:r>
        <w:tab/>
      </w:r>
      <w:r>
        <w:fldChar w:fldCharType="begin"/>
      </w:r>
      <w:r>
        <w:instrText xml:space="preserve"> PAGEREF _Toc47463426 \h </w:instrText>
      </w:r>
      <w:r>
        <w:fldChar w:fldCharType="separate"/>
      </w:r>
      <w:r>
        <w:t>123</w:t>
      </w:r>
      <w:r>
        <w:fldChar w:fldCharType="end"/>
      </w:r>
    </w:p>
    <w:p w:rsidR="00162391" w:rsidRDefault="00162391">
      <w:pPr>
        <w:pStyle w:val="TOC1"/>
        <w:rPr>
          <w:rFonts w:asciiTheme="minorHAnsi" w:eastAsiaTheme="minorEastAsia" w:hAnsiTheme="minorHAnsi" w:cstheme="minorBidi"/>
          <w:b w:val="0"/>
          <w:caps w:val="0"/>
          <w:sz w:val="22"/>
          <w:szCs w:val="22"/>
        </w:rPr>
      </w:pPr>
      <w:r w:rsidRPr="007C369F">
        <w:rPr>
          <w:lang w:val="fr-FR"/>
        </w:rPr>
        <w:t>SOUS</w:t>
      </w:r>
      <w:r w:rsidRPr="007C369F">
        <w:rPr>
          <w:lang w:val="fr-FR"/>
        </w:rPr>
        <w:noBreakHyphen/>
        <w:t>section 4 : DEFINITIONS DES TERMES APPLICABLES À LA FORME, À LA STRUCTURE ET À LA COULEUR</w:t>
      </w:r>
      <w:r>
        <w:tab/>
      </w:r>
      <w:r>
        <w:fldChar w:fldCharType="begin"/>
      </w:r>
      <w:r>
        <w:instrText xml:space="preserve"> PAGEREF _Toc47463427 \h </w:instrText>
      </w:r>
      <w:r>
        <w:fldChar w:fldCharType="separate"/>
      </w:r>
      <w:r>
        <w:t>138</w:t>
      </w:r>
      <w:r>
        <w:fldChar w:fldCharType="end"/>
      </w:r>
    </w:p>
    <w:p w:rsidR="00162391" w:rsidRDefault="00162391">
      <w:pPr>
        <w:pStyle w:val="TOC1"/>
        <w:rPr>
          <w:rFonts w:asciiTheme="minorHAnsi" w:eastAsiaTheme="minorEastAsia" w:hAnsiTheme="minorHAnsi" w:cstheme="minorBidi"/>
          <w:b w:val="0"/>
          <w:caps w:val="0"/>
          <w:sz w:val="22"/>
          <w:szCs w:val="22"/>
        </w:rPr>
      </w:pPr>
      <w:r w:rsidRPr="007C369F">
        <w:rPr>
          <w:lang w:val="fr-FR"/>
        </w:rPr>
        <w:t>SECTION 3.</w:t>
      </w:r>
      <w:r>
        <w:rPr>
          <w:rFonts w:asciiTheme="minorHAnsi" w:eastAsiaTheme="minorEastAsia" w:hAnsiTheme="minorHAnsi" w:cstheme="minorBidi"/>
          <w:b w:val="0"/>
          <w:caps w:val="0"/>
          <w:sz w:val="22"/>
          <w:szCs w:val="22"/>
        </w:rPr>
        <w:tab/>
      </w:r>
      <w:r w:rsidRPr="007C369F">
        <w:rPr>
          <w:lang w:val="fr-FR"/>
        </w:rPr>
        <w:t>Termes statistiques</w:t>
      </w:r>
      <w:r>
        <w:tab/>
      </w:r>
      <w:r>
        <w:fldChar w:fldCharType="begin"/>
      </w:r>
      <w:r>
        <w:instrText xml:space="preserve"> PAGEREF _Toc47463428 \h </w:instrText>
      </w:r>
      <w:r>
        <w:fldChar w:fldCharType="separate"/>
      </w:r>
      <w:r>
        <w:t>153</w:t>
      </w:r>
      <w:r>
        <w:fldChar w:fldCharType="end"/>
      </w:r>
    </w:p>
    <w:p w:rsidR="00162391" w:rsidRDefault="00162391">
      <w:pPr>
        <w:pStyle w:val="TOC1"/>
        <w:rPr>
          <w:rFonts w:asciiTheme="minorHAnsi" w:eastAsiaTheme="minorEastAsia" w:hAnsiTheme="minorHAnsi" w:cstheme="minorBidi"/>
          <w:b w:val="0"/>
          <w:caps w:val="0"/>
          <w:sz w:val="22"/>
          <w:szCs w:val="22"/>
        </w:rPr>
      </w:pPr>
      <w:r w:rsidRPr="007C369F">
        <w:rPr>
          <w:lang w:val="fr-FR"/>
        </w:rPr>
        <w:t>Index de tous les termes</w:t>
      </w:r>
      <w:r>
        <w:tab/>
      </w:r>
      <w:r>
        <w:fldChar w:fldCharType="begin"/>
      </w:r>
      <w:r>
        <w:instrText xml:space="preserve"> PAGEREF _Toc47463429 \h </w:instrText>
      </w:r>
      <w:r>
        <w:fldChar w:fldCharType="separate"/>
      </w:r>
      <w:r>
        <w:t>170</w:t>
      </w:r>
      <w:r>
        <w:fldChar w:fldCharType="end"/>
      </w:r>
    </w:p>
    <w:p w:rsidR="006D0DCD" w:rsidRPr="00D627A6" w:rsidRDefault="006D0DCD" w:rsidP="002C30CE">
      <w:pPr>
        <w:pStyle w:val="TOC1"/>
        <w:sectPr w:rsidR="006D0DCD" w:rsidRPr="00D627A6" w:rsidSect="002C30CE">
          <w:headerReference w:type="default" r:id="rId9"/>
          <w:endnotePr>
            <w:numFmt w:val="lowerLetter"/>
          </w:endnotePr>
          <w:pgSz w:w="11907" w:h="16840" w:code="9"/>
          <w:pgMar w:top="510" w:right="1134" w:bottom="1134" w:left="1134" w:header="510" w:footer="680" w:gutter="0"/>
          <w:cols w:space="720"/>
          <w:titlePg/>
          <w:docGrid w:linePitch="326"/>
        </w:sectPr>
      </w:pPr>
      <w:r w:rsidRPr="00D627A6">
        <w:fldChar w:fldCharType="end"/>
      </w:r>
    </w:p>
    <w:p w:rsidR="006D0DCD" w:rsidRPr="00D627A6" w:rsidRDefault="006D0DCD" w:rsidP="006D0DCD">
      <w:pPr>
        <w:pStyle w:val="Headingsectiontitle"/>
        <w:rPr>
          <w:noProof/>
          <w:lang w:val="fr-FR"/>
        </w:rPr>
      </w:pPr>
      <w:bookmarkStart w:id="1" w:name="_Toc47463333"/>
      <w:r w:rsidRPr="00D627A6">
        <w:rPr>
          <w:noProof/>
          <w:lang w:val="fr-FR"/>
        </w:rPr>
        <w:lastRenderedPageBreak/>
        <w:t>SECTION 1.</w:t>
      </w:r>
      <w:r w:rsidRPr="00D627A6">
        <w:rPr>
          <w:noProof/>
          <w:lang w:val="fr-FR"/>
        </w:rPr>
        <w:tab/>
        <w:t xml:space="preserve">TermEs </w:t>
      </w:r>
      <w:r w:rsidRPr="00D627A6">
        <w:rPr>
          <w:bCs/>
          <w:noProof/>
          <w:lang w:val="fr-FR"/>
        </w:rPr>
        <w:t xml:space="preserve">InstitutionNElS ET </w:t>
      </w:r>
      <w:r w:rsidRPr="00D627A6">
        <w:rPr>
          <w:noProof/>
          <w:lang w:val="fr-FR"/>
        </w:rPr>
        <w:t>TechniQUES</w:t>
      </w:r>
      <w:bookmarkEnd w:id="1"/>
    </w:p>
    <w:tbl>
      <w:tblPr>
        <w:tblW w:w="992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7796"/>
      </w:tblGrid>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 xml:space="preserve">ASW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ASW (principes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color w:val="000000"/>
              </w:rPr>
              <w:t>sigle d’“</w:t>
            </w:r>
            <w:r w:rsidRPr="00D627A6">
              <w:rPr>
                <w:noProof/>
              </w:rPr>
              <w:t>Additional Standard Wording</w:t>
            </w:r>
            <w:r w:rsidRPr="00D627A6">
              <w:rPr>
                <w:noProof/>
                <w:snapToGrid w:val="0"/>
                <w:color w:val="000000"/>
              </w:rPr>
              <w:t>” (texte standard supplémentaire) (voir ci</w:t>
            </w:r>
            <w:r w:rsidRPr="00D627A6">
              <w:rPr>
                <w:noProof/>
                <w:snapToGrid w:val="0"/>
                <w:color w:val="000000"/>
              </w:rPr>
              <w:noBreakHyphen/>
              <w:t xml:space="preserve">dessus) </w:t>
            </w:r>
          </w:p>
        </w:tc>
      </w:tr>
      <w:tr w:rsidR="006D0DCD" w:rsidRPr="00BA708A" w:rsidTr="002940E5">
        <w:trPr>
          <w:cantSplit/>
        </w:trPr>
        <w:tc>
          <w:tcPr>
            <w:tcW w:w="2127" w:type="dxa"/>
            <w:shd w:val="clear" w:color="auto" w:fill="FFFFFF"/>
          </w:tcPr>
          <w:p w:rsidR="006D0DCD" w:rsidRPr="00263FC4" w:rsidRDefault="006D0DCD" w:rsidP="002940E5">
            <w:pPr>
              <w:jc w:val="left"/>
              <w:rPr>
                <w:noProof/>
                <w:color w:val="FF0000"/>
              </w:rPr>
            </w:pPr>
            <w:r w:rsidRPr="00263FC4">
              <w:rPr>
                <w:noProof/>
                <w:color w:val="FF0000"/>
              </w:rPr>
              <w:t>base de données GENIE</w:t>
            </w:r>
            <w:r w:rsidRPr="00263FC4">
              <w:rPr>
                <w:noProof/>
                <w:color w:val="FF0000"/>
              </w:rPr>
              <w:fldChar w:fldCharType="begin"/>
            </w:r>
            <w:r w:rsidRPr="00263FC4">
              <w:rPr>
                <w:noProof/>
              </w:rPr>
              <w:instrText xml:space="preserve"> XE “</w:instrText>
            </w:r>
            <w:r w:rsidRPr="00263FC4">
              <w:rPr>
                <w:noProof/>
                <w:color w:val="FF0000"/>
              </w:rPr>
              <w:instrText>base de données GENIE</w:instrText>
            </w:r>
            <w:r w:rsidRPr="00263FC4">
              <w:rPr>
                <w:noProof/>
              </w:rPr>
              <w:instrText xml:space="preserve">” </w:instrText>
            </w:r>
            <w:r w:rsidRPr="00263FC4">
              <w:rPr>
                <w:noProof/>
                <w:color w:val="FF0000"/>
              </w:rPr>
              <w:fldChar w:fldCharType="end"/>
            </w:r>
          </w:p>
        </w:tc>
        <w:tc>
          <w:tcPr>
            <w:tcW w:w="7796" w:type="dxa"/>
            <w:shd w:val="clear" w:color="auto" w:fill="FFFFFF"/>
            <w:vAlign w:val="center"/>
          </w:tcPr>
          <w:p w:rsidR="006D0DCD" w:rsidRPr="00263FC4" w:rsidRDefault="006D0DCD" w:rsidP="002940E5">
            <w:pPr>
              <w:jc w:val="left"/>
            </w:pPr>
            <w:r w:rsidRPr="00263FC4">
              <w:t>La base de données GENIE vise à fournir des informations en ligne sur différents genres et espèces (“GENera” et “specIEs”, d’où “GENIE”) relatives à la protection offerte par les membres de l’Union, à la coopération en matière d’examen, à l’expérience acquise en matière d’examen DHS et à l’existence de principes directeurs d’examen de l’UPOV. En outre, la base de données GENIE contient la liste des codes UPOV et fournit des renseignements en ce qui concerne d’autres noms botaniques et noms communs.</w:t>
            </w:r>
          </w:p>
          <w:p w:rsidR="006D0DCD" w:rsidRPr="00D627A6" w:rsidRDefault="006D0DCD" w:rsidP="002940E5">
            <w:pPr>
              <w:pStyle w:val="indentpara"/>
              <w:tabs>
                <w:tab w:val="clear" w:pos="360"/>
              </w:tabs>
              <w:ind w:left="0" w:firstLine="0"/>
              <w:rPr>
                <w:noProof/>
                <w:snapToGrid w:val="0"/>
                <w:color w:val="000000"/>
              </w:rPr>
            </w:pPr>
            <w:r w:rsidRPr="00BA708A">
              <w:rPr>
                <w:rFonts w:cs="Arial"/>
                <w:snapToGrid w:val="0"/>
                <w:color w:val="000000"/>
              </w:rPr>
              <w:t xml:space="preserve">(voir </w:t>
            </w:r>
            <w:hyperlink r:id="rId10" w:history="1">
              <w:r w:rsidRPr="00BA708A">
                <w:rPr>
                  <w:rStyle w:val="Hyperlink"/>
                  <w:rFonts w:cs="Arial"/>
                  <w:snapToGrid w:val="0"/>
                </w:rPr>
                <w:t>http://www.upov.int/genie/fr/</w:t>
              </w:r>
            </w:hyperlink>
            <w:r w:rsidRPr="00BA708A">
              <w:rPr>
                <w:rFonts w:cs="Arial"/>
                <w:snapToGrid w:val="0"/>
                <w:color w:val="00000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263FC4">
              <w:rPr>
                <w:noProof/>
                <w:color w:val="FF0000"/>
              </w:rPr>
              <w:t xml:space="preserve">base de données </w:t>
            </w:r>
            <w:r>
              <w:rPr>
                <w:noProof/>
                <w:color w:val="FF0000"/>
              </w:rPr>
              <w:t>PLUTO</w:t>
            </w:r>
            <w:r w:rsidRPr="00263FC4">
              <w:rPr>
                <w:noProof/>
                <w:color w:val="FF0000"/>
              </w:rPr>
              <w:fldChar w:fldCharType="begin"/>
            </w:r>
            <w:r w:rsidRPr="00263FC4">
              <w:rPr>
                <w:noProof/>
              </w:rPr>
              <w:instrText xml:space="preserve"> XE “</w:instrText>
            </w:r>
            <w:r w:rsidRPr="00263FC4">
              <w:rPr>
                <w:noProof/>
                <w:color w:val="FF0000"/>
              </w:rPr>
              <w:instrText xml:space="preserve">base de données </w:instrText>
            </w:r>
            <w:r>
              <w:rPr>
                <w:noProof/>
                <w:color w:val="FF0000"/>
              </w:rPr>
              <w:instrText>PLUTO</w:instrText>
            </w:r>
            <w:r w:rsidRPr="00263FC4">
              <w:rPr>
                <w:noProof/>
              </w:rPr>
              <w:instrText xml:space="preserve">” </w:instrText>
            </w:r>
            <w:r w:rsidRPr="00263FC4">
              <w:rPr>
                <w:noProof/>
                <w:color w:val="FF0000"/>
              </w:rPr>
              <w:fldChar w:fldCharType="end"/>
            </w:r>
          </w:p>
        </w:tc>
        <w:tc>
          <w:tcPr>
            <w:tcW w:w="7796" w:type="dxa"/>
            <w:shd w:val="clear" w:color="auto" w:fill="FFFFFF"/>
            <w:vAlign w:val="center"/>
          </w:tcPr>
          <w:p w:rsidR="006D0DCD" w:rsidRDefault="006D0DCD" w:rsidP="002940E5">
            <w:pPr>
              <w:pStyle w:val="indentpara"/>
              <w:tabs>
                <w:tab w:val="clear" w:pos="360"/>
              </w:tabs>
              <w:ind w:left="0" w:firstLine="0"/>
              <w:rPr>
                <w:noProof/>
                <w:snapToGrid w:val="0"/>
                <w:color w:val="000000"/>
              </w:rPr>
            </w:pPr>
            <w:r w:rsidRPr="006A2811">
              <w:rPr>
                <w:rFonts w:cs="Arial"/>
              </w:rPr>
              <w:t>La base de données PLUTO contient les données sur les variétés végétales fournies par les membres de l’Union et de l’Organisation de coopération et de développement économiques (OCDE) payant une contribution.  La principale raison du lancement de la base de données étant la vérification des dénominations variétales, la base de données n'est pas limitée aux variétés pour lesquelles la protection a été obtenue ou demandée, mais englobe aussi toute variété considérée comme étant importante aux fins de la dénomination variétale.  On y trouve, par exemple, les variétés figurant sur les listes nationales des variétés admises à la commercialisation et des variétés qui ne sont pas inscrites au catalogue officiel, mais aussi d'autres variétés dont la dénomination ne devrait pas être réutilisée pour des variétés appartenant à la même classe de dénomination.</w:t>
            </w:r>
          </w:p>
          <w:p w:rsidR="006D0DCD" w:rsidRPr="00D627A6" w:rsidRDefault="006D0DCD" w:rsidP="002940E5">
            <w:pPr>
              <w:pStyle w:val="indentpara"/>
              <w:tabs>
                <w:tab w:val="clear" w:pos="360"/>
              </w:tabs>
              <w:ind w:left="0" w:firstLine="0"/>
              <w:rPr>
                <w:noProof/>
                <w:snapToGrid w:val="0"/>
                <w:color w:val="000000"/>
              </w:rPr>
            </w:pPr>
            <w:r w:rsidRPr="00C23E81">
              <w:rPr>
                <w:noProof/>
                <w:snapToGrid w:val="0"/>
                <w:color w:val="000000"/>
              </w:rPr>
              <w:t>(</w:t>
            </w:r>
            <w:r>
              <w:rPr>
                <w:noProof/>
                <w:snapToGrid w:val="0"/>
                <w:color w:val="000000"/>
              </w:rPr>
              <w:t xml:space="preserve">voir </w:t>
            </w:r>
            <w:hyperlink r:id="rId11" w:history="1">
              <w:r>
                <w:rPr>
                  <w:rStyle w:val="Hyperlink"/>
                  <w:noProof/>
                  <w:snapToGrid w:val="0"/>
                </w:rPr>
                <w:t>http://www.upov.int/pluto/fr/</w:t>
              </w:r>
            </w:hyperlink>
            <w:r w:rsidRPr="00C23E81">
              <w:rPr>
                <w:noProof/>
                <w:snapToGrid w:val="0"/>
                <w:color w:val="00000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263FC4">
              <w:rPr>
                <w:noProof/>
                <w:color w:val="FF0000"/>
              </w:rPr>
              <w:t xml:space="preserve">base de données </w:t>
            </w:r>
            <w:r>
              <w:rPr>
                <w:noProof/>
                <w:color w:val="FF0000"/>
              </w:rPr>
              <w:t>sur les variétés végétales</w:t>
            </w:r>
            <w:r w:rsidRPr="00263FC4">
              <w:rPr>
                <w:noProof/>
                <w:color w:val="FF0000"/>
              </w:rPr>
              <w:fldChar w:fldCharType="begin"/>
            </w:r>
            <w:r w:rsidRPr="00263FC4">
              <w:rPr>
                <w:noProof/>
              </w:rPr>
              <w:instrText xml:space="preserve"> XE “</w:instrText>
            </w:r>
            <w:r w:rsidRPr="00263FC4">
              <w:rPr>
                <w:noProof/>
                <w:color w:val="FF0000"/>
              </w:rPr>
              <w:instrText xml:space="preserve">base de données </w:instrText>
            </w:r>
            <w:r>
              <w:rPr>
                <w:noProof/>
                <w:color w:val="FF0000"/>
              </w:rPr>
              <w:instrText>sur les variétés végétales</w:instrText>
            </w:r>
            <w:r w:rsidRPr="00263FC4">
              <w:rPr>
                <w:noProof/>
              </w:rPr>
              <w:instrText xml:space="preserve">” </w:instrText>
            </w:r>
            <w:r w:rsidRPr="00263FC4">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noProof/>
                <w:snapToGrid w:val="0"/>
                <w:color w:val="000000"/>
              </w:rPr>
            </w:pPr>
            <w:r>
              <w:rPr>
                <w:noProof/>
                <w:snapToGrid w:val="0"/>
                <w:color w:val="000000"/>
              </w:rPr>
              <w:t>voir base de données PLUTO</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BMT</w:t>
            </w:r>
            <w:r w:rsidRPr="00D627A6">
              <w:rPr>
                <w:noProof/>
                <w:color w:val="FF0000"/>
              </w:rPr>
              <w:fldChar w:fldCharType="begin"/>
            </w:r>
            <w:r w:rsidRPr="00D627A6">
              <w:rPr>
                <w:noProof/>
              </w:rPr>
              <w:instrText xml:space="preserve"> XE “</w:instrText>
            </w:r>
            <w:r w:rsidRPr="00D627A6">
              <w:rPr>
                <w:noProof/>
                <w:color w:val="FF0000"/>
              </w:rPr>
              <w:instrText>BMT</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noProof/>
                <w:snapToGrid w:val="0"/>
                <w:color w:val="000000"/>
              </w:rPr>
              <w:t>sigle, utilisé en français, d’“UPOV Working Group on Biochemical and Molecular Techniques, and DNA</w:t>
            </w:r>
            <w:r w:rsidRPr="00D627A6">
              <w:rPr>
                <w:noProof/>
                <w:snapToGrid w:val="0"/>
                <w:color w:val="000000"/>
              </w:rPr>
              <w:noBreakHyphen/>
              <w:t>Profiling in Particular</w:t>
            </w:r>
            <w:r w:rsidRPr="00D627A6">
              <w:rPr>
                <w:iCs/>
                <w:noProof/>
                <w:snapToGrid w:val="0"/>
              </w:rPr>
              <w:t>”</w:t>
            </w:r>
            <w:r w:rsidRPr="00D627A6">
              <w:rPr>
                <w:i/>
                <w:noProof/>
                <w:snapToGrid w:val="0"/>
              </w:rPr>
              <w:t xml:space="preserve"> (</w:t>
            </w:r>
            <w:r w:rsidRPr="00D627A6">
              <w:rPr>
                <w:i/>
                <w:iCs/>
                <w:noProof/>
              </w:rPr>
              <w:t>Groupe de travail sur les techniques biochimiques et moléculaires, notamment les profils d’ADN)</w:t>
            </w:r>
            <w:r w:rsidRPr="00D627A6">
              <w:rPr>
                <w:i/>
                <w:noProof/>
                <w:snapToGrid w:val="0"/>
              </w:rPr>
              <w:t xml:space="preserve"> </w:t>
            </w:r>
            <w:r w:rsidRPr="00D627A6">
              <w:rPr>
                <w:iCs/>
                <w:noProof/>
                <w:snapToGrid w:val="0"/>
              </w:rPr>
              <w:t xml:space="preserve">(voir </w:t>
            </w:r>
            <w:hyperlink r:id="rId12" w:history="1">
              <w:r w:rsidRPr="00C23E81">
                <w:rPr>
                  <w:rStyle w:val="Hyperlink"/>
                  <w:iCs/>
                  <w:snapToGrid w:val="0"/>
                </w:rPr>
                <w:t xml:space="preserve"> http://www.upov.int/about/fr/organigram.html</w:t>
              </w:r>
            </w:hyperlink>
            <w:r w:rsidRPr="00D627A6">
              <w:rPr>
                <w:iCs/>
                <w:noProof/>
                <w:snapToGrid w:val="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CAJ</w:t>
            </w:r>
            <w:r w:rsidRPr="00D627A6">
              <w:rPr>
                <w:noProof/>
                <w:color w:val="FF0000"/>
              </w:rPr>
              <w:fldChar w:fldCharType="begin"/>
            </w:r>
            <w:r w:rsidRPr="00D627A6">
              <w:rPr>
                <w:noProof/>
              </w:rPr>
              <w:instrText xml:space="preserve"> XE “</w:instrText>
            </w:r>
            <w:r w:rsidRPr="00D627A6">
              <w:rPr>
                <w:noProof/>
                <w:color w:val="FF0000"/>
              </w:rPr>
              <w:instrText>CAJ</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noProof/>
                <w:snapToGrid w:val="0"/>
                <w:color w:val="000000"/>
              </w:rPr>
              <w:t>sigle de “</w:t>
            </w:r>
            <w:r w:rsidRPr="00D627A6">
              <w:rPr>
                <w:i/>
                <w:noProof/>
                <w:snapToGrid w:val="0"/>
              </w:rPr>
              <w:t>Comité administratif et juridique de l’UPOV”</w:t>
            </w:r>
          </w:p>
          <w:p w:rsidR="006D0DCD" w:rsidRPr="00D627A6" w:rsidRDefault="006D0DCD" w:rsidP="002940E5">
            <w:pPr>
              <w:pStyle w:val="indentpara"/>
              <w:tabs>
                <w:tab w:val="clear" w:pos="360"/>
              </w:tabs>
              <w:ind w:left="0" w:firstLine="0"/>
              <w:rPr>
                <w:i/>
                <w:noProof/>
                <w:snapToGrid w:val="0"/>
              </w:rPr>
            </w:pPr>
            <w:r w:rsidRPr="00D627A6">
              <w:rPr>
                <w:iCs/>
                <w:noProof/>
                <w:snapToGrid w:val="0"/>
              </w:rPr>
              <w:t>(voir</w:t>
            </w:r>
            <w:r>
              <w:rPr>
                <w:iCs/>
                <w:noProof/>
                <w:snapToGrid w:val="0"/>
              </w:rPr>
              <w:t xml:space="preserve"> </w:t>
            </w:r>
            <w:hyperlink r:id="rId13" w:history="1">
              <w:r w:rsidRPr="00C23E81">
                <w:rPr>
                  <w:rStyle w:val="Hyperlink"/>
                  <w:iCs/>
                  <w:snapToGrid w:val="0"/>
                </w:rPr>
                <w:t>http://www.upov.int/about/fr/organigram.html</w:t>
              </w:r>
            </w:hyperlink>
            <w:r w:rsidRPr="00D627A6">
              <w:rPr>
                <w:iCs/>
                <w:noProof/>
                <w:snapToGrid w:val="0"/>
              </w:rPr>
              <w:t>)</w:t>
            </w:r>
          </w:p>
        </w:tc>
      </w:tr>
      <w:tr w:rsidR="006D0DCD" w:rsidRPr="00BA708A" w:rsidTr="002940E5">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caractère</w:t>
            </w:r>
            <w:r w:rsidRPr="00D627A6">
              <w:rPr>
                <w:noProof/>
                <w:color w:val="FF0000"/>
              </w:rPr>
              <w:fldChar w:fldCharType="begin"/>
            </w:r>
            <w:r w:rsidRPr="00D627A6">
              <w:rPr>
                <w:noProof/>
              </w:rPr>
              <w:instrText xml:space="preserve"> XE “</w:instrText>
            </w:r>
            <w:r w:rsidRPr="00D627A6">
              <w:rPr>
                <w:noProof/>
                <w:color w:val="FF0000"/>
              </w:rPr>
              <w:instrText>Caractère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spacing w:after="120"/>
              <w:jc w:val="left"/>
              <w:rPr>
                <w:noProof/>
              </w:rPr>
            </w:pPr>
            <w:r w:rsidRPr="00D627A6">
              <w:rPr>
                <w:noProof/>
              </w:rPr>
              <w:t>L’</w:t>
            </w:r>
            <w:r>
              <w:rPr>
                <w:noProof/>
              </w:rPr>
              <w:t>Introduction générale</w:t>
            </w:r>
            <w:r w:rsidRPr="00D627A6">
              <w:rPr>
                <w:noProof/>
              </w:rPr>
              <w:t xml:space="preserve"> contient les indications suivantes :</w:t>
            </w:r>
          </w:p>
          <w:p w:rsidR="006D0DCD" w:rsidRPr="00D627A6" w:rsidRDefault="006D0DCD" w:rsidP="002940E5">
            <w:pPr>
              <w:spacing w:after="120"/>
              <w:jc w:val="left"/>
              <w:rPr>
                <w:noProof/>
              </w:rPr>
            </w:pPr>
            <w:r w:rsidRPr="00D627A6">
              <w:rPr>
                <w:noProof/>
              </w:rPr>
              <w:t>“4.2.1</w:t>
            </w:r>
            <w:r w:rsidRPr="00D627A6">
              <w:rPr>
                <w:noProof/>
              </w:rPr>
              <w:tab/>
              <w:t>Pour qu’un caractère puisse être utilisé aux fins de l’examen DHS ou de l’établissement d’une description variétale, il est essentiel que son expression :</w:t>
            </w:r>
          </w:p>
          <w:p w:rsidR="006D0DCD" w:rsidRPr="00D627A6" w:rsidRDefault="006D0DCD" w:rsidP="002940E5">
            <w:pPr>
              <w:pStyle w:val="indentpara"/>
              <w:tabs>
                <w:tab w:val="clear" w:pos="360"/>
                <w:tab w:val="left" w:pos="851"/>
              </w:tabs>
              <w:ind w:firstLine="0"/>
              <w:rPr>
                <w:noProof/>
              </w:rPr>
            </w:pPr>
            <w:r w:rsidRPr="00D627A6">
              <w:rPr>
                <w:noProof/>
              </w:rPr>
              <w:t>“a)</w:t>
            </w:r>
            <w:r w:rsidRPr="00D627A6">
              <w:rPr>
                <w:noProof/>
              </w:rPr>
              <w:tab/>
              <w:t>résulte d’un certain génotype ou d’une certaine combinaison de génotypes</w:t>
            </w:r>
          </w:p>
          <w:p w:rsidR="006D0DCD" w:rsidRPr="00D627A6" w:rsidRDefault="006D0DCD" w:rsidP="002940E5">
            <w:pPr>
              <w:pStyle w:val="indentpara"/>
              <w:tabs>
                <w:tab w:val="clear" w:pos="360"/>
              </w:tabs>
              <w:ind w:firstLine="0"/>
              <w:rPr>
                <w:noProof/>
              </w:rPr>
            </w:pPr>
            <w:r w:rsidRPr="00D627A6">
              <w:rPr>
                <w:noProof/>
              </w:rPr>
              <w:t>(cette condition est énoncée à l’article 1.vi) de l’Acte de 1991 de la Convention UPOV, mais est fondamentale en toute hypothèse);</w:t>
            </w:r>
          </w:p>
          <w:p w:rsidR="006D0DCD" w:rsidRPr="00D627A6" w:rsidRDefault="006D0DCD" w:rsidP="002940E5">
            <w:pPr>
              <w:pStyle w:val="indentpara"/>
              <w:tabs>
                <w:tab w:val="clear" w:pos="360"/>
                <w:tab w:val="left" w:pos="851"/>
              </w:tabs>
              <w:ind w:firstLine="0"/>
              <w:rPr>
                <w:noProof/>
              </w:rPr>
            </w:pPr>
            <w:r w:rsidRPr="00D627A6">
              <w:rPr>
                <w:noProof/>
              </w:rPr>
              <w:t>“b)</w:t>
            </w:r>
            <w:r w:rsidRPr="00D627A6">
              <w:rPr>
                <w:noProof/>
              </w:rPr>
              <w:tab/>
              <w:t xml:space="preserve">soit suffisamment claire et reproductible dans un milieu donné; </w:t>
            </w:r>
          </w:p>
          <w:p w:rsidR="006D0DCD" w:rsidRPr="00D627A6" w:rsidRDefault="006D0DCD" w:rsidP="002940E5">
            <w:pPr>
              <w:pStyle w:val="indentpara"/>
              <w:tabs>
                <w:tab w:val="clear" w:pos="360"/>
                <w:tab w:val="left" w:pos="851"/>
              </w:tabs>
              <w:ind w:firstLine="0"/>
              <w:rPr>
                <w:noProof/>
              </w:rPr>
            </w:pPr>
            <w:r w:rsidRPr="00D627A6">
              <w:rPr>
                <w:noProof/>
              </w:rPr>
              <w:t>“c)</w:t>
            </w:r>
            <w:r w:rsidRPr="00D627A6">
              <w:rPr>
                <w:noProof/>
              </w:rPr>
              <w:tab/>
              <w:t>témoigne d’une variabilité suffisante entre les variétés pour permettre d’établir la distinction;</w:t>
            </w:r>
          </w:p>
          <w:p w:rsidR="006D0DCD" w:rsidRPr="00D627A6" w:rsidRDefault="006D0DCD" w:rsidP="002940E5">
            <w:pPr>
              <w:pStyle w:val="indentpara"/>
              <w:tabs>
                <w:tab w:val="clear" w:pos="360"/>
                <w:tab w:val="left" w:pos="851"/>
              </w:tabs>
              <w:ind w:firstLine="0"/>
              <w:rPr>
                <w:noProof/>
              </w:rPr>
            </w:pPr>
            <w:r w:rsidRPr="00D627A6">
              <w:rPr>
                <w:noProof/>
              </w:rPr>
              <w:t>“d)</w:t>
            </w:r>
            <w:r w:rsidRPr="00D627A6">
              <w:rPr>
                <w:noProof/>
              </w:rPr>
              <w:tab/>
              <w:t>puisse être décrite et reconnue avec précision</w:t>
            </w:r>
          </w:p>
          <w:p w:rsidR="006D0DCD" w:rsidRPr="00D627A6" w:rsidRDefault="006D0DCD" w:rsidP="002940E5">
            <w:pPr>
              <w:pStyle w:val="indentpara"/>
              <w:tabs>
                <w:tab w:val="clear" w:pos="360"/>
              </w:tabs>
              <w:ind w:firstLine="0"/>
              <w:rPr>
                <w:noProof/>
              </w:rPr>
            </w:pPr>
            <w:r w:rsidRPr="00D627A6">
              <w:rPr>
                <w:noProof/>
              </w:rPr>
              <w:t>(cette condition est énoncée à l’article 6 des actes de 1961/1972 et de 1978 de la Convention UPOV mais reste une condition fondamentale en toute hypothèse);</w:t>
            </w:r>
          </w:p>
          <w:p w:rsidR="006D0DCD" w:rsidRPr="00D627A6" w:rsidRDefault="006D0DCD" w:rsidP="002940E5">
            <w:pPr>
              <w:pStyle w:val="indentpara"/>
              <w:tabs>
                <w:tab w:val="clear" w:pos="360"/>
                <w:tab w:val="left" w:pos="851"/>
              </w:tabs>
              <w:ind w:firstLine="0"/>
              <w:rPr>
                <w:noProof/>
              </w:rPr>
            </w:pPr>
            <w:r w:rsidRPr="00D627A6">
              <w:rPr>
                <w:noProof/>
              </w:rPr>
              <w:t>“e)</w:t>
            </w:r>
            <w:r w:rsidRPr="00D627A6">
              <w:rPr>
                <w:noProof/>
              </w:rPr>
              <w:tab/>
              <w:t>permette de vérifier le critère d’homogénéité;</w:t>
            </w:r>
          </w:p>
          <w:p w:rsidR="006D0DCD" w:rsidRPr="00D627A6" w:rsidRDefault="006D0DCD" w:rsidP="002940E5">
            <w:pPr>
              <w:pStyle w:val="indentpara"/>
              <w:tabs>
                <w:tab w:val="clear" w:pos="360"/>
                <w:tab w:val="left" w:pos="851"/>
              </w:tabs>
              <w:spacing w:after="120"/>
              <w:ind w:firstLine="0"/>
              <w:rPr>
                <w:noProof/>
              </w:rPr>
            </w:pPr>
            <w:r w:rsidRPr="00D627A6">
              <w:rPr>
                <w:noProof/>
              </w:rPr>
              <w:t>“f)</w:t>
            </w:r>
            <w:r w:rsidRPr="00D627A6">
              <w:rPr>
                <w:noProof/>
              </w:rPr>
              <w:tab/>
              <w:t>permette de vérifier le critère de stabilité, c’est-à-dire produise des résultats cohérents et reproductibles à la suite de reproductions ou multiplications successives ou, le cas échéant, à la fin de chaque cycle de reproduction ou de multiplication.</w:t>
            </w:r>
          </w:p>
          <w:p w:rsidR="006D0DCD" w:rsidRPr="00D627A6" w:rsidRDefault="006D0DCD" w:rsidP="002940E5">
            <w:pPr>
              <w:spacing w:after="120"/>
              <w:jc w:val="left"/>
              <w:rPr>
                <w:noProof/>
              </w:rPr>
            </w:pPr>
            <w:r w:rsidRPr="00D627A6">
              <w:rPr>
                <w:noProof/>
              </w:rPr>
              <w:t>“4.2.2</w:t>
            </w:r>
            <w:r w:rsidRPr="00D627A6">
              <w:rPr>
                <w:noProof/>
              </w:rPr>
              <w:tab/>
              <w:t>On notera qu’il n’est nullement exigé qu’un caractère ait une valeur commerciale intrinsèque. Cependant, si c’est le cas, et si ce caractère répond à tous les critères applicables, il peut être pris en considération normalement.</w:t>
            </w:r>
          </w:p>
          <w:p w:rsidR="006D0DCD" w:rsidRPr="00D627A6" w:rsidRDefault="006D0DCD" w:rsidP="002940E5">
            <w:pPr>
              <w:jc w:val="left"/>
              <w:rPr>
                <w:noProof/>
              </w:rPr>
            </w:pPr>
            <w:r w:rsidRPr="00D627A6">
              <w:rPr>
                <w:noProof/>
              </w:rPr>
              <w:t>“4.2.3</w:t>
            </w:r>
            <w:r w:rsidRPr="00D627A6">
              <w:rPr>
                <w:noProof/>
              </w:rPr>
              <w:tab/>
              <w:t>D’autres critères applicables aux caractères à retenir dans les principes directeurs d’examen sont énoncés à la section 4.8 [de l’</w:t>
            </w:r>
            <w:r>
              <w:rPr>
                <w:noProof/>
              </w:rPr>
              <w:t>Introduction générale</w:t>
            </w:r>
            <w:r w:rsidRPr="00D627A6">
              <w:rPr>
                <w:noProof/>
              </w:rPr>
              <w:t xml:space="preserve">]  </w:t>
            </w:r>
            <w:r w:rsidRPr="00D627A6">
              <w:rPr>
                <w:noProof/>
              </w:rPr>
              <w:lastRenderedPageBreak/>
              <w:t>‘Catégories fonctionnelles de caractères’ et dans le document TGP/7 ‘Élaboration des principes directeurs d’examen’.  Les caractères figurant dans les principes directeurs d’examen ne sont pas nécessairement exhaustifs et d’autres caractères peuvent y être ajoutés si cela se révèle utile et si ces caractères répondent aux conditions énoncées plus haut.”</w:t>
            </w:r>
          </w:p>
        </w:tc>
      </w:tr>
      <w:tr w:rsidR="006D0DCD" w:rsidRPr="00D627A6" w:rsidTr="002940E5">
        <w:trPr>
          <w:cantSplit/>
        </w:trPr>
        <w:tc>
          <w:tcPr>
            <w:tcW w:w="2127" w:type="dxa"/>
          </w:tcPr>
          <w:p w:rsidR="006D0DCD" w:rsidRPr="00D627A6" w:rsidRDefault="006D0DCD" w:rsidP="002940E5">
            <w:pPr>
              <w:jc w:val="left"/>
              <w:rPr>
                <w:noProof/>
                <w:color w:val="FF0000"/>
              </w:rPr>
            </w:pPr>
            <w:r w:rsidRPr="00D627A6">
              <w:rPr>
                <w:noProof/>
                <w:color w:val="FF0000"/>
              </w:rPr>
              <w:lastRenderedPageBreak/>
              <w:t>caractère avec astérisque</w:t>
            </w:r>
            <w:r w:rsidRPr="00D627A6">
              <w:rPr>
                <w:noProof/>
                <w:color w:val="FF0000"/>
              </w:rPr>
              <w:fldChar w:fldCharType="begin"/>
            </w:r>
            <w:r w:rsidRPr="00D627A6">
              <w:rPr>
                <w:noProof/>
              </w:rPr>
              <w:instrText xml:space="preserve"> XE “</w:instrText>
            </w:r>
            <w:r w:rsidRPr="00D627A6">
              <w:rPr>
                <w:noProof/>
                <w:color w:val="FF0000"/>
              </w:rPr>
              <w:instrText>Caractère avec astérisque</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rPr>
            </w:pPr>
            <w:r w:rsidRPr="00D627A6">
              <w:rPr>
                <w:noProof/>
              </w:rPr>
              <w:t xml:space="preserve">Les </w:t>
            </w:r>
            <w:r w:rsidRPr="00D627A6">
              <w:rPr>
                <w:i/>
                <w:noProof/>
              </w:rPr>
              <w:t>caractères avec astérisque</w:t>
            </w:r>
            <w:r w:rsidRPr="00D627A6">
              <w:rPr>
                <w:noProof/>
              </w:rPr>
              <w:t xml:space="preserve"> (signalés par un *) sont des caractères figurant dans les principes directeurs d’examen qui sont importants pour l’harmonisation internationale des descriptions variétales : ils doivent toujours être pris en considération lors de l’examen DHS et être inclus dans la description variétale par tous les membres de l’Union, sauf lorsque cela est impossible compte tenu du niveau d’expression d’un caractère précédent ou des conditions de milieu régionales.</w:t>
            </w:r>
          </w:p>
          <w:p w:rsidR="006D0DCD" w:rsidRPr="00D627A6" w:rsidRDefault="006D0DCD" w:rsidP="002940E5">
            <w:pPr>
              <w:pStyle w:val="indentpara"/>
              <w:tabs>
                <w:tab w:val="clear" w:pos="360"/>
              </w:tabs>
              <w:ind w:left="0" w:firstLine="0"/>
              <w:rPr>
                <w:noProof/>
                <w:snapToGrid w:val="0"/>
              </w:rPr>
            </w:pPr>
            <w:r w:rsidRPr="00D627A6">
              <w:rPr>
                <w:noProof/>
              </w:rPr>
              <w:t>(Introduction générale, chapitre 4.8)</w:t>
            </w:r>
          </w:p>
        </w:tc>
      </w:tr>
      <w:tr w:rsidR="006D0DCD" w:rsidRPr="00BA708A" w:rsidTr="002940E5">
        <w:trPr>
          <w:cantSplit/>
        </w:trPr>
        <w:tc>
          <w:tcPr>
            <w:tcW w:w="2127" w:type="dxa"/>
          </w:tcPr>
          <w:p w:rsidR="006D0DCD" w:rsidRPr="00D627A6" w:rsidRDefault="006D0DCD" w:rsidP="002940E5">
            <w:pPr>
              <w:jc w:val="left"/>
              <w:rPr>
                <w:noProof/>
                <w:color w:val="FF0000"/>
              </w:rPr>
            </w:pPr>
            <w:r>
              <w:rPr>
                <w:color w:val="FF0000"/>
              </w:rPr>
              <w:t>caractère composite</w:t>
            </w:r>
            <w:r w:rsidRPr="00D627A6">
              <w:rPr>
                <w:noProof/>
              </w:rPr>
              <w:fldChar w:fldCharType="begin"/>
            </w:r>
            <w:r w:rsidRPr="00D627A6">
              <w:rPr>
                <w:noProof/>
              </w:rPr>
              <w:instrText xml:space="preserve"> XE “</w:instrText>
            </w:r>
            <w:r>
              <w:rPr>
                <w:color w:val="FF0000"/>
              </w:rPr>
              <w:instrText>Caractère</w:instrText>
            </w:r>
            <w:r w:rsidRPr="00D627A6">
              <w:rPr>
                <w:color w:val="FF0000"/>
              </w:rPr>
              <w:instrText xml:space="preserve"> composite</w:instrText>
            </w:r>
            <w:r w:rsidRPr="00D627A6">
              <w:rPr>
                <w:noProof/>
              </w:rPr>
              <w:instrText xml:space="preserve">” </w:instrText>
            </w:r>
            <w:r w:rsidRPr="00D627A6">
              <w:rPr>
                <w:noProof/>
              </w:rPr>
              <w:fldChar w:fldCharType="end"/>
            </w:r>
          </w:p>
        </w:tc>
        <w:tc>
          <w:tcPr>
            <w:tcW w:w="7796" w:type="dxa"/>
            <w:vAlign w:val="center"/>
          </w:tcPr>
          <w:p w:rsidR="006D0DCD" w:rsidRPr="00F32803" w:rsidRDefault="006D0DCD" w:rsidP="002940E5">
            <w:pPr>
              <w:pStyle w:val="Normaltg"/>
              <w:keepNext/>
              <w:jc w:val="left"/>
            </w:pPr>
            <w:r w:rsidRPr="00F32803">
              <w:t>Il est possible d’établir des caractères supplémentaires pour comparer les variétés en calculant des caractères “composites” qui correspondent aux combinaisons mathématiques de caractères existants examinés de façon indépendante.  Si ce procédé peut faciliter l’évaluation des différences importantes entre variétés, certaines mesures de sauvegarde restent nécessaires pour en garantir une utilisation adéquate.  Par conséquent, les caractères composites doivent :</w:t>
            </w:r>
          </w:p>
          <w:p w:rsidR="006D0DCD" w:rsidRPr="00F32803" w:rsidRDefault="006D0DCD" w:rsidP="002940E5">
            <w:pPr>
              <w:pStyle w:val="Normaltg"/>
              <w:keepNext/>
              <w:jc w:val="left"/>
            </w:pPr>
          </w:p>
          <w:p w:rsidR="006D0DCD" w:rsidRPr="00F32803" w:rsidRDefault="006D0DCD" w:rsidP="002940E5">
            <w:pPr>
              <w:pStyle w:val="Normaltg"/>
              <w:keepNext/>
              <w:jc w:val="left"/>
            </w:pPr>
            <w:r w:rsidRPr="00F32803">
              <w:t>a)</w:t>
            </w:r>
            <w:r w:rsidRPr="00F32803">
              <w:tab/>
              <w:t>décrire un caractère définissable de la plante ; et</w:t>
            </w:r>
          </w:p>
          <w:p w:rsidR="006D0DCD" w:rsidRPr="00F32803" w:rsidRDefault="006D0DCD" w:rsidP="002940E5">
            <w:pPr>
              <w:pStyle w:val="Normaltg"/>
              <w:keepNext/>
              <w:jc w:val="left"/>
            </w:pPr>
            <w:r w:rsidRPr="00F32803">
              <w:t>b)</w:t>
            </w:r>
            <w:r w:rsidRPr="00F32803">
              <w:tab/>
              <w:t>fournir des informations supplémentaires en plus de celles sur les caractères qui les composent.</w:t>
            </w:r>
          </w:p>
          <w:p w:rsidR="006D0DCD" w:rsidRPr="00F32803" w:rsidRDefault="006D0DCD" w:rsidP="002940E5">
            <w:pPr>
              <w:pStyle w:val="Normaltg"/>
              <w:keepNext/>
              <w:jc w:val="left"/>
            </w:pPr>
          </w:p>
          <w:p w:rsidR="006D0DCD" w:rsidRPr="00F32803" w:rsidRDefault="006D0DCD" w:rsidP="002940E5">
            <w:pPr>
              <w:pStyle w:val="Normaltg"/>
              <w:keepNext/>
              <w:jc w:val="left"/>
              <w:rPr>
                <w:noProof/>
              </w:rPr>
            </w:pPr>
            <w:r w:rsidRPr="00F32803">
              <w:t>(voir la Section 2, sous-section 2, Partie I, chapitre 2.9 de ce document)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caractère de groupement</w:t>
            </w:r>
            <w:r w:rsidRPr="00D627A6">
              <w:rPr>
                <w:noProof/>
                <w:color w:val="FF0000"/>
              </w:rPr>
              <w:fldChar w:fldCharType="begin"/>
            </w:r>
            <w:r w:rsidRPr="00D627A6">
              <w:rPr>
                <w:noProof/>
              </w:rPr>
              <w:instrText xml:space="preserve"> XE “</w:instrText>
            </w:r>
            <w:r w:rsidRPr="00D627A6">
              <w:rPr>
                <w:noProof/>
                <w:color w:val="FF0000"/>
              </w:rPr>
              <w:instrText>Caractère de groupement</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Normaltg"/>
              <w:keepNext/>
              <w:jc w:val="left"/>
              <w:rPr>
                <w:noProof/>
              </w:rPr>
            </w:pPr>
            <w:r w:rsidRPr="00D627A6">
              <w:rPr>
                <w:noProof/>
              </w:rPr>
              <w:t xml:space="preserve">Les </w:t>
            </w:r>
            <w:r w:rsidRPr="00D627A6">
              <w:rPr>
                <w:i/>
                <w:iCs/>
                <w:noProof/>
              </w:rPr>
              <w:t>caractères de groupement</w:t>
            </w:r>
            <w:r w:rsidRPr="00D627A6">
              <w:rPr>
                <w:noProof/>
              </w:rPr>
              <w:t xml:space="preserve">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  </w:t>
            </w:r>
          </w:p>
          <w:p w:rsidR="006D0DCD" w:rsidRPr="00D627A6" w:rsidRDefault="006D0DCD" w:rsidP="002940E5">
            <w:pPr>
              <w:pStyle w:val="indentpara"/>
              <w:keepNext/>
              <w:tabs>
                <w:tab w:val="clear" w:pos="360"/>
              </w:tabs>
              <w:ind w:left="0" w:firstLine="0"/>
              <w:rPr>
                <w:noProof/>
                <w:snapToGrid w:val="0"/>
              </w:rPr>
            </w:pPr>
            <w:r w:rsidRPr="00D627A6">
              <w:rPr>
                <w:noProof/>
                <w:snapToGrid w:val="0"/>
              </w:rPr>
              <w:t>(</w:t>
            </w:r>
            <w:r w:rsidRPr="00D627A6">
              <w:rPr>
                <w:noProof/>
              </w:rPr>
              <w:t xml:space="preserve">voir le chapitre </w:t>
            </w:r>
            <w:r w:rsidRPr="00D627A6">
              <w:rPr>
                <w:noProof/>
                <w:snapToGrid w:val="0"/>
              </w:rPr>
              <w:t xml:space="preserve">4.8 de </w:t>
            </w:r>
            <w:r w:rsidRPr="00D627A6">
              <w:rPr>
                <w:noProof/>
              </w:rPr>
              <w:t>l’</w:t>
            </w:r>
            <w:r>
              <w:rPr>
                <w:noProof/>
              </w:rPr>
              <w:t>Introduction générale</w:t>
            </w:r>
            <w:r w:rsidRPr="00D627A6">
              <w:rPr>
                <w:noProof/>
                <w:snapToGrid w:val="0"/>
              </w:rPr>
              <w:t>)</w:t>
            </w:r>
          </w:p>
        </w:tc>
      </w:tr>
      <w:tr w:rsidR="006D0DCD" w:rsidRPr="00BA708A" w:rsidTr="002940E5">
        <w:trPr>
          <w:cantSplit/>
        </w:trPr>
        <w:tc>
          <w:tcPr>
            <w:tcW w:w="2127" w:type="dxa"/>
            <w:tcBorders>
              <w:top w:val="dotted" w:sz="4" w:space="0" w:color="auto"/>
              <w:bottom w:val="nil"/>
            </w:tcBorders>
          </w:tcPr>
          <w:p w:rsidR="006D0DCD" w:rsidRPr="00D627A6" w:rsidRDefault="006D0DCD" w:rsidP="002940E5">
            <w:pPr>
              <w:jc w:val="left"/>
              <w:rPr>
                <w:noProof/>
                <w:color w:val="FF0000"/>
              </w:rPr>
            </w:pPr>
            <w:r w:rsidRPr="00D627A6">
              <w:rPr>
                <w:noProof/>
                <w:color w:val="FF0000"/>
              </w:rPr>
              <w:t>caractère essentiel</w:t>
            </w:r>
            <w:r w:rsidRPr="00D627A6">
              <w:rPr>
                <w:noProof/>
                <w:color w:val="FF0000"/>
              </w:rPr>
              <w:fldChar w:fldCharType="begin"/>
            </w:r>
            <w:r w:rsidRPr="00D627A6">
              <w:rPr>
                <w:noProof/>
              </w:rPr>
              <w:instrText xml:space="preserve"> XE “</w:instrText>
            </w:r>
            <w:r w:rsidRPr="00D627A6">
              <w:rPr>
                <w:noProof/>
                <w:color w:val="FF0000"/>
              </w:rPr>
              <w:instrText>Caractère essentiel</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nil"/>
            </w:tcBorders>
            <w:vAlign w:val="center"/>
          </w:tcPr>
          <w:p w:rsidR="006D0DCD" w:rsidRPr="00D627A6" w:rsidRDefault="006D0DCD" w:rsidP="002940E5">
            <w:pPr>
              <w:jc w:val="left"/>
              <w:rPr>
                <w:noProof/>
              </w:rPr>
            </w:pPr>
            <w:r w:rsidRPr="00D627A6">
              <w:rPr>
                <w:noProof/>
              </w:rPr>
              <w:t>L’article 6.1)d) de la Convention de 1961 et des actes de 1972 et de 1978 exige que la variété soit “stable dans ses caractères essentiels, c’est</w:t>
            </w:r>
            <w:r w:rsidRPr="00D627A6">
              <w:rPr>
                <w:noProof/>
              </w:rPr>
              <w:noBreakHyphen/>
              <w:t>à</w:t>
            </w:r>
            <w:r w:rsidRPr="00D627A6">
              <w:rPr>
                <w:noProof/>
              </w:rPr>
              <w:noBreakHyphen/>
              <w:t xml:space="preserve">dire qu’elle reste conforme à sa définition à la suite de ses reproductions ou multiplications successives ou, lorsque l’obtenteur a défini un cycle particulier de reproductions ou de multiplications, à la fin de chaque cycle”.  </w:t>
            </w:r>
          </w:p>
          <w:p w:rsidR="006D0DCD" w:rsidRPr="00D627A6" w:rsidRDefault="006D0DCD" w:rsidP="002940E5">
            <w:pPr>
              <w:pStyle w:val="indentpara"/>
              <w:tabs>
                <w:tab w:val="clear" w:pos="360"/>
              </w:tabs>
              <w:ind w:left="0" w:firstLine="0"/>
              <w:rPr>
                <w:noProof/>
                <w:snapToGrid w:val="0"/>
              </w:rPr>
            </w:pPr>
            <w:r w:rsidRPr="00D627A6">
              <w:rPr>
                <w:noProof/>
              </w:rPr>
              <w:t>L’</w:t>
            </w:r>
            <w:r>
              <w:rPr>
                <w:noProof/>
              </w:rPr>
              <w:t>Introduction générale</w:t>
            </w:r>
            <w:r w:rsidRPr="00D627A6">
              <w:rPr>
                <w:noProof/>
              </w:rPr>
              <w:t xml:space="preserve"> (chapitre 7.2) précise que les caractères essentiels comprennent au moins tous les caractères utilisés pour l’examen DHS ou figurant dans la description variétale établie à la date d’octroi de la protection de cette variété.  Tous les caractères évidents peuvent donc être pris en considération, qu’ils figurent ou non dans les principes directeurs d’examen.</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widowControl w:val="0"/>
              <w:jc w:val="left"/>
              <w:rPr>
                <w:noProof/>
                <w:color w:val="FF0000"/>
              </w:rPr>
            </w:pPr>
            <w:r w:rsidRPr="00D627A6">
              <w:rPr>
                <w:noProof/>
                <w:color w:val="FF0000"/>
              </w:rPr>
              <w:t>caractère pertinent</w:t>
            </w:r>
            <w:r w:rsidRPr="00D627A6">
              <w:rPr>
                <w:noProof/>
                <w:color w:val="FF0000"/>
              </w:rPr>
              <w:fldChar w:fldCharType="begin"/>
            </w:r>
            <w:r w:rsidRPr="00D627A6">
              <w:rPr>
                <w:noProof/>
              </w:rPr>
              <w:instrText xml:space="preserve"> XE “</w:instrText>
            </w:r>
            <w:r w:rsidRPr="00D627A6">
              <w:rPr>
                <w:noProof/>
                <w:color w:val="FF0000"/>
              </w:rPr>
              <w:instrText>Caractère pertinent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widowControl w:val="0"/>
              <w:jc w:val="left"/>
              <w:rPr>
                <w:noProof/>
              </w:rPr>
            </w:pPr>
            <w:r w:rsidRPr="00D627A6">
              <w:rPr>
                <w:noProof/>
              </w:rPr>
              <w:t xml:space="preserve">Selon l’article 8 de l’Acte de 1991 de la Convention UPOV, une variété est réputée homogène si “elle est suffisamment uniforme dans ses </w:t>
            </w:r>
            <w:r w:rsidRPr="00D627A6">
              <w:rPr>
                <w:i/>
                <w:iCs/>
                <w:noProof/>
              </w:rPr>
              <w:t>caractères pertinents</w:t>
            </w:r>
            <w:r w:rsidRPr="00D627A6">
              <w:rPr>
                <w:noProof/>
              </w:rPr>
              <w:t xml:space="preserve">, sous réserve de la variation prévisible compte tenu des particularités de sa reproduction sexuée ou de sa multiplication végétative”.  De même, selon l’article 9 de cet acte, une variété est réputée stable si ses </w:t>
            </w:r>
            <w:r w:rsidRPr="00D627A6">
              <w:rPr>
                <w:i/>
                <w:noProof/>
              </w:rPr>
              <w:t>caractères pertinents</w:t>
            </w:r>
            <w:r w:rsidRPr="00D627A6">
              <w:rPr>
                <w:noProof/>
              </w:rPr>
              <w:t xml:space="preserve"> restent inchangés à la suite de ses reproductions ou multiplications successives ou, en cas de cycle particulier de reproduction ou de multiplication, à la fin de chaque cycle”.</w:t>
            </w:r>
          </w:p>
          <w:p w:rsidR="006D0DCD" w:rsidRPr="00D627A6" w:rsidRDefault="006D0DCD" w:rsidP="002940E5">
            <w:pPr>
              <w:pStyle w:val="indentpara"/>
              <w:widowControl w:val="0"/>
              <w:tabs>
                <w:tab w:val="clear" w:pos="360"/>
              </w:tabs>
              <w:ind w:left="0" w:firstLine="0"/>
              <w:rPr>
                <w:noProof/>
                <w:snapToGrid w:val="0"/>
                <w:color w:val="000000"/>
              </w:rPr>
            </w:pPr>
            <w:r w:rsidRPr="00D627A6">
              <w:rPr>
                <w:noProof/>
              </w:rPr>
              <w:t>La Section 1.2 du document TGP/10/1 indique que “l’</w:t>
            </w:r>
            <w:r w:rsidRPr="00D627A6">
              <w:t>‘</w:t>
            </w:r>
            <w:r w:rsidRPr="00D627A6">
              <w:rPr>
                <w:noProof/>
              </w:rPr>
              <w:t>Introduction générale à l’examen de la distinction, de l’homogénéité et de la stabilité et à l’harmonisation des descriptions des obtentions végétales’ (document TG/1/3), ci</w:t>
            </w:r>
            <w:r w:rsidRPr="00D627A6">
              <w:rPr>
                <w:noProof/>
              </w:rPr>
              <w:noBreakHyphen/>
              <w:t>après dénommée ‘</w:t>
            </w:r>
            <w:r>
              <w:rPr>
                <w:noProof/>
              </w:rPr>
              <w:t>Introduction générale</w:t>
            </w:r>
            <w:r w:rsidRPr="00D627A6">
              <w:rPr>
                <w:noProof/>
              </w:rPr>
              <w:t>’, que ‘les caractères pertinents d’une variété comprennent au moins tous les caractères qui ont été utilisés pour l’examen DHS ou qui figurent dans la description variétale établie à la date d’octroi de la protection pour cette variété.  Par conséquent, tous les caractères évidents peuvent être considérés comme pertinents, qu’ils figurent ou non dans les principes directeurs d’examen’.  Donc, outre les caractères inclus dans les principes directeurs d’examen de l’UPOV ou dans les principes directeurs d’examen nationaux, il appartient au service de décider quels autres caractères il veut éventuellement prendre en compte dans son examen de la distinction, sachant qu’ils devront également être pris en compte pour l’examen de l’homogénéité et de la stabilité.</w:t>
            </w:r>
            <w:r w:rsidRPr="00D627A6">
              <w:rPr>
                <w:noProof/>
                <w:snapToGrid w:val="0"/>
                <w:color w:val="000000"/>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caractère pseudo</w:t>
            </w:r>
            <w:r w:rsidRPr="00D627A6">
              <w:rPr>
                <w:noProof/>
                <w:color w:val="FF0000"/>
              </w:rPr>
              <w:noBreakHyphen/>
              <w:t>qualitatif</w:t>
            </w:r>
            <w:r w:rsidRPr="00D627A6">
              <w:rPr>
                <w:noProof/>
                <w:color w:val="FF0000"/>
              </w:rPr>
              <w:fldChar w:fldCharType="begin"/>
            </w:r>
            <w:r w:rsidRPr="00D627A6">
              <w:rPr>
                <w:noProof/>
              </w:rPr>
              <w:instrText xml:space="preserve"> XE “</w:instrText>
            </w:r>
            <w:r w:rsidRPr="00D627A6">
              <w:rPr>
                <w:noProof/>
                <w:color w:val="FF0000"/>
              </w:rPr>
              <w:instrText>Caractère pseudo</w:instrText>
            </w:r>
            <w:r w:rsidRPr="00D627A6">
              <w:rPr>
                <w:noProof/>
                <w:color w:val="FF0000"/>
              </w:rPr>
              <w:noBreakHyphen/>
              <w:instrText>qualitatif</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jc w:val="left"/>
              <w:rPr>
                <w:noProof/>
              </w:rPr>
            </w:pPr>
            <w:r w:rsidRPr="00D627A6">
              <w:rPr>
                <w:noProof/>
              </w:rPr>
              <w:t>Dans le cas des “caractères pseudo</w:t>
            </w:r>
            <w:r w:rsidRPr="00D627A6">
              <w:rPr>
                <w:noProof/>
              </w:rPr>
              <w:noBreakHyphen/>
              <w:t>qualitatifs”, la gamme d’expressions est au moins en partie continue, mais elle est aussi pluridimensionnelle (p. ex., forme : ovale (1), elliptique (2), circulaire (3), obovale (4)), et ne peut être correctement décrite en définissant simplement les deux extrêmes d’une gamme linéaire.  De même que dans le cas des caractères qualitatifs (discontinus) – d’où le terme ‘pseudo</w:t>
            </w:r>
            <w:r w:rsidRPr="00D627A6">
              <w:rPr>
                <w:noProof/>
              </w:rPr>
              <w:noBreakHyphen/>
              <w:t xml:space="preserve">qualitatifs’ – chaque niveau d’expression doit être identifié pour décrire correctement le caractère dans toute sa diversité”. </w:t>
            </w:r>
          </w:p>
          <w:p w:rsidR="006D0DCD" w:rsidRPr="00D627A6" w:rsidRDefault="006D0DCD" w:rsidP="002940E5">
            <w:pPr>
              <w:pStyle w:val="indentpara"/>
              <w:tabs>
                <w:tab w:val="clear" w:pos="360"/>
              </w:tabs>
              <w:ind w:left="0" w:firstLine="0"/>
              <w:rPr>
                <w:noProof/>
                <w:snapToGrid w:val="0"/>
              </w:rPr>
            </w:pPr>
            <w:r w:rsidRPr="00D627A6">
              <w:rPr>
                <w:noProof/>
              </w:rPr>
              <w:t>(voir le chapitre 4.4.3 de l’</w:t>
            </w:r>
            <w:r>
              <w:rPr>
                <w:noProof/>
              </w:rPr>
              <w:t>Introduction générale</w:t>
            </w:r>
            <w:r w:rsidRPr="00D627A6">
              <w:rPr>
                <w:noProof/>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caractère qualitatif</w:t>
            </w:r>
            <w:r w:rsidRPr="00D627A6">
              <w:rPr>
                <w:noProof/>
                <w:color w:val="FF0000"/>
              </w:rPr>
              <w:fldChar w:fldCharType="begin"/>
            </w:r>
            <w:r w:rsidRPr="00D627A6">
              <w:rPr>
                <w:noProof/>
              </w:rPr>
              <w:instrText xml:space="preserve"> XE “</w:instrText>
            </w:r>
            <w:r w:rsidRPr="00D627A6">
              <w:rPr>
                <w:noProof/>
                <w:color w:val="FF0000"/>
              </w:rPr>
              <w:instrText>Caractère qualitatif</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rPr>
            </w:pPr>
            <w:r w:rsidRPr="00D627A6">
              <w:rPr>
                <w:noProof/>
              </w:rPr>
              <w:t>Les “caractères qualitatifs” sont ceux dont les niveaux d’expression sont discontinus (par exemple, sexe de la plante : dioïque femelle (1), dioïque mâle (2), monoïque unisexuée (3), monoïque hermaphrodite (4)).  Ces niveaux d’expression sont explicites et suffisamment significatifs en soi.  Tous les niveaux d’expression sont nécessaires pour décrire le caractère dans toute sa diversité et chaque forme d’expression peut être décrite par un seul niveau.  L’ordre des niveaux d’expression est sans importance.  Normalement, ces caractères ne sont pas influencés par le milieu”.</w:t>
            </w:r>
          </w:p>
          <w:p w:rsidR="006D0DCD" w:rsidRPr="00D627A6" w:rsidRDefault="006D0DCD" w:rsidP="002940E5">
            <w:pPr>
              <w:pStyle w:val="indentpara"/>
              <w:tabs>
                <w:tab w:val="clear" w:pos="360"/>
              </w:tabs>
              <w:ind w:left="0" w:firstLine="0"/>
              <w:rPr>
                <w:noProof/>
                <w:snapToGrid w:val="0"/>
              </w:rPr>
            </w:pPr>
            <w:r w:rsidRPr="00D627A6">
              <w:rPr>
                <w:noProof/>
              </w:rPr>
              <w:t>(voir le chapitre 4.4.1 de l’</w:t>
            </w:r>
            <w:r>
              <w:rPr>
                <w:noProof/>
              </w:rPr>
              <w:t>Introduction générale</w:t>
            </w:r>
            <w:r w:rsidRPr="00D627A6">
              <w:rPr>
                <w:noProof/>
              </w:rPr>
              <w:t>)</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caractère quantitatif</w:t>
            </w:r>
            <w:r w:rsidRPr="00D627A6">
              <w:rPr>
                <w:noProof/>
                <w:color w:val="FF0000"/>
              </w:rPr>
              <w:fldChar w:fldCharType="begin"/>
            </w:r>
            <w:r w:rsidRPr="00D627A6">
              <w:rPr>
                <w:noProof/>
              </w:rPr>
              <w:instrText xml:space="preserve"> XE “</w:instrText>
            </w:r>
            <w:r w:rsidRPr="00D627A6">
              <w:rPr>
                <w:noProof/>
                <w:color w:val="FF0000"/>
              </w:rPr>
              <w:instrText>Caractère quantitatif</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keepNext/>
              <w:tabs>
                <w:tab w:val="clear" w:pos="360"/>
              </w:tabs>
              <w:ind w:left="0" w:firstLine="0"/>
              <w:rPr>
                <w:noProof/>
              </w:rPr>
            </w:pPr>
            <w:r w:rsidRPr="00D627A6">
              <w:rPr>
                <w:noProof/>
              </w:rPr>
              <w:t>Les “caractères quantitatifs” sont ceux dont l’expression couvre toute l’amplitude de la variation, d’une extrémité à l’autre.  L’expression peut être notée sur une échelle unidimensionnelle linéaire, continue ou discrète.  La gamme d’expressions est divisée en un certain nombre de niveaux aux fins de la description (p. ex., longueur de la tige : très courte (1), courte (3), moyenne (5), longue (7), très longue (9)).  Cette division est opérée de telle sorte que, dans la mesure du possible, les niveaux d’expression sont également répartis le long de l’échelle.  Les principes directeurs d’examen ne précisent pas la différence requise pour établir la distinction.  Les niveaux d’expression doivent toutefois être significatifs pour l’examen DHS”.</w:t>
            </w:r>
          </w:p>
          <w:p w:rsidR="006D0DCD" w:rsidRPr="00D627A6" w:rsidRDefault="006D0DCD" w:rsidP="002940E5">
            <w:pPr>
              <w:pStyle w:val="indentpara"/>
              <w:keepNext/>
              <w:tabs>
                <w:tab w:val="clear" w:pos="360"/>
              </w:tabs>
              <w:ind w:left="0" w:firstLine="0"/>
              <w:rPr>
                <w:noProof/>
                <w:snapToGrid w:val="0"/>
              </w:rPr>
            </w:pPr>
            <w:r w:rsidRPr="00D627A6">
              <w:rPr>
                <w:noProof/>
              </w:rPr>
              <w:t>(voir le chapitre 4.4.2 de l’</w:t>
            </w:r>
            <w:r>
              <w:rPr>
                <w:noProof/>
              </w:rPr>
              <w:t>Introduction générale</w:t>
            </w:r>
            <w:r w:rsidRPr="00D627A6">
              <w:rPr>
                <w:noProof/>
              </w:rPr>
              <w:t>)</w:t>
            </w:r>
          </w:p>
        </w:tc>
      </w:tr>
      <w:tr w:rsidR="006D0DCD" w:rsidRPr="00BA708A" w:rsidTr="002940E5">
        <w:trPr>
          <w:cantSplit/>
        </w:trPr>
        <w:tc>
          <w:tcPr>
            <w:tcW w:w="2127" w:type="dxa"/>
            <w:tcBorders>
              <w:top w:val="dotted" w:sz="4" w:space="0" w:color="auto"/>
            </w:tcBorders>
          </w:tcPr>
          <w:p w:rsidR="006D0DCD" w:rsidRPr="00D627A6" w:rsidRDefault="006D0DCD" w:rsidP="002940E5">
            <w:pPr>
              <w:jc w:val="left"/>
              <w:rPr>
                <w:noProof/>
                <w:color w:val="FF0000"/>
              </w:rPr>
            </w:pPr>
            <w:r w:rsidRPr="00D627A6">
              <w:rPr>
                <w:noProof/>
                <w:snapToGrid w:val="0"/>
                <w:color w:val="FF0000"/>
              </w:rPr>
              <w:t>caractère spécial</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Caractère spécial</w:instrText>
            </w:r>
            <w:r w:rsidRPr="00D627A6">
              <w:rPr>
                <w:noProof/>
              </w:rPr>
              <w:instrText xml:space="preserve">” </w:instrText>
            </w:r>
            <w:r w:rsidRPr="00D627A6">
              <w:rPr>
                <w:noProof/>
                <w:snapToGrid w:val="0"/>
                <w:color w:val="FF0000"/>
              </w:rPr>
              <w:fldChar w:fldCharType="end"/>
            </w:r>
          </w:p>
        </w:tc>
        <w:tc>
          <w:tcPr>
            <w:tcW w:w="7796" w:type="dxa"/>
            <w:tcBorders>
              <w:top w:val="dotted" w:sz="4" w:space="0" w:color="auto"/>
            </w:tcBorders>
            <w:vAlign w:val="center"/>
          </w:tcPr>
          <w:p w:rsidR="006D0DCD" w:rsidRPr="00D627A6" w:rsidRDefault="006D0DCD" w:rsidP="002940E5">
            <w:pPr>
              <w:pStyle w:val="indentpara"/>
              <w:tabs>
                <w:tab w:val="clear" w:pos="360"/>
              </w:tabs>
              <w:ind w:left="0" w:firstLine="0"/>
              <w:rPr>
                <w:noProof/>
                <w:snapToGrid w:val="0"/>
              </w:rPr>
            </w:pPr>
            <w:r w:rsidRPr="00D627A6">
              <w:rPr>
                <w:iCs/>
                <w:noProof/>
              </w:rPr>
              <w:t>Les</w:t>
            </w:r>
            <w:r w:rsidRPr="00D627A6">
              <w:rPr>
                <w:i/>
                <w:noProof/>
              </w:rPr>
              <w:t xml:space="preserve"> caractères</w:t>
            </w:r>
            <w:r w:rsidRPr="00D627A6">
              <w:rPr>
                <w:noProof/>
              </w:rPr>
              <w:t xml:space="preserve"> </w:t>
            </w:r>
            <w:r w:rsidRPr="00D627A6">
              <w:rPr>
                <w:i/>
                <w:noProof/>
              </w:rPr>
              <w:t xml:space="preserve">spéciaux </w:t>
            </w:r>
            <w:r w:rsidRPr="00D627A6">
              <w:rPr>
                <w:noProof/>
              </w:rPr>
              <w:t>sont : des caractères déterminés par la réaction à des facteurs externes tels que des organismes vivants (caractères de résistance aux maladies par exemple) ou des substances chimiques (caractères de résistance aux herbicides par exemple) (voir le chapitre 4.6.1 de l’</w:t>
            </w:r>
            <w:r>
              <w:rPr>
                <w:noProof/>
              </w:rPr>
              <w:t>Introduction générale</w:t>
            </w:r>
            <w:r w:rsidRPr="00D627A6">
              <w:rPr>
                <w:noProof/>
              </w:rPr>
              <w:t>);  des caractères déterminés par des composants chimiques (voir le chapitre 4.6.2 de l’</w:t>
            </w:r>
            <w:r>
              <w:rPr>
                <w:noProof/>
              </w:rPr>
              <w:t>Introduction générale</w:t>
            </w:r>
            <w:r w:rsidRPr="00D627A6">
              <w:rPr>
                <w:noProof/>
              </w:rPr>
              <w:t>);  ou une combinaison de caractères (voir le chapitre 4.6.3 de l’</w:t>
            </w:r>
            <w:r>
              <w:rPr>
                <w:noProof/>
              </w:rPr>
              <w:t>Introduction générale</w:t>
            </w:r>
            <w:r w:rsidRPr="00D627A6">
              <w:rPr>
                <w:noProof/>
              </w:rPr>
              <w:t xml:space="preserve"> et “combinaison de caractères” dans le présent glossaire)</w:t>
            </w:r>
          </w:p>
          <w:p w:rsidR="006D0DCD" w:rsidRPr="00D627A6" w:rsidRDefault="006D0DCD" w:rsidP="002940E5">
            <w:pPr>
              <w:pStyle w:val="indentpara"/>
              <w:tabs>
                <w:tab w:val="clear" w:pos="360"/>
              </w:tabs>
              <w:ind w:left="0" w:firstLine="0"/>
              <w:rPr>
                <w:noProof/>
                <w:snapToGrid w:val="0"/>
              </w:rPr>
            </w:pPr>
            <w:r w:rsidRPr="00D627A6">
              <w:rPr>
                <w:noProof/>
                <w:snapToGrid w:val="0"/>
              </w:rPr>
              <w:t xml:space="preserve">(voir le document TGP/12 intitulé “Caractères </w:t>
            </w:r>
            <w:r w:rsidRPr="00D627A6">
              <w:rPr>
                <w:iCs/>
                <w:noProof/>
              </w:rPr>
              <w:t>spéciaux</w:t>
            </w:r>
            <w:r w:rsidRPr="00D627A6">
              <w:rPr>
                <w:noProof/>
                <w:snapToGrid w:val="0"/>
              </w:rPr>
              <w:t xml:space="preserve">”) </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caractère standard figurant dans les</w:t>
            </w:r>
            <w:r w:rsidRPr="00D627A6">
              <w:rPr>
                <w:noProof/>
              </w:rPr>
              <w:t xml:space="preserve"> </w:t>
            </w:r>
            <w:r w:rsidRPr="00D627A6">
              <w:rPr>
                <w:noProof/>
                <w:color w:val="FF0000"/>
              </w:rPr>
              <w:t>principes directeurs d’examen</w:t>
            </w:r>
            <w:r w:rsidRPr="00D627A6">
              <w:rPr>
                <w:noProof/>
                <w:color w:val="FF0000"/>
              </w:rPr>
              <w:fldChar w:fldCharType="begin"/>
            </w:r>
            <w:r w:rsidRPr="00D627A6">
              <w:rPr>
                <w:noProof/>
              </w:rPr>
              <w:instrText xml:space="preserve"> XE “</w:instrText>
            </w:r>
            <w:r w:rsidRPr="00D627A6">
              <w:rPr>
                <w:noProof/>
                <w:color w:val="FF0000"/>
              </w:rPr>
              <w:instrText>Caractère standard figurant dans les</w:instrText>
            </w:r>
            <w:r w:rsidRPr="00D627A6">
              <w:rPr>
                <w:noProof/>
              </w:rPr>
              <w:instrText xml:space="preserv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rPr>
            </w:pPr>
            <w:r w:rsidRPr="00D627A6">
              <w:rPr>
                <w:noProof/>
              </w:rPr>
              <w:t>Les caractères standard figurant dans les principes directeurs d’examen sont ceux qui sont admis par l’UPOV en vue de l’examen DHS et parmi lesquels les membres de l’Union peuvent choisir ceux qui sont adaptés à leurs besoins particuliers.</w:t>
            </w:r>
          </w:p>
          <w:p w:rsidR="006D0DCD" w:rsidRPr="00D627A6" w:rsidRDefault="006D0DCD" w:rsidP="002940E5">
            <w:pPr>
              <w:pStyle w:val="indentpara"/>
              <w:tabs>
                <w:tab w:val="clear" w:pos="360"/>
              </w:tabs>
              <w:ind w:left="0" w:firstLine="0"/>
              <w:rPr>
                <w:noProof/>
                <w:snapToGrid w:val="0"/>
              </w:rPr>
            </w:pPr>
            <w:r w:rsidRPr="00D627A6">
              <w:rPr>
                <w:noProof/>
              </w:rPr>
              <w:t>(voir le chapitre 4.8 de l’</w:t>
            </w:r>
            <w:r>
              <w:rPr>
                <w:noProof/>
              </w:rPr>
              <w:t>Introduction générale</w:t>
            </w:r>
            <w:r w:rsidRPr="00D627A6">
              <w:rPr>
                <w:noProof/>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snapToGrid w:val="0"/>
                <w:color w:val="FF0000"/>
              </w:rPr>
              <w:t>caractère supplémentaire</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Caractère supplémentaire</w:instrText>
            </w:r>
            <w:r w:rsidRPr="00D627A6">
              <w:rPr>
                <w:noProof/>
              </w:rPr>
              <w:instrText xml:space="preserve">” </w:instrText>
            </w:r>
            <w:r w:rsidRPr="00D627A6">
              <w:rPr>
                <w:noProof/>
                <w:snapToGrid w:val="0"/>
                <w:color w:val="FF0000"/>
              </w:rPr>
              <w:fldChar w:fldCharType="end"/>
            </w:r>
          </w:p>
        </w:tc>
        <w:tc>
          <w:tcPr>
            <w:tcW w:w="7796" w:type="dxa"/>
            <w:vAlign w:val="center"/>
          </w:tcPr>
          <w:p w:rsidR="006D0DCD" w:rsidRPr="00D627A6" w:rsidRDefault="006D0DCD" w:rsidP="002940E5">
            <w:pPr>
              <w:jc w:val="left"/>
              <w:rPr>
                <w:noProof/>
              </w:rPr>
            </w:pPr>
            <w:r w:rsidRPr="00D627A6">
              <w:rPr>
                <w:noProof/>
              </w:rPr>
              <w:t>L</w:t>
            </w:r>
            <w:r>
              <w:rPr>
                <w:noProof/>
              </w:rPr>
              <w:t>’Introduction générale</w:t>
            </w:r>
            <w:r w:rsidRPr="00D627A6">
              <w:rPr>
                <w:noProof/>
              </w:rPr>
              <w:t xml:space="preserve"> indique, au chapitre 4.2.3, que “les caractères figurant dans les principes directeurs d’examen ne sont pas nécessairement exhaustifs et </w:t>
            </w:r>
            <w:r w:rsidRPr="00D627A6">
              <w:rPr>
                <w:i/>
                <w:iCs/>
                <w:noProof/>
              </w:rPr>
              <w:t>d’autres caractères</w:t>
            </w:r>
            <w:r w:rsidRPr="00D627A6">
              <w:rPr>
                <w:noProof/>
              </w:rPr>
              <w:t xml:space="preserve"> peuvent y être ajoutés si cela se révèle utile et si ces caractères répondent aux conditions énoncées [au chapitre 4.2.1]”.  Elle précise en outre, au chapitre 4.8 intitulé “Catégories fonctionnelles de caractères”, que les </w:t>
            </w:r>
            <w:r w:rsidRPr="00D627A6">
              <w:rPr>
                <w:i/>
                <w:noProof/>
              </w:rPr>
              <w:t>caractères supplémentaires</w:t>
            </w:r>
            <w:r w:rsidRPr="00D627A6">
              <w:rPr>
                <w:noProof/>
              </w:rPr>
              <w:t xml:space="preserve"> ont la fonction suivante :</w:t>
            </w:r>
          </w:p>
          <w:p w:rsidR="006D0DCD" w:rsidRPr="00D627A6" w:rsidRDefault="006D0DCD" w:rsidP="002940E5">
            <w:pPr>
              <w:jc w:val="left"/>
              <w:rPr>
                <w:noProof/>
              </w:rPr>
            </w:pPr>
          </w:p>
          <w:p w:rsidR="006D0DCD" w:rsidRPr="00D627A6" w:rsidRDefault="006D0DCD" w:rsidP="002940E5">
            <w:pPr>
              <w:ind w:left="1134" w:hanging="567"/>
              <w:jc w:val="left"/>
              <w:rPr>
                <w:noProof/>
              </w:rPr>
            </w:pPr>
            <w:r w:rsidRPr="00D627A6">
              <w:rPr>
                <w:noProof/>
              </w:rPr>
              <w:t>“1.</w:t>
            </w:r>
            <w:r w:rsidRPr="00D627A6">
              <w:rPr>
                <w:noProof/>
              </w:rPr>
              <w:tab/>
              <w:t>Mettre en évidence de nouveaux caractères ne figurant pas dans les principes directeurs d’examen, qui ont été utilisés par les membres de l’Union pour l’examen DHS et dont l’insertion dans les futurs principes directeurs d’examen doit être envisagée”;  et</w:t>
            </w:r>
          </w:p>
          <w:p w:rsidR="006D0DCD" w:rsidRPr="00D627A6" w:rsidRDefault="006D0DCD" w:rsidP="002940E5">
            <w:pPr>
              <w:ind w:left="1134" w:hanging="567"/>
              <w:jc w:val="left"/>
              <w:rPr>
                <w:noProof/>
                <w:snapToGrid w:val="0"/>
              </w:rPr>
            </w:pPr>
            <w:r w:rsidRPr="00D627A6">
              <w:rPr>
                <w:noProof/>
              </w:rPr>
              <w:t>“2.</w:t>
            </w:r>
            <w:r w:rsidRPr="00D627A6">
              <w:rPr>
                <w:noProof/>
              </w:rPr>
              <w:tab/>
              <w:t>Faciliter l’harmonisation en ce qui concerne l’élaboration et l’utilisation de nouveaux caractères et offrir la possibilité d’obtenir l’avis de spécialistes”.</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caractères figurant dans les principes directeurs d’examen</w:t>
            </w:r>
            <w:r w:rsidRPr="00D627A6">
              <w:rPr>
                <w:noProof/>
                <w:color w:val="FF0000"/>
              </w:rPr>
              <w:fldChar w:fldCharType="begin"/>
            </w:r>
            <w:r w:rsidRPr="00D627A6">
              <w:rPr>
                <w:noProof/>
              </w:rPr>
              <w:instrText xml:space="preserve"> XE “</w:instrText>
            </w:r>
            <w:r w:rsidRPr="00D627A6">
              <w:rPr>
                <w:noProof/>
                <w:color w:val="FF0000"/>
              </w:rPr>
              <w:instrText>Caractères figurant dans les 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color w:val="000000"/>
              </w:rPr>
            </w:pPr>
            <w:r w:rsidRPr="00D627A6">
              <w:rPr>
                <w:noProof/>
                <w:snapToGrid w:val="0"/>
              </w:rPr>
              <w:t>voir également “</w:t>
            </w:r>
            <w:r w:rsidRPr="00D627A6">
              <w:rPr>
                <w:i/>
                <w:noProof/>
              </w:rPr>
              <w:t>caractère standard des principes directeurs d’examen</w:t>
            </w:r>
            <w:r w:rsidRPr="00D627A6">
              <w:rPr>
                <w:noProof/>
              </w:rPr>
              <w:t>”, “</w:t>
            </w:r>
            <w:r w:rsidRPr="00D627A6">
              <w:rPr>
                <w:i/>
                <w:noProof/>
                <w:color w:val="000000"/>
              </w:rPr>
              <w:t>caractère de groupement</w:t>
            </w:r>
            <w:r w:rsidRPr="00D627A6">
              <w:rPr>
                <w:noProof/>
                <w:color w:val="000000"/>
              </w:rPr>
              <w:t>” et “</w:t>
            </w:r>
            <w:r w:rsidRPr="00D627A6">
              <w:rPr>
                <w:i/>
                <w:noProof/>
                <w:color w:val="000000"/>
              </w:rPr>
              <w:t>caractère avec astérisque</w:t>
            </w:r>
            <w:r>
              <w:rPr>
                <w:noProof/>
                <w:color w:val="000000"/>
              </w:rPr>
              <w:t>”</w:t>
            </w:r>
          </w:p>
          <w:p w:rsidR="006D0DCD" w:rsidRPr="00D627A6" w:rsidRDefault="006D0DCD" w:rsidP="002940E5">
            <w:pPr>
              <w:pStyle w:val="indentpara"/>
              <w:tabs>
                <w:tab w:val="clear" w:pos="360"/>
              </w:tabs>
              <w:ind w:left="0" w:firstLine="0"/>
              <w:rPr>
                <w:noProof/>
                <w:snapToGrid w:val="0"/>
              </w:rPr>
            </w:pPr>
            <w:r w:rsidRPr="00D627A6">
              <w:rPr>
                <w:noProof/>
                <w:color w:val="000000"/>
              </w:rPr>
              <w:t>(</w:t>
            </w:r>
            <w:r w:rsidRPr="00D627A6">
              <w:rPr>
                <w:noProof/>
              </w:rPr>
              <w:t xml:space="preserve">voir </w:t>
            </w:r>
            <w:r w:rsidRPr="00D627A6">
              <w:rPr>
                <w:noProof/>
                <w:color w:val="000000"/>
              </w:rPr>
              <w:t xml:space="preserve">le chapitre 4.8 de </w:t>
            </w:r>
            <w:r w:rsidRPr="00D627A6">
              <w:rPr>
                <w:noProof/>
              </w:rPr>
              <w:t>l’</w:t>
            </w:r>
            <w:r>
              <w:rPr>
                <w:noProof/>
              </w:rPr>
              <w:t>Introduction générale</w:t>
            </w:r>
            <w:r w:rsidRPr="00D627A6">
              <w:rPr>
                <w:noProof/>
                <w:color w:val="000000"/>
              </w:rPr>
              <w:t>)</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CC</w:t>
            </w:r>
            <w:r w:rsidRPr="00D627A6">
              <w:rPr>
                <w:noProof/>
                <w:color w:val="FF0000"/>
              </w:rPr>
              <w:fldChar w:fldCharType="begin"/>
            </w:r>
            <w:r w:rsidRPr="00D627A6">
              <w:rPr>
                <w:noProof/>
              </w:rPr>
              <w:instrText xml:space="preserve"> XE “</w:instrText>
            </w:r>
            <w:r w:rsidRPr="00D627A6">
              <w:rPr>
                <w:noProof/>
                <w:color w:val="FF0000"/>
              </w:rPr>
              <w:instrText>CC</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keepNext/>
              <w:tabs>
                <w:tab w:val="clear" w:pos="360"/>
              </w:tabs>
              <w:ind w:left="0" w:firstLine="0"/>
              <w:rPr>
                <w:i/>
                <w:noProof/>
                <w:snapToGrid w:val="0"/>
              </w:rPr>
            </w:pPr>
            <w:r w:rsidRPr="00D627A6">
              <w:rPr>
                <w:noProof/>
                <w:snapToGrid w:val="0"/>
                <w:color w:val="000000"/>
              </w:rPr>
              <w:t>sigle de “</w:t>
            </w:r>
            <w:r w:rsidRPr="00D627A6">
              <w:rPr>
                <w:i/>
                <w:noProof/>
                <w:snapToGrid w:val="0"/>
              </w:rPr>
              <w:t xml:space="preserve">Comité consultatif de l’UPOV” </w:t>
            </w:r>
          </w:p>
          <w:p w:rsidR="006D0DCD" w:rsidRPr="00D627A6" w:rsidRDefault="006D0DCD" w:rsidP="002940E5">
            <w:pPr>
              <w:pStyle w:val="indentpara"/>
              <w:keepNext/>
              <w:tabs>
                <w:tab w:val="clear" w:pos="360"/>
              </w:tabs>
              <w:ind w:left="0" w:firstLine="0"/>
              <w:rPr>
                <w:i/>
                <w:noProof/>
                <w:snapToGrid w:val="0"/>
              </w:rPr>
            </w:pPr>
            <w:r w:rsidRPr="00D627A6">
              <w:rPr>
                <w:iCs/>
                <w:noProof/>
                <w:snapToGrid w:val="0"/>
              </w:rPr>
              <w:t xml:space="preserve">(voir </w:t>
            </w:r>
            <w:hyperlink r:id="rId14"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code UPOV</w:t>
            </w:r>
            <w:r w:rsidRPr="00D627A6">
              <w:rPr>
                <w:noProof/>
                <w:color w:val="FF0000"/>
              </w:rPr>
              <w:fldChar w:fldCharType="begin"/>
            </w:r>
            <w:r w:rsidRPr="00D627A6">
              <w:rPr>
                <w:noProof/>
              </w:rPr>
              <w:instrText xml:space="preserve"> XE “</w:instrText>
            </w:r>
            <w:r w:rsidRPr="00D627A6">
              <w:rPr>
                <w:noProof/>
                <w:color w:val="FF0000"/>
              </w:rPr>
              <w:instrText>Code UPOV</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rPr>
              <w:t>voir “système de codes UPOV”</w:t>
            </w:r>
          </w:p>
        </w:tc>
      </w:tr>
      <w:tr w:rsidR="006D0DCD" w:rsidRPr="00D627A6"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collection de variétés</w:t>
            </w:r>
            <w:r w:rsidRPr="00D627A6">
              <w:rPr>
                <w:noProof/>
                <w:color w:val="FF0000"/>
              </w:rPr>
              <w:fldChar w:fldCharType="begin"/>
            </w:r>
            <w:r w:rsidRPr="00D627A6">
              <w:rPr>
                <w:noProof/>
              </w:rPr>
              <w:instrText xml:space="preserve"> XE “</w:instrText>
            </w:r>
            <w:r w:rsidRPr="00D627A6">
              <w:rPr>
                <w:noProof/>
                <w:color w:val="FF0000"/>
              </w:rPr>
              <w:instrText>Collection de variétés</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noProof/>
                <w:color w:val="000000"/>
              </w:rPr>
            </w:pPr>
            <w:r w:rsidRPr="00D627A6">
              <w:rPr>
                <w:noProof/>
                <w:color w:val="000000"/>
              </w:rPr>
              <w:t xml:space="preserve">Dans la section 1.3 du document TGP/4/1, il est expliqué qu’une </w:t>
            </w:r>
            <w:r w:rsidRPr="00D627A6">
              <w:rPr>
                <w:i/>
                <w:iCs/>
                <w:noProof/>
                <w:color w:val="000000"/>
              </w:rPr>
              <w:t>collection de</w:t>
            </w:r>
            <w:r w:rsidRPr="00D627A6">
              <w:rPr>
                <w:noProof/>
                <w:color w:val="000000"/>
              </w:rPr>
              <w:t xml:space="preserve"> </w:t>
            </w:r>
            <w:r w:rsidRPr="00D627A6">
              <w:rPr>
                <w:i/>
                <w:iCs/>
                <w:noProof/>
                <w:color w:val="000000"/>
              </w:rPr>
              <w:t xml:space="preserve">variétés </w:t>
            </w:r>
            <w:r w:rsidRPr="00D627A6">
              <w:rPr>
                <w:noProof/>
                <w:color w:val="000000"/>
              </w:rPr>
              <w:t xml:space="preserve">est une </w:t>
            </w:r>
            <w:r w:rsidRPr="00D627A6">
              <w:rPr>
                <w:noProof/>
              </w:rPr>
              <w:t>collection de variétés</w:t>
            </w:r>
            <w:r w:rsidRPr="00D627A6">
              <w:rPr>
                <w:noProof/>
                <w:color w:val="000000"/>
              </w:rPr>
              <w:t xml:space="preserve"> notoirement connues à prendre en considération pour l’examen de la distinction de variétés candidates, conformément à la section 2, intitulée “Constitution de collections de variétés”, du document TGP/4”.</w:t>
            </w:r>
          </w:p>
          <w:p w:rsidR="006D0DCD" w:rsidRPr="00D627A6" w:rsidRDefault="006D0DCD" w:rsidP="002940E5">
            <w:pPr>
              <w:pStyle w:val="indentpara"/>
              <w:tabs>
                <w:tab w:val="clear" w:pos="360"/>
              </w:tabs>
              <w:ind w:left="0" w:firstLine="0"/>
              <w:rPr>
                <w:noProof/>
                <w:color w:val="000000"/>
              </w:rPr>
            </w:pPr>
            <w:r w:rsidRPr="00D627A6">
              <w:rPr>
                <w:noProof/>
                <w:color w:val="000000"/>
              </w:rPr>
              <w:t>(*</w:t>
            </w:r>
            <w:r w:rsidRPr="00D627A6">
              <w:rPr>
                <w:i/>
                <w:iCs/>
                <w:noProof/>
                <w:snapToGrid w:val="0"/>
                <w:color w:val="000000"/>
                <w:shd w:val="clear" w:color="auto" w:fill="FFFFFF"/>
              </w:rPr>
              <w:t xml:space="preserve">variété notoirement connue </w:t>
            </w:r>
            <w:r w:rsidRPr="00D627A6">
              <w:rPr>
                <w:noProof/>
                <w:color w:val="000000"/>
              </w:rPr>
              <w:t>est une abréviation de “variété dont l’existence est notoirement connue à la date du dépôt de la demande”</w:t>
            </w:r>
          </w:p>
          <w:p w:rsidR="006D0DCD" w:rsidRPr="00D627A6" w:rsidRDefault="006D0DCD" w:rsidP="002940E5">
            <w:pPr>
              <w:pStyle w:val="indentpara"/>
              <w:tabs>
                <w:tab w:val="clear" w:pos="360"/>
              </w:tabs>
              <w:ind w:left="0" w:firstLine="0"/>
              <w:rPr>
                <w:noProof/>
                <w:color w:val="000000"/>
              </w:rPr>
            </w:pPr>
            <w:r w:rsidRPr="00D627A6">
              <w:rPr>
                <w:noProof/>
                <w:color w:val="000000"/>
              </w:rPr>
              <w:t>(voir “distinction”)</w:t>
            </w:r>
            <w:r w:rsidRPr="00D627A6">
              <w:rPr>
                <w:color w:val="000000"/>
              </w:rPr>
              <w:t>)</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snapToGrid w:val="0"/>
                <w:color w:val="FF0000"/>
              </w:rPr>
              <w:t>combinaison de caractères</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 xml:space="preserve"> Combinaison de caractères</w:instrText>
            </w:r>
            <w:r w:rsidRPr="00D627A6">
              <w:rPr>
                <w:noProof/>
              </w:rPr>
              <w:instrText xml:space="preserve"> “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rPr>
            </w:pPr>
            <w:r w:rsidRPr="00D627A6">
              <w:rPr>
                <w:noProof/>
              </w:rPr>
              <w:t xml:space="preserve">L’expression </w:t>
            </w:r>
            <w:r w:rsidRPr="00D627A6">
              <w:rPr>
                <w:i/>
                <w:iCs/>
                <w:noProof/>
              </w:rPr>
              <w:t>combinaison de caractères</w:t>
            </w:r>
            <w:r w:rsidRPr="00D627A6">
              <w:rPr>
                <w:noProof/>
              </w:rPr>
              <w:t xml:space="preserve">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Il ne faut pas confondre la combinaison de caractères avec l’application de méthodes telles que l’“analyse à plusieurs variables”.</w:t>
            </w:r>
          </w:p>
          <w:p w:rsidR="006D0DCD" w:rsidRPr="00D627A6" w:rsidRDefault="006D0DCD" w:rsidP="002940E5">
            <w:pPr>
              <w:pStyle w:val="indentpara"/>
              <w:tabs>
                <w:tab w:val="clear" w:pos="360"/>
              </w:tabs>
              <w:ind w:left="0" w:firstLine="0"/>
              <w:rPr>
                <w:noProof/>
                <w:snapToGrid w:val="0"/>
              </w:rPr>
            </w:pPr>
            <w:r w:rsidRPr="00D627A6">
              <w:rPr>
                <w:noProof/>
              </w:rPr>
              <w:t>(voir le chapitre 4.6.3 de l’</w:t>
            </w:r>
            <w:r>
              <w:rPr>
                <w:noProof/>
              </w:rPr>
              <w:t>Introduction générale</w:t>
            </w:r>
            <w:r w:rsidRPr="00D627A6">
              <w:rPr>
                <w:noProof/>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Comité administratif et juridique</w:t>
            </w:r>
            <w:r w:rsidRPr="00D627A6">
              <w:rPr>
                <w:noProof/>
                <w:color w:val="FF0000"/>
              </w:rPr>
              <w:fldChar w:fldCharType="begin"/>
            </w:r>
            <w:r w:rsidRPr="00D627A6">
              <w:rPr>
                <w:noProof/>
              </w:rPr>
              <w:instrText xml:space="preserve"> XE “</w:instrText>
            </w:r>
            <w:r w:rsidRPr="00D627A6">
              <w:rPr>
                <w:noProof/>
                <w:color w:val="FF0000"/>
              </w:rPr>
              <w:instrText>Comité administratif et juridique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2940E5">
            <w:pPr>
              <w:pStyle w:val="indentpara"/>
              <w:tabs>
                <w:tab w:val="clear" w:pos="360"/>
              </w:tabs>
              <w:ind w:left="0" w:firstLine="0"/>
              <w:rPr>
                <w:iCs/>
                <w:noProof/>
                <w:snapToGrid w:val="0"/>
              </w:rPr>
            </w:pPr>
            <w:r w:rsidRPr="00D627A6">
              <w:rPr>
                <w:iCs/>
                <w:noProof/>
                <w:snapToGrid w:val="0"/>
              </w:rPr>
              <w:t xml:space="preserve">Comité administratif et juridique de l’UPOV (sigle : “CAJ”) </w:t>
            </w:r>
          </w:p>
          <w:p w:rsidR="006D0DCD" w:rsidRPr="00D627A6" w:rsidRDefault="006D0DCD" w:rsidP="002940E5">
            <w:pPr>
              <w:pStyle w:val="indentpara"/>
              <w:tabs>
                <w:tab w:val="clear" w:pos="360"/>
              </w:tabs>
              <w:ind w:left="0" w:firstLine="0"/>
              <w:rPr>
                <w:iCs/>
                <w:noProof/>
                <w:snapToGrid w:val="0"/>
              </w:rPr>
            </w:pPr>
            <w:r w:rsidRPr="00D627A6">
              <w:rPr>
                <w:iCs/>
                <w:noProof/>
                <w:snapToGrid w:val="0"/>
              </w:rPr>
              <w:t xml:space="preserve">(voir </w:t>
            </w:r>
            <w:bookmarkStart w:id="2" w:name="OLE_LINK1"/>
            <w:bookmarkStart w:id="3" w:name="OLE_LINK2"/>
            <w:r w:rsidRPr="00D627A6">
              <w:rPr>
                <w:i/>
                <w:iCs/>
                <w:snapToGrid w:val="0"/>
              </w:rPr>
              <w:fldChar w:fldCharType="begin"/>
            </w:r>
            <w:r w:rsidRPr="00D627A6">
              <w:rPr>
                <w:i/>
                <w:iCs/>
                <w:snapToGrid w:val="0"/>
              </w:rPr>
              <w:instrText>HYPERLINK "http://www.upov.int/about/fr/organigram.html"</w:instrText>
            </w:r>
            <w:r w:rsidRPr="00D627A6">
              <w:rPr>
                <w:i/>
                <w:iCs/>
                <w:snapToGrid w:val="0"/>
              </w:rPr>
              <w:fldChar w:fldCharType="separate"/>
            </w:r>
            <w:r w:rsidRPr="00C23E81">
              <w:rPr>
                <w:rStyle w:val="Hyperlink"/>
                <w:iCs/>
                <w:snapToGrid w:val="0"/>
              </w:rPr>
              <w:t>http://www.upov.int/about/fr/organigram.html</w:t>
            </w:r>
            <w:r w:rsidRPr="00D627A6">
              <w:rPr>
                <w:i/>
                <w:iCs/>
                <w:snapToGrid w:val="0"/>
              </w:rPr>
              <w:fldChar w:fldCharType="end"/>
            </w:r>
            <w:r w:rsidRPr="00D627A6">
              <w:rPr>
                <w:iCs/>
                <w:noProof/>
                <w:snapToGrid w:val="0"/>
              </w:rPr>
              <w:t>)</w:t>
            </w:r>
            <w:bookmarkEnd w:id="2"/>
            <w:bookmarkEnd w:id="3"/>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iCs/>
                <w:noProof/>
                <w:snapToGrid w:val="0"/>
                <w:color w:val="FF0000"/>
              </w:rPr>
              <w:t>Comité consultatif</w:t>
            </w:r>
            <w:r w:rsidRPr="00D627A6">
              <w:rPr>
                <w:noProof/>
                <w:color w:val="FF0000"/>
              </w:rPr>
              <w:fldChar w:fldCharType="begin"/>
            </w:r>
            <w:r w:rsidRPr="00D627A6">
              <w:rPr>
                <w:noProof/>
              </w:rPr>
              <w:instrText xml:space="preserve"> XE “</w:instrText>
            </w:r>
            <w:r w:rsidRPr="00D627A6">
              <w:rPr>
                <w:iCs/>
                <w:noProof/>
                <w:snapToGrid w:val="0"/>
                <w:color w:val="FF0000"/>
              </w:rPr>
              <w:instrText>Comité consultatif</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noProof/>
                <w:snapToGrid w:val="0"/>
                <w:color w:val="000000"/>
              </w:rPr>
              <w:t>“</w:t>
            </w:r>
            <w:r w:rsidRPr="00D627A6">
              <w:rPr>
                <w:i/>
                <w:noProof/>
                <w:snapToGrid w:val="0"/>
              </w:rPr>
              <w:t xml:space="preserve">Comité consultatif de l’UPOV” </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15"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tcBorders>
              <w:top w:val="dotted" w:sz="4" w:space="0" w:color="auto"/>
              <w:bottom w:val="dotted" w:sz="4" w:space="0" w:color="auto"/>
            </w:tcBorders>
            <w:shd w:val="clear" w:color="auto" w:fill="auto"/>
          </w:tcPr>
          <w:p w:rsidR="006D0DCD" w:rsidRPr="00D627A6" w:rsidRDefault="006D0DCD" w:rsidP="002940E5">
            <w:pPr>
              <w:jc w:val="left"/>
              <w:rPr>
                <w:noProof/>
                <w:color w:val="FF0000"/>
              </w:rPr>
            </w:pPr>
            <w:r w:rsidRPr="00D627A6">
              <w:rPr>
                <w:noProof/>
                <w:color w:val="FF0000"/>
              </w:rPr>
              <w:t>Comité de rédaction</w:t>
            </w:r>
            <w:r w:rsidRPr="00D627A6">
              <w:rPr>
                <w:noProof/>
                <w:color w:val="FF0000"/>
              </w:rPr>
              <w:fldChar w:fldCharType="begin"/>
            </w:r>
            <w:r w:rsidRPr="00D627A6">
              <w:rPr>
                <w:noProof/>
              </w:rPr>
              <w:instrText xml:space="preserve"> XE “</w:instrText>
            </w:r>
            <w:r w:rsidRPr="00D627A6">
              <w:rPr>
                <w:noProof/>
                <w:color w:val="FF0000"/>
              </w:rPr>
              <w:instrText>Comité de rédaction</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tcBorders>
              <w:top w:val="dotted" w:sz="4" w:space="0" w:color="auto"/>
              <w:bottom w:val="dotted" w:sz="4" w:space="0" w:color="auto"/>
            </w:tcBorders>
            <w:shd w:val="clear" w:color="auto" w:fill="auto"/>
            <w:vAlign w:val="center"/>
          </w:tcPr>
          <w:p w:rsidR="006D0DCD" w:rsidRPr="00D627A6" w:rsidRDefault="006D0DCD" w:rsidP="002940E5">
            <w:pPr>
              <w:jc w:val="left"/>
              <w:rPr>
                <w:noProof/>
              </w:rPr>
            </w:pPr>
            <w:r w:rsidRPr="00D627A6">
              <w:rPr>
                <w:noProof/>
              </w:rPr>
              <w:t>voir “Comité de rédaction élargi (TC</w:t>
            </w:r>
            <w:r w:rsidRPr="00D627A6">
              <w:rPr>
                <w:noProof/>
              </w:rPr>
              <w:noBreakHyphen/>
              <w:t>EDC)”</w:t>
            </w:r>
          </w:p>
        </w:tc>
      </w:tr>
      <w:tr w:rsidR="006D0DCD" w:rsidRPr="00BA708A" w:rsidTr="002940E5">
        <w:trPr>
          <w:cantSplit/>
        </w:trPr>
        <w:tc>
          <w:tcPr>
            <w:tcW w:w="2127" w:type="dxa"/>
            <w:tcBorders>
              <w:top w:val="dotted" w:sz="4" w:space="0" w:color="auto"/>
              <w:bottom w:val="dotted" w:sz="4" w:space="0" w:color="auto"/>
            </w:tcBorders>
            <w:shd w:val="clear" w:color="auto" w:fill="auto"/>
          </w:tcPr>
          <w:p w:rsidR="006D0DCD" w:rsidRPr="00D627A6" w:rsidRDefault="006D0DCD" w:rsidP="002940E5">
            <w:pPr>
              <w:jc w:val="left"/>
              <w:rPr>
                <w:noProof/>
                <w:color w:val="FF0000"/>
              </w:rPr>
            </w:pPr>
            <w:r w:rsidRPr="00D627A6">
              <w:rPr>
                <w:noProof/>
                <w:color w:val="FF0000"/>
              </w:rPr>
              <w:t>Comité de rédaction élargi</w:t>
            </w:r>
            <w:r w:rsidRPr="00D627A6">
              <w:rPr>
                <w:noProof/>
                <w:color w:val="FF0000"/>
              </w:rPr>
              <w:fldChar w:fldCharType="begin"/>
            </w:r>
            <w:r w:rsidRPr="00D627A6">
              <w:rPr>
                <w:noProof/>
              </w:rPr>
              <w:instrText xml:space="preserve"> XE “</w:instrText>
            </w:r>
            <w:r w:rsidRPr="00D627A6">
              <w:rPr>
                <w:noProof/>
                <w:color w:val="FF0000"/>
              </w:rPr>
              <w:instrText>Comité de rédaction élargi</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tcBorders>
              <w:top w:val="dotted" w:sz="4" w:space="0" w:color="auto"/>
              <w:bottom w:val="dotted" w:sz="4" w:space="0" w:color="auto"/>
            </w:tcBorders>
            <w:shd w:val="clear" w:color="auto" w:fill="auto"/>
            <w:vAlign w:val="center"/>
          </w:tcPr>
          <w:p w:rsidR="006D0DCD" w:rsidRPr="00D627A6" w:rsidRDefault="006D0DCD" w:rsidP="002940E5">
            <w:pPr>
              <w:jc w:val="left"/>
              <w:rPr>
                <w:iCs/>
                <w:noProof/>
                <w:snapToGrid w:val="0"/>
              </w:rPr>
            </w:pPr>
            <w:r w:rsidRPr="00D627A6">
              <w:rPr>
                <w:iCs/>
                <w:noProof/>
                <w:snapToGrid w:val="0"/>
              </w:rPr>
              <w:t>Comité de rédaction élargi du Comité technique (TC</w:t>
            </w:r>
            <w:r w:rsidRPr="00D627A6">
              <w:rPr>
                <w:iCs/>
                <w:noProof/>
                <w:snapToGrid w:val="0"/>
              </w:rPr>
              <w:noBreakHyphen/>
              <w:t xml:space="preserve">EDC) </w:t>
            </w:r>
          </w:p>
          <w:p w:rsidR="006D0DCD" w:rsidRPr="00D627A6" w:rsidRDefault="006D0DCD" w:rsidP="002940E5">
            <w:pPr>
              <w:jc w:val="left"/>
              <w:rPr>
                <w:noProof/>
              </w:rPr>
            </w:pPr>
            <w:r w:rsidRPr="00D627A6">
              <w:rPr>
                <w:iCs/>
                <w:noProof/>
                <w:snapToGrid w:val="0"/>
              </w:rPr>
              <w:t xml:space="preserve">(voir </w:t>
            </w:r>
            <w:hyperlink r:id="rId16"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Comité technique</w:t>
            </w:r>
            <w:r w:rsidRPr="00D627A6">
              <w:rPr>
                <w:noProof/>
                <w:color w:val="FF0000"/>
              </w:rPr>
              <w:fldChar w:fldCharType="begin"/>
            </w:r>
            <w:r w:rsidRPr="00D627A6">
              <w:rPr>
                <w:noProof/>
              </w:rPr>
              <w:instrText xml:space="preserve"> XE “</w:instrText>
            </w:r>
            <w:r w:rsidRPr="00D627A6">
              <w:rPr>
                <w:noProof/>
                <w:color w:val="FF0000"/>
              </w:rPr>
              <w:instrText>Comité technique</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i/>
                <w:noProof/>
                <w:snapToGrid w:val="0"/>
              </w:rPr>
              <w:t>Comité technique de l’UPOV (sigle : “TC”)</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17"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Conseil</w:t>
            </w:r>
            <w:r w:rsidRPr="00D627A6">
              <w:rPr>
                <w:noProof/>
                <w:color w:val="FF0000"/>
              </w:rPr>
              <w:fldChar w:fldCharType="begin"/>
            </w:r>
            <w:r w:rsidRPr="00D627A6">
              <w:rPr>
                <w:noProof/>
              </w:rPr>
              <w:instrText xml:space="preserve"> XE “</w:instrText>
            </w:r>
            <w:r w:rsidRPr="00D627A6">
              <w:rPr>
                <w:noProof/>
                <w:color w:val="FF0000"/>
              </w:rPr>
              <w:instrText>Conseil</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i/>
                <w:noProof/>
              </w:rPr>
            </w:pPr>
            <w:r w:rsidRPr="00D627A6">
              <w:rPr>
                <w:i/>
                <w:noProof/>
              </w:rPr>
              <w:t xml:space="preserve">Conseil de l’UPOV </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18"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Convention</w:t>
            </w:r>
            <w:r w:rsidRPr="00D627A6">
              <w:rPr>
                <w:noProof/>
                <w:color w:val="FF0000"/>
              </w:rPr>
              <w:fldChar w:fldCharType="begin"/>
            </w:r>
            <w:r w:rsidRPr="00D627A6">
              <w:rPr>
                <w:noProof/>
              </w:rPr>
              <w:instrText xml:space="preserve"> XE “</w:instrText>
            </w:r>
            <w:r w:rsidRPr="00D627A6">
              <w:rPr>
                <w:noProof/>
                <w:color w:val="FF0000"/>
              </w:rPr>
              <w:instrText>Convention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jc w:val="left"/>
              <w:rPr>
                <w:noProof/>
                <w:color w:val="000000"/>
              </w:rPr>
            </w:pPr>
            <w:r w:rsidRPr="00D627A6">
              <w:rPr>
                <w:noProof/>
              </w:rPr>
              <w:t>Convention internationale pour la protection des obtentions végétales</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cycle de végétation/ cycle de végétation indépendant</w:t>
            </w:r>
            <w:r w:rsidRPr="00D627A6">
              <w:rPr>
                <w:noProof/>
                <w:color w:val="FF0000"/>
              </w:rPr>
              <w:fldChar w:fldCharType="begin"/>
            </w:r>
            <w:r w:rsidRPr="00D627A6">
              <w:rPr>
                <w:noProof/>
              </w:rPr>
              <w:instrText xml:space="preserve"> XE “</w:instrText>
            </w:r>
            <w:r w:rsidRPr="00D627A6">
              <w:rPr>
                <w:noProof/>
                <w:color w:val="FF0000"/>
              </w:rPr>
              <w:instrText>Cycle de végétation/cycle de végétation indépendant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keepNext/>
              <w:jc w:val="left"/>
              <w:rPr>
                <w:noProof/>
                <w:snapToGrid w:val="0"/>
              </w:rPr>
            </w:pPr>
            <w:r w:rsidRPr="00D627A6">
              <w:rPr>
                <w:noProof/>
              </w:rPr>
              <w:t xml:space="preserve">Le chapitre 3.1 des </w:t>
            </w:r>
            <w:r w:rsidRPr="00D627A6">
              <w:rPr>
                <w:noProof/>
                <w:color w:val="000000"/>
              </w:rPr>
              <w:t>principes directeurs d’examen</w:t>
            </w:r>
            <w:r w:rsidRPr="00D627A6">
              <w:rPr>
                <w:noProof/>
              </w:rPr>
              <w:t xml:space="preserve"> traite du nombre de cycles de végétation indépendants requis pour l’examen DHS.</w:t>
            </w:r>
          </w:p>
        </w:tc>
      </w:tr>
      <w:tr w:rsidR="006D0DCD" w:rsidRPr="00BA708A" w:rsidTr="002940E5">
        <w:trPr>
          <w:cantSplit/>
        </w:trPr>
        <w:tc>
          <w:tcPr>
            <w:tcW w:w="2127" w:type="dxa"/>
            <w:tcBorders>
              <w:top w:val="dotted" w:sz="4" w:space="0" w:color="auto"/>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dénomination variétale</w:t>
            </w:r>
            <w:r w:rsidRPr="00D627A6">
              <w:rPr>
                <w:noProof/>
                <w:color w:val="FF0000"/>
              </w:rPr>
              <w:fldChar w:fldCharType="begin"/>
            </w:r>
            <w:r w:rsidRPr="00D627A6">
              <w:rPr>
                <w:noProof/>
              </w:rPr>
              <w:instrText xml:space="preserve"> XE “</w:instrText>
            </w:r>
            <w:r w:rsidRPr="00D627A6">
              <w:rPr>
                <w:noProof/>
                <w:color w:val="FF0000"/>
              </w:rPr>
              <w:instrText>Dénomination variétale</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noProof/>
              </w:rPr>
            </w:pPr>
            <w:r w:rsidRPr="00D627A6">
              <w:rPr>
                <w:noProof/>
                <w:snapToGrid w:val="0"/>
              </w:rPr>
              <w:t xml:space="preserve">La Convention UPOV </w:t>
            </w:r>
            <w:r w:rsidRPr="00D627A6">
              <w:rPr>
                <w:noProof/>
              </w:rPr>
              <w:t>dispose qu’une variété est désignée par une dénomination destinée à être sa désignation générique</w:t>
            </w:r>
            <w:r>
              <w:rPr>
                <w:noProof/>
              </w:rPr>
              <w:t>.</w:t>
            </w:r>
          </w:p>
          <w:p w:rsidR="006D0DCD" w:rsidRPr="00D627A6" w:rsidRDefault="006D0DCD" w:rsidP="002940E5">
            <w:pPr>
              <w:pStyle w:val="indentpara"/>
              <w:tabs>
                <w:tab w:val="clear" w:pos="360"/>
              </w:tabs>
              <w:ind w:left="0" w:firstLine="0"/>
              <w:rPr>
                <w:noProof/>
                <w:snapToGrid w:val="0"/>
              </w:rPr>
            </w:pPr>
            <w:r w:rsidRPr="00D627A6">
              <w:rPr>
                <w:noProof/>
              </w:rPr>
              <w:t xml:space="preserve">(voir l’article 20.1) de l’Acte de 1991 et l’article 13.1) de l’Acte de 1978) </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DHS</w:t>
            </w:r>
            <w:r w:rsidRPr="00D627A6">
              <w:rPr>
                <w:noProof/>
                <w:color w:val="FF0000"/>
              </w:rPr>
              <w:fldChar w:fldCharType="begin"/>
            </w:r>
            <w:r w:rsidRPr="00D627A6">
              <w:rPr>
                <w:noProof/>
              </w:rPr>
              <w:instrText xml:space="preserve"> XE “</w:instrText>
            </w:r>
            <w:r w:rsidRPr="00D627A6">
              <w:rPr>
                <w:noProof/>
                <w:color w:val="FF0000"/>
              </w:rPr>
              <w:instrText>DHS</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jc w:val="left"/>
              <w:rPr>
                <w:noProof/>
                <w:color w:val="000000"/>
              </w:rPr>
            </w:pPr>
            <w:r w:rsidRPr="00D627A6">
              <w:rPr>
                <w:noProof/>
                <w:color w:val="000000"/>
              </w:rPr>
              <w:t>sigle de “</w:t>
            </w:r>
            <w:r w:rsidRPr="00D627A6">
              <w:rPr>
                <w:noProof/>
              </w:rPr>
              <w:t>distinction, homogénéité et stabilité”</w:t>
            </w:r>
          </w:p>
        </w:tc>
      </w:tr>
      <w:tr w:rsidR="006D0DCD" w:rsidRPr="00BA708A" w:rsidTr="002940E5">
        <w:trPr>
          <w:cantSplit/>
        </w:trPr>
        <w:tc>
          <w:tcPr>
            <w:tcW w:w="2127" w:type="dxa"/>
            <w:tcBorders>
              <w:top w:val="dotted" w:sz="4" w:space="0" w:color="auto"/>
            </w:tcBorders>
          </w:tcPr>
          <w:p w:rsidR="006D0DCD" w:rsidRPr="00D627A6" w:rsidRDefault="006D0DCD" w:rsidP="002940E5">
            <w:pPr>
              <w:jc w:val="left"/>
              <w:rPr>
                <w:noProof/>
                <w:color w:val="FF0000"/>
              </w:rPr>
            </w:pPr>
            <w:r w:rsidRPr="00D627A6">
              <w:rPr>
                <w:noProof/>
                <w:color w:val="FF0000"/>
              </w:rPr>
              <w:t>distincte / distinction</w:t>
            </w:r>
            <w:r w:rsidRPr="00D627A6">
              <w:rPr>
                <w:noProof/>
                <w:color w:val="FF0000"/>
              </w:rPr>
              <w:fldChar w:fldCharType="begin"/>
            </w:r>
            <w:r w:rsidRPr="00D627A6">
              <w:rPr>
                <w:noProof/>
              </w:rPr>
              <w:instrText xml:space="preserve"> XE “</w:instrText>
            </w:r>
            <w:r w:rsidRPr="00D627A6">
              <w:rPr>
                <w:noProof/>
                <w:color w:val="FF0000"/>
              </w:rPr>
              <w:instrText>Distincte / distinction</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2940E5">
            <w:pPr>
              <w:pStyle w:val="indentpara"/>
              <w:keepNext/>
              <w:tabs>
                <w:tab w:val="clear" w:pos="360"/>
              </w:tabs>
              <w:ind w:left="0" w:firstLine="0"/>
              <w:rPr>
                <w:noProof/>
              </w:rPr>
            </w:pPr>
            <w:r w:rsidRPr="00D627A6">
              <w:rPr>
                <w:noProof/>
              </w:rPr>
              <w:t>L’article 7 (“</w:t>
            </w:r>
            <w:r w:rsidRPr="00D627A6">
              <w:rPr>
                <w:i/>
                <w:noProof/>
              </w:rPr>
              <w:t>Distinction</w:t>
            </w:r>
            <w:r w:rsidRPr="00D627A6">
              <w:rPr>
                <w:noProof/>
              </w:rPr>
              <w:t xml:space="preserve">”) de l’Acte de 1991 dispose ce qui suit : </w:t>
            </w:r>
          </w:p>
          <w:p w:rsidR="006D0DCD" w:rsidRPr="00D627A6" w:rsidRDefault="006D0DCD" w:rsidP="002940E5">
            <w:pPr>
              <w:pStyle w:val="indentpara"/>
              <w:keepNext/>
              <w:tabs>
                <w:tab w:val="clear" w:pos="360"/>
              </w:tabs>
              <w:ind w:left="0" w:firstLine="0"/>
              <w:rPr>
                <w:noProof/>
              </w:rPr>
            </w:pPr>
          </w:p>
          <w:p w:rsidR="006D0DCD" w:rsidRPr="00D627A6" w:rsidRDefault="006D0DCD" w:rsidP="002940E5">
            <w:pPr>
              <w:pStyle w:val="indentpara"/>
              <w:keepNext/>
              <w:tabs>
                <w:tab w:val="clear" w:pos="360"/>
              </w:tabs>
              <w:ind w:left="0" w:firstLine="0"/>
              <w:rPr>
                <w:noProof/>
                <w:snapToGrid w:val="0"/>
              </w:rPr>
            </w:pPr>
            <w:r w:rsidRPr="00D627A6">
              <w:rPr>
                <w:noProof/>
              </w:rPr>
              <w:t>“La variété est réputée distincte si elle se distingue nettement de toute autre variété dont l’existence, à la date de dépôt de la demande, est notoirement connue.  En particulier, le dépôt, dans tout pays, d’une demande d’octroi d’un droit d’obtenteur pour une autre variété ou d’inscription d’une autre variété sur un registre officiel de variétés est réputé rendre cette autre variété notoirement connue à partir de la date de la demande, si celle</w:t>
            </w:r>
            <w:r w:rsidRPr="00D627A6">
              <w:rPr>
                <w:noProof/>
              </w:rPr>
              <w:noBreakHyphen/>
              <w:t>ci aboutit à l’octroi du droit d’obtenteur ou à l’inscription de cette autre variété sur le registre officiel de variétés, selon le cas”.</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documents TGP</w:t>
            </w:r>
            <w:r w:rsidRPr="00D627A6">
              <w:rPr>
                <w:noProof/>
                <w:color w:val="FF0000"/>
              </w:rPr>
              <w:fldChar w:fldCharType="begin"/>
            </w:r>
            <w:r w:rsidRPr="00D627A6">
              <w:rPr>
                <w:noProof/>
              </w:rPr>
              <w:instrText xml:space="preserve"> XE “</w:instrText>
            </w:r>
            <w:r w:rsidRPr="00D627A6">
              <w:rPr>
                <w:noProof/>
                <w:color w:val="FF0000"/>
              </w:rPr>
              <w:instrText>Documents TGP</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snapToGrid w:val="0"/>
              </w:rPr>
            </w:pPr>
            <w:r w:rsidRPr="00D627A6">
              <w:rPr>
                <w:noProof/>
              </w:rPr>
              <w:t>Série de documents associés à l’</w:t>
            </w:r>
            <w:r>
              <w:rPr>
                <w:noProof/>
              </w:rPr>
              <w:t>Introduction générale</w:t>
            </w:r>
            <w:r w:rsidRPr="00D627A6">
              <w:rPr>
                <w:noProof/>
              </w:rPr>
              <w:t xml:space="preserve"> qui établissent les procédures relatives aux principes directeurs d’examen (voir </w:t>
            </w:r>
            <w:r w:rsidRPr="00D627A6">
              <w:rPr>
                <w:noProof/>
                <w:color w:val="000000"/>
              </w:rPr>
              <w:t>le chapitre </w:t>
            </w:r>
            <w:r w:rsidRPr="00D627A6">
              <w:rPr>
                <w:noProof/>
              </w:rPr>
              <w:t>1 et l’annexe</w:t>
            </w:r>
            <w:r w:rsidRPr="00D627A6">
              <w:rPr>
                <w:noProof/>
                <w:color w:val="000000"/>
              </w:rPr>
              <w:t xml:space="preserve"> de </w:t>
            </w:r>
            <w:r w:rsidRPr="00D627A6">
              <w:rPr>
                <w:noProof/>
              </w:rPr>
              <w:t>l’</w:t>
            </w:r>
            <w:r>
              <w:rPr>
                <w:noProof/>
              </w:rPr>
              <w:t>Introduction générale</w:t>
            </w:r>
            <w:r w:rsidRPr="00D627A6">
              <w:rPr>
                <w:noProof/>
              </w:rPr>
              <w:t>)</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droit d’obtenteur</w:t>
            </w:r>
            <w:r w:rsidRPr="00D627A6">
              <w:rPr>
                <w:noProof/>
                <w:color w:val="FF0000"/>
              </w:rPr>
              <w:fldChar w:fldCharType="begin"/>
            </w:r>
            <w:r w:rsidRPr="00D627A6">
              <w:rPr>
                <w:noProof/>
              </w:rPr>
              <w:instrText xml:space="preserve"> XE “</w:instrText>
            </w:r>
            <w:r w:rsidRPr="00D627A6">
              <w:rPr>
                <w:noProof/>
                <w:color w:val="FF0000"/>
              </w:rPr>
              <w:instrText>Droit d’obtenteur</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rPr>
                <w:noProof/>
              </w:rPr>
            </w:pPr>
            <w:r w:rsidRPr="00D627A6">
              <w:rPr>
                <w:noProof/>
              </w:rPr>
              <w:t xml:space="preserve">On entend par “droit d’obtenteur” le droit de l’obtenteur </w:t>
            </w:r>
            <w:r>
              <w:rPr>
                <w:noProof/>
              </w:rPr>
              <w:t>prévu dans la Convention UPOV.</w:t>
            </w:r>
          </w:p>
          <w:p w:rsidR="006D0DCD" w:rsidRPr="00D627A6" w:rsidRDefault="006D0DCD" w:rsidP="002940E5">
            <w:pPr>
              <w:jc w:val="left"/>
              <w:rPr>
                <w:noProof/>
                <w:color w:val="000000"/>
              </w:rPr>
            </w:pPr>
            <w:r w:rsidRPr="00D627A6">
              <w:rPr>
                <w:noProof/>
              </w:rPr>
              <w:t>(voir l’article 1.v) de l’Acte de 1991 de la Convention UPOV)</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color w:val="FF0000"/>
              </w:rPr>
              <w:t>DUST/</w:t>
            </w:r>
            <w:r w:rsidRPr="00D627A6">
              <w:rPr>
                <w:color w:val="FF0000"/>
              </w:rPr>
              <w:br/>
              <w:t>DUSTNT</w:t>
            </w:r>
            <w:r w:rsidRPr="00D627A6">
              <w:rPr>
                <w:noProof/>
                <w:color w:val="FF0000"/>
              </w:rPr>
              <w:t xml:space="preserve"> </w:t>
            </w:r>
            <w:r w:rsidRPr="00D627A6">
              <w:rPr>
                <w:noProof/>
                <w:color w:val="FF0000"/>
              </w:rPr>
              <w:fldChar w:fldCharType="begin"/>
            </w:r>
            <w:r w:rsidRPr="00D627A6">
              <w:rPr>
                <w:noProof/>
              </w:rPr>
              <w:instrText xml:space="preserve"> XE “</w:instrText>
            </w:r>
            <w:r w:rsidRPr="00D627A6">
              <w:rPr>
                <w:noProof/>
                <w:color w:val="FF0000"/>
              </w:rPr>
              <w:instrText>DUST/DUSTNT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keepNext/>
              <w:tabs>
                <w:tab w:val="clear" w:pos="360"/>
              </w:tabs>
              <w:ind w:left="0" w:firstLine="0"/>
              <w:rPr>
                <w:strike/>
                <w:noProof/>
                <w:snapToGrid w:val="0"/>
              </w:rPr>
            </w:pPr>
            <w:r w:rsidRPr="00D627A6">
              <w:rPr>
                <w:color w:val="000000"/>
              </w:rPr>
              <w:t xml:space="preserve">Logiciel pour l’application de COYD et COYU dans l’analyse DHS: voir document </w:t>
            </w:r>
            <w:r w:rsidRPr="00D627A6">
              <w:rPr>
                <w:noProof/>
                <w:color w:val="000000"/>
              </w:rPr>
              <w:t xml:space="preserve">TGP/8 intitulé </w:t>
            </w:r>
            <w:r w:rsidRPr="00D627A6">
              <w:rPr>
                <w:iCs/>
                <w:noProof/>
                <w:color w:val="000000"/>
              </w:rPr>
              <w:t>“</w:t>
            </w:r>
            <w:r w:rsidRPr="00D627A6">
              <w:rPr>
                <w:noProof/>
              </w:rPr>
              <w:t>Protocole d’essai et techniques utilisées dans l’examen de la distinction, de l’homogénéité et de la stabilité</w:t>
            </w:r>
            <w:r w:rsidRPr="00D627A6">
              <w:rPr>
                <w:noProof/>
                <w:color w:val="000000"/>
              </w:rPr>
              <w:t>”</w:t>
            </w:r>
          </w:p>
        </w:tc>
      </w:tr>
      <w:tr w:rsidR="006D0DCD" w:rsidRPr="00D627A6" w:rsidTr="002940E5">
        <w:trPr>
          <w:cantSplit/>
        </w:trPr>
        <w:tc>
          <w:tcPr>
            <w:tcW w:w="2127" w:type="dxa"/>
          </w:tcPr>
          <w:p w:rsidR="006D0DCD" w:rsidRPr="00D627A6" w:rsidRDefault="006D0DCD" w:rsidP="002940E5">
            <w:pPr>
              <w:jc w:val="left"/>
              <w:rPr>
                <w:noProof/>
                <w:color w:val="FF0000"/>
              </w:rPr>
            </w:pPr>
            <w:r w:rsidRPr="00D627A6">
              <w:rPr>
                <w:noProof/>
                <w:color w:val="FF0000"/>
              </w:rPr>
              <w:t>ensemble végétal</w:t>
            </w:r>
            <w:r w:rsidRPr="00D627A6">
              <w:rPr>
                <w:noProof/>
                <w:color w:val="FF0000"/>
              </w:rPr>
              <w:fldChar w:fldCharType="begin"/>
            </w:r>
            <w:r w:rsidRPr="00D627A6">
              <w:rPr>
                <w:noProof/>
              </w:rPr>
              <w:instrText xml:space="preserve"> XE “</w:instrText>
            </w:r>
            <w:r w:rsidRPr="00D627A6">
              <w:rPr>
                <w:noProof/>
                <w:color w:val="FF0000"/>
              </w:rPr>
              <w:instrText>Ensemble végétal</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rPr>
              <w:t>voir “variété”</w:t>
            </w:r>
          </w:p>
        </w:tc>
      </w:tr>
      <w:tr w:rsidR="006D0DCD" w:rsidRPr="00BA708A" w:rsidTr="002940E5">
        <w:trPr>
          <w:cantSplit/>
        </w:trPr>
        <w:tc>
          <w:tcPr>
            <w:tcW w:w="2127" w:type="dxa"/>
            <w:tcBorders>
              <w:top w:val="dotted" w:sz="4" w:space="0" w:color="auto"/>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épi-ligne</w:t>
            </w:r>
            <w:r w:rsidRPr="00D627A6">
              <w:rPr>
                <w:noProof/>
                <w:color w:val="FF0000"/>
              </w:rPr>
              <w:fldChar w:fldCharType="begin"/>
            </w:r>
            <w:r w:rsidRPr="00D627A6">
              <w:rPr>
                <w:noProof/>
              </w:rPr>
              <w:instrText xml:space="preserve"> XE “</w:instrText>
            </w:r>
            <w:r w:rsidRPr="00D627A6">
              <w:rPr>
                <w:noProof/>
                <w:color w:val="FF0000"/>
              </w:rPr>
              <w:instrText>Épi-ligne</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2940E5">
            <w:pPr>
              <w:pStyle w:val="indentpara"/>
              <w:keepNext/>
              <w:tabs>
                <w:tab w:val="clear" w:pos="360"/>
              </w:tabs>
              <w:ind w:left="0" w:firstLine="0"/>
              <w:rPr>
                <w:noProof/>
                <w:snapToGrid w:val="0"/>
              </w:rPr>
            </w:pPr>
            <w:r w:rsidRPr="00D627A6">
              <w:rPr>
                <w:noProof/>
                <w:snapToGrid w:val="0"/>
              </w:rPr>
              <w:t>Ligne de plantes cultivées à partir de semences provenant d’un seul épi d’une plante.</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snapToGrid w:val="0"/>
                <w:color w:val="FF0000"/>
              </w:rPr>
              <w:t>examen supplémentaire</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Examen supplémentaire</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rPr>
              <w:t xml:space="preserve">Un </w:t>
            </w:r>
            <w:r w:rsidRPr="00D627A6">
              <w:rPr>
                <w:i/>
                <w:noProof/>
                <w:snapToGrid w:val="0"/>
              </w:rPr>
              <w:t>examen supplémentaire</w:t>
            </w:r>
            <w:r w:rsidRPr="00D627A6">
              <w:rPr>
                <w:noProof/>
                <w:snapToGrid w:val="0"/>
              </w:rPr>
              <w:t xml:space="preserve"> est un </w:t>
            </w:r>
            <w:r w:rsidRPr="00D627A6">
              <w:rPr>
                <w:iCs/>
                <w:noProof/>
                <w:snapToGrid w:val="0"/>
              </w:rPr>
              <w:t>examen portant sur</w:t>
            </w:r>
            <w:r w:rsidRPr="00D627A6">
              <w:rPr>
                <w:i/>
                <w:noProof/>
                <w:snapToGrid w:val="0"/>
              </w:rPr>
              <w:t xml:space="preserve"> </w:t>
            </w:r>
            <w:r w:rsidRPr="00D627A6">
              <w:rPr>
                <w:noProof/>
              </w:rPr>
              <w:t>des caractères pertinents</w:t>
            </w:r>
            <w:r w:rsidRPr="00D627A6">
              <w:rPr>
                <w:noProof/>
                <w:snapToGrid w:val="0"/>
              </w:rPr>
              <w:t xml:space="preserve"> qui est réalisé en sus de l’essai en culture pour l’examen DHS.</w:t>
            </w:r>
          </w:p>
          <w:p w:rsidR="006D0DCD" w:rsidRPr="00D627A6" w:rsidRDefault="006D0DCD" w:rsidP="002940E5">
            <w:pPr>
              <w:pStyle w:val="indentpara"/>
              <w:tabs>
                <w:tab w:val="clear" w:pos="360"/>
              </w:tabs>
              <w:ind w:left="0" w:firstLine="0"/>
              <w:rPr>
                <w:noProof/>
                <w:snapToGrid w:val="0"/>
              </w:rPr>
            </w:pPr>
            <w:r w:rsidRPr="00D627A6">
              <w:rPr>
                <w:noProof/>
                <w:snapToGrid w:val="0"/>
              </w:rPr>
              <w:t>(voir l’annexe I du document TGP/7 “</w:t>
            </w:r>
            <w:r w:rsidRPr="00D627A6">
              <w:rPr>
                <w:noProof/>
              </w:rPr>
              <w:t xml:space="preserve">Élaboration des principes </w:t>
            </w:r>
            <w:r w:rsidRPr="00D627A6">
              <w:rPr>
                <w:noProof/>
                <w:snapToGrid w:val="0"/>
              </w:rPr>
              <w:t xml:space="preserve">directeurs d’examen” et le </w:t>
            </w:r>
            <w:r w:rsidRPr="00D627A6">
              <w:rPr>
                <w:noProof/>
              </w:rPr>
              <w:t>chapitre </w:t>
            </w:r>
            <w:r w:rsidRPr="00D627A6">
              <w:rPr>
                <w:noProof/>
                <w:snapToGrid w:val="0"/>
              </w:rPr>
              <w:t xml:space="preserve">3.6 du </w:t>
            </w:r>
            <w:r w:rsidRPr="00D627A6">
              <w:rPr>
                <w:noProof/>
              </w:rPr>
              <w:t>modèle de principes directeurs d’examen</w:t>
            </w:r>
            <w:r w:rsidRPr="00D627A6">
              <w:rPr>
                <w:noProof/>
                <w:snapToGrid w:val="0"/>
              </w:rPr>
              <w:t xml:space="preserve">)  </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examen DHS</w:t>
            </w:r>
            <w:r w:rsidRPr="00D627A6">
              <w:rPr>
                <w:noProof/>
                <w:color w:val="FF0000"/>
              </w:rPr>
              <w:fldChar w:fldCharType="begin"/>
            </w:r>
            <w:r w:rsidRPr="00D627A6">
              <w:rPr>
                <w:noProof/>
              </w:rPr>
              <w:instrText xml:space="preserve"> XE “</w:instrText>
            </w:r>
            <w:r w:rsidRPr="00D627A6">
              <w:rPr>
                <w:noProof/>
                <w:color w:val="FF0000"/>
              </w:rPr>
              <w:instrText>Examen DHS</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jc w:val="left"/>
              <w:rPr>
                <w:noProof/>
                <w:color w:val="000000"/>
              </w:rPr>
            </w:pPr>
            <w:r w:rsidRPr="00D627A6">
              <w:rPr>
                <w:noProof/>
                <w:color w:val="000000"/>
              </w:rPr>
              <w:t xml:space="preserve">examen de </w:t>
            </w:r>
            <w:r w:rsidRPr="00D627A6">
              <w:rPr>
                <w:noProof/>
              </w:rPr>
              <w:t>la distinction, de l’homogénéité et de la stabilité</w:t>
            </w:r>
          </w:p>
        </w:tc>
      </w:tr>
      <w:tr w:rsidR="006D0DCD" w:rsidRPr="00BA708A" w:rsidTr="002940E5">
        <w:trPr>
          <w:cantSplit/>
        </w:trPr>
        <w:tc>
          <w:tcPr>
            <w:tcW w:w="2127" w:type="dxa"/>
            <w:tcBorders>
              <w:top w:val="dotted" w:sz="4" w:space="0" w:color="auto"/>
            </w:tcBorders>
          </w:tcPr>
          <w:p w:rsidR="006D0DCD" w:rsidRPr="00D627A6" w:rsidRDefault="006D0DCD" w:rsidP="002940E5">
            <w:pPr>
              <w:jc w:val="left"/>
              <w:rPr>
                <w:noProof/>
                <w:color w:val="FF0000"/>
              </w:rPr>
            </w:pPr>
            <w:r w:rsidRPr="00D627A6">
              <w:rPr>
                <w:noProof/>
                <w:color w:val="FF0000"/>
              </w:rPr>
              <w:t>expert intéressé</w:t>
            </w:r>
            <w:r w:rsidRPr="00D627A6">
              <w:rPr>
                <w:i/>
                <w:iCs/>
                <w:noProof/>
              </w:rPr>
              <w:t xml:space="preserve">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Expert intéressé</w:instrText>
            </w:r>
            <w:r w:rsidRPr="00D627A6">
              <w:rPr>
                <w:i/>
                <w:iCs/>
                <w:noProof/>
              </w:rPr>
              <w:instrText xml:space="preserv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2940E5">
            <w:pPr>
              <w:pStyle w:val="indentpara"/>
              <w:tabs>
                <w:tab w:val="clear" w:pos="360"/>
              </w:tabs>
              <w:ind w:left="0" w:firstLine="0"/>
              <w:rPr>
                <w:noProof/>
              </w:rPr>
            </w:pPr>
            <w:r w:rsidRPr="00D627A6">
              <w:rPr>
                <w:noProof/>
              </w:rPr>
              <w:t>La rédaction des principes directeurs d’examen est encadrée par un ou plusieurs experts dénommés “experts principaux” issus d’un des groupes de travail techniques (TWP) de l’UPOV.  L’expert principal rédige les projets de principes directeurs d’examen en étroite collaboration avec tous les experts des TWP qui ont manifesté un intérêt (les “</w:t>
            </w:r>
            <w:r w:rsidRPr="00D627A6">
              <w:rPr>
                <w:i/>
                <w:iCs/>
                <w:noProof/>
              </w:rPr>
              <w:t>experts intéressés</w:t>
            </w:r>
            <w:r w:rsidRPr="00D627A6">
              <w:rPr>
                <w:noProof/>
              </w:rPr>
              <w:t xml:space="preserve">”). </w:t>
            </w:r>
          </w:p>
          <w:p w:rsidR="006D0DCD" w:rsidRPr="00D627A6" w:rsidRDefault="006D0DCD" w:rsidP="002940E5">
            <w:pPr>
              <w:pStyle w:val="indentpara"/>
              <w:tabs>
                <w:tab w:val="clear" w:pos="360"/>
              </w:tabs>
              <w:ind w:left="0" w:firstLine="0"/>
              <w:rPr>
                <w:noProof/>
                <w:snapToGrid w:val="0"/>
              </w:rPr>
            </w:pPr>
            <w:r w:rsidRPr="00D627A6">
              <w:rPr>
                <w:noProof/>
              </w:rPr>
              <w:t xml:space="preserve">(voir la section 2.1 du document TGP/7 intitulé “Élaboration des principes directeurs d’examen”) </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snapToGrid w:val="0"/>
                <w:color w:val="FF0000"/>
              </w:rPr>
              <w:t xml:space="preserve">expert </w:t>
            </w:r>
            <w:r w:rsidRPr="00D627A6">
              <w:rPr>
                <w:noProof/>
                <w:color w:val="FF0000"/>
              </w:rPr>
              <w:t xml:space="preserve">principal </w:t>
            </w:r>
            <w:r w:rsidRPr="00D627A6">
              <w:rPr>
                <w:noProof/>
                <w:snapToGrid w:val="0"/>
                <w:color w:val="FF0000"/>
              </w:rPr>
              <w:br/>
              <w:t>(principes directeurs d’examen)</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 xml:space="preserve">Expert </w:instrText>
            </w:r>
            <w:r w:rsidRPr="00D627A6">
              <w:rPr>
                <w:noProof/>
                <w:color w:val="FF0000"/>
              </w:rPr>
              <w:instrText xml:space="preserve">principal </w:instrText>
            </w:r>
            <w:r w:rsidRPr="00D627A6">
              <w:rPr>
                <w:noProof/>
                <w:snapToGrid w:val="0"/>
                <w:color w:val="FF0000"/>
              </w:rPr>
              <w:instrText>(principes directeurs d’examen)</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rPr>
            </w:pPr>
            <w:r w:rsidRPr="00D627A6">
              <w:rPr>
                <w:noProof/>
              </w:rPr>
              <w:t>La rédaction des principes directeurs d’examen est encadrée par un ou plusieurs experts dénommés “</w:t>
            </w:r>
            <w:r w:rsidRPr="00D627A6">
              <w:rPr>
                <w:i/>
                <w:iCs/>
                <w:noProof/>
              </w:rPr>
              <w:t>experts principaux</w:t>
            </w:r>
            <w:r w:rsidRPr="00D627A6">
              <w:rPr>
                <w:noProof/>
              </w:rPr>
              <w:t>” issus d’un des groupes de travail techniques (TWP) de l’UPOV.  L’expert principal rédige les projets de principes directeurs d’examen en étroite collaboration avec tous les experts des TWP qui ont manifesté un intérêt (les “</w:t>
            </w:r>
            <w:r w:rsidRPr="00D627A6">
              <w:rPr>
                <w:i/>
                <w:noProof/>
              </w:rPr>
              <w:t>experts intéressés</w:t>
            </w:r>
            <w:r w:rsidRPr="00D627A6">
              <w:rPr>
                <w:noProof/>
              </w:rPr>
              <w:t xml:space="preserve">”). </w:t>
            </w:r>
          </w:p>
          <w:p w:rsidR="006D0DCD" w:rsidRPr="00D627A6" w:rsidRDefault="006D0DCD" w:rsidP="002940E5">
            <w:pPr>
              <w:pStyle w:val="indentpara"/>
              <w:tabs>
                <w:tab w:val="clear" w:pos="360"/>
              </w:tabs>
              <w:ind w:left="0" w:firstLine="0"/>
              <w:rPr>
                <w:noProof/>
                <w:snapToGrid w:val="0"/>
              </w:rPr>
            </w:pPr>
            <w:r w:rsidRPr="00D627A6">
              <w:rPr>
                <w:noProof/>
              </w:rPr>
              <w:t xml:space="preserve">(voir la section 2.1 du document TGP/7 intitulé “Élaboration des principes directeurs d’examen”) </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formule parentale</w:t>
            </w:r>
            <w:r w:rsidRPr="00D627A6">
              <w:rPr>
                <w:noProof/>
                <w:color w:val="FF0000"/>
              </w:rPr>
              <w:fldChar w:fldCharType="begin"/>
            </w:r>
            <w:r w:rsidRPr="00D627A6">
              <w:rPr>
                <w:noProof/>
              </w:rPr>
              <w:instrText xml:space="preserve"> XE “</w:instrText>
            </w:r>
            <w:r w:rsidRPr="00D627A6">
              <w:rPr>
                <w:noProof/>
                <w:color w:val="FF0000"/>
              </w:rPr>
              <w:instrText>Formule parentale</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noProof/>
                <w:snapToGrid w:val="0"/>
              </w:rPr>
            </w:pPr>
            <w:r w:rsidRPr="00D627A6">
              <w:rPr>
                <w:noProof/>
                <w:color w:val="000000"/>
              </w:rPr>
              <w:t>voir le document TGP/8 intitulé “Protocole d’essai et techniques utilisées dans l’examen de la distinction, de l’homogénéité et de la stabilité”</w:t>
            </w:r>
          </w:p>
        </w:tc>
      </w:tr>
      <w:tr w:rsidR="006D0DCD" w:rsidRPr="00BA708A" w:rsidTr="002940E5">
        <w:trPr>
          <w:cantSplit/>
        </w:trPr>
        <w:tc>
          <w:tcPr>
            <w:tcW w:w="2127" w:type="dxa"/>
            <w:tcBorders>
              <w:top w:val="dotted" w:sz="4" w:space="0" w:color="auto"/>
              <w:bottom w:val="dotted" w:sz="4" w:space="0" w:color="auto"/>
            </w:tcBorders>
            <w:shd w:val="clear" w:color="auto" w:fill="auto"/>
          </w:tcPr>
          <w:p w:rsidR="006D0DCD" w:rsidRPr="00D627A6" w:rsidRDefault="006D0DCD" w:rsidP="002940E5">
            <w:pPr>
              <w:jc w:val="left"/>
              <w:rPr>
                <w:noProof/>
                <w:color w:val="FF0000"/>
              </w:rPr>
            </w:pPr>
            <w:r w:rsidRPr="00D627A6">
              <w:rPr>
                <w:noProof/>
                <w:color w:val="FF0000"/>
              </w:rPr>
              <w:t>G</w:t>
            </w:r>
            <w:r w:rsidRPr="00D627A6">
              <w:rPr>
                <w:noProof/>
                <w:color w:val="FF0000"/>
              </w:rPr>
              <w:fldChar w:fldCharType="begin"/>
            </w:r>
            <w:r w:rsidRPr="00D627A6">
              <w:rPr>
                <w:noProof/>
              </w:rPr>
              <w:instrText xml:space="preserve"> XE “</w:instrText>
            </w:r>
            <w:r w:rsidRPr="00D627A6">
              <w:rPr>
                <w:noProof/>
                <w:color w:val="FF0000"/>
              </w:rPr>
              <w:instrText>G</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auto"/>
            <w:vAlign w:val="center"/>
          </w:tcPr>
          <w:p w:rsidR="006D0DCD" w:rsidRPr="00D627A6" w:rsidRDefault="006D0DCD" w:rsidP="002940E5">
            <w:pPr>
              <w:pStyle w:val="indentpara"/>
              <w:tabs>
                <w:tab w:val="clear" w:pos="360"/>
              </w:tabs>
              <w:ind w:left="34" w:firstLine="0"/>
              <w:rPr>
                <w:noProof/>
                <w:color w:val="000000"/>
              </w:rPr>
            </w:pPr>
            <w:r w:rsidRPr="00D627A6">
              <w:rPr>
                <w:noProof/>
                <w:color w:val="000000"/>
              </w:rPr>
              <w:t>La section 4.3 du document TGP/9/1 intitulée “Type de notation(s)” explique que “</w:t>
            </w:r>
            <w:r w:rsidRPr="00D627A6">
              <w:rPr>
                <w:noProof/>
              </w:rPr>
              <w:t>aux fins de l’examen de la distinction, les observations peuvent donner lieu à une notation globale pour un ensemble de plantes ou parties de plantes (G), ou à des notations pour un certain nombre de plantes ou parties de plantes isolées </w:t>
            </w:r>
            <w:r w:rsidRPr="00D627A6">
              <w:rPr>
                <w:noProof/>
                <w:color w:val="000000"/>
              </w:rPr>
              <w:t xml:space="preserve">(S).      </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GAIA</w:t>
            </w:r>
            <w:r w:rsidRPr="00D627A6">
              <w:rPr>
                <w:noProof/>
                <w:color w:val="FF0000"/>
              </w:rPr>
              <w:fldChar w:fldCharType="begin"/>
            </w:r>
            <w:r w:rsidRPr="00D627A6">
              <w:rPr>
                <w:noProof/>
              </w:rPr>
              <w:instrText xml:space="preserve"> XE “</w:instrText>
            </w:r>
            <w:r w:rsidRPr="00D627A6">
              <w:rPr>
                <w:noProof/>
                <w:color w:val="FF0000"/>
              </w:rPr>
              <w:instrText>GAIA</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i/>
                <w:noProof/>
                <w:color w:val="000000"/>
              </w:rPr>
            </w:pPr>
            <w:r w:rsidRPr="00D627A6">
              <w:rPr>
                <w:noProof/>
                <w:color w:val="000000"/>
              </w:rPr>
              <w:t>Logiciel pour la gestion des collections de variétés</w:t>
            </w:r>
            <w:r w:rsidRPr="00D627A6">
              <w:rPr>
                <w:color w:val="000000"/>
              </w:rPr>
              <w:t>:  voir document</w:t>
            </w:r>
            <w:r w:rsidRPr="00D627A6">
              <w:rPr>
                <w:i/>
                <w:noProof/>
                <w:color w:val="000000"/>
              </w:rPr>
              <w:t xml:space="preserve"> </w:t>
            </w:r>
            <w:r w:rsidRPr="00D627A6">
              <w:rPr>
                <w:noProof/>
                <w:color w:val="000000"/>
              </w:rPr>
              <w:t>TGP/8 intitulé “Protocole d’essai et techniques utilisées dans l’examen de la distinction, de l’homogénéité et de la stabilité”</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 xml:space="preserve">GN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GN (principes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color w:val="000000"/>
              </w:rPr>
              <w:t>note indicative (sigle de “</w:t>
            </w:r>
            <w:r w:rsidRPr="00D627A6">
              <w:rPr>
                <w:noProof/>
                <w:snapToGrid w:val="0"/>
              </w:rPr>
              <w:t>Guidance Note”)</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Groupe de travail sur les techniques biochimiques et moléculaires, notamment les profils d’ADN</w:t>
            </w:r>
            <w:r w:rsidRPr="00D627A6">
              <w:rPr>
                <w:noProof/>
                <w:color w:val="FF0000"/>
              </w:rPr>
              <w:fldChar w:fldCharType="begin"/>
            </w:r>
            <w:r w:rsidRPr="00D627A6">
              <w:rPr>
                <w:noProof/>
              </w:rPr>
              <w:instrText xml:space="preserve"> XE “</w:instrText>
            </w:r>
            <w:r w:rsidRPr="00D627A6">
              <w:rPr>
                <w:noProof/>
                <w:color w:val="FF0000"/>
              </w:rPr>
              <w:instrText>Groupe de travail sur les techniques biochimiques et moléculaires, notamment les profils d’ADN</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2940E5">
            <w:pPr>
              <w:pStyle w:val="indentpara"/>
              <w:keepNext/>
              <w:tabs>
                <w:tab w:val="clear" w:pos="360"/>
              </w:tabs>
              <w:ind w:left="0" w:firstLine="0"/>
              <w:rPr>
                <w:i/>
                <w:noProof/>
                <w:snapToGrid w:val="0"/>
              </w:rPr>
            </w:pPr>
            <w:r w:rsidRPr="00D627A6">
              <w:rPr>
                <w:i/>
                <w:noProof/>
                <w:snapToGrid w:val="0"/>
              </w:rPr>
              <w:t>Groupe de travail de l’UPOV sur les techniques biochimiques et moléculaires, notamment les profils d’ADN (BMT) (sigle : “BMT”)</w:t>
            </w:r>
          </w:p>
          <w:p w:rsidR="006D0DCD" w:rsidRPr="00D627A6" w:rsidRDefault="006D0DCD" w:rsidP="002940E5">
            <w:pPr>
              <w:pStyle w:val="indentpara"/>
              <w:keepNext/>
              <w:tabs>
                <w:tab w:val="clear" w:pos="360"/>
              </w:tabs>
              <w:ind w:left="0" w:firstLine="0"/>
              <w:rPr>
                <w:i/>
                <w:noProof/>
                <w:snapToGrid w:val="0"/>
              </w:rPr>
            </w:pPr>
            <w:r w:rsidRPr="00D627A6">
              <w:rPr>
                <w:iCs/>
                <w:noProof/>
                <w:snapToGrid w:val="0"/>
              </w:rPr>
              <w:t xml:space="preserve">(voir </w:t>
            </w:r>
            <w:hyperlink r:id="rId19"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snapToGrid w:val="0"/>
                <w:color w:val="FF0000"/>
              </w:rPr>
            </w:pPr>
            <w:r w:rsidRPr="00D627A6">
              <w:rPr>
                <w:noProof/>
                <w:color w:val="FF0000"/>
              </w:rPr>
              <w:t>groupe de travail technique</w:t>
            </w:r>
            <w:r w:rsidRPr="00D627A6">
              <w:rPr>
                <w:noProof/>
                <w:snapToGrid w:val="0"/>
                <w:color w:val="FF0000"/>
              </w:rPr>
              <w:fldChar w:fldCharType="begin"/>
            </w:r>
            <w:r w:rsidRPr="00D627A6">
              <w:rPr>
                <w:noProof/>
              </w:rPr>
              <w:instrText xml:space="preserve"> XE “</w:instrText>
            </w:r>
            <w:r w:rsidRPr="00D627A6">
              <w:rPr>
                <w:noProof/>
                <w:color w:val="FF0000"/>
              </w:rPr>
              <w:instrText>Groupe de travail technique</w:instrText>
            </w:r>
            <w:r w:rsidRPr="00D627A6">
              <w:rPr>
                <w:noProof/>
              </w:rPr>
              <w:instrText xml:space="preserve">” </w:instrText>
            </w:r>
            <w:r w:rsidRPr="00D627A6">
              <w:rPr>
                <w:noProof/>
                <w:snapToGrid w:val="0"/>
                <w:color w:val="FF0000"/>
              </w:rPr>
              <w:fldChar w:fldCharType="end"/>
            </w:r>
          </w:p>
        </w:tc>
        <w:tc>
          <w:tcPr>
            <w:tcW w:w="7796" w:type="dxa"/>
            <w:shd w:val="clear" w:color="auto" w:fill="FFFFFF"/>
            <w:vAlign w:val="center"/>
          </w:tcPr>
          <w:p w:rsidR="006D0DCD" w:rsidRPr="00D627A6" w:rsidRDefault="006D0DCD" w:rsidP="002940E5">
            <w:pPr>
              <w:jc w:val="left"/>
              <w:rPr>
                <w:i/>
                <w:noProof/>
                <w:snapToGrid w:val="0"/>
              </w:rPr>
            </w:pPr>
            <w:r w:rsidRPr="00D627A6">
              <w:rPr>
                <w:i/>
                <w:iCs/>
                <w:noProof/>
              </w:rPr>
              <w:t>groupe de travail technique</w:t>
            </w:r>
            <w:r w:rsidRPr="00D627A6">
              <w:rPr>
                <w:i/>
                <w:noProof/>
              </w:rPr>
              <w:t xml:space="preserve"> de l’UPOV </w:t>
            </w:r>
            <w:r w:rsidRPr="00D627A6">
              <w:rPr>
                <w:i/>
                <w:noProof/>
                <w:snapToGrid w:val="0"/>
              </w:rPr>
              <w:t>(sigle : “TWP”)</w:t>
            </w:r>
          </w:p>
          <w:p w:rsidR="006D0DCD" w:rsidRPr="00D627A6" w:rsidRDefault="006D0DCD" w:rsidP="002940E5">
            <w:pPr>
              <w:jc w:val="left"/>
              <w:rPr>
                <w:i/>
                <w:noProof/>
              </w:rPr>
            </w:pPr>
            <w:r w:rsidRPr="00D627A6">
              <w:rPr>
                <w:iCs/>
                <w:noProof/>
                <w:snapToGrid w:val="0"/>
              </w:rPr>
              <w:t xml:space="preserve">(voir </w:t>
            </w:r>
            <w:hyperlink r:id="rId20"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Groupe de travail technique de l’UPOV sur les systèmes d’automatisation et les programmes d’ordinateur</w:t>
            </w:r>
            <w:r w:rsidRPr="00D627A6">
              <w:rPr>
                <w:noProof/>
                <w:color w:val="FF0000"/>
              </w:rPr>
              <w:fldChar w:fldCharType="begin"/>
            </w:r>
            <w:r w:rsidRPr="00D627A6">
              <w:rPr>
                <w:noProof/>
              </w:rPr>
              <w:instrText xml:space="preserve"> XE “</w:instrText>
            </w:r>
            <w:r w:rsidRPr="00D627A6">
              <w:rPr>
                <w:noProof/>
                <w:color w:val="FF0000"/>
              </w:rPr>
              <w:instrText>Groupe de travail technique de l’UPOV sur les systèmes d’automatisation et les programmes d’ordinateur</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
                <w:noProof/>
                <w:snapToGrid w:val="0"/>
                <w:color w:val="000000"/>
              </w:rPr>
            </w:pPr>
            <w:r w:rsidRPr="00D627A6">
              <w:rPr>
                <w:i/>
                <w:noProof/>
                <w:snapToGrid w:val="0"/>
              </w:rPr>
              <w:t xml:space="preserve">Groupe de travail technique de l’UPOV sur </w:t>
            </w:r>
            <w:r w:rsidRPr="00D627A6">
              <w:rPr>
                <w:i/>
                <w:noProof/>
                <w:snapToGrid w:val="0"/>
                <w:color w:val="000000"/>
              </w:rPr>
              <w:t xml:space="preserve">les systèmes d’automatisation et les programmes d’ordinateur </w:t>
            </w:r>
            <w:r w:rsidRPr="00D627A6">
              <w:rPr>
                <w:i/>
                <w:noProof/>
                <w:snapToGrid w:val="0"/>
              </w:rPr>
              <w:t>(sigle : “TWC”)</w:t>
            </w:r>
            <w:r w:rsidRPr="00D627A6">
              <w:rPr>
                <w:i/>
                <w:noProof/>
                <w:snapToGrid w:val="0"/>
                <w:color w:val="000000"/>
              </w:rPr>
              <w:t xml:space="preserve"> </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21"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iCs/>
                <w:noProof/>
                <w:snapToGrid w:val="0"/>
                <w:color w:val="FF0000"/>
              </w:rPr>
              <w:t>Groupe de travail technique sur les plantes agricoles</w:t>
            </w:r>
            <w:r w:rsidRPr="00D627A6">
              <w:rPr>
                <w:noProof/>
                <w:color w:val="FF0000"/>
              </w:rPr>
              <w:fldChar w:fldCharType="begin"/>
            </w:r>
            <w:r w:rsidRPr="00D627A6">
              <w:rPr>
                <w:noProof/>
              </w:rPr>
              <w:instrText xml:space="preserve"> XE “</w:instrText>
            </w:r>
            <w:r w:rsidRPr="00D627A6">
              <w:rPr>
                <w:iCs/>
                <w:noProof/>
                <w:snapToGrid w:val="0"/>
                <w:color w:val="FF0000"/>
              </w:rPr>
              <w:instrText>Groupe de travail technique sur les plantes agricoles</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i/>
                <w:noProof/>
                <w:snapToGrid w:val="0"/>
              </w:rPr>
              <w:t>Groupe de travail technique de l’UPOV sur les plantes agricoles (sigle : “TWA”)</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22"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iCs/>
                <w:noProof/>
                <w:snapToGrid w:val="0"/>
                <w:color w:val="FF0000"/>
              </w:rPr>
              <w:t>Groupe de travail technique sur les plantes fruitières</w:t>
            </w:r>
            <w:r w:rsidRPr="00D627A6">
              <w:rPr>
                <w:noProof/>
                <w:color w:val="FF0000"/>
              </w:rPr>
              <w:fldChar w:fldCharType="begin"/>
            </w:r>
            <w:r w:rsidRPr="00D627A6">
              <w:rPr>
                <w:noProof/>
              </w:rPr>
              <w:instrText xml:space="preserve"> XE “</w:instrText>
            </w:r>
            <w:r w:rsidRPr="00D627A6">
              <w:rPr>
                <w:iCs/>
                <w:noProof/>
                <w:snapToGrid w:val="0"/>
                <w:color w:val="FF0000"/>
              </w:rPr>
              <w:instrText>Groupe de travail technique sur les plantes fruitières</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i/>
                <w:noProof/>
                <w:snapToGrid w:val="0"/>
              </w:rPr>
              <w:t>Groupe de travail technique de l’UPOV sur les plantes fruitières (sigle : “TWF”)</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23"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iCs/>
                <w:noProof/>
                <w:snapToGrid w:val="0"/>
                <w:color w:val="FF0000"/>
              </w:rPr>
              <w:t xml:space="preserve">Groupe de travail technique sur les plantes </w:t>
            </w:r>
            <w:r w:rsidRPr="00D627A6">
              <w:rPr>
                <w:noProof/>
                <w:color w:val="FF0000"/>
              </w:rPr>
              <w:t>ornementales et les arbres forestiers</w:t>
            </w:r>
            <w:r w:rsidRPr="00D627A6">
              <w:rPr>
                <w:noProof/>
                <w:color w:val="FF0000"/>
              </w:rPr>
              <w:fldChar w:fldCharType="begin"/>
            </w:r>
            <w:r w:rsidRPr="00D627A6">
              <w:rPr>
                <w:noProof/>
              </w:rPr>
              <w:instrText xml:space="preserve"> XE “</w:instrText>
            </w:r>
            <w:r w:rsidRPr="00D627A6">
              <w:rPr>
                <w:iCs/>
                <w:noProof/>
                <w:snapToGrid w:val="0"/>
                <w:color w:val="FF0000"/>
              </w:rPr>
              <w:instrText xml:space="preserve">Groupe de travail technique sur les plantes </w:instrText>
            </w:r>
            <w:r w:rsidRPr="00D627A6">
              <w:rPr>
                <w:noProof/>
                <w:color w:val="FF0000"/>
              </w:rPr>
              <w:instrText>ornementales et les arbres forestiers</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i/>
                <w:noProof/>
                <w:snapToGrid w:val="0"/>
              </w:rPr>
              <w:t xml:space="preserve">Groupe de travail technique de l’UPOV sur les plantes </w:t>
            </w:r>
            <w:r w:rsidRPr="00D627A6">
              <w:rPr>
                <w:i/>
                <w:iCs/>
                <w:noProof/>
              </w:rPr>
              <w:t>ornementales et les arbres forestiers</w:t>
            </w:r>
            <w:r w:rsidRPr="00D627A6">
              <w:rPr>
                <w:i/>
                <w:noProof/>
                <w:snapToGrid w:val="0"/>
              </w:rPr>
              <w:t xml:space="preserve"> (sigle : “TWO”)</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24"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iCs/>
                <w:noProof/>
                <w:snapToGrid w:val="0"/>
                <w:color w:val="FF0000"/>
              </w:rPr>
              <w:t>Groupe de travail technique sur les plantes potagères</w:t>
            </w:r>
            <w:r w:rsidRPr="00D627A6">
              <w:rPr>
                <w:noProof/>
                <w:color w:val="FF0000"/>
              </w:rPr>
              <w:fldChar w:fldCharType="begin"/>
            </w:r>
            <w:r w:rsidRPr="00D627A6">
              <w:rPr>
                <w:noProof/>
              </w:rPr>
              <w:instrText xml:space="preserve"> XE “</w:instrText>
            </w:r>
            <w:r w:rsidRPr="00D627A6">
              <w:rPr>
                <w:iCs/>
                <w:noProof/>
                <w:snapToGrid w:val="0"/>
                <w:color w:val="FF0000"/>
              </w:rPr>
              <w:instrText>Groupe de travail technique sur les plantes potagères</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i/>
                <w:noProof/>
                <w:snapToGrid w:val="0"/>
              </w:rPr>
            </w:pPr>
            <w:r w:rsidRPr="00D627A6">
              <w:rPr>
                <w:i/>
                <w:noProof/>
                <w:snapToGrid w:val="0"/>
              </w:rPr>
              <w:t xml:space="preserve">Groupe de travail technique de l’UPOV sur </w:t>
            </w:r>
            <w:r w:rsidRPr="00D627A6">
              <w:rPr>
                <w:i/>
                <w:iCs/>
                <w:noProof/>
              </w:rPr>
              <w:t>les plantes potagères</w:t>
            </w:r>
            <w:r w:rsidRPr="00D627A6">
              <w:rPr>
                <w:i/>
                <w:noProof/>
                <w:snapToGrid w:val="0"/>
              </w:rPr>
              <w:t xml:space="preserve"> (sigle : “TWV”) </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25"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homogénéité</w:t>
            </w:r>
            <w:r w:rsidRPr="00D627A6">
              <w:rPr>
                <w:noProof/>
                <w:color w:val="FF0000"/>
              </w:rPr>
              <w:fldChar w:fldCharType="begin"/>
            </w:r>
            <w:r w:rsidRPr="00D627A6">
              <w:rPr>
                <w:noProof/>
              </w:rPr>
              <w:instrText xml:space="preserve"> XE “</w:instrText>
            </w:r>
            <w:r w:rsidRPr="00D627A6">
              <w:rPr>
                <w:noProof/>
                <w:color w:val="FF0000"/>
              </w:rPr>
              <w:instrText>Homogénéité</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jc w:val="left"/>
              <w:rPr>
                <w:noProof/>
                <w:snapToGrid w:val="0"/>
              </w:rPr>
            </w:pPr>
            <w:r w:rsidRPr="00D627A6">
              <w:rPr>
                <w:noProof/>
              </w:rPr>
              <w:t>L’article 8 (“</w:t>
            </w:r>
            <w:r w:rsidRPr="00D627A6">
              <w:rPr>
                <w:i/>
                <w:noProof/>
              </w:rPr>
              <w:t>Homogénéité</w:t>
            </w:r>
            <w:r w:rsidRPr="00D627A6">
              <w:rPr>
                <w:noProof/>
              </w:rPr>
              <w:t>”) de l’Acte de 1991 dispose ce qui suit :</w:t>
            </w:r>
          </w:p>
          <w:p w:rsidR="006D0DCD" w:rsidRPr="00D627A6" w:rsidRDefault="006D0DCD" w:rsidP="002940E5">
            <w:pPr>
              <w:pStyle w:val="indentpara"/>
              <w:tabs>
                <w:tab w:val="clear" w:pos="360"/>
              </w:tabs>
              <w:ind w:left="0" w:firstLine="0"/>
              <w:rPr>
                <w:noProof/>
                <w:snapToGrid w:val="0"/>
              </w:rPr>
            </w:pPr>
            <w:r w:rsidRPr="00D627A6">
              <w:rPr>
                <w:noProof/>
              </w:rPr>
              <w:t>“La variété est réputée homogène si elle est suffisamment uniforme dans ses caractères pertinents, sous réserve de la variation prévisible compte tenu des particularités de sa reproduction sexuée ou de sa multiplication végétative”.</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hors</w:t>
            </w:r>
            <w:r w:rsidRPr="00D627A6">
              <w:rPr>
                <w:noProof/>
                <w:color w:val="FF0000"/>
              </w:rPr>
              <w:noBreakHyphen/>
              <w:t>type</w:t>
            </w:r>
            <w:r w:rsidRPr="00D627A6">
              <w:rPr>
                <w:noProof/>
                <w:color w:val="FF0000"/>
              </w:rPr>
              <w:fldChar w:fldCharType="begin"/>
            </w:r>
            <w:r w:rsidRPr="00D627A6">
              <w:rPr>
                <w:noProof/>
              </w:rPr>
              <w:instrText xml:space="preserve"> XE “</w:instrText>
            </w:r>
            <w:r w:rsidRPr="00D627A6">
              <w:rPr>
                <w:noProof/>
                <w:color w:val="FF0000"/>
              </w:rPr>
              <w:instrText>Hors</w:instrText>
            </w:r>
            <w:r w:rsidRPr="00D627A6">
              <w:rPr>
                <w:noProof/>
                <w:color w:val="FF0000"/>
              </w:rPr>
              <w:noBreakHyphen/>
              <w:instrText>type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keepNext/>
              <w:jc w:val="left"/>
              <w:rPr>
                <w:noProof/>
              </w:rPr>
            </w:pPr>
            <w:r w:rsidRPr="00D627A6">
              <w:rPr>
                <w:noProof/>
              </w:rPr>
              <w:t>Lorsque toutes les plantes d’une variété sont très semblables, et notamment dans le cas des variétés à multiplication végétative et des variétés autogames, il est possible d’évaluer l’homogénéité d’après le nombre de plantes manifestement différentes (“</w:t>
            </w:r>
            <w:r w:rsidRPr="00D627A6">
              <w:rPr>
                <w:i/>
                <w:iCs/>
                <w:noProof/>
              </w:rPr>
              <w:t>hors</w:t>
            </w:r>
            <w:r w:rsidRPr="00D627A6">
              <w:rPr>
                <w:i/>
                <w:iCs/>
                <w:noProof/>
              </w:rPr>
              <w:noBreakHyphen/>
              <w:t>type</w:t>
            </w:r>
            <w:r w:rsidRPr="00D627A6">
              <w:rPr>
                <w:noProof/>
              </w:rPr>
              <w:t xml:space="preserve">”) rencontrées. </w:t>
            </w:r>
          </w:p>
          <w:p w:rsidR="006D0DCD" w:rsidRPr="00D627A6" w:rsidRDefault="006D0DCD" w:rsidP="002940E5">
            <w:pPr>
              <w:keepNext/>
              <w:jc w:val="left"/>
              <w:rPr>
                <w:noProof/>
              </w:rPr>
            </w:pPr>
            <w:r w:rsidRPr="00D627A6">
              <w:rPr>
                <w:noProof/>
              </w:rPr>
              <w:t>Dans le cas de la détermination des plantes hors</w:t>
            </w:r>
            <w:r w:rsidRPr="00D627A6">
              <w:rPr>
                <w:noProof/>
              </w:rPr>
              <w:noBreakHyphen/>
              <w:t>type par observation visuelle, une plante doit être considérée comme hors</w:t>
            </w:r>
            <w:r w:rsidRPr="00D627A6">
              <w:rPr>
                <w:noProof/>
              </w:rPr>
              <w:noBreakHyphen/>
              <w:t>type si elle se distingue nettement de la variété par l’expression d’un caractère de la plante entière ou d’une partie de la plante qui est utilisée dans le cadre de l’examen de la distinction, compte tenu des particularités de sa reproduction ou de sa multiplication.  Selon cette définition, il est clair que, dans le cadre de l’évaluation de l’homogénéité, la norme utilisée aux fins de l’identification des plantes hors</w:t>
            </w:r>
            <w:r w:rsidRPr="00D627A6">
              <w:rPr>
                <w:noProof/>
              </w:rPr>
              <w:noBreakHyphen/>
              <w:t>type au sein d’une variété candidate est la même que celle qui est utilisée pour la distinction entre une variété candidate et d’autres variétés.</w:t>
            </w:r>
          </w:p>
          <w:p w:rsidR="006D0DCD" w:rsidRPr="00D627A6" w:rsidRDefault="006D0DCD" w:rsidP="002940E5">
            <w:pPr>
              <w:keepNext/>
              <w:jc w:val="left"/>
              <w:rPr>
                <w:noProof/>
                <w:snapToGrid w:val="0"/>
              </w:rPr>
            </w:pPr>
            <w:r w:rsidRPr="00D627A6">
              <w:rPr>
                <w:noProof/>
              </w:rPr>
              <w:t>(voir le chapitre 6.4 de l’</w:t>
            </w:r>
            <w:r>
              <w:rPr>
                <w:noProof/>
              </w:rPr>
              <w:t>Introduction générale</w:t>
            </w:r>
            <w:r w:rsidRPr="00D627A6">
              <w:rPr>
                <w:noProof/>
              </w:rPr>
              <w:t xml:space="preserve"> et le document TGP/10 intitulé “Examen de l’homogénéité”)</w:t>
            </w:r>
          </w:p>
        </w:tc>
      </w:tr>
      <w:tr w:rsidR="006D0DCD" w:rsidRPr="00BA708A" w:rsidTr="002940E5">
        <w:trPr>
          <w:cantSplit/>
        </w:trPr>
        <w:tc>
          <w:tcPr>
            <w:tcW w:w="2127" w:type="dxa"/>
            <w:tcBorders>
              <w:top w:val="dotted" w:sz="4" w:space="0" w:color="auto"/>
            </w:tcBorders>
          </w:tcPr>
          <w:p w:rsidR="006D0DCD" w:rsidRPr="00D627A6" w:rsidRDefault="006D0DCD" w:rsidP="002940E5">
            <w:pPr>
              <w:jc w:val="left"/>
              <w:rPr>
                <w:noProof/>
                <w:color w:val="FF0000"/>
              </w:rPr>
            </w:pPr>
            <w:r>
              <w:rPr>
                <w:noProof/>
                <w:color w:val="FF0000"/>
              </w:rPr>
              <w:t>Introduction générale</w:t>
            </w:r>
            <w:r w:rsidRPr="00D627A6">
              <w:rPr>
                <w:noProof/>
                <w:color w:val="FF0000"/>
              </w:rPr>
              <w:fldChar w:fldCharType="begin"/>
            </w:r>
            <w:r w:rsidRPr="00D627A6">
              <w:rPr>
                <w:noProof/>
              </w:rPr>
              <w:instrText xml:space="preserve"> XE “</w:instrText>
            </w:r>
            <w:r w:rsidRPr="00D627A6">
              <w:rPr>
                <w:noProof/>
                <w:color w:val="FF0000"/>
              </w:rPr>
              <w:instrText>Introduction générale</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2940E5">
            <w:pPr>
              <w:pStyle w:val="indentpara"/>
              <w:tabs>
                <w:tab w:val="clear" w:pos="360"/>
              </w:tabs>
              <w:ind w:left="0" w:firstLine="0"/>
              <w:rPr>
                <w:noProof/>
                <w:snapToGrid w:val="0"/>
              </w:rPr>
            </w:pPr>
            <w:r>
              <w:rPr>
                <w:noProof/>
                <w:snapToGrid w:val="0"/>
              </w:rPr>
              <w:t>A</w:t>
            </w:r>
            <w:r w:rsidRPr="00D627A6">
              <w:rPr>
                <w:noProof/>
                <w:snapToGrid w:val="0"/>
              </w:rPr>
              <w:t>bréviation du titre du document TG/1/3 “</w:t>
            </w:r>
            <w:r>
              <w:rPr>
                <w:noProof/>
                <w:snapToGrid w:val="0"/>
              </w:rPr>
              <w:t>Introduction générale</w:t>
            </w:r>
            <w:r w:rsidRPr="00D627A6">
              <w:rPr>
                <w:noProof/>
                <w:snapToGrid w:val="0"/>
              </w:rPr>
              <w:t xml:space="preserve"> à l’examen de la </w:t>
            </w:r>
            <w:r w:rsidRPr="00D627A6">
              <w:rPr>
                <w:noProof/>
              </w:rPr>
              <w:t>distinction, de l’homogénéité et de la stabilité</w:t>
            </w:r>
            <w:r w:rsidRPr="00D627A6">
              <w:rPr>
                <w:noProof/>
                <w:snapToGrid w:val="0"/>
              </w:rPr>
              <w:t xml:space="preserve"> et l’harmonisation des descriptions des obtentions végétales”</w:t>
            </w:r>
          </w:p>
        </w:tc>
      </w:tr>
      <w:tr w:rsidR="006D0DCD" w:rsidRPr="00BA708A" w:rsidTr="002940E5">
        <w:trPr>
          <w:cantSplit/>
        </w:trPr>
        <w:tc>
          <w:tcPr>
            <w:tcW w:w="2127" w:type="dxa"/>
            <w:tcBorders>
              <w:top w:val="dotted" w:sz="4" w:space="0" w:color="auto"/>
              <w:bottom w:val="dotted" w:sz="4" w:space="0" w:color="auto"/>
            </w:tcBorders>
            <w:shd w:val="clear" w:color="auto" w:fill="auto"/>
          </w:tcPr>
          <w:p w:rsidR="006D0DCD" w:rsidRPr="00D627A6" w:rsidRDefault="006D0DCD" w:rsidP="002940E5">
            <w:pPr>
              <w:jc w:val="left"/>
              <w:rPr>
                <w:noProof/>
                <w:color w:val="FF0000"/>
              </w:rPr>
            </w:pPr>
            <w:r w:rsidRPr="00D627A6">
              <w:rPr>
                <w:noProof/>
                <w:color w:val="FF0000"/>
              </w:rPr>
              <w:t>M, MG, MS</w:t>
            </w:r>
            <w:r w:rsidRPr="00D627A6">
              <w:rPr>
                <w:noProof/>
                <w:color w:val="FF0000"/>
              </w:rPr>
              <w:fldChar w:fldCharType="begin"/>
            </w:r>
            <w:r w:rsidRPr="00D627A6">
              <w:rPr>
                <w:noProof/>
              </w:rPr>
              <w:instrText xml:space="preserve"> XE “</w:instrText>
            </w:r>
            <w:r w:rsidRPr="00D627A6">
              <w:rPr>
                <w:noProof/>
                <w:color w:val="FF0000"/>
              </w:rPr>
              <w:instrText>M, MG, MS</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auto"/>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rPr>
              <w:t>voir les explications données pour “Mesure (M)”, “G” et “S”</w:t>
            </w:r>
          </w:p>
        </w:tc>
      </w:tr>
      <w:tr w:rsidR="006D0DCD" w:rsidRPr="00D627A6"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matériel pour les rédacteurs de principes directeurs d’examen</w:t>
            </w:r>
            <w:r w:rsidRPr="00D627A6">
              <w:rPr>
                <w:noProof/>
                <w:color w:val="FF0000"/>
              </w:rPr>
              <w:fldChar w:fldCharType="begin"/>
            </w:r>
            <w:r w:rsidRPr="00D627A6">
              <w:rPr>
                <w:noProof/>
              </w:rPr>
              <w:instrText xml:space="preserve"> XE “</w:instrText>
            </w:r>
            <w:r w:rsidRPr="00D627A6">
              <w:rPr>
                <w:noProof/>
                <w:color w:val="FF0000"/>
              </w:rPr>
              <w:instrText>Matériel pour les rédacteurs de 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snapToGrid w:val="0"/>
                <w:color w:val="000000"/>
              </w:rPr>
            </w:pPr>
            <w:r w:rsidRPr="00D627A6">
              <w:rPr>
                <w:noProof/>
                <w:snapToGrid w:val="0"/>
              </w:rPr>
              <w:t xml:space="preserve">Liste de documents d’orientation et d’information mise à disposition sur le site Web de l’UPOV à l’intention des rédacteurs de </w:t>
            </w:r>
            <w:r w:rsidRPr="00D627A6">
              <w:rPr>
                <w:noProof/>
                <w:snapToGrid w:val="0"/>
                <w:color w:val="000000"/>
              </w:rPr>
              <w:t>principes directeurs d’examen</w:t>
            </w:r>
          </w:p>
          <w:p w:rsidR="006D0DCD" w:rsidRPr="00D627A6" w:rsidRDefault="006D0DCD" w:rsidP="002940E5">
            <w:pPr>
              <w:pStyle w:val="indentpara"/>
              <w:tabs>
                <w:tab w:val="clear" w:pos="360"/>
              </w:tabs>
              <w:ind w:left="0" w:firstLine="0"/>
              <w:rPr>
                <w:noProof/>
                <w:snapToGrid w:val="0"/>
              </w:rPr>
            </w:pPr>
            <w:r w:rsidRPr="00D627A6">
              <w:rPr>
                <w:noProof/>
                <w:snapToGrid w:val="0"/>
              </w:rPr>
              <w:t>(</w:t>
            </w:r>
            <w:hyperlink r:id="rId26" w:history="1">
              <w:hyperlink r:id="rId27" w:history="1">
                <w:r w:rsidRPr="00C23E81">
                  <w:rPr>
                    <w:rStyle w:val="Hyperlink"/>
                    <w:rFonts w:cs="Arial"/>
                    <w:snapToGrid w:val="0"/>
                    <w:szCs w:val="20"/>
                  </w:rPr>
                  <w:t>http://www.upov.int/restricted_temporary/tg/index.html</w:t>
                </w:r>
              </w:hyperlink>
            </w:hyperlink>
            <w:r w:rsidRPr="00D627A6">
              <w:rPr>
                <w:noProof/>
                <w:snapToGrid w:val="0"/>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matériel pour les rédacteurs de TG</w:t>
            </w:r>
            <w:r w:rsidRPr="00D627A6">
              <w:rPr>
                <w:noProof/>
                <w:color w:val="FF0000"/>
              </w:rPr>
              <w:fldChar w:fldCharType="begin"/>
            </w:r>
            <w:r w:rsidRPr="00D627A6">
              <w:rPr>
                <w:noProof/>
              </w:rPr>
              <w:instrText xml:space="preserve"> XE “</w:instrText>
            </w:r>
            <w:r w:rsidRPr="00D627A6">
              <w:rPr>
                <w:noProof/>
                <w:color w:val="FF0000"/>
              </w:rPr>
              <w:instrText xml:space="preserve"> Matériel pour les rédacteurs de TG</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color w:val="000000"/>
              </w:rPr>
            </w:pPr>
            <w:r w:rsidRPr="00D627A6">
              <w:rPr>
                <w:noProof/>
                <w:color w:val="000000"/>
              </w:rPr>
              <w:t>voir “matériel pour les rédacteurs de principes directeurs”</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membre de l’Union</w:t>
            </w:r>
            <w:r w:rsidRPr="00D627A6">
              <w:rPr>
                <w:noProof/>
                <w:color w:val="FF0000"/>
              </w:rPr>
              <w:fldChar w:fldCharType="begin"/>
            </w:r>
            <w:r w:rsidRPr="00D627A6">
              <w:rPr>
                <w:noProof/>
              </w:rPr>
              <w:instrText xml:space="preserve"> XE “</w:instrText>
            </w:r>
            <w:r w:rsidRPr="00D627A6">
              <w:rPr>
                <w:noProof/>
                <w:color w:val="FF0000"/>
              </w:rPr>
              <w:instrText>Membre de l’Union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jc w:val="left"/>
              <w:rPr>
                <w:noProof/>
              </w:rPr>
            </w:pPr>
            <w:r w:rsidRPr="00D627A6">
              <w:rPr>
                <w:noProof/>
              </w:rPr>
              <w:t xml:space="preserve">Membre de l’Union internationale pour la protection des obtentions végétales, à savoir un État partie à la Convention UPOV de 1961, à l’Acte de 1972 ou à l’Acte de 1978, ou un État ou une organisation </w:t>
            </w:r>
            <w:r w:rsidRPr="00D627A6">
              <w:t>intergouvernementale partie à l’Acte de 1991.</w:t>
            </w:r>
          </w:p>
          <w:p w:rsidR="006D0DCD" w:rsidRPr="00D627A6" w:rsidRDefault="006D0DCD" w:rsidP="002940E5">
            <w:pPr>
              <w:jc w:val="left"/>
              <w:rPr>
                <w:noProof/>
                <w:color w:val="000000"/>
              </w:rPr>
            </w:pPr>
            <w:r w:rsidRPr="00D627A6">
              <w:rPr>
                <w:noProof/>
                <w:color w:val="000000"/>
              </w:rPr>
              <w:t>(voir l’article 1.xi) de l’Acte de 1991)</w:t>
            </w:r>
          </w:p>
        </w:tc>
      </w:tr>
      <w:tr w:rsidR="006D0DCD" w:rsidRPr="00D627A6" w:rsidTr="002940E5">
        <w:trPr>
          <w:cantSplit/>
        </w:trPr>
        <w:tc>
          <w:tcPr>
            <w:tcW w:w="2127" w:type="dxa"/>
          </w:tcPr>
          <w:p w:rsidR="006D0DCD" w:rsidRPr="00D627A6" w:rsidRDefault="006D0DCD" w:rsidP="002940E5">
            <w:pPr>
              <w:jc w:val="left"/>
              <w:rPr>
                <w:noProof/>
                <w:color w:val="FF0000"/>
              </w:rPr>
            </w:pPr>
            <w:r w:rsidRPr="00D627A6">
              <w:rPr>
                <w:noProof/>
                <w:color w:val="FF0000"/>
              </w:rPr>
              <w:t>membre de l’UPOV</w:t>
            </w:r>
            <w:r w:rsidRPr="00D627A6">
              <w:rPr>
                <w:noProof/>
                <w:color w:val="FF0000"/>
              </w:rPr>
              <w:fldChar w:fldCharType="begin"/>
            </w:r>
            <w:r w:rsidRPr="00D627A6">
              <w:rPr>
                <w:noProof/>
              </w:rPr>
              <w:instrText xml:space="preserve"> XE “</w:instrText>
            </w:r>
            <w:r w:rsidRPr="00D627A6">
              <w:rPr>
                <w:noProof/>
                <w:color w:val="FF0000"/>
              </w:rPr>
              <w:instrText>Membre de l’UPOV</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jc w:val="left"/>
              <w:rPr>
                <w:noProof/>
                <w:color w:val="000000"/>
              </w:rPr>
            </w:pPr>
            <w:r w:rsidRPr="00D627A6">
              <w:rPr>
                <w:noProof/>
                <w:color w:val="000000"/>
              </w:rPr>
              <w:t>Voir “</w:t>
            </w:r>
            <w:r w:rsidRPr="00D627A6">
              <w:rPr>
                <w:i/>
                <w:noProof/>
                <w:color w:val="000000"/>
              </w:rPr>
              <w:t>membre de l’Union</w:t>
            </w:r>
            <w:r w:rsidRPr="00D627A6">
              <w:rPr>
                <w:noProof/>
                <w:color w:val="000000"/>
              </w:rPr>
              <w:t>”</w:t>
            </w:r>
          </w:p>
        </w:tc>
      </w:tr>
      <w:tr w:rsidR="006D0DCD" w:rsidRPr="00BA708A" w:rsidTr="002940E5">
        <w:trPr>
          <w:cantSplit/>
        </w:trPr>
        <w:tc>
          <w:tcPr>
            <w:tcW w:w="2127" w:type="dxa"/>
            <w:tcBorders>
              <w:top w:val="dotted" w:sz="4" w:space="0" w:color="auto"/>
              <w:bottom w:val="dotted" w:sz="4" w:space="0" w:color="auto"/>
            </w:tcBorders>
            <w:shd w:val="clear" w:color="auto" w:fill="auto"/>
          </w:tcPr>
          <w:p w:rsidR="006D0DCD" w:rsidRPr="00D627A6" w:rsidRDefault="006D0DCD" w:rsidP="002940E5">
            <w:pPr>
              <w:jc w:val="left"/>
              <w:rPr>
                <w:noProof/>
                <w:color w:val="FF0000"/>
              </w:rPr>
            </w:pPr>
            <w:r w:rsidRPr="00D627A6">
              <w:rPr>
                <w:noProof/>
                <w:color w:val="FF0000"/>
              </w:rPr>
              <w:t>mesure (M)</w:t>
            </w:r>
            <w:r w:rsidRPr="00D627A6">
              <w:rPr>
                <w:noProof/>
                <w:color w:val="FF0000"/>
              </w:rPr>
              <w:fldChar w:fldCharType="begin"/>
            </w:r>
            <w:r w:rsidRPr="00D627A6">
              <w:rPr>
                <w:noProof/>
              </w:rPr>
              <w:instrText xml:space="preserve"> XE “</w:instrText>
            </w:r>
            <w:r w:rsidRPr="00D627A6">
              <w:rPr>
                <w:noProof/>
                <w:color w:val="FF0000"/>
              </w:rPr>
              <w:instrText>mesure (M)</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tcBorders>
              <w:top w:val="dotted" w:sz="4" w:space="0" w:color="auto"/>
              <w:bottom w:val="dotted" w:sz="4" w:space="0" w:color="auto"/>
            </w:tcBorders>
            <w:shd w:val="clear" w:color="auto" w:fill="auto"/>
            <w:vAlign w:val="center"/>
          </w:tcPr>
          <w:p w:rsidR="006D0DCD" w:rsidRPr="00D627A6" w:rsidRDefault="006D0DCD" w:rsidP="002940E5">
            <w:pPr>
              <w:pStyle w:val="indentpara"/>
              <w:tabs>
                <w:tab w:val="clear" w:pos="360"/>
              </w:tabs>
              <w:ind w:left="0" w:firstLine="0"/>
              <w:rPr>
                <w:iCs/>
                <w:noProof/>
                <w:color w:val="000000"/>
              </w:rPr>
            </w:pPr>
            <w:r w:rsidRPr="00D627A6">
              <w:rPr>
                <w:iCs/>
                <w:noProof/>
                <w:color w:val="000000"/>
              </w:rPr>
              <w:t>Dans la section 4.2 du document TGP/9/1 intitulée “</w:t>
            </w:r>
            <w:r w:rsidRPr="00D627A6">
              <w:rPr>
                <w:noProof/>
              </w:rPr>
              <w:t>Méthode d’observation (observation visuelle ou mesure)</w:t>
            </w:r>
            <w:r w:rsidRPr="00D627A6">
              <w:rPr>
                <w:iCs/>
                <w:noProof/>
                <w:color w:val="000000"/>
              </w:rPr>
              <w:t xml:space="preserve">”, il est expliqué que “la </w:t>
            </w:r>
            <w:r w:rsidRPr="00D627A6">
              <w:rPr>
                <w:i/>
                <w:noProof/>
                <w:color w:val="000000"/>
              </w:rPr>
              <w:t>mesure</w:t>
            </w:r>
            <w:r w:rsidRPr="00D627A6">
              <w:rPr>
                <w:iCs/>
                <w:noProof/>
                <w:color w:val="000000"/>
              </w:rPr>
              <w:t xml:space="preserve"> (M) </w:t>
            </w:r>
            <w:r w:rsidRPr="00D627A6">
              <w:rPr>
                <w:noProof/>
              </w:rPr>
              <w:t>est une observation objective en fonction d’une échelle graphique linéaire, effectuée à l’aide d’une règle, d’une balance, d’un colorimètre, de dates, d’un dénombrement, etc</w:t>
            </w:r>
            <w:r w:rsidRPr="00D627A6">
              <w:rPr>
                <w:iCs/>
                <w:noProof/>
                <w:color w:val="000000"/>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modèle de principes directeurs d’examen</w:t>
            </w:r>
            <w:r w:rsidRPr="00D627A6">
              <w:rPr>
                <w:noProof/>
                <w:color w:val="FF0000"/>
              </w:rPr>
              <w:fldChar w:fldCharType="begin"/>
            </w:r>
            <w:r w:rsidRPr="00D627A6">
              <w:rPr>
                <w:noProof/>
              </w:rPr>
              <w:instrText xml:space="preserve"> XE “</w:instrText>
            </w:r>
            <w:r w:rsidRPr="00D627A6">
              <w:rPr>
                <w:noProof/>
                <w:color w:val="FF0000"/>
              </w:rPr>
              <w:instrText>Modèle de 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snapToGrid w:val="0"/>
              </w:rPr>
            </w:pPr>
            <w:r w:rsidRPr="00D627A6">
              <w:rPr>
                <w:noProof/>
              </w:rPr>
              <w:t>L’UPOV a établi un “</w:t>
            </w:r>
            <w:r w:rsidRPr="00D627A6">
              <w:rPr>
                <w:i/>
                <w:iCs/>
                <w:noProof/>
              </w:rPr>
              <w:t>modèle de principes directeurs d’examen</w:t>
            </w:r>
            <w:r w:rsidRPr="00D627A6">
              <w:rPr>
                <w:noProof/>
              </w:rPr>
              <w:t>” contenant le texte standard universel adapté à tous les principes directeurs d’examen de l’UPOV et présenté dans le format approprié.  Ce modèle est reproduit dans l’annexe 1 du document TGP/7 intitulé “Élaboration des principes directeurs d’examen”.</w:t>
            </w:r>
          </w:p>
        </w:tc>
      </w:tr>
      <w:tr w:rsidR="006D0DCD" w:rsidRPr="00D627A6"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niveau d’expression</w:t>
            </w:r>
            <w:r w:rsidRPr="00D627A6">
              <w:rPr>
                <w:noProof/>
                <w:snapToGrid w:val="0"/>
                <w:color w:val="FF0000"/>
              </w:rPr>
              <w:fldChar w:fldCharType="begin"/>
            </w:r>
            <w:r w:rsidRPr="00D627A6">
              <w:rPr>
                <w:noProof/>
              </w:rPr>
              <w:instrText xml:space="preserve"> XE “</w:instrText>
            </w:r>
            <w:r w:rsidRPr="00D627A6">
              <w:rPr>
                <w:noProof/>
                <w:color w:val="FF0000"/>
              </w:rPr>
              <w:instrText>Niveau d’expression</w:instrText>
            </w:r>
            <w:r w:rsidRPr="00D627A6">
              <w:rPr>
                <w:noProof/>
              </w:rPr>
              <w:instrText xml:space="preserve">” </w:instrText>
            </w:r>
            <w:r w:rsidRPr="00D627A6">
              <w:rPr>
                <w:noProof/>
                <w:snapToGrid w:val="0"/>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noProof/>
              </w:rPr>
            </w:pPr>
            <w:r w:rsidRPr="00D627A6">
              <w:rPr>
                <w:noProof/>
              </w:rPr>
              <w:t xml:space="preserve">Des niveaux d’expression (p. ex., petit/moyen/grand;  blanc/jaune/rouge;  précoce/moyen/tardif) sont donnés pour chaque caractère figurant dans les principes directeurs </w:t>
            </w:r>
            <w:r w:rsidRPr="00D627A6">
              <w:rPr>
                <w:noProof/>
                <w:color w:val="000000"/>
              </w:rPr>
              <w:t xml:space="preserve">d’examen afin de </w:t>
            </w:r>
            <w:r w:rsidRPr="00D627A6">
              <w:rPr>
                <w:noProof/>
              </w:rPr>
              <w:t xml:space="preserve">définir le caractère et d’harmoniser les descriptions.  Pour faciliter la consignation des données ainsi que l’établissement et l’échange des descriptions, à chaque niveau d’expression est attribuée une “note” exprimée par un chiffre.  </w:t>
            </w:r>
          </w:p>
          <w:p w:rsidR="006D0DCD" w:rsidRPr="00D627A6" w:rsidRDefault="006D0DCD" w:rsidP="002940E5">
            <w:pPr>
              <w:pStyle w:val="indentpara"/>
              <w:tabs>
                <w:tab w:val="clear" w:pos="360"/>
              </w:tabs>
              <w:ind w:left="0" w:firstLine="0"/>
              <w:rPr>
                <w:noProof/>
                <w:snapToGrid w:val="0"/>
              </w:rPr>
            </w:pPr>
            <w:r w:rsidRPr="00D627A6">
              <w:rPr>
                <w:noProof/>
              </w:rPr>
              <w:t>(voir “note”)</w:t>
            </w:r>
          </w:p>
        </w:tc>
      </w:tr>
      <w:tr w:rsidR="006D0DCD" w:rsidRPr="00D627A6" w:rsidTr="002940E5">
        <w:trPr>
          <w:cantSplit/>
        </w:trPr>
        <w:tc>
          <w:tcPr>
            <w:tcW w:w="2127" w:type="dxa"/>
          </w:tcPr>
          <w:p w:rsidR="006D0DCD" w:rsidRPr="00D627A6" w:rsidRDefault="006D0DCD" w:rsidP="002940E5">
            <w:pPr>
              <w:jc w:val="left"/>
              <w:rPr>
                <w:noProof/>
                <w:color w:val="FF0000"/>
              </w:rPr>
            </w:pPr>
            <w:r w:rsidRPr="00D627A6">
              <w:rPr>
                <w:noProof/>
                <w:color w:val="FF0000"/>
              </w:rPr>
              <w:t>note</w:t>
            </w:r>
            <w:r w:rsidRPr="00D627A6">
              <w:rPr>
                <w:noProof/>
                <w:color w:val="FF0000"/>
              </w:rPr>
              <w:fldChar w:fldCharType="begin"/>
            </w:r>
            <w:r w:rsidRPr="00D627A6">
              <w:rPr>
                <w:noProof/>
              </w:rPr>
              <w:instrText xml:space="preserve"> XE “</w:instrText>
            </w:r>
            <w:r w:rsidRPr="00D627A6">
              <w:rPr>
                <w:noProof/>
                <w:color w:val="FF0000"/>
              </w:rPr>
              <w:instrText>Note</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rPr>
            </w:pPr>
            <w:r w:rsidRPr="00D627A6">
              <w:rPr>
                <w:noProof/>
              </w:rPr>
              <w:t xml:space="preserve">Pour faciliter la consignation des données ainsi que l’établissement et l’échange des descriptions variétales dans les </w:t>
            </w:r>
            <w:r w:rsidRPr="00D627A6">
              <w:rPr>
                <w:noProof/>
                <w:color w:val="000000"/>
              </w:rPr>
              <w:t>principes directeurs d’examen,</w:t>
            </w:r>
            <w:r w:rsidRPr="00D627A6">
              <w:rPr>
                <w:noProof/>
              </w:rPr>
              <w:t xml:space="preserve"> à chaque niveau d’expression est attribuée une note exprimée par un chiffre.</w:t>
            </w:r>
          </w:p>
          <w:p w:rsidR="006D0DCD" w:rsidRPr="00D627A6" w:rsidRDefault="006D0DCD" w:rsidP="002940E5">
            <w:pPr>
              <w:pStyle w:val="indentpara"/>
              <w:tabs>
                <w:tab w:val="clear" w:pos="360"/>
              </w:tabs>
              <w:ind w:left="0" w:firstLine="0"/>
              <w:rPr>
                <w:noProof/>
                <w:snapToGrid w:val="0"/>
              </w:rPr>
            </w:pPr>
            <w:r w:rsidRPr="00D627A6">
              <w:rPr>
                <w:noProof/>
              </w:rPr>
              <w:t>(</w:t>
            </w:r>
            <w:r w:rsidRPr="00D627A6">
              <w:rPr>
                <w:noProof/>
                <w:snapToGrid w:val="0"/>
              </w:rPr>
              <w:t>voir “niveau d’expression”)</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snapToGrid w:val="0"/>
                <w:color w:val="FF0000"/>
              </w:rPr>
              <w:t xml:space="preserve">note </w:t>
            </w:r>
            <w:r w:rsidRPr="00D627A6">
              <w:rPr>
                <w:noProof/>
                <w:color w:val="FF0000"/>
              </w:rPr>
              <w:t>indicative</w:t>
            </w:r>
            <w:r w:rsidRPr="00D627A6">
              <w:rPr>
                <w:noProof/>
                <w:snapToGrid w:val="0"/>
                <w:color w:val="FF0000"/>
              </w:rPr>
              <w:br/>
              <w:t>(principes directeurs d’examen)</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 xml:space="preserve">Note </w:instrText>
            </w:r>
            <w:r w:rsidRPr="00D627A6">
              <w:rPr>
                <w:noProof/>
                <w:color w:val="FF0000"/>
              </w:rPr>
              <w:instrText>indicative</w:instrText>
            </w:r>
            <w:r w:rsidRPr="00D627A6">
              <w:rPr>
                <w:noProof/>
                <w:snapToGrid w:val="0"/>
                <w:color w:val="FF0000"/>
              </w:rPr>
              <w:instrText xml:space="preserve"> (principes directeurs d’examen)</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keepNext/>
              <w:tabs>
                <w:tab w:val="clear" w:pos="360"/>
              </w:tabs>
              <w:ind w:left="0" w:firstLine="0"/>
              <w:rPr>
                <w:noProof/>
              </w:rPr>
            </w:pPr>
            <w:r w:rsidRPr="00D627A6">
              <w:rPr>
                <w:noProof/>
              </w:rPr>
              <w:t>Outre le modèle de principes directeurs d’examen, des indications sont données aux rédacteurs de ces principes pour leur permettre de les individualiser.  Ces indications peuvent se présenter sous la forme d’un texte standard supplémentaire (ASW) ou de notes indicatives (GN).  On trouvera dans le modèle des précisions quant à l’endroit où l’on peut trouver ces indications supplémentaires.</w:t>
            </w:r>
          </w:p>
          <w:p w:rsidR="006D0DCD" w:rsidRPr="00D627A6" w:rsidRDefault="006D0DCD" w:rsidP="002940E5">
            <w:pPr>
              <w:pStyle w:val="indentpara"/>
              <w:keepNext/>
              <w:tabs>
                <w:tab w:val="clear" w:pos="360"/>
              </w:tabs>
              <w:ind w:left="0" w:firstLine="0"/>
              <w:rPr>
                <w:noProof/>
                <w:snapToGrid w:val="0"/>
              </w:rPr>
            </w:pPr>
            <w:r w:rsidRPr="00D627A6">
              <w:rPr>
                <w:noProof/>
              </w:rPr>
              <w:t>(voir la section 3.3 du document TGP/7 intitulé “Élaboration des principes directeurs d’examen”).</w:t>
            </w:r>
          </w:p>
        </w:tc>
      </w:tr>
      <w:tr w:rsidR="006D0DCD" w:rsidRPr="00BA708A" w:rsidTr="002940E5">
        <w:trPr>
          <w:cantSplit/>
        </w:trPr>
        <w:tc>
          <w:tcPr>
            <w:tcW w:w="2127" w:type="dxa"/>
            <w:tcBorders>
              <w:top w:val="dotted" w:sz="4" w:space="0" w:color="auto"/>
              <w:bottom w:val="dotted" w:sz="4" w:space="0" w:color="auto"/>
            </w:tcBorders>
            <w:shd w:val="clear" w:color="auto" w:fill="auto"/>
          </w:tcPr>
          <w:p w:rsidR="006D0DCD" w:rsidRPr="00D627A6" w:rsidRDefault="006D0DCD" w:rsidP="002940E5">
            <w:pPr>
              <w:jc w:val="left"/>
              <w:rPr>
                <w:noProof/>
                <w:color w:val="FF0000"/>
              </w:rPr>
            </w:pPr>
            <w:r w:rsidRPr="00D627A6">
              <w:rPr>
                <w:noProof/>
                <w:color w:val="FF0000"/>
              </w:rPr>
              <w:t>observation visuelle (V</w:t>
            </w:r>
            <w:r w:rsidRPr="00D627A6">
              <w:rPr>
                <w:noProof/>
                <w:color w:val="FF0000"/>
              </w:rPr>
              <w:fldChar w:fldCharType="begin"/>
            </w:r>
            <w:r w:rsidRPr="00D627A6">
              <w:rPr>
                <w:noProof/>
              </w:rPr>
              <w:instrText xml:space="preserve"> XE “</w:instrText>
            </w:r>
            <w:r w:rsidRPr="00D627A6">
              <w:rPr>
                <w:noProof/>
                <w:color w:val="FF0000"/>
              </w:rPr>
              <w:instrText>Observation visuelle (V)</w:instrText>
            </w:r>
            <w:r w:rsidRPr="00D627A6">
              <w:rPr>
                <w:noProof/>
              </w:rPr>
              <w:instrText xml:space="preserve">” </w:instrText>
            </w:r>
            <w:r w:rsidRPr="00D627A6">
              <w:rPr>
                <w:noProof/>
                <w:color w:val="FF0000"/>
              </w:rPr>
              <w:fldChar w:fldCharType="end"/>
            </w:r>
            <w:r w:rsidRPr="00D627A6">
              <w:rPr>
                <w:noProof/>
                <w:color w:val="FF0000"/>
              </w:rPr>
              <w:t>)</w:t>
            </w:r>
          </w:p>
        </w:tc>
        <w:tc>
          <w:tcPr>
            <w:tcW w:w="7796" w:type="dxa"/>
            <w:tcBorders>
              <w:top w:val="dotted" w:sz="4" w:space="0" w:color="auto"/>
              <w:bottom w:val="dotted" w:sz="4" w:space="0" w:color="auto"/>
            </w:tcBorders>
            <w:shd w:val="clear" w:color="auto" w:fill="auto"/>
            <w:vAlign w:val="center"/>
          </w:tcPr>
          <w:p w:rsidR="006D0DCD" w:rsidRPr="00D627A6" w:rsidRDefault="006D0DCD" w:rsidP="002940E5">
            <w:pPr>
              <w:pStyle w:val="indentpara"/>
              <w:tabs>
                <w:tab w:val="clear" w:pos="360"/>
              </w:tabs>
              <w:ind w:left="0" w:firstLine="0"/>
              <w:rPr>
                <w:iCs/>
                <w:noProof/>
                <w:color w:val="000000"/>
              </w:rPr>
            </w:pPr>
            <w:r w:rsidRPr="00D627A6">
              <w:rPr>
                <w:iCs/>
                <w:noProof/>
                <w:color w:val="000000"/>
              </w:rPr>
              <w:t>Dans la section 4.2 du document TGP/9/1 intitulée “</w:t>
            </w:r>
            <w:r w:rsidRPr="00D627A6">
              <w:rPr>
                <w:noProof/>
              </w:rPr>
              <w:t>Méthode d’observation (observation visuelle ou mesure</w:t>
            </w:r>
            <w:r w:rsidRPr="00D627A6">
              <w:rPr>
                <w:iCs/>
                <w:noProof/>
                <w:color w:val="000000"/>
              </w:rPr>
              <w:t>)”, il est expliqué que “</w:t>
            </w:r>
            <w:r w:rsidRPr="00D627A6">
              <w:rPr>
                <w:i/>
                <w:noProof/>
              </w:rPr>
              <w:t>l</w:t>
            </w:r>
            <w:r w:rsidRPr="00D627A6">
              <w:rPr>
                <w:i/>
                <w:noProof/>
                <w:color w:val="000000"/>
              </w:rPr>
              <w:t>’observation “visuelle</w:t>
            </w:r>
            <w:r w:rsidRPr="00D627A6">
              <w:rPr>
                <w:iCs/>
                <w:noProof/>
                <w:color w:val="000000"/>
              </w:rPr>
              <w:t>”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obtenteur</w:t>
            </w:r>
            <w:r w:rsidRPr="00D627A6">
              <w:rPr>
                <w:noProof/>
                <w:color w:val="FF0000"/>
              </w:rPr>
              <w:fldChar w:fldCharType="begin"/>
            </w:r>
            <w:r w:rsidRPr="00D627A6">
              <w:rPr>
                <w:noProof/>
              </w:rPr>
              <w:instrText xml:space="preserve"> XE “</w:instrText>
            </w:r>
            <w:r w:rsidRPr="00D627A6">
              <w:rPr>
                <w:noProof/>
                <w:color w:val="FF0000"/>
              </w:rPr>
              <w:instrText>Obtenteur</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Style1"/>
              <w:keepNext/>
              <w:jc w:val="left"/>
              <w:rPr>
                <w:noProof/>
              </w:rPr>
            </w:pPr>
            <w:r w:rsidRPr="00D627A6">
              <w:rPr>
                <w:noProof/>
              </w:rPr>
              <w:t>L’article 1.iv) de l’Acte de 1991 dispose ce qui suit :</w:t>
            </w:r>
          </w:p>
          <w:p w:rsidR="006D0DCD" w:rsidRPr="00D627A6" w:rsidRDefault="006D0DCD" w:rsidP="002940E5">
            <w:pPr>
              <w:pStyle w:val="Style1"/>
              <w:keepNext/>
              <w:jc w:val="left"/>
              <w:rPr>
                <w:noProof/>
              </w:rPr>
            </w:pPr>
            <w:r w:rsidRPr="00D627A6">
              <w:rPr>
                <w:noProof/>
              </w:rPr>
              <w:t>“on entend par ‘obtenteur’</w:t>
            </w:r>
          </w:p>
          <w:p w:rsidR="006D0DCD" w:rsidRPr="00D627A6" w:rsidRDefault="006D0DCD" w:rsidP="002940E5">
            <w:pPr>
              <w:keepNext/>
              <w:tabs>
                <w:tab w:val="left" w:pos="567"/>
              </w:tabs>
              <w:ind w:left="1168" w:hanging="1168"/>
              <w:jc w:val="left"/>
              <w:rPr>
                <w:noProof/>
              </w:rPr>
            </w:pPr>
            <w:r w:rsidRPr="00D627A6">
              <w:rPr>
                <w:noProof/>
              </w:rPr>
              <w:tab/>
              <w:t>“–</w:t>
            </w:r>
            <w:r w:rsidRPr="00D627A6">
              <w:rPr>
                <w:noProof/>
              </w:rPr>
              <w:tab/>
              <w:t xml:space="preserve">la personne qui a créé ou qui a découvert et mis au point une variété, </w:t>
            </w:r>
          </w:p>
          <w:p w:rsidR="006D0DCD" w:rsidRPr="00D627A6" w:rsidRDefault="006D0DCD" w:rsidP="002940E5">
            <w:pPr>
              <w:keepNext/>
              <w:tabs>
                <w:tab w:val="left" w:pos="567"/>
              </w:tabs>
              <w:ind w:left="1134" w:hanging="1134"/>
              <w:jc w:val="left"/>
              <w:rPr>
                <w:noProof/>
              </w:rPr>
            </w:pPr>
            <w:r w:rsidRPr="00D627A6">
              <w:rPr>
                <w:noProof/>
              </w:rPr>
              <w:tab/>
              <w:t>“–</w:t>
            </w:r>
            <w:r w:rsidRPr="00D627A6">
              <w:rPr>
                <w:noProof/>
              </w:rPr>
              <w:tab/>
              <w:t>la personne qui est l’employeur de la personne précitée ou qui a commandé son travail, lorsque la législation de la Partie contractante en cause prévoit que le droit d’obtenteur lui appartient, ou</w:t>
            </w:r>
          </w:p>
          <w:p w:rsidR="006D0DCD" w:rsidRPr="00D627A6" w:rsidRDefault="006D0DCD" w:rsidP="002940E5">
            <w:pPr>
              <w:pStyle w:val="indentpara"/>
              <w:keepNext/>
              <w:tabs>
                <w:tab w:val="clear" w:pos="360"/>
                <w:tab w:val="left" w:pos="567"/>
              </w:tabs>
              <w:ind w:left="1168" w:hanging="1168"/>
              <w:rPr>
                <w:noProof/>
                <w:snapToGrid w:val="0"/>
              </w:rPr>
            </w:pPr>
            <w:r w:rsidRPr="00D627A6">
              <w:rPr>
                <w:noProof/>
              </w:rPr>
              <w:tab/>
              <w:t>“–</w:t>
            </w:r>
            <w:r w:rsidRPr="00D627A6">
              <w:rPr>
                <w:noProof/>
              </w:rPr>
              <w:tab/>
              <w:t>l’ayant droit ou l’ayant cause de la première ou de la deuxième personne précitée, selon le cas”.</w:t>
            </w:r>
          </w:p>
        </w:tc>
      </w:tr>
      <w:tr w:rsidR="006D0DCD" w:rsidRPr="00D627A6"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parcelle en lignes</w:t>
            </w:r>
            <w:r w:rsidRPr="00D627A6">
              <w:rPr>
                <w:noProof/>
                <w:color w:val="FF0000"/>
              </w:rPr>
              <w:fldChar w:fldCharType="begin"/>
            </w:r>
            <w:r w:rsidRPr="00D627A6">
              <w:rPr>
                <w:noProof/>
              </w:rPr>
              <w:instrText xml:space="preserve"> XE “</w:instrText>
            </w:r>
            <w:r w:rsidRPr="00D627A6">
              <w:rPr>
                <w:noProof/>
                <w:color w:val="FF0000"/>
              </w:rPr>
              <w:instrText>Parcelle en lignes</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rPr>
              <w:t xml:space="preserve">Une parcelle en lignes est une parcelle dans laquelle les semences sont plantées à l’aide d’une machine, mais pas une à une.  Comparer avec “parcelle ou essai avec des </w:t>
            </w:r>
            <w:r w:rsidRPr="00D627A6">
              <w:rPr>
                <w:noProof/>
              </w:rPr>
              <w:t>plantes isolées</w:t>
            </w:r>
            <w:r w:rsidRPr="00D627A6">
              <w:rPr>
                <w:noProof/>
                <w:color w:val="000000"/>
              </w:rPr>
              <w:t>”.</w:t>
            </w:r>
          </w:p>
        </w:tc>
      </w:tr>
      <w:tr w:rsidR="006D0DCD" w:rsidRPr="00D627A6"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parcelle ou essai avec des plantes isolées</w:t>
            </w:r>
            <w:r w:rsidRPr="00D627A6">
              <w:rPr>
                <w:noProof/>
                <w:color w:val="FF0000"/>
              </w:rPr>
              <w:fldChar w:fldCharType="begin"/>
            </w:r>
            <w:r w:rsidRPr="00D627A6">
              <w:rPr>
                <w:noProof/>
              </w:rPr>
              <w:instrText xml:space="preserve"> XE “</w:instrText>
            </w:r>
            <w:r w:rsidRPr="00D627A6">
              <w:rPr>
                <w:noProof/>
                <w:color w:val="FF0000"/>
              </w:rPr>
              <w:instrText xml:space="preserve"> Parcelle ou essai avec des plantes isolées</w:instrText>
            </w:r>
            <w:r w:rsidRPr="00D627A6">
              <w:rPr>
                <w:noProof/>
              </w:rPr>
              <w:instrText xml:space="preserve"> “ </w:instrText>
            </w:r>
            <w:r w:rsidRPr="00D627A6">
              <w:rPr>
                <w:noProof/>
                <w:color w:val="FF0000"/>
              </w:rPr>
              <w:fldChar w:fldCharType="end"/>
            </w:r>
            <w:r w:rsidRPr="00D627A6">
              <w:rPr>
                <w:noProof/>
                <w:color w:val="FF0000"/>
              </w:rPr>
              <w:t xml:space="preserve"> </w:t>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rPr>
              <w:t>Dans une parcelle ou lors d’un essai avec des plantes isolées, les plantes ou les semences sont plantées à des intervalles définis.  Comparer avec “</w:t>
            </w:r>
            <w:r w:rsidRPr="00D627A6">
              <w:rPr>
                <w:noProof/>
                <w:color w:val="000000"/>
              </w:rPr>
              <w:t>parcelle en lignes”.</w:t>
            </w:r>
            <w:r w:rsidRPr="00D627A6">
              <w:rPr>
                <w:noProof/>
                <w:snapToGrid w:val="0"/>
              </w:rPr>
              <w:t xml:space="preserve"> </w:t>
            </w:r>
          </w:p>
        </w:tc>
      </w:tr>
      <w:tr w:rsidR="006D0DCD" w:rsidRPr="00BA708A" w:rsidTr="002940E5">
        <w:trPr>
          <w:cantSplit/>
        </w:trPr>
        <w:tc>
          <w:tcPr>
            <w:tcW w:w="2127" w:type="dxa"/>
            <w:tcBorders>
              <w:top w:val="dotted" w:sz="4" w:space="0" w:color="auto"/>
            </w:tcBorders>
          </w:tcPr>
          <w:p w:rsidR="006D0DCD" w:rsidRPr="00D627A6" w:rsidRDefault="006D0DCD" w:rsidP="002940E5">
            <w:pPr>
              <w:jc w:val="left"/>
              <w:rPr>
                <w:noProof/>
                <w:color w:val="FF0000"/>
              </w:rPr>
            </w:pPr>
            <w:r w:rsidRPr="00D627A6">
              <w:rPr>
                <w:noProof/>
                <w:color w:val="FF0000"/>
              </w:rPr>
              <w:t>Partie contractante</w:t>
            </w:r>
            <w:r w:rsidRPr="00D627A6">
              <w:rPr>
                <w:noProof/>
                <w:color w:val="FF0000"/>
              </w:rPr>
              <w:fldChar w:fldCharType="begin"/>
            </w:r>
            <w:r w:rsidRPr="00D627A6">
              <w:rPr>
                <w:noProof/>
              </w:rPr>
              <w:instrText xml:space="preserve"> XE “</w:instrText>
            </w:r>
            <w:r w:rsidRPr="00D627A6">
              <w:rPr>
                <w:noProof/>
                <w:color w:val="FF0000"/>
              </w:rPr>
              <w:instrText>Partie contractante</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2940E5">
            <w:pPr>
              <w:jc w:val="left"/>
              <w:rPr>
                <w:noProof/>
                <w:color w:val="000000"/>
              </w:rPr>
            </w:pPr>
            <w:r w:rsidRPr="00D627A6">
              <w:rPr>
                <w:noProof/>
                <w:color w:val="000000"/>
              </w:rPr>
              <w:t xml:space="preserve">État ou </w:t>
            </w:r>
            <w:r w:rsidRPr="00D627A6">
              <w:rPr>
                <w:noProof/>
              </w:rPr>
              <w:t xml:space="preserve">organisation intergouvernementale </w:t>
            </w:r>
            <w:r w:rsidRPr="00D627A6">
              <w:rPr>
                <w:noProof/>
                <w:color w:val="000000"/>
              </w:rPr>
              <w:t>partie à l’Acte de 1991 de la Convention UPOV</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PBR</w:t>
            </w:r>
            <w:r w:rsidRPr="00D627A6">
              <w:rPr>
                <w:noProof/>
                <w:color w:val="FF0000"/>
              </w:rPr>
              <w:fldChar w:fldCharType="begin"/>
            </w:r>
            <w:r w:rsidRPr="00D627A6">
              <w:rPr>
                <w:noProof/>
              </w:rPr>
              <w:instrText xml:space="preserve"> XE “</w:instrText>
            </w:r>
            <w:r w:rsidRPr="00D627A6">
              <w:rPr>
                <w:noProof/>
                <w:color w:val="FF0000"/>
              </w:rPr>
              <w:instrText>PBR</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jc w:val="left"/>
              <w:rPr>
                <w:noProof/>
                <w:color w:val="000000"/>
              </w:rPr>
            </w:pPr>
            <w:r w:rsidRPr="00D627A6">
              <w:rPr>
                <w:noProof/>
                <w:color w:val="000000"/>
              </w:rPr>
              <w:t xml:space="preserve">droit d’obtenteur </w:t>
            </w:r>
          </w:p>
          <w:p w:rsidR="006D0DCD" w:rsidRPr="00D627A6" w:rsidRDefault="006D0DCD" w:rsidP="002940E5">
            <w:pPr>
              <w:jc w:val="left"/>
              <w:rPr>
                <w:noProof/>
                <w:color w:val="000000"/>
              </w:rPr>
            </w:pPr>
            <w:r w:rsidRPr="00D627A6">
              <w:rPr>
                <w:noProof/>
                <w:color w:val="000000"/>
              </w:rPr>
              <w:t>(sigle de “plant breeder’s right” – pas de sigle en français)</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plante</w:t>
            </w:r>
            <w:r w:rsidRPr="00D627A6">
              <w:rPr>
                <w:noProof/>
                <w:color w:val="FF0000"/>
              </w:rPr>
              <w:fldChar w:fldCharType="begin"/>
            </w:r>
            <w:r w:rsidRPr="00D627A6">
              <w:rPr>
                <w:noProof/>
              </w:rPr>
              <w:instrText xml:space="preserve"> XE “</w:instrText>
            </w:r>
            <w:r w:rsidRPr="00D627A6">
              <w:rPr>
                <w:noProof/>
                <w:color w:val="FF0000"/>
              </w:rPr>
              <w:instrText>Plante</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noProof/>
                <w:snapToGrid w:val="0"/>
              </w:rPr>
            </w:pPr>
            <w:r w:rsidRPr="00D627A6">
              <w:rPr>
                <w:noProof/>
              </w:rPr>
              <w:t xml:space="preserve">Dans le système de classification linnéenne, le monde vivant est divisé en deux règnes : le règne végétal et le règne animal.  Les champignons et plusieurs groupes d’algues ont parfois été classés dans de nouveaux règnes.  Toutefois, aux fins de l’obtention du droit d’obtenteur, ces deux groupes sont toujours considérés comme des végétaux par de nombreux membres de l’Union. </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snapToGrid w:val="0"/>
                <w:color w:val="FF0000"/>
              </w:rPr>
              <w:t xml:space="preserve">plante atypique </w:t>
            </w:r>
            <w:r w:rsidRPr="00D627A6">
              <w:rPr>
                <w:noProof/>
                <w:snapToGrid w:val="0"/>
                <w:color w:val="FF0000"/>
              </w:rPr>
              <w:fldChar w:fldCharType="begin"/>
            </w:r>
            <w:r w:rsidRPr="00D627A6">
              <w:rPr>
                <w:noProof/>
              </w:rPr>
              <w:instrText xml:space="preserve"> XE “</w:instrText>
            </w:r>
            <w:r w:rsidRPr="00D627A6">
              <w:rPr>
                <w:noProof/>
                <w:color w:val="FF0000"/>
              </w:rPr>
              <w:instrText>P</w:instrText>
            </w:r>
            <w:r w:rsidRPr="00D627A6">
              <w:rPr>
                <w:noProof/>
                <w:snapToGrid w:val="0"/>
                <w:color w:val="FF0000"/>
              </w:rPr>
              <w:instrText>lante atypique</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rPr>
                <w:noProof/>
              </w:rPr>
            </w:pPr>
            <w:r>
              <w:rPr>
                <w:noProof/>
              </w:rPr>
              <w:t>v</w:t>
            </w:r>
            <w:r w:rsidRPr="00D627A6">
              <w:rPr>
                <w:noProof/>
              </w:rPr>
              <w:t>oir, dans l’</w:t>
            </w:r>
            <w:r>
              <w:rPr>
                <w:noProof/>
              </w:rPr>
              <w:t>Introduction générale</w:t>
            </w:r>
            <w:r w:rsidRPr="00D627A6">
              <w:rPr>
                <w:noProof/>
              </w:rPr>
              <w:t>, le chapitre 6.4 “Méthodes applicables à l’examen de l’homogénéité” et le chapitre 6.5 “Plantes sans rapport avec la variété à l’examen ou très atypiques”;  et dans le document TGP/10/1, la section 4.2.2 “</w:t>
            </w:r>
            <w:r w:rsidRPr="00D627A6">
              <w:rPr>
                <w:iCs/>
                <w:noProof/>
              </w:rPr>
              <w:t>Indications pour la détermination des plantes hors</w:t>
            </w:r>
            <w:r w:rsidRPr="00D627A6">
              <w:rPr>
                <w:iCs/>
                <w:noProof/>
              </w:rPr>
              <w:noBreakHyphen/>
              <w:t>type</w:t>
            </w:r>
            <w:r w:rsidRPr="00D627A6">
              <w:rPr>
                <w:noProof/>
              </w:rPr>
              <w:t>”, la section 4.2.3 “Examen des plantes présentant une expression atypique” et la section 4.6 “</w:t>
            </w:r>
            <w:r w:rsidRPr="00D627A6">
              <w:rPr>
                <w:iCs/>
                <w:noProof/>
              </w:rPr>
              <w:t>Plantes qui ne sont pas considérées comme hors</w:t>
            </w:r>
            <w:r w:rsidRPr="00D627A6">
              <w:rPr>
                <w:iCs/>
                <w:noProof/>
              </w:rPr>
              <w:noBreakHyphen/>
              <w:t>type</w:t>
            </w:r>
            <w:r w:rsidRPr="00D627A6">
              <w:rPr>
                <w:noProof/>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principes directeurs d’examen</w:t>
            </w:r>
            <w:r w:rsidRPr="00D627A6">
              <w:rPr>
                <w:noProof/>
                <w:color w:val="FF0000"/>
              </w:rPr>
              <w:fldChar w:fldCharType="begin"/>
            </w:r>
            <w:r w:rsidRPr="00D627A6">
              <w:rPr>
                <w:noProof/>
              </w:rPr>
              <w:instrText xml:space="preserve"> XE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keepNext/>
              <w:jc w:val="left"/>
              <w:rPr>
                <w:noProof/>
                <w:color w:val="000000"/>
              </w:rPr>
            </w:pPr>
            <w:r w:rsidRPr="00D627A6">
              <w:rPr>
                <w:noProof/>
              </w:rPr>
              <w:t xml:space="preserve">Abréviation de “Principes directeurs pour la conduite d’examens de la distinction, de l’homogénéité et de la stabilité” de l’UPOV.  </w:t>
            </w:r>
            <w:r w:rsidRPr="00D627A6">
              <w:rPr>
                <w:noProof/>
                <w:snapToGrid w:val="0"/>
              </w:rPr>
              <w:t xml:space="preserve">Ces </w:t>
            </w:r>
            <w:r w:rsidRPr="00D627A6">
              <w:rPr>
                <w:i/>
                <w:noProof/>
                <w:snapToGrid w:val="0"/>
              </w:rPr>
              <w:t>principes directeurs d’examen</w:t>
            </w:r>
            <w:r w:rsidRPr="00D627A6">
              <w:rPr>
                <w:noProof/>
                <w:snapToGrid w:val="0"/>
              </w:rPr>
              <w:t xml:space="preserve"> </w:t>
            </w:r>
            <w:r w:rsidRPr="00D627A6">
              <w:rPr>
                <w:noProof/>
              </w:rPr>
              <w:t>visent à approfondir les principes énoncés dans l’</w:t>
            </w:r>
            <w:r>
              <w:rPr>
                <w:noProof/>
              </w:rPr>
              <w:t>Introduction générale</w:t>
            </w:r>
            <w:r w:rsidRPr="00D627A6">
              <w:rPr>
                <w:noProof/>
              </w:rPr>
              <w:t xml:space="preserv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 (voir l’</w:t>
            </w:r>
            <w:r>
              <w:rPr>
                <w:noProof/>
              </w:rPr>
              <w:t>Introduction générale</w:t>
            </w:r>
            <w:r w:rsidRPr="00D627A6">
              <w:rPr>
                <w:noProof/>
              </w:rPr>
              <w:t>).</w:t>
            </w:r>
          </w:p>
        </w:tc>
      </w:tr>
      <w:tr w:rsidR="006D0DCD" w:rsidRPr="00D627A6"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snapToGrid w:val="0"/>
                <w:color w:val="FF0000"/>
              </w:rPr>
              <w:t>questionnaire technique</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Questionnaire technique</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rPr>
            </w:pPr>
            <w:r w:rsidRPr="00D627A6">
              <w:rPr>
                <w:noProof/>
              </w:rPr>
              <w:t>Afin de faciliter le processus d’examen des variétés, l’obtenteur est prié de communiquer certains renseignements, généralement au moyen d’un questionnaire technique à déposer avec la demande.  Les renseignements demandés dans le questionnaire technique type figurant dans les principes directeurs d’examen portent sur des caractères précis qui sont importants pour distinguer les variétés, sur des informations concernant le schéma de sélection de la variété ainsi que sur toute autre donnée susceptible de contribuer à la distinction de la variété considérée.  Dans le questionnaire, il est également demandé à l’obtenteur d’indiquer des variétés similaires et les caractères par lesquels la variété candidate peut se distinguer de celles</w:t>
            </w:r>
            <w:r w:rsidRPr="00D627A6">
              <w:rPr>
                <w:noProof/>
              </w:rPr>
              <w:noBreakHyphen/>
              <w:t>ci.  (Sigle : “TQ”)</w:t>
            </w:r>
          </w:p>
          <w:p w:rsidR="006D0DCD" w:rsidRPr="00D627A6" w:rsidRDefault="006D0DCD" w:rsidP="002940E5">
            <w:pPr>
              <w:pStyle w:val="indentpara"/>
              <w:tabs>
                <w:tab w:val="clear" w:pos="360"/>
              </w:tabs>
              <w:ind w:left="0" w:firstLine="0"/>
              <w:rPr>
                <w:noProof/>
                <w:snapToGrid w:val="0"/>
              </w:rPr>
            </w:pPr>
            <w:r w:rsidRPr="00D627A6">
              <w:rPr>
                <w:noProof/>
              </w:rPr>
              <w:t>(Chapitre 5.3.1.4 de l’</w:t>
            </w:r>
            <w:r>
              <w:rPr>
                <w:noProof/>
              </w:rPr>
              <w:t>Introduction générale</w:t>
            </w:r>
            <w:r w:rsidRPr="00D627A6">
              <w:rPr>
                <w:noProof/>
              </w:rPr>
              <w:t>)</w:t>
            </w:r>
          </w:p>
        </w:tc>
      </w:tr>
      <w:tr w:rsidR="006D0DCD" w:rsidRPr="00BA708A" w:rsidTr="002940E5">
        <w:trPr>
          <w:cantSplit/>
        </w:trPr>
        <w:tc>
          <w:tcPr>
            <w:tcW w:w="2127" w:type="dxa"/>
            <w:tcBorders>
              <w:top w:val="dotted" w:sz="4" w:space="0" w:color="auto"/>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S</w:t>
            </w:r>
            <w:r w:rsidRPr="00D627A6">
              <w:rPr>
                <w:noProof/>
                <w:color w:val="FF0000"/>
              </w:rPr>
              <w:fldChar w:fldCharType="begin"/>
            </w:r>
            <w:r w:rsidRPr="00D627A6">
              <w:rPr>
                <w:noProof/>
              </w:rPr>
              <w:instrText xml:space="preserve"> XE “</w:instrText>
            </w:r>
            <w:r w:rsidRPr="00D627A6">
              <w:rPr>
                <w:noProof/>
                <w:color w:val="FF0000"/>
              </w:rPr>
              <w:instrText>S</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2940E5">
            <w:pPr>
              <w:pStyle w:val="indentpara"/>
              <w:tabs>
                <w:tab w:val="clear" w:pos="360"/>
              </w:tabs>
              <w:ind w:left="34" w:firstLine="0"/>
              <w:rPr>
                <w:noProof/>
                <w:color w:val="000000"/>
              </w:rPr>
            </w:pPr>
            <w:r w:rsidRPr="00D627A6">
              <w:rPr>
                <w:noProof/>
                <w:color w:val="000000"/>
              </w:rPr>
              <w:t>Dans la section 4.3 du document TGP/9/1 intitulée “Type de notation(s)”, il est expliqué que “</w:t>
            </w:r>
            <w:r w:rsidRPr="00D627A6">
              <w:rPr>
                <w:noProof/>
              </w:rPr>
              <w:t>aux fins de l’examen de la distinction, les observations peuvent donner lieu à une notation globale pour un ensemble de plantes ou parties de plantes (G), ou à des notations pour un certain nombre de plantes ou parties de plantes isolées</w:t>
            </w:r>
            <w:r w:rsidRPr="00D627A6">
              <w:rPr>
                <w:noProof/>
                <w:color w:val="000000"/>
              </w:rPr>
              <w:t xml:space="preserve"> (S).      </w:t>
            </w:r>
          </w:p>
        </w:tc>
      </w:tr>
      <w:tr w:rsidR="006D0DCD" w:rsidRPr="00BA708A" w:rsidTr="002940E5">
        <w:trPr>
          <w:cantSplit/>
        </w:trPr>
        <w:tc>
          <w:tcPr>
            <w:tcW w:w="2127" w:type="dxa"/>
            <w:tcBorders>
              <w:top w:val="dotted" w:sz="4" w:space="0" w:color="auto"/>
              <w:bottom w:val="dotted" w:sz="4" w:space="0" w:color="auto"/>
            </w:tcBorders>
          </w:tcPr>
          <w:p w:rsidR="006D0DCD" w:rsidRPr="00D627A6" w:rsidRDefault="006D0DCD" w:rsidP="002940E5">
            <w:pPr>
              <w:jc w:val="left"/>
              <w:rPr>
                <w:noProof/>
                <w:color w:val="FF0000"/>
              </w:rPr>
            </w:pPr>
            <w:r w:rsidRPr="00D627A6">
              <w:rPr>
                <w:noProof/>
                <w:color w:val="FF0000"/>
              </w:rPr>
              <w:t>service</w:t>
            </w:r>
            <w:r w:rsidRPr="00D627A6">
              <w:rPr>
                <w:noProof/>
                <w:color w:val="FF0000"/>
              </w:rPr>
              <w:fldChar w:fldCharType="begin"/>
            </w:r>
            <w:r w:rsidRPr="00D627A6">
              <w:rPr>
                <w:noProof/>
              </w:rPr>
              <w:instrText xml:space="preserve"> XE “</w:instrText>
            </w:r>
            <w:r w:rsidRPr="00D627A6">
              <w:rPr>
                <w:noProof/>
                <w:color w:val="FF0000"/>
              </w:rPr>
              <w:instrText>Service</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vAlign w:val="center"/>
          </w:tcPr>
          <w:p w:rsidR="006D0DCD" w:rsidRPr="00D627A6" w:rsidRDefault="006D0DCD" w:rsidP="002940E5">
            <w:pPr>
              <w:pStyle w:val="indentpara"/>
              <w:tabs>
                <w:tab w:val="clear" w:pos="360"/>
              </w:tabs>
              <w:ind w:left="0" w:firstLine="0"/>
              <w:rPr>
                <w:noProof/>
              </w:rPr>
            </w:pPr>
            <w:r w:rsidRPr="00D627A6">
              <w:rPr>
                <w:noProof/>
              </w:rPr>
              <w:t>On entend par “service” le service chargé d’octroyer des droits d’obtenteur.</w:t>
            </w:r>
          </w:p>
          <w:p w:rsidR="006D0DCD" w:rsidRPr="00D627A6" w:rsidRDefault="006D0DCD" w:rsidP="002940E5">
            <w:pPr>
              <w:pStyle w:val="indentpara"/>
              <w:tabs>
                <w:tab w:val="clear" w:pos="360"/>
              </w:tabs>
              <w:ind w:left="0" w:firstLine="0"/>
              <w:rPr>
                <w:noProof/>
                <w:snapToGrid w:val="0"/>
              </w:rPr>
            </w:pPr>
            <w:r w:rsidRPr="00D627A6">
              <w:rPr>
                <w:noProof/>
              </w:rPr>
              <w:t>(voir l’article 30.1)ii) de l’Acte de 1991 de la Convention UPOV)</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sous</w:t>
            </w:r>
            <w:r w:rsidRPr="00D627A6">
              <w:rPr>
                <w:noProof/>
                <w:color w:val="FF0000"/>
              </w:rPr>
              <w:noBreakHyphen/>
              <w:t>groupe</w:t>
            </w:r>
            <w:r w:rsidRPr="00D627A6">
              <w:rPr>
                <w:noProof/>
              </w:rPr>
              <w:t xml:space="preserve">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Sous</w:instrText>
            </w:r>
            <w:r w:rsidRPr="00D627A6">
              <w:rPr>
                <w:noProof/>
                <w:color w:val="FF0000"/>
              </w:rPr>
              <w:noBreakHyphen/>
              <w:instrText>groupe</w:instrText>
            </w:r>
            <w:r w:rsidRPr="00D627A6">
              <w:rPr>
                <w:noProof/>
              </w:rPr>
              <w:instrText xml:space="preserv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keepNext/>
              <w:tabs>
                <w:tab w:val="clear" w:pos="360"/>
              </w:tabs>
              <w:ind w:left="0" w:firstLine="0"/>
              <w:rPr>
                <w:noProof/>
                <w:snapToGrid w:val="0"/>
              </w:rPr>
            </w:pPr>
            <w:r w:rsidRPr="00D627A6">
              <w:rPr>
                <w:noProof/>
                <w:snapToGrid w:val="0"/>
              </w:rPr>
              <w:t>voir “</w:t>
            </w:r>
            <w:r w:rsidRPr="00D627A6">
              <w:rPr>
                <w:noProof/>
                <w:color w:val="000000"/>
              </w:rPr>
              <w:t>Sous</w:t>
            </w:r>
            <w:r w:rsidRPr="00D627A6">
              <w:rPr>
                <w:noProof/>
                <w:color w:val="000000"/>
              </w:rPr>
              <w:noBreakHyphen/>
              <w:t>groupe de l’élaboration des principes directeurs d’examen”</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sous</w:t>
            </w:r>
            <w:r w:rsidRPr="00D627A6">
              <w:rPr>
                <w:noProof/>
                <w:color w:val="FF0000"/>
              </w:rPr>
              <w:noBreakHyphen/>
              <w:t xml:space="preserve">groupe d’élaboration des principes directeurs d’examen </w:t>
            </w:r>
            <w:r w:rsidRPr="00D627A6">
              <w:rPr>
                <w:noProof/>
                <w:color w:val="FF0000"/>
              </w:rPr>
              <w:fldChar w:fldCharType="begin"/>
            </w:r>
            <w:r w:rsidRPr="00D627A6">
              <w:rPr>
                <w:noProof/>
                <w:color w:val="FF0000"/>
              </w:rPr>
              <w:instrText xml:space="preserve"> XE “Sous</w:instrText>
            </w:r>
            <w:r w:rsidRPr="00D627A6">
              <w:rPr>
                <w:noProof/>
                <w:color w:val="FF0000"/>
              </w:rPr>
              <w:noBreakHyphen/>
              <w:instrText xml:space="preserve">groupe d’élaboration des principes directeurs d’examen”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rPr>
            </w:pPr>
            <w:r w:rsidRPr="00D627A6">
              <w:rPr>
                <w:noProof/>
              </w:rPr>
              <w:t>Le Groupe de travail technique (TWP) crée un sous</w:t>
            </w:r>
            <w:r w:rsidRPr="00D627A6">
              <w:rPr>
                <w:noProof/>
              </w:rPr>
              <w:noBreakHyphen/>
              <w:t>groupe composé de l’expert principal et des autres experts intéressés qui souhaitent participer à l’élaboration des principes directeurs d’examen en question.</w:t>
            </w:r>
          </w:p>
          <w:p w:rsidR="006D0DCD" w:rsidRPr="00D627A6" w:rsidRDefault="006D0DCD" w:rsidP="002940E5">
            <w:pPr>
              <w:pStyle w:val="indentpara"/>
              <w:tabs>
                <w:tab w:val="clear" w:pos="360"/>
              </w:tabs>
              <w:ind w:left="0" w:firstLine="0"/>
              <w:rPr>
                <w:noProof/>
                <w:snapToGrid w:val="0"/>
              </w:rPr>
            </w:pPr>
            <w:r w:rsidRPr="00D627A6">
              <w:rPr>
                <w:noProof/>
              </w:rPr>
              <w:t>(voir la section 2.4 du document TGP/7 “Élaboration des principes directeurs d’examen”)</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stabilité</w:t>
            </w:r>
            <w:r w:rsidRPr="00D627A6">
              <w:rPr>
                <w:noProof/>
                <w:color w:val="FF0000"/>
              </w:rPr>
              <w:fldChar w:fldCharType="begin"/>
            </w:r>
            <w:r w:rsidRPr="00D627A6">
              <w:rPr>
                <w:noProof/>
              </w:rPr>
              <w:instrText xml:space="preserve"> XE “</w:instrText>
            </w:r>
            <w:r w:rsidRPr="00D627A6">
              <w:rPr>
                <w:noProof/>
                <w:color w:val="FF0000"/>
              </w:rPr>
              <w:instrText>Stabilité</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jc w:val="left"/>
              <w:rPr>
                <w:noProof/>
                <w:snapToGrid w:val="0"/>
              </w:rPr>
            </w:pPr>
            <w:r w:rsidRPr="00D627A6">
              <w:rPr>
                <w:noProof/>
              </w:rPr>
              <w:t>L’article 9 (“</w:t>
            </w:r>
            <w:r w:rsidRPr="00D627A6">
              <w:rPr>
                <w:i/>
                <w:noProof/>
              </w:rPr>
              <w:t>Stabilité</w:t>
            </w:r>
            <w:r w:rsidRPr="00D627A6">
              <w:rPr>
                <w:noProof/>
              </w:rPr>
              <w:t>”) de l’Acte de 1991 dispose ce qui suit :</w:t>
            </w:r>
          </w:p>
          <w:p w:rsidR="006D0DCD" w:rsidRPr="00D627A6" w:rsidRDefault="006D0DCD" w:rsidP="002940E5">
            <w:pPr>
              <w:pStyle w:val="indentpara"/>
              <w:tabs>
                <w:tab w:val="clear" w:pos="360"/>
              </w:tabs>
              <w:ind w:left="0" w:firstLine="0"/>
              <w:rPr>
                <w:noProof/>
                <w:snapToGrid w:val="0"/>
              </w:rPr>
            </w:pPr>
            <w:r w:rsidRPr="00D627A6">
              <w:rPr>
                <w:noProof/>
              </w:rPr>
              <w:t>“La variété est réputée stable si ses caractères pertinents restent inchangés à la suite de ses reproductions ou multiplications successives ou, en cas de cycle particulier de reproduction ou de multiplication, à la fin de chaque cycle”.</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système de codes UPOV</w:t>
            </w:r>
            <w:r w:rsidRPr="00D627A6">
              <w:rPr>
                <w:noProof/>
                <w:color w:val="FF0000"/>
              </w:rPr>
              <w:fldChar w:fldCharType="begin"/>
            </w:r>
            <w:r w:rsidRPr="00D627A6">
              <w:rPr>
                <w:noProof/>
              </w:rPr>
              <w:instrText xml:space="preserve"> XE “</w:instrText>
            </w:r>
            <w:r w:rsidRPr="00D627A6">
              <w:rPr>
                <w:noProof/>
                <w:color w:val="FF0000"/>
              </w:rPr>
              <w:instrText>Système de codes UPOV</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keepNext/>
              <w:tabs>
                <w:tab w:val="clear" w:pos="360"/>
              </w:tabs>
              <w:ind w:left="0" w:firstLine="0"/>
              <w:rPr>
                <w:noProof/>
              </w:rPr>
            </w:pPr>
            <w:r w:rsidRPr="00D627A6">
              <w:rPr>
                <w:noProof/>
              </w:rPr>
              <w:t>Le système de codes UPOV a pour objet principal d’accroître l’utilité de la base de données sur les variétés végétales (“</w:t>
            </w:r>
            <w:r>
              <w:rPr>
                <w:noProof/>
              </w:rPr>
              <w:t>base de données PLUTO</w:t>
            </w:r>
            <w:r w:rsidRPr="00D627A6">
              <w:rPr>
                <w:noProof/>
              </w:rPr>
              <w:t>”) en résolvant le problème des synonymes pour les taxons.  Pour ce faire, il attribue à chaque taxon un code selon le système de codes UPOV (“code UPOV”);  le même code UPOV est attribué aux synonymes d’un même taxon végétal.  On peut trouver une explication du système de codes UPOV sur :</w:t>
            </w:r>
          </w:p>
          <w:p w:rsidR="006D0DCD" w:rsidRPr="00D627A6" w:rsidRDefault="009D43A2" w:rsidP="002940E5">
            <w:pPr>
              <w:pStyle w:val="indentpara"/>
              <w:keepNext/>
              <w:tabs>
                <w:tab w:val="clear" w:pos="360"/>
              </w:tabs>
              <w:ind w:left="0" w:firstLine="0"/>
              <w:rPr>
                <w:noProof/>
                <w:snapToGrid w:val="0"/>
              </w:rPr>
            </w:pPr>
            <w:hyperlink r:id="rId28" w:history="1">
              <w:r w:rsidR="006D0DCD" w:rsidRPr="00C23E81">
                <w:rPr>
                  <w:rStyle w:val="Hyperlink"/>
                  <w:snapToGrid w:val="0"/>
                </w:rPr>
                <w:t>http://www.upov.int/genie/fr/pdf/upov_code_system.pdf</w:t>
              </w:r>
            </w:hyperlink>
            <w:r w:rsidR="006D0DCD" w:rsidRPr="00D627A6">
              <w:rPr>
                <w:i/>
                <w:snapToGrid w:val="0"/>
              </w:rPr>
              <w:t>.</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TC</w:t>
            </w:r>
            <w:r w:rsidRPr="00D627A6">
              <w:rPr>
                <w:noProof/>
                <w:color w:val="FF0000"/>
              </w:rPr>
              <w:fldChar w:fldCharType="begin"/>
            </w:r>
            <w:r w:rsidRPr="00D627A6">
              <w:rPr>
                <w:noProof/>
              </w:rPr>
              <w:instrText xml:space="preserve"> XE “</w:instrText>
            </w:r>
            <w:r w:rsidRPr="00D627A6">
              <w:rPr>
                <w:noProof/>
                <w:color w:val="FF0000"/>
              </w:rPr>
              <w:instrText>TC</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noProof/>
                <w:snapToGrid w:val="0"/>
                <w:color w:val="000000"/>
              </w:rPr>
            </w:pPr>
            <w:r w:rsidRPr="00D627A6">
              <w:rPr>
                <w:noProof/>
                <w:snapToGrid w:val="0"/>
                <w:color w:val="000000"/>
              </w:rPr>
              <w:t>Comité technique de l’UPOV</w:t>
            </w:r>
          </w:p>
          <w:p w:rsidR="006D0DCD" w:rsidRPr="00D627A6" w:rsidRDefault="006D0DCD" w:rsidP="002940E5">
            <w:pPr>
              <w:pStyle w:val="indentpara"/>
              <w:tabs>
                <w:tab w:val="clear" w:pos="360"/>
              </w:tabs>
              <w:ind w:left="0" w:firstLine="0"/>
              <w:rPr>
                <w:i/>
                <w:noProof/>
                <w:snapToGrid w:val="0"/>
              </w:rPr>
            </w:pPr>
            <w:r w:rsidRPr="00D627A6">
              <w:rPr>
                <w:noProof/>
                <w:snapToGrid w:val="0"/>
                <w:color w:val="000000"/>
              </w:rPr>
              <w:t>Sigle d’“</w:t>
            </w:r>
            <w:r w:rsidRPr="00D627A6">
              <w:rPr>
                <w:i/>
                <w:noProof/>
                <w:snapToGrid w:val="0"/>
              </w:rPr>
              <w:t>UPOV Technical Committee”</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29" w:history="1">
              <w:r w:rsidRPr="00C23E81">
                <w:rPr>
                  <w:rStyle w:val="Hyperlink"/>
                  <w:iCs/>
                  <w:snapToGrid w:val="0"/>
                </w:rPr>
                <w:t>http://www.upov.int/about/fr/organigram.html</w:t>
              </w:r>
            </w:hyperlink>
            <w:r w:rsidRPr="00D627A6">
              <w:rPr>
                <w:iCs/>
                <w:noProof/>
                <w:snapToGrid w:val="0"/>
              </w:rPr>
              <w:t>)</w:t>
            </w:r>
          </w:p>
        </w:tc>
      </w:tr>
      <w:tr w:rsidR="006D0DCD" w:rsidRPr="00BA708A" w:rsidTr="002940E5">
        <w:trPr>
          <w:cantSplit/>
        </w:trPr>
        <w:tc>
          <w:tcPr>
            <w:tcW w:w="2127" w:type="dxa"/>
            <w:shd w:val="clear" w:color="auto" w:fill="auto"/>
          </w:tcPr>
          <w:p w:rsidR="006D0DCD" w:rsidRPr="00D627A6" w:rsidRDefault="006D0DCD" w:rsidP="002940E5">
            <w:pPr>
              <w:jc w:val="left"/>
              <w:rPr>
                <w:noProof/>
                <w:color w:val="FF0000"/>
              </w:rPr>
            </w:pPr>
            <w:r w:rsidRPr="00D627A6">
              <w:rPr>
                <w:noProof/>
                <w:color w:val="FF0000"/>
              </w:rPr>
              <w:t>TC-EDC</w:t>
            </w:r>
            <w:r w:rsidRPr="00D627A6">
              <w:rPr>
                <w:noProof/>
                <w:color w:val="FF0000"/>
              </w:rPr>
              <w:fldChar w:fldCharType="begin"/>
            </w:r>
            <w:r w:rsidRPr="00D627A6">
              <w:rPr>
                <w:noProof/>
              </w:rPr>
              <w:instrText xml:space="preserve"> XE “</w:instrText>
            </w:r>
            <w:r w:rsidRPr="00D627A6">
              <w:rPr>
                <w:noProof/>
                <w:color w:val="FF0000"/>
              </w:rPr>
              <w:instrText>TC-EDC</w:instrText>
            </w:r>
            <w:r w:rsidRPr="00D627A6">
              <w:rPr>
                <w:noProof/>
              </w:rPr>
              <w:instrText xml:space="preserve">” </w:instrText>
            </w:r>
            <w:r w:rsidRPr="00D627A6">
              <w:rPr>
                <w:noProof/>
                <w:color w:val="FF0000"/>
              </w:rPr>
              <w:fldChar w:fldCharType="end"/>
            </w:r>
          </w:p>
        </w:tc>
        <w:tc>
          <w:tcPr>
            <w:tcW w:w="7796" w:type="dxa"/>
            <w:shd w:val="clear" w:color="auto" w:fill="auto"/>
            <w:vAlign w:val="center"/>
          </w:tcPr>
          <w:p w:rsidR="006D0DCD" w:rsidRPr="00D627A6" w:rsidRDefault="006D0DCD" w:rsidP="002940E5">
            <w:pPr>
              <w:pStyle w:val="indentpara"/>
              <w:tabs>
                <w:tab w:val="clear" w:pos="360"/>
              </w:tabs>
              <w:ind w:left="0" w:firstLine="0"/>
              <w:rPr>
                <w:iCs/>
                <w:noProof/>
                <w:snapToGrid w:val="0"/>
              </w:rPr>
            </w:pPr>
            <w:r w:rsidRPr="00D627A6">
              <w:rPr>
                <w:iCs/>
                <w:noProof/>
                <w:snapToGrid w:val="0"/>
              </w:rPr>
              <w:t>Comité de rédaction élargi</w:t>
            </w:r>
          </w:p>
          <w:p w:rsidR="006D0DCD" w:rsidRPr="00D627A6" w:rsidRDefault="006D0DCD" w:rsidP="002940E5">
            <w:pPr>
              <w:pStyle w:val="indentpara"/>
              <w:tabs>
                <w:tab w:val="clear" w:pos="360"/>
              </w:tabs>
              <w:ind w:left="0" w:firstLine="0"/>
              <w:rPr>
                <w:iCs/>
                <w:noProof/>
                <w:snapToGrid w:val="0"/>
              </w:rPr>
            </w:pPr>
            <w:r w:rsidRPr="00D627A6">
              <w:rPr>
                <w:iCs/>
                <w:noProof/>
                <w:snapToGrid w:val="0"/>
              </w:rPr>
              <w:t>sigle de “Enlarged Editorial Committee”</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territoire</w:t>
            </w:r>
            <w:r w:rsidRPr="00D627A6">
              <w:rPr>
                <w:noProof/>
                <w:color w:val="FF0000"/>
              </w:rPr>
              <w:fldChar w:fldCharType="begin"/>
            </w:r>
            <w:r w:rsidRPr="00D627A6">
              <w:rPr>
                <w:noProof/>
              </w:rPr>
              <w:instrText xml:space="preserve"> XE “</w:instrText>
            </w:r>
            <w:r w:rsidRPr="00D627A6">
              <w:rPr>
                <w:noProof/>
                <w:color w:val="FF0000"/>
              </w:rPr>
              <w:instrText>Territoire</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keepNext/>
              <w:jc w:val="left"/>
              <w:rPr>
                <w:noProof/>
              </w:rPr>
            </w:pPr>
            <w:r w:rsidRPr="00D627A6">
              <w:rPr>
                <w:noProof/>
              </w:rPr>
              <w:t xml:space="preserve">Dans le cas d’un État qui est membre de l’UPOV, on entend par “territoire” le </w:t>
            </w:r>
            <w:r w:rsidRPr="00D627A6">
              <w:rPr>
                <w:iCs/>
                <w:noProof/>
              </w:rPr>
              <w:t>territoire</w:t>
            </w:r>
            <w:r w:rsidRPr="00D627A6">
              <w:rPr>
                <w:noProof/>
              </w:rPr>
              <w:t xml:space="preserve"> de cet État et, dans le cas d’une organisation intergouvernementale qui en est membre, le </w:t>
            </w:r>
            <w:r w:rsidRPr="00D627A6">
              <w:rPr>
                <w:iCs/>
                <w:noProof/>
              </w:rPr>
              <w:t>territoire</w:t>
            </w:r>
            <w:r w:rsidRPr="00D627A6">
              <w:rPr>
                <w:noProof/>
              </w:rPr>
              <w:t xml:space="preserve"> sur lequel le traité constituant de cette organisation intergouvernementale s’applique.</w:t>
            </w:r>
          </w:p>
          <w:p w:rsidR="006D0DCD" w:rsidRPr="00D627A6" w:rsidRDefault="006D0DCD" w:rsidP="002940E5">
            <w:pPr>
              <w:keepNext/>
              <w:jc w:val="left"/>
              <w:rPr>
                <w:noProof/>
                <w:color w:val="000000"/>
              </w:rPr>
            </w:pPr>
            <w:r w:rsidRPr="00D627A6">
              <w:rPr>
                <w:noProof/>
              </w:rPr>
              <w:t>(voir l’article 1.viii) de l’Acte de 1991)</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snapToGrid w:val="0"/>
                <w:color w:val="FF0000"/>
              </w:rPr>
              <w:t xml:space="preserve">texte standard supplémentaire </w:t>
            </w:r>
            <w:r w:rsidRPr="00D627A6">
              <w:rPr>
                <w:noProof/>
                <w:snapToGrid w:val="0"/>
                <w:color w:val="FF0000"/>
              </w:rPr>
              <w:br/>
              <w:t>(principes directeurs d’examen)</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Texte standard supplémentaire (principes directeurs d’examen)</w:instrText>
            </w:r>
            <w:r w:rsidRPr="00D627A6">
              <w:rPr>
                <w:noProof/>
              </w:rPr>
              <w:instrText xml:space="preserve">” </w:instrText>
            </w:r>
            <w:r w:rsidRPr="00D627A6">
              <w:rPr>
                <w:noProof/>
                <w:snapToGrid w:val="0"/>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rPr>
            </w:pPr>
            <w:r w:rsidRPr="00D627A6">
              <w:rPr>
                <w:noProof/>
              </w:rPr>
              <w:t>Outre le modèle de principes directeurs d’examen, des indications sont données aux rédacteurs de ces principes pour leur permettre de les individualiser. Les indications peuvent se présenter sous la forme d’un texte standard supplémentaire (ASW) ou de notes indicatives (GN). On trouvera dans le modèle des précisions quant à l’endroit où l’on peut trouver ces indications supplémentaires.</w:t>
            </w:r>
          </w:p>
          <w:p w:rsidR="006D0DCD" w:rsidRPr="00D627A6" w:rsidRDefault="006D0DCD" w:rsidP="002940E5">
            <w:pPr>
              <w:pStyle w:val="indentpara"/>
              <w:tabs>
                <w:tab w:val="clear" w:pos="360"/>
              </w:tabs>
              <w:ind w:left="0" w:firstLine="0"/>
              <w:rPr>
                <w:noProof/>
                <w:snapToGrid w:val="0"/>
              </w:rPr>
            </w:pPr>
            <w:r w:rsidRPr="00D627A6">
              <w:rPr>
                <w:noProof/>
              </w:rPr>
              <w:t>(voir la section 3.2 du document TGP/7 “Élaboration des principes d’examen”)</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color w:val="FF0000"/>
              </w:rPr>
              <w:t>TG</w:t>
            </w:r>
            <w:r w:rsidRPr="00D627A6">
              <w:rPr>
                <w:noProof/>
                <w:color w:val="FF0000"/>
              </w:rPr>
              <w:fldChar w:fldCharType="begin"/>
            </w:r>
            <w:r w:rsidRPr="00D627A6">
              <w:rPr>
                <w:noProof/>
              </w:rPr>
              <w:instrText xml:space="preserve"> XE “</w:instrText>
            </w:r>
            <w:r w:rsidRPr="00D627A6">
              <w:rPr>
                <w:noProof/>
                <w:color w:val="FF0000"/>
              </w:rPr>
              <w:instrText>TG</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2940E5">
            <w:pPr>
              <w:pStyle w:val="indentpara"/>
              <w:tabs>
                <w:tab w:val="clear" w:pos="360"/>
              </w:tabs>
              <w:ind w:left="0" w:firstLine="0"/>
              <w:rPr>
                <w:noProof/>
                <w:color w:val="000000"/>
              </w:rPr>
            </w:pPr>
            <w:r w:rsidRPr="00D627A6">
              <w:rPr>
                <w:noProof/>
                <w:color w:val="000000"/>
              </w:rPr>
              <w:t>principes directeurs d’examen</w:t>
            </w:r>
          </w:p>
          <w:p w:rsidR="006D0DCD" w:rsidRPr="00D627A6" w:rsidRDefault="006D0DCD" w:rsidP="002940E5">
            <w:pPr>
              <w:pStyle w:val="indentpara"/>
              <w:tabs>
                <w:tab w:val="clear" w:pos="360"/>
              </w:tabs>
              <w:ind w:left="0" w:firstLine="0"/>
              <w:rPr>
                <w:noProof/>
              </w:rPr>
            </w:pPr>
            <w:r w:rsidRPr="00D627A6">
              <w:rPr>
                <w:noProof/>
                <w:color w:val="000000"/>
              </w:rPr>
              <w:t>Sigle de “Test Guidelines”</w:t>
            </w:r>
          </w:p>
        </w:tc>
      </w:tr>
      <w:tr w:rsidR="006D0DCD" w:rsidRPr="00BA708A"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TQ</w:t>
            </w:r>
            <w:r w:rsidRPr="00D627A6">
              <w:rPr>
                <w:noProof/>
                <w:color w:val="FF0000"/>
              </w:rPr>
              <w:fldChar w:fldCharType="begin"/>
            </w:r>
            <w:r w:rsidRPr="00D627A6">
              <w:rPr>
                <w:noProof/>
              </w:rPr>
              <w:instrText xml:space="preserve"> XE “</w:instrText>
            </w:r>
            <w:r w:rsidRPr="00D627A6">
              <w:rPr>
                <w:noProof/>
                <w:color w:val="FF0000"/>
              </w:rPr>
              <w:instrText>TQ</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noProof/>
                <w:snapToGrid w:val="0"/>
                <w:color w:val="000000"/>
              </w:rPr>
            </w:pPr>
            <w:r w:rsidRPr="00D627A6">
              <w:rPr>
                <w:noProof/>
                <w:snapToGrid w:val="0"/>
                <w:color w:val="000000"/>
              </w:rPr>
              <w:t>questionnaire technique</w:t>
            </w:r>
          </w:p>
          <w:p w:rsidR="006D0DCD" w:rsidRPr="00D627A6" w:rsidRDefault="006D0DCD" w:rsidP="002940E5">
            <w:pPr>
              <w:pStyle w:val="indentpara"/>
              <w:tabs>
                <w:tab w:val="clear" w:pos="360"/>
              </w:tabs>
              <w:ind w:left="0" w:firstLine="0"/>
              <w:rPr>
                <w:noProof/>
                <w:snapToGrid w:val="0"/>
                <w:color w:val="000000"/>
              </w:rPr>
            </w:pPr>
            <w:r w:rsidRPr="00D627A6">
              <w:rPr>
                <w:noProof/>
                <w:snapToGrid w:val="0"/>
                <w:color w:val="000000"/>
              </w:rPr>
              <w:t>sigle de “Technical Questionnaire”</w:t>
            </w:r>
          </w:p>
        </w:tc>
      </w:tr>
      <w:tr w:rsidR="006D0DCD" w:rsidRPr="00D627A6"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TWA</w:t>
            </w:r>
            <w:r w:rsidRPr="00D627A6">
              <w:rPr>
                <w:noProof/>
                <w:color w:val="FF0000"/>
              </w:rPr>
              <w:fldChar w:fldCharType="begin"/>
            </w:r>
            <w:r w:rsidRPr="00D627A6">
              <w:rPr>
                <w:noProof/>
              </w:rPr>
              <w:instrText xml:space="preserve"> XE “</w:instrText>
            </w:r>
            <w:r w:rsidRPr="00D627A6">
              <w:rPr>
                <w:noProof/>
                <w:color w:val="FF0000"/>
              </w:rPr>
              <w:instrText>TWA</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Cs/>
                <w:noProof/>
                <w:snapToGrid w:val="0"/>
                <w:color w:val="000000"/>
              </w:rPr>
            </w:pPr>
            <w:r w:rsidRPr="00D627A6">
              <w:rPr>
                <w:iCs/>
                <w:noProof/>
                <w:snapToGrid w:val="0"/>
              </w:rPr>
              <w:t>Groupe de travail technique sur les plantes agricoles</w:t>
            </w:r>
          </w:p>
          <w:p w:rsidR="006D0DCD" w:rsidRPr="00BA708A" w:rsidRDefault="006D0DCD" w:rsidP="002940E5">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Technical Working Party for Agricultural Crops”</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30" w:history="1">
              <w:hyperlink r:id="rId31" w:history="1">
                <w:r w:rsidRPr="00C23E81">
                  <w:rPr>
                    <w:rStyle w:val="Hyperlink"/>
                    <w:iCs/>
                    <w:snapToGrid w:val="0"/>
                  </w:rPr>
                  <w:t>http://www.upov.int/about/fr/organigram.html</w:t>
                </w:r>
              </w:hyperlink>
            </w:hyperlink>
            <w:r w:rsidRPr="00D627A6">
              <w:rPr>
                <w:iCs/>
                <w:noProof/>
                <w:snapToGrid w:val="0"/>
              </w:rPr>
              <w:t>)</w:t>
            </w:r>
          </w:p>
        </w:tc>
      </w:tr>
      <w:tr w:rsidR="006D0DCD" w:rsidRPr="00D627A6"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TWC</w:t>
            </w:r>
            <w:r w:rsidRPr="00D627A6">
              <w:rPr>
                <w:noProof/>
                <w:color w:val="FF0000"/>
              </w:rPr>
              <w:fldChar w:fldCharType="begin"/>
            </w:r>
            <w:r w:rsidRPr="00D627A6">
              <w:rPr>
                <w:noProof/>
              </w:rPr>
              <w:instrText xml:space="preserve"> XE “</w:instrText>
            </w:r>
            <w:r w:rsidRPr="00D627A6">
              <w:rPr>
                <w:noProof/>
                <w:color w:val="FF0000"/>
              </w:rPr>
              <w:instrText>TWC</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Cs/>
                <w:noProof/>
                <w:snapToGrid w:val="0"/>
                <w:color w:val="000000"/>
              </w:rPr>
            </w:pPr>
            <w:r w:rsidRPr="00D627A6">
              <w:rPr>
                <w:iCs/>
                <w:noProof/>
                <w:snapToGrid w:val="0"/>
              </w:rPr>
              <w:t xml:space="preserve">Groupe de travail technique sur </w:t>
            </w:r>
            <w:r w:rsidRPr="00D627A6">
              <w:rPr>
                <w:iCs/>
                <w:noProof/>
                <w:snapToGrid w:val="0"/>
                <w:color w:val="000000"/>
              </w:rPr>
              <w:t>les systèmes d’automatisation et les programmes d’ordinateur</w:t>
            </w:r>
          </w:p>
          <w:p w:rsidR="006D0DCD" w:rsidRPr="00BA708A" w:rsidRDefault="006D0DCD" w:rsidP="002940E5">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 xml:space="preserve">Technical Working Party on Automation and Computer Programs”  </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32" w:history="1">
              <w:hyperlink r:id="rId33" w:history="1">
                <w:r w:rsidRPr="00C23E81">
                  <w:rPr>
                    <w:rStyle w:val="Hyperlink"/>
                    <w:iCs/>
                    <w:snapToGrid w:val="0"/>
                  </w:rPr>
                  <w:t>http://www.upov.int/about/fr/organigram.html</w:t>
                </w:r>
              </w:hyperlink>
            </w:hyperlink>
            <w:r w:rsidRPr="00D627A6">
              <w:rPr>
                <w:iCs/>
                <w:noProof/>
                <w:snapToGrid w:val="0"/>
              </w:rPr>
              <w:t>)</w:t>
            </w:r>
          </w:p>
        </w:tc>
      </w:tr>
      <w:tr w:rsidR="006D0DCD" w:rsidRPr="00D627A6"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TWF</w:t>
            </w:r>
            <w:r w:rsidRPr="00D627A6">
              <w:rPr>
                <w:noProof/>
                <w:color w:val="FF0000"/>
              </w:rPr>
              <w:fldChar w:fldCharType="begin"/>
            </w:r>
            <w:r w:rsidRPr="00D627A6">
              <w:rPr>
                <w:noProof/>
              </w:rPr>
              <w:instrText xml:space="preserve"> XE “</w:instrText>
            </w:r>
            <w:r w:rsidRPr="00D627A6">
              <w:rPr>
                <w:noProof/>
                <w:color w:val="FF0000"/>
              </w:rPr>
              <w:instrText>TWF</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Cs/>
                <w:noProof/>
                <w:snapToGrid w:val="0"/>
                <w:color w:val="000000"/>
              </w:rPr>
            </w:pPr>
            <w:r w:rsidRPr="00D627A6">
              <w:rPr>
                <w:iCs/>
                <w:noProof/>
                <w:snapToGrid w:val="0"/>
              </w:rPr>
              <w:t>Groupe de travail technique sur les plantes fruitières</w:t>
            </w:r>
          </w:p>
          <w:p w:rsidR="006D0DCD" w:rsidRPr="00BA708A" w:rsidRDefault="006D0DCD" w:rsidP="002940E5">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color w:val="000000"/>
              </w:rPr>
              <w:t>Technical Working Party for Fruit Crops</w:t>
            </w:r>
            <w:r w:rsidRPr="00BA708A">
              <w:rPr>
                <w:i/>
                <w:noProof/>
                <w:snapToGrid w:val="0"/>
              </w:rPr>
              <w:t xml:space="preserve"> “ </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34" w:history="1">
              <w:hyperlink r:id="rId35" w:history="1">
                <w:r w:rsidRPr="00C23E81">
                  <w:rPr>
                    <w:rStyle w:val="Hyperlink"/>
                    <w:iCs/>
                    <w:snapToGrid w:val="0"/>
                  </w:rPr>
                  <w:t>http://www.upov.int/about/fr/organigram.html</w:t>
                </w:r>
              </w:hyperlink>
            </w:hyperlink>
            <w:r w:rsidRPr="00D627A6">
              <w:rPr>
                <w:iCs/>
                <w:noProof/>
                <w:snapToGrid w:val="0"/>
              </w:rPr>
              <w:t>)</w:t>
            </w:r>
          </w:p>
        </w:tc>
      </w:tr>
      <w:tr w:rsidR="006D0DCD" w:rsidRPr="00D627A6"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TWO</w:t>
            </w:r>
            <w:r w:rsidRPr="00D627A6">
              <w:rPr>
                <w:noProof/>
                <w:color w:val="FF0000"/>
              </w:rPr>
              <w:fldChar w:fldCharType="begin"/>
            </w:r>
            <w:r w:rsidRPr="00D627A6">
              <w:rPr>
                <w:noProof/>
              </w:rPr>
              <w:instrText xml:space="preserve"> XE “</w:instrText>
            </w:r>
            <w:r w:rsidRPr="00D627A6">
              <w:rPr>
                <w:noProof/>
                <w:color w:val="FF0000"/>
              </w:rPr>
              <w:instrText>TWO</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2940E5">
            <w:pPr>
              <w:pStyle w:val="indentpara"/>
              <w:tabs>
                <w:tab w:val="clear" w:pos="360"/>
              </w:tabs>
              <w:ind w:left="0" w:firstLine="0"/>
              <w:rPr>
                <w:iCs/>
                <w:noProof/>
                <w:snapToGrid w:val="0"/>
                <w:color w:val="000000"/>
              </w:rPr>
            </w:pPr>
            <w:r w:rsidRPr="00D627A6">
              <w:rPr>
                <w:iCs/>
                <w:noProof/>
                <w:snapToGrid w:val="0"/>
              </w:rPr>
              <w:t xml:space="preserve">Groupe de travail technique sur les plantes </w:t>
            </w:r>
            <w:r w:rsidRPr="00D627A6">
              <w:rPr>
                <w:iCs/>
                <w:noProof/>
              </w:rPr>
              <w:t>ornementales et les arbres forestier</w:t>
            </w:r>
            <w:r w:rsidRPr="00D627A6">
              <w:rPr>
                <w:iCs/>
                <w:noProof/>
                <w:snapToGrid w:val="0"/>
              </w:rPr>
              <w:t>s</w:t>
            </w:r>
          </w:p>
          <w:p w:rsidR="006D0DCD" w:rsidRPr="00BA708A" w:rsidRDefault="006D0DCD" w:rsidP="002940E5">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 xml:space="preserve">Technical Working Party for </w:t>
            </w:r>
            <w:r w:rsidRPr="00BA708A">
              <w:rPr>
                <w:i/>
                <w:iCs/>
                <w:noProof/>
              </w:rPr>
              <w:t>Ornamental Plants and Forest Trees</w:t>
            </w:r>
            <w:r w:rsidRPr="00BA708A">
              <w:rPr>
                <w:i/>
                <w:noProof/>
                <w:snapToGrid w:val="0"/>
              </w:rPr>
              <w:t xml:space="preserve">”  </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36" w:history="1">
              <w:hyperlink r:id="rId37" w:history="1">
                <w:r w:rsidRPr="00C23E81">
                  <w:rPr>
                    <w:rStyle w:val="Hyperlink"/>
                    <w:iCs/>
                    <w:snapToGrid w:val="0"/>
                  </w:rPr>
                  <w:t>http://www.upov.int/about/fr/organigram.html</w:t>
                </w:r>
              </w:hyperlink>
            </w:hyperlink>
            <w:r w:rsidRPr="00D627A6">
              <w:rPr>
                <w:iCs/>
                <w:noProof/>
                <w:snapToGrid w:val="0"/>
              </w:rPr>
              <w:t>)</w:t>
            </w:r>
          </w:p>
        </w:tc>
      </w:tr>
      <w:tr w:rsidR="006D0DCD" w:rsidRPr="00D627A6" w:rsidTr="002940E5">
        <w:trPr>
          <w:cantSplit/>
        </w:trPr>
        <w:tc>
          <w:tcPr>
            <w:tcW w:w="2127" w:type="dxa"/>
            <w:shd w:val="clear" w:color="auto" w:fill="FFFFFF"/>
          </w:tcPr>
          <w:p w:rsidR="006D0DCD" w:rsidRPr="00D627A6" w:rsidRDefault="006D0DCD" w:rsidP="002940E5">
            <w:pPr>
              <w:jc w:val="left"/>
              <w:rPr>
                <w:noProof/>
                <w:snapToGrid w:val="0"/>
                <w:color w:val="FF0000"/>
              </w:rPr>
            </w:pPr>
            <w:r w:rsidRPr="00D627A6">
              <w:rPr>
                <w:noProof/>
                <w:snapToGrid w:val="0"/>
                <w:color w:val="FF0000"/>
              </w:rPr>
              <w:t>TWP</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TWP</w:instrText>
            </w:r>
            <w:r w:rsidRPr="00D627A6">
              <w:rPr>
                <w:noProof/>
              </w:rPr>
              <w:instrText xml:space="preserve">” </w:instrText>
            </w:r>
            <w:r w:rsidRPr="00D627A6">
              <w:rPr>
                <w:noProof/>
                <w:snapToGrid w:val="0"/>
                <w:color w:val="FF0000"/>
              </w:rPr>
              <w:fldChar w:fldCharType="end"/>
            </w:r>
          </w:p>
        </w:tc>
        <w:tc>
          <w:tcPr>
            <w:tcW w:w="7796" w:type="dxa"/>
            <w:shd w:val="clear" w:color="auto" w:fill="FFFFFF"/>
            <w:vAlign w:val="center"/>
          </w:tcPr>
          <w:p w:rsidR="006D0DCD" w:rsidRPr="00D627A6" w:rsidRDefault="006D0DCD" w:rsidP="002940E5">
            <w:pPr>
              <w:jc w:val="left"/>
              <w:rPr>
                <w:iCs/>
                <w:noProof/>
                <w:snapToGrid w:val="0"/>
                <w:color w:val="000000"/>
              </w:rPr>
            </w:pPr>
            <w:r w:rsidRPr="00D627A6">
              <w:rPr>
                <w:iCs/>
                <w:noProof/>
                <w:snapToGrid w:val="0"/>
              </w:rPr>
              <w:t>groupe de travail technique</w:t>
            </w:r>
          </w:p>
          <w:p w:rsidR="006D0DCD" w:rsidRPr="00D627A6" w:rsidRDefault="006D0DCD" w:rsidP="002940E5">
            <w:pPr>
              <w:jc w:val="left"/>
              <w:rPr>
                <w:i/>
                <w:noProof/>
              </w:rPr>
            </w:pPr>
            <w:r w:rsidRPr="00D627A6">
              <w:rPr>
                <w:noProof/>
                <w:snapToGrid w:val="0"/>
                <w:color w:val="000000"/>
              </w:rPr>
              <w:t>sigle de “</w:t>
            </w:r>
            <w:r w:rsidRPr="00D627A6">
              <w:rPr>
                <w:i/>
                <w:noProof/>
                <w:snapToGrid w:val="0"/>
              </w:rPr>
              <w:t>Technical Working Party”</w:t>
            </w:r>
            <w:r w:rsidRPr="00D627A6">
              <w:rPr>
                <w:i/>
                <w:noProof/>
              </w:rPr>
              <w:t xml:space="preserve"> </w:t>
            </w:r>
          </w:p>
          <w:p w:rsidR="006D0DCD" w:rsidRPr="00D627A6" w:rsidRDefault="006D0DCD" w:rsidP="002940E5">
            <w:pPr>
              <w:jc w:val="left"/>
              <w:rPr>
                <w:i/>
                <w:noProof/>
              </w:rPr>
            </w:pPr>
            <w:r w:rsidRPr="00D627A6">
              <w:rPr>
                <w:iCs/>
                <w:noProof/>
                <w:snapToGrid w:val="0"/>
              </w:rPr>
              <w:t xml:space="preserve">(voir </w:t>
            </w:r>
            <w:hyperlink r:id="rId38" w:history="1">
              <w:hyperlink r:id="rId39" w:history="1">
                <w:r w:rsidRPr="00C23E81">
                  <w:rPr>
                    <w:rStyle w:val="Hyperlink"/>
                    <w:iCs/>
                    <w:snapToGrid w:val="0"/>
                  </w:rPr>
                  <w:t>http://www.upov.int/about/fr/organigram.html</w:t>
                </w:r>
              </w:hyperlink>
            </w:hyperlink>
            <w:r w:rsidRPr="00D627A6">
              <w:rPr>
                <w:iCs/>
                <w:noProof/>
                <w:snapToGrid w:val="0"/>
              </w:rPr>
              <w:t>)</w:t>
            </w:r>
          </w:p>
        </w:tc>
      </w:tr>
      <w:tr w:rsidR="006D0DCD" w:rsidRPr="00D627A6" w:rsidTr="002940E5">
        <w:trPr>
          <w:cantSplit/>
        </w:trPr>
        <w:tc>
          <w:tcPr>
            <w:tcW w:w="2127" w:type="dxa"/>
            <w:shd w:val="clear" w:color="auto" w:fill="FFFFFF"/>
          </w:tcPr>
          <w:p w:rsidR="006D0DCD" w:rsidRPr="00D627A6" w:rsidRDefault="006D0DCD" w:rsidP="002940E5">
            <w:pPr>
              <w:jc w:val="left"/>
              <w:rPr>
                <w:noProof/>
                <w:color w:val="FF0000"/>
              </w:rPr>
            </w:pPr>
            <w:r w:rsidRPr="00D627A6">
              <w:rPr>
                <w:noProof/>
                <w:color w:val="FF0000"/>
              </w:rPr>
              <w:t>TWV</w:t>
            </w:r>
            <w:r w:rsidRPr="00D627A6">
              <w:rPr>
                <w:noProof/>
                <w:color w:val="FF0000"/>
              </w:rPr>
              <w:fldChar w:fldCharType="begin"/>
            </w:r>
            <w:r w:rsidRPr="00D627A6">
              <w:rPr>
                <w:noProof/>
              </w:rPr>
              <w:instrText xml:space="preserve"> XE “</w:instrText>
            </w:r>
            <w:r w:rsidRPr="00D627A6">
              <w:rPr>
                <w:noProof/>
                <w:color w:val="FF0000"/>
              </w:rPr>
              <w:instrText>TWV</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BA708A" w:rsidRDefault="006D0DCD" w:rsidP="002940E5">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Technical Working Party for Vegetables”</w:t>
            </w:r>
          </w:p>
          <w:p w:rsidR="006D0DCD" w:rsidRPr="00D627A6" w:rsidRDefault="006D0DCD" w:rsidP="002940E5">
            <w:pPr>
              <w:pStyle w:val="indentpara"/>
              <w:tabs>
                <w:tab w:val="clear" w:pos="360"/>
              </w:tabs>
              <w:ind w:left="0" w:firstLine="0"/>
              <w:rPr>
                <w:i/>
                <w:noProof/>
                <w:snapToGrid w:val="0"/>
              </w:rPr>
            </w:pPr>
            <w:r w:rsidRPr="00D627A6">
              <w:rPr>
                <w:iCs/>
                <w:noProof/>
                <w:snapToGrid w:val="0"/>
              </w:rPr>
              <w:t xml:space="preserve">(voir </w:t>
            </w:r>
            <w:hyperlink r:id="rId40" w:history="1">
              <w:hyperlink r:id="rId41" w:history="1">
                <w:r w:rsidRPr="00C23E81">
                  <w:rPr>
                    <w:rStyle w:val="Hyperlink"/>
                    <w:iCs/>
                    <w:snapToGrid w:val="0"/>
                  </w:rPr>
                  <w:t>http://www.upov.int/about/fr/organigram.html</w:t>
                </w:r>
              </w:hyperlink>
            </w:hyperlink>
            <w:r w:rsidRPr="00D627A6">
              <w:rPr>
                <w:iCs/>
                <w:noProof/>
                <w:snapToGrid w:val="0"/>
              </w:rPr>
              <w:t>)</w:t>
            </w:r>
          </w:p>
        </w:tc>
      </w:tr>
      <w:tr w:rsidR="006D0DCD" w:rsidRPr="00BA708A" w:rsidTr="002940E5">
        <w:trPr>
          <w:cantSplit/>
        </w:trPr>
        <w:tc>
          <w:tcPr>
            <w:tcW w:w="2127" w:type="dxa"/>
          </w:tcPr>
          <w:p w:rsidR="006D0DCD" w:rsidRPr="00D627A6" w:rsidRDefault="006D0DCD" w:rsidP="002940E5">
            <w:pPr>
              <w:jc w:val="left"/>
              <w:rPr>
                <w:noProof/>
                <w:color w:val="FF0000"/>
              </w:rPr>
            </w:pPr>
            <w:r w:rsidRPr="00D627A6">
              <w:rPr>
                <w:noProof/>
                <w:snapToGrid w:val="0"/>
                <w:color w:val="FF0000"/>
              </w:rPr>
              <w:t>UPOV</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UPOV</w:instrText>
            </w:r>
            <w:r w:rsidRPr="00D627A6">
              <w:rPr>
                <w:noProof/>
              </w:rPr>
              <w:instrText xml:space="preserve">” </w:instrText>
            </w:r>
            <w:r w:rsidRPr="00D627A6">
              <w:rPr>
                <w:noProof/>
                <w:snapToGrid w:val="0"/>
                <w:color w:val="FF0000"/>
              </w:rPr>
              <w:fldChar w:fldCharType="end"/>
            </w:r>
          </w:p>
        </w:tc>
        <w:tc>
          <w:tcPr>
            <w:tcW w:w="7796" w:type="dxa"/>
            <w:vAlign w:val="center"/>
          </w:tcPr>
          <w:p w:rsidR="006D0DCD" w:rsidRPr="00D627A6" w:rsidRDefault="006D0DCD" w:rsidP="002940E5">
            <w:pPr>
              <w:jc w:val="left"/>
              <w:rPr>
                <w:noProof/>
                <w:color w:val="000000"/>
              </w:rPr>
            </w:pPr>
            <w:r w:rsidRPr="00D627A6">
              <w:rPr>
                <w:noProof/>
              </w:rPr>
              <w:t>Union internationale pour la protection des obtentions végétales</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snapToGrid w:val="0"/>
                <w:color w:val="FF0000"/>
              </w:rPr>
              <w:t>UPOV</w:t>
            </w:r>
            <w:r>
              <w:rPr>
                <w:noProof/>
                <w:snapToGrid w:val="0"/>
                <w:color w:val="FF0000"/>
              </w:rPr>
              <w:t xml:space="preserve"> Lex</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UPOV</w:instrText>
            </w:r>
            <w:r>
              <w:rPr>
                <w:noProof/>
                <w:snapToGrid w:val="0"/>
                <w:color w:val="FF0000"/>
              </w:rPr>
              <w:instrText xml:space="preserve"> Lex</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FF7C7F" w:rsidRDefault="006D0DCD" w:rsidP="002940E5">
            <w:pPr>
              <w:jc w:val="left"/>
              <w:rPr>
                <w:noProof/>
              </w:rPr>
            </w:pPr>
            <w:r>
              <w:rPr>
                <w:noProof/>
              </w:rPr>
              <w:t>UPOV </w:t>
            </w:r>
            <w:r w:rsidRPr="00452984">
              <w:t>Lex</w:t>
            </w:r>
            <w:r w:rsidRPr="00FF7C7F">
              <w:rPr>
                <w:noProof/>
              </w:rPr>
              <w:t xml:space="preserve"> contient la législation des membres de l'Union ayant été notifiée conformément à la Convention UPOV, les notifications selon la Convention UPOV concernant les différents membres de l'Union (par exemple adhésions, ratifications), et le texte de la Convention UPOV et ses actes.</w:t>
            </w:r>
          </w:p>
          <w:p w:rsidR="006D0DCD" w:rsidRPr="00D627A6" w:rsidRDefault="006D0DCD" w:rsidP="002940E5">
            <w:pPr>
              <w:pStyle w:val="indentpara"/>
              <w:tabs>
                <w:tab w:val="clear" w:pos="360"/>
              </w:tabs>
              <w:ind w:left="0" w:firstLine="0"/>
              <w:rPr>
                <w:noProof/>
                <w:snapToGrid w:val="0"/>
              </w:rPr>
            </w:pPr>
            <w:r w:rsidRPr="00FF7C7F">
              <w:rPr>
                <w:noProof/>
              </w:rPr>
              <w:t>(</w:t>
            </w:r>
            <w:r>
              <w:rPr>
                <w:noProof/>
              </w:rPr>
              <w:t xml:space="preserve">voir </w:t>
            </w:r>
            <w:hyperlink r:id="rId42" w:history="1">
              <w:r>
                <w:rPr>
                  <w:rStyle w:val="Hyperlink"/>
                  <w:noProof/>
                </w:rPr>
                <w:t>http://www.upov.int/upovlex/fr/</w:t>
              </w:r>
            </w:hyperlink>
            <w:r w:rsidRPr="00FF7C7F">
              <w:rPr>
                <w:noProof/>
              </w:rPr>
              <w:t>)</w:t>
            </w:r>
            <w:r>
              <w:rPr>
                <w:noProof/>
              </w:rPr>
              <w:t xml:space="preserve"> </w:t>
            </w:r>
          </w:p>
        </w:tc>
      </w:tr>
      <w:tr w:rsidR="006D0DCD" w:rsidRPr="00BA708A" w:rsidTr="002940E5">
        <w:trPr>
          <w:cantSplit/>
        </w:trPr>
        <w:tc>
          <w:tcPr>
            <w:tcW w:w="2127" w:type="dxa"/>
            <w:tcBorders>
              <w:top w:val="dotted" w:sz="4" w:space="0" w:color="auto"/>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V, VG, VS</w:t>
            </w:r>
            <w:r w:rsidRPr="00D627A6">
              <w:rPr>
                <w:noProof/>
                <w:color w:val="FF0000"/>
              </w:rPr>
              <w:fldChar w:fldCharType="begin"/>
            </w:r>
            <w:r w:rsidRPr="00D627A6">
              <w:rPr>
                <w:noProof/>
              </w:rPr>
              <w:instrText xml:space="preserve"> XE “</w:instrText>
            </w:r>
            <w:r w:rsidRPr="00D627A6">
              <w:rPr>
                <w:noProof/>
                <w:color w:val="FF0000"/>
              </w:rPr>
              <w:instrText>V, VG, VS</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noProof/>
                <w:snapToGrid w:val="0"/>
              </w:rPr>
            </w:pPr>
            <w:r>
              <w:rPr>
                <w:noProof/>
                <w:snapToGrid w:val="0"/>
              </w:rPr>
              <w:t>v</w:t>
            </w:r>
            <w:r w:rsidRPr="00D627A6">
              <w:rPr>
                <w:noProof/>
                <w:snapToGrid w:val="0"/>
              </w:rPr>
              <w:t>oir les explications concernant “</w:t>
            </w:r>
            <w:r w:rsidRPr="00D627A6">
              <w:rPr>
                <w:noProof/>
              </w:rPr>
              <w:t xml:space="preserve">observation visuelle </w:t>
            </w:r>
            <w:r w:rsidRPr="00D627A6">
              <w:rPr>
                <w:noProof/>
                <w:snapToGrid w:val="0"/>
              </w:rPr>
              <w:t>(V)”, “G” et “S”</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snapToGrid w:val="0"/>
                <w:color w:val="FF0000"/>
              </w:rPr>
              <w:t>variété</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Variété</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2940E5">
            <w:pPr>
              <w:pStyle w:val="Style1"/>
              <w:jc w:val="left"/>
              <w:rPr>
                <w:noProof/>
              </w:rPr>
            </w:pPr>
            <w:r w:rsidRPr="00D627A6">
              <w:rPr>
                <w:noProof/>
              </w:rPr>
              <w:t>L’article 1.vi) de l’Acte de 1991 dispose ce qui suit :</w:t>
            </w:r>
          </w:p>
          <w:p w:rsidR="006D0DCD" w:rsidRPr="00D627A6" w:rsidRDefault="006D0DCD" w:rsidP="002940E5">
            <w:pPr>
              <w:pStyle w:val="Style1"/>
              <w:jc w:val="left"/>
              <w:rPr>
                <w:noProof/>
              </w:rPr>
            </w:pPr>
            <w:r w:rsidRPr="00D627A6">
              <w:rPr>
                <w:noProof/>
              </w:rPr>
              <w:t>“vi)</w:t>
            </w:r>
            <w:r w:rsidRPr="00D627A6">
              <w:rPr>
                <w:noProof/>
              </w:rPr>
              <w:tab/>
              <w:t xml:space="preserve">  on entend par ‘variété’ un ensemble végétal d’un taxon botanique du rang le plus bas connu qui, qu’il réponde ou non pleinement aux conditions pour l’octroi d’un droit d’obtenteur, peut être</w:t>
            </w:r>
          </w:p>
          <w:p w:rsidR="006D0DCD" w:rsidRPr="00D627A6" w:rsidRDefault="006D0DCD" w:rsidP="002940E5">
            <w:pPr>
              <w:tabs>
                <w:tab w:val="left" w:pos="567"/>
              </w:tabs>
              <w:ind w:left="1134" w:hanging="1134"/>
              <w:jc w:val="left"/>
              <w:rPr>
                <w:noProof/>
              </w:rPr>
            </w:pPr>
            <w:r w:rsidRPr="00D627A6">
              <w:rPr>
                <w:noProof/>
              </w:rPr>
              <w:tab/>
              <w:t>“–</w:t>
            </w:r>
            <w:r w:rsidRPr="00D627A6">
              <w:rPr>
                <w:noProof/>
              </w:rPr>
              <w:tab/>
              <w:t>défini par l’expression des caractères résultant d’un certain génotype ou d’une certaine combinaison de génotypes,</w:t>
            </w:r>
          </w:p>
          <w:p w:rsidR="006D0DCD" w:rsidRPr="00D627A6" w:rsidRDefault="006D0DCD" w:rsidP="002940E5">
            <w:pPr>
              <w:tabs>
                <w:tab w:val="left" w:pos="567"/>
              </w:tabs>
              <w:ind w:left="1134" w:hanging="1134"/>
              <w:jc w:val="left"/>
              <w:rPr>
                <w:noProof/>
              </w:rPr>
            </w:pPr>
            <w:r w:rsidRPr="00D627A6">
              <w:rPr>
                <w:noProof/>
              </w:rPr>
              <w:tab/>
              <w:t>“–</w:t>
            </w:r>
            <w:r w:rsidRPr="00D627A6">
              <w:rPr>
                <w:noProof/>
              </w:rPr>
              <w:tab/>
              <w:t>distingué de tout autre ensemble végétal par l’expression d’au moins un desdits caractères et</w:t>
            </w:r>
          </w:p>
          <w:p w:rsidR="006D0DCD" w:rsidRPr="00D627A6" w:rsidRDefault="006D0DCD" w:rsidP="002940E5">
            <w:pPr>
              <w:tabs>
                <w:tab w:val="left" w:pos="567"/>
              </w:tabs>
              <w:ind w:left="1168" w:hanging="1168"/>
              <w:jc w:val="left"/>
              <w:rPr>
                <w:noProof/>
                <w:snapToGrid w:val="0"/>
              </w:rPr>
            </w:pPr>
            <w:r w:rsidRPr="00D627A6">
              <w:rPr>
                <w:noProof/>
              </w:rPr>
              <w:tab/>
              <w:t>“–</w:t>
            </w:r>
            <w:r w:rsidRPr="00D627A6">
              <w:rPr>
                <w:noProof/>
              </w:rPr>
              <w:tab/>
              <w:t>considéré comme une entité eu égard à son aptitude à être reproduit conforme;”</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variété indiquée à titre d’exemple</w:t>
            </w:r>
            <w:r w:rsidRPr="00D627A6">
              <w:rPr>
                <w:noProof/>
                <w:color w:val="FF0000"/>
              </w:rPr>
              <w:fldChar w:fldCharType="begin"/>
            </w:r>
            <w:r w:rsidRPr="00D627A6">
              <w:rPr>
                <w:noProof/>
              </w:rPr>
              <w:instrText xml:space="preserve"> XE “</w:instrText>
            </w:r>
            <w:r w:rsidRPr="00D627A6">
              <w:rPr>
                <w:noProof/>
                <w:color w:val="FF0000"/>
              </w:rPr>
              <w:instrText>Variété indiquée à titre d’exemple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rPr>
            </w:pPr>
            <w:r w:rsidRPr="00D627A6">
              <w:rPr>
                <w:noProof/>
              </w:rPr>
              <w:t>Des variétés sont indiquées à titre d’exemples dans les principes directeurs d’examen afin de mieux définir les niveaux d’expression d’un caractère.</w:t>
            </w:r>
          </w:p>
          <w:p w:rsidR="006D0DCD" w:rsidRPr="00D627A6" w:rsidRDefault="006D0DCD" w:rsidP="002940E5">
            <w:pPr>
              <w:pStyle w:val="indentpara"/>
              <w:tabs>
                <w:tab w:val="clear" w:pos="360"/>
              </w:tabs>
              <w:ind w:left="0" w:firstLine="0"/>
              <w:rPr>
                <w:noProof/>
                <w:snapToGrid w:val="0"/>
              </w:rPr>
            </w:pPr>
            <w:r w:rsidRPr="00D627A6">
              <w:rPr>
                <w:noProof/>
              </w:rPr>
              <w:t>(voir le chapitre 4.3 de l’</w:t>
            </w:r>
            <w:r>
              <w:rPr>
                <w:noProof/>
              </w:rPr>
              <w:t>Introduction générale</w:t>
            </w:r>
            <w:r w:rsidRPr="00D627A6">
              <w:rPr>
                <w:noProof/>
              </w:rPr>
              <w:t xml:space="preserve"> et TGP/7)</w:t>
            </w:r>
          </w:p>
        </w:tc>
      </w:tr>
      <w:tr w:rsidR="006D0DCD" w:rsidRPr="00D627A6" w:rsidTr="002940E5">
        <w:trPr>
          <w:cantSplit/>
        </w:trPr>
        <w:tc>
          <w:tcPr>
            <w:tcW w:w="2127" w:type="dxa"/>
            <w:tcBorders>
              <w:bottom w:val="dotted" w:sz="4" w:space="0" w:color="auto"/>
            </w:tcBorders>
            <w:shd w:val="clear" w:color="auto" w:fill="FFFFFF"/>
          </w:tcPr>
          <w:p w:rsidR="006D0DCD" w:rsidRPr="00D627A6" w:rsidRDefault="006D0DCD" w:rsidP="002940E5">
            <w:pPr>
              <w:jc w:val="left"/>
              <w:rPr>
                <w:noProof/>
                <w:color w:val="FF0000"/>
              </w:rPr>
            </w:pPr>
            <w:r w:rsidRPr="00D627A6">
              <w:rPr>
                <w:noProof/>
                <w:color w:val="FF0000"/>
              </w:rPr>
              <w:t>variété notoirement connue</w:t>
            </w:r>
            <w:r w:rsidRPr="00D627A6">
              <w:rPr>
                <w:noProof/>
                <w:color w:val="FF0000"/>
              </w:rPr>
              <w:fldChar w:fldCharType="begin"/>
            </w:r>
            <w:r w:rsidRPr="00D627A6">
              <w:rPr>
                <w:noProof/>
              </w:rPr>
              <w:instrText xml:space="preserve"> XE “</w:instrText>
            </w:r>
            <w:r w:rsidRPr="00D627A6">
              <w:rPr>
                <w:noProof/>
                <w:color w:val="FF0000"/>
              </w:rPr>
              <w:instrText>Variété notoirement connue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noProof/>
              </w:rPr>
            </w:pPr>
            <w:r w:rsidRPr="00D627A6">
              <w:rPr>
                <w:noProof/>
              </w:rPr>
              <w:t>Abréviation de “</w:t>
            </w:r>
            <w:r w:rsidRPr="00D627A6">
              <w:rPr>
                <w:noProof/>
                <w:color w:val="000000"/>
              </w:rPr>
              <w:t>variété dont l’existence est notoirement connue à la date du dépôt de la demande</w:t>
            </w:r>
            <w:r w:rsidRPr="00D627A6">
              <w:rPr>
                <w:noProof/>
              </w:rPr>
              <w:t>”.</w:t>
            </w:r>
          </w:p>
          <w:p w:rsidR="006D0DCD" w:rsidRPr="00D627A6" w:rsidRDefault="006D0DCD" w:rsidP="002940E5">
            <w:pPr>
              <w:pStyle w:val="indentpara"/>
              <w:tabs>
                <w:tab w:val="clear" w:pos="360"/>
              </w:tabs>
              <w:ind w:left="0" w:firstLine="0"/>
              <w:rPr>
                <w:noProof/>
                <w:snapToGrid w:val="0"/>
              </w:rPr>
            </w:pPr>
            <w:r w:rsidRPr="00D627A6">
              <w:rPr>
                <w:noProof/>
              </w:rPr>
              <w:t>(voir “distinction”)</w:t>
            </w:r>
          </w:p>
        </w:tc>
      </w:tr>
      <w:tr w:rsidR="006D0DCD" w:rsidRPr="00BA708A" w:rsidTr="002940E5">
        <w:trPr>
          <w:cantSplit/>
        </w:trPr>
        <w:tc>
          <w:tcPr>
            <w:tcW w:w="2127" w:type="dxa"/>
            <w:tcBorders>
              <w:bottom w:val="dotted" w:sz="4" w:space="0" w:color="auto"/>
            </w:tcBorders>
            <w:shd w:val="clear" w:color="auto" w:fill="FFFFFF"/>
          </w:tcPr>
          <w:p w:rsidR="006D0DCD" w:rsidRPr="00D627A6" w:rsidRDefault="006D0DCD" w:rsidP="002940E5">
            <w:pPr>
              <w:jc w:val="left"/>
              <w:rPr>
                <w:color w:val="FF0000"/>
              </w:rPr>
            </w:pPr>
            <w:r w:rsidRPr="00D627A6">
              <w:rPr>
                <w:color w:val="FF0000"/>
              </w:rPr>
              <w:t>variétés comparables</w:t>
            </w:r>
            <w:r w:rsidRPr="00D627A6">
              <w:rPr>
                <w:color w:val="FF0000"/>
              </w:rPr>
              <w:fldChar w:fldCharType="begin"/>
            </w:r>
            <w:r w:rsidRPr="00D627A6">
              <w:instrText xml:space="preserve"> XE "</w:instrText>
            </w:r>
            <w:r w:rsidRPr="00D627A6">
              <w:rPr>
                <w:color w:val="FF0000"/>
              </w:rPr>
              <w:instrText>variétés comparables</w:instrText>
            </w:r>
            <w:r w:rsidRPr="00D627A6">
              <w:instrText xml:space="preserve">" </w:instrText>
            </w:r>
            <w:r w:rsidRPr="00D627A6">
              <w:rPr>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2940E5">
            <w:pPr>
              <w:pStyle w:val="indentpara"/>
              <w:tabs>
                <w:tab w:val="clear" w:pos="360"/>
              </w:tabs>
              <w:ind w:left="0" w:firstLine="0"/>
              <w:rPr>
                <w:snapToGrid w:val="0"/>
                <w:color w:val="000000"/>
              </w:rPr>
            </w:pPr>
            <w:r w:rsidRPr="00D627A6">
              <w:t>Les variétés comparables sont des variétés du même type appartenant à une même espèce ou une espèce voisine qui ont été examinées précédemment et jugées suffisamment homogènes (voir le document TGP/10 “Examen de l’Homogénéité”, Section 5.2.1).</w:t>
            </w:r>
          </w:p>
        </w:tc>
      </w:tr>
      <w:tr w:rsidR="006D0DCD" w:rsidRPr="00BA708A" w:rsidTr="002940E5">
        <w:trPr>
          <w:cantSplit/>
        </w:trPr>
        <w:tc>
          <w:tcPr>
            <w:tcW w:w="2127" w:type="dxa"/>
            <w:tcBorders>
              <w:bottom w:val="dotted" w:sz="4" w:space="0" w:color="auto"/>
            </w:tcBorders>
          </w:tcPr>
          <w:p w:rsidR="006D0DCD" w:rsidRPr="00D627A6" w:rsidRDefault="006D0DCD" w:rsidP="002940E5">
            <w:pPr>
              <w:jc w:val="left"/>
              <w:rPr>
                <w:noProof/>
                <w:color w:val="FF0000"/>
              </w:rPr>
            </w:pPr>
            <w:r w:rsidRPr="00D627A6">
              <w:rPr>
                <w:noProof/>
                <w:color w:val="FF0000"/>
              </w:rPr>
              <w:t>variétés de groupement</w:t>
            </w:r>
            <w:r w:rsidRPr="00D627A6">
              <w:rPr>
                <w:noProof/>
                <w:color w:val="FF0000"/>
              </w:rPr>
              <w:fldChar w:fldCharType="begin"/>
            </w:r>
            <w:r w:rsidRPr="00D627A6">
              <w:rPr>
                <w:noProof/>
              </w:rPr>
              <w:instrText xml:space="preserve"> XE “</w:instrText>
            </w:r>
            <w:r w:rsidRPr="00D627A6">
              <w:rPr>
                <w:noProof/>
                <w:color w:val="FF0000"/>
              </w:rPr>
              <w:instrText>Variétés de groupement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2940E5">
            <w:pPr>
              <w:pStyle w:val="indentpara"/>
              <w:tabs>
                <w:tab w:val="clear" w:pos="360"/>
              </w:tabs>
              <w:ind w:left="0" w:firstLine="0"/>
              <w:rPr>
                <w:noProof/>
                <w:snapToGrid w:val="0"/>
              </w:rPr>
            </w:pPr>
            <w:r w:rsidRPr="00D627A6">
              <w:rPr>
                <w:noProof/>
                <w:snapToGrid w:val="0"/>
              </w:rPr>
              <w:t>voir les sections 2 et 3 du document TGP/9 intitulé “</w:t>
            </w:r>
            <w:r w:rsidRPr="00D627A6">
              <w:rPr>
                <w:noProof/>
              </w:rPr>
              <w:t>Examen de la distinction</w:t>
            </w:r>
            <w:r w:rsidRPr="00D627A6">
              <w:rPr>
                <w:noProof/>
                <w:snapToGrid w:val="0"/>
              </w:rPr>
              <w:t>” et la définition de “caractère de groupement” dans le présent glossaire.</w:t>
            </w:r>
          </w:p>
        </w:tc>
      </w:tr>
    </w:tbl>
    <w:p w:rsidR="006D0DCD" w:rsidRPr="00D627A6" w:rsidRDefault="006D0DCD" w:rsidP="006D0DCD">
      <w:pPr>
        <w:rPr>
          <w:noProof/>
        </w:rPr>
      </w:pPr>
    </w:p>
    <w:p w:rsidR="006D0DCD" w:rsidRPr="00D627A6" w:rsidRDefault="006D0DCD" w:rsidP="006D0DCD">
      <w:pPr>
        <w:rPr>
          <w:noProof/>
          <w:color w:val="000000"/>
        </w:rPr>
      </w:pPr>
    </w:p>
    <w:p w:rsidR="006D0DCD" w:rsidRPr="00D627A6" w:rsidRDefault="006D0DCD" w:rsidP="006D0DCD">
      <w:pPr>
        <w:rPr>
          <w:noProof/>
          <w:color w:val="000000"/>
        </w:rPr>
      </w:pPr>
    </w:p>
    <w:p w:rsidR="006D0DCD" w:rsidRPr="00D627A6" w:rsidRDefault="006D0DCD" w:rsidP="006D0DCD">
      <w:pPr>
        <w:jc w:val="right"/>
        <w:rPr>
          <w:noProof/>
          <w:color w:val="000000"/>
        </w:rPr>
      </w:pPr>
      <w:r w:rsidRPr="00D627A6">
        <w:rPr>
          <w:noProof/>
          <w:color w:val="000000"/>
        </w:rPr>
        <w:t>[La Section 2 suit]</w:t>
      </w:r>
    </w:p>
    <w:p w:rsidR="006D0DCD" w:rsidRPr="00D627A6" w:rsidRDefault="006D0DCD" w:rsidP="006D0DCD">
      <w:pPr>
        <w:rPr>
          <w:noProof/>
          <w:color w:val="000000"/>
        </w:rPr>
      </w:pPr>
    </w:p>
    <w:p w:rsidR="006D0DCD" w:rsidRPr="00D627A6" w:rsidRDefault="006D0DCD" w:rsidP="006D0DCD">
      <w:pPr>
        <w:pStyle w:val="Heading1"/>
        <w:rPr>
          <w:noProof/>
          <w:lang w:val="fr-FR"/>
        </w:rPr>
        <w:sectPr w:rsidR="006D0DCD" w:rsidRPr="00D627A6" w:rsidSect="001451D7">
          <w:headerReference w:type="default" r:id="rId43"/>
          <w:headerReference w:type="first" r:id="rId44"/>
          <w:endnotePr>
            <w:numFmt w:val="lowerLetter"/>
          </w:endnotePr>
          <w:pgSz w:w="11907" w:h="16840" w:code="9"/>
          <w:pgMar w:top="510" w:right="1134" w:bottom="567" w:left="1134" w:header="510" w:footer="680" w:gutter="0"/>
          <w:cols w:space="720"/>
          <w:docGrid w:linePitch="326"/>
        </w:sectPr>
      </w:pPr>
      <w:bookmarkStart w:id="4" w:name="_Toc220385177"/>
      <w:bookmarkStart w:id="5" w:name="_Toc197487692"/>
      <w:bookmarkStart w:id="6" w:name="_Toc103489593"/>
      <w:bookmarkStart w:id="7" w:name="_Toc103500364"/>
      <w:bookmarkStart w:id="8" w:name="_Toc103501895"/>
    </w:p>
    <w:p w:rsidR="006D0DCD" w:rsidRPr="00D627A6" w:rsidRDefault="006D0DCD" w:rsidP="006D0DCD">
      <w:pPr>
        <w:pStyle w:val="Headingsectiontitle"/>
        <w:rPr>
          <w:noProof/>
          <w:lang w:val="fr-FR"/>
        </w:rPr>
      </w:pPr>
      <w:bookmarkStart w:id="9" w:name="_Toc47463334"/>
      <w:r w:rsidRPr="00D627A6">
        <w:rPr>
          <w:noProof/>
          <w:lang w:val="fr-FR"/>
        </w:rPr>
        <w:t>SECTION 2.</w:t>
      </w:r>
      <w:r w:rsidRPr="00D627A6">
        <w:rPr>
          <w:noProof/>
          <w:lang w:val="fr-FR"/>
        </w:rPr>
        <w:tab/>
        <w:t>Termes</w:t>
      </w:r>
      <w:bookmarkEnd w:id="4"/>
      <w:r w:rsidRPr="00D627A6">
        <w:rPr>
          <w:bCs/>
          <w:noProof/>
          <w:lang w:val="fr-FR"/>
        </w:rPr>
        <w:t xml:space="preserve"> BOTANIques</w:t>
      </w:r>
      <w:bookmarkEnd w:id="9"/>
    </w:p>
    <w:p w:rsidR="006D0DCD" w:rsidRPr="00D627A6" w:rsidRDefault="006D0DCD" w:rsidP="006D0DCD">
      <w:pPr>
        <w:pStyle w:val="Heading1"/>
        <w:rPr>
          <w:lang w:val="fr-FR"/>
        </w:rPr>
      </w:pPr>
      <w:bookmarkStart w:id="10" w:name="_Toc220385178"/>
      <w:bookmarkStart w:id="11" w:name="_Toc47463335"/>
      <w:r w:rsidRPr="00D627A6">
        <w:rPr>
          <w:lang w:val="fr-FR"/>
        </w:rPr>
        <w:t>Sous</w:t>
      </w:r>
      <w:r w:rsidRPr="00D627A6">
        <w:rPr>
          <w:lang w:val="fr-FR"/>
        </w:rPr>
        <w:noBreakHyphen/>
        <w:t>section 1.  INTRODUCTION</w:t>
      </w:r>
      <w:bookmarkEnd w:id="5"/>
      <w:bookmarkEnd w:id="10"/>
      <w:bookmarkEnd w:id="11"/>
      <w:r w:rsidRPr="00D627A6">
        <w:rPr>
          <w:lang w:val="fr-FR"/>
        </w:rPr>
        <w:t xml:space="preserve"> </w:t>
      </w:r>
    </w:p>
    <w:p w:rsidR="006D0DCD" w:rsidRPr="00D627A6" w:rsidRDefault="006D0DCD" w:rsidP="006D0DCD">
      <w:pPr>
        <w:rPr>
          <w:noProof/>
        </w:rPr>
      </w:pPr>
    </w:p>
    <w:p w:rsidR="006D0DCD" w:rsidRPr="00D627A6" w:rsidRDefault="006D0DCD" w:rsidP="006D0DCD">
      <w:pPr>
        <w:rPr>
          <w:noProof/>
        </w:rPr>
      </w:pPr>
      <w:r w:rsidRPr="00D627A6">
        <w:rPr>
          <w:noProof/>
        </w:rPr>
        <w:t xml:space="preserve">La Section </w:t>
      </w:r>
      <w:r w:rsidRPr="00D627A6">
        <w:rPr>
          <w:caps/>
          <w:noProof/>
        </w:rPr>
        <w:t>2 : T</w:t>
      </w:r>
      <w:r w:rsidRPr="00D627A6">
        <w:rPr>
          <w:noProof/>
        </w:rPr>
        <w:t>ermes botaniques vise à :</w:t>
      </w:r>
    </w:p>
    <w:p w:rsidR="006D0DCD" w:rsidRPr="00D627A6" w:rsidRDefault="006D0DCD" w:rsidP="006D0DCD">
      <w:pPr>
        <w:rPr>
          <w:noProof/>
        </w:rPr>
      </w:pPr>
    </w:p>
    <w:p w:rsidR="006D0DCD" w:rsidRPr="00D627A6" w:rsidRDefault="006D0DCD" w:rsidP="006D0DCD">
      <w:pPr>
        <w:rPr>
          <w:noProof/>
        </w:rPr>
      </w:pPr>
      <w:r w:rsidRPr="00D627A6">
        <w:rPr>
          <w:noProof/>
        </w:rPr>
        <w:tab/>
        <w:t>a)</w:t>
      </w:r>
      <w:r w:rsidRPr="00D627A6">
        <w:rPr>
          <w:noProof/>
        </w:rPr>
        <w:tab/>
        <w:t xml:space="preserve">donner des orientations sur l’élaboration de caractères liés à la forme de la plante et à la structure de la plante;  </w:t>
      </w:r>
    </w:p>
    <w:p w:rsidR="006D0DCD" w:rsidRPr="00D627A6" w:rsidRDefault="006D0DCD" w:rsidP="006D0DCD">
      <w:pPr>
        <w:rPr>
          <w:noProof/>
        </w:rPr>
      </w:pPr>
    </w:p>
    <w:p w:rsidR="006D0DCD" w:rsidRPr="00D627A6" w:rsidRDefault="006D0DCD" w:rsidP="006D0DCD">
      <w:pPr>
        <w:rPr>
          <w:noProof/>
          <w:color w:val="000000"/>
        </w:rPr>
      </w:pPr>
      <w:r w:rsidRPr="00D627A6">
        <w:rPr>
          <w:noProof/>
        </w:rPr>
        <w:tab/>
        <w:t>b)</w:t>
      </w:r>
      <w:r w:rsidRPr="00D627A6">
        <w:rPr>
          <w:noProof/>
        </w:rPr>
        <w:tab/>
        <w:t xml:space="preserve">présenter des illustrations types des formes et des structures de plantes qu’il peut être intéressant de prendre en considération dans les principes directeurs d’examen, étant entendu que des illustrations de caractères déterminés peuvent être trouvées dans les principes directeurs correspondants et qu’il est possible de procéder à des recherches sur certains caractères </w:t>
      </w:r>
      <w:r w:rsidRPr="00D627A6">
        <w:rPr>
          <w:noProof/>
          <w:color w:val="000000"/>
        </w:rPr>
        <w:t xml:space="preserve">pertinents dans le document TGP/7 intitulé “Liste des caractères approuvés”;  et </w:t>
      </w:r>
    </w:p>
    <w:p w:rsidR="006D0DCD" w:rsidRPr="00D627A6" w:rsidRDefault="006D0DCD" w:rsidP="006D0DCD">
      <w:pPr>
        <w:rPr>
          <w:noProof/>
          <w:color w:val="000000"/>
        </w:rPr>
      </w:pPr>
    </w:p>
    <w:p w:rsidR="006D0DCD" w:rsidRDefault="006D0DCD" w:rsidP="006D0DCD">
      <w:pPr>
        <w:rPr>
          <w:noProof/>
        </w:rPr>
      </w:pPr>
      <w:r w:rsidRPr="00D627A6">
        <w:rPr>
          <w:noProof/>
        </w:rPr>
        <w:tab/>
        <w:t>c)</w:t>
      </w:r>
      <w:r w:rsidRPr="00D627A6">
        <w:rPr>
          <w:noProof/>
        </w:rPr>
        <w:tab/>
        <w:t>proposer une définition des termes botaniques (par exemple, denté, très dressé, saillant, elliptique, aigu, etc.) qui indiquent les niveaux d’expression des caractères utilisés dans le cadre de l’examen DHS.  L’accent est notamment mis sur les niveaux d’expression parce qu’ils constituent la base de l’examen DHS et que, par conséquent, il convient de les prendre particulièrement en considération à cet égard.  Le présent document propose des illustrations et des définitions de certains termes qui, bien que n’ayant pas été utilisés dans les principes directeurs d’examen, peuvent présenter un intérêt pour les obtenteurs ou les déposants au regard des caractères formulés aux fins de leur utilisation dans le q</w:t>
      </w:r>
      <w:r w:rsidRPr="00D627A6">
        <w:rPr>
          <w:noProof/>
          <w:snapToGrid w:val="0"/>
        </w:rPr>
        <w:t>uestionnaire technique.  Les définitions figurant dans le présent d</w:t>
      </w:r>
      <w:r w:rsidRPr="00D627A6">
        <w:rPr>
          <w:noProof/>
        </w:rPr>
        <w:t>ocument donnent une indication des termes généralement utilisés dans les principes directeurs d’examen et permettent de déterminer si l’utilisation d’autres termes dans ces principes directeurs pourrait être plus appropriée.  En général, les termes botaniques utilisés dans les principes directeurs pour indiquer la partie de la plante à examiner, mais qui ne sont pas utilisés comme niveaux d’expression (par exemple, bractée, pétale, baie, etc.), n’appellent pas une définition propre à l’UPOV et ne figure</w:t>
      </w:r>
      <w:r>
        <w:rPr>
          <w:noProof/>
        </w:rPr>
        <w:t>nt pas dans le présent document;</w:t>
      </w:r>
    </w:p>
    <w:p w:rsidR="006D0DCD" w:rsidRDefault="006D0DCD" w:rsidP="006D0DCD">
      <w:pPr>
        <w:rPr>
          <w:noProof/>
        </w:rPr>
      </w:pPr>
    </w:p>
    <w:p w:rsidR="006D0DCD" w:rsidRDefault="006D0DCD" w:rsidP="006D0DCD">
      <w:r>
        <w:rPr>
          <w:noProof/>
        </w:rPr>
        <w:tab/>
        <w:t>(d)</w:t>
      </w:r>
      <w:r>
        <w:rPr>
          <w:noProof/>
        </w:rPr>
        <w:tab/>
      </w:r>
      <w:r>
        <w:t>donner des indications sur l’élaboration de caractères liés aux couleurs et à la répartition des couleurs; et</w:t>
      </w:r>
    </w:p>
    <w:p w:rsidR="006D0DCD" w:rsidRDefault="006D0DCD" w:rsidP="006D0DCD"/>
    <w:p w:rsidR="006D0DCD" w:rsidRPr="00D627A6" w:rsidRDefault="006D0DCD" w:rsidP="006D0DCD">
      <w:pPr>
        <w:rPr>
          <w:noProof/>
        </w:rPr>
      </w:pPr>
      <w:r>
        <w:tab/>
        <w:t>(e)</w:t>
      </w:r>
      <w:r>
        <w:tab/>
        <w:t>présenter des illustrations types et des exemples en rapport avec les couleurs et la répartition des couleurs qu’il peut être intéressant de prendre en considération dans les principes directeurs d’examen, étant entendu que des illustrations de caractères déterminés peuvent être trouvées dans les principes directeurs d’examen correspondants et qu’il est possible de procéder à des recherches sur certains caractères pertinents dans le document TGP/7 “Liste des caractères approuvés”.</w:t>
      </w:r>
    </w:p>
    <w:p w:rsidR="006D0DCD" w:rsidRPr="00D627A6" w:rsidRDefault="006D0DCD" w:rsidP="006D0DCD">
      <w:pPr>
        <w:rPr>
          <w:noProof/>
          <w:color w:val="000000"/>
        </w:rPr>
      </w:pPr>
    </w:p>
    <w:p w:rsidR="006D0DCD" w:rsidRPr="00D627A6" w:rsidRDefault="006D0DCD" w:rsidP="006D0DCD">
      <w:pPr>
        <w:rPr>
          <w:noProof/>
          <w:color w:val="000000"/>
        </w:rPr>
      </w:pPr>
    </w:p>
    <w:p w:rsidR="006D0DCD" w:rsidRPr="00D627A6" w:rsidRDefault="006D0DCD" w:rsidP="006D0DCD">
      <w:pPr>
        <w:pStyle w:val="Heading1"/>
        <w:rPr>
          <w:i/>
          <w:noProof/>
          <w:lang w:val="fr-FR"/>
        </w:rPr>
        <w:sectPr w:rsidR="006D0DCD" w:rsidRPr="00D627A6" w:rsidSect="002940E5">
          <w:headerReference w:type="default" r:id="rId45"/>
          <w:headerReference w:type="first" r:id="rId46"/>
          <w:endnotePr>
            <w:numFmt w:val="lowerLetter"/>
          </w:endnotePr>
          <w:pgSz w:w="11907" w:h="16840" w:code="9"/>
          <w:pgMar w:top="510" w:right="1134" w:bottom="1134" w:left="1134" w:header="510" w:footer="680" w:gutter="0"/>
          <w:cols w:space="720"/>
          <w:docGrid w:linePitch="326"/>
        </w:sectPr>
      </w:pPr>
      <w:bookmarkStart w:id="12" w:name="_Toc197487693"/>
      <w:bookmarkStart w:id="13" w:name="_Toc220385179"/>
    </w:p>
    <w:p w:rsidR="006D0DCD" w:rsidRPr="00D627A6" w:rsidRDefault="006D0DCD" w:rsidP="006D0DCD">
      <w:pPr>
        <w:pStyle w:val="Heading1"/>
        <w:rPr>
          <w:noProof/>
          <w:lang w:val="fr-FR"/>
        </w:rPr>
      </w:pPr>
      <w:bookmarkStart w:id="14" w:name="_Toc47463336"/>
      <w:r w:rsidRPr="00D627A6">
        <w:rPr>
          <w:noProof/>
          <w:lang w:val="fr-FR"/>
        </w:rPr>
        <w:t>Sous</w:t>
      </w:r>
      <w:r w:rsidRPr="00D627A6">
        <w:rPr>
          <w:noProof/>
          <w:lang w:val="fr-FR"/>
        </w:rPr>
        <w:noBreakHyphen/>
        <w:t>section 2.  formes et structures</w:t>
      </w:r>
      <w:bookmarkEnd w:id="12"/>
      <w:bookmarkEnd w:id="13"/>
      <w:bookmarkEnd w:id="14"/>
      <w:r w:rsidRPr="00D627A6">
        <w:rPr>
          <w:noProof/>
          <w:lang w:val="fr-FR"/>
        </w:rPr>
        <w:t xml:space="preserve"> </w:t>
      </w:r>
    </w:p>
    <w:p w:rsidR="006D0DCD" w:rsidRPr="00D627A6" w:rsidRDefault="006D0DCD" w:rsidP="006D0DCD"/>
    <w:p w:rsidR="006D0DCD" w:rsidRPr="00D627A6" w:rsidRDefault="006D0DCD" w:rsidP="006D0DCD">
      <w:pPr>
        <w:pStyle w:val="Heading2"/>
      </w:pPr>
      <w:bookmarkStart w:id="15" w:name="_Toc197487694"/>
      <w:bookmarkStart w:id="16" w:name="_Toc220385180"/>
      <w:bookmarkStart w:id="17" w:name="_Toc47463337"/>
      <w:r w:rsidRPr="00D627A6">
        <w:t>I.</w:t>
      </w:r>
      <w:r w:rsidRPr="00D627A6">
        <w:tab/>
        <w:t>FORME</w:t>
      </w:r>
      <w:bookmarkEnd w:id="6"/>
      <w:bookmarkEnd w:id="7"/>
      <w:bookmarkEnd w:id="8"/>
      <w:bookmarkEnd w:id="15"/>
      <w:bookmarkEnd w:id="16"/>
      <w:bookmarkEnd w:id="17"/>
    </w:p>
    <w:p w:rsidR="006D0DCD" w:rsidRPr="00D627A6" w:rsidRDefault="006D0DCD" w:rsidP="006D0DCD">
      <w:pPr>
        <w:rPr>
          <w:noProof/>
        </w:rPr>
      </w:pPr>
    </w:p>
    <w:p w:rsidR="006D0DCD" w:rsidRPr="00D627A6" w:rsidRDefault="006D0DCD" w:rsidP="006D0DCD">
      <w:pPr>
        <w:pStyle w:val="Heading3"/>
        <w:rPr>
          <w:noProof/>
          <w:lang w:val="fr-FR"/>
        </w:rPr>
      </w:pPr>
      <w:bookmarkStart w:id="18" w:name="_Toc197487695"/>
      <w:bookmarkStart w:id="19" w:name="_Toc220385181"/>
      <w:bookmarkStart w:id="20" w:name="_Toc47463338"/>
      <w:bookmarkStart w:id="21" w:name="_Toc103500367"/>
      <w:r w:rsidRPr="00D627A6">
        <w:rPr>
          <w:noProof/>
          <w:lang w:val="fr-FR"/>
        </w:rPr>
        <w:t>1.</w:t>
      </w:r>
      <w:r w:rsidRPr="00D627A6">
        <w:rPr>
          <w:noProof/>
          <w:lang w:val="fr-FR"/>
        </w:rPr>
        <w:tab/>
        <w:t>Composantes de la forme</w:t>
      </w:r>
      <w:bookmarkEnd w:id="18"/>
      <w:bookmarkEnd w:id="19"/>
      <w:bookmarkEnd w:id="20"/>
    </w:p>
    <w:p w:rsidR="006D0DCD" w:rsidRPr="00D627A6" w:rsidRDefault="006D0DCD" w:rsidP="006D0DCD">
      <w:pPr>
        <w:rPr>
          <w:noProof/>
        </w:rPr>
      </w:pPr>
    </w:p>
    <w:bookmarkEnd w:id="21"/>
    <w:p w:rsidR="006D0DCD" w:rsidRPr="00D627A6" w:rsidRDefault="006D0DCD" w:rsidP="006D0DCD">
      <w:r w:rsidRPr="00D627A6">
        <w:t>1.1</w:t>
      </w:r>
      <w:r w:rsidRPr="00D627A6">
        <w:tab/>
        <w:t>Le document TG/1/3 intitulé “Introduction générale à l’examen de la distinction, de l’homogénéité et de la stabilité et à l’harmonisation des descriptions des obtentions végétales” (ci</w:t>
      </w:r>
      <w:r w:rsidRPr="00D627A6">
        <w:noBreakHyphen/>
        <w:t>après dénommé “</w:t>
      </w:r>
      <w:r>
        <w:t>Introduction générale</w:t>
      </w:r>
      <w:r w:rsidRPr="00D627A6">
        <w:t>”) indique que la forme peut être prise en considération sous l’angle d’un caractère pseudo</w:t>
      </w:r>
      <w:r w:rsidRPr="00D627A6">
        <w:noBreakHyphen/>
        <w:t>qualitatif :</w:t>
      </w:r>
    </w:p>
    <w:p w:rsidR="006D0DCD" w:rsidRPr="00D627A6" w:rsidRDefault="006D0DCD" w:rsidP="006D0DCD"/>
    <w:p w:rsidR="006D0DCD" w:rsidRPr="00C7721B" w:rsidRDefault="006D0DCD" w:rsidP="006D0DCD">
      <w:pPr>
        <w:ind w:left="567" w:right="567"/>
        <w:rPr>
          <w:sz w:val="18"/>
          <w:szCs w:val="18"/>
        </w:rPr>
      </w:pPr>
      <w:bookmarkStart w:id="22" w:name="_Toc498319772"/>
      <w:bookmarkStart w:id="23" w:name="_Toc7923356"/>
      <w:r w:rsidRPr="00C7721B">
        <w:rPr>
          <w:sz w:val="18"/>
          <w:szCs w:val="18"/>
        </w:rPr>
        <w:t>“4.4.3</w:t>
      </w:r>
      <w:r w:rsidRPr="00C7721B">
        <w:rPr>
          <w:sz w:val="18"/>
          <w:szCs w:val="18"/>
        </w:rPr>
        <w:tab/>
      </w:r>
      <w:bookmarkEnd w:id="22"/>
      <w:bookmarkEnd w:id="23"/>
      <w:r w:rsidRPr="00C7721B">
        <w:rPr>
          <w:sz w:val="18"/>
          <w:szCs w:val="18"/>
        </w:rPr>
        <w:t>Caractères pseudo</w:t>
      </w:r>
      <w:r w:rsidRPr="00C7721B">
        <w:rPr>
          <w:sz w:val="18"/>
          <w:szCs w:val="18"/>
        </w:rPr>
        <w:noBreakHyphen/>
        <w:t>qualitatifs</w:t>
      </w:r>
    </w:p>
    <w:p w:rsidR="006D0DCD" w:rsidRPr="00C7721B" w:rsidRDefault="006D0DCD" w:rsidP="006D0DCD">
      <w:pPr>
        <w:ind w:left="567" w:right="567"/>
        <w:rPr>
          <w:sz w:val="18"/>
          <w:szCs w:val="18"/>
        </w:rPr>
      </w:pPr>
    </w:p>
    <w:p w:rsidR="006D0DCD" w:rsidRPr="00C7721B" w:rsidRDefault="006D0DCD" w:rsidP="006D0DCD">
      <w:pPr>
        <w:ind w:left="567" w:right="567"/>
        <w:rPr>
          <w:sz w:val="18"/>
          <w:szCs w:val="18"/>
        </w:rPr>
      </w:pPr>
      <w:r w:rsidRPr="00C7721B">
        <w:rPr>
          <w:sz w:val="18"/>
          <w:szCs w:val="18"/>
        </w:rPr>
        <w:t>“Les ‘caractères pseudo</w:t>
      </w:r>
      <w:r w:rsidRPr="00C7721B">
        <w:rPr>
          <w:sz w:val="18"/>
          <w:szCs w:val="18"/>
        </w:rPr>
        <w:noBreakHyphen/>
        <w:t>qualitatifs’ sont des caractères dont la gamme d’expression est au moins en partie continue, mais est pluridimensionnelle (par exemple, la forme : ovale (1), elliptique (2), circulaire (3), obovale (4)), et ne peut être correctement décrite en définissant simplement les deux extrêmes d’une gamme linéaire.  De même que dans le cas des caractères qualitatifs (discontinus) – d’où le terme ‘pseudo</w:t>
      </w:r>
      <w:r w:rsidRPr="00C7721B">
        <w:rPr>
          <w:sz w:val="18"/>
          <w:szCs w:val="18"/>
        </w:rPr>
        <w:noBreakHyphen/>
        <w:t>qualitatifs’ – chaque niveau d’expression doit être identifié pour décrire correctement le caractère dans toute sa diversité.”</w:t>
      </w:r>
    </w:p>
    <w:p w:rsidR="006D0DCD" w:rsidRPr="00D627A6" w:rsidRDefault="006D0DCD" w:rsidP="006D0DCD"/>
    <w:p w:rsidR="006D0DCD" w:rsidRPr="00D627A6" w:rsidRDefault="006D0DCD" w:rsidP="006D0DCD">
      <w:r w:rsidRPr="00D627A6">
        <w:t>Toutefois, il ressort du document TGP/9 intitulé “Examen de la distinction” que l’utilisation de caractères pseudo</w:t>
      </w:r>
      <w:r w:rsidRPr="00D627A6">
        <w:noBreakHyphen/>
        <w:t>qualitatifs dans l’examen de la distinction sur la base de notes présente des limitations particulières (voir la section 5.2.3 du document TGP/9/1) :</w:t>
      </w:r>
    </w:p>
    <w:p w:rsidR="006D0DCD" w:rsidRPr="00D627A6" w:rsidRDefault="006D0DCD" w:rsidP="006D0DCD"/>
    <w:p w:rsidR="006D0DCD" w:rsidRPr="00C7721B" w:rsidRDefault="006D0DCD" w:rsidP="006D0DCD">
      <w:pPr>
        <w:ind w:left="567" w:right="567"/>
        <w:rPr>
          <w:sz w:val="18"/>
          <w:szCs w:val="18"/>
        </w:rPr>
      </w:pPr>
      <w:bookmarkStart w:id="24" w:name="_Toc129695661"/>
      <w:r w:rsidRPr="00C7721B">
        <w:rPr>
          <w:sz w:val="18"/>
          <w:szCs w:val="18"/>
        </w:rPr>
        <w:t>“</w:t>
      </w:r>
      <w:r w:rsidRPr="00C7721B">
        <w:rPr>
          <w:i/>
          <w:iCs/>
          <w:sz w:val="18"/>
          <w:szCs w:val="18"/>
        </w:rPr>
        <w:t>Caractères pseudo</w:t>
      </w:r>
      <w:r w:rsidRPr="00C7721B">
        <w:rPr>
          <w:i/>
          <w:iCs/>
          <w:sz w:val="18"/>
          <w:szCs w:val="18"/>
        </w:rPr>
        <w:noBreakHyphen/>
        <w:t>qualitatifs (PQ)</w:t>
      </w:r>
      <w:bookmarkEnd w:id="24"/>
    </w:p>
    <w:p w:rsidR="006D0DCD" w:rsidRPr="00C7721B" w:rsidRDefault="006D0DCD" w:rsidP="006D0DCD">
      <w:pPr>
        <w:ind w:left="567" w:right="567"/>
        <w:rPr>
          <w:sz w:val="18"/>
          <w:szCs w:val="18"/>
        </w:rPr>
      </w:pPr>
    </w:p>
    <w:p w:rsidR="006D0DCD" w:rsidRPr="00C7721B" w:rsidRDefault="006D0DCD" w:rsidP="006D0DCD">
      <w:pPr>
        <w:ind w:left="567" w:right="567"/>
        <w:rPr>
          <w:sz w:val="18"/>
          <w:szCs w:val="18"/>
        </w:rPr>
      </w:pPr>
      <w:r w:rsidRPr="00C7721B">
        <w:rPr>
          <w:sz w:val="18"/>
          <w:szCs w:val="18"/>
        </w:rPr>
        <w:t>“[…]</w:t>
      </w:r>
    </w:p>
    <w:p w:rsidR="006D0DCD" w:rsidRPr="00C7721B" w:rsidRDefault="006D0DCD" w:rsidP="006D0DCD">
      <w:pPr>
        <w:ind w:left="567" w:right="567"/>
        <w:rPr>
          <w:sz w:val="18"/>
          <w:szCs w:val="18"/>
        </w:rPr>
      </w:pPr>
    </w:p>
    <w:p w:rsidR="006D0DCD" w:rsidRPr="00C7721B" w:rsidRDefault="006D0DCD" w:rsidP="006D0DCD">
      <w:pPr>
        <w:ind w:left="567" w:right="567"/>
        <w:rPr>
          <w:sz w:val="18"/>
          <w:szCs w:val="18"/>
        </w:rPr>
      </w:pPr>
      <w:r w:rsidRPr="00C7721B">
        <w:rPr>
          <w:sz w:val="18"/>
          <w:szCs w:val="18"/>
        </w:rPr>
        <w:t>“5.2.3.2.2.1</w:t>
      </w:r>
      <w:r w:rsidRPr="00C7721B">
        <w:rPr>
          <w:sz w:val="18"/>
          <w:szCs w:val="18"/>
        </w:rPr>
        <w:tab/>
        <w:t>[…] Toutefois, en ce qui concerne les caractères pseudo</w:t>
      </w:r>
      <w:r w:rsidRPr="00C7721B">
        <w:rPr>
          <w:sz w:val="18"/>
          <w:szCs w:val="18"/>
        </w:rPr>
        <w:noBreakHyphen/>
        <w:t>qualitatifs, il convient de tenir compte du facteur supplémentaire important selon lequel, si une partie de la gamme d’expression est continue, la répartition le long de l’échelle n’est pas régulière et la gamme est pluridimensionnelle (par exemple, la forme : ovale (1), elliptique (2), circulaire (3), obovale (4) : il y a variation dans le rapport longueur/largeur et dans la localisation de l’extrême</w:t>
      </w:r>
      <w:r w:rsidRPr="00C7721B">
        <w:rPr>
          <w:rStyle w:val="FootnoteReference"/>
          <w:szCs w:val="18"/>
        </w:rPr>
        <w:footnoteReference w:id="2"/>
      </w:r>
      <w:r w:rsidRPr="00C7721B">
        <w:rPr>
          <w:sz w:val="18"/>
          <w:szCs w:val="18"/>
        </w:rPr>
        <w:t>).  Cela signifie qu’il est difficile de définir une règle générale sur la différence de notes en vue d’établir la distinction pour un caractère.”</w:t>
      </w:r>
    </w:p>
    <w:p w:rsidR="006D0DCD" w:rsidRPr="00D627A6" w:rsidRDefault="006D0DCD" w:rsidP="006D0DCD"/>
    <w:p w:rsidR="006D0DCD" w:rsidRPr="00D627A6" w:rsidRDefault="006D0DCD" w:rsidP="006D0DCD">
      <w:r w:rsidRPr="00D627A6">
        <w:t>1.2</w:t>
      </w:r>
      <w:r w:rsidRPr="00D627A6">
        <w:tab/>
        <w:t>Ainsi, aux fins de l’examen DHS, il peut être intéressant d’élaborer des caractères quantitatifs ou qualitatifs en rapport avec la forme, plutôt que de considérer la forme comme un caractère pseudo</w:t>
      </w:r>
      <w:r w:rsidRPr="00D627A6">
        <w:noBreakHyphen/>
        <w:t>qualitatif unique.  À cet égard, il est possible de définir une forme plane au moyen des composantes suivantes :</w:t>
      </w:r>
    </w:p>
    <w:p w:rsidR="006D0DCD" w:rsidRPr="00D627A6" w:rsidRDefault="006D0DCD" w:rsidP="006D0DCD"/>
    <w:p w:rsidR="006D0DCD" w:rsidRPr="00D627A6" w:rsidRDefault="006D0DCD" w:rsidP="006D0DCD">
      <w:pPr>
        <w:pStyle w:val="BodyTextIndent"/>
        <w:keepNext/>
        <w:tabs>
          <w:tab w:val="left" w:pos="1560"/>
        </w:tabs>
        <w:ind w:left="1134" w:hanging="567"/>
        <w:rPr>
          <w:lang w:val="fr-FR"/>
        </w:rPr>
      </w:pPr>
      <w:r w:rsidRPr="00D627A6">
        <w:rPr>
          <w:lang w:val="fr-FR"/>
        </w:rPr>
        <w:t>a)</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(ou </w:t>
      </w:r>
      <w:r w:rsidRPr="00D627A6">
        <w:rPr>
          <w:color w:val="FF0000"/>
          <w:lang w:val="fr-FR"/>
        </w:rPr>
        <w:t>rapport largeur/longueur</w:t>
      </w:r>
      <w:r w:rsidRPr="00D627A6">
        <w:rPr>
          <w:color w:val="FF0000"/>
          <w:lang w:val="fr-FR"/>
        </w:rPr>
        <w:fldChar w:fldCharType="begin"/>
      </w:r>
      <w:r w:rsidRPr="00D627A6">
        <w:rPr>
          <w:lang w:val="fr-FR"/>
        </w:rPr>
        <w:instrText xml:space="preserve"> XE “</w:instrText>
      </w:r>
      <w:r w:rsidRPr="00D627A6">
        <w:rPr>
          <w:color w:val="FF0000"/>
          <w:lang w:val="fr-FR"/>
        </w:rPr>
        <w:instrText>Rapport largeur/longueur</w:instrText>
      </w:r>
      <w:r w:rsidRPr="00D627A6">
        <w:rPr>
          <w:lang w:val="fr-FR"/>
        </w:rPr>
        <w:instrText xml:space="preserve">” </w:instrText>
      </w:r>
      <w:r w:rsidRPr="00D627A6">
        <w:rPr>
          <w:color w:val="FF0000"/>
          <w:lang w:val="fr-FR"/>
        </w:rPr>
        <w:fldChar w:fldCharType="end"/>
      </w:r>
      <w:r w:rsidRPr="00D627A6">
        <w:rPr>
          <w:lang w:val="fr-FR"/>
        </w:rPr>
        <w:t>)</w:t>
      </w:r>
    </w:p>
    <w:p w:rsidR="006D0DCD" w:rsidRPr="00D627A6" w:rsidRDefault="006D0DCD" w:rsidP="006D0DCD">
      <w:pPr>
        <w:pStyle w:val="BodyTextIndent"/>
        <w:tabs>
          <w:tab w:val="left" w:pos="1560"/>
        </w:tabs>
        <w:ind w:left="1134" w:hanging="567"/>
        <w:rPr>
          <w:lang w:val="fr-FR"/>
        </w:rPr>
      </w:pPr>
      <w:r w:rsidRPr="00D627A6">
        <w:rPr>
          <w:lang w:val="fr-FR"/>
        </w:rPr>
        <w:tab/>
        <w:t>(utilisé dans le présent document comme un terme générique désignant aussi le rapport épaisseur/longueur;  le rapport diamètre/longueur;  le rapport épaisseur/largeur, pour les sections transversales de formes tridimensionnelles)</w:t>
      </w:r>
      <w:bookmarkStart w:id="25" w:name="_Ref184808966"/>
    </w:p>
    <w:bookmarkEnd w:id="25"/>
    <w:p w:rsidR="006D0DCD" w:rsidRDefault="006D0DCD" w:rsidP="006D0DCD">
      <w:pPr>
        <w:jc w:val="left"/>
        <w:rPr>
          <w:rFonts w:cs="Angsana New"/>
          <w:szCs w:val="24"/>
          <w:lang w:bidi="th-TH"/>
        </w:rPr>
      </w:pPr>
      <w:r>
        <w:br w:type="page"/>
      </w:r>
    </w:p>
    <w:p w:rsidR="006D0DCD" w:rsidRPr="00D627A6" w:rsidRDefault="006D0DCD" w:rsidP="006D0DCD">
      <w:pPr>
        <w:pStyle w:val="BodyTextIndent"/>
        <w:keepNext/>
        <w:tabs>
          <w:tab w:val="left" w:pos="1560"/>
        </w:tabs>
        <w:ind w:left="1134" w:hanging="567"/>
        <w:rPr>
          <w:lang w:val="fr-FR"/>
        </w:rPr>
      </w:pPr>
      <w:r w:rsidRPr="00D627A6">
        <w:rPr>
          <w:lang w:val="fr-FR"/>
        </w:rPr>
        <w:t>b)</w:t>
      </w:r>
      <w:r w:rsidRPr="00D627A6">
        <w:rPr>
          <w:lang w:val="fr-FR"/>
        </w:rPr>
        <w:tab/>
      </w:r>
      <w:r w:rsidRPr="00D627A6">
        <w:rPr>
          <w:color w:val="FF0000"/>
          <w:lang w:val="fr-FR"/>
        </w:rPr>
        <w:t>Position de la partie la plus large</w:t>
      </w:r>
      <w:r w:rsidRPr="00D627A6">
        <w:rPr>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lang w:val="fr-FR"/>
        </w:rPr>
        <w:fldChar w:fldCharType="end"/>
      </w:r>
    </w:p>
    <w:p w:rsidR="006D0DCD" w:rsidRPr="00D627A6" w:rsidRDefault="006D0DCD" w:rsidP="006D0DCD">
      <w:pPr>
        <w:pStyle w:val="BodyTextIndent"/>
        <w:tabs>
          <w:tab w:val="left" w:pos="1560"/>
        </w:tabs>
        <w:ind w:left="1134" w:hanging="567"/>
        <w:rPr>
          <w:lang w:val="fr-FR"/>
        </w:rPr>
      </w:pPr>
      <w:r w:rsidRPr="00D627A6">
        <w:rPr>
          <w:lang w:val="fr-FR"/>
        </w:rPr>
        <w:tab/>
        <w:t>La partie la plus large peut être un point (par exemple, lorsqu’il s’agit d’un cercle) ou, si les bords sont parallèles (par exemple, lorsqu’il s’agit d’une forme oblongue), la partie la plus large est située sur une longueur.  Lorsque la partie la plus large n’est pas un point précis, elle est considérée comme étant située au point médian de sa longueur.  Par exemple,</w:t>
      </w:r>
    </w:p>
    <w:p w:rsidR="006D0DCD" w:rsidRPr="00D627A6" w:rsidRDefault="006D0DCD" w:rsidP="006D0DCD">
      <w:pPr>
        <w:pStyle w:val="BodyTextIndent"/>
        <w:keepNext/>
        <w:tabs>
          <w:tab w:val="left" w:pos="1560"/>
        </w:tabs>
        <w:spacing w:before="60"/>
        <w:ind w:left="1560" w:hanging="568"/>
        <w:rPr>
          <w:lang w:val="fr-FR"/>
        </w:rPr>
      </w:pPr>
      <w:r w:rsidRPr="00D627A6">
        <w:rPr>
          <w:noProof/>
          <w:lang w:bidi="ar-SA"/>
        </w:rPr>
        <mc:AlternateContent>
          <mc:Choice Requires="wps">
            <w:drawing>
              <wp:anchor distT="0" distB="0" distL="114300" distR="114300" simplePos="0" relativeHeight="251681792" behindDoc="0" locked="0" layoutInCell="0" allowOverlap="1" wp14:anchorId="7F028024" wp14:editId="1DFAD9BF">
                <wp:simplePos x="0" y="0"/>
                <wp:positionH relativeFrom="column">
                  <wp:posOffset>3488690</wp:posOffset>
                </wp:positionH>
                <wp:positionV relativeFrom="paragraph">
                  <wp:posOffset>623570</wp:posOffset>
                </wp:positionV>
                <wp:extent cx="2520315" cy="358775"/>
                <wp:effectExtent l="0" t="1270" r="0" b="190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5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Pr="00BA708A" w:rsidRDefault="002940E5" w:rsidP="006D0DCD">
                            <w:r w:rsidRPr="00BA708A">
                              <w:t>position de la partie la plus large</w:t>
                            </w:r>
                          </w:p>
                          <w:p w:rsidR="002940E5" w:rsidRPr="00BA708A" w:rsidRDefault="002940E5" w:rsidP="006D0DCD"/>
                          <w:p w:rsidR="002940E5" w:rsidRPr="00BA708A" w:rsidRDefault="002940E5" w:rsidP="006D0DCD"/>
                          <w:p w:rsidR="002940E5" w:rsidRPr="00BA708A"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28024" id="_x0000_t202" coordsize="21600,21600" o:spt="202" path="m,l,21600r21600,l21600,xe">
                <v:stroke joinstyle="miter"/>
                <v:path gradientshapeok="t" o:connecttype="rect"/>
              </v:shapetype>
              <v:shape id="Text Box 674" o:spid="_x0000_s1026" type="#_x0000_t202" style="position:absolute;left:0;text-align:left;margin-left:274.7pt;margin-top:49.1pt;width:198.45pt;height: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" o:allowincell="f" filled="f" stroked="f">
                <v:textbox>
                  <w:txbxContent>
                    <w:p w:rsidR="002940E5" w:rsidRPr="00BA708A" w:rsidRDefault="002940E5" w:rsidP="006D0DCD">
                      <w:r w:rsidRPr="00BA708A">
                        <w:t>position de la partie la plus large</w:t>
                      </w:r>
                    </w:p>
                    <w:p w:rsidR="002940E5" w:rsidRPr="00BA708A" w:rsidRDefault="002940E5" w:rsidP="006D0DCD"/>
                    <w:p w:rsidR="002940E5" w:rsidRPr="00BA708A" w:rsidRDefault="002940E5" w:rsidP="006D0DCD"/>
                    <w:p w:rsidR="002940E5" w:rsidRPr="00BA708A"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79744" behindDoc="0" locked="0" layoutInCell="0" allowOverlap="1" wp14:anchorId="3B802C5C" wp14:editId="3F329333">
                <wp:simplePos x="0" y="0"/>
                <wp:positionH relativeFrom="column">
                  <wp:posOffset>2665730</wp:posOffset>
                </wp:positionH>
                <wp:positionV relativeFrom="paragraph">
                  <wp:posOffset>806450</wp:posOffset>
                </wp:positionV>
                <wp:extent cx="822960" cy="0"/>
                <wp:effectExtent l="23495" t="60325" r="10795" b="53975"/>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60BA1" id="Straight Connector 67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QNgoxb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680768" behindDoc="0" locked="0" layoutInCell="0" allowOverlap="1" wp14:anchorId="1245D3D6" wp14:editId="1BDC7716">
                <wp:simplePos x="0" y="0"/>
                <wp:positionH relativeFrom="column">
                  <wp:posOffset>1202690</wp:posOffset>
                </wp:positionH>
                <wp:positionV relativeFrom="paragraph">
                  <wp:posOffset>806450</wp:posOffset>
                </wp:positionV>
                <wp:extent cx="914400" cy="0"/>
                <wp:effectExtent l="8255" t="12700" r="10795" b="6350"/>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133436" id="Straight Connector 67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678720" behindDoc="0" locked="0" layoutInCell="0" allowOverlap="1" wp14:anchorId="73D13F43" wp14:editId="3D74D6FD">
                <wp:simplePos x="0" y="0"/>
                <wp:positionH relativeFrom="column">
                  <wp:posOffset>1568450</wp:posOffset>
                </wp:positionH>
                <wp:positionV relativeFrom="paragraph">
                  <wp:posOffset>440690</wp:posOffset>
                </wp:positionV>
                <wp:extent cx="731520" cy="0"/>
                <wp:effectExtent l="2540" t="0" r="0" b="635"/>
                <wp:wrapNone/>
                <wp:docPr id="671" name="Straight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87348" id="Straight Connector 67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" o:allowincell="f" stroked="f">
                <v:stroke endarrow="block"/>
              </v:line>
            </w:pict>
          </mc:Fallback>
        </mc:AlternateContent>
      </w:r>
      <w:r w:rsidRPr="00D627A6">
        <w:rPr>
          <w:lang w:val="fr-FR"/>
        </w:rPr>
        <w:tab/>
      </w:r>
      <w:r w:rsidRPr="00D627A6">
        <w:rPr>
          <w:noProof/>
          <w:lang w:bidi="ar-SA"/>
        </w:rPr>
        <w:drawing>
          <wp:inline distT="0" distB="0" distL="0" distR="0" wp14:anchorId="4668863F" wp14:editId="32F2ECAA">
            <wp:extent cx="1257300" cy="13144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p>
    <w:p w:rsidR="006D0DCD" w:rsidRPr="00D627A6" w:rsidRDefault="006D0DCD" w:rsidP="006D0DCD">
      <w:pPr>
        <w:pStyle w:val="BodyTextIndent"/>
        <w:keepNext/>
        <w:tabs>
          <w:tab w:val="left" w:pos="1560"/>
        </w:tabs>
        <w:spacing w:before="60"/>
        <w:ind w:left="1560" w:hanging="568"/>
        <w:rPr>
          <w:lang w:val="fr-FR"/>
        </w:rPr>
      </w:pPr>
      <w:r w:rsidRPr="00D627A6">
        <w:rPr>
          <w:noProof/>
          <w:lang w:bidi="ar-SA"/>
        </w:rPr>
        <mc:AlternateContent>
          <mc:Choice Requires="wps">
            <w:drawing>
              <wp:anchor distT="0" distB="0" distL="114300" distR="114300" simplePos="0" relativeHeight="251689984" behindDoc="0" locked="0" layoutInCell="0" allowOverlap="1" wp14:anchorId="2C6DFE11" wp14:editId="12B89085">
                <wp:simplePos x="0" y="0"/>
                <wp:positionH relativeFrom="column">
                  <wp:posOffset>2391410</wp:posOffset>
                </wp:positionH>
                <wp:positionV relativeFrom="paragraph">
                  <wp:posOffset>656590</wp:posOffset>
                </wp:positionV>
                <wp:extent cx="731520" cy="13970"/>
                <wp:effectExtent l="6350" t="6985" r="14605" b="7620"/>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3D4B2" id="Straight Connector 669"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8z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B7ivM7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691008" behindDoc="0" locked="0" layoutInCell="0" allowOverlap="1" wp14:anchorId="4D8CF696" wp14:editId="33DCC224">
                <wp:simplePos x="0" y="0"/>
                <wp:positionH relativeFrom="column">
                  <wp:posOffset>3214370</wp:posOffset>
                </wp:positionH>
                <wp:positionV relativeFrom="paragraph">
                  <wp:posOffset>656590</wp:posOffset>
                </wp:positionV>
                <wp:extent cx="822960" cy="0"/>
                <wp:effectExtent l="19685" t="54610" r="14605" b="5969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6D981" id="Straight Connector 66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cY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Sqs3GL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688960" behindDoc="0" locked="0" layoutInCell="0" allowOverlap="1" wp14:anchorId="3710BD44" wp14:editId="1839998B">
                <wp:simplePos x="0" y="0"/>
                <wp:positionH relativeFrom="column">
                  <wp:posOffset>2391410</wp:posOffset>
                </wp:positionH>
                <wp:positionV relativeFrom="paragraph">
                  <wp:posOffset>656590</wp:posOffset>
                </wp:positionV>
                <wp:extent cx="274320" cy="274320"/>
                <wp:effectExtent l="0" t="0" r="0" b="4445"/>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Default="002940E5" w:rsidP="006D0DCD">
                            <w:r>
                              <w:t>x</w:t>
                            </w:r>
                          </w:p>
                          <w:p w:rsidR="002940E5" w:rsidRDefault="002940E5" w:rsidP="006D0DCD"/>
                          <w:p w:rsidR="002940E5" w:rsidRDefault="002940E5" w:rsidP="006D0DCD"/>
                          <w:p w:rsidR="002940E5"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BD44" id="Text Box 667" o:spid="_x0000_s1027" type="#_x0000_t202" style="position:absolute;left:0;text-align:left;margin-left:188.3pt;margin-top:51.7pt;width:21.6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bHNBzfACAACE&#10;BgAADgAAAAAAAAAAAAAAAAAuAgAAZHJzL2Uyb0RvYy54bWxQSwECLQAUAAYACAAAACEAFgokJ90A&#10;AAALAQAADwAAAAAAAAAAAAAAAABKBQAAZHJzL2Rvd25yZXYueG1sUEsFBgAAAAAEAAQA8wAAAFQG&#10;AAAAAA==&#10;" o:allowincell="f" filled="f" stroked="f">
                <v:textbox>
                  <w:txbxContent>
                    <w:p w:rsidR="002940E5" w:rsidRDefault="002940E5" w:rsidP="006D0DCD">
                      <w:r>
                        <w:t>x</w:t>
                      </w:r>
                    </w:p>
                    <w:p w:rsidR="002940E5" w:rsidRDefault="002940E5" w:rsidP="006D0DCD"/>
                    <w:p w:rsidR="002940E5" w:rsidRDefault="002940E5" w:rsidP="006D0DCD"/>
                    <w:p w:rsidR="002940E5"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87936" behindDoc="0" locked="0" layoutInCell="0" allowOverlap="1" wp14:anchorId="74C43A0B" wp14:editId="26F39BF4">
                <wp:simplePos x="0" y="0"/>
                <wp:positionH relativeFrom="column">
                  <wp:posOffset>2391410</wp:posOffset>
                </wp:positionH>
                <wp:positionV relativeFrom="paragraph">
                  <wp:posOffset>382270</wp:posOffset>
                </wp:positionV>
                <wp:extent cx="274320" cy="274320"/>
                <wp:effectExtent l="0" t="0" r="0" b="254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Default="002940E5" w:rsidP="006D0DCD">
                            <w:r>
                              <w:t>x</w:t>
                            </w:r>
                          </w:p>
                          <w:p w:rsidR="002940E5" w:rsidRDefault="002940E5" w:rsidP="006D0DCD"/>
                          <w:p w:rsidR="002940E5" w:rsidRDefault="002940E5" w:rsidP="006D0DCD"/>
                          <w:p w:rsidR="002940E5"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3A0B" id="Text Box 666" o:spid="_x0000_s1028" type="#_x0000_t202" style="position:absolute;left:0;text-align:left;margin-left:188.3pt;margin-top:30.1pt;width:21.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d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h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" o:allowincell="f" filled="f" stroked="f">
                <v:textbox>
                  <w:txbxContent>
                    <w:p w:rsidR="002940E5" w:rsidRDefault="002940E5" w:rsidP="006D0DCD">
                      <w:r>
                        <w:t>x</w:t>
                      </w:r>
                    </w:p>
                    <w:p w:rsidR="002940E5" w:rsidRDefault="002940E5" w:rsidP="006D0DCD"/>
                    <w:p w:rsidR="002940E5" w:rsidRDefault="002940E5" w:rsidP="006D0DCD"/>
                    <w:p w:rsidR="002940E5"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86912" behindDoc="0" locked="0" layoutInCell="0" allowOverlap="1" wp14:anchorId="6AB29F1A" wp14:editId="618EA2E0">
                <wp:simplePos x="0" y="0"/>
                <wp:positionH relativeFrom="column">
                  <wp:posOffset>2482850</wp:posOffset>
                </wp:positionH>
                <wp:positionV relativeFrom="paragraph">
                  <wp:posOffset>473710</wp:posOffset>
                </wp:positionV>
                <wp:extent cx="182880" cy="91440"/>
                <wp:effectExtent l="254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Default="002940E5" w:rsidP="006D0DCD">
                            <w:r>
                              <w:t>x</w:t>
                            </w:r>
                          </w:p>
                          <w:p w:rsidR="002940E5" w:rsidRDefault="002940E5" w:rsidP="006D0DCD"/>
                          <w:p w:rsidR="002940E5" w:rsidRDefault="002940E5" w:rsidP="006D0DCD"/>
                          <w:p w:rsidR="002940E5"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29F1A" id="Text Box 665" o:spid="_x0000_s1029" type="#_x0000_t202" style="position:absolute;left:0;text-align:left;margin-left:195.5pt;margin-top:37.3pt;width:14.4pt;height: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" o:allowincell="f" filled="f" stroked="f">
                <v:textbox>
                  <w:txbxContent>
                    <w:p w:rsidR="002940E5" w:rsidRDefault="002940E5" w:rsidP="006D0DCD">
                      <w:r>
                        <w:t>x</w:t>
                      </w:r>
                    </w:p>
                    <w:p w:rsidR="002940E5" w:rsidRDefault="002940E5" w:rsidP="006D0DCD"/>
                    <w:p w:rsidR="002940E5" w:rsidRDefault="002940E5" w:rsidP="006D0DCD"/>
                    <w:p w:rsidR="002940E5"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85888" behindDoc="0" locked="0" layoutInCell="0" allowOverlap="1" wp14:anchorId="380B63EF" wp14:editId="2805ABA1">
                <wp:simplePos x="0" y="0"/>
                <wp:positionH relativeFrom="column">
                  <wp:posOffset>2665730</wp:posOffset>
                </wp:positionH>
                <wp:positionV relativeFrom="paragraph">
                  <wp:posOffset>656590</wp:posOffset>
                </wp:positionV>
                <wp:extent cx="91440" cy="274320"/>
                <wp:effectExtent l="13970" t="6985" r="8890" b="13970"/>
                <wp:wrapNone/>
                <wp:docPr id="664" name="Left Brac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8E89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4" o:spid="_x0000_s1026" type="#_x0000_t87" style="position:absolute;margin-left:209.9pt;margin-top:51.7pt;width:7.2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T+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6P/K0/kCAABqBgAADgAAAAAAAAAAAAAAAAAuAgAAZHJzL2Uyb0RvYy54bWxQSwECLQAUAAYACAAA&#10;ACEAGjeUUd0AAAALAQAADwAAAAAAAAAAAAAAAABTBQAAZHJzL2Rvd25yZXYueG1sUEsFBgAAAAAE&#10;AAQA8wAAAF0GAAAAAA==&#10;" o:allowincell="f" strokeweight="1pt"/>
            </w:pict>
          </mc:Fallback>
        </mc:AlternateContent>
      </w:r>
      <w:r w:rsidRPr="00D627A6">
        <w:rPr>
          <w:noProof/>
          <w:lang w:bidi="ar-SA"/>
        </w:rPr>
        <mc:AlternateContent>
          <mc:Choice Requires="wps">
            <w:drawing>
              <wp:anchor distT="0" distB="0" distL="114300" distR="114300" simplePos="0" relativeHeight="251684864" behindDoc="0" locked="0" layoutInCell="0" allowOverlap="1" wp14:anchorId="7C96173A" wp14:editId="250600D0">
                <wp:simplePos x="0" y="0"/>
                <wp:positionH relativeFrom="column">
                  <wp:posOffset>2665730</wp:posOffset>
                </wp:positionH>
                <wp:positionV relativeFrom="paragraph">
                  <wp:posOffset>382270</wp:posOffset>
                </wp:positionV>
                <wp:extent cx="91440" cy="274320"/>
                <wp:effectExtent l="13970" t="8890" r="8890" b="12065"/>
                <wp:wrapNone/>
                <wp:docPr id="663" name="Left Brac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D43ED" id="Left Brace 663" o:spid="_x0000_s1026" type="#_x0000_t87" style="position:absolute;margin-left:209.9pt;margin-top:30.1pt;width:7.2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Rx+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GmA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Ck&#10;rVRx+QIAAGoGAAAOAAAAAAAAAAAAAAAAAC4CAABkcnMvZTJvRG9jLnhtbFBLAQItABQABgAIAAAA&#10;IQDpCZ5O3AAAAAoBAAAPAAAAAAAAAAAAAAAAAFMFAABkcnMvZG93bnJldi54bWxQSwUGAAAAAAQA&#10;BADzAAAAXAYAAAAA&#10;" o:allowincell="f" strokeweight="1pt"/>
            </w:pict>
          </mc:Fallback>
        </mc:AlternateContent>
      </w:r>
      <w:r w:rsidRPr="00D627A6">
        <w:rPr>
          <w:noProof/>
          <w:lang w:bidi="ar-SA"/>
        </w:rPr>
        <mc:AlternateContent>
          <mc:Choice Requires="wps">
            <w:drawing>
              <wp:anchor distT="0" distB="0" distL="114300" distR="114300" simplePos="0" relativeHeight="251683840" behindDoc="0" locked="0" layoutInCell="0" allowOverlap="1" wp14:anchorId="7259DF09" wp14:editId="7CCE544D">
                <wp:simplePos x="0" y="0"/>
                <wp:positionH relativeFrom="column">
                  <wp:posOffset>1202690</wp:posOffset>
                </wp:positionH>
                <wp:positionV relativeFrom="paragraph">
                  <wp:posOffset>932815</wp:posOffset>
                </wp:positionV>
                <wp:extent cx="1554480" cy="0"/>
                <wp:effectExtent l="17780" t="16510" r="18415" b="2159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1A96BD" id="Straight Connector 66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682816" behindDoc="0" locked="0" layoutInCell="0" allowOverlap="1" wp14:anchorId="12850DE1" wp14:editId="1572269D">
                <wp:simplePos x="0" y="0"/>
                <wp:positionH relativeFrom="column">
                  <wp:posOffset>1202690</wp:posOffset>
                </wp:positionH>
                <wp:positionV relativeFrom="paragraph">
                  <wp:posOffset>382270</wp:posOffset>
                </wp:positionV>
                <wp:extent cx="1554480" cy="0"/>
                <wp:effectExtent l="17780" t="18415" r="18415" b="19685"/>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56768" id="Straight Connector 66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677696" behindDoc="0" locked="0" layoutInCell="0" allowOverlap="1" wp14:anchorId="57401F83" wp14:editId="5205D38F">
                <wp:simplePos x="0" y="0"/>
                <wp:positionH relativeFrom="column">
                  <wp:posOffset>4037330</wp:posOffset>
                </wp:positionH>
                <wp:positionV relativeFrom="paragraph">
                  <wp:posOffset>473075</wp:posOffset>
                </wp:positionV>
                <wp:extent cx="2314575" cy="685165"/>
                <wp:effectExtent l="4445" t="4445"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Pr="00BA708A" w:rsidRDefault="002940E5" w:rsidP="006D0DCD">
                            <w:pPr>
                              <w:jc w:val="left"/>
                            </w:pPr>
                            <w:r w:rsidRPr="00BA708A">
                              <w:t>position de la partie la plus large (point médian de la longueur de la partie la plus large)</w:t>
                            </w:r>
                          </w:p>
                          <w:p w:rsidR="002940E5" w:rsidRPr="00BA708A" w:rsidRDefault="002940E5" w:rsidP="006D0DCD"/>
                          <w:p w:rsidR="002940E5" w:rsidRPr="00BA708A" w:rsidRDefault="002940E5" w:rsidP="006D0DCD"/>
                          <w:p w:rsidR="002940E5" w:rsidRPr="00BA708A"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01F83" id="Text Box 660" o:spid="_x0000_s1030" type="#_x0000_t202" style="position:absolute;left:0;text-align:left;margin-left:317.9pt;margin-top:37.25pt;width:182.25pt;height:5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" o:allowincell="f" filled="f" stroked="f">
                <v:textbox>
                  <w:txbxContent>
                    <w:p w:rsidR="002940E5" w:rsidRPr="00BA708A" w:rsidRDefault="002940E5" w:rsidP="006D0DCD">
                      <w:pPr>
                        <w:jc w:val="left"/>
                      </w:pPr>
                      <w:r w:rsidRPr="00BA708A">
                        <w:t>position de la partie la plus large (point médian de la longueur de la partie la plus large)</w:t>
                      </w:r>
                    </w:p>
                    <w:p w:rsidR="002940E5" w:rsidRPr="00BA708A" w:rsidRDefault="002940E5" w:rsidP="006D0DCD"/>
                    <w:p w:rsidR="002940E5" w:rsidRPr="00BA708A" w:rsidRDefault="002940E5" w:rsidP="006D0DCD"/>
                    <w:p w:rsidR="002940E5" w:rsidRPr="00BA708A"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75648" behindDoc="0" locked="0" layoutInCell="0" allowOverlap="1" wp14:anchorId="4491EF2A" wp14:editId="2D90EC69">
                <wp:simplePos x="0" y="0"/>
                <wp:positionH relativeFrom="column">
                  <wp:posOffset>2391410</wp:posOffset>
                </wp:positionH>
                <wp:positionV relativeFrom="paragraph">
                  <wp:posOffset>656590</wp:posOffset>
                </wp:positionV>
                <wp:extent cx="731520" cy="13970"/>
                <wp:effectExtent l="6350" t="6985" r="14605" b="762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2C3C16" id="Straight Connector 65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Q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P3b7UL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676672" behindDoc="0" locked="0" layoutInCell="0" allowOverlap="1" wp14:anchorId="2BCA3CEE" wp14:editId="08904690">
                <wp:simplePos x="0" y="0"/>
                <wp:positionH relativeFrom="column">
                  <wp:posOffset>3214370</wp:posOffset>
                </wp:positionH>
                <wp:positionV relativeFrom="paragraph">
                  <wp:posOffset>656590</wp:posOffset>
                </wp:positionV>
                <wp:extent cx="822960" cy="0"/>
                <wp:effectExtent l="19685" t="54610" r="14605" b="59690"/>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7F5A9" id="Straight Connector 65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kpHkdr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674624" behindDoc="0" locked="0" layoutInCell="0" allowOverlap="1" wp14:anchorId="21EFBC76" wp14:editId="051DAC8C">
                <wp:simplePos x="0" y="0"/>
                <wp:positionH relativeFrom="column">
                  <wp:posOffset>2391410</wp:posOffset>
                </wp:positionH>
                <wp:positionV relativeFrom="paragraph">
                  <wp:posOffset>656590</wp:posOffset>
                </wp:positionV>
                <wp:extent cx="274320" cy="274320"/>
                <wp:effectExtent l="0" t="0" r="0" b="4445"/>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Default="002940E5" w:rsidP="006D0DCD">
                            <w:r>
                              <w:t>x</w:t>
                            </w:r>
                          </w:p>
                          <w:p w:rsidR="002940E5" w:rsidRDefault="002940E5" w:rsidP="006D0DCD"/>
                          <w:p w:rsidR="002940E5" w:rsidRDefault="002940E5" w:rsidP="006D0DCD"/>
                          <w:p w:rsidR="002940E5"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BC76" id="Text Box 657" o:spid="_x0000_s1031" type="#_x0000_t202" style="position:absolute;left:0;text-align:left;margin-left:188.3pt;margin-top:51.7pt;width:21.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jsaJZPACAACE&#10;BgAADgAAAAAAAAAAAAAAAAAuAgAAZHJzL2Uyb0RvYy54bWxQSwECLQAUAAYACAAAACEAFgokJ90A&#10;AAALAQAADwAAAAAAAAAAAAAAAABKBQAAZHJzL2Rvd25yZXYueG1sUEsFBgAAAAAEAAQA8wAAAFQG&#10;AAAAAA==&#10;" o:allowincell="f" filled="f" stroked="f">
                <v:textbox>
                  <w:txbxContent>
                    <w:p w:rsidR="002940E5" w:rsidRDefault="002940E5" w:rsidP="006D0DCD">
                      <w:r>
                        <w:t>x</w:t>
                      </w:r>
                    </w:p>
                    <w:p w:rsidR="002940E5" w:rsidRDefault="002940E5" w:rsidP="006D0DCD"/>
                    <w:p w:rsidR="002940E5" w:rsidRDefault="002940E5" w:rsidP="006D0DCD"/>
                    <w:p w:rsidR="002940E5"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73600" behindDoc="0" locked="0" layoutInCell="0" allowOverlap="1" wp14:anchorId="5E713ABE" wp14:editId="38E77A98">
                <wp:simplePos x="0" y="0"/>
                <wp:positionH relativeFrom="column">
                  <wp:posOffset>2391410</wp:posOffset>
                </wp:positionH>
                <wp:positionV relativeFrom="paragraph">
                  <wp:posOffset>382270</wp:posOffset>
                </wp:positionV>
                <wp:extent cx="274320" cy="274320"/>
                <wp:effectExtent l="0" t="0" r="0" b="254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Default="002940E5" w:rsidP="006D0DCD">
                            <w:r>
                              <w:t>x</w:t>
                            </w:r>
                          </w:p>
                          <w:p w:rsidR="002940E5" w:rsidRDefault="002940E5" w:rsidP="006D0DCD"/>
                          <w:p w:rsidR="002940E5" w:rsidRDefault="002940E5" w:rsidP="006D0DCD"/>
                          <w:p w:rsidR="002940E5"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3ABE" id="Text Box 656" o:spid="_x0000_s1032" type="#_x0000_t202" style="position:absolute;left:0;text-align:left;margin-left:188.3pt;margin-top:30.1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G07w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" o:allowincell="f" filled="f" stroked="f">
                <v:textbox>
                  <w:txbxContent>
                    <w:p w:rsidR="002940E5" w:rsidRDefault="002940E5" w:rsidP="006D0DCD">
                      <w:r>
                        <w:t>x</w:t>
                      </w:r>
                    </w:p>
                    <w:p w:rsidR="002940E5" w:rsidRDefault="002940E5" w:rsidP="006D0DCD"/>
                    <w:p w:rsidR="002940E5" w:rsidRDefault="002940E5" w:rsidP="006D0DCD"/>
                    <w:p w:rsidR="002940E5"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72576" behindDoc="0" locked="0" layoutInCell="0" allowOverlap="1" wp14:anchorId="2356DE74" wp14:editId="56A0DBAF">
                <wp:simplePos x="0" y="0"/>
                <wp:positionH relativeFrom="column">
                  <wp:posOffset>2482850</wp:posOffset>
                </wp:positionH>
                <wp:positionV relativeFrom="paragraph">
                  <wp:posOffset>473710</wp:posOffset>
                </wp:positionV>
                <wp:extent cx="182880" cy="91440"/>
                <wp:effectExtent l="254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40E5" w:rsidRDefault="002940E5" w:rsidP="006D0DCD">
                            <w:r>
                              <w:t>x</w:t>
                            </w:r>
                          </w:p>
                          <w:p w:rsidR="002940E5" w:rsidRDefault="002940E5" w:rsidP="006D0DCD"/>
                          <w:p w:rsidR="002940E5" w:rsidRDefault="002940E5" w:rsidP="006D0DCD"/>
                          <w:p w:rsidR="002940E5" w:rsidRDefault="002940E5"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6DE74" id="Text Box 655" o:spid="_x0000_s1033" type="#_x0000_t202" style="position:absolute;left:0;text-align:left;margin-left:195.5pt;margin-top:37.3pt;width:14.4pt;height: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" o:allowincell="f" filled="f" stroked="f">
                <v:textbox>
                  <w:txbxContent>
                    <w:p w:rsidR="002940E5" w:rsidRDefault="002940E5" w:rsidP="006D0DCD">
                      <w:r>
                        <w:t>x</w:t>
                      </w:r>
                    </w:p>
                    <w:p w:rsidR="002940E5" w:rsidRDefault="002940E5" w:rsidP="006D0DCD"/>
                    <w:p w:rsidR="002940E5" w:rsidRDefault="002940E5" w:rsidP="006D0DCD"/>
                    <w:p w:rsidR="002940E5" w:rsidRDefault="002940E5" w:rsidP="006D0DCD"/>
                  </w:txbxContent>
                </v:textbox>
              </v:shape>
            </w:pict>
          </mc:Fallback>
        </mc:AlternateContent>
      </w:r>
      <w:r w:rsidRPr="00D627A6">
        <w:rPr>
          <w:noProof/>
          <w:lang w:bidi="ar-SA"/>
        </w:rPr>
        <mc:AlternateContent>
          <mc:Choice Requires="wps">
            <w:drawing>
              <wp:anchor distT="0" distB="0" distL="114300" distR="114300" simplePos="0" relativeHeight="251671552" behindDoc="0" locked="0" layoutInCell="0" allowOverlap="1" wp14:anchorId="7418B6B7" wp14:editId="73268B21">
                <wp:simplePos x="0" y="0"/>
                <wp:positionH relativeFrom="column">
                  <wp:posOffset>2665730</wp:posOffset>
                </wp:positionH>
                <wp:positionV relativeFrom="paragraph">
                  <wp:posOffset>656590</wp:posOffset>
                </wp:positionV>
                <wp:extent cx="91440" cy="274320"/>
                <wp:effectExtent l="13970" t="6985" r="8890" b="13970"/>
                <wp:wrapNone/>
                <wp:docPr id="654" name="Left Brac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CFE26" id="Left Brace 654" o:spid="_x0000_s1026" type="#_x0000_t87" style="position:absolute;margin-left:209.9pt;margin-top:51.7pt;width:7.2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l+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jRgP5fkCAABqBgAADgAAAAAAAAAAAAAAAAAuAgAAZHJzL2Uyb0RvYy54bWxQSwECLQAUAAYACAAA&#10;ACEAGjeUUd0AAAALAQAADwAAAAAAAAAAAAAAAABTBQAAZHJzL2Rvd25yZXYueG1sUEsFBgAAAAAE&#10;AAQA8wAAAF0GAAAAAA==&#10;" o:allowincell="f" strokeweight="1pt"/>
            </w:pict>
          </mc:Fallback>
        </mc:AlternateContent>
      </w:r>
      <w:r w:rsidRPr="00D627A6">
        <w:rPr>
          <w:noProof/>
          <w:lang w:bidi="ar-SA"/>
        </w:rPr>
        <mc:AlternateContent>
          <mc:Choice Requires="wps">
            <w:drawing>
              <wp:anchor distT="0" distB="0" distL="114300" distR="114300" simplePos="0" relativeHeight="251670528" behindDoc="0" locked="0" layoutInCell="0" allowOverlap="1" wp14:anchorId="28B46C8C" wp14:editId="2CB4FE91">
                <wp:simplePos x="0" y="0"/>
                <wp:positionH relativeFrom="column">
                  <wp:posOffset>2665730</wp:posOffset>
                </wp:positionH>
                <wp:positionV relativeFrom="paragraph">
                  <wp:posOffset>382270</wp:posOffset>
                </wp:positionV>
                <wp:extent cx="91440" cy="274320"/>
                <wp:effectExtent l="13970" t="8890" r="8890" b="12065"/>
                <wp:wrapNone/>
                <wp:docPr id="653" name="Left Brac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04AA" id="Left Brace 653" o:spid="_x0000_s1026" type="#_x0000_t87" style="position:absolute;margin-left:209.9pt;margin-top:30.1pt;width:7.2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FH+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HGA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DB&#10;SpFH+QIAAGoGAAAOAAAAAAAAAAAAAAAAAC4CAABkcnMvZTJvRG9jLnhtbFBLAQItABQABgAIAAAA&#10;IQDpCZ5O3AAAAAoBAAAPAAAAAAAAAAAAAAAAAFMFAABkcnMvZG93bnJldi54bWxQSwUGAAAAAAQA&#10;BADzAAAAXAYAAAAA&#10;" o:allowincell="f" strokeweight="1pt"/>
            </w:pict>
          </mc:Fallback>
        </mc:AlternateContent>
      </w:r>
      <w:r w:rsidRPr="00D627A6">
        <w:rPr>
          <w:noProof/>
          <w:lang w:bidi="ar-SA"/>
        </w:rPr>
        <mc:AlternateContent>
          <mc:Choice Requires="wps">
            <w:drawing>
              <wp:anchor distT="0" distB="0" distL="114300" distR="114300" simplePos="0" relativeHeight="251669504" behindDoc="0" locked="0" layoutInCell="0" allowOverlap="1" wp14:anchorId="3696D3FF" wp14:editId="534FB6E0">
                <wp:simplePos x="0" y="0"/>
                <wp:positionH relativeFrom="column">
                  <wp:posOffset>1202690</wp:posOffset>
                </wp:positionH>
                <wp:positionV relativeFrom="paragraph">
                  <wp:posOffset>932815</wp:posOffset>
                </wp:positionV>
                <wp:extent cx="1554480" cy="0"/>
                <wp:effectExtent l="17780" t="16510" r="18415" b="21590"/>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19B07" id="Straight Connector 6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O8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M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vFcDvK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668480" behindDoc="0" locked="0" layoutInCell="0" allowOverlap="1" wp14:anchorId="34279607" wp14:editId="6DB35E89">
                <wp:simplePos x="0" y="0"/>
                <wp:positionH relativeFrom="column">
                  <wp:posOffset>1202690</wp:posOffset>
                </wp:positionH>
                <wp:positionV relativeFrom="paragraph">
                  <wp:posOffset>382270</wp:posOffset>
                </wp:positionV>
                <wp:extent cx="1554480" cy="0"/>
                <wp:effectExtent l="17780" t="18415" r="18415" b="19685"/>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3E6D78" id="Straight Connector 65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" o:allowincell="f" strokeweight="2pt">
                <v:stroke dashstyle="longDash"/>
              </v:line>
            </w:pict>
          </mc:Fallback>
        </mc:AlternateContent>
      </w:r>
      <w:r w:rsidRPr="00D627A6">
        <w:rPr>
          <w:lang w:val="fr-FR"/>
        </w:rPr>
        <w:tab/>
      </w:r>
      <w:r w:rsidRPr="00D627A6">
        <w:rPr>
          <w:noProof/>
          <w:lang w:bidi="ar-SA"/>
        </w:rPr>
        <w:drawing>
          <wp:inline distT="0" distB="0" distL="0" distR="0" wp14:anchorId="153E9F5D" wp14:editId="1E74745A">
            <wp:extent cx="1333500" cy="300037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48">
                      <a:extLst>
                        <a:ext uri="{28A0092B-C50C-407E-A947-70E740481C1C}">
                          <a14:useLocalDpi xmlns:a14="http://schemas.microsoft.com/office/drawing/2010/main" val="0"/>
                        </a:ext>
                      </a:extLst>
                    </a:blip>
                    <a:srcRect l="65565" r="20625"/>
                    <a:stretch>
                      <a:fillRect/>
                    </a:stretch>
                  </pic:blipFill>
                  <pic:spPr bwMode="auto">
                    <a:xfrm>
                      <a:off x="0" y="0"/>
                      <a:ext cx="1333500" cy="3000375"/>
                    </a:xfrm>
                    <a:prstGeom prst="rect">
                      <a:avLst/>
                    </a:prstGeom>
                    <a:noFill/>
                    <a:ln>
                      <a:noFill/>
                    </a:ln>
                  </pic:spPr>
                </pic:pic>
              </a:graphicData>
            </a:graphic>
          </wp:inline>
        </w:drawing>
      </w:r>
    </w:p>
    <w:p w:rsidR="006D0DCD" w:rsidRPr="00D627A6" w:rsidRDefault="006D0DCD" w:rsidP="006D0DCD">
      <w:pPr>
        <w:pStyle w:val="BodyTextIndent"/>
        <w:keepNext/>
        <w:tabs>
          <w:tab w:val="left" w:pos="1560"/>
        </w:tabs>
        <w:ind w:left="1134" w:hanging="567"/>
        <w:rPr>
          <w:lang w:val="fr-FR"/>
        </w:rPr>
      </w:pPr>
      <w:r w:rsidRPr="00D627A6">
        <w:rPr>
          <w:lang w:val="fr-FR"/>
        </w:rPr>
        <w:t>c)</w:t>
      </w:r>
      <w:r w:rsidRPr="00D627A6">
        <w:rPr>
          <w:lang w:val="fr-FR"/>
        </w:rPr>
        <w:tab/>
        <w:t xml:space="preserve">Forme de la </w:t>
      </w:r>
      <w:r w:rsidRPr="00D627A6">
        <w:rPr>
          <w:color w:val="FF0000"/>
          <w:lang w:val="fr-FR"/>
        </w:rPr>
        <w:t>base</w:t>
      </w:r>
      <w:r w:rsidRPr="00D627A6">
        <w:rPr>
          <w:color w:val="FF0000"/>
          <w:lang w:val="fr-FR"/>
        </w:rPr>
        <w:fldChar w:fldCharType="begin"/>
      </w:r>
      <w:r w:rsidRPr="00D627A6">
        <w:rPr>
          <w:lang w:val="fr-FR"/>
        </w:rPr>
        <w:instrText xml:space="preserve"> XE “</w:instrText>
      </w:r>
      <w:r w:rsidRPr="00D627A6">
        <w:rPr>
          <w:color w:val="FF0000"/>
          <w:lang w:val="fr-FR"/>
        </w:rPr>
        <w:instrText>Base</w:instrText>
      </w:r>
      <w:r w:rsidRPr="00D627A6">
        <w:rPr>
          <w:lang w:val="fr-FR"/>
        </w:rPr>
        <w:instrText xml:space="preserve">” </w:instrText>
      </w:r>
      <w:r w:rsidRPr="00D627A6">
        <w:rPr>
          <w:color w:val="FF0000"/>
          <w:lang w:val="fr-FR"/>
        </w:rPr>
        <w:fldChar w:fldCharType="end"/>
      </w:r>
      <w:r w:rsidRPr="00D627A6">
        <w:rPr>
          <w:lang w:val="fr-FR"/>
        </w:rPr>
        <w:t xml:space="preserve"> (voir la section 2.3 Caractères liés à la forme de la base);</w:t>
      </w:r>
    </w:p>
    <w:p w:rsidR="006D0DCD" w:rsidRPr="00D627A6" w:rsidRDefault="006D0DCD" w:rsidP="006D0DCD">
      <w:pPr>
        <w:pStyle w:val="BodyTextIndent"/>
        <w:keepNext/>
        <w:tabs>
          <w:tab w:val="left" w:pos="1560"/>
        </w:tabs>
        <w:ind w:left="1134" w:hanging="567"/>
        <w:rPr>
          <w:lang w:val="fr-FR"/>
        </w:rPr>
      </w:pPr>
      <w:r w:rsidRPr="00D627A6">
        <w:rPr>
          <w:lang w:val="fr-FR"/>
        </w:rPr>
        <w:t>d)</w:t>
      </w:r>
      <w:r w:rsidRPr="00D627A6">
        <w:rPr>
          <w:lang w:val="fr-FR"/>
        </w:rPr>
        <w:tab/>
        <w:t>Forme de l’</w:t>
      </w:r>
      <w:r w:rsidRPr="00D627A6">
        <w:rPr>
          <w:color w:val="FF0000"/>
          <w:lang w:val="fr-FR"/>
        </w:rPr>
        <w:t>apex</w:t>
      </w:r>
      <w:r w:rsidRPr="00D627A6">
        <w:rPr>
          <w:color w:val="FF0000"/>
          <w:lang w:val="fr-FR"/>
        </w:rPr>
        <w:fldChar w:fldCharType="begin"/>
      </w:r>
      <w:r w:rsidRPr="00D627A6">
        <w:rPr>
          <w:lang w:val="fr-FR"/>
        </w:rPr>
        <w:instrText xml:space="preserve"> XE </w:instrText>
      </w:r>
      <w:r w:rsidRPr="00D627A6">
        <w:rPr>
          <w:color w:val="FF0000"/>
          <w:lang w:val="fr-FR"/>
        </w:rPr>
        <w:instrText>“Apex</w:instrText>
      </w:r>
      <w:r w:rsidRPr="00D627A6">
        <w:rPr>
          <w:lang w:val="fr-FR"/>
        </w:rPr>
        <w:instrText xml:space="preserve">” </w:instrText>
      </w:r>
      <w:r w:rsidRPr="00D627A6">
        <w:rPr>
          <w:color w:val="FF0000"/>
          <w:lang w:val="fr-FR"/>
        </w:rPr>
        <w:fldChar w:fldCharType="end"/>
      </w:r>
      <w:r w:rsidRPr="00D627A6">
        <w:rPr>
          <w:lang w:val="fr-FR"/>
        </w:rPr>
        <w:t xml:space="preserve"> (voir la section 2.4 Caractères liés à la forme de l’apex ou de l’extrémité);</w:t>
      </w:r>
    </w:p>
    <w:p w:rsidR="006D0DCD" w:rsidRPr="00D627A6" w:rsidRDefault="006D0DCD" w:rsidP="006D0DCD">
      <w:pPr>
        <w:pStyle w:val="BodyTextIndent"/>
        <w:keepNext/>
        <w:tabs>
          <w:tab w:val="left" w:pos="1560"/>
        </w:tabs>
        <w:ind w:left="1134" w:hanging="567"/>
        <w:rPr>
          <w:lang w:val="fr-FR"/>
        </w:rPr>
      </w:pPr>
      <w:r w:rsidRPr="00D627A6">
        <w:rPr>
          <w:lang w:val="fr-FR"/>
        </w:rPr>
        <w:t>e)</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lang w:val="fr-FR"/>
        </w:rPr>
        <w:t>.</w:t>
      </w:r>
    </w:p>
    <w:p w:rsidR="006D0DCD" w:rsidRPr="00D218D7" w:rsidRDefault="006D0DCD" w:rsidP="006D0DCD"/>
    <w:p w:rsidR="006D0DCD" w:rsidRPr="00D627A6" w:rsidRDefault="006D0DCD" w:rsidP="006D0DCD">
      <w:pPr>
        <w:pStyle w:val="BodyText"/>
        <w:keepNext/>
        <w:rPr>
          <w:lang w:val="fr-FR"/>
        </w:rPr>
      </w:pPr>
      <w:r w:rsidRPr="00D627A6">
        <w:rPr>
          <w:lang w:val="fr-FR"/>
        </w:rPr>
        <w:t>1.3</w:t>
      </w:r>
      <w:r w:rsidRPr="00D627A6">
        <w:rPr>
          <w:lang w:val="fr-FR"/>
        </w:rPr>
        <w:tab/>
        <w:t>L’</w:t>
      </w:r>
      <w:r w:rsidRPr="00D627A6">
        <w:rPr>
          <w:color w:val="FF0000"/>
          <w:lang w:val="fr-FR"/>
        </w:rPr>
        <w:t>apex</w:t>
      </w:r>
      <w:r w:rsidRPr="00D627A6">
        <w:rPr>
          <w:color w:val="FF0000"/>
          <w:lang w:val="fr-FR"/>
        </w:rPr>
        <w:fldChar w:fldCharType="begin"/>
      </w:r>
      <w:r w:rsidRPr="00D627A6">
        <w:rPr>
          <w:lang w:val="fr-FR"/>
        </w:rPr>
        <w:instrText xml:space="preserve"> XE “</w:instrText>
      </w:r>
      <w:r w:rsidRPr="00D627A6">
        <w:rPr>
          <w:color w:val="FF0000"/>
          <w:lang w:val="fr-FR"/>
        </w:rPr>
        <w:instrText>Apex</w:instrText>
      </w:r>
      <w:r w:rsidRPr="00D627A6">
        <w:rPr>
          <w:lang w:val="fr-FR"/>
        </w:rPr>
        <w:instrText xml:space="preserve">” </w:instrText>
      </w:r>
      <w:r w:rsidRPr="00D627A6">
        <w:rPr>
          <w:color w:val="FF0000"/>
          <w:lang w:val="fr-FR"/>
        </w:rPr>
        <w:fldChar w:fldCharType="end"/>
      </w:r>
      <w:r w:rsidRPr="00D627A6">
        <w:rPr>
          <w:lang w:val="fr-FR"/>
        </w:rPr>
        <w:t xml:space="preserve"> (</w:t>
      </w:r>
      <w:r w:rsidRPr="00D627A6">
        <w:rPr>
          <w:color w:val="FF0000"/>
          <w:lang w:val="fr-FR"/>
        </w:rPr>
        <w:t xml:space="preserve">partie </w:t>
      </w:r>
      <w:r w:rsidRPr="00D627A6">
        <w:rPr>
          <w:lang w:val="fr-FR"/>
        </w:rPr>
        <w:t xml:space="preserve">apicale ou </w:t>
      </w:r>
      <w:r w:rsidRPr="00D627A6">
        <w:rPr>
          <w:color w:val="FF0000"/>
          <w:lang w:val="fr-FR"/>
        </w:rPr>
        <w:t>distale</w:t>
      </w:r>
      <w:r w:rsidRPr="00D627A6">
        <w:rPr>
          <w:color w:val="FF0000"/>
          <w:lang w:val="fr-FR"/>
        </w:rPr>
        <w:fldChar w:fldCharType="begin"/>
      </w:r>
      <w:r w:rsidRPr="00D627A6">
        <w:rPr>
          <w:lang w:val="fr-FR"/>
        </w:rPr>
        <w:instrText xml:space="preserve"> XE “</w:instrText>
      </w:r>
      <w:r w:rsidRPr="00D627A6">
        <w:rPr>
          <w:color w:val="FF0000"/>
          <w:lang w:val="fr-FR"/>
        </w:rPr>
        <w:instrText>Partie distale</w:instrText>
      </w:r>
      <w:r w:rsidRPr="00D627A6">
        <w:rPr>
          <w:lang w:val="fr-FR"/>
        </w:rPr>
        <w:instrText xml:space="preserve">” </w:instrText>
      </w:r>
      <w:r w:rsidRPr="00D627A6">
        <w:rPr>
          <w:color w:val="FF0000"/>
          <w:lang w:val="fr-FR"/>
        </w:rPr>
        <w:fldChar w:fldCharType="end"/>
      </w:r>
      <w:r w:rsidRPr="00D627A6">
        <w:rPr>
          <w:lang w:val="fr-FR"/>
        </w:rPr>
        <w:t xml:space="preserve">) d’un organe ou d’une partie de plante est l’extrémité la plus éloignée du point d’attache.  La </w:t>
      </w:r>
      <w:r w:rsidRPr="00D627A6">
        <w:rPr>
          <w:color w:val="FF0000"/>
          <w:lang w:val="fr-FR"/>
        </w:rPr>
        <w:t>base (partie proximale)</w:t>
      </w:r>
      <w:r w:rsidRPr="00D627A6">
        <w:rPr>
          <w:lang w:val="fr-FR"/>
        </w:rPr>
        <w:fldChar w:fldCharType="begin"/>
      </w:r>
      <w:r w:rsidRPr="00D627A6">
        <w:rPr>
          <w:lang w:val="fr-FR"/>
        </w:rPr>
        <w:instrText xml:space="preserve"> XE “</w:instrText>
      </w:r>
      <w:r w:rsidRPr="00D627A6">
        <w:rPr>
          <w:color w:val="FF0000"/>
          <w:lang w:val="fr-FR"/>
        </w:rPr>
        <w:instrText>Base (partie proximale)”</w:instrText>
      </w:r>
      <w:r w:rsidRPr="00D627A6">
        <w:rPr>
          <w:lang w:val="fr-FR"/>
        </w:rPr>
        <w:instrText xml:space="preserve"> </w:instrText>
      </w:r>
      <w:r w:rsidRPr="00D627A6">
        <w:rPr>
          <w:lang w:val="fr-FR"/>
        </w:rPr>
        <w:fldChar w:fldCharType="end"/>
      </w:r>
      <w:r w:rsidRPr="00D627A6">
        <w:rPr>
          <w:lang w:val="fr-FR"/>
        </w:rPr>
        <w:t xml:space="preserve"> d’une partie de plante est l’extrémité la plus proche du point d’attache.  Toutefois, il convient de noter que dans les illustrations relatives aux formes qui figurent dans les principes directeurs d’examen, le point d’attache (base) peut ne pas être toujours situé à l’extrémité inférieure s’il ne s’agit pas de l’orientation naturelle de l’organe sur la plante.</w:t>
      </w:r>
    </w:p>
    <w:p w:rsidR="006D0DCD" w:rsidRPr="00D627A6" w:rsidRDefault="006D0DCD" w:rsidP="006D0DCD">
      <w:pPr>
        <w:pStyle w:val="BodyText"/>
        <w:keepNext/>
        <w:rPr>
          <w:lang w:val="fr-FR"/>
        </w:rPr>
      </w:pPr>
    </w:p>
    <w:p w:rsidR="006D0DCD" w:rsidRPr="00D627A6" w:rsidRDefault="006D0DCD" w:rsidP="006D0DCD">
      <w:pPr>
        <w:pStyle w:val="BodyText"/>
        <w:keepNext/>
        <w:rPr>
          <w:lang w:val="fr-FR"/>
        </w:rPr>
      </w:pPr>
      <w:r w:rsidRPr="00D627A6">
        <w:rPr>
          <w:noProof/>
        </w:rPr>
        <mc:AlternateContent>
          <mc:Choice Requires="wpg">
            <w:drawing>
              <wp:anchor distT="0" distB="0" distL="114300" distR="114300" simplePos="0" relativeHeight="251692032" behindDoc="0" locked="0" layoutInCell="0" allowOverlap="1" wp14:anchorId="74A051B2" wp14:editId="456B11ED">
                <wp:simplePos x="0" y="0"/>
                <wp:positionH relativeFrom="column">
                  <wp:posOffset>1731645</wp:posOffset>
                </wp:positionH>
                <wp:positionV relativeFrom="paragraph">
                  <wp:posOffset>110490</wp:posOffset>
                </wp:positionV>
                <wp:extent cx="3314700" cy="1135380"/>
                <wp:effectExtent l="41910" t="8890" r="24765" b="5588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645" name="Text Box 85"/>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2940E5" w:rsidRDefault="002940E5" w:rsidP="006D0DCD">
                              <w:pPr>
                                <w:jc w:val="center"/>
                              </w:pPr>
                              <w:r>
                                <w:t>Base</w:t>
                              </w:r>
                            </w:p>
                          </w:txbxContent>
                        </wps:txbx>
                        <wps:bodyPr rot="0" vert="horz" wrap="square" lIns="91440" tIns="45720" rIns="91440" bIns="45720" anchor="t" anchorCtr="0" upright="1">
                          <a:noAutofit/>
                        </wps:bodyPr>
                      </wps:wsp>
                      <wps:wsp>
                        <wps:cNvPr id="646" name="Text Box 86"/>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2940E5" w:rsidRDefault="002940E5" w:rsidP="006D0DCD">
                              <w:pPr>
                                <w:jc w:val="center"/>
                              </w:pPr>
                              <w:r>
                                <w:t>Apex</w:t>
                              </w:r>
                            </w:p>
                          </w:txbxContent>
                        </wps:txbx>
                        <wps:bodyPr rot="0" vert="horz" wrap="square" lIns="91440" tIns="45720" rIns="91440" bIns="45720" anchor="t" anchorCtr="0" upright="1">
                          <a:noAutofit/>
                        </wps:bodyPr>
                      </wps:wsp>
                      <wps:wsp>
                        <wps:cNvPr id="647" name="Line 87"/>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Line 88"/>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Line 89"/>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Line 90"/>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051B2" id="Group 644" o:spid="_x0000_s1034" style="position:absolute;left:0;text-align:left;margin-left:136.35pt;margin-top:8.7pt;width:261pt;height:89.4pt;z-index:251692032"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" o:allowincell="f">
                <v:shape id="Text Box 85" o:spid="_x0000_s1035" type="#_x0000_t202" style="position:absolute;left:5481;top:255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">
                  <v:textbox>
                    <w:txbxContent>
                      <w:p w:rsidR="002940E5" w:rsidRDefault="002940E5" w:rsidP="006D0DCD">
                        <w:pPr>
                          <w:jc w:val="center"/>
                        </w:pPr>
                        <w:r>
                          <w:t>Base</w:t>
                        </w:r>
                      </w:p>
                    </w:txbxContent>
                  </v:textbox>
                </v:shape>
                <v:shape id="Text Box 86" o:spid="_x0000_s1036" type="#_x0000_t202" style="position:absolute;left:5481;top:363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">
                  <v:textbox>
                    <w:txbxContent>
                      <w:p w:rsidR="002940E5" w:rsidRDefault="002940E5" w:rsidP="006D0DCD">
                        <w:pPr>
                          <w:jc w:val="center"/>
                        </w:pPr>
                        <w:r>
                          <w:t>Apex</w:t>
                        </w:r>
                      </w:p>
                    </w:txbxContent>
                  </v:textbox>
                </v:shape>
                <v:line id="Line 87" o:spid="_x0000_s1037" style="position:absolute;flip:x;visibility:visible;mso-wrap-style:square" from="3861,252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">
                  <v:stroke endarrow="block"/>
                </v:line>
                <v:line id="Line 88" o:spid="_x0000_s1038" style="position:absolute;visibility:visible;mso-wrap-style:square" from="6561,2554" to="908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">
                  <v:stroke endarrow="block"/>
                </v:line>
                <v:line id="Line 89" o:spid="_x0000_s1039" style="position:absolute;flip:x y;visibility:visible;mso-wrap-style:square" from="4761,3784" to="548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">
                  <v:stroke endarrow="block"/>
                </v:line>
                <v:line id="Line 90" o:spid="_x0000_s1040" style="position:absolute;visibility:visible;mso-wrap-style:square" from="6561,4174" to="764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">
                  <v:stroke endarrow="block"/>
                </v:line>
              </v:group>
            </w:pict>
          </mc:Fallback>
        </mc:AlternateContent>
      </w:r>
    </w:p>
    <w:p w:rsidR="006D0DCD" w:rsidRPr="00D627A6" w:rsidRDefault="006D0DCD" w:rsidP="006D0DCD">
      <w:pPr>
        <w:pStyle w:val="BodyText"/>
        <w:keepNext/>
        <w:ind w:left="567"/>
        <w:jc w:val="center"/>
        <w:rPr>
          <w:lang w:val="fr-FR"/>
        </w:rPr>
      </w:pPr>
      <w:r w:rsidRPr="00D627A6">
        <w:rPr>
          <w:noProof/>
        </w:rPr>
        <w:drawing>
          <wp:inline distT="0" distB="0" distL="0" distR="0" wp14:anchorId="379B791B" wp14:editId="6281C9A3">
            <wp:extent cx="1371600" cy="11049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r w:rsidRPr="00D627A6">
        <w:rPr>
          <w:lang w:val="fr-FR"/>
        </w:rPr>
        <w:tab/>
      </w:r>
      <w:r w:rsidRPr="00D627A6">
        <w:rPr>
          <w:lang w:val="fr-FR"/>
        </w:rPr>
        <w:tab/>
      </w:r>
      <w:r w:rsidRPr="00D627A6">
        <w:rPr>
          <w:lang w:val="fr-FR"/>
        </w:rPr>
        <w:tab/>
      </w:r>
      <w:r w:rsidRPr="00D627A6">
        <w:rPr>
          <w:lang w:val="fr-FR"/>
        </w:rPr>
        <w:tab/>
      </w:r>
      <w:r w:rsidRPr="00D627A6">
        <w:rPr>
          <w:lang w:val="fr-FR"/>
        </w:rPr>
        <w:tab/>
      </w:r>
      <w:r w:rsidRPr="00D627A6">
        <w:rPr>
          <w:noProof/>
        </w:rPr>
        <w:drawing>
          <wp:inline distT="0" distB="0" distL="0" distR="0" wp14:anchorId="28216156" wp14:editId="239FE208">
            <wp:extent cx="1304925" cy="123825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6D0DCD" w:rsidRPr="00D627A6" w:rsidRDefault="006D0DCD" w:rsidP="006D0DCD">
      <w:pPr>
        <w:pStyle w:val="BodyText"/>
        <w:rPr>
          <w:lang w:val="fr-FR"/>
        </w:rPr>
      </w:pPr>
    </w:p>
    <w:p w:rsidR="006D0DCD" w:rsidRPr="00D627A6" w:rsidRDefault="006D0DCD" w:rsidP="006D0DCD">
      <w:pPr>
        <w:pStyle w:val="BodyText"/>
        <w:rPr>
          <w:lang w:val="fr-FR"/>
        </w:rPr>
      </w:pPr>
      <w:r w:rsidRPr="00D627A6">
        <w:rPr>
          <w:lang w:val="fr-FR"/>
        </w:rPr>
        <w:t>1.4</w:t>
      </w:r>
      <w:r w:rsidRPr="00D627A6">
        <w:rPr>
          <w:lang w:val="fr-FR"/>
        </w:rPr>
        <w:tab/>
        <w:t>La forme de la base et celle de l’apex font respectivement l’objet des sections 2.3 et 2.4.  Le tableau ci</w:t>
      </w:r>
      <w:r w:rsidRPr="00D627A6">
        <w:rPr>
          <w:lang w:val="fr-FR"/>
        </w:rPr>
        <w:noBreakHyphen/>
        <w:t>après (Tableau des formes planes symétriques simples) illustre les trois autres composantes des formes planes symétriques simples (celles dont l’angle à la base et à l’apex n’est pas supérieur à 180</w:t>
      </w:r>
      <w:r w:rsidRPr="00D627A6">
        <w:rPr>
          <w:lang w:val="fr-FR"/>
        </w:rPr>
        <w:sym w:font="Symbol" w:char="F0B0"/>
      </w:r>
      <w:r w:rsidRPr="00D627A6">
        <w:rPr>
          <w:lang w:val="fr-FR"/>
        </w:rPr>
        <w:t>) :</w:t>
      </w:r>
    </w:p>
    <w:p w:rsidR="006D0DCD" w:rsidRPr="00D627A6" w:rsidRDefault="006D0DCD" w:rsidP="006D0DCD">
      <w:pPr>
        <w:pStyle w:val="EndnoteText"/>
        <w:rPr>
          <w:sz w:val="24"/>
          <w:szCs w:val="24"/>
        </w:rPr>
      </w:pPr>
    </w:p>
    <w:p w:rsidR="006D0DCD" w:rsidRPr="00D627A6" w:rsidRDefault="006D0DCD" w:rsidP="006D0DCD">
      <w:pPr>
        <w:pStyle w:val="BodyTextIndent"/>
        <w:keepNext/>
        <w:tabs>
          <w:tab w:val="left" w:pos="1560"/>
        </w:tabs>
        <w:ind w:left="1134" w:hanging="567"/>
        <w:rPr>
          <w:lang w:val="fr-FR"/>
        </w:rPr>
      </w:pPr>
      <w:r w:rsidRPr="00D627A6">
        <w:rPr>
          <w:lang w:val="fr-FR"/>
        </w:rPr>
        <w:t>a)</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(ou </w:t>
      </w:r>
      <w:r w:rsidRPr="00D627A6">
        <w:rPr>
          <w:color w:val="FF0000"/>
          <w:lang w:val="fr-FR"/>
        </w:rPr>
        <w:t>rapport largeur/longueur</w:t>
      </w:r>
      <w:r w:rsidRPr="00D627A6">
        <w:rPr>
          <w:color w:val="FF0000"/>
          <w:lang w:val="fr-FR"/>
        </w:rPr>
        <w:fldChar w:fldCharType="begin"/>
      </w:r>
      <w:r w:rsidRPr="00D627A6">
        <w:rPr>
          <w:lang w:val="fr-FR"/>
        </w:rPr>
        <w:instrText xml:space="preserve"> XE “</w:instrText>
      </w:r>
      <w:r w:rsidRPr="00D627A6">
        <w:rPr>
          <w:color w:val="FF0000"/>
          <w:lang w:val="fr-FR"/>
        </w:rPr>
        <w:instrText>Rapport largeur/longueur</w:instrText>
      </w:r>
      <w:r w:rsidRPr="00D627A6">
        <w:rPr>
          <w:lang w:val="fr-FR"/>
        </w:rPr>
        <w:instrText xml:space="preserve">” </w:instrText>
      </w:r>
      <w:r w:rsidRPr="00D627A6">
        <w:rPr>
          <w:color w:val="FF0000"/>
          <w:lang w:val="fr-FR"/>
        </w:rPr>
        <w:fldChar w:fldCharType="end"/>
      </w:r>
      <w:r w:rsidRPr="00D627A6">
        <w:rPr>
          <w:lang w:val="fr-FR"/>
        </w:rPr>
        <w:t>) : le rapport longueur/largeur varie de gauche à droite sur une ligne, mais reste approximativement le même sur une colonne;</w:t>
      </w:r>
    </w:p>
    <w:p w:rsidR="006D0DCD" w:rsidRPr="00D627A6" w:rsidRDefault="006D0DCD" w:rsidP="006D0DCD">
      <w:pPr>
        <w:pStyle w:val="BodyTextIndent"/>
        <w:keepNext/>
        <w:tabs>
          <w:tab w:val="left" w:pos="1560"/>
        </w:tabs>
        <w:ind w:left="1134" w:hanging="567"/>
        <w:rPr>
          <w:lang w:val="fr-FR"/>
        </w:rPr>
      </w:pPr>
      <w:r w:rsidRPr="00D627A6">
        <w:rPr>
          <w:lang w:val="fr-FR"/>
        </w:rPr>
        <w:t>b)</w:t>
      </w:r>
      <w:r w:rsidRPr="00D627A6">
        <w:rPr>
          <w:lang w:val="fr-FR"/>
        </w:rPr>
        <w:tab/>
      </w:r>
      <w:r w:rsidRPr="00D627A6">
        <w:rPr>
          <w:color w:val="FF0000"/>
          <w:lang w:val="fr-FR"/>
        </w:rPr>
        <w:t>Position de la partie la plus large</w:t>
      </w:r>
      <w:r w:rsidRPr="00D627A6">
        <w:rPr>
          <w:color w:val="FF0000"/>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color w:val="FF0000"/>
          <w:lang w:val="fr-FR"/>
        </w:rPr>
        <w:fldChar w:fldCharType="end"/>
      </w:r>
      <w:r w:rsidRPr="00D627A6">
        <w:rPr>
          <w:color w:val="FF0000"/>
          <w:lang w:val="fr-FR"/>
        </w:rPr>
        <w:t> :</w:t>
      </w:r>
      <w:r w:rsidRPr="00D627A6">
        <w:rPr>
          <w:lang w:val="fr-FR"/>
        </w:rPr>
        <w:t xml:space="preserve"> la position de la partie la plus large varie d’une ligne à l’autre, mais reste approximativement la même dans chaque ligne;</w:t>
      </w:r>
    </w:p>
    <w:p w:rsidR="006D0DCD" w:rsidRPr="00D627A6" w:rsidRDefault="006D0DCD" w:rsidP="006D0DCD">
      <w:pPr>
        <w:pStyle w:val="BodyTextIndent"/>
        <w:keepNext/>
        <w:tabs>
          <w:tab w:val="left" w:pos="1560"/>
        </w:tabs>
        <w:ind w:left="1134" w:hanging="567"/>
        <w:rPr>
          <w:lang w:val="fr-FR"/>
        </w:rPr>
      </w:pPr>
      <w:r w:rsidRPr="00D627A6">
        <w:rPr>
          <w:lang w:val="fr-FR"/>
        </w:rPr>
        <w:t>c)</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color w:val="FF0000"/>
          <w:lang w:val="fr-FR"/>
        </w:rPr>
        <w:t> :</w:t>
      </w:r>
      <w:r w:rsidRPr="00D627A6">
        <w:rPr>
          <w:lang w:val="fr-FR"/>
        </w:rPr>
        <w:t xml:space="preserve"> la forme des bords latéraux varie d’une série à l’autre, mais reste approximativement la même dans une série.</w:t>
      </w:r>
    </w:p>
    <w:p w:rsidR="006D0DCD" w:rsidRPr="00D627A6" w:rsidRDefault="006D0DCD" w:rsidP="006D0DCD"/>
    <w:p w:rsidR="006D0DCD" w:rsidRPr="00D627A6" w:rsidRDefault="006D0DCD" w:rsidP="006D0DCD">
      <w:r w:rsidRPr="00D627A6">
        <w:t>1.5</w:t>
      </w:r>
      <w:r w:rsidRPr="00D627A6">
        <w:tab/>
        <w:t xml:space="preserve">Afin de veiller à ce que le </w:t>
      </w:r>
      <w:r w:rsidRPr="00D627A6">
        <w:rPr>
          <w:color w:val="FF0000"/>
        </w:rPr>
        <w:t>rapport longueur/largeur</w:t>
      </w:r>
      <w:r w:rsidRPr="00D627A6">
        <w:rPr>
          <w:color w:val="FF0000"/>
        </w:rPr>
        <w:fldChar w:fldCharType="begin"/>
      </w:r>
      <w:r w:rsidRPr="00D627A6">
        <w:instrText xml:space="preserve"> XE “</w:instrText>
      </w:r>
      <w:r w:rsidRPr="00D627A6">
        <w:rPr>
          <w:color w:val="FF0000"/>
        </w:rPr>
        <w:instrText>Rapport longueur/largeur</w:instrText>
      </w:r>
      <w:r w:rsidRPr="00D627A6">
        <w:instrText xml:space="preserve">” </w:instrText>
      </w:r>
      <w:r w:rsidRPr="00D627A6">
        <w:rPr>
          <w:color w:val="FF0000"/>
        </w:rPr>
        <w:fldChar w:fldCharType="end"/>
      </w:r>
      <w:r w:rsidRPr="00D627A6">
        <w:rPr>
          <w:color w:val="FF0000"/>
        </w:rPr>
        <w:t xml:space="preserve"> </w:t>
      </w:r>
      <w:r w:rsidRPr="00D627A6">
        <w:rPr>
          <w:color w:val="000000"/>
        </w:rPr>
        <w:t xml:space="preserve">soit bien compris, il est recommandé de présenter le caractère comme une forme avec des niveaux allant de “très </w:t>
      </w:r>
      <w:r w:rsidRPr="00D627A6">
        <w:rPr>
          <w:color w:val="FF0000"/>
        </w:rPr>
        <w:t>comprimé</w:t>
      </w:r>
      <w:r w:rsidRPr="00D627A6">
        <w:rPr>
          <w:color w:val="000000"/>
        </w:rPr>
        <w:t>”</w:t>
      </w:r>
      <w:r w:rsidRPr="00D627A6">
        <w:rPr>
          <w:color w:val="FF0000"/>
        </w:rPr>
        <w:fldChar w:fldCharType="begin"/>
      </w:r>
      <w:r w:rsidRPr="00D627A6">
        <w:instrText xml:space="preserve"> XE “</w:instrText>
      </w:r>
      <w:r w:rsidRPr="00D627A6">
        <w:rPr>
          <w:color w:val="FF0000"/>
        </w:rPr>
        <w:instrText>Comprimé</w:instrText>
      </w:r>
      <w:r w:rsidRPr="00D627A6">
        <w:instrText>”</w:instrText>
      </w:r>
      <w:r w:rsidRPr="00D627A6">
        <w:rPr>
          <w:color w:val="FF0000"/>
        </w:rPr>
        <w:fldChar w:fldCharType="end"/>
      </w:r>
      <w:r w:rsidRPr="00D627A6">
        <w:rPr>
          <w:color w:val="000000"/>
        </w:rPr>
        <w:t xml:space="preserve"> à “</w:t>
      </w:r>
      <w:r w:rsidRPr="00D627A6">
        <w:t xml:space="preserve">très </w:t>
      </w:r>
      <w:r w:rsidRPr="00D627A6">
        <w:rPr>
          <w:color w:val="000000"/>
        </w:rPr>
        <w:t>allongé”, ou de présenter le caractère comme le “</w:t>
      </w:r>
      <w:r w:rsidRPr="00D627A6">
        <w:t>rapport longueur/largeur</w:t>
      </w:r>
      <w:r w:rsidRPr="00D627A6">
        <w:rPr>
          <w:color w:val="000000"/>
        </w:rPr>
        <w:t>” avec des niveaux allant de “très bas” à “très élevé” et de joindre une illustration.  Pour éviter toute confusion en ce qui concerne les dimensions absolues, il est recommandé de ne pas utiliser de termes tels que “</w:t>
      </w:r>
      <w:r w:rsidRPr="00D627A6">
        <w:rPr>
          <w:color w:val="FF0000"/>
        </w:rPr>
        <w:t>long</w:t>
      </w:r>
      <w:r w:rsidRPr="00D627A6">
        <w:rPr>
          <w:color w:val="FF0000"/>
        </w:rPr>
        <w:fldChar w:fldCharType="begin"/>
      </w:r>
      <w:r w:rsidRPr="00D627A6">
        <w:instrText xml:space="preserve"> XE “</w:instrText>
      </w:r>
      <w:r w:rsidRPr="00D627A6">
        <w:rPr>
          <w:color w:val="FF0000"/>
        </w:rPr>
        <w:instrText>Long</w:instrText>
      </w:r>
      <w:r w:rsidRPr="00D627A6">
        <w:instrText xml:space="preserve">” </w:instrText>
      </w:r>
      <w:r w:rsidRPr="00D627A6">
        <w:rPr>
          <w:color w:val="FF0000"/>
        </w:rPr>
        <w:fldChar w:fldCharType="end"/>
      </w:r>
      <w:r w:rsidRPr="00D627A6">
        <w:rPr>
          <w:color w:val="000000"/>
        </w:rPr>
        <w:t>“ et “</w:t>
      </w:r>
      <w:r w:rsidRPr="00D627A6">
        <w:rPr>
          <w:color w:val="FF0000"/>
        </w:rPr>
        <w:t>court</w:t>
      </w:r>
      <w:r w:rsidRPr="00D627A6">
        <w:rPr>
          <w:color w:val="FF0000"/>
        </w:rPr>
        <w:fldChar w:fldCharType="begin"/>
      </w:r>
      <w:r w:rsidRPr="00D627A6">
        <w:instrText xml:space="preserve"> XE “</w:instrText>
      </w:r>
      <w:r w:rsidRPr="00D627A6">
        <w:rPr>
          <w:color w:val="FF0000"/>
        </w:rPr>
        <w:instrText>Court</w:instrText>
      </w:r>
      <w:r w:rsidRPr="00D627A6">
        <w:instrText xml:space="preserve">” </w:instrText>
      </w:r>
      <w:r w:rsidRPr="00D627A6">
        <w:rPr>
          <w:color w:val="FF0000"/>
        </w:rPr>
        <w:fldChar w:fldCharType="end"/>
      </w:r>
      <w:r w:rsidRPr="00D627A6">
        <w:rPr>
          <w:color w:val="000000"/>
        </w:rPr>
        <w:t xml:space="preserve">“ pour le rapport longueur/largeur, en particulier lorsque les caractères des dimensions absolues sont aussi indiqués pour la même partie de la plante.  </w:t>
      </w:r>
      <w:r w:rsidRPr="00D627A6">
        <w:t xml:space="preserve">Les termes se rapportant à certains rapports </w:t>
      </w:r>
      <w:r w:rsidRPr="00D627A6">
        <w:rPr>
          <w:color w:val="000000"/>
        </w:rPr>
        <w:t xml:space="preserve">longueur/largeur utilisés dans le </w:t>
      </w:r>
      <w:r w:rsidRPr="00D627A6">
        <w:rPr>
          <w:color w:val="FF0000"/>
        </w:rPr>
        <w:t>Tableau des formes planes symétriques simples</w:t>
      </w:r>
      <w:r w:rsidRPr="00D627A6">
        <w:rPr>
          <w:color w:val="FF0000"/>
        </w:rPr>
        <w:fldChar w:fldCharType="begin"/>
      </w:r>
      <w:r w:rsidRPr="00D627A6">
        <w:instrText xml:space="preserve"> XE “</w:instrText>
      </w:r>
      <w:r w:rsidRPr="00D627A6">
        <w:rPr>
          <w:color w:val="FF0000"/>
        </w:rPr>
        <w:instrText>Tableau des formes planes symétriques simples</w:instrText>
      </w:r>
      <w:r w:rsidRPr="00D627A6">
        <w:instrText xml:space="preserve">” </w:instrText>
      </w:r>
      <w:r w:rsidRPr="00D627A6">
        <w:rPr>
          <w:color w:val="FF0000"/>
        </w:rPr>
        <w:fldChar w:fldCharType="end"/>
      </w:r>
      <w:r w:rsidRPr="00D627A6">
        <w:t xml:space="preserve"> servent uniquement à illustrer l’utilisation du rapport </w:t>
      </w:r>
      <w:r w:rsidRPr="00D627A6">
        <w:rPr>
          <w:color w:val="000000"/>
        </w:rPr>
        <w:t>longueur/largeur</w:t>
      </w:r>
      <w:r w:rsidRPr="00D627A6">
        <w:t>.  Dans les principes directeurs d’examen</w:t>
      </w:r>
      <w:r w:rsidRPr="00D627A6">
        <w:rPr>
          <w:color w:val="000000"/>
        </w:rPr>
        <w:t xml:space="preserve">, l’utilisation de </w:t>
      </w:r>
      <w:r w:rsidRPr="00D627A6">
        <w:t xml:space="preserve">termes tels que </w:t>
      </w:r>
      <w:r w:rsidRPr="00D627A6">
        <w:rPr>
          <w:color w:val="000000"/>
        </w:rPr>
        <w:t xml:space="preserve">“[très/modérément/légèrement] bas (comprimé)” et “[très/modérément/légèrement] élevé </w:t>
      </w:r>
      <w:r w:rsidRPr="00D627A6">
        <w:t>(</w:t>
      </w:r>
      <w:r w:rsidRPr="00D627A6">
        <w:rPr>
          <w:color w:val="FF0000"/>
        </w:rPr>
        <w:t>allongé</w:t>
      </w:r>
      <w:r w:rsidRPr="00D627A6">
        <w:t>)”</w:t>
      </w:r>
      <w:r w:rsidRPr="00D627A6">
        <w:fldChar w:fldCharType="begin"/>
      </w:r>
      <w:r w:rsidRPr="00D627A6">
        <w:instrText xml:space="preserve"> XE “</w:instrText>
      </w:r>
      <w:r w:rsidRPr="00D627A6">
        <w:rPr>
          <w:color w:val="FF0000"/>
        </w:rPr>
        <w:instrText>Allongé</w:instrText>
      </w:r>
      <w:r w:rsidRPr="00D627A6">
        <w:instrText xml:space="preserve">” </w:instrText>
      </w:r>
      <w:r w:rsidRPr="00D627A6">
        <w:fldChar w:fldCharType="end"/>
      </w:r>
      <w:r w:rsidRPr="00D627A6">
        <w:t xml:space="preserve"> devra être déterminée en fonction de la gamme d’expression des caractères concernés.</w:t>
      </w:r>
    </w:p>
    <w:p w:rsidR="006D0DCD" w:rsidRPr="00D627A6" w:rsidRDefault="006D0DCD" w:rsidP="006D0DCD"/>
    <w:p w:rsidR="006D0DCD" w:rsidRPr="005A71A4" w:rsidRDefault="006D0DCD" w:rsidP="006D0DCD">
      <w:pPr>
        <w:pStyle w:val="Heading4"/>
      </w:pPr>
      <w:r w:rsidRPr="00D627A6">
        <w:br w:type="page"/>
      </w:r>
      <w:bookmarkStart w:id="26" w:name="_Toc47463339"/>
      <w:bookmarkStart w:id="27" w:name="_Toc197487696"/>
      <w:bookmarkStart w:id="28" w:name="_Toc220385182"/>
      <w:bookmarkStart w:id="29" w:name="_Toc264963016"/>
      <w:r w:rsidRPr="005A71A4">
        <w:t>Tableau des formes planes symétriques simples</w:t>
      </w:r>
      <w:bookmarkEnd w:id="26"/>
      <w:r w:rsidRPr="005A71A4">
        <w:fldChar w:fldCharType="begin"/>
      </w:r>
      <w:r w:rsidRPr="005A71A4">
        <w:instrText xml:space="preserve"> XE “Tableau des formes planes symétriques simples” </w:instrText>
      </w:r>
      <w:r w:rsidRPr="005A71A4">
        <w:fldChar w:fldCharType="end"/>
      </w:r>
      <w:bookmarkEnd w:id="27"/>
      <w:bookmarkEnd w:id="28"/>
      <w:bookmarkEnd w:id="29"/>
    </w:p>
    <w:p w:rsidR="006D0DCD" w:rsidRPr="00D627A6" w:rsidRDefault="006D0DCD" w:rsidP="006D0DCD">
      <w:pPr>
        <w:keepNext/>
      </w:pPr>
    </w:p>
    <w:tbl>
      <w:tblPr>
        <w:tblW w:w="10562" w:type="dxa"/>
        <w:jc w:val="center"/>
        <w:tblLayout w:type="fixed"/>
        <w:tblCellMar>
          <w:left w:w="0" w:type="dxa"/>
          <w:right w:w="0" w:type="dxa"/>
        </w:tblCellMar>
        <w:tblLook w:val="0000" w:firstRow="0" w:lastRow="0" w:firstColumn="0" w:lastColumn="0" w:noHBand="0" w:noVBand="0"/>
      </w:tblPr>
      <w:tblGrid>
        <w:gridCol w:w="1810"/>
        <w:gridCol w:w="848"/>
        <w:gridCol w:w="145"/>
        <w:gridCol w:w="1204"/>
        <w:gridCol w:w="1134"/>
        <w:gridCol w:w="964"/>
        <w:gridCol w:w="1158"/>
        <w:gridCol w:w="1144"/>
        <w:gridCol w:w="1134"/>
        <w:gridCol w:w="1021"/>
      </w:tblGrid>
      <w:tr w:rsidR="006D0DCD" w:rsidRPr="00D627A6" w:rsidTr="002940E5">
        <w:trPr>
          <w:cantSplit/>
          <w:jc w:val="center"/>
        </w:trPr>
        <w:tc>
          <w:tcPr>
            <w:tcW w:w="1810" w:type="dxa"/>
            <w:tcBorders>
              <w:top w:val="single" w:sz="6" w:space="0" w:color="auto"/>
              <w:left w:val="single" w:sz="6" w:space="0" w:color="auto"/>
              <w:bottom w:val="single" w:sz="6" w:space="0" w:color="auto"/>
            </w:tcBorders>
          </w:tcPr>
          <w:p w:rsidR="006D0DCD" w:rsidRPr="00D627A6" w:rsidRDefault="006D0DCD" w:rsidP="002940E5">
            <w:pPr>
              <w:ind w:left="113"/>
              <w:jc w:val="left"/>
              <w:rPr>
                <w:color w:val="FF0000"/>
                <w:sz w:val="18"/>
              </w:rPr>
            </w:pPr>
            <w:r w:rsidRPr="00D627A6">
              <w:rPr>
                <w:b/>
                <w:color w:val="FF0000"/>
                <w:sz w:val="18"/>
              </w:rPr>
              <w:t>Forme</w:t>
            </w:r>
            <w:r w:rsidRPr="00D627A6">
              <w:rPr>
                <w:color w:val="FF0000"/>
                <w:sz w:val="18"/>
              </w:rPr>
              <w:fldChar w:fldCharType="begin"/>
            </w:r>
            <w:r w:rsidRPr="00D627A6">
              <w:rPr>
                <w:sz w:val="18"/>
              </w:rPr>
              <w:instrText xml:space="preserve"> XE “</w:instrText>
            </w:r>
            <w:r w:rsidRPr="00D627A6">
              <w:rPr>
                <w:color w:val="FF0000"/>
                <w:sz w:val="18"/>
              </w:rPr>
              <w:instrText>Forme</w:instrText>
            </w:r>
            <w:r w:rsidRPr="00D627A6">
              <w:rPr>
                <w:sz w:val="18"/>
              </w:rPr>
              <w:instrText xml:space="preserve">” </w:instrText>
            </w:r>
            <w:r w:rsidRPr="00D627A6">
              <w:rPr>
                <w:color w:val="FF0000"/>
                <w:sz w:val="18"/>
              </w:rPr>
              <w:fldChar w:fldCharType="end"/>
            </w:r>
          </w:p>
        </w:tc>
        <w:tc>
          <w:tcPr>
            <w:tcW w:w="993" w:type="dxa"/>
            <w:gridSpan w:val="2"/>
            <w:tcBorders>
              <w:top w:val="single" w:sz="6" w:space="0" w:color="auto"/>
              <w:bottom w:val="single" w:sz="6" w:space="0" w:color="auto"/>
            </w:tcBorders>
            <w:shd w:val="clear" w:color="auto" w:fill="auto"/>
          </w:tcPr>
          <w:p w:rsidR="006D0DCD" w:rsidRPr="00D627A6" w:rsidRDefault="006D0DCD" w:rsidP="002940E5">
            <w:pPr>
              <w:jc w:val="center"/>
              <w:rPr>
                <w:strike/>
                <w:sz w:val="18"/>
              </w:rPr>
            </w:pPr>
            <w:r w:rsidRPr="00D627A6">
              <w:rPr>
                <w:sz w:val="18"/>
              </w:rPr>
              <w:t xml:space="preserve">très </w:t>
            </w:r>
            <w:r w:rsidRPr="00D627A6">
              <w:rPr>
                <w:color w:val="FF0000"/>
                <w:sz w:val="18"/>
              </w:rPr>
              <w:t>comprimé</w:t>
            </w:r>
            <w:r w:rsidRPr="00D627A6">
              <w:rPr>
                <w:color w:val="FF0000"/>
                <w:sz w:val="18"/>
              </w:rPr>
              <w:fldChar w:fldCharType="begin"/>
            </w:r>
            <w:r w:rsidRPr="00D627A6">
              <w:rPr>
                <w:sz w:val="18"/>
              </w:rPr>
              <w:instrText xml:space="preserve"> XE “</w:instrText>
            </w:r>
            <w:r w:rsidRPr="00D627A6">
              <w:rPr>
                <w:color w:val="FF0000"/>
                <w:sz w:val="18"/>
              </w:rPr>
              <w:instrText>Comprimé</w:instrText>
            </w:r>
            <w:r w:rsidRPr="00D627A6">
              <w:rPr>
                <w:sz w:val="18"/>
              </w:rPr>
              <w:instrText xml:space="preserve">” </w:instrText>
            </w:r>
            <w:r w:rsidRPr="00D627A6">
              <w:rPr>
                <w:color w:val="FF0000"/>
                <w:sz w:val="18"/>
              </w:rPr>
              <w:fldChar w:fldCharType="end"/>
            </w:r>
          </w:p>
        </w:tc>
        <w:tc>
          <w:tcPr>
            <w:tcW w:w="1204" w:type="dxa"/>
            <w:tcBorders>
              <w:top w:val="single" w:sz="6" w:space="0" w:color="auto"/>
              <w:bottom w:val="single" w:sz="6" w:space="0" w:color="auto"/>
            </w:tcBorders>
            <w:shd w:val="clear" w:color="auto" w:fill="auto"/>
          </w:tcPr>
          <w:p w:rsidR="006D0DCD" w:rsidRPr="00D627A6" w:rsidRDefault="006D0DCD" w:rsidP="002940E5">
            <w:pPr>
              <w:jc w:val="center"/>
              <w:rPr>
                <w:sz w:val="18"/>
              </w:rPr>
            </w:pPr>
            <w:r w:rsidRPr="00D627A6">
              <w:rPr>
                <w:spacing w:val="-4"/>
                <w:sz w:val="18"/>
              </w:rPr>
              <w:t>modérément comprimé</w:t>
            </w:r>
            <w:r w:rsidRPr="00D627A6">
              <w:rPr>
                <w:color w:val="FF0000"/>
                <w:sz w:val="18"/>
              </w:rPr>
              <w:t xml:space="preserve"> </w:t>
            </w:r>
          </w:p>
        </w:tc>
        <w:tc>
          <w:tcPr>
            <w:tcW w:w="1134" w:type="dxa"/>
            <w:tcBorders>
              <w:top w:val="single" w:sz="6" w:space="0" w:color="auto"/>
              <w:bottom w:val="single" w:sz="6" w:space="0" w:color="auto"/>
            </w:tcBorders>
            <w:shd w:val="clear" w:color="auto" w:fill="auto"/>
          </w:tcPr>
          <w:p w:rsidR="006D0DCD" w:rsidRPr="00D627A6" w:rsidRDefault="006D0DCD" w:rsidP="002940E5">
            <w:pPr>
              <w:jc w:val="center"/>
              <w:rPr>
                <w:sz w:val="18"/>
              </w:rPr>
            </w:pPr>
            <w:r w:rsidRPr="00D627A6">
              <w:rPr>
                <w:sz w:val="18"/>
              </w:rPr>
              <w:t>légèrement comprimé</w:t>
            </w:r>
            <w:r w:rsidRPr="00D627A6">
              <w:rPr>
                <w:color w:val="FF0000"/>
                <w:sz w:val="18"/>
              </w:rPr>
              <w:fldChar w:fldCharType="begin"/>
            </w:r>
            <w:r w:rsidRPr="00D627A6">
              <w:rPr>
                <w:sz w:val="18"/>
              </w:rPr>
              <w:instrText xml:space="preserve"> XE “</w:instrText>
            </w:r>
            <w:r w:rsidRPr="00D627A6">
              <w:rPr>
                <w:color w:val="FF0000"/>
                <w:sz w:val="18"/>
              </w:rPr>
              <w:instrText>Comprimé</w:instrText>
            </w:r>
            <w:r w:rsidRPr="00D627A6">
              <w:rPr>
                <w:sz w:val="18"/>
              </w:rPr>
              <w:instrText xml:space="preserve">” </w:instrText>
            </w:r>
            <w:r w:rsidRPr="00D627A6">
              <w:rPr>
                <w:color w:val="FF0000"/>
                <w:sz w:val="18"/>
              </w:rPr>
              <w:fldChar w:fldCharType="end"/>
            </w:r>
          </w:p>
        </w:tc>
        <w:tc>
          <w:tcPr>
            <w:tcW w:w="964" w:type="dxa"/>
            <w:tcBorders>
              <w:top w:val="single" w:sz="6" w:space="0" w:color="auto"/>
              <w:bottom w:val="single" w:sz="6" w:space="0" w:color="auto"/>
            </w:tcBorders>
            <w:shd w:val="clear" w:color="auto" w:fill="auto"/>
          </w:tcPr>
          <w:p w:rsidR="006D0DCD" w:rsidRPr="00D627A6" w:rsidRDefault="006D0DCD" w:rsidP="002940E5">
            <w:pPr>
              <w:jc w:val="center"/>
              <w:rPr>
                <w:sz w:val="18"/>
              </w:rPr>
            </w:pPr>
            <w:r w:rsidRPr="00D627A6">
              <w:rPr>
                <w:sz w:val="18"/>
              </w:rPr>
              <w:t xml:space="preserve">moyen </w:t>
            </w:r>
          </w:p>
        </w:tc>
        <w:tc>
          <w:tcPr>
            <w:tcW w:w="1158" w:type="dxa"/>
            <w:tcBorders>
              <w:top w:val="single" w:sz="6" w:space="0" w:color="auto"/>
              <w:bottom w:val="single" w:sz="6" w:space="0" w:color="auto"/>
            </w:tcBorders>
            <w:shd w:val="clear" w:color="auto" w:fill="auto"/>
          </w:tcPr>
          <w:p w:rsidR="006D0DCD" w:rsidRPr="00D627A6" w:rsidRDefault="006D0DCD" w:rsidP="002940E5">
            <w:pPr>
              <w:jc w:val="center"/>
              <w:rPr>
                <w:sz w:val="18"/>
              </w:rPr>
            </w:pPr>
            <w:r w:rsidRPr="00D627A6">
              <w:rPr>
                <w:sz w:val="18"/>
              </w:rPr>
              <w:t xml:space="preserve">légèrement </w:t>
            </w:r>
            <w:r w:rsidRPr="00D627A6">
              <w:rPr>
                <w:color w:val="FF0000"/>
                <w:sz w:val="18"/>
              </w:rPr>
              <w:t>allongé</w:t>
            </w:r>
            <w:r w:rsidRPr="00D627A6">
              <w:rPr>
                <w:color w:val="FF0000"/>
                <w:sz w:val="18"/>
              </w:rPr>
              <w:fldChar w:fldCharType="begin"/>
            </w:r>
            <w:r w:rsidRPr="00D627A6">
              <w:rPr>
                <w:sz w:val="18"/>
              </w:rPr>
              <w:instrText xml:space="preserve"> XE “</w:instrText>
            </w:r>
            <w:r w:rsidRPr="00D627A6">
              <w:rPr>
                <w:color w:val="FF0000"/>
                <w:sz w:val="18"/>
              </w:rPr>
              <w:instrText>Allongé</w:instrText>
            </w:r>
            <w:r w:rsidRPr="00D627A6">
              <w:rPr>
                <w:sz w:val="18"/>
              </w:rPr>
              <w:instrText xml:space="preserve">” </w:instrText>
            </w:r>
            <w:r w:rsidRPr="00D627A6">
              <w:rPr>
                <w:color w:val="FF0000"/>
                <w:sz w:val="18"/>
              </w:rPr>
              <w:fldChar w:fldCharType="end"/>
            </w:r>
          </w:p>
        </w:tc>
        <w:tc>
          <w:tcPr>
            <w:tcW w:w="1144" w:type="dxa"/>
            <w:tcBorders>
              <w:top w:val="single" w:sz="6" w:space="0" w:color="auto"/>
              <w:bottom w:val="single" w:sz="6" w:space="0" w:color="auto"/>
            </w:tcBorders>
            <w:shd w:val="clear" w:color="auto" w:fill="auto"/>
          </w:tcPr>
          <w:p w:rsidR="006D0DCD" w:rsidRPr="00D627A6" w:rsidRDefault="006D0DCD" w:rsidP="002940E5">
            <w:pPr>
              <w:jc w:val="center"/>
              <w:rPr>
                <w:spacing w:val="-4"/>
                <w:sz w:val="18"/>
              </w:rPr>
            </w:pPr>
            <w:r w:rsidRPr="00D627A6">
              <w:rPr>
                <w:spacing w:val="-4"/>
                <w:sz w:val="18"/>
              </w:rPr>
              <w:t>modérément allongé</w:t>
            </w:r>
          </w:p>
        </w:tc>
        <w:tc>
          <w:tcPr>
            <w:tcW w:w="1134" w:type="dxa"/>
            <w:tcBorders>
              <w:top w:val="single" w:sz="6" w:space="0" w:color="auto"/>
              <w:bottom w:val="single" w:sz="6" w:space="0" w:color="auto"/>
            </w:tcBorders>
            <w:shd w:val="clear" w:color="auto" w:fill="auto"/>
          </w:tcPr>
          <w:p w:rsidR="006D0DCD" w:rsidRPr="00D627A6" w:rsidRDefault="006D0DCD" w:rsidP="002940E5">
            <w:pPr>
              <w:jc w:val="center"/>
              <w:rPr>
                <w:sz w:val="18"/>
              </w:rPr>
            </w:pPr>
            <w:r w:rsidRPr="00D627A6">
              <w:rPr>
                <w:sz w:val="18"/>
              </w:rPr>
              <w:t>très allongé</w:t>
            </w:r>
            <w:r w:rsidRPr="00D627A6">
              <w:rPr>
                <w:color w:val="FF0000"/>
                <w:sz w:val="18"/>
              </w:rPr>
              <w:fldChar w:fldCharType="begin"/>
            </w:r>
            <w:r w:rsidRPr="00D627A6">
              <w:rPr>
                <w:sz w:val="18"/>
              </w:rPr>
              <w:instrText xml:space="preserve"> XE “</w:instrText>
            </w:r>
            <w:r w:rsidRPr="00D627A6">
              <w:rPr>
                <w:color w:val="FF0000"/>
                <w:sz w:val="18"/>
              </w:rPr>
              <w:instrText>Allongé</w:instrText>
            </w:r>
            <w:r w:rsidRPr="00D627A6">
              <w:rPr>
                <w:sz w:val="18"/>
              </w:rPr>
              <w:instrText xml:space="preserve">” </w:instrText>
            </w:r>
            <w:r w:rsidRPr="00D627A6">
              <w:rPr>
                <w:color w:val="FF0000"/>
                <w:sz w:val="18"/>
              </w:rPr>
              <w:fldChar w:fldCharType="end"/>
            </w:r>
          </w:p>
        </w:tc>
        <w:tc>
          <w:tcPr>
            <w:tcW w:w="1021" w:type="dxa"/>
            <w:tcBorders>
              <w:top w:val="single" w:sz="6" w:space="0" w:color="auto"/>
              <w:bottom w:val="single" w:sz="6" w:space="0" w:color="auto"/>
              <w:right w:val="single" w:sz="6" w:space="0" w:color="auto"/>
            </w:tcBorders>
            <w:shd w:val="clear" w:color="auto" w:fill="auto"/>
          </w:tcPr>
          <w:p w:rsidR="006D0DCD" w:rsidRPr="00D627A6" w:rsidRDefault="006D0DCD" w:rsidP="002940E5">
            <w:pPr>
              <w:jc w:val="center"/>
              <w:rPr>
                <w:sz w:val="18"/>
              </w:rPr>
            </w:pPr>
          </w:p>
        </w:tc>
      </w:tr>
      <w:tr w:rsidR="006D0DCD" w:rsidRPr="00D627A6" w:rsidTr="002940E5">
        <w:trPr>
          <w:cantSplit/>
          <w:jc w:val="center"/>
        </w:trPr>
        <w:tc>
          <w:tcPr>
            <w:tcW w:w="1810" w:type="dxa"/>
            <w:tcBorders>
              <w:top w:val="single" w:sz="6" w:space="0" w:color="auto"/>
              <w:left w:val="single" w:sz="6" w:space="0" w:color="auto"/>
              <w:bottom w:val="single" w:sz="6" w:space="0" w:color="auto"/>
            </w:tcBorders>
          </w:tcPr>
          <w:p w:rsidR="006D0DCD" w:rsidRPr="00D627A6" w:rsidRDefault="006D0DCD" w:rsidP="002940E5">
            <w:pPr>
              <w:ind w:left="113"/>
              <w:jc w:val="left"/>
              <w:rPr>
                <w:sz w:val="18"/>
              </w:rPr>
            </w:pPr>
            <w:r w:rsidRPr="00D627A6">
              <w:rPr>
                <w:b/>
                <w:color w:val="FF0000"/>
                <w:sz w:val="18"/>
              </w:rPr>
              <w:t>rapport longueur/largeur</w:t>
            </w:r>
            <w:r w:rsidRPr="00D627A6">
              <w:rPr>
                <w:b/>
                <w:color w:val="FF0000"/>
                <w:sz w:val="18"/>
              </w:rPr>
              <w:fldChar w:fldCharType="begin"/>
            </w:r>
            <w:r w:rsidRPr="00D627A6">
              <w:rPr>
                <w:sz w:val="18"/>
              </w:rPr>
              <w:instrText xml:space="preserve"> XE “</w:instrText>
            </w:r>
            <w:r w:rsidRPr="00D627A6">
              <w:rPr>
                <w:color w:val="FF0000"/>
                <w:sz w:val="18"/>
              </w:rPr>
              <w:instrText>Rapport longueur/largeur</w:instrText>
            </w:r>
            <w:r w:rsidRPr="00D627A6">
              <w:rPr>
                <w:sz w:val="18"/>
              </w:rPr>
              <w:instrText xml:space="preserve">” </w:instrText>
            </w:r>
            <w:r w:rsidRPr="00D627A6">
              <w:rPr>
                <w:b/>
                <w:color w:val="FF0000"/>
                <w:sz w:val="18"/>
              </w:rPr>
              <w:fldChar w:fldCharType="end"/>
            </w:r>
          </w:p>
        </w:tc>
        <w:tc>
          <w:tcPr>
            <w:tcW w:w="993" w:type="dxa"/>
            <w:gridSpan w:val="2"/>
            <w:tcBorders>
              <w:top w:val="single" w:sz="6" w:space="0" w:color="auto"/>
              <w:bottom w:val="single" w:sz="6" w:space="0" w:color="auto"/>
            </w:tcBorders>
          </w:tcPr>
          <w:p w:rsidR="006D0DCD" w:rsidRPr="00D627A6" w:rsidRDefault="006D0DCD" w:rsidP="002940E5">
            <w:pPr>
              <w:jc w:val="center"/>
              <w:rPr>
                <w:sz w:val="18"/>
              </w:rPr>
            </w:pPr>
            <w:r w:rsidRPr="00D627A6">
              <w:rPr>
                <w:sz w:val="18"/>
              </w:rPr>
              <w:t>très bas</w:t>
            </w:r>
          </w:p>
        </w:tc>
        <w:tc>
          <w:tcPr>
            <w:tcW w:w="1204" w:type="dxa"/>
            <w:tcBorders>
              <w:top w:val="single" w:sz="6" w:space="0" w:color="auto"/>
              <w:bottom w:val="single" w:sz="6" w:space="0" w:color="auto"/>
            </w:tcBorders>
          </w:tcPr>
          <w:p w:rsidR="006D0DCD" w:rsidRPr="00D627A6" w:rsidRDefault="006D0DCD" w:rsidP="002940E5">
            <w:pPr>
              <w:jc w:val="center"/>
              <w:rPr>
                <w:sz w:val="18"/>
              </w:rPr>
            </w:pPr>
            <w:r w:rsidRPr="00D627A6">
              <w:rPr>
                <w:sz w:val="18"/>
              </w:rPr>
              <w:t>bas</w:t>
            </w:r>
          </w:p>
        </w:tc>
        <w:tc>
          <w:tcPr>
            <w:tcW w:w="1134" w:type="dxa"/>
            <w:tcBorders>
              <w:top w:val="single" w:sz="6" w:space="0" w:color="auto"/>
              <w:bottom w:val="single" w:sz="6" w:space="0" w:color="auto"/>
            </w:tcBorders>
          </w:tcPr>
          <w:p w:rsidR="006D0DCD" w:rsidRPr="00D627A6" w:rsidRDefault="006D0DCD" w:rsidP="002940E5">
            <w:pPr>
              <w:jc w:val="center"/>
              <w:rPr>
                <w:sz w:val="18"/>
              </w:rPr>
            </w:pPr>
            <w:r w:rsidRPr="00D627A6">
              <w:rPr>
                <w:sz w:val="18"/>
              </w:rPr>
              <w:t>bas à moyen</w:t>
            </w:r>
          </w:p>
        </w:tc>
        <w:tc>
          <w:tcPr>
            <w:tcW w:w="964" w:type="dxa"/>
            <w:tcBorders>
              <w:top w:val="single" w:sz="6" w:space="0" w:color="auto"/>
              <w:bottom w:val="single" w:sz="6" w:space="0" w:color="auto"/>
            </w:tcBorders>
          </w:tcPr>
          <w:p w:rsidR="006D0DCD" w:rsidRPr="00D627A6" w:rsidRDefault="006D0DCD" w:rsidP="002940E5">
            <w:pPr>
              <w:jc w:val="center"/>
              <w:rPr>
                <w:sz w:val="18"/>
              </w:rPr>
            </w:pPr>
            <w:r w:rsidRPr="00D627A6">
              <w:rPr>
                <w:sz w:val="18"/>
              </w:rPr>
              <w:t>moyen</w:t>
            </w:r>
          </w:p>
        </w:tc>
        <w:tc>
          <w:tcPr>
            <w:tcW w:w="1158" w:type="dxa"/>
            <w:tcBorders>
              <w:top w:val="single" w:sz="6" w:space="0" w:color="auto"/>
              <w:bottom w:val="single" w:sz="6" w:space="0" w:color="auto"/>
            </w:tcBorders>
          </w:tcPr>
          <w:p w:rsidR="006D0DCD" w:rsidRPr="00D627A6" w:rsidRDefault="006D0DCD" w:rsidP="002940E5">
            <w:pPr>
              <w:jc w:val="center"/>
              <w:rPr>
                <w:sz w:val="18"/>
              </w:rPr>
            </w:pPr>
            <w:r w:rsidRPr="00D627A6">
              <w:rPr>
                <w:sz w:val="18"/>
              </w:rPr>
              <w:t>moyen à élevé</w:t>
            </w:r>
          </w:p>
        </w:tc>
        <w:tc>
          <w:tcPr>
            <w:tcW w:w="1144" w:type="dxa"/>
            <w:tcBorders>
              <w:top w:val="single" w:sz="6" w:space="0" w:color="auto"/>
              <w:bottom w:val="single" w:sz="6" w:space="0" w:color="auto"/>
            </w:tcBorders>
          </w:tcPr>
          <w:p w:rsidR="006D0DCD" w:rsidRPr="00D627A6" w:rsidRDefault="006D0DCD" w:rsidP="002940E5">
            <w:pPr>
              <w:jc w:val="center"/>
              <w:rPr>
                <w:sz w:val="18"/>
              </w:rPr>
            </w:pPr>
            <w:r w:rsidRPr="00D627A6">
              <w:rPr>
                <w:sz w:val="18"/>
              </w:rPr>
              <w:t>élevé</w:t>
            </w:r>
          </w:p>
        </w:tc>
        <w:tc>
          <w:tcPr>
            <w:tcW w:w="1134" w:type="dxa"/>
            <w:tcBorders>
              <w:top w:val="single" w:sz="6" w:space="0" w:color="auto"/>
              <w:bottom w:val="single" w:sz="6" w:space="0" w:color="auto"/>
            </w:tcBorders>
          </w:tcPr>
          <w:p w:rsidR="006D0DCD" w:rsidRPr="00D627A6" w:rsidRDefault="006D0DCD" w:rsidP="002940E5">
            <w:pPr>
              <w:jc w:val="center"/>
              <w:rPr>
                <w:sz w:val="18"/>
              </w:rPr>
            </w:pPr>
            <w:r w:rsidRPr="00D627A6">
              <w:rPr>
                <w:sz w:val="18"/>
              </w:rPr>
              <w:t>très élevé</w:t>
            </w:r>
          </w:p>
        </w:tc>
        <w:tc>
          <w:tcPr>
            <w:tcW w:w="1021" w:type="dxa"/>
            <w:tcBorders>
              <w:top w:val="single" w:sz="6" w:space="0" w:color="auto"/>
              <w:bottom w:val="single" w:sz="6" w:space="0" w:color="auto"/>
              <w:right w:val="single" w:sz="6" w:space="0" w:color="auto"/>
            </w:tcBorders>
          </w:tcPr>
          <w:p w:rsidR="006D0DCD" w:rsidRPr="00D627A6" w:rsidRDefault="006D0DCD" w:rsidP="002940E5">
            <w:pPr>
              <w:jc w:val="center"/>
              <w:rPr>
                <w:sz w:val="18"/>
              </w:rPr>
            </w:pPr>
          </w:p>
        </w:tc>
      </w:tr>
      <w:tr w:rsidR="006D0DCD" w:rsidRPr="00D627A6" w:rsidTr="002940E5">
        <w:trPr>
          <w:cantSplit/>
          <w:jc w:val="center"/>
        </w:trPr>
        <w:tc>
          <w:tcPr>
            <w:tcW w:w="1810" w:type="dxa"/>
            <w:tcBorders>
              <w:top w:val="single" w:sz="6" w:space="0" w:color="auto"/>
              <w:bottom w:val="single" w:sz="6" w:space="0" w:color="auto"/>
            </w:tcBorders>
          </w:tcPr>
          <w:p w:rsidR="006D0DCD" w:rsidRPr="00D627A6" w:rsidRDefault="006D0DCD" w:rsidP="002940E5">
            <w:pPr>
              <w:spacing w:before="60"/>
              <w:ind w:left="113"/>
              <w:jc w:val="left"/>
              <w:rPr>
                <w:b/>
                <w:color w:val="FF0000"/>
                <w:sz w:val="18"/>
                <w:szCs w:val="22"/>
              </w:rPr>
            </w:pPr>
          </w:p>
        </w:tc>
        <w:tc>
          <w:tcPr>
            <w:tcW w:w="993" w:type="dxa"/>
            <w:gridSpan w:val="2"/>
            <w:tcBorders>
              <w:top w:val="single" w:sz="6" w:space="0" w:color="auto"/>
              <w:bottom w:val="single" w:sz="6" w:space="0" w:color="auto"/>
            </w:tcBorders>
          </w:tcPr>
          <w:p w:rsidR="006D0DCD" w:rsidRPr="00D627A6" w:rsidRDefault="006D0DCD" w:rsidP="002940E5">
            <w:pPr>
              <w:spacing w:before="60"/>
              <w:jc w:val="center"/>
              <w:rPr>
                <w:sz w:val="18"/>
              </w:rPr>
            </w:pPr>
          </w:p>
        </w:tc>
        <w:tc>
          <w:tcPr>
            <w:tcW w:w="1204" w:type="dxa"/>
            <w:tcBorders>
              <w:top w:val="single" w:sz="6" w:space="0" w:color="auto"/>
              <w:bottom w:val="single" w:sz="6" w:space="0" w:color="auto"/>
            </w:tcBorders>
          </w:tcPr>
          <w:p w:rsidR="006D0DCD" w:rsidRPr="00D627A6" w:rsidRDefault="006D0DCD" w:rsidP="002940E5">
            <w:pPr>
              <w:spacing w:before="60"/>
              <w:jc w:val="center"/>
              <w:rPr>
                <w:sz w:val="18"/>
              </w:rPr>
            </w:pPr>
          </w:p>
        </w:tc>
        <w:tc>
          <w:tcPr>
            <w:tcW w:w="1134" w:type="dxa"/>
            <w:tcBorders>
              <w:top w:val="single" w:sz="6" w:space="0" w:color="auto"/>
              <w:bottom w:val="single" w:sz="6" w:space="0" w:color="auto"/>
            </w:tcBorders>
          </w:tcPr>
          <w:p w:rsidR="006D0DCD" w:rsidRPr="00D627A6" w:rsidRDefault="006D0DCD" w:rsidP="002940E5">
            <w:pPr>
              <w:spacing w:before="60"/>
              <w:jc w:val="center"/>
              <w:rPr>
                <w:sz w:val="18"/>
              </w:rPr>
            </w:pPr>
          </w:p>
        </w:tc>
        <w:tc>
          <w:tcPr>
            <w:tcW w:w="964" w:type="dxa"/>
            <w:tcBorders>
              <w:top w:val="single" w:sz="6" w:space="0" w:color="auto"/>
              <w:bottom w:val="single" w:sz="6" w:space="0" w:color="auto"/>
            </w:tcBorders>
          </w:tcPr>
          <w:p w:rsidR="006D0DCD" w:rsidRPr="00D627A6" w:rsidRDefault="006D0DCD" w:rsidP="002940E5">
            <w:pPr>
              <w:spacing w:before="60"/>
              <w:jc w:val="center"/>
              <w:rPr>
                <w:sz w:val="18"/>
              </w:rPr>
            </w:pPr>
          </w:p>
        </w:tc>
        <w:tc>
          <w:tcPr>
            <w:tcW w:w="1158" w:type="dxa"/>
            <w:tcBorders>
              <w:top w:val="single" w:sz="6" w:space="0" w:color="auto"/>
              <w:bottom w:val="single" w:sz="6" w:space="0" w:color="auto"/>
            </w:tcBorders>
          </w:tcPr>
          <w:p w:rsidR="006D0DCD" w:rsidRPr="00D627A6" w:rsidRDefault="006D0DCD" w:rsidP="002940E5">
            <w:pPr>
              <w:spacing w:before="60"/>
              <w:jc w:val="center"/>
              <w:rPr>
                <w:sz w:val="18"/>
              </w:rPr>
            </w:pPr>
          </w:p>
        </w:tc>
        <w:tc>
          <w:tcPr>
            <w:tcW w:w="1144" w:type="dxa"/>
            <w:tcBorders>
              <w:top w:val="single" w:sz="6" w:space="0" w:color="auto"/>
              <w:bottom w:val="single" w:sz="6" w:space="0" w:color="auto"/>
            </w:tcBorders>
          </w:tcPr>
          <w:p w:rsidR="006D0DCD" w:rsidRPr="00D627A6" w:rsidRDefault="006D0DCD" w:rsidP="002940E5">
            <w:pPr>
              <w:spacing w:before="60"/>
              <w:jc w:val="center"/>
              <w:rPr>
                <w:sz w:val="18"/>
              </w:rPr>
            </w:pPr>
          </w:p>
        </w:tc>
        <w:tc>
          <w:tcPr>
            <w:tcW w:w="1134" w:type="dxa"/>
            <w:tcBorders>
              <w:top w:val="single" w:sz="6" w:space="0" w:color="auto"/>
              <w:bottom w:val="single" w:sz="6" w:space="0" w:color="auto"/>
            </w:tcBorders>
          </w:tcPr>
          <w:p w:rsidR="006D0DCD" w:rsidRPr="00D627A6" w:rsidRDefault="006D0DCD" w:rsidP="002940E5">
            <w:pPr>
              <w:spacing w:before="60"/>
              <w:jc w:val="center"/>
              <w:rPr>
                <w:sz w:val="18"/>
              </w:rPr>
            </w:pPr>
          </w:p>
        </w:tc>
        <w:tc>
          <w:tcPr>
            <w:tcW w:w="1021" w:type="dxa"/>
            <w:tcBorders>
              <w:top w:val="single" w:sz="6" w:space="0" w:color="auto"/>
              <w:bottom w:val="single" w:sz="6" w:space="0" w:color="auto"/>
            </w:tcBorders>
          </w:tcPr>
          <w:p w:rsidR="006D0DCD" w:rsidRPr="00D627A6" w:rsidRDefault="006D0DCD" w:rsidP="002940E5">
            <w:pPr>
              <w:spacing w:before="60"/>
              <w:jc w:val="center"/>
              <w:rPr>
                <w:sz w:val="18"/>
              </w:rPr>
            </w:pPr>
          </w:p>
        </w:tc>
      </w:tr>
      <w:tr w:rsidR="006D0DCD" w:rsidRPr="00D627A6" w:rsidTr="002940E5">
        <w:trPr>
          <w:cantSplit/>
          <w:jc w:val="center"/>
        </w:trPr>
        <w:tc>
          <w:tcPr>
            <w:tcW w:w="1810" w:type="dxa"/>
            <w:tcBorders>
              <w:top w:val="single" w:sz="6" w:space="0" w:color="auto"/>
              <w:left w:val="single" w:sz="6" w:space="0" w:color="auto"/>
            </w:tcBorders>
          </w:tcPr>
          <w:p w:rsidR="006D0DCD" w:rsidRPr="00D627A6" w:rsidRDefault="006D0DCD" w:rsidP="002940E5">
            <w:pPr>
              <w:spacing w:before="60"/>
              <w:ind w:left="113"/>
              <w:jc w:val="left"/>
              <w:rPr>
                <w:color w:val="FF0000"/>
                <w:sz w:val="18"/>
                <w:szCs w:val="22"/>
              </w:rPr>
            </w:pPr>
            <w:r w:rsidRPr="00D627A6">
              <w:rPr>
                <w:b/>
                <w:color w:val="FF0000"/>
                <w:sz w:val="18"/>
                <w:szCs w:val="22"/>
              </w:rPr>
              <w:t>Série parallèle</w:t>
            </w:r>
            <w:r w:rsidRPr="00D627A6">
              <w:rPr>
                <w:b/>
                <w:color w:val="FF0000"/>
                <w:sz w:val="18"/>
                <w:szCs w:val="22"/>
              </w:rPr>
              <w:fldChar w:fldCharType="begin"/>
            </w:r>
            <w:r w:rsidRPr="00D627A6">
              <w:rPr>
                <w:sz w:val="18"/>
                <w:szCs w:val="22"/>
              </w:rPr>
              <w:instrText xml:space="preserve"> XE “</w:instrText>
            </w:r>
            <w:r w:rsidRPr="00D627A6">
              <w:rPr>
                <w:color w:val="FF0000"/>
                <w:sz w:val="18"/>
                <w:szCs w:val="22"/>
              </w:rPr>
              <w:instrText>Série parallèle</w:instrText>
            </w:r>
            <w:r w:rsidRPr="00D627A6">
              <w:rPr>
                <w:sz w:val="18"/>
                <w:szCs w:val="22"/>
              </w:rPr>
              <w:instrText xml:space="preserve">” </w:instrText>
            </w:r>
            <w:r w:rsidRPr="00D627A6">
              <w:rPr>
                <w:b/>
                <w:color w:val="FF0000"/>
                <w:sz w:val="18"/>
                <w:szCs w:val="22"/>
              </w:rPr>
              <w:fldChar w:fldCharType="end"/>
            </w:r>
          </w:p>
        </w:tc>
        <w:tc>
          <w:tcPr>
            <w:tcW w:w="993" w:type="dxa"/>
            <w:gridSpan w:val="2"/>
            <w:tcBorders>
              <w:top w:val="single" w:sz="6" w:space="0" w:color="auto"/>
            </w:tcBorders>
          </w:tcPr>
          <w:p w:rsidR="006D0DCD" w:rsidRPr="00D627A6" w:rsidRDefault="006D0DCD" w:rsidP="002940E5">
            <w:pPr>
              <w:spacing w:before="60"/>
              <w:jc w:val="center"/>
              <w:rPr>
                <w:sz w:val="18"/>
              </w:rPr>
            </w:pPr>
          </w:p>
        </w:tc>
        <w:tc>
          <w:tcPr>
            <w:tcW w:w="1204" w:type="dxa"/>
            <w:tcBorders>
              <w:top w:val="single" w:sz="6" w:space="0" w:color="auto"/>
            </w:tcBorders>
          </w:tcPr>
          <w:p w:rsidR="006D0DCD" w:rsidRPr="00D627A6" w:rsidRDefault="006D0DCD" w:rsidP="002940E5">
            <w:pPr>
              <w:spacing w:before="60"/>
              <w:jc w:val="center"/>
              <w:rPr>
                <w:sz w:val="18"/>
              </w:rPr>
            </w:pPr>
          </w:p>
        </w:tc>
        <w:tc>
          <w:tcPr>
            <w:tcW w:w="1134" w:type="dxa"/>
            <w:tcBorders>
              <w:top w:val="single" w:sz="6" w:space="0" w:color="auto"/>
            </w:tcBorders>
          </w:tcPr>
          <w:p w:rsidR="006D0DCD" w:rsidRPr="00D627A6" w:rsidRDefault="006D0DCD" w:rsidP="002940E5">
            <w:pPr>
              <w:spacing w:before="60"/>
              <w:jc w:val="center"/>
              <w:rPr>
                <w:sz w:val="18"/>
              </w:rPr>
            </w:pPr>
          </w:p>
        </w:tc>
        <w:tc>
          <w:tcPr>
            <w:tcW w:w="964" w:type="dxa"/>
            <w:tcBorders>
              <w:top w:val="single" w:sz="6" w:space="0" w:color="auto"/>
            </w:tcBorders>
          </w:tcPr>
          <w:p w:rsidR="006D0DCD" w:rsidRPr="00D627A6" w:rsidRDefault="006D0DCD" w:rsidP="002940E5">
            <w:pPr>
              <w:spacing w:before="60"/>
              <w:jc w:val="center"/>
              <w:rPr>
                <w:sz w:val="18"/>
              </w:rPr>
            </w:pPr>
          </w:p>
        </w:tc>
        <w:tc>
          <w:tcPr>
            <w:tcW w:w="1158" w:type="dxa"/>
            <w:tcBorders>
              <w:top w:val="single" w:sz="6" w:space="0" w:color="auto"/>
            </w:tcBorders>
          </w:tcPr>
          <w:p w:rsidR="006D0DCD" w:rsidRPr="00D627A6" w:rsidRDefault="006D0DCD" w:rsidP="002940E5">
            <w:pPr>
              <w:spacing w:before="60"/>
              <w:jc w:val="center"/>
              <w:rPr>
                <w:sz w:val="18"/>
              </w:rPr>
            </w:pPr>
          </w:p>
        </w:tc>
        <w:tc>
          <w:tcPr>
            <w:tcW w:w="1144" w:type="dxa"/>
            <w:tcBorders>
              <w:top w:val="single" w:sz="6" w:space="0" w:color="auto"/>
            </w:tcBorders>
          </w:tcPr>
          <w:p w:rsidR="006D0DCD" w:rsidRPr="00D627A6" w:rsidRDefault="006D0DCD" w:rsidP="002940E5">
            <w:pPr>
              <w:spacing w:before="60"/>
              <w:jc w:val="center"/>
              <w:rPr>
                <w:sz w:val="18"/>
              </w:rPr>
            </w:pPr>
          </w:p>
        </w:tc>
        <w:tc>
          <w:tcPr>
            <w:tcW w:w="1134" w:type="dxa"/>
            <w:tcBorders>
              <w:top w:val="single" w:sz="6" w:space="0" w:color="auto"/>
            </w:tcBorders>
          </w:tcPr>
          <w:p w:rsidR="006D0DCD" w:rsidRPr="00D627A6" w:rsidRDefault="006D0DCD" w:rsidP="002940E5">
            <w:pPr>
              <w:spacing w:before="60"/>
              <w:jc w:val="center"/>
              <w:rPr>
                <w:sz w:val="18"/>
              </w:rPr>
            </w:pPr>
          </w:p>
        </w:tc>
        <w:tc>
          <w:tcPr>
            <w:tcW w:w="1021" w:type="dxa"/>
            <w:tcBorders>
              <w:top w:val="single" w:sz="6" w:space="0" w:color="auto"/>
              <w:right w:val="single" w:sz="6" w:space="0" w:color="auto"/>
            </w:tcBorders>
          </w:tcPr>
          <w:p w:rsidR="006D0DCD" w:rsidRPr="00D627A6" w:rsidRDefault="006D0DCD" w:rsidP="002940E5">
            <w:pPr>
              <w:spacing w:before="60"/>
              <w:jc w:val="center"/>
              <w:rPr>
                <w:sz w:val="18"/>
              </w:rPr>
            </w:pPr>
          </w:p>
        </w:tc>
      </w:tr>
      <w:tr w:rsidR="006D0DCD" w:rsidRPr="00D627A6" w:rsidTr="002940E5">
        <w:trPr>
          <w:cantSplit/>
          <w:trHeight w:val="1117"/>
          <w:jc w:val="center"/>
        </w:trPr>
        <w:tc>
          <w:tcPr>
            <w:tcW w:w="1810" w:type="dxa"/>
            <w:tcBorders>
              <w:left w:val="single" w:sz="6" w:space="0" w:color="auto"/>
              <w:bottom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oblongue</w:t>
            </w:r>
            <w:r w:rsidRPr="00D627A6">
              <w:rPr>
                <w:color w:val="FF0000"/>
                <w:sz w:val="18"/>
              </w:rPr>
              <w:fldChar w:fldCharType="begin"/>
            </w:r>
            <w:r w:rsidRPr="00D627A6">
              <w:rPr>
                <w:sz w:val="18"/>
              </w:rPr>
              <w:instrText xml:space="preserve"> XE “</w:instrText>
            </w:r>
            <w:r w:rsidRPr="00D627A6">
              <w:rPr>
                <w:color w:val="FF0000"/>
                <w:sz w:val="18"/>
              </w:rPr>
              <w:instrText>Oblongue</w:instrText>
            </w:r>
            <w:r w:rsidRPr="00D627A6">
              <w:rPr>
                <w:sz w:val="18"/>
              </w:rPr>
              <w:instrText xml:space="preserve">” </w:instrText>
            </w:r>
            <w:r w:rsidRPr="00D627A6">
              <w:rPr>
                <w:color w:val="FF0000"/>
                <w:sz w:val="18"/>
              </w:rPr>
              <w:fldChar w:fldCharType="end"/>
            </w:r>
          </w:p>
        </w:tc>
        <w:tc>
          <w:tcPr>
            <w:tcW w:w="993" w:type="dxa"/>
            <w:gridSpan w:val="2"/>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47AF12D0" wp14:editId="2271A176">
                  <wp:extent cx="561975" cy="657225"/>
                  <wp:effectExtent l="0" t="0" r="9525" b="9525"/>
                  <wp:docPr id="636" name="Pictur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rrowheads="1"/>
                          </pic:cNvPicPr>
                        </pic:nvPicPr>
                        <pic:blipFill>
                          <a:blip r:embed="rId51">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20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7C4BF4EB" wp14:editId="08FFDF66">
                  <wp:extent cx="581025" cy="628650"/>
                  <wp:effectExtent l="0" t="0" r="9525" b="0"/>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rrowheads="1"/>
                          </pic:cNvPicPr>
                        </pic:nvPicPr>
                        <pic:blipFill>
                          <a:blip r:embed="rId52">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5B2A01A1" wp14:editId="758D5274">
                  <wp:extent cx="666750" cy="7048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53">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49A12B98" wp14:editId="47123F02">
                  <wp:extent cx="619125" cy="6858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54">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1158"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220812EF" wp14:editId="2ACB212F">
                  <wp:extent cx="542925" cy="66675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114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4DC4D10E" wp14:editId="1294DCC8">
                  <wp:extent cx="457200" cy="685800"/>
                  <wp:effectExtent l="0" t="0" r="0" b="0"/>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73E69E33" wp14:editId="714FF78C">
                  <wp:extent cx="419100" cy="704850"/>
                  <wp:effectExtent l="0" t="0" r="0" b="0"/>
                  <wp:docPr id="630" name="Pictur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30" w:name="_MON_1348584759"/>
        <w:bookmarkStart w:id="31" w:name="_MON_1348586924"/>
        <w:bookmarkStart w:id="32" w:name="_MON_1350136729"/>
        <w:bookmarkStart w:id="33" w:name="_MON_1353248007"/>
        <w:bookmarkStart w:id="34" w:name="_MON_1353248673"/>
        <w:bookmarkStart w:id="35" w:name="_MON_1208336982"/>
        <w:bookmarkStart w:id="36" w:name="_MON_1208337223"/>
        <w:bookmarkEnd w:id="30"/>
        <w:bookmarkEnd w:id="31"/>
        <w:bookmarkEnd w:id="32"/>
        <w:bookmarkEnd w:id="33"/>
        <w:bookmarkEnd w:id="34"/>
        <w:bookmarkEnd w:id="35"/>
        <w:bookmarkEnd w:id="36"/>
        <w:bookmarkStart w:id="37" w:name="_MON_1321108740"/>
        <w:bookmarkEnd w:id="37"/>
        <w:tc>
          <w:tcPr>
            <w:tcW w:w="1021" w:type="dxa"/>
            <w:tcBorders>
              <w:bottom w:val="single" w:sz="6" w:space="0" w:color="auto"/>
              <w:right w:val="single" w:sz="6" w:space="0" w:color="auto"/>
            </w:tcBorders>
            <w:vAlign w:val="center"/>
          </w:tcPr>
          <w:p w:rsidR="006D0DCD" w:rsidRPr="00D627A6" w:rsidRDefault="006D0DCD" w:rsidP="002940E5">
            <w:pPr>
              <w:jc w:val="center"/>
              <w:rPr>
                <w:sz w:val="18"/>
              </w:rPr>
            </w:pPr>
            <w:r w:rsidRPr="00D627A6">
              <w:rPr>
                <w:sz w:val="18"/>
              </w:rPr>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54pt" o:ole="" filled="t" fillcolor="window">
                  <v:imagedata r:id="rId58" o:title="" cropleft="8820f" cropright="8820f"/>
                </v:shape>
                <o:OLEObject Type="Embed" ProgID="Word.Picture.8" ShapeID="_x0000_i1025" DrawAspect="Content" ObjectID="_1658817071" r:id="rId59"/>
              </w:object>
            </w:r>
          </w:p>
        </w:tc>
      </w:tr>
      <w:tr w:rsidR="006D0DCD" w:rsidRPr="00D627A6" w:rsidTr="002940E5">
        <w:trPr>
          <w:cantSplit/>
          <w:jc w:val="center"/>
        </w:trPr>
        <w:tc>
          <w:tcPr>
            <w:tcW w:w="1810" w:type="dxa"/>
            <w:tcBorders>
              <w:top w:val="single" w:sz="6" w:space="0" w:color="auto"/>
              <w:left w:val="single" w:sz="6" w:space="0" w:color="auto"/>
            </w:tcBorders>
          </w:tcPr>
          <w:p w:rsidR="006D0DCD" w:rsidRPr="00D627A6" w:rsidRDefault="006D0DCD" w:rsidP="002940E5">
            <w:pPr>
              <w:spacing w:before="60"/>
              <w:ind w:left="113"/>
              <w:jc w:val="left"/>
              <w:rPr>
                <w:b/>
                <w:color w:val="FF0000"/>
                <w:sz w:val="18"/>
                <w:szCs w:val="22"/>
              </w:rPr>
            </w:pPr>
            <w:r w:rsidRPr="00D627A6">
              <w:rPr>
                <w:b/>
                <w:color w:val="FF0000"/>
                <w:sz w:val="18"/>
                <w:szCs w:val="22"/>
              </w:rPr>
              <w:t>Série arrondie</w:t>
            </w:r>
            <w:r w:rsidRPr="00D627A6">
              <w:rPr>
                <w:b/>
                <w:color w:val="FF0000"/>
                <w:sz w:val="18"/>
                <w:szCs w:val="22"/>
              </w:rPr>
              <w:fldChar w:fldCharType="begin"/>
            </w:r>
            <w:r w:rsidRPr="00D627A6">
              <w:rPr>
                <w:sz w:val="18"/>
                <w:szCs w:val="22"/>
              </w:rPr>
              <w:instrText xml:space="preserve"> XE “</w:instrText>
            </w:r>
            <w:r w:rsidRPr="00D627A6">
              <w:rPr>
                <w:color w:val="FF0000"/>
                <w:sz w:val="18"/>
                <w:szCs w:val="22"/>
              </w:rPr>
              <w:instrText>Série arrondie</w:instrText>
            </w:r>
            <w:r w:rsidRPr="00D627A6">
              <w:rPr>
                <w:sz w:val="18"/>
                <w:szCs w:val="22"/>
              </w:rPr>
              <w:instrText xml:space="preserve">” </w:instrText>
            </w:r>
            <w:r w:rsidRPr="00D627A6">
              <w:rPr>
                <w:b/>
                <w:color w:val="FF0000"/>
                <w:sz w:val="18"/>
                <w:szCs w:val="22"/>
              </w:rPr>
              <w:fldChar w:fldCharType="end"/>
            </w:r>
          </w:p>
        </w:tc>
        <w:tc>
          <w:tcPr>
            <w:tcW w:w="993" w:type="dxa"/>
            <w:gridSpan w:val="2"/>
            <w:tcBorders>
              <w:top w:val="single" w:sz="6" w:space="0" w:color="auto"/>
            </w:tcBorders>
          </w:tcPr>
          <w:p w:rsidR="006D0DCD" w:rsidRPr="00D627A6" w:rsidRDefault="006D0DCD" w:rsidP="002940E5">
            <w:pPr>
              <w:jc w:val="center"/>
              <w:rPr>
                <w:sz w:val="18"/>
              </w:rPr>
            </w:pPr>
          </w:p>
        </w:tc>
        <w:tc>
          <w:tcPr>
            <w:tcW w:w="1204" w:type="dxa"/>
            <w:tcBorders>
              <w:top w:val="single" w:sz="6" w:space="0" w:color="auto"/>
            </w:tcBorders>
          </w:tcPr>
          <w:p w:rsidR="006D0DCD" w:rsidRPr="00D627A6" w:rsidRDefault="006D0DCD" w:rsidP="002940E5">
            <w:pPr>
              <w:jc w:val="center"/>
              <w:rPr>
                <w:sz w:val="18"/>
              </w:rPr>
            </w:pPr>
          </w:p>
        </w:tc>
        <w:tc>
          <w:tcPr>
            <w:tcW w:w="1134" w:type="dxa"/>
            <w:tcBorders>
              <w:top w:val="single" w:sz="6" w:space="0" w:color="auto"/>
            </w:tcBorders>
          </w:tcPr>
          <w:p w:rsidR="006D0DCD" w:rsidRPr="00D627A6" w:rsidRDefault="006D0DCD" w:rsidP="002940E5">
            <w:pPr>
              <w:jc w:val="center"/>
              <w:rPr>
                <w:sz w:val="18"/>
              </w:rPr>
            </w:pPr>
          </w:p>
        </w:tc>
        <w:tc>
          <w:tcPr>
            <w:tcW w:w="964" w:type="dxa"/>
            <w:tcBorders>
              <w:top w:val="single" w:sz="6" w:space="0" w:color="auto"/>
            </w:tcBorders>
          </w:tcPr>
          <w:p w:rsidR="006D0DCD" w:rsidRPr="00D627A6" w:rsidRDefault="006D0DCD" w:rsidP="002940E5">
            <w:pPr>
              <w:jc w:val="center"/>
              <w:rPr>
                <w:sz w:val="18"/>
              </w:rPr>
            </w:pPr>
          </w:p>
        </w:tc>
        <w:tc>
          <w:tcPr>
            <w:tcW w:w="1158" w:type="dxa"/>
            <w:tcBorders>
              <w:top w:val="single" w:sz="6" w:space="0" w:color="auto"/>
            </w:tcBorders>
          </w:tcPr>
          <w:p w:rsidR="006D0DCD" w:rsidRPr="00D627A6" w:rsidRDefault="006D0DCD" w:rsidP="002940E5">
            <w:pPr>
              <w:jc w:val="center"/>
              <w:rPr>
                <w:sz w:val="18"/>
              </w:rPr>
            </w:pPr>
          </w:p>
        </w:tc>
        <w:tc>
          <w:tcPr>
            <w:tcW w:w="1144" w:type="dxa"/>
            <w:tcBorders>
              <w:top w:val="single" w:sz="6" w:space="0" w:color="auto"/>
            </w:tcBorders>
          </w:tcPr>
          <w:p w:rsidR="006D0DCD" w:rsidRPr="00D627A6" w:rsidRDefault="006D0DCD" w:rsidP="002940E5">
            <w:pPr>
              <w:jc w:val="center"/>
              <w:rPr>
                <w:sz w:val="18"/>
              </w:rPr>
            </w:pPr>
          </w:p>
        </w:tc>
        <w:tc>
          <w:tcPr>
            <w:tcW w:w="1134" w:type="dxa"/>
            <w:tcBorders>
              <w:top w:val="single" w:sz="6" w:space="0" w:color="auto"/>
            </w:tcBorders>
          </w:tcPr>
          <w:p w:rsidR="006D0DCD" w:rsidRPr="00D627A6" w:rsidRDefault="006D0DCD" w:rsidP="002940E5">
            <w:pPr>
              <w:jc w:val="center"/>
              <w:rPr>
                <w:sz w:val="18"/>
              </w:rPr>
            </w:pPr>
          </w:p>
        </w:tc>
        <w:tc>
          <w:tcPr>
            <w:tcW w:w="1021" w:type="dxa"/>
            <w:tcBorders>
              <w:top w:val="single" w:sz="6" w:space="0" w:color="auto"/>
              <w:right w:val="single" w:sz="6" w:space="0" w:color="auto"/>
            </w:tcBorders>
          </w:tcPr>
          <w:p w:rsidR="006D0DCD" w:rsidRPr="00D627A6" w:rsidRDefault="006D0DCD" w:rsidP="002940E5">
            <w:pPr>
              <w:jc w:val="center"/>
              <w:rPr>
                <w:sz w:val="18"/>
              </w:rPr>
            </w:pPr>
          </w:p>
        </w:tc>
      </w:tr>
      <w:tr w:rsidR="006D0DCD" w:rsidRPr="00D627A6" w:rsidTr="002940E5">
        <w:trPr>
          <w:cantSplit/>
          <w:jc w:val="center"/>
        </w:trPr>
        <w:tc>
          <w:tcPr>
            <w:tcW w:w="1810" w:type="dxa"/>
            <w:tcBorders>
              <w:left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ovale</w:t>
            </w:r>
            <w:r w:rsidRPr="00D627A6">
              <w:rPr>
                <w:color w:val="FF0000"/>
                <w:sz w:val="18"/>
              </w:rPr>
              <w:fldChar w:fldCharType="begin"/>
            </w:r>
            <w:r w:rsidRPr="00D627A6">
              <w:rPr>
                <w:sz w:val="18"/>
              </w:rPr>
              <w:instrText xml:space="preserve"> XE “</w:instrText>
            </w:r>
            <w:r w:rsidRPr="00D627A6">
              <w:rPr>
                <w:color w:val="FF0000"/>
                <w:sz w:val="18"/>
              </w:rPr>
              <w:instrText>Ovale</w:instrText>
            </w:r>
            <w:r w:rsidRPr="00D627A6">
              <w:rPr>
                <w:sz w:val="18"/>
              </w:rPr>
              <w:instrText xml:space="preserve">” </w:instrText>
            </w:r>
            <w:r w:rsidRPr="00D627A6">
              <w:rPr>
                <w:color w:val="FF0000"/>
                <w:sz w:val="18"/>
              </w:rPr>
              <w:fldChar w:fldCharType="end"/>
            </w:r>
          </w:p>
        </w:tc>
        <w:tc>
          <w:tcPr>
            <w:tcW w:w="993" w:type="dxa"/>
            <w:gridSpan w:val="2"/>
            <w:vAlign w:val="center"/>
          </w:tcPr>
          <w:p w:rsidR="006D0DCD" w:rsidRPr="00D627A6" w:rsidRDefault="006D0DCD" w:rsidP="002940E5">
            <w:pPr>
              <w:jc w:val="center"/>
              <w:rPr>
                <w:sz w:val="18"/>
              </w:rPr>
            </w:pPr>
            <w:r w:rsidRPr="00D627A6">
              <w:rPr>
                <w:noProof/>
                <w:sz w:val="18"/>
                <w:lang w:val="en-US"/>
              </w:rPr>
              <w:drawing>
                <wp:inline distT="0" distB="0" distL="0" distR="0" wp14:anchorId="23D89ACA" wp14:editId="47B704A2">
                  <wp:extent cx="638175" cy="4286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204" w:type="dxa"/>
            <w:vAlign w:val="center"/>
          </w:tcPr>
          <w:p w:rsidR="006D0DCD" w:rsidRPr="00D627A6" w:rsidRDefault="006D0DCD" w:rsidP="002940E5">
            <w:pPr>
              <w:jc w:val="center"/>
              <w:rPr>
                <w:sz w:val="18"/>
              </w:rPr>
            </w:pPr>
            <w:r w:rsidRPr="00D627A6">
              <w:rPr>
                <w:noProof/>
                <w:sz w:val="18"/>
                <w:lang w:val="en-US"/>
              </w:rPr>
              <w:drawing>
                <wp:inline distT="0" distB="0" distL="0" distR="0" wp14:anchorId="53399F1B" wp14:editId="6499A9FF">
                  <wp:extent cx="714375" cy="666750"/>
                  <wp:effectExtent l="0" t="0" r="9525" b="0"/>
                  <wp:docPr id="628" name="Pictur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761B77A5" wp14:editId="16C9F73F">
                  <wp:extent cx="638175" cy="657225"/>
                  <wp:effectExtent l="0" t="0" r="9525" b="9525"/>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rPr>
                <w:sz w:val="18"/>
              </w:rPr>
            </w:pPr>
            <w:r w:rsidRPr="00D627A6">
              <w:rPr>
                <w:noProof/>
                <w:sz w:val="18"/>
                <w:lang w:val="en-US"/>
              </w:rPr>
              <w:drawing>
                <wp:inline distT="0" distB="0" distL="0" distR="0" wp14:anchorId="5D1EDA91" wp14:editId="03B3CCBD">
                  <wp:extent cx="685800" cy="676275"/>
                  <wp:effectExtent l="0" t="0" r="0" b="9525"/>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158" w:type="dxa"/>
            <w:vAlign w:val="center"/>
          </w:tcPr>
          <w:p w:rsidR="006D0DCD" w:rsidRPr="00D627A6" w:rsidRDefault="006D0DCD" w:rsidP="002940E5">
            <w:pPr>
              <w:jc w:val="center"/>
              <w:rPr>
                <w:sz w:val="18"/>
              </w:rPr>
            </w:pPr>
            <w:r w:rsidRPr="00D627A6">
              <w:rPr>
                <w:noProof/>
                <w:sz w:val="18"/>
                <w:lang w:val="en-US"/>
              </w:rPr>
              <w:drawing>
                <wp:inline distT="0" distB="0" distL="0" distR="0" wp14:anchorId="23C21CE5" wp14:editId="68DB3370">
                  <wp:extent cx="647700" cy="67627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1144" w:type="dxa"/>
            <w:vAlign w:val="center"/>
          </w:tcPr>
          <w:p w:rsidR="006D0DCD" w:rsidRPr="00D627A6" w:rsidRDefault="006D0DCD" w:rsidP="002940E5">
            <w:pPr>
              <w:jc w:val="center"/>
              <w:rPr>
                <w:sz w:val="18"/>
              </w:rPr>
            </w:pPr>
            <w:r w:rsidRPr="00D627A6">
              <w:rPr>
                <w:noProof/>
                <w:sz w:val="18"/>
                <w:lang w:val="en-US"/>
              </w:rPr>
              <w:drawing>
                <wp:inline distT="0" distB="0" distL="0" distR="0" wp14:anchorId="3C513D02" wp14:editId="139E5018">
                  <wp:extent cx="504825" cy="676275"/>
                  <wp:effectExtent l="0" t="0" r="9525" b="9525"/>
                  <wp:docPr id="624" name="Pictur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3B735E71" wp14:editId="53FAF7F5">
                  <wp:extent cx="504825" cy="704850"/>
                  <wp:effectExtent l="0" t="0" r="9525" b="0"/>
                  <wp:docPr id="623" name="Pictur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5E0742DA" wp14:editId="579C7EA9">
                  <wp:extent cx="457200" cy="7429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2940E5">
        <w:trPr>
          <w:cantSplit/>
          <w:jc w:val="center"/>
        </w:trPr>
        <w:tc>
          <w:tcPr>
            <w:tcW w:w="1810" w:type="dxa"/>
            <w:tcBorders>
              <w:left w:val="single" w:sz="4" w:space="0" w:color="auto"/>
            </w:tcBorders>
            <w:vAlign w:val="center"/>
          </w:tcPr>
          <w:p w:rsidR="006D0DCD" w:rsidRPr="00D627A6" w:rsidRDefault="006D0DCD" w:rsidP="002940E5">
            <w:pPr>
              <w:ind w:left="113"/>
              <w:jc w:val="left"/>
              <w:rPr>
                <w:color w:val="FF0000"/>
                <w:sz w:val="18"/>
              </w:rPr>
            </w:pPr>
            <w:r w:rsidRPr="00D627A6">
              <w:rPr>
                <w:color w:val="FF0000"/>
                <w:sz w:val="18"/>
              </w:rPr>
              <w:t>elliptique</w:t>
            </w:r>
            <w:r w:rsidRPr="00D627A6">
              <w:rPr>
                <w:color w:val="FF0000"/>
                <w:sz w:val="18"/>
              </w:rPr>
              <w:fldChar w:fldCharType="begin"/>
            </w:r>
            <w:r w:rsidRPr="00D627A6">
              <w:rPr>
                <w:sz w:val="18"/>
              </w:rPr>
              <w:instrText xml:space="preserve"> XE “</w:instrText>
            </w:r>
            <w:r w:rsidRPr="00D627A6">
              <w:rPr>
                <w:color w:val="FF0000"/>
                <w:sz w:val="18"/>
              </w:rPr>
              <w:instrText>Elliptique</w:instrText>
            </w:r>
            <w:r w:rsidRPr="00D627A6">
              <w:rPr>
                <w:sz w:val="18"/>
              </w:rPr>
              <w:instrText xml:space="preserve">” </w:instrText>
            </w:r>
            <w:r w:rsidRPr="00D627A6">
              <w:rPr>
                <w:color w:val="FF0000"/>
                <w:sz w:val="18"/>
              </w:rPr>
              <w:fldChar w:fldCharType="end"/>
            </w:r>
          </w:p>
        </w:tc>
        <w:bookmarkStart w:id="38" w:name="_MON_1353248675"/>
        <w:bookmarkStart w:id="39" w:name="_MON_1208343957"/>
        <w:bookmarkStart w:id="40" w:name="_MON_1321108742"/>
        <w:bookmarkStart w:id="41" w:name="_MON_1348584760"/>
        <w:bookmarkStart w:id="42" w:name="_MON_1348586926"/>
        <w:bookmarkStart w:id="43" w:name="_MON_1350136731"/>
        <w:bookmarkEnd w:id="38"/>
        <w:bookmarkEnd w:id="39"/>
        <w:bookmarkEnd w:id="40"/>
        <w:bookmarkEnd w:id="41"/>
        <w:bookmarkEnd w:id="42"/>
        <w:bookmarkEnd w:id="43"/>
        <w:bookmarkStart w:id="44" w:name="_MON_1353248008"/>
        <w:bookmarkEnd w:id="44"/>
        <w:tc>
          <w:tcPr>
            <w:tcW w:w="993" w:type="dxa"/>
            <w:gridSpan w:val="2"/>
            <w:vAlign w:val="center"/>
          </w:tcPr>
          <w:p w:rsidR="006D0DCD" w:rsidRPr="00D627A6" w:rsidRDefault="006D0DCD" w:rsidP="002940E5">
            <w:pPr>
              <w:jc w:val="center"/>
              <w:rPr>
                <w:sz w:val="18"/>
              </w:rPr>
            </w:pPr>
            <w:r w:rsidRPr="00D627A6">
              <w:rPr>
                <w:sz w:val="18"/>
              </w:rPr>
              <w:object w:dxaOrig="916" w:dyaOrig="1051">
                <v:shape id="_x0000_i1026" type="#_x0000_t75" style="width:46.5pt;height:52.5pt" o:ole="" fillcolor="window">
                  <v:imagedata r:id="rId67" o:title="" croptop="3151f" cropleft="3088f" cropright="4212f"/>
                </v:shape>
                <o:OLEObject Type="Embed" ProgID="Word.Picture.8" ShapeID="_x0000_i1026" DrawAspect="Content" ObjectID="_1658817072" r:id="rId68"/>
              </w:object>
            </w:r>
          </w:p>
        </w:tc>
        <w:tc>
          <w:tcPr>
            <w:tcW w:w="1204" w:type="dxa"/>
            <w:vAlign w:val="center"/>
          </w:tcPr>
          <w:p w:rsidR="006D0DCD" w:rsidRPr="00D627A6" w:rsidRDefault="006D0DCD" w:rsidP="002940E5">
            <w:pPr>
              <w:jc w:val="center"/>
              <w:rPr>
                <w:sz w:val="18"/>
              </w:rPr>
            </w:pPr>
            <w:r w:rsidRPr="00D627A6">
              <w:rPr>
                <w:noProof/>
                <w:sz w:val="18"/>
                <w:lang w:val="en-US"/>
              </w:rPr>
              <w:drawing>
                <wp:inline distT="0" distB="0" distL="0" distR="0" wp14:anchorId="29B3EE97" wp14:editId="76D4DE7C">
                  <wp:extent cx="600075" cy="66675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5F682DC3" wp14:editId="3AB06F47">
                  <wp:extent cx="600075" cy="714375"/>
                  <wp:effectExtent l="0" t="0" r="9525" b="9525"/>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rPr>
                <w:sz w:val="18"/>
              </w:rPr>
            </w:pPr>
            <w:r w:rsidRPr="00D627A6">
              <w:rPr>
                <w:noProof/>
                <w:sz w:val="18"/>
                <w:lang w:val="en-US"/>
              </w:rPr>
              <w:drawing>
                <wp:inline distT="0" distB="0" distL="0" distR="0" wp14:anchorId="1DA9BDAD" wp14:editId="13DE693F">
                  <wp:extent cx="638175" cy="64770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rrowheads="1"/>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1158" w:type="dxa"/>
            <w:vAlign w:val="center"/>
          </w:tcPr>
          <w:p w:rsidR="006D0DCD" w:rsidRPr="00D627A6" w:rsidRDefault="006D0DCD" w:rsidP="002940E5">
            <w:pPr>
              <w:jc w:val="center"/>
              <w:rPr>
                <w:sz w:val="18"/>
              </w:rPr>
            </w:pPr>
            <w:r w:rsidRPr="00D627A6">
              <w:rPr>
                <w:noProof/>
                <w:sz w:val="18"/>
                <w:lang w:val="en-US"/>
              </w:rPr>
              <w:drawing>
                <wp:inline distT="0" distB="0" distL="0" distR="0" wp14:anchorId="56784FBB" wp14:editId="60979B76">
                  <wp:extent cx="523875" cy="657225"/>
                  <wp:effectExtent l="0" t="0" r="9525" b="9525"/>
                  <wp:docPr id="618" name="Pictur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1144" w:type="dxa"/>
            <w:vAlign w:val="center"/>
          </w:tcPr>
          <w:p w:rsidR="006D0DCD" w:rsidRPr="00D627A6" w:rsidRDefault="006D0DCD" w:rsidP="002940E5">
            <w:pPr>
              <w:jc w:val="center"/>
              <w:rPr>
                <w:sz w:val="18"/>
              </w:rPr>
            </w:pPr>
            <w:r w:rsidRPr="00D627A6">
              <w:rPr>
                <w:noProof/>
                <w:sz w:val="18"/>
                <w:lang w:val="en-US"/>
              </w:rPr>
              <w:drawing>
                <wp:inline distT="0" distB="0" distL="0" distR="0" wp14:anchorId="3333F89A" wp14:editId="6BD4F3A6">
                  <wp:extent cx="504825" cy="647700"/>
                  <wp:effectExtent l="0" t="0" r="9525" b="0"/>
                  <wp:docPr id="617" name="Pictur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639420FD" wp14:editId="44C26326">
                  <wp:extent cx="390525" cy="6477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70628F74" wp14:editId="10264F80">
                  <wp:extent cx="333375" cy="66675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2940E5">
        <w:trPr>
          <w:cantSplit/>
          <w:jc w:val="center"/>
        </w:trPr>
        <w:tc>
          <w:tcPr>
            <w:tcW w:w="1810" w:type="dxa"/>
            <w:tcBorders>
              <w:left w:val="single" w:sz="6" w:space="0" w:color="auto"/>
              <w:bottom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obovale</w:t>
            </w:r>
            <w:r w:rsidRPr="00D627A6">
              <w:rPr>
                <w:color w:val="FF0000"/>
                <w:sz w:val="18"/>
              </w:rPr>
              <w:fldChar w:fldCharType="begin"/>
            </w:r>
            <w:r w:rsidRPr="00D627A6">
              <w:rPr>
                <w:sz w:val="18"/>
              </w:rPr>
              <w:instrText xml:space="preserve"> XE “</w:instrText>
            </w:r>
            <w:r w:rsidRPr="00D627A6">
              <w:rPr>
                <w:color w:val="FF0000"/>
                <w:sz w:val="18"/>
              </w:rPr>
              <w:instrText>Obovale</w:instrText>
            </w:r>
            <w:r w:rsidRPr="00D627A6">
              <w:rPr>
                <w:sz w:val="18"/>
              </w:rPr>
              <w:instrText xml:space="preserve">” </w:instrText>
            </w:r>
            <w:r w:rsidRPr="00D627A6">
              <w:rPr>
                <w:color w:val="FF0000"/>
                <w:sz w:val="18"/>
              </w:rPr>
              <w:fldChar w:fldCharType="end"/>
            </w:r>
          </w:p>
        </w:tc>
        <w:tc>
          <w:tcPr>
            <w:tcW w:w="993" w:type="dxa"/>
            <w:gridSpan w:val="2"/>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28C4ACCE" wp14:editId="1C26235E">
                  <wp:extent cx="638175" cy="44767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20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7E27A064" wp14:editId="514114F6">
                  <wp:extent cx="561975" cy="60960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48CE0C4A" wp14:editId="23BA5471">
                  <wp:extent cx="561975" cy="685800"/>
                  <wp:effectExtent l="0" t="0" r="9525" b="0"/>
                  <wp:docPr id="612" name="Pictur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3E46398F" wp14:editId="271AF9DE">
                  <wp:extent cx="581025" cy="704850"/>
                  <wp:effectExtent l="0" t="0" r="9525" b="0"/>
                  <wp:docPr id="611" name="Pictur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158"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50F08819" wp14:editId="36A207BE">
                  <wp:extent cx="581025" cy="7524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114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010FC3A4" wp14:editId="54D12638">
                  <wp:extent cx="561975" cy="74295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76B422A9" wp14:editId="77A29D69">
                  <wp:extent cx="466725" cy="685800"/>
                  <wp:effectExtent l="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347DB444" wp14:editId="55795690">
                  <wp:extent cx="514350" cy="8191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6D0DCD" w:rsidRPr="00D627A6" w:rsidTr="002940E5">
        <w:trPr>
          <w:cantSplit/>
          <w:jc w:val="center"/>
        </w:trPr>
        <w:tc>
          <w:tcPr>
            <w:tcW w:w="1810" w:type="dxa"/>
            <w:tcBorders>
              <w:top w:val="single" w:sz="6" w:space="0" w:color="auto"/>
              <w:left w:val="single" w:sz="6" w:space="0" w:color="auto"/>
            </w:tcBorders>
          </w:tcPr>
          <w:p w:rsidR="006D0DCD" w:rsidRPr="00D627A6" w:rsidRDefault="006D0DCD" w:rsidP="002940E5">
            <w:pPr>
              <w:spacing w:before="60"/>
              <w:ind w:left="113"/>
              <w:jc w:val="left"/>
              <w:rPr>
                <w:b/>
                <w:color w:val="FF0000"/>
                <w:sz w:val="18"/>
                <w:szCs w:val="22"/>
              </w:rPr>
            </w:pPr>
            <w:r w:rsidRPr="00D627A6">
              <w:rPr>
                <w:b/>
                <w:color w:val="FF0000"/>
                <w:sz w:val="18"/>
                <w:szCs w:val="22"/>
              </w:rPr>
              <w:t>Série angulaire</w:t>
            </w:r>
            <w:r w:rsidRPr="00D627A6">
              <w:rPr>
                <w:b/>
                <w:color w:val="FF0000"/>
                <w:sz w:val="18"/>
                <w:szCs w:val="22"/>
              </w:rPr>
              <w:fldChar w:fldCharType="begin"/>
            </w:r>
            <w:r w:rsidRPr="00D627A6">
              <w:rPr>
                <w:sz w:val="18"/>
                <w:szCs w:val="22"/>
              </w:rPr>
              <w:instrText xml:space="preserve"> XE “</w:instrText>
            </w:r>
            <w:r w:rsidRPr="00D627A6">
              <w:rPr>
                <w:b/>
                <w:color w:val="FF0000"/>
                <w:sz w:val="18"/>
                <w:szCs w:val="22"/>
              </w:rPr>
              <w:instrText>Série angulaire</w:instrText>
            </w:r>
            <w:r w:rsidRPr="00D627A6">
              <w:rPr>
                <w:sz w:val="18"/>
                <w:szCs w:val="22"/>
              </w:rPr>
              <w:instrText xml:space="preserve">” </w:instrText>
            </w:r>
            <w:r w:rsidRPr="00D627A6">
              <w:rPr>
                <w:b/>
                <w:color w:val="FF0000"/>
                <w:sz w:val="18"/>
                <w:szCs w:val="22"/>
              </w:rPr>
              <w:fldChar w:fldCharType="end"/>
            </w:r>
          </w:p>
        </w:tc>
        <w:tc>
          <w:tcPr>
            <w:tcW w:w="848" w:type="dxa"/>
            <w:tcBorders>
              <w:top w:val="single" w:sz="6" w:space="0" w:color="auto"/>
            </w:tcBorders>
          </w:tcPr>
          <w:p w:rsidR="006D0DCD" w:rsidRPr="00D627A6" w:rsidRDefault="006D0DCD" w:rsidP="002940E5">
            <w:pPr>
              <w:jc w:val="center"/>
              <w:rPr>
                <w:sz w:val="18"/>
              </w:rPr>
            </w:pPr>
          </w:p>
        </w:tc>
        <w:tc>
          <w:tcPr>
            <w:tcW w:w="1349" w:type="dxa"/>
            <w:gridSpan w:val="2"/>
            <w:tcBorders>
              <w:top w:val="single" w:sz="6" w:space="0" w:color="auto"/>
            </w:tcBorders>
          </w:tcPr>
          <w:p w:rsidR="006D0DCD" w:rsidRPr="00D627A6" w:rsidRDefault="006D0DCD" w:rsidP="002940E5">
            <w:pPr>
              <w:jc w:val="center"/>
              <w:rPr>
                <w:sz w:val="18"/>
              </w:rPr>
            </w:pPr>
          </w:p>
        </w:tc>
        <w:tc>
          <w:tcPr>
            <w:tcW w:w="1134" w:type="dxa"/>
            <w:tcBorders>
              <w:top w:val="single" w:sz="6" w:space="0" w:color="auto"/>
            </w:tcBorders>
          </w:tcPr>
          <w:p w:rsidR="006D0DCD" w:rsidRPr="00D627A6" w:rsidRDefault="006D0DCD" w:rsidP="002940E5">
            <w:pPr>
              <w:jc w:val="center"/>
              <w:rPr>
                <w:sz w:val="18"/>
              </w:rPr>
            </w:pPr>
          </w:p>
        </w:tc>
        <w:tc>
          <w:tcPr>
            <w:tcW w:w="964" w:type="dxa"/>
            <w:tcBorders>
              <w:top w:val="single" w:sz="6" w:space="0" w:color="auto"/>
            </w:tcBorders>
          </w:tcPr>
          <w:p w:rsidR="006D0DCD" w:rsidRPr="00D627A6" w:rsidRDefault="006D0DCD" w:rsidP="002940E5">
            <w:pPr>
              <w:jc w:val="center"/>
              <w:rPr>
                <w:sz w:val="18"/>
              </w:rPr>
            </w:pPr>
          </w:p>
        </w:tc>
        <w:tc>
          <w:tcPr>
            <w:tcW w:w="1158" w:type="dxa"/>
            <w:tcBorders>
              <w:top w:val="single" w:sz="6" w:space="0" w:color="auto"/>
            </w:tcBorders>
          </w:tcPr>
          <w:p w:rsidR="006D0DCD" w:rsidRPr="00D627A6" w:rsidRDefault="006D0DCD" w:rsidP="002940E5">
            <w:pPr>
              <w:jc w:val="center"/>
              <w:rPr>
                <w:sz w:val="18"/>
              </w:rPr>
            </w:pPr>
          </w:p>
        </w:tc>
        <w:tc>
          <w:tcPr>
            <w:tcW w:w="1144" w:type="dxa"/>
            <w:tcBorders>
              <w:top w:val="single" w:sz="6" w:space="0" w:color="auto"/>
            </w:tcBorders>
          </w:tcPr>
          <w:p w:rsidR="006D0DCD" w:rsidRPr="00D627A6" w:rsidRDefault="006D0DCD" w:rsidP="002940E5">
            <w:pPr>
              <w:jc w:val="center"/>
              <w:rPr>
                <w:sz w:val="18"/>
              </w:rPr>
            </w:pPr>
          </w:p>
        </w:tc>
        <w:tc>
          <w:tcPr>
            <w:tcW w:w="1134" w:type="dxa"/>
            <w:tcBorders>
              <w:top w:val="single" w:sz="6" w:space="0" w:color="auto"/>
            </w:tcBorders>
          </w:tcPr>
          <w:p w:rsidR="006D0DCD" w:rsidRPr="00D627A6" w:rsidRDefault="006D0DCD" w:rsidP="002940E5">
            <w:pPr>
              <w:jc w:val="center"/>
              <w:rPr>
                <w:sz w:val="18"/>
              </w:rPr>
            </w:pPr>
          </w:p>
        </w:tc>
        <w:tc>
          <w:tcPr>
            <w:tcW w:w="1021" w:type="dxa"/>
            <w:tcBorders>
              <w:top w:val="single" w:sz="6" w:space="0" w:color="auto"/>
              <w:right w:val="single" w:sz="6" w:space="0" w:color="auto"/>
            </w:tcBorders>
          </w:tcPr>
          <w:p w:rsidR="006D0DCD" w:rsidRPr="00D627A6" w:rsidRDefault="006D0DCD" w:rsidP="002940E5">
            <w:pPr>
              <w:jc w:val="center"/>
              <w:rPr>
                <w:sz w:val="18"/>
              </w:rPr>
            </w:pPr>
          </w:p>
        </w:tc>
      </w:tr>
      <w:tr w:rsidR="006D0DCD" w:rsidRPr="00D627A6" w:rsidTr="002940E5">
        <w:trPr>
          <w:cantSplit/>
          <w:jc w:val="center"/>
        </w:trPr>
        <w:tc>
          <w:tcPr>
            <w:tcW w:w="1810" w:type="dxa"/>
            <w:tcBorders>
              <w:left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triangulaire</w:t>
            </w:r>
            <w:r w:rsidRPr="00D627A6">
              <w:rPr>
                <w:color w:val="FF0000"/>
                <w:sz w:val="18"/>
              </w:rPr>
              <w:fldChar w:fldCharType="begin"/>
            </w:r>
            <w:r w:rsidRPr="00D627A6">
              <w:rPr>
                <w:sz w:val="18"/>
              </w:rPr>
              <w:instrText xml:space="preserve"> XE “</w:instrText>
            </w:r>
            <w:r w:rsidRPr="00D627A6">
              <w:rPr>
                <w:color w:val="FF0000"/>
                <w:sz w:val="18"/>
              </w:rPr>
              <w:instrText>Triangular</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2940E5">
            <w:pPr>
              <w:jc w:val="center"/>
              <w:rPr>
                <w:sz w:val="18"/>
              </w:rPr>
            </w:pPr>
            <w:r w:rsidRPr="00D627A6">
              <w:rPr>
                <w:noProof/>
                <w:sz w:val="18"/>
                <w:lang w:val="en-US"/>
              </w:rPr>
              <w:drawing>
                <wp:inline distT="0" distB="0" distL="0" distR="0" wp14:anchorId="2AFAC58E" wp14:editId="717999FF">
                  <wp:extent cx="495300" cy="6477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349" w:type="dxa"/>
            <w:gridSpan w:val="2"/>
            <w:vAlign w:val="center"/>
          </w:tcPr>
          <w:p w:rsidR="006D0DCD" w:rsidRPr="00D627A6" w:rsidRDefault="006D0DCD" w:rsidP="002940E5">
            <w:pPr>
              <w:jc w:val="center"/>
              <w:rPr>
                <w:sz w:val="18"/>
              </w:rPr>
            </w:pPr>
            <w:r w:rsidRPr="00D627A6">
              <w:rPr>
                <w:noProof/>
                <w:sz w:val="18"/>
                <w:lang w:val="en-US"/>
              </w:rPr>
              <w:drawing>
                <wp:inline distT="0" distB="0" distL="0" distR="0" wp14:anchorId="6115BB6E" wp14:editId="19C4451A">
                  <wp:extent cx="523875" cy="466725"/>
                  <wp:effectExtent l="0" t="0" r="9525" b="9525"/>
                  <wp:docPr id="605" name="Pictur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rrowheads="1"/>
                          </pic:cNvPicPr>
                        </pic:nvPicPr>
                        <pic:blipFill>
                          <a:blip r:embed="rId85">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199BBDA1" wp14:editId="06C69266">
                  <wp:extent cx="514350" cy="56197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6">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rPr>
                <w:sz w:val="18"/>
              </w:rPr>
            </w:pPr>
            <w:r w:rsidRPr="00D627A6">
              <w:rPr>
                <w:noProof/>
                <w:sz w:val="18"/>
                <w:lang w:val="en-US"/>
              </w:rPr>
              <mc:AlternateContent>
                <mc:Choice Requires="wps">
                  <w:drawing>
                    <wp:anchor distT="0" distB="0" distL="114300" distR="114300" simplePos="0" relativeHeight="251665408" behindDoc="0" locked="0" layoutInCell="0" allowOverlap="1" wp14:anchorId="0AEAFC6B" wp14:editId="73E25289">
                      <wp:simplePos x="0" y="0"/>
                      <wp:positionH relativeFrom="column">
                        <wp:posOffset>179070</wp:posOffset>
                      </wp:positionH>
                      <wp:positionV relativeFrom="paragraph">
                        <wp:posOffset>708660</wp:posOffset>
                      </wp:positionV>
                      <wp:extent cx="326390" cy="113665"/>
                      <wp:effectExtent l="3810" t="635" r="3175" b="0"/>
                      <wp:wrapNone/>
                      <wp:docPr id="643"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D3DE" id="Freeform 643" o:spid="_x0000_s1026" style="position:absolute;margin-left:14.1pt;margin-top:55.8pt;width:25.7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B2Pesu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sidRPr="00D627A6">
              <w:rPr>
                <w:noProof/>
                <w:sz w:val="18"/>
                <w:lang w:val="en-US"/>
              </w:rPr>
              <w:drawing>
                <wp:inline distT="0" distB="0" distL="0" distR="0" wp14:anchorId="4C853E6A" wp14:editId="2EB85109">
                  <wp:extent cx="542925" cy="6000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7">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1158" w:type="dxa"/>
            <w:vAlign w:val="center"/>
          </w:tcPr>
          <w:p w:rsidR="006D0DCD" w:rsidRPr="00D627A6" w:rsidRDefault="006D0DCD" w:rsidP="002940E5">
            <w:pPr>
              <w:jc w:val="center"/>
              <w:rPr>
                <w:sz w:val="18"/>
              </w:rPr>
            </w:pPr>
            <w:r w:rsidRPr="00D627A6">
              <w:rPr>
                <w:noProof/>
                <w:sz w:val="18"/>
                <w:lang w:val="en-US"/>
              </w:rPr>
              <mc:AlternateContent>
                <mc:Choice Requires="wps">
                  <w:drawing>
                    <wp:anchor distT="0" distB="0" distL="114300" distR="114300" simplePos="0" relativeHeight="251666432" behindDoc="0" locked="0" layoutInCell="0" allowOverlap="1" wp14:anchorId="700988A7" wp14:editId="38CC6C53">
                      <wp:simplePos x="0" y="0"/>
                      <wp:positionH relativeFrom="column">
                        <wp:posOffset>214630</wp:posOffset>
                      </wp:positionH>
                      <wp:positionV relativeFrom="paragraph">
                        <wp:posOffset>711835</wp:posOffset>
                      </wp:positionV>
                      <wp:extent cx="222250" cy="80010"/>
                      <wp:effectExtent l="1270" t="3810" r="5080" b="1905"/>
                      <wp:wrapNone/>
                      <wp:docPr id="642"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9F17" id="Freeform 642" o:spid="_x0000_s1026" style="position:absolute;margin-left:16.9pt;margin-top:56.05pt;width:1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Pr="00D627A6">
              <w:rPr>
                <w:noProof/>
                <w:sz w:val="18"/>
                <w:lang w:val="en-US"/>
              </w:rPr>
              <w:drawing>
                <wp:inline distT="0" distB="0" distL="0" distR="0" wp14:anchorId="15647729" wp14:editId="4A3C0C8D">
                  <wp:extent cx="495300" cy="600075"/>
                  <wp:effectExtent l="0" t="0" r="0"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8">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1144" w:type="dxa"/>
            <w:vAlign w:val="center"/>
          </w:tcPr>
          <w:p w:rsidR="006D0DCD" w:rsidRPr="00D627A6" w:rsidRDefault="006D0DCD" w:rsidP="002940E5">
            <w:pPr>
              <w:jc w:val="center"/>
              <w:rPr>
                <w:sz w:val="18"/>
              </w:rPr>
            </w:pPr>
            <w:r w:rsidRPr="00D627A6">
              <w:rPr>
                <w:noProof/>
                <w:sz w:val="18"/>
                <w:lang w:val="en-US"/>
              </w:rPr>
              <w:drawing>
                <wp:inline distT="0" distB="0" distL="0" distR="0" wp14:anchorId="7CBA60F3" wp14:editId="1526416B">
                  <wp:extent cx="342900" cy="70485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rrowheads="1"/>
                          </pic:cNvPicPr>
                        </pic:nvPicPr>
                        <pic:blipFill>
                          <a:blip r:embed="rId89">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77A85227" wp14:editId="0F64896C">
                  <wp:extent cx="352425" cy="7524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1EF8B367" wp14:editId="46072E9D">
                  <wp:extent cx="295275" cy="7524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6D0DCD" w:rsidRPr="00D627A6" w:rsidTr="002940E5">
        <w:trPr>
          <w:cantSplit/>
          <w:jc w:val="center"/>
        </w:trPr>
        <w:tc>
          <w:tcPr>
            <w:tcW w:w="1810" w:type="dxa"/>
            <w:tcBorders>
              <w:left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trullée</w:t>
            </w:r>
            <w:r w:rsidRPr="00D627A6">
              <w:rPr>
                <w:color w:val="FF0000"/>
                <w:sz w:val="18"/>
              </w:rPr>
              <w:fldChar w:fldCharType="begin"/>
            </w:r>
            <w:r w:rsidRPr="00D627A6">
              <w:rPr>
                <w:sz w:val="18"/>
              </w:rPr>
              <w:instrText xml:space="preserve"> XE “</w:instrText>
            </w:r>
            <w:r w:rsidRPr="00D627A6">
              <w:rPr>
                <w:color w:val="FF0000"/>
                <w:sz w:val="18"/>
              </w:rPr>
              <w:instrText>Trullée</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2940E5">
            <w:pPr>
              <w:jc w:val="center"/>
              <w:rPr>
                <w:sz w:val="18"/>
              </w:rPr>
            </w:pPr>
            <w:r w:rsidRPr="00D627A6">
              <w:rPr>
                <w:noProof/>
                <w:sz w:val="18"/>
                <w:lang w:val="en-US"/>
              </w:rPr>
              <w:drawing>
                <wp:inline distT="0" distB="0" distL="0" distR="0" wp14:anchorId="1C941FB8" wp14:editId="799191C8">
                  <wp:extent cx="619125" cy="5619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92">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349" w:type="dxa"/>
            <w:gridSpan w:val="2"/>
            <w:vAlign w:val="center"/>
          </w:tcPr>
          <w:p w:rsidR="006D0DCD" w:rsidRPr="00D627A6" w:rsidRDefault="006D0DCD" w:rsidP="002940E5">
            <w:pPr>
              <w:jc w:val="center"/>
              <w:rPr>
                <w:sz w:val="18"/>
              </w:rPr>
            </w:pPr>
            <w:r w:rsidRPr="00D627A6">
              <w:rPr>
                <w:noProof/>
                <w:sz w:val="18"/>
                <w:lang w:val="en-US"/>
              </w:rPr>
              <w:drawing>
                <wp:inline distT="0" distB="0" distL="0" distR="0" wp14:anchorId="6092B1D8" wp14:editId="76BDA5F9">
                  <wp:extent cx="542925" cy="504825"/>
                  <wp:effectExtent l="0" t="0" r="9525" b="9525"/>
                  <wp:docPr id="597" name="Pictur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649540FC" wp14:editId="4CEAE361">
                  <wp:extent cx="542925" cy="514350"/>
                  <wp:effectExtent l="0" t="0" r="9525" b="0"/>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rPr>
                <w:sz w:val="18"/>
              </w:rPr>
            </w:pPr>
            <w:r w:rsidRPr="00D627A6">
              <w:rPr>
                <w:noProof/>
                <w:sz w:val="18"/>
                <w:lang w:val="en-US"/>
              </w:rPr>
              <mc:AlternateContent>
                <mc:Choice Requires="wps">
                  <w:drawing>
                    <wp:anchor distT="0" distB="0" distL="114300" distR="114300" simplePos="0" relativeHeight="251667456" behindDoc="0" locked="0" layoutInCell="0" allowOverlap="1" wp14:anchorId="6A21E64A" wp14:editId="318C8DDC">
                      <wp:simplePos x="0" y="0"/>
                      <wp:positionH relativeFrom="column">
                        <wp:posOffset>473710</wp:posOffset>
                      </wp:positionH>
                      <wp:positionV relativeFrom="paragraph">
                        <wp:posOffset>3810</wp:posOffset>
                      </wp:positionV>
                      <wp:extent cx="147320" cy="124460"/>
                      <wp:effectExtent l="3175" t="0" r="1905" b="8890"/>
                      <wp:wrapNone/>
                      <wp:docPr id="641"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523F7" id="Freeform 641" o:spid="_x0000_s1026" style="position:absolute;margin-left:37.3pt;margin-top:.3pt;width:11.6pt;height: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gE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jvH4B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627A6">
              <w:rPr>
                <w:noProof/>
                <w:sz w:val="18"/>
                <w:lang w:val="en-US"/>
              </w:rPr>
              <w:drawing>
                <wp:inline distT="0" distB="0" distL="0" distR="0" wp14:anchorId="782AF6C0" wp14:editId="23492F0B">
                  <wp:extent cx="561975" cy="647700"/>
                  <wp:effectExtent l="0" t="0" r="9525" b="0"/>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rrowheads="1"/>
                          </pic:cNvPicPr>
                        </pic:nvPicPr>
                        <pic:blipFill>
                          <a:blip r:embed="rId95">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1158" w:type="dxa"/>
            <w:vAlign w:val="center"/>
          </w:tcPr>
          <w:p w:rsidR="006D0DCD" w:rsidRPr="00D627A6" w:rsidRDefault="006D0DCD" w:rsidP="002940E5">
            <w:pPr>
              <w:jc w:val="center"/>
              <w:rPr>
                <w:sz w:val="18"/>
              </w:rPr>
            </w:pPr>
            <w:r w:rsidRPr="00D627A6">
              <w:rPr>
                <w:noProof/>
                <w:sz w:val="18"/>
                <w:lang w:val="en-US"/>
              </w:rPr>
              <w:drawing>
                <wp:inline distT="0" distB="0" distL="0" distR="0" wp14:anchorId="499E863F" wp14:editId="61910324">
                  <wp:extent cx="485775" cy="666750"/>
                  <wp:effectExtent l="0" t="0" r="9525"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rrowheads="1"/>
                          </pic:cNvPicPr>
                        </pic:nvPicPr>
                        <pic:blipFill>
                          <a:blip r:embed="rId96">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144" w:type="dxa"/>
            <w:vAlign w:val="center"/>
          </w:tcPr>
          <w:p w:rsidR="006D0DCD" w:rsidRPr="00D627A6" w:rsidRDefault="006D0DCD" w:rsidP="002940E5">
            <w:pPr>
              <w:jc w:val="center"/>
              <w:rPr>
                <w:sz w:val="18"/>
              </w:rPr>
            </w:pPr>
            <w:r w:rsidRPr="00D627A6">
              <w:rPr>
                <w:noProof/>
                <w:sz w:val="18"/>
                <w:lang w:val="en-US"/>
              </w:rPr>
              <w:drawing>
                <wp:inline distT="0" distB="0" distL="0" distR="0" wp14:anchorId="13325745" wp14:editId="0D4AA7B8">
                  <wp:extent cx="400050" cy="723900"/>
                  <wp:effectExtent l="0" t="0" r="0"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0410F36C" wp14:editId="195724D8">
                  <wp:extent cx="381000" cy="704850"/>
                  <wp:effectExtent l="0" t="0" r="0"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3F2D2532" wp14:editId="41F8C7E1">
                  <wp:extent cx="314325" cy="79057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6D0DCD" w:rsidRPr="00D627A6" w:rsidTr="002940E5">
        <w:trPr>
          <w:cantSplit/>
          <w:jc w:val="center"/>
        </w:trPr>
        <w:tc>
          <w:tcPr>
            <w:tcW w:w="1810" w:type="dxa"/>
            <w:tcBorders>
              <w:left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losangique</w:t>
            </w:r>
            <w:r w:rsidRPr="00D627A6">
              <w:rPr>
                <w:color w:val="FF0000"/>
                <w:sz w:val="18"/>
              </w:rPr>
              <w:fldChar w:fldCharType="begin"/>
            </w:r>
            <w:r w:rsidRPr="00D627A6">
              <w:rPr>
                <w:sz w:val="18"/>
              </w:rPr>
              <w:instrText xml:space="preserve"> XE “</w:instrText>
            </w:r>
            <w:r w:rsidRPr="00D627A6">
              <w:rPr>
                <w:color w:val="FF0000"/>
                <w:sz w:val="18"/>
              </w:rPr>
              <w:instrText>Losangique</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2940E5">
            <w:pPr>
              <w:jc w:val="center"/>
              <w:rPr>
                <w:sz w:val="18"/>
              </w:rPr>
            </w:pPr>
            <w:r w:rsidRPr="00D627A6">
              <w:rPr>
                <w:noProof/>
                <w:sz w:val="18"/>
                <w:lang w:val="en-US"/>
              </w:rPr>
              <w:drawing>
                <wp:inline distT="0" distB="0" distL="0" distR="0" wp14:anchorId="0018DEFB" wp14:editId="552EE74C">
                  <wp:extent cx="514350" cy="35242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349" w:type="dxa"/>
            <w:gridSpan w:val="2"/>
            <w:vAlign w:val="center"/>
          </w:tcPr>
          <w:p w:rsidR="006D0DCD" w:rsidRPr="00D627A6" w:rsidRDefault="006D0DCD" w:rsidP="002940E5">
            <w:pPr>
              <w:jc w:val="center"/>
              <w:rPr>
                <w:sz w:val="18"/>
              </w:rPr>
            </w:pPr>
            <w:r w:rsidRPr="00D627A6">
              <w:rPr>
                <w:noProof/>
                <w:sz w:val="18"/>
                <w:lang w:val="en-US"/>
              </w:rPr>
              <w:drawing>
                <wp:inline distT="0" distB="0" distL="0" distR="0" wp14:anchorId="036C3D95" wp14:editId="6A833E9D">
                  <wp:extent cx="571500" cy="485775"/>
                  <wp:effectExtent l="0" t="0" r="0" b="9525"/>
                  <wp:docPr id="589" name="Pictur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480603CC" wp14:editId="29CC7F21">
                  <wp:extent cx="561975" cy="485775"/>
                  <wp:effectExtent l="0" t="0" r="9525" b="9525"/>
                  <wp:docPr id="588" name="Pictur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rPr>
                <w:sz w:val="18"/>
              </w:rPr>
            </w:pPr>
            <w:r w:rsidRPr="00D627A6">
              <w:rPr>
                <w:noProof/>
                <w:sz w:val="18"/>
                <w:lang w:val="en-US"/>
              </w:rPr>
              <w:drawing>
                <wp:inline distT="0" distB="0" distL="0" distR="0" wp14:anchorId="2535DC8C" wp14:editId="1E5AAC3F">
                  <wp:extent cx="542925" cy="571500"/>
                  <wp:effectExtent l="0" t="0" r="9525" b="0"/>
                  <wp:docPr id="587" name="Pictur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1158" w:type="dxa"/>
            <w:vAlign w:val="center"/>
          </w:tcPr>
          <w:p w:rsidR="006D0DCD" w:rsidRPr="00D627A6" w:rsidRDefault="006D0DCD" w:rsidP="002940E5">
            <w:pPr>
              <w:jc w:val="center"/>
              <w:rPr>
                <w:sz w:val="18"/>
              </w:rPr>
            </w:pPr>
            <w:r w:rsidRPr="00D627A6">
              <w:rPr>
                <w:noProof/>
                <w:sz w:val="18"/>
                <w:lang w:val="en-US"/>
              </w:rPr>
              <w:drawing>
                <wp:inline distT="0" distB="0" distL="0" distR="0" wp14:anchorId="178EA802" wp14:editId="56D01444">
                  <wp:extent cx="495300" cy="628650"/>
                  <wp:effectExtent l="0" t="0" r="0" b="0"/>
                  <wp:docPr id="586" name="Pictur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1144" w:type="dxa"/>
            <w:vAlign w:val="center"/>
          </w:tcPr>
          <w:p w:rsidR="006D0DCD" w:rsidRPr="00D627A6" w:rsidRDefault="006D0DCD" w:rsidP="002940E5">
            <w:pPr>
              <w:jc w:val="center"/>
              <w:rPr>
                <w:sz w:val="18"/>
              </w:rPr>
            </w:pPr>
            <w:r w:rsidRPr="00D627A6">
              <w:rPr>
                <w:noProof/>
                <w:sz w:val="18"/>
                <w:lang w:val="en-US"/>
              </w:rPr>
              <w:drawing>
                <wp:inline distT="0" distB="0" distL="0" distR="0" wp14:anchorId="07A64FBF" wp14:editId="124DFA1A">
                  <wp:extent cx="485775" cy="628650"/>
                  <wp:effectExtent l="0" t="0" r="9525" b="0"/>
                  <wp:docPr id="585" name="Pictur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54807543" wp14:editId="5F1F5F8F">
                  <wp:extent cx="371475" cy="628650"/>
                  <wp:effectExtent l="0" t="0" r="9525" b="0"/>
                  <wp:docPr id="584" name="Pictur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51A1D115" wp14:editId="47DEEE31">
                  <wp:extent cx="219075" cy="8858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6D0DCD" w:rsidRPr="00D627A6" w:rsidTr="002940E5">
        <w:trPr>
          <w:cantSplit/>
          <w:jc w:val="center"/>
        </w:trPr>
        <w:tc>
          <w:tcPr>
            <w:tcW w:w="1810" w:type="dxa"/>
            <w:tcBorders>
              <w:left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losangique transverse</w:t>
            </w:r>
            <w:r w:rsidRPr="00D627A6">
              <w:rPr>
                <w:color w:val="FF0000"/>
                <w:sz w:val="18"/>
              </w:rPr>
              <w:fldChar w:fldCharType="begin"/>
            </w:r>
            <w:r w:rsidRPr="00D627A6">
              <w:rPr>
                <w:sz w:val="18"/>
              </w:rPr>
              <w:instrText xml:space="preserve"> XE “</w:instrText>
            </w:r>
            <w:r w:rsidRPr="00D627A6">
              <w:rPr>
                <w:color w:val="FF0000"/>
                <w:sz w:val="18"/>
              </w:rPr>
              <w:instrText>Losangique transverse</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2940E5">
            <w:pPr>
              <w:jc w:val="center"/>
              <w:rPr>
                <w:sz w:val="18"/>
              </w:rPr>
            </w:pPr>
            <w:r w:rsidRPr="00D627A6">
              <w:rPr>
                <w:noProof/>
                <w:sz w:val="18"/>
                <w:lang w:val="en-US"/>
              </w:rPr>
              <w:drawing>
                <wp:inline distT="0" distB="0" distL="0" distR="0" wp14:anchorId="4E64A64A" wp14:editId="064C5295">
                  <wp:extent cx="533400" cy="40957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349" w:type="dxa"/>
            <w:gridSpan w:val="2"/>
            <w:vAlign w:val="center"/>
          </w:tcPr>
          <w:p w:rsidR="006D0DCD" w:rsidRPr="00D627A6" w:rsidRDefault="006D0DCD" w:rsidP="002940E5">
            <w:pPr>
              <w:jc w:val="center"/>
              <w:rPr>
                <w:sz w:val="18"/>
              </w:rPr>
            </w:pPr>
            <w:r w:rsidRPr="00D627A6">
              <w:rPr>
                <w:noProof/>
                <w:sz w:val="18"/>
                <w:lang w:val="en-US"/>
              </w:rPr>
              <w:drawing>
                <wp:inline distT="0" distB="0" distL="0" distR="0" wp14:anchorId="3908CE9C" wp14:editId="21EAFE28">
                  <wp:extent cx="542925" cy="6096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4F2502F2" wp14:editId="59EEE384">
                  <wp:extent cx="485775" cy="60960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rPr>
                <w:sz w:val="18"/>
              </w:rPr>
            </w:pPr>
            <w:r w:rsidRPr="00D627A6">
              <w:rPr>
                <w:noProof/>
                <w:sz w:val="18"/>
                <w:lang w:val="en-US"/>
              </w:rPr>
              <w:drawing>
                <wp:inline distT="0" distB="0" distL="0" distR="0" wp14:anchorId="3C9B247B" wp14:editId="26D3613F">
                  <wp:extent cx="581025" cy="6096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1158" w:type="dxa"/>
            <w:vAlign w:val="center"/>
          </w:tcPr>
          <w:p w:rsidR="006D0DCD" w:rsidRPr="00D627A6" w:rsidRDefault="006D0DCD" w:rsidP="002940E5">
            <w:pPr>
              <w:jc w:val="center"/>
              <w:rPr>
                <w:sz w:val="18"/>
              </w:rPr>
            </w:pPr>
            <w:r w:rsidRPr="00D627A6">
              <w:rPr>
                <w:noProof/>
                <w:sz w:val="18"/>
                <w:lang w:val="en-US"/>
              </w:rPr>
              <w:drawing>
                <wp:inline distT="0" distB="0" distL="0" distR="0" wp14:anchorId="16466A35" wp14:editId="26652F33">
                  <wp:extent cx="476250" cy="6096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1144" w:type="dxa"/>
            <w:vAlign w:val="center"/>
          </w:tcPr>
          <w:p w:rsidR="006D0DCD" w:rsidRPr="00D627A6" w:rsidRDefault="006D0DCD" w:rsidP="002940E5">
            <w:pPr>
              <w:jc w:val="center"/>
              <w:rPr>
                <w:sz w:val="18"/>
              </w:rPr>
            </w:pPr>
            <w:r w:rsidRPr="00D627A6">
              <w:rPr>
                <w:noProof/>
                <w:sz w:val="18"/>
                <w:lang w:val="en-US"/>
              </w:rPr>
              <w:drawing>
                <wp:inline distT="0" distB="0" distL="0" distR="0" wp14:anchorId="12D076FF" wp14:editId="6271C257">
                  <wp:extent cx="371475" cy="60960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rPr>
                <w:sz w:val="18"/>
              </w:rPr>
            </w:pPr>
            <w:r w:rsidRPr="00D627A6">
              <w:rPr>
                <w:noProof/>
                <w:sz w:val="18"/>
                <w:lang w:val="en-US"/>
              </w:rPr>
              <w:drawing>
                <wp:inline distT="0" distB="0" distL="0" distR="0" wp14:anchorId="41397C2A" wp14:editId="555D3B10">
                  <wp:extent cx="333375" cy="57150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rPr>
                <w:sz w:val="18"/>
              </w:rPr>
            </w:pPr>
            <w:r w:rsidRPr="00D627A6">
              <w:rPr>
                <w:noProof/>
                <w:sz w:val="18"/>
                <w:lang w:val="en-US"/>
              </w:rPr>
              <w:drawing>
                <wp:inline distT="0" distB="0" distL="0" distR="0" wp14:anchorId="74AFAC8D" wp14:editId="127B91F7">
                  <wp:extent cx="266700" cy="8763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6D0DCD" w:rsidRPr="00D627A6" w:rsidTr="002940E5">
        <w:trPr>
          <w:cantSplit/>
          <w:jc w:val="center"/>
        </w:trPr>
        <w:tc>
          <w:tcPr>
            <w:tcW w:w="1810" w:type="dxa"/>
            <w:tcBorders>
              <w:left w:val="single" w:sz="6" w:space="0" w:color="auto"/>
              <w:bottom w:val="single" w:sz="6" w:space="0" w:color="auto"/>
            </w:tcBorders>
            <w:vAlign w:val="center"/>
          </w:tcPr>
          <w:p w:rsidR="006D0DCD" w:rsidRPr="00D627A6" w:rsidRDefault="006D0DCD" w:rsidP="002940E5">
            <w:pPr>
              <w:ind w:left="113"/>
              <w:jc w:val="left"/>
              <w:rPr>
                <w:color w:val="FF0000"/>
                <w:sz w:val="18"/>
              </w:rPr>
            </w:pPr>
            <w:r w:rsidRPr="00D627A6">
              <w:rPr>
                <w:color w:val="FF0000"/>
                <w:sz w:val="18"/>
              </w:rPr>
              <w:t>obtriangulaire</w:t>
            </w:r>
            <w:r w:rsidRPr="00D627A6">
              <w:rPr>
                <w:color w:val="FF0000"/>
                <w:sz w:val="18"/>
              </w:rPr>
              <w:fldChar w:fldCharType="begin"/>
            </w:r>
            <w:r w:rsidRPr="00D627A6">
              <w:rPr>
                <w:sz w:val="18"/>
              </w:rPr>
              <w:instrText xml:space="preserve"> XE “</w:instrText>
            </w:r>
            <w:r w:rsidRPr="00D627A6">
              <w:rPr>
                <w:color w:val="FF0000"/>
                <w:sz w:val="18"/>
              </w:rPr>
              <w:instrText>Obtriangulaire</w:instrText>
            </w:r>
            <w:r w:rsidRPr="00D627A6">
              <w:rPr>
                <w:sz w:val="18"/>
              </w:rPr>
              <w:instrText xml:space="preserve">” </w:instrText>
            </w:r>
            <w:r w:rsidRPr="00D627A6">
              <w:rPr>
                <w:color w:val="FF0000"/>
                <w:sz w:val="18"/>
              </w:rPr>
              <w:fldChar w:fldCharType="end"/>
            </w:r>
            <w:r w:rsidRPr="00D627A6">
              <w:rPr>
                <w:color w:val="FF0000"/>
                <w:sz w:val="18"/>
              </w:rPr>
              <w:t xml:space="preserve"> </w:t>
            </w:r>
          </w:p>
        </w:tc>
        <w:tc>
          <w:tcPr>
            <w:tcW w:w="848" w:type="dxa"/>
            <w:tcBorders>
              <w:bottom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299B6435" wp14:editId="496016ED">
                  <wp:extent cx="533400" cy="3429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349" w:type="dxa"/>
            <w:gridSpan w:val="2"/>
            <w:tcBorders>
              <w:bottom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065C5B7E" wp14:editId="202E98A3">
                  <wp:extent cx="495300" cy="5143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36A270F8" wp14:editId="10D4A613">
                  <wp:extent cx="542925" cy="62865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18">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64" w:type="dxa"/>
            <w:tcBorders>
              <w:bottom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48F3E16C" wp14:editId="4F1BC0C1">
                  <wp:extent cx="447675" cy="6191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9">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1158" w:type="dxa"/>
            <w:tcBorders>
              <w:bottom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76BE81C1" wp14:editId="0584BA8F">
                  <wp:extent cx="438150" cy="6286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20">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1144" w:type="dxa"/>
            <w:tcBorders>
              <w:bottom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4FF5B3B9" wp14:editId="1FFCADC1">
                  <wp:extent cx="419100" cy="6762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1134" w:type="dxa"/>
            <w:tcBorders>
              <w:bottom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3BA28E05" wp14:editId="662F258A">
                  <wp:extent cx="342900" cy="6572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22">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1021" w:type="dxa"/>
            <w:tcBorders>
              <w:bottom w:val="single" w:sz="6" w:space="0" w:color="auto"/>
              <w:right w:val="single" w:sz="6" w:space="0" w:color="auto"/>
            </w:tcBorders>
          </w:tcPr>
          <w:p w:rsidR="006D0DCD" w:rsidRPr="00D627A6" w:rsidRDefault="006D0DCD" w:rsidP="002940E5">
            <w:pPr>
              <w:jc w:val="center"/>
              <w:rPr>
                <w:sz w:val="18"/>
              </w:rPr>
            </w:pPr>
            <w:r w:rsidRPr="00D627A6">
              <w:rPr>
                <w:noProof/>
                <w:sz w:val="18"/>
                <w:lang w:val="en-US"/>
              </w:rPr>
              <w:drawing>
                <wp:inline distT="0" distB="0" distL="0" distR="0" wp14:anchorId="39C0032A" wp14:editId="1646288B">
                  <wp:extent cx="342900" cy="6858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23">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pPr>
        <w:keepNext/>
      </w:pPr>
      <w:r w:rsidRPr="00D627A6">
        <w:t>Notes</w:t>
      </w:r>
    </w:p>
    <w:p w:rsidR="006D0DCD" w:rsidRPr="00D627A6" w:rsidRDefault="006D0DCD" w:rsidP="006D0DCD">
      <w:pPr>
        <w:keepNext/>
      </w:pPr>
    </w:p>
    <w:tbl>
      <w:tblPr>
        <w:tblW w:w="0" w:type="auto"/>
        <w:tblLook w:val="01E0" w:firstRow="1" w:lastRow="1" w:firstColumn="1" w:lastColumn="1" w:noHBand="0" w:noVBand="0"/>
      </w:tblPr>
      <w:tblGrid>
        <w:gridCol w:w="468"/>
        <w:gridCol w:w="2760"/>
        <w:gridCol w:w="480"/>
        <w:gridCol w:w="5579"/>
      </w:tblGrid>
      <w:tr w:rsidR="006D0DCD" w:rsidRPr="00D627A6" w:rsidTr="002940E5">
        <w:tc>
          <w:tcPr>
            <w:tcW w:w="468" w:type="dxa"/>
            <w:shd w:val="clear" w:color="auto" w:fill="auto"/>
          </w:tcPr>
          <w:p w:rsidR="006D0DCD" w:rsidRPr="00D627A6" w:rsidRDefault="006D0DCD" w:rsidP="002940E5">
            <w:pPr>
              <w:keepNext/>
              <w:jc w:val="right"/>
            </w:pPr>
            <w:r w:rsidRPr="00D627A6">
              <w:br w:type="page"/>
              <w:t>1</w:t>
            </w:r>
          </w:p>
        </w:tc>
        <w:tc>
          <w:tcPr>
            <w:tcW w:w="2760" w:type="dxa"/>
            <w:shd w:val="clear" w:color="auto" w:fill="auto"/>
          </w:tcPr>
          <w:p w:rsidR="006D0DCD" w:rsidRPr="00D627A6" w:rsidRDefault="006D0DCD" w:rsidP="002940E5">
            <w:pPr>
              <w:keepNext/>
            </w:pPr>
            <w:r w:rsidRPr="00D627A6">
              <w:t>(lancéolée étroite)</w:t>
            </w:r>
          </w:p>
        </w:tc>
        <w:tc>
          <w:tcPr>
            <w:tcW w:w="480" w:type="dxa"/>
            <w:shd w:val="clear" w:color="auto" w:fill="auto"/>
          </w:tcPr>
          <w:p w:rsidR="006D0DCD" w:rsidRPr="00D627A6" w:rsidRDefault="006D0DCD" w:rsidP="002940E5">
            <w:pPr>
              <w:keepNext/>
              <w:jc w:val="right"/>
            </w:pPr>
            <w:r w:rsidRPr="00D627A6">
              <w:t>9</w:t>
            </w:r>
          </w:p>
        </w:tc>
        <w:tc>
          <w:tcPr>
            <w:tcW w:w="5579" w:type="dxa"/>
            <w:shd w:val="clear" w:color="auto" w:fill="auto"/>
          </w:tcPr>
          <w:p w:rsidR="006D0DCD" w:rsidRPr="00D627A6" w:rsidRDefault="006D0DCD" w:rsidP="002940E5">
            <w:pPr>
              <w:keepNext/>
            </w:pPr>
            <w:r w:rsidRPr="00D627A6">
              <w:t>carrée</w:t>
            </w:r>
          </w:p>
        </w:tc>
      </w:tr>
      <w:tr w:rsidR="006D0DCD" w:rsidRPr="00D627A6" w:rsidTr="002940E5">
        <w:tc>
          <w:tcPr>
            <w:tcW w:w="468" w:type="dxa"/>
            <w:shd w:val="clear" w:color="auto" w:fill="auto"/>
          </w:tcPr>
          <w:p w:rsidR="006D0DCD" w:rsidRPr="00D627A6" w:rsidRDefault="006D0DCD" w:rsidP="002940E5">
            <w:pPr>
              <w:keepNext/>
              <w:jc w:val="right"/>
            </w:pPr>
            <w:r w:rsidRPr="00D627A6">
              <w:t>2</w:t>
            </w:r>
          </w:p>
        </w:tc>
        <w:tc>
          <w:tcPr>
            <w:tcW w:w="2760" w:type="dxa"/>
            <w:shd w:val="clear" w:color="auto" w:fill="auto"/>
          </w:tcPr>
          <w:p w:rsidR="006D0DCD" w:rsidRPr="00D627A6" w:rsidRDefault="006D0DCD" w:rsidP="002940E5">
            <w:pPr>
              <w:keepNext/>
            </w:pPr>
            <w:r w:rsidRPr="00D627A6">
              <w:t>(demi</w:t>
            </w:r>
            <w:r w:rsidRPr="00D627A6">
              <w:noBreakHyphen/>
              <w:t>lancéolée)</w:t>
            </w:r>
          </w:p>
        </w:tc>
        <w:tc>
          <w:tcPr>
            <w:tcW w:w="480" w:type="dxa"/>
            <w:shd w:val="clear" w:color="auto" w:fill="auto"/>
          </w:tcPr>
          <w:p w:rsidR="006D0DCD" w:rsidRPr="00D627A6" w:rsidRDefault="006D0DCD" w:rsidP="002940E5">
            <w:pPr>
              <w:keepNext/>
              <w:jc w:val="right"/>
            </w:pPr>
            <w:r w:rsidRPr="00D627A6">
              <w:t>10</w:t>
            </w:r>
          </w:p>
        </w:tc>
        <w:tc>
          <w:tcPr>
            <w:tcW w:w="5579" w:type="dxa"/>
            <w:shd w:val="clear" w:color="auto" w:fill="auto"/>
          </w:tcPr>
          <w:p w:rsidR="006D0DCD" w:rsidRPr="00D627A6" w:rsidRDefault="006D0DCD" w:rsidP="002940E5">
            <w:pPr>
              <w:keepNext/>
            </w:pPr>
            <w:r w:rsidRPr="00D627A6">
              <w:t>oblongue transversale large</w:t>
            </w:r>
          </w:p>
        </w:tc>
      </w:tr>
      <w:tr w:rsidR="006D0DCD" w:rsidRPr="00D627A6" w:rsidTr="002940E5">
        <w:tc>
          <w:tcPr>
            <w:tcW w:w="468" w:type="dxa"/>
            <w:shd w:val="clear" w:color="auto" w:fill="auto"/>
          </w:tcPr>
          <w:p w:rsidR="006D0DCD" w:rsidRPr="00D627A6" w:rsidRDefault="006D0DCD" w:rsidP="002940E5">
            <w:pPr>
              <w:keepNext/>
              <w:jc w:val="right"/>
            </w:pPr>
            <w:r w:rsidRPr="00D627A6">
              <w:t>3</w:t>
            </w:r>
          </w:p>
        </w:tc>
        <w:tc>
          <w:tcPr>
            <w:tcW w:w="2760" w:type="dxa"/>
            <w:shd w:val="clear" w:color="auto" w:fill="auto"/>
          </w:tcPr>
          <w:p w:rsidR="006D0DCD" w:rsidRPr="00D627A6" w:rsidRDefault="006D0DCD" w:rsidP="002940E5">
            <w:pPr>
              <w:keepNext/>
            </w:pPr>
            <w:r w:rsidRPr="00D627A6">
              <w:t>(lancéolée large)</w:t>
            </w:r>
          </w:p>
        </w:tc>
        <w:tc>
          <w:tcPr>
            <w:tcW w:w="480" w:type="dxa"/>
            <w:shd w:val="clear" w:color="auto" w:fill="auto"/>
          </w:tcPr>
          <w:p w:rsidR="006D0DCD" w:rsidRPr="00D627A6" w:rsidRDefault="006D0DCD" w:rsidP="002940E5">
            <w:pPr>
              <w:keepNext/>
              <w:jc w:val="right"/>
            </w:pPr>
            <w:r w:rsidRPr="00D627A6">
              <w:t>11</w:t>
            </w:r>
          </w:p>
        </w:tc>
        <w:tc>
          <w:tcPr>
            <w:tcW w:w="5579" w:type="dxa"/>
            <w:shd w:val="clear" w:color="auto" w:fill="auto"/>
          </w:tcPr>
          <w:p w:rsidR="006D0DCD" w:rsidRPr="00D627A6" w:rsidRDefault="006D0DCD" w:rsidP="002940E5">
            <w:pPr>
              <w:keepNext/>
            </w:pPr>
            <w:r w:rsidRPr="00D627A6">
              <w:t>moyennement oblongue transversale</w:t>
            </w:r>
          </w:p>
        </w:tc>
      </w:tr>
      <w:tr w:rsidR="006D0DCD" w:rsidRPr="00D627A6" w:rsidTr="002940E5">
        <w:tc>
          <w:tcPr>
            <w:tcW w:w="468" w:type="dxa"/>
            <w:shd w:val="clear" w:color="auto" w:fill="auto"/>
          </w:tcPr>
          <w:p w:rsidR="006D0DCD" w:rsidRPr="00D627A6" w:rsidRDefault="006D0DCD" w:rsidP="002940E5">
            <w:pPr>
              <w:keepNext/>
              <w:jc w:val="right"/>
            </w:pPr>
            <w:r w:rsidRPr="00D627A6">
              <w:t xml:space="preserve">4 </w:t>
            </w:r>
          </w:p>
        </w:tc>
        <w:tc>
          <w:tcPr>
            <w:tcW w:w="2760" w:type="dxa"/>
            <w:shd w:val="clear" w:color="auto" w:fill="auto"/>
          </w:tcPr>
          <w:p w:rsidR="006D0DCD" w:rsidRPr="00D627A6" w:rsidRDefault="006D0DCD" w:rsidP="002940E5">
            <w:pPr>
              <w:keepNext/>
            </w:pPr>
            <w:r w:rsidRPr="00D627A6">
              <w:t>(losangique carrée)</w:t>
            </w:r>
          </w:p>
        </w:tc>
        <w:tc>
          <w:tcPr>
            <w:tcW w:w="480" w:type="dxa"/>
            <w:shd w:val="clear" w:color="auto" w:fill="auto"/>
          </w:tcPr>
          <w:p w:rsidR="006D0DCD" w:rsidRPr="00D627A6" w:rsidRDefault="006D0DCD" w:rsidP="002940E5">
            <w:pPr>
              <w:keepNext/>
              <w:jc w:val="right"/>
            </w:pPr>
            <w:r w:rsidRPr="00D627A6">
              <w:t>12</w:t>
            </w:r>
          </w:p>
        </w:tc>
        <w:tc>
          <w:tcPr>
            <w:tcW w:w="5579" w:type="dxa"/>
            <w:shd w:val="clear" w:color="auto" w:fill="auto"/>
          </w:tcPr>
          <w:p w:rsidR="006D0DCD" w:rsidRPr="00D627A6" w:rsidRDefault="006D0DCD" w:rsidP="002940E5">
            <w:pPr>
              <w:keepNext/>
            </w:pPr>
            <w:r w:rsidRPr="00D627A6">
              <w:t>oblongue transversale étroite</w:t>
            </w:r>
          </w:p>
        </w:tc>
      </w:tr>
      <w:tr w:rsidR="006D0DCD" w:rsidRPr="00D627A6" w:rsidTr="002940E5">
        <w:tc>
          <w:tcPr>
            <w:tcW w:w="468" w:type="dxa"/>
            <w:shd w:val="clear" w:color="auto" w:fill="auto"/>
          </w:tcPr>
          <w:p w:rsidR="006D0DCD" w:rsidRPr="00D627A6" w:rsidRDefault="006D0DCD" w:rsidP="002940E5">
            <w:pPr>
              <w:keepNext/>
              <w:jc w:val="right"/>
            </w:pPr>
            <w:r w:rsidRPr="00D627A6">
              <w:t>5</w:t>
            </w:r>
          </w:p>
        </w:tc>
        <w:tc>
          <w:tcPr>
            <w:tcW w:w="2760" w:type="dxa"/>
            <w:shd w:val="clear" w:color="auto" w:fill="auto"/>
          </w:tcPr>
          <w:p w:rsidR="006D0DCD" w:rsidRPr="00D627A6" w:rsidRDefault="006D0DCD" w:rsidP="002940E5">
            <w:pPr>
              <w:keepNext/>
            </w:pPr>
            <w:r w:rsidRPr="00D627A6">
              <w:t>circulaire</w:t>
            </w:r>
          </w:p>
        </w:tc>
        <w:tc>
          <w:tcPr>
            <w:tcW w:w="480" w:type="dxa"/>
            <w:shd w:val="clear" w:color="auto" w:fill="auto"/>
          </w:tcPr>
          <w:p w:rsidR="006D0DCD" w:rsidRPr="00D627A6" w:rsidRDefault="006D0DCD" w:rsidP="002940E5">
            <w:pPr>
              <w:keepNext/>
              <w:jc w:val="right"/>
            </w:pPr>
            <w:r w:rsidRPr="00D627A6">
              <w:t>13</w:t>
            </w:r>
          </w:p>
        </w:tc>
        <w:tc>
          <w:tcPr>
            <w:tcW w:w="5579" w:type="dxa"/>
            <w:shd w:val="clear" w:color="auto" w:fill="auto"/>
          </w:tcPr>
          <w:p w:rsidR="006D0DCD" w:rsidRPr="00D627A6" w:rsidRDefault="006D0DCD" w:rsidP="002940E5">
            <w:pPr>
              <w:keepNext/>
            </w:pPr>
            <w:r w:rsidRPr="00D627A6">
              <w:t>(oblancéolée étroite)</w:t>
            </w:r>
          </w:p>
        </w:tc>
      </w:tr>
      <w:tr w:rsidR="006D0DCD" w:rsidRPr="00D627A6" w:rsidTr="002940E5">
        <w:tc>
          <w:tcPr>
            <w:tcW w:w="468" w:type="dxa"/>
            <w:shd w:val="clear" w:color="auto" w:fill="auto"/>
          </w:tcPr>
          <w:p w:rsidR="006D0DCD" w:rsidRPr="00D627A6" w:rsidRDefault="006D0DCD" w:rsidP="002940E5">
            <w:pPr>
              <w:keepNext/>
              <w:jc w:val="right"/>
            </w:pPr>
            <w:r w:rsidRPr="00D627A6">
              <w:t>6</w:t>
            </w:r>
          </w:p>
        </w:tc>
        <w:tc>
          <w:tcPr>
            <w:tcW w:w="2760" w:type="dxa"/>
            <w:shd w:val="clear" w:color="auto" w:fill="auto"/>
          </w:tcPr>
          <w:p w:rsidR="006D0DCD" w:rsidRPr="00D627A6" w:rsidRDefault="006D0DCD" w:rsidP="002940E5">
            <w:pPr>
              <w:keepNext/>
            </w:pPr>
            <w:r w:rsidRPr="00D627A6">
              <w:t>aplatie étroite</w:t>
            </w:r>
          </w:p>
        </w:tc>
        <w:tc>
          <w:tcPr>
            <w:tcW w:w="480" w:type="dxa"/>
            <w:shd w:val="clear" w:color="auto" w:fill="auto"/>
          </w:tcPr>
          <w:p w:rsidR="006D0DCD" w:rsidRPr="00D627A6" w:rsidRDefault="006D0DCD" w:rsidP="002940E5">
            <w:pPr>
              <w:keepNext/>
              <w:jc w:val="right"/>
            </w:pPr>
            <w:r w:rsidRPr="00D627A6">
              <w:t>14</w:t>
            </w:r>
          </w:p>
        </w:tc>
        <w:tc>
          <w:tcPr>
            <w:tcW w:w="5579" w:type="dxa"/>
            <w:shd w:val="clear" w:color="auto" w:fill="auto"/>
          </w:tcPr>
          <w:p w:rsidR="006D0DCD" w:rsidRPr="00D627A6" w:rsidRDefault="006D0DCD" w:rsidP="002940E5">
            <w:pPr>
              <w:keepNext/>
            </w:pPr>
            <w:r w:rsidRPr="00D627A6">
              <w:t>(demi</w:t>
            </w:r>
            <w:r w:rsidRPr="00D627A6">
              <w:noBreakHyphen/>
              <w:t>oblancéolée)</w:t>
            </w:r>
          </w:p>
        </w:tc>
      </w:tr>
      <w:tr w:rsidR="006D0DCD" w:rsidRPr="00D627A6" w:rsidTr="002940E5">
        <w:tc>
          <w:tcPr>
            <w:tcW w:w="468" w:type="dxa"/>
            <w:shd w:val="clear" w:color="auto" w:fill="auto"/>
          </w:tcPr>
          <w:p w:rsidR="006D0DCD" w:rsidRPr="00D627A6" w:rsidRDefault="006D0DCD" w:rsidP="002940E5">
            <w:pPr>
              <w:keepNext/>
              <w:jc w:val="right"/>
            </w:pPr>
            <w:r w:rsidRPr="00D627A6">
              <w:t>7</w:t>
            </w:r>
          </w:p>
        </w:tc>
        <w:tc>
          <w:tcPr>
            <w:tcW w:w="2760" w:type="dxa"/>
            <w:shd w:val="clear" w:color="auto" w:fill="auto"/>
          </w:tcPr>
          <w:p w:rsidR="006D0DCD" w:rsidRPr="00D627A6" w:rsidRDefault="006D0DCD" w:rsidP="002940E5">
            <w:pPr>
              <w:keepNext/>
            </w:pPr>
            <w:r w:rsidRPr="00D627A6">
              <w:t>demi</w:t>
            </w:r>
            <w:r w:rsidRPr="00D627A6">
              <w:noBreakHyphen/>
              <w:t>aplatie</w:t>
            </w:r>
          </w:p>
        </w:tc>
        <w:tc>
          <w:tcPr>
            <w:tcW w:w="480" w:type="dxa"/>
            <w:shd w:val="clear" w:color="auto" w:fill="auto"/>
          </w:tcPr>
          <w:p w:rsidR="006D0DCD" w:rsidRPr="00D627A6" w:rsidRDefault="006D0DCD" w:rsidP="002940E5">
            <w:pPr>
              <w:keepNext/>
              <w:jc w:val="right"/>
            </w:pPr>
            <w:r w:rsidRPr="00D627A6">
              <w:t>15</w:t>
            </w:r>
          </w:p>
        </w:tc>
        <w:tc>
          <w:tcPr>
            <w:tcW w:w="5579" w:type="dxa"/>
            <w:shd w:val="clear" w:color="auto" w:fill="auto"/>
          </w:tcPr>
          <w:p w:rsidR="006D0DCD" w:rsidRPr="00D627A6" w:rsidRDefault="006D0DCD" w:rsidP="002940E5">
            <w:pPr>
              <w:keepNext/>
            </w:pPr>
            <w:r w:rsidRPr="00D627A6">
              <w:t>(oblancéolée large)</w:t>
            </w:r>
          </w:p>
        </w:tc>
      </w:tr>
      <w:tr w:rsidR="006D0DCD" w:rsidRPr="00D627A6" w:rsidTr="002940E5">
        <w:tc>
          <w:tcPr>
            <w:tcW w:w="468" w:type="dxa"/>
            <w:shd w:val="clear" w:color="auto" w:fill="auto"/>
          </w:tcPr>
          <w:p w:rsidR="006D0DCD" w:rsidRPr="00D627A6" w:rsidRDefault="006D0DCD" w:rsidP="002940E5">
            <w:pPr>
              <w:keepNext/>
              <w:jc w:val="right"/>
            </w:pPr>
            <w:r w:rsidRPr="00D627A6">
              <w:t>8</w:t>
            </w:r>
          </w:p>
        </w:tc>
        <w:tc>
          <w:tcPr>
            <w:tcW w:w="2760" w:type="dxa"/>
            <w:shd w:val="clear" w:color="auto" w:fill="auto"/>
          </w:tcPr>
          <w:p w:rsidR="006D0DCD" w:rsidRPr="00D627A6" w:rsidRDefault="006D0DCD" w:rsidP="002940E5">
            <w:pPr>
              <w:keepNext/>
            </w:pPr>
            <w:r w:rsidRPr="00D627A6">
              <w:t>aplatie large</w:t>
            </w:r>
          </w:p>
        </w:tc>
        <w:tc>
          <w:tcPr>
            <w:tcW w:w="480" w:type="dxa"/>
            <w:shd w:val="clear" w:color="auto" w:fill="auto"/>
          </w:tcPr>
          <w:p w:rsidR="006D0DCD" w:rsidRPr="00D627A6" w:rsidRDefault="006D0DCD" w:rsidP="002940E5">
            <w:pPr>
              <w:keepNext/>
              <w:jc w:val="right"/>
            </w:pPr>
          </w:p>
        </w:tc>
        <w:tc>
          <w:tcPr>
            <w:tcW w:w="5579" w:type="dxa"/>
            <w:shd w:val="clear" w:color="auto" w:fill="auto"/>
          </w:tcPr>
          <w:p w:rsidR="006D0DCD" w:rsidRPr="00D627A6" w:rsidRDefault="006D0DCD" w:rsidP="002940E5">
            <w:pPr>
              <w:keepNext/>
            </w:pPr>
          </w:p>
        </w:tc>
      </w:tr>
    </w:tbl>
    <w:p w:rsidR="006D0DCD" w:rsidRPr="00D627A6" w:rsidRDefault="006D0DCD" w:rsidP="006D0DCD">
      <w:pPr>
        <w:keepNext/>
      </w:pPr>
    </w:p>
    <w:p w:rsidR="006D0DCD" w:rsidRPr="00D627A6" w:rsidRDefault="006D0DCD" w:rsidP="006D0DCD">
      <w:r w:rsidRPr="00D627A6">
        <w:rPr>
          <w:i/>
        </w:rPr>
        <w:t>Série parallèle :</w:t>
      </w:r>
      <w:r w:rsidRPr="00D627A6">
        <w:t xml:space="preserve"> les bords latéraux sont plus ou moins droits sur la majeure partie de leur longueur et plus ou moins parallèles à l’axe central (les feuilles de la plupart des monocotylédones appartiennent à ce groupe).</w:t>
      </w:r>
    </w:p>
    <w:p w:rsidR="006D0DCD" w:rsidRPr="00D627A6" w:rsidRDefault="006D0DCD" w:rsidP="006D0DCD">
      <w:pPr>
        <w:pStyle w:val="EndnoteText"/>
        <w:rPr>
          <w:sz w:val="24"/>
          <w:szCs w:val="24"/>
        </w:rPr>
      </w:pPr>
    </w:p>
    <w:p w:rsidR="006D0DCD" w:rsidRPr="00D627A6" w:rsidRDefault="006D0DCD" w:rsidP="006D0DCD">
      <w:r w:rsidRPr="00D627A6">
        <w:rPr>
          <w:i/>
        </w:rPr>
        <w:t>Série arrondie :</w:t>
      </w:r>
      <w:r w:rsidRPr="00D627A6">
        <w:t xml:space="preserve"> les bords latéraux sont arrondis, formant une seule grande courbe, sans variations brusques de direction (les feuilles de la plupart des dicotylédones appartiennent à ce groupe).</w:t>
      </w:r>
    </w:p>
    <w:p w:rsidR="006D0DCD" w:rsidRPr="00D627A6" w:rsidRDefault="006D0DCD" w:rsidP="006D0DCD">
      <w:pPr>
        <w:pStyle w:val="Header"/>
      </w:pPr>
    </w:p>
    <w:p w:rsidR="006D0DCD" w:rsidRPr="00D627A6" w:rsidRDefault="006D0DCD" w:rsidP="006D0DCD">
      <w:r w:rsidRPr="00D627A6">
        <w:rPr>
          <w:i/>
        </w:rPr>
        <w:t>Série angulaire :</w:t>
      </w:r>
      <w:r w:rsidRPr="00D627A6">
        <w:t xml:space="preserve"> les bords latéraux sont quelque peu courbés à un certain point, ce qui entraîne un changement de direction combiné à un léger redressement vers la base et l’apex à partir de ce point, formant plus ou moins deux triangles se rejoignant sur l’axe longitudinal.</w:t>
      </w:r>
    </w:p>
    <w:p w:rsidR="006D0DCD" w:rsidRPr="00D627A6" w:rsidRDefault="006D0DCD" w:rsidP="006D0DCD"/>
    <w:p w:rsidR="006D0DCD" w:rsidRPr="00D627A6" w:rsidRDefault="006D0DCD" w:rsidP="006D0DCD">
      <w:r w:rsidRPr="00D627A6">
        <w:t>1.6</w:t>
      </w:r>
      <w:r w:rsidRPr="00D627A6">
        <w:tab/>
        <w:t>Le tableau ci</w:t>
      </w:r>
      <w:r w:rsidRPr="00D627A6">
        <w:noBreakHyphen/>
        <w:t>après (Tableau des autres formes planes) contient des illustrations d’autres formes planes courantes :</w:t>
      </w:r>
    </w:p>
    <w:p w:rsidR="006D0DCD" w:rsidRPr="00D627A6" w:rsidRDefault="006D0DCD" w:rsidP="006D0DCD">
      <w:bookmarkStart w:id="45" w:name="_Toc264963017"/>
    </w:p>
    <w:p w:rsidR="006D0DCD" w:rsidRPr="005A71A4" w:rsidRDefault="006D0DCD" w:rsidP="006D0DCD">
      <w:pPr>
        <w:pStyle w:val="Heading4"/>
      </w:pPr>
      <w:bookmarkStart w:id="46" w:name="_Toc47463340"/>
      <w:r w:rsidRPr="005A71A4">
        <w:t>Tableau des autres formes planes</w:t>
      </w:r>
      <w:bookmarkEnd w:id="45"/>
      <w:bookmarkEnd w:id="46"/>
      <w:r w:rsidRPr="005A71A4">
        <w:fldChar w:fldCharType="begin"/>
      </w:r>
      <w:r w:rsidRPr="005A71A4">
        <w:instrText xml:space="preserve"> XE “</w:instrText>
      </w:r>
      <w:r w:rsidRPr="000905E6">
        <w:rPr>
          <w:color w:val="FF0000"/>
        </w:rPr>
        <w:instrText>Tableau des autres formes planes</w:instrText>
      </w:r>
      <w:r w:rsidRPr="005A71A4">
        <w:instrText xml:space="preserve">” </w:instrText>
      </w:r>
      <w:r w:rsidRPr="005A71A4">
        <w:fldChar w:fldCharType="end"/>
      </w:r>
    </w:p>
    <w:p w:rsidR="006D0DCD" w:rsidRPr="00D627A6" w:rsidRDefault="006D0DCD" w:rsidP="006D0DCD"/>
    <w:p w:rsidR="006D0DCD" w:rsidRPr="00D627A6" w:rsidRDefault="006D0DCD" w:rsidP="006D0DCD">
      <w:r w:rsidRPr="00D627A6">
        <w:t>Pour chacune des formes ci</w:t>
      </w:r>
      <w:r w:rsidRPr="00D627A6">
        <w:noBreakHyphen/>
        <w:t>après, des gammes de rapport longueur/largeur et de position de la partie la plus large peuvent être élaborées, de manière analogue à celle définie dans le Tableau des formes planes symétriques simples (section 1.5).</w:t>
      </w:r>
    </w:p>
    <w:tbl>
      <w:tblPr>
        <w:tblW w:w="9321" w:type="dxa"/>
        <w:jc w:val="center"/>
        <w:tblLayout w:type="fixed"/>
        <w:tblLook w:val="0000" w:firstRow="0" w:lastRow="0" w:firstColumn="0" w:lastColumn="0" w:noHBand="0" w:noVBand="0"/>
      </w:tblPr>
      <w:tblGrid>
        <w:gridCol w:w="1863"/>
        <w:gridCol w:w="1864"/>
        <w:gridCol w:w="1865"/>
        <w:gridCol w:w="1864"/>
        <w:gridCol w:w="1865"/>
      </w:tblGrid>
      <w:tr w:rsidR="006D0DCD" w:rsidRPr="00D627A6" w:rsidTr="002940E5">
        <w:trPr>
          <w:jc w:val="center"/>
        </w:trPr>
        <w:tc>
          <w:tcPr>
            <w:tcW w:w="1863" w:type="dxa"/>
            <w:vAlign w:val="center"/>
          </w:tcPr>
          <w:p w:rsidR="006D0DCD" w:rsidRPr="00D627A6" w:rsidRDefault="006D0DCD" w:rsidP="002940E5">
            <w:pPr>
              <w:jc w:val="center"/>
              <w:rPr>
                <w:sz w:val="18"/>
              </w:rPr>
            </w:pPr>
            <w:r w:rsidRPr="00D627A6">
              <w:rPr>
                <w:noProof/>
                <w:sz w:val="18"/>
                <w:lang w:val="en-US"/>
              </w:rPr>
              <w:drawing>
                <wp:inline distT="0" distB="0" distL="0" distR="0" wp14:anchorId="1C8E1E83" wp14:editId="13353C0B">
                  <wp:extent cx="695325" cy="7239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864" w:type="dxa"/>
            <w:vAlign w:val="center"/>
          </w:tcPr>
          <w:p w:rsidR="006D0DCD" w:rsidRPr="00D627A6" w:rsidRDefault="006D0DCD" w:rsidP="002940E5">
            <w:pPr>
              <w:jc w:val="center"/>
              <w:rPr>
                <w:sz w:val="18"/>
              </w:rPr>
            </w:pPr>
            <w:r w:rsidRPr="00D627A6">
              <w:rPr>
                <w:noProof/>
                <w:sz w:val="18"/>
                <w:lang w:val="en-US"/>
              </w:rPr>
              <w:drawing>
                <wp:inline distT="0" distB="0" distL="0" distR="0" wp14:anchorId="7C4D2B2A" wp14:editId="377DDACD">
                  <wp:extent cx="676275" cy="7620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865" w:type="dxa"/>
            <w:vAlign w:val="center"/>
          </w:tcPr>
          <w:p w:rsidR="006D0DCD" w:rsidRPr="00D627A6" w:rsidRDefault="006D0DCD" w:rsidP="002940E5">
            <w:pPr>
              <w:jc w:val="center"/>
              <w:rPr>
                <w:sz w:val="18"/>
              </w:rPr>
            </w:pPr>
            <w:r w:rsidRPr="00D627A6">
              <w:rPr>
                <w:noProof/>
                <w:sz w:val="18"/>
                <w:lang w:val="en-US"/>
              </w:rPr>
              <w:drawing>
                <wp:inline distT="0" distB="0" distL="0" distR="0" wp14:anchorId="723FBDB7" wp14:editId="125E0E1E">
                  <wp:extent cx="638175" cy="83820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8175" cy="838200"/>
                          </a:xfrm>
                          <a:prstGeom prst="rect">
                            <a:avLst/>
                          </a:prstGeom>
                          <a:noFill/>
                          <a:ln>
                            <a:noFill/>
                          </a:ln>
                        </pic:spPr>
                      </pic:pic>
                    </a:graphicData>
                  </a:graphic>
                </wp:inline>
              </w:drawing>
            </w:r>
          </w:p>
        </w:tc>
        <w:tc>
          <w:tcPr>
            <w:tcW w:w="1864" w:type="dxa"/>
            <w:shd w:val="clear" w:color="auto" w:fill="auto"/>
          </w:tcPr>
          <w:p w:rsidR="006D0DCD" w:rsidRPr="00D627A6" w:rsidRDefault="006D0DCD" w:rsidP="002940E5">
            <w:pPr>
              <w:jc w:val="center"/>
              <w:rPr>
                <w:sz w:val="18"/>
              </w:rPr>
            </w:pPr>
            <w:r w:rsidRPr="00D627A6">
              <w:rPr>
                <w:noProof/>
                <w:sz w:val="18"/>
                <w:lang w:val="en-US"/>
              </w:rPr>
              <w:drawing>
                <wp:inline distT="0" distB="0" distL="0" distR="0" wp14:anchorId="3D505975" wp14:editId="4E84BF0F">
                  <wp:extent cx="962025" cy="90487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l="69272"/>
                          <a:stretch>
                            <a:fillRect/>
                          </a:stretch>
                        </pic:blipFill>
                        <pic:spPr bwMode="auto">
                          <a:xfrm>
                            <a:off x="0" y="0"/>
                            <a:ext cx="962025" cy="904875"/>
                          </a:xfrm>
                          <a:prstGeom prst="rect">
                            <a:avLst/>
                          </a:prstGeom>
                          <a:noFill/>
                          <a:ln>
                            <a:noFill/>
                          </a:ln>
                        </pic:spPr>
                      </pic:pic>
                    </a:graphicData>
                  </a:graphic>
                </wp:inline>
              </w:drawing>
            </w:r>
          </w:p>
        </w:tc>
        <w:tc>
          <w:tcPr>
            <w:tcW w:w="1865" w:type="dxa"/>
            <w:vAlign w:val="center"/>
          </w:tcPr>
          <w:p w:rsidR="006D0DCD" w:rsidRPr="00D627A6" w:rsidRDefault="006D0DCD" w:rsidP="002940E5">
            <w:pPr>
              <w:jc w:val="center"/>
              <w:rPr>
                <w:sz w:val="18"/>
              </w:rPr>
            </w:pPr>
            <w:r w:rsidRPr="00D627A6">
              <w:rPr>
                <w:noProof/>
                <w:sz w:val="18"/>
                <w:lang w:val="en-US"/>
              </w:rPr>
              <w:drawing>
                <wp:inline distT="0" distB="0" distL="0" distR="0" wp14:anchorId="55A28F52" wp14:editId="586113B4">
                  <wp:extent cx="647700" cy="6953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tr w:rsidR="006D0DCD" w:rsidRPr="00D627A6" w:rsidTr="002940E5">
        <w:trPr>
          <w:jc w:val="center"/>
        </w:trPr>
        <w:tc>
          <w:tcPr>
            <w:tcW w:w="1863" w:type="dxa"/>
          </w:tcPr>
          <w:p w:rsidR="006D0DCD" w:rsidRPr="00D627A6" w:rsidRDefault="006D0DCD" w:rsidP="002940E5">
            <w:pPr>
              <w:jc w:val="center"/>
              <w:rPr>
                <w:color w:val="FF0000"/>
                <w:sz w:val="18"/>
              </w:rPr>
            </w:pPr>
            <w:r w:rsidRPr="00D627A6">
              <w:rPr>
                <w:color w:val="FF0000"/>
                <w:sz w:val="18"/>
              </w:rPr>
              <w:t>auriculiforme</w:t>
            </w:r>
            <w:r w:rsidRPr="00D627A6">
              <w:rPr>
                <w:color w:val="FF0000"/>
                <w:sz w:val="18"/>
              </w:rPr>
              <w:fldChar w:fldCharType="begin"/>
            </w:r>
            <w:r w:rsidRPr="00D627A6">
              <w:rPr>
                <w:sz w:val="18"/>
              </w:rPr>
              <w:instrText xml:space="preserve"> XE “</w:instrText>
            </w:r>
            <w:r w:rsidRPr="00D627A6">
              <w:rPr>
                <w:color w:val="FF0000"/>
                <w:sz w:val="18"/>
              </w:rPr>
              <w:instrText>Auriculiforme</w:instrText>
            </w:r>
            <w:r w:rsidRPr="00D627A6">
              <w:rPr>
                <w:sz w:val="18"/>
              </w:rPr>
              <w:instrText xml:space="preserve">” </w:instrText>
            </w:r>
            <w:r w:rsidRPr="00D627A6">
              <w:rPr>
                <w:color w:val="FF0000"/>
                <w:sz w:val="18"/>
              </w:rPr>
              <w:fldChar w:fldCharType="end"/>
            </w:r>
          </w:p>
        </w:tc>
        <w:tc>
          <w:tcPr>
            <w:tcW w:w="1864" w:type="dxa"/>
          </w:tcPr>
          <w:p w:rsidR="006D0DCD" w:rsidRPr="00D627A6" w:rsidRDefault="006D0DCD" w:rsidP="002940E5">
            <w:pPr>
              <w:jc w:val="center"/>
              <w:rPr>
                <w:color w:val="FF0000"/>
                <w:sz w:val="18"/>
              </w:rPr>
            </w:pPr>
            <w:r w:rsidRPr="00D627A6">
              <w:rPr>
                <w:color w:val="FF0000"/>
                <w:sz w:val="18"/>
              </w:rPr>
              <w:t>hastiforme</w:t>
            </w:r>
            <w:r w:rsidRPr="00D627A6">
              <w:rPr>
                <w:color w:val="FF0000"/>
                <w:sz w:val="18"/>
              </w:rPr>
              <w:fldChar w:fldCharType="begin"/>
            </w:r>
            <w:r w:rsidRPr="00D627A6">
              <w:rPr>
                <w:sz w:val="18"/>
              </w:rPr>
              <w:instrText xml:space="preserve"> XE “</w:instrText>
            </w:r>
            <w:r w:rsidRPr="00D627A6">
              <w:rPr>
                <w:color w:val="FF0000"/>
                <w:sz w:val="18"/>
              </w:rPr>
              <w:instrText>Hastiforme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2940E5">
            <w:pPr>
              <w:jc w:val="center"/>
              <w:rPr>
                <w:color w:val="FF0000"/>
                <w:sz w:val="18"/>
              </w:rPr>
            </w:pPr>
            <w:r w:rsidRPr="00D627A6">
              <w:rPr>
                <w:color w:val="FF0000"/>
                <w:sz w:val="18"/>
              </w:rPr>
              <w:t>sagittée</w:t>
            </w:r>
            <w:r w:rsidRPr="00D627A6">
              <w:rPr>
                <w:color w:val="FF0000"/>
                <w:sz w:val="18"/>
              </w:rPr>
              <w:fldChar w:fldCharType="begin"/>
            </w:r>
            <w:r w:rsidRPr="00D627A6">
              <w:rPr>
                <w:sz w:val="18"/>
              </w:rPr>
              <w:instrText xml:space="preserve"> XE “</w:instrText>
            </w:r>
            <w:r w:rsidRPr="00D627A6">
              <w:rPr>
                <w:color w:val="FF0000"/>
                <w:sz w:val="18"/>
              </w:rPr>
              <w:instrText>Sagittée</w:instrText>
            </w:r>
            <w:r w:rsidRPr="00D627A6">
              <w:rPr>
                <w:sz w:val="18"/>
              </w:rPr>
              <w:instrText xml:space="preserve">” </w:instrText>
            </w:r>
            <w:r w:rsidRPr="00D627A6">
              <w:rPr>
                <w:color w:val="FF0000"/>
                <w:sz w:val="18"/>
              </w:rPr>
              <w:fldChar w:fldCharType="end"/>
            </w:r>
          </w:p>
        </w:tc>
        <w:tc>
          <w:tcPr>
            <w:tcW w:w="1864" w:type="dxa"/>
            <w:shd w:val="clear" w:color="auto" w:fill="auto"/>
          </w:tcPr>
          <w:p w:rsidR="006D0DCD" w:rsidRPr="00D627A6" w:rsidRDefault="006D0DCD" w:rsidP="002940E5">
            <w:pPr>
              <w:jc w:val="center"/>
              <w:rPr>
                <w:color w:val="FF0000"/>
                <w:sz w:val="18"/>
              </w:rPr>
            </w:pPr>
            <w:r w:rsidRPr="00D627A6">
              <w:rPr>
                <w:color w:val="FF0000"/>
                <w:sz w:val="18"/>
              </w:rPr>
              <w:t>ailée</w:t>
            </w:r>
            <w:r w:rsidRPr="00D627A6">
              <w:rPr>
                <w:color w:val="FF0000"/>
                <w:sz w:val="18"/>
              </w:rPr>
              <w:fldChar w:fldCharType="begin"/>
            </w:r>
            <w:r w:rsidRPr="00D627A6">
              <w:rPr>
                <w:sz w:val="18"/>
              </w:rPr>
              <w:instrText xml:space="preserve"> XE “</w:instrText>
            </w:r>
            <w:r w:rsidRPr="00D627A6">
              <w:rPr>
                <w:color w:val="FF0000"/>
                <w:sz w:val="18"/>
              </w:rPr>
              <w:instrText>Ailée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2940E5">
            <w:pPr>
              <w:jc w:val="center"/>
              <w:rPr>
                <w:color w:val="FF0000"/>
                <w:sz w:val="18"/>
              </w:rPr>
            </w:pPr>
            <w:r w:rsidRPr="00D627A6">
              <w:rPr>
                <w:color w:val="FF0000"/>
                <w:sz w:val="18"/>
              </w:rPr>
              <w:t>trapézoïdale</w:t>
            </w:r>
            <w:r w:rsidRPr="00D627A6">
              <w:rPr>
                <w:color w:val="FF0000"/>
                <w:sz w:val="18"/>
              </w:rPr>
              <w:fldChar w:fldCharType="begin"/>
            </w:r>
            <w:r w:rsidRPr="00D627A6">
              <w:rPr>
                <w:sz w:val="18"/>
              </w:rPr>
              <w:instrText xml:space="preserve"> XE “</w:instrText>
            </w:r>
            <w:r w:rsidRPr="00D627A6">
              <w:rPr>
                <w:color w:val="FF0000"/>
                <w:sz w:val="18"/>
              </w:rPr>
              <w:instrText>Trapézoïdale</w:instrText>
            </w:r>
            <w:r w:rsidRPr="00D627A6">
              <w:rPr>
                <w:sz w:val="18"/>
              </w:rPr>
              <w:instrText xml:space="preserve">” </w:instrText>
            </w:r>
            <w:r w:rsidRPr="00D627A6">
              <w:rPr>
                <w:color w:val="FF0000"/>
                <w:sz w:val="18"/>
              </w:rPr>
              <w:fldChar w:fldCharType="end"/>
            </w:r>
          </w:p>
        </w:tc>
      </w:tr>
      <w:tr w:rsidR="006D0DCD" w:rsidRPr="00D627A6" w:rsidTr="002940E5">
        <w:trPr>
          <w:jc w:val="center"/>
        </w:trPr>
        <w:tc>
          <w:tcPr>
            <w:tcW w:w="1863" w:type="dxa"/>
            <w:vAlign w:val="center"/>
          </w:tcPr>
          <w:p w:rsidR="006D0DCD" w:rsidRPr="00D627A6" w:rsidRDefault="006D0DCD" w:rsidP="002940E5">
            <w:pPr>
              <w:jc w:val="center"/>
              <w:rPr>
                <w:sz w:val="18"/>
              </w:rPr>
            </w:pPr>
            <w:r w:rsidRPr="00D627A6">
              <w:rPr>
                <w:noProof/>
                <w:sz w:val="18"/>
                <w:lang w:val="en-US"/>
              </w:rPr>
              <w:drawing>
                <wp:inline distT="0" distB="0" distL="0" distR="0" wp14:anchorId="1F3DD535" wp14:editId="22290C8D">
                  <wp:extent cx="714375" cy="66675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29">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864" w:type="dxa"/>
            <w:vAlign w:val="center"/>
          </w:tcPr>
          <w:p w:rsidR="006D0DCD" w:rsidRPr="00D627A6" w:rsidRDefault="006D0DCD" w:rsidP="002940E5">
            <w:pPr>
              <w:jc w:val="center"/>
              <w:rPr>
                <w:sz w:val="18"/>
              </w:rPr>
            </w:pPr>
            <w:r w:rsidRPr="00D627A6">
              <w:rPr>
                <w:noProof/>
                <w:sz w:val="18"/>
                <w:lang w:val="en-US"/>
              </w:rPr>
              <w:drawing>
                <wp:inline distT="0" distB="0" distL="0" distR="0" wp14:anchorId="1BD33CD7" wp14:editId="11D1BFC0">
                  <wp:extent cx="762000" cy="10096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30">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865" w:type="dxa"/>
            <w:vAlign w:val="center"/>
          </w:tcPr>
          <w:p w:rsidR="006D0DCD" w:rsidRPr="00D627A6" w:rsidRDefault="006D0DCD" w:rsidP="002940E5">
            <w:pPr>
              <w:jc w:val="center"/>
              <w:rPr>
                <w:sz w:val="18"/>
              </w:rPr>
            </w:pPr>
            <w:r w:rsidRPr="00D627A6">
              <w:rPr>
                <w:noProof/>
                <w:sz w:val="18"/>
                <w:lang w:val="en-US"/>
              </w:rPr>
              <w:drawing>
                <wp:inline distT="0" distB="0" distL="0" distR="0" wp14:anchorId="36B5F2B5" wp14:editId="7D2CC7F1">
                  <wp:extent cx="638175" cy="8001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864" w:type="dxa"/>
            <w:vAlign w:val="center"/>
          </w:tcPr>
          <w:p w:rsidR="006D0DCD" w:rsidRPr="00D627A6" w:rsidRDefault="006D0DCD" w:rsidP="002940E5">
            <w:pPr>
              <w:jc w:val="center"/>
              <w:rPr>
                <w:sz w:val="18"/>
              </w:rPr>
            </w:pPr>
            <w:r w:rsidRPr="00D627A6">
              <w:rPr>
                <w:noProof/>
                <w:sz w:val="18"/>
                <w:lang w:val="en-US"/>
              </w:rPr>
              <w:drawing>
                <wp:inline distT="0" distB="0" distL="0" distR="0" wp14:anchorId="39FF5F9D" wp14:editId="1503D5A4">
                  <wp:extent cx="638175" cy="6953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865" w:type="dxa"/>
            <w:vAlign w:val="center"/>
          </w:tcPr>
          <w:p w:rsidR="006D0DCD" w:rsidRPr="00D627A6" w:rsidRDefault="006D0DCD" w:rsidP="002940E5">
            <w:pPr>
              <w:jc w:val="center"/>
              <w:rPr>
                <w:sz w:val="18"/>
              </w:rPr>
            </w:pPr>
            <w:r w:rsidRPr="00D627A6">
              <w:rPr>
                <w:noProof/>
                <w:sz w:val="18"/>
                <w:lang w:val="en-US"/>
              </w:rPr>
              <w:drawing>
                <wp:inline distT="0" distB="0" distL="0" distR="0" wp14:anchorId="4F27B29E" wp14:editId="40FC4086">
                  <wp:extent cx="790575" cy="5429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33">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6D0DCD" w:rsidRPr="00D627A6" w:rsidTr="002940E5">
        <w:trPr>
          <w:jc w:val="center"/>
        </w:trPr>
        <w:tc>
          <w:tcPr>
            <w:tcW w:w="1863" w:type="dxa"/>
          </w:tcPr>
          <w:p w:rsidR="006D0DCD" w:rsidRPr="00D627A6" w:rsidRDefault="006D0DCD" w:rsidP="002940E5">
            <w:pPr>
              <w:jc w:val="center"/>
              <w:rPr>
                <w:color w:val="FF0000"/>
                <w:sz w:val="18"/>
              </w:rPr>
            </w:pPr>
            <w:r w:rsidRPr="00D627A6">
              <w:rPr>
                <w:color w:val="FF0000"/>
                <w:sz w:val="18"/>
              </w:rPr>
              <w:t>flabelliforme (en forme d’éventail)</w:t>
            </w:r>
            <w:r w:rsidRPr="00D627A6">
              <w:rPr>
                <w:color w:val="FF0000"/>
                <w:sz w:val="18"/>
              </w:rPr>
              <w:fldChar w:fldCharType="begin"/>
            </w:r>
            <w:r w:rsidRPr="00D627A6">
              <w:rPr>
                <w:sz w:val="18"/>
              </w:rPr>
              <w:instrText xml:space="preserve"> XE “</w:instrText>
            </w:r>
            <w:r w:rsidRPr="00D627A6">
              <w:rPr>
                <w:color w:val="FF0000"/>
                <w:sz w:val="18"/>
              </w:rPr>
              <w:instrText>Flabelliforme (en forme d’éventail)</w:instrText>
            </w:r>
            <w:r w:rsidRPr="00D627A6">
              <w:rPr>
                <w:sz w:val="18"/>
              </w:rPr>
              <w:instrText xml:space="preserve">” </w:instrText>
            </w:r>
            <w:r w:rsidRPr="00D627A6">
              <w:rPr>
                <w:color w:val="FF0000"/>
                <w:sz w:val="18"/>
              </w:rPr>
              <w:fldChar w:fldCharType="end"/>
            </w:r>
            <w:r w:rsidRPr="00D627A6">
              <w:rPr>
                <w:color w:val="FF0000"/>
                <w:sz w:val="18"/>
              </w:rPr>
              <w:t xml:space="preserve"> </w:t>
            </w:r>
          </w:p>
        </w:tc>
        <w:tc>
          <w:tcPr>
            <w:tcW w:w="1864" w:type="dxa"/>
          </w:tcPr>
          <w:p w:rsidR="006D0DCD" w:rsidRPr="00D627A6" w:rsidRDefault="006D0DCD" w:rsidP="002940E5">
            <w:pPr>
              <w:jc w:val="center"/>
              <w:rPr>
                <w:color w:val="FF0000"/>
                <w:sz w:val="18"/>
              </w:rPr>
            </w:pPr>
            <w:r w:rsidRPr="00D627A6">
              <w:rPr>
                <w:color w:val="FF0000"/>
                <w:sz w:val="18"/>
              </w:rPr>
              <w:t>en forme de lyre</w:t>
            </w:r>
            <w:r w:rsidRPr="00D627A6">
              <w:rPr>
                <w:color w:val="FF0000"/>
                <w:sz w:val="18"/>
              </w:rPr>
              <w:fldChar w:fldCharType="begin"/>
            </w:r>
            <w:r w:rsidRPr="00D627A6">
              <w:rPr>
                <w:sz w:val="18"/>
              </w:rPr>
              <w:instrText xml:space="preserve"> XE “</w:instrText>
            </w:r>
            <w:r w:rsidRPr="00D627A6">
              <w:rPr>
                <w:color w:val="FF0000"/>
                <w:sz w:val="18"/>
              </w:rPr>
              <w:instrText>En forme de lyre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2940E5">
            <w:pPr>
              <w:jc w:val="center"/>
              <w:rPr>
                <w:color w:val="FF0000"/>
                <w:sz w:val="18"/>
              </w:rPr>
            </w:pPr>
            <w:r w:rsidRPr="00D627A6">
              <w:rPr>
                <w:color w:val="FF0000"/>
                <w:sz w:val="18"/>
              </w:rPr>
              <w:t>cordiforme</w:t>
            </w:r>
            <w:r w:rsidRPr="00D627A6">
              <w:rPr>
                <w:color w:val="FF0000"/>
                <w:sz w:val="18"/>
              </w:rPr>
              <w:fldChar w:fldCharType="begin"/>
            </w:r>
            <w:r w:rsidRPr="00D627A6">
              <w:rPr>
                <w:sz w:val="18"/>
              </w:rPr>
              <w:instrText xml:space="preserve"> XE “</w:instrText>
            </w:r>
            <w:r w:rsidRPr="00D627A6">
              <w:rPr>
                <w:color w:val="FF0000"/>
                <w:sz w:val="18"/>
              </w:rPr>
              <w:instrText>Cordiforme</w:instrText>
            </w:r>
            <w:r w:rsidRPr="00D627A6">
              <w:rPr>
                <w:sz w:val="18"/>
              </w:rPr>
              <w:instrText xml:space="preserve">” </w:instrText>
            </w:r>
            <w:r w:rsidRPr="00D627A6">
              <w:rPr>
                <w:color w:val="FF0000"/>
                <w:sz w:val="18"/>
              </w:rPr>
              <w:fldChar w:fldCharType="end"/>
            </w:r>
          </w:p>
        </w:tc>
        <w:tc>
          <w:tcPr>
            <w:tcW w:w="1864" w:type="dxa"/>
          </w:tcPr>
          <w:p w:rsidR="006D0DCD" w:rsidRPr="00D627A6" w:rsidRDefault="006D0DCD" w:rsidP="002940E5">
            <w:pPr>
              <w:jc w:val="center"/>
              <w:rPr>
                <w:color w:val="FF0000"/>
                <w:sz w:val="18"/>
              </w:rPr>
            </w:pPr>
            <w:r w:rsidRPr="00D627A6">
              <w:rPr>
                <w:color w:val="FF0000"/>
                <w:sz w:val="18"/>
              </w:rPr>
              <w:t>réniforme</w:t>
            </w:r>
            <w:r w:rsidRPr="00D627A6">
              <w:rPr>
                <w:color w:val="FF0000"/>
                <w:sz w:val="18"/>
              </w:rPr>
              <w:fldChar w:fldCharType="begin"/>
            </w:r>
            <w:r w:rsidRPr="00D627A6">
              <w:rPr>
                <w:sz w:val="18"/>
              </w:rPr>
              <w:instrText xml:space="preserve"> XE “</w:instrText>
            </w:r>
            <w:r w:rsidRPr="00D627A6">
              <w:rPr>
                <w:color w:val="FF0000"/>
                <w:sz w:val="18"/>
              </w:rPr>
              <w:instrText>Réniforme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2940E5">
            <w:pPr>
              <w:jc w:val="center"/>
              <w:rPr>
                <w:color w:val="FF0000"/>
                <w:sz w:val="18"/>
              </w:rPr>
            </w:pPr>
            <w:r w:rsidRPr="00D627A6">
              <w:rPr>
                <w:color w:val="FF0000"/>
                <w:sz w:val="18"/>
              </w:rPr>
              <w:t xml:space="preserve">lemniscate </w:t>
            </w:r>
            <w:r w:rsidRPr="00D627A6">
              <w:rPr>
                <w:sz w:val="18"/>
              </w:rPr>
              <w:fldChar w:fldCharType="begin"/>
            </w:r>
            <w:r w:rsidRPr="00D627A6">
              <w:rPr>
                <w:sz w:val="18"/>
              </w:rPr>
              <w:instrText xml:space="preserve"> XE “</w:instrText>
            </w:r>
            <w:r w:rsidRPr="00D627A6">
              <w:rPr>
                <w:color w:val="FF0000"/>
                <w:sz w:val="18"/>
              </w:rPr>
              <w:instrText>Lemniscate</w:instrText>
            </w:r>
            <w:r w:rsidRPr="00D627A6">
              <w:rPr>
                <w:sz w:val="18"/>
              </w:rPr>
              <w:instrText xml:space="preserve">” </w:instrText>
            </w:r>
            <w:r w:rsidRPr="00D627A6">
              <w:rPr>
                <w:sz w:val="18"/>
              </w:rPr>
              <w:fldChar w:fldCharType="end"/>
            </w:r>
          </w:p>
        </w:tc>
      </w:tr>
      <w:tr w:rsidR="006D0DCD" w:rsidRPr="00D627A6" w:rsidTr="00294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4" w:type="dxa"/>
            <w:tcBorders>
              <w:top w:val="nil"/>
              <w:left w:val="nil"/>
              <w:bottom w:val="nil"/>
              <w:right w:val="nil"/>
            </w:tcBorders>
            <w:vAlign w:val="center"/>
          </w:tcPr>
          <w:p w:rsidR="006D0DCD" w:rsidRPr="00D627A6" w:rsidRDefault="006D0DCD" w:rsidP="002940E5">
            <w:pPr>
              <w:jc w:val="center"/>
              <w:rPr>
                <w:sz w:val="18"/>
              </w:rPr>
            </w:pPr>
            <w:r w:rsidRPr="00D627A6">
              <w:rPr>
                <w:noProof/>
                <w:sz w:val="18"/>
                <w:lang w:val="en-US"/>
              </w:rPr>
              <w:drawing>
                <wp:inline distT="0" distB="0" distL="0" distR="0" wp14:anchorId="28442874" wp14:editId="59D0A076">
                  <wp:extent cx="685800" cy="8572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864" w:type="dxa"/>
            <w:tcBorders>
              <w:top w:val="nil"/>
              <w:left w:val="nil"/>
              <w:bottom w:val="nil"/>
              <w:right w:val="nil"/>
            </w:tcBorders>
            <w:vAlign w:val="center"/>
          </w:tcPr>
          <w:p w:rsidR="006D0DCD" w:rsidRPr="00D627A6" w:rsidRDefault="006D0DCD" w:rsidP="002940E5">
            <w:pPr>
              <w:jc w:val="center"/>
              <w:rPr>
                <w:sz w:val="18"/>
              </w:rPr>
            </w:pPr>
            <w:r w:rsidRPr="00D627A6">
              <w:rPr>
                <w:noProof/>
                <w:sz w:val="18"/>
                <w:lang w:val="en-US"/>
              </w:rPr>
              <w:drawing>
                <wp:inline distT="0" distB="0" distL="0" distR="0" wp14:anchorId="33A8C328" wp14:editId="6C53ABC5">
                  <wp:extent cx="647700" cy="10953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865" w:type="dxa"/>
            <w:tcBorders>
              <w:top w:val="nil"/>
              <w:left w:val="nil"/>
              <w:bottom w:val="nil"/>
              <w:right w:val="nil"/>
            </w:tcBorders>
            <w:vAlign w:val="center"/>
          </w:tcPr>
          <w:p w:rsidR="006D0DCD" w:rsidRPr="00D627A6" w:rsidRDefault="006D0DCD" w:rsidP="002940E5">
            <w:pPr>
              <w:jc w:val="center"/>
              <w:rPr>
                <w:sz w:val="18"/>
              </w:rPr>
            </w:pPr>
            <w:r w:rsidRPr="00D627A6">
              <w:rPr>
                <w:noProof/>
                <w:sz w:val="18"/>
                <w:lang w:val="en-US"/>
              </w:rPr>
              <w:drawing>
                <wp:inline distT="0" distB="0" distL="0" distR="0" wp14:anchorId="60F1A764" wp14:editId="31AF86DD">
                  <wp:extent cx="561975" cy="97155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36">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864" w:type="dxa"/>
            <w:tcBorders>
              <w:top w:val="nil"/>
              <w:left w:val="nil"/>
              <w:bottom w:val="nil"/>
              <w:right w:val="nil"/>
            </w:tcBorders>
            <w:shd w:val="clear" w:color="auto" w:fill="auto"/>
            <w:vAlign w:val="center"/>
          </w:tcPr>
          <w:p w:rsidR="006D0DCD" w:rsidRPr="00D627A6" w:rsidRDefault="006D0DCD" w:rsidP="002940E5">
            <w:pPr>
              <w:jc w:val="center"/>
              <w:rPr>
                <w:sz w:val="18"/>
              </w:rPr>
            </w:pPr>
            <w:r w:rsidRPr="00D627A6">
              <w:rPr>
                <w:noProof/>
                <w:sz w:val="18"/>
                <w:lang w:val="en-US"/>
              </w:rPr>
              <w:drawing>
                <wp:inline distT="0" distB="0" distL="0" distR="0" wp14:anchorId="35D59677" wp14:editId="5DFA2653">
                  <wp:extent cx="381000" cy="77152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864" w:type="dxa"/>
            <w:tcBorders>
              <w:top w:val="nil"/>
              <w:left w:val="nil"/>
              <w:bottom w:val="nil"/>
              <w:right w:val="nil"/>
            </w:tcBorders>
            <w:vAlign w:val="center"/>
          </w:tcPr>
          <w:p w:rsidR="006D0DCD" w:rsidRPr="00D627A6" w:rsidRDefault="006D0DCD" w:rsidP="002940E5">
            <w:pPr>
              <w:jc w:val="center"/>
              <w:rPr>
                <w:sz w:val="18"/>
              </w:rPr>
            </w:pPr>
            <w:r w:rsidRPr="00D627A6">
              <w:rPr>
                <w:noProof/>
                <w:sz w:val="18"/>
                <w:lang w:val="en-US"/>
              </w:rPr>
              <w:drawing>
                <wp:inline distT="0" distB="0" distL="0" distR="0" wp14:anchorId="609D28D9" wp14:editId="0834FFDA">
                  <wp:extent cx="695325" cy="9239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6D0DCD" w:rsidRPr="00D627A6" w:rsidTr="00294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4"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obcordiforme</w:t>
            </w:r>
            <w:r w:rsidRPr="00D627A6">
              <w:rPr>
                <w:color w:val="FF0000"/>
                <w:sz w:val="18"/>
              </w:rPr>
              <w:fldChar w:fldCharType="begin"/>
            </w:r>
            <w:r w:rsidRPr="00D627A6">
              <w:rPr>
                <w:sz w:val="18"/>
              </w:rPr>
              <w:instrText xml:space="preserve"> XE “</w:instrText>
            </w:r>
            <w:r w:rsidRPr="00D627A6">
              <w:rPr>
                <w:color w:val="FF0000"/>
                <w:sz w:val="18"/>
              </w:rPr>
              <w:instrText>Obcordiforme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spatulée</w:t>
            </w:r>
            <w:r w:rsidRPr="00D627A6">
              <w:rPr>
                <w:color w:val="FF0000"/>
                <w:sz w:val="18"/>
              </w:rPr>
              <w:fldChar w:fldCharType="begin"/>
            </w:r>
            <w:r w:rsidRPr="00D627A6">
              <w:rPr>
                <w:sz w:val="18"/>
              </w:rPr>
              <w:instrText xml:space="preserve"> XE “</w:instrText>
            </w:r>
            <w:r w:rsidRPr="00D627A6">
              <w:rPr>
                <w:color w:val="FF0000"/>
                <w:sz w:val="18"/>
              </w:rPr>
              <w:instrText>Spatulée</w:instrText>
            </w:r>
            <w:r w:rsidRPr="00D627A6">
              <w:rPr>
                <w:sz w:val="18"/>
              </w:rPr>
              <w:instrText xml:space="preserve">” </w:instrText>
            </w:r>
            <w:r w:rsidRPr="00D627A6">
              <w:rPr>
                <w:color w:val="FF0000"/>
                <w:sz w:val="18"/>
              </w:rPr>
              <w:fldChar w:fldCharType="end"/>
            </w:r>
          </w:p>
        </w:tc>
        <w:tc>
          <w:tcPr>
            <w:tcW w:w="1865"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en forme d’ergot</w:t>
            </w:r>
            <w:r w:rsidRPr="00D627A6">
              <w:rPr>
                <w:color w:val="FF0000"/>
                <w:sz w:val="18"/>
              </w:rPr>
              <w:fldChar w:fldCharType="begin"/>
            </w:r>
            <w:r w:rsidRPr="00D627A6">
              <w:rPr>
                <w:sz w:val="18"/>
              </w:rPr>
              <w:instrText xml:space="preserve"> XE “</w:instrText>
            </w:r>
            <w:r w:rsidRPr="00D627A6">
              <w:rPr>
                <w:color w:val="FF0000"/>
                <w:sz w:val="18"/>
              </w:rPr>
              <w:instrText>En forme d’ergot</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shd w:val="clear" w:color="auto" w:fill="auto"/>
          </w:tcPr>
          <w:p w:rsidR="006D0DCD" w:rsidRPr="00D627A6" w:rsidRDefault="006D0DCD" w:rsidP="002940E5">
            <w:pPr>
              <w:jc w:val="center"/>
              <w:rPr>
                <w:color w:val="FF0000"/>
                <w:sz w:val="18"/>
              </w:rPr>
            </w:pPr>
            <w:r w:rsidRPr="00D627A6">
              <w:rPr>
                <w:color w:val="FF0000"/>
                <w:sz w:val="18"/>
              </w:rPr>
              <w:t xml:space="preserve">en forme </w:t>
            </w:r>
            <w:r w:rsidRPr="00D627A6">
              <w:rPr>
                <w:color w:val="FF0000"/>
                <w:sz w:val="18"/>
              </w:rPr>
              <w:br/>
              <w:t>de massue</w:t>
            </w:r>
            <w:r w:rsidRPr="00D627A6">
              <w:rPr>
                <w:color w:val="FF0000"/>
                <w:sz w:val="18"/>
              </w:rPr>
              <w:fldChar w:fldCharType="begin"/>
            </w:r>
            <w:r w:rsidRPr="00D627A6">
              <w:rPr>
                <w:sz w:val="18"/>
              </w:rPr>
              <w:instrText xml:space="preserve"> XE “</w:instrText>
            </w:r>
            <w:r w:rsidRPr="00D627A6">
              <w:rPr>
                <w:color w:val="FF0000"/>
                <w:sz w:val="18"/>
              </w:rPr>
              <w:instrText>En forme de massue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étoilée</w:t>
            </w:r>
            <w:r w:rsidRPr="00D627A6">
              <w:rPr>
                <w:color w:val="FF0000"/>
                <w:sz w:val="18"/>
              </w:rPr>
              <w:fldChar w:fldCharType="begin"/>
            </w:r>
            <w:r w:rsidRPr="00D627A6">
              <w:rPr>
                <w:sz w:val="18"/>
              </w:rPr>
              <w:instrText xml:space="preserve"> XE “</w:instrText>
            </w:r>
            <w:r w:rsidRPr="00D627A6">
              <w:rPr>
                <w:color w:val="FF0000"/>
                <w:sz w:val="18"/>
              </w:rPr>
              <w:instrText>Étoilée</w:instrText>
            </w:r>
            <w:r w:rsidRPr="00D627A6">
              <w:rPr>
                <w:sz w:val="18"/>
              </w:rPr>
              <w:instrText xml:space="preserve">” </w:instrText>
            </w:r>
            <w:r w:rsidRPr="00D627A6">
              <w:rPr>
                <w:color w:val="FF0000"/>
                <w:sz w:val="18"/>
              </w:rPr>
              <w:fldChar w:fldCharType="end"/>
            </w:r>
          </w:p>
        </w:tc>
      </w:tr>
    </w:tbl>
    <w:p w:rsidR="006D0DCD" w:rsidRPr="00325763" w:rsidRDefault="006D0DCD" w:rsidP="006D0DCD">
      <w:pPr>
        <w:rPr>
          <w:sz w:val="12"/>
          <w:szCs w:val="12"/>
        </w:rPr>
      </w:pPr>
    </w:p>
    <w:tbl>
      <w:tblPr>
        <w:tblW w:w="7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5"/>
        <w:gridCol w:w="1864"/>
      </w:tblGrid>
      <w:tr w:rsidR="006D0DCD" w:rsidRPr="00D627A6" w:rsidTr="002940E5">
        <w:trPr>
          <w:jc w:val="center"/>
        </w:trPr>
        <w:tc>
          <w:tcPr>
            <w:tcW w:w="1864" w:type="dxa"/>
            <w:tcBorders>
              <w:top w:val="nil"/>
              <w:left w:val="nil"/>
              <w:bottom w:val="nil"/>
              <w:right w:val="nil"/>
            </w:tcBorders>
          </w:tcPr>
          <w:p w:rsidR="006D0DCD" w:rsidRPr="00D627A6" w:rsidRDefault="006D0DCD" w:rsidP="002940E5">
            <w:pPr>
              <w:jc w:val="center"/>
              <w:rPr>
                <w:sz w:val="18"/>
              </w:rPr>
            </w:pPr>
            <w:r w:rsidRPr="00D627A6">
              <w:rPr>
                <w:noProof/>
                <w:sz w:val="18"/>
                <w:lang w:val="en-US"/>
              </w:rPr>
              <w:drawing>
                <wp:inline distT="0" distB="0" distL="0" distR="0" wp14:anchorId="7447FAB3" wp14:editId="0869A130">
                  <wp:extent cx="600075" cy="8286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864" w:type="dxa"/>
            <w:tcBorders>
              <w:top w:val="nil"/>
              <w:left w:val="nil"/>
              <w:bottom w:val="nil"/>
              <w:right w:val="nil"/>
            </w:tcBorders>
          </w:tcPr>
          <w:p w:rsidR="006D0DCD" w:rsidRPr="00D627A6" w:rsidRDefault="006D0DCD" w:rsidP="002940E5">
            <w:pPr>
              <w:jc w:val="center"/>
              <w:rPr>
                <w:sz w:val="18"/>
              </w:rPr>
            </w:pPr>
            <w:r w:rsidRPr="00D627A6">
              <w:rPr>
                <w:noProof/>
                <w:sz w:val="18"/>
                <w:lang w:val="en-US"/>
              </w:rPr>
              <w:drawing>
                <wp:inline distT="0" distB="0" distL="0" distR="0" wp14:anchorId="5759612A" wp14:editId="1AF160FA">
                  <wp:extent cx="400050" cy="8953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865" w:type="dxa"/>
            <w:tcBorders>
              <w:top w:val="nil"/>
              <w:left w:val="nil"/>
              <w:bottom w:val="nil"/>
              <w:right w:val="nil"/>
            </w:tcBorders>
          </w:tcPr>
          <w:p w:rsidR="006D0DCD" w:rsidRPr="00D627A6" w:rsidRDefault="006D0DCD" w:rsidP="002940E5">
            <w:pPr>
              <w:jc w:val="center"/>
              <w:rPr>
                <w:sz w:val="18"/>
              </w:rPr>
            </w:pPr>
            <w:r w:rsidRPr="00D627A6">
              <w:rPr>
                <w:noProof/>
                <w:sz w:val="18"/>
                <w:lang w:val="en-US"/>
              </w:rPr>
              <w:drawing>
                <wp:inline distT="0" distB="0" distL="0" distR="0" wp14:anchorId="39220CB2" wp14:editId="6A4DD324">
                  <wp:extent cx="609600" cy="8572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864" w:type="dxa"/>
            <w:tcBorders>
              <w:top w:val="nil"/>
              <w:left w:val="nil"/>
              <w:bottom w:val="nil"/>
              <w:right w:val="nil"/>
            </w:tcBorders>
          </w:tcPr>
          <w:p w:rsidR="006D0DCD" w:rsidRPr="00D627A6" w:rsidRDefault="006D0DCD" w:rsidP="002940E5">
            <w:pPr>
              <w:jc w:val="center"/>
              <w:rPr>
                <w:sz w:val="18"/>
              </w:rPr>
            </w:pPr>
            <w:r w:rsidRPr="00D627A6">
              <w:rPr>
                <w:noProof/>
                <w:sz w:val="18"/>
                <w:lang w:val="en-US"/>
              </w:rPr>
              <w:drawing>
                <wp:inline distT="0" distB="0" distL="0" distR="0" wp14:anchorId="46A9FB0C" wp14:editId="0210D594">
                  <wp:extent cx="561975" cy="83820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6D0DCD" w:rsidRPr="00D627A6" w:rsidTr="002940E5">
        <w:trPr>
          <w:jc w:val="center"/>
        </w:trPr>
        <w:tc>
          <w:tcPr>
            <w:tcW w:w="1864"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aciculaire</w:t>
            </w:r>
            <w:r w:rsidRPr="00D627A6">
              <w:rPr>
                <w:color w:val="FF0000"/>
                <w:sz w:val="18"/>
              </w:rPr>
              <w:fldChar w:fldCharType="begin"/>
            </w:r>
            <w:r w:rsidRPr="00D627A6">
              <w:rPr>
                <w:sz w:val="18"/>
              </w:rPr>
              <w:instrText xml:space="preserve"> XE “</w:instrText>
            </w:r>
            <w:r w:rsidRPr="00D627A6">
              <w:rPr>
                <w:color w:val="FF0000"/>
                <w:sz w:val="18"/>
              </w:rPr>
              <w:instrText>Aciculaire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subulée</w:t>
            </w:r>
            <w:r w:rsidRPr="00D627A6">
              <w:rPr>
                <w:color w:val="FF0000"/>
                <w:sz w:val="18"/>
              </w:rPr>
              <w:fldChar w:fldCharType="begin"/>
            </w:r>
            <w:r w:rsidRPr="00D627A6">
              <w:rPr>
                <w:sz w:val="18"/>
              </w:rPr>
              <w:instrText xml:space="preserve"> XE “</w:instrText>
            </w:r>
            <w:r w:rsidRPr="00D627A6">
              <w:rPr>
                <w:color w:val="FF0000"/>
                <w:sz w:val="18"/>
              </w:rPr>
              <w:instrText>Subulée</w:instrText>
            </w:r>
            <w:r w:rsidRPr="00D627A6">
              <w:rPr>
                <w:sz w:val="18"/>
              </w:rPr>
              <w:instrText xml:space="preserve">” </w:instrText>
            </w:r>
            <w:r w:rsidRPr="00D627A6">
              <w:rPr>
                <w:color w:val="FF0000"/>
                <w:sz w:val="18"/>
              </w:rPr>
              <w:fldChar w:fldCharType="end"/>
            </w:r>
          </w:p>
        </w:tc>
        <w:tc>
          <w:tcPr>
            <w:tcW w:w="1865"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falciforme</w:t>
            </w:r>
            <w:r w:rsidRPr="00D627A6">
              <w:rPr>
                <w:color w:val="FF0000"/>
                <w:sz w:val="18"/>
              </w:rPr>
              <w:fldChar w:fldCharType="begin"/>
            </w:r>
            <w:r w:rsidRPr="00D627A6">
              <w:rPr>
                <w:sz w:val="18"/>
              </w:rPr>
              <w:instrText xml:space="preserve"> XE “</w:instrText>
            </w:r>
            <w:r w:rsidRPr="00D627A6">
              <w:rPr>
                <w:color w:val="FF0000"/>
                <w:sz w:val="18"/>
              </w:rPr>
              <w:instrText>Falciforme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2940E5">
            <w:pPr>
              <w:jc w:val="center"/>
              <w:rPr>
                <w:color w:val="FF0000"/>
                <w:sz w:val="18"/>
              </w:rPr>
            </w:pPr>
            <w:r w:rsidRPr="00D627A6">
              <w:rPr>
                <w:color w:val="FF0000"/>
                <w:sz w:val="18"/>
              </w:rPr>
              <w:t>lunulée</w:t>
            </w:r>
            <w:r w:rsidRPr="00D627A6">
              <w:rPr>
                <w:color w:val="FF0000"/>
                <w:sz w:val="18"/>
              </w:rPr>
              <w:fldChar w:fldCharType="begin"/>
            </w:r>
            <w:r w:rsidRPr="00D627A6">
              <w:rPr>
                <w:sz w:val="18"/>
              </w:rPr>
              <w:instrText xml:space="preserve"> XE “</w:instrText>
            </w:r>
            <w:r w:rsidRPr="00D627A6">
              <w:rPr>
                <w:color w:val="FF0000"/>
                <w:sz w:val="18"/>
              </w:rPr>
              <w:instrText>Lunulée</w:instrText>
            </w:r>
            <w:r w:rsidRPr="00D627A6">
              <w:rPr>
                <w:sz w:val="18"/>
              </w:rPr>
              <w:instrText xml:space="preserve">” </w:instrText>
            </w:r>
            <w:r w:rsidRPr="00D627A6">
              <w:rPr>
                <w:color w:val="FF0000"/>
                <w:sz w:val="18"/>
              </w:rPr>
              <w:fldChar w:fldCharType="end"/>
            </w:r>
          </w:p>
        </w:tc>
      </w:tr>
    </w:tbl>
    <w:p w:rsidR="006D0DCD" w:rsidRPr="00325763" w:rsidRDefault="006D0DCD" w:rsidP="006D0DCD"/>
    <w:p w:rsidR="006D0DCD" w:rsidRPr="005A71A4" w:rsidRDefault="006D0DCD" w:rsidP="006D0DCD">
      <w:pPr>
        <w:pStyle w:val="Heading3"/>
        <w:rPr>
          <w:b/>
          <w:noProof/>
          <w:lang w:val="fr-FR"/>
        </w:rPr>
      </w:pPr>
      <w:bookmarkStart w:id="47" w:name="_Toc131227619"/>
      <w:bookmarkStart w:id="48" w:name="_Toc197487698"/>
      <w:bookmarkStart w:id="49" w:name="_Toc220385184"/>
      <w:bookmarkStart w:id="50" w:name="_Toc47463341"/>
      <w:r w:rsidRPr="005A71A4">
        <w:rPr>
          <w:noProof/>
          <w:lang w:val="fr-FR"/>
        </w:rPr>
        <w:t>2.</w:t>
      </w:r>
      <w:r w:rsidRPr="005A71A4">
        <w:rPr>
          <w:noProof/>
          <w:lang w:val="fr-FR"/>
        </w:rPr>
        <w:tab/>
        <w:t>Élaboration des caractères liés à la forme</w:t>
      </w:r>
      <w:bookmarkEnd w:id="47"/>
      <w:bookmarkEnd w:id="48"/>
      <w:bookmarkEnd w:id="49"/>
      <w:bookmarkEnd w:id="50"/>
      <w:r w:rsidRPr="005A71A4">
        <w:rPr>
          <w:noProof/>
          <w:lang w:val="fr-FR"/>
        </w:rPr>
        <w:fldChar w:fldCharType="begin"/>
      </w:r>
      <w:r w:rsidRPr="005A71A4">
        <w:rPr>
          <w:noProof/>
          <w:lang w:val="fr-FR"/>
        </w:rPr>
        <w:instrText xml:space="preserve"> XE “</w:instrText>
      </w:r>
      <w:r w:rsidRPr="000905E6">
        <w:rPr>
          <w:noProof/>
          <w:color w:val="FF0000"/>
          <w:lang w:val="fr-FR"/>
        </w:rPr>
        <w:instrText>Caractères liés à la forme</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p w:rsidR="006D0DCD" w:rsidRPr="00D627A6" w:rsidRDefault="006D0DCD" w:rsidP="006D0DCD">
      <w:pPr>
        <w:pStyle w:val="Heading4"/>
      </w:pPr>
      <w:bookmarkStart w:id="51" w:name="_Toc197487699"/>
      <w:bookmarkStart w:id="52" w:name="_Toc220385185"/>
      <w:bookmarkStart w:id="53" w:name="_Toc47463342"/>
      <w:r w:rsidRPr="00D627A6">
        <w:rPr>
          <w:noProof/>
        </w:rPr>
        <w:t>2.1</w:t>
      </w:r>
      <w:r w:rsidRPr="00D627A6">
        <w:rPr>
          <w:noProof/>
        </w:rPr>
        <w:tab/>
        <w:t>Introduction</w:t>
      </w:r>
      <w:bookmarkEnd w:id="51"/>
      <w:bookmarkEnd w:id="52"/>
      <w:bookmarkEnd w:id="53"/>
    </w:p>
    <w:p w:rsidR="006D0DCD" w:rsidRPr="00D627A6" w:rsidRDefault="006D0DCD" w:rsidP="006D0DCD">
      <w:pPr>
        <w:rPr>
          <w:i/>
          <w:noProof/>
        </w:rPr>
      </w:pPr>
    </w:p>
    <w:p w:rsidR="006D0DCD" w:rsidRPr="00D627A6" w:rsidRDefault="006D0DCD" w:rsidP="006D0DCD">
      <w:pPr>
        <w:rPr>
          <w:color w:val="000000"/>
        </w:rPr>
      </w:pPr>
      <w:r w:rsidRPr="00D627A6">
        <w:t>2.1.1</w:t>
      </w:r>
      <w:r w:rsidRPr="00D627A6">
        <w:tab/>
        <w:t>En règle générale, il peut être très intéressant d’étudier les variations de forme entre variétés dans la collection de variétés</w:t>
      </w:r>
      <w:r w:rsidRPr="00D627A6">
        <w:rPr>
          <w:color w:val="000000"/>
        </w:rPr>
        <w:t xml:space="preserve"> en suivant les étapes ci</w:t>
      </w:r>
      <w:r w:rsidRPr="00D627A6">
        <w:rPr>
          <w:color w:val="000000"/>
        </w:rPr>
        <w:noBreakHyphen/>
        <w:t>après :</w:t>
      </w:r>
    </w:p>
    <w:p w:rsidR="006D0DCD" w:rsidRPr="00D627A6" w:rsidRDefault="006D0DCD" w:rsidP="006D0DCD">
      <w:pPr>
        <w:rPr>
          <w:color w:val="000000"/>
        </w:rPr>
      </w:pPr>
    </w:p>
    <w:p w:rsidR="006D0DCD" w:rsidRPr="00D627A6" w:rsidRDefault="006D0DCD" w:rsidP="006D0DCD">
      <w:pPr>
        <w:pStyle w:val="BodyTextIndent"/>
        <w:tabs>
          <w:tab w:val="left" w:pos="2098"/>
        </w:tabs>
        <w:ind w:left="2098" w:hanging="964"/>
        <w:rPr>
          <w:lang w:val="fr-FR"/>
        </w:rPr>
      </w:pPr>
      <w:r w:rsidRPr="00D627A6">
        <w:rPr>
          <w:lang w:val="fr-FR"/>
        </w:rPr>
        <w:t>Étape 1 :</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6D0DCD" w:rsidRPr="00D627A6" w:rsidRDefault="006D0DCD" w:rsidP="006D0DCD">
      <w:pPr>
        <w:pStyle w:val="BodyTextIndent"/>
        <w:tabs>
          <w:tab w:val="left" w:pos="2098"/>
        </w:tabs>
        <w:ind w:left="2098" w:hanging="964"/>
        <w:rPr>
          <w:lang w:val="fr-FR"/>
        </w:rPr>
      </w:pPr>
      <w:r w:rsidRPr="00D627A6">
        <w:rPr>
          <w:lang w:val="fr-FR"/>
        </w:rPr>
        <w:t>Étape 2 :</w:t>
      </w:r>
      <w:r w:rsidRPr="00D627A6">
        <w:rPr>
          <w:lang w:val="fr-FR"/>
        </w:rPr>
        <w:tab/>
      </w:r>
      <w:r w:rsidRPr="00D627A6">
        <w:rPr>
          <w:color w:val="FF0000"/>
          <w:lang w:val="fr-FR"/>
        </w:rPr>
        <w:t>Position de la partie la plus large</w:t>
      </w:r>
      <w:r w:rsidRPr="00D627A6">
        <w:rPr>
          <w:color w:val="FF0000"/>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6D0DCD" w:rsidRPr="00D627A6" w:rsidRDefault="006D0DCD" w:rsidP="006D0DCD">
      <w:pPr>
        <w:pStyle w:val="BodyTextIndent"/>
        <w:tabs>
          <w:tab w:val="left" w:pos="2100"/>
        </w:tabs>
        <w:ind w:left="2098" w:hanging="964"/>
        <w:rPr>
          <w:lang w:val="fr-FR"/>
        </w:rPr>
      </w:pPr>
      <w:r w:rsidRPr="00D627A6">
        <w:rPr>
          <w:lang w:val="fr-FR"/>
        </w:rPr>
        <w:t xml:space="preserve">Étape 3 : </w:t>
      </w:r>
      <w:r w:rsidRPr="00D627A6">
        <w:rPr>
          <w:lang w:val="fr-FR"/>
        </w:rPr>
        <w:tab/>
      </w:r>
      <w:r w:rsidRPr="00D627A6">
        <w:rPr>
          <w:color w:val="FF0000"/>
          <w:lang w:val="fr-FR"/>
        </w:rPr>
        <w:t>Forme de la base</w:t>
      </w:r>
      <w:r w:rsidRPr="00D627A6">
        <w:rPr>
          <w:color w:val="FF0000"/>
          <w:lang w:val="fr-FR"/>
        </w:rPr>
        <w:fldChar w:fldCharType="begin"/>
      </w:r>
      <w:r w:rsidRPr="00D627A6">
        <w:rPr>
          <w:lang w:val="fr-FR"/>
        </w:rPr>
        <w:instrText xml:space="preserve"> XE “</w:instrText>
      </w:r>
      <w:r w:rsidRPr="00D627A6">
        <w:rPr>
          <w:color w:val="FF0000"/>
          <w:lang w:val="fr-FR"/>
        </w:rPr>
        <w:instrText>Forme de la base</w:instrText>
      </w:r>
      <w:r w:rsidRPr="00D627A6">
        <w:rPr>
          <w:lang w:val="fr-FR"/>
        </w:rPr>
        <w:instrText xml:space="preserve">” </w:instrText>
      </w:r>
      <w:r w:rsidRPr="00D627A6">
        <w:rPr>
          <w:color w:val="FF0000"/>
          <w:lang w:val="fr-FR"/>
        </w:rPr>
        <w:fldChar w:fldCharType="end"/>
      </w:r>
      <w:r w:rsidRPr="00D627A6">
        <w:rPr>
          <w:lang w:val="fr-FR"/>
        </w:rPr>
        <w:t xml:space="preserve"> (voir la section 2.3 Caractères liés à la forme de la base);</w:t>
      </w:r>
    </w:p>
    <w:p w:rsidR="006D0DCD" w:rsidRPr="00D627A6" w:rsidRDefault="006D0DCD" w:rsidP="006D0DCD">
      <w:pPr>
        <w:pStyle w:val="BodyTextIndent"/>
        <w:tabs>
          <w:tab w:val="left" w:pos="2098"/>
        </w:tabs>
        <w:ind w:left="2098" w:hanging="964"/>
        <w:rPr>
          <w:lang w:val="fr-FR"/>
        </w:rPr>
      </w:pPr>
      <w:r w:rsidRPr="00D627A6">
        <w:rPr>
          <w:lang w:val="fr-FR"/>
        </w:rPr>
        <w:t>Étape 4 :</w:t>
      </w:r>
      <w:r w:rsidRPr="00D627A6">
        <w:rPr>
          <w:lang w:val="fr-FR"/>
        </w:rPr>
        <w:tab/>
      </w:r>
      <w:r w:rsidRPr="00D627A6">
        <w:rPr>
          <w:color w:val="FF0000"/>
          <w:lang w:val="fr-FR"/>
        </w:rPr>
        <w:t>Forme de l’apex</w:t>
      </w:r>
      <w:r w:rsidRPr="00D627A6">
        <w:rPr>
          <w:color w:val="FF0000"/>
          <w:lang w:val="fr-FR"/>
        </w:rPr>
        <w:fldChar w:fldCharType="begin"/>
      </w:r>
      <w:r w:rsidRPr="00D627A6">
        <w:rPr>
          <w:lang w:val="fr-FR"/>
        </w:rPr>
        <w:instrText xml:space="preserve"> XE “</w:instrText>
      </w:r>
      <w:r w:rsidRPr="00D627A6">
        <w:rPr>
          <w:color w:val="FF0000"/>
          <w:lang w:val="fr-FR"/>
        </w:rPr>
        <w:instrText>Forme de l’apex</w:instrText>
      </w:r>
      <w:r w:rsidRPr="00D627A6">
        <w:rPr>
          <w:lang w:val="fr-FR"/>
        </w:rPr>
        <w:instrText xml:space="preserve">” </w:instrText>
      </w:r>
      <w:r w:rsidRPr="00D627A6">
        <w:rPr>
          <w:color w:val="FF0000"/>
          <w:lang w:val="fr-FR"/>
        </w:rPr>
        <w:fldChar w:fldCharType="end"/>
      </w:r>
      <w:r w:rsidRPr="00D627A6">
        <w:rPr>
          <w:lang w:val="fr-FR"/>
        </w:rPr>
        <w:t xml:space="preserve"> (voir la section 2.4 Caractères liés à la forme de l’apex ou de l’extrémité);</w:t>
      </w:r>
    </w:p>
    <w:p w:rsidR="006D0DCD" w:rsidRPr="00D627A6" w:rsidRDefault="006D0DCD" w:rsidP="006D0DCD">
      <w:pPr>
        <w:pStyle w:val="BodyTextIndent"/>
        <w:tabs>
          <w:tab w:val="left" w:pos="2098"/>
        </w:tabs>
        <w:spacing w:after="0"/>
        <w:ind w:left="2098" w:hanging="964"/>
        <w:rPr>
          <w:lang w:val="fr-FR"/>
        </w:rPr>
      </w:pPr>
      <w:r w:rsidRPr="00D627A6">
        <w:rPr>
          <w:lang w:val="fr-FR"/>
        </w:rPr>
        <w:t>Étape 5 :</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6D0DCD" w:rsidRPr="00D627A6" w:rsidRDefault="006D0DCD" w:rsidP="006D0DCD">
      <w:pPr>
        <w:rPr>
          <w:color w:val="000000"/>
        </w:rPr>
      </w:pPr>
    </w:p>
    <w:p w:rsidR="006D0DCD" w:rsidRPr="00D627A6" w:rsidRDefault="006D0DCD" w:rsidP="006D0DCD">
      <w:pPr>
        <w:rPr>
          <w:color w:val="000000"/>
        </w:rPr>
      </w:pPr>
      <w:r w:rsidRPr="00D627A6">
        <w:t xml:space="preserve">Ainsi, si toutes les variations de forme entre variétés dans la collection de </w:t>
      </w:r>
      <w:r w:rsidRPr="00D627A6">
        <w:rPr>
          <w:color w:val="000000"/>
        </w:rPr>
        <w:t>variétés sont prises en considération dans le rapport longueur/largeur (par exemple, elliptique étroite, demi</w:t>
      </w:r>
      <w:r w:rsidRPr="00D627A6">
        <w:rPr>
          <w:color w:val="000000"/>
        </w:rPr>
        <w:noBreakHyphen/>
        <w:t xml:space="preserve">elliptique ou elliptique large), il est uniquement nécessaire de disposer d’un caractère relatif au “rapport longueur/largeur” (ou rapport largeur/longueur).  De même, si toutes les variations de forme entre variétés dans la collection de variétés sont prises en considération dans le rapport longueur/largeur et la position de la partie la plus large (par exemple, toutes les variétés peuvent figurer dans la série arrondie dans le Tableau des formes planes symétriques simples) il est seulement nécessaire de disposer des caractères relatifs au “rapport longueur/largeur” (ou rapport largeur/longueur) et à la “position de la partie la plus large”.  Il convient seulement de passer aux étapes suivantes lorsque les variations de forme entre </w:t>
      </w:r>
      <w:r w:rsidRPr="00D627A6">
        <w:t xml:space="preserve">variétés dans la collection de </w:t>
      </w:r>
      <w:r w:rsidRPr="00D627A6">
        <w:rPr>
          <w:color w:val="000000"/>
        </w:rPr>
        <w:t>variétés n’ont pas été prises en considération dans les étapes/composantes précédentes.  La répétition de la même différence dans deux caractères distincts devrait être évitée : par exemple, le recours à des caractères relatifs au rapport longueur/largeur et à la forme devrait être évité lorsque les niveaux d’expression des caractères relatifs à la forme renvoient à différents rapports longueur/largeur.</w:t>
      </w:r>
    </w:p>
    <w:p w:rsidR="006D0DCD" w:rsidRPr="00D627A6" w:rsidRDefault="006D0DCD" w:rsidP="006D0DCD">
      <w:pPr>
        <w:rPr>
          <w:color w:val="000000"/>
        </w:rPr>
      </w:pPr>
    </w:p>
    <w:p w:rsidR="006D0DCD" w:rsidRPr="00D627A6" w:rsidRDefault="006D0DCD" w:rsidP="006D0DCD">
      <w:r w:rsidRPr="00D627A6">
        <w:t>2.1.2</w:t>
      </w:r>
      <w:r w:rsidRPr="00D627A6">
        <w:tab/>
        <w:t xml:space="preserve">En général, lorsque des caractères relatifs à la forme sont élaborés sur la base des composantes individuelles susmentionnées, il est indiqué de présenter les caractères dans l’ordre des étapes 1 à 5.  Toutefois, il convient de prévoir une exception particulière à cette méthode lorsqu’un caractère qualitatif est identifié.  Les caractères qualitatifs doivent être présentés comme les premiers de la série de caractères liés à la forme compte tenu de leur intérêt pour l’examen de la distinction et aussi parce que l’examen des autres caractères liés à la forme peut ne pas présenter d’intérêt pour les variétés possédant certains niveaux d’expression des caractères qualitatifs.  Par exemple, “Seules les variétés présentant un schéma latéral des feuilles : ovale : feuille : </w:t>
      </w:r>
      <w:r w:rsidRPr="00D627A6">
        <w:rPr>
          <w:color w:val="000000"/>
        </w:rPr>
        <w:t>rapport longueur/largeur (ou rapport largeur/longueur)</w:t>
      </w:r>
      <w:r w:rsidRPr="00D627A6">
        <w:t xml:space="preserve">” pourraient être appropriées si le caractère précédent pour “Feuille : schéma latéral” était qualitatif, par exemple, ovale (1);  hastiforme (2) et qu’il n’existait pas de variation intéressante dans le rapport </w:t>
      </w:r>
      <w:r w:rsidRPr="00D627A6">
        <w:rPr>
          <w:color w:val="000000"/>
        </w:rPr>
        <w:t xml:space="preserve">longueur/largeur pour les variétés </w:t>
      </w:r>
      <w:r w:rsidRPr="00D627A6">
        <w:t>hastiformes.</w:t>
      </w:r>
    </w:p>
    <w:p w:rsidR="006D0DCD" w:rsidRPr="00D627A6" w:rsidRDefault="006D0DCD" w:rsidP="006D0DCD"/>
    <w:p w:rsidR="006D0DCD" w:rsidRPr="00D627A6" w:rsidRDefault="006D0DCD" w:rsidP="006D0DCD">
      <w:r w:rsidRPr="00D627A6">
        <w:t>2.1.3</w:t>
      </w:r>
      <w:r w:rsidRPr="00D627A6">
        <w:tab/>
        <w:t>Nonobstant la difficulté qu’il y a à utiliser une différence de notes pour établir la distinction d’un caractère pseudo</w:t>
      </w:r>
      <w:r w:rsidRPr="00D627A6">
        <w:noBreakHyphen/>
        <w:t>qualitatif (voir la section 1), il pourrait être intéressant d’élaborer un caractère pseudo</w:t>
      </w:r>
      <w:r w:rsidRPr="00D627A6">
        <w:noBreakHyphen/>
        <w:t>qualitatif unique en ce qui concerne la forme.  Dans ce cas, il est essentiel que la différence entre les niveaux d’expression soit indiquée par une illustration.  Dans cette illustration il convient, dans la mesure du possible, de placer les niveaux présentant le moins de différences l’un à côté de l’autre, indépendamment de leurs notes (par exemple, les illustrations correspondant aux niveaux auxquels ont été accordées les notes 1 et 5 pourraient être placées côte à côte et celles correspondant aux notes 2 et 4 pourraient être éloignées l’une de l’autre).  Lorsque la forme globale est présentée comme un caractère pseudo</w:t>
      </w:r>
      <w:r w:rsidRPr="00D627A6">
        <w:noBreakHyphen/>
        <w:t>qualitatif unique, les niveaux devraient être présentés dans l’ordre suivant : classement primaire : du point le plus large au</w:t>
      </w:r>
      <w:r w:rsidRPr="00D627A6">
        <w:noBreakHyphen/>
        <w:t>dessous du milieu au point le plus large au</w:t>
      </w:r>
      <w:r w:rsidRPr="00D627A6">
        <w:noBreakHyphen/>
        <w:t>dessus du milieu;  classement secondaire : d’étroit à large (rapport longueur/largeur de bas à élevé</w:t>
      </w:r>
      <w:r w:rsidRPr="00D627A6">
        <w:rPr>
          <w:color w:val="000000"/>
        </w:rPr>
        <w:t>) (voir la variante 2 de l’exemple 5 de la section 2.2)</w:t>
      </w:r>
      <w:r w:rsidRPr="00D627A6">
        <w:t>.</w:t>
      </w:r>
    </w:p>
    <w:p w:rsidR="006D0DCD" w:rsidRPr="00D627A6" w:rsidRDefault="006D0DCD" w:rsidP="006D0DCD">
      <w:pPr>
        <w:rPr>
          <w:noProof/>
        </w:rPr>
      </w:pPr>
    </w:p>
    <w:p w:rsidR="006D0DCD" w:rsidRPr="005A71A4" w:rsidRDefault="006D0DCD" w:rsidP="006D0DCD">
      <w:pPr>
        <w:pStyle w:val="Heading4"/>
        <w:rPr>
          <w:noProof/>
        </w:rPr>
      </w:pPr>
      <w:bookmarkStart w:id="54" w:name="_Toc197487700"/>
      <w:bookmarkStart w:id="55" w:name="_Toc220385186"/>
      <w:bookmarkStart w:id="56" w:name="_Toc47463343"/>
      <w:r w:rsidRPr="005A71A4">
        <w:rPr>
          <w:noProof/>
        </w:rPr>
        <w:t>2.2</w:t>
      </w:r>
      <w:r w:rsidRPr="005A71A4">
        <w:rPr>
          <w:noProof/>
        </w:rPr>
        <w:tab/>
        <w:t>Caractères liés à la forme entièrement plane</w:t>
      </w:r>
      <w:bookmarkEnd w:id="54"/>
      <w:bookmarkEnd w:id="55"/>
      <w:bookmarkEnd w:id="56"/>
      <w:r w:rsidRPr="005A71A4">
        <w:rPr>
          <w:noProof/>
        </w:rPr>
        <w:fldChar w:fldCharType="begin"/>
      </w:r>
      <w:r w:rsidRPr="005A71A4">
        <w:rPr>
          <w:noProof/>
        </w:rPr>
        <w:instrText xml:space="preserve"> XE “</w:instrText>
      </w:r>
      <w:r w:rsidRPr="000905E6">
        <w:rPr>
          <w:i w:val="0"/>
          <w:noProof/>
          <w:color w:val="FF0000"/>
        </w:rPr>
        <w:instrText>Caractères liés à une forme entièrement plane</w:instrText>
      </w:r>
      <w:r w:rsidRPr="005A71A4">
        <w:rPr>
          <w:noProof/>
        </w:rPr>
        <w:instrText xml:space="preserve">” </w:instrText>
      </w:r>
      <w:r w:rsidRPr="005A71A4">
        <w:rPr>
          <w:noProof/>
        </w:rPr>
        <w:fldChar w:fldCharType="end"/>
      </w:r>
    </w:p>
    <w:p w:rsidR="006D0DCD" w:rsidRPr="00D627A6" w:rsidRDefault="006D0DCD" w:rsidP="006D0DCD">
      <w:pPr>
        <w:keepNext/>
        <w:rPr>
          <w:noProof/>
        </w:rPr>
      </w:pPr>
    </w:p>
    <w:p w:rsidR="006D0DCD" w:rsidRPr="00D627A6" w:rsidRDefault="006D0DCD" w:rsidP="006D0DCD">
      <w:pPr>
        <w:keepNext/>
      </w:pPr>
      <w:bookmarkStart w:id="57" w:name="_Toc197487701"/>
      <w:bookmarkStart w:id="58" w:name="_Toc220385187"/>
      <w:bookmarkStart w:id="59" w:name="_Toc103500409"/>
      <w:r w:rsidRPr="00D627A6">
        <w:t>Les illustrations ci</w:t>
      </w:r>
      <w:r w:rsidRPr="00D627A6">
        <w:noBreakHyphen/>
        <w:t>après constituent des exemples de variations entre composantes d’une forme entièrement plane (</w:t>
      </w:r>
      <w:r w:rsidRPr="00D627A6">
        <w:rPr>
          <w:color w:val="000000"/>
        </w:rPr>
        <w:t>rapport longueur/largeur</w:t>
      </w:r>
      <w:r w:rsidRPr="00D627A6">
        <w:t>, position de la partie la plus large et schéma latéral) aux fins de l’élaboration de caractères, soit en tant que caractères des différentes composantes, soit comme caractère unique lié à la forme globale :</w:t>
      </w:r>
    </w:p>
    <w:p w:rsidR="006D0DCD" w:rsidRPr="00D627A6" w:rsidRDefault="006D0DCD" w:rsidP="006D0DCD">
      <w:pPr>
        <w:ind w:left="1134" w:hanging="1134"/>
      </w:pPr>
      <w:r w:rsidRPr="00D627A6">
        <w:br w:type="page"/>
        <w:t>Exemple 1 (un cercle indique la forme d’une ou de plusieurs variétés dans la collection de variétés)</w:t>
      </w:r>
    </w:p>
    <w:p w:rsidR="006D0DCD" w:rsidRPr="00D627A6" w:rsidRDefault="006D0DCD" w:rsidP="006D0DCD"/>
    <w:p w:rsidR="006D0DCD" w:rsidRPr="00D627A6" w:rsidRDefault="006D0DCD" w:rsidP="006D0DCD">
      <w:pPr>
        <w:ind w:left="992"/>
        <w:rPr>
          <w:i/>
        </w:rPr>
      </w:pPr>
      <w:r w:rsidRPr="00D627A6">
        <w:rPr>
          <w:i/>
        </w:rPr>
        <w:t>La seule variation entre les variétés se situe dans le rapport longueur</w:t>
      </w:r>
      <w:r w:rsidRPr="00D627A6">
        <w:rPr>
          <w:i/>
          <w:color w:val="000000"/>
        </w:rPr>
        <w:t>/largeur</w:t>
      </w:r>
      <w:r w:rsidRPr="00D627A6">
        <w:rPr>
          <w:i/>
        </w:rPr>
        <w:t>.</w:t>
      </w:r>
    </w:p>
    <w:p w:rsidR="006D0DCD" w:rsidRPr="00D627A6" w:rsidRDefault="006D0DCD" w:rsidP="006D0DCD"/>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6D0DCD" w:rsidRPr="00D627A6" w:rsidTr="002940E5">
        <w:trPr>
          <w:cantSplit/>
          <w:jc w:val="center"/>
        </w:trPr>
        <w:tc>
          <w:tcPr>
            <w:tcW w:w="1358" w:type="dxa"/>
            <w:tcBorders>
              <w:top w:val="single" w:sz="6" w:space="0" w:color="auto"/>
              <w:left w:val="single" w:sz="6" w:space="0" w:color="auto"/>
            </w:tcBorders>
          </w:tcPr>
          <w:p w:rsidR="006D0DCD" w:rsidRPr="00D627A6" w:rsidRDefault="006D0DCD" w:rsidP="002940E5">
            <w:pPr>
              <w:spacing w:before="60"/>
              <w:ind w:left="113"/>
              <w:rPr>
                <w:sz w:val="22"/>
                <w:szCs w:val="22"/>
              </w:rPr>
            </w:pPr>
            <w:r w:rsidRPr="00D627A6">
              <w:rPr>
                <w:b/>
                <w:sz w:val="22"/>
                <w:szCs w:val="22"/>
              </w:rPr>
              <w:t>Série parallèle</w:t>
            </w:r>
          </w:p>
        </w:tc>
        <w:tc>
          <w:tcPr>
            <w:tcW w:w="907" w:type="dxa"/>
            <w:tcBorders>
              <w:top w:val="single" w:sz="6" w:space="0" w:color="auto"/>
            </w:tcBorders>
          </w:tcPr>
          <w:p w:rsidR="006D0DCD" w:rsidRPr="00D627A6" w:rsidRDefault="006D0DCD" w:rsidP="002940E5">
            <w:pPr>
              <w:spacing w:before="60"/>
              <w:jc w:val="center"/>
            </w:pPr>
          </w:p>
        </w:tc>
        <w:tc>
          <w:tcPr>
            <w:tcW w:w="1134" w:type="dxa"/>
            <w:tcBorders>
              <w:top w:val="single" w:sz="6" w:space="0" w:color="auto"/>
            </w:tcBorders>
          </w:tcPr>
          <w:p w:rsidR="006D0DCD" w:rsidRPr="00D627A6" w:rsidRDefault="006D0DCD" w:rsidP="002940E5">
            <w:pPr>
              <w:spacing w:before="60"/>
              <w:jc w:val="center"/>
            </w:pPr>
          </w:p>
        </w:tc>
        <w:tc>
          <w:tcPr>
            <w:tcW w:w="1134" w:type="dxa"/>
            <w:tcBorders>
              <w:top w:val="single" w:sz="6" w:space="0" w:color="auto"/>
            </w:tcBorders>
          </w:tcPr>
          <w:p w:rsidR="006D0DCD" w:rsidRPr="00D627A6" w:rsidRDefault="006D0DCD" w:rsidP="002940E5">
            <w:pPr>
              <w:spacing w:before="60"/>
              <w:jc w:val="center"/>
            </w:pPr>
          </w:p>
        </w:tc>
        <w:tc>
          <w:tcPr>
            <w:tcW w:w="964" w:type="dxa"/>
            <w:tcBorders>
              <w:top w:val="single" w:sz="6" w:space="0" w:color="auto"/>
            </w:tcBorders>
          </w:tcPr>
          <w:p w:rsidR="006D0DCD" w:rsidRPr="00D627A6" w:rsidRDefault="006D0DCD" w:rsidP="002940E5">
            <w:pPr>
              <w:spacing w:before="60"/>
              <w:jc w:val="center"/>
            </w:pPr>
          </w:p>
        </w:tc>
        <w:tc>
          <w:tcPr>
            <w:tcW w:w="1021" w:type="dxa"/>
            <w:tcBorders>
              <w:top w:val="single" w:sz="6" w:space="0" w:color="auto"/>
            </w:tcBorders>
          </w:tcPr>
          <w:p w:rsidR="006D0DCD" w:rsidRPr="00D627A6" w:rsidRDefault="006D0DCD" w:rsidP="002940E5">
            <w:pPr>
              <w:spacing w:before="60"/>
              <w:jc w:val="center"/>
            </w:pPr>
          </w:p>
        </w:tc>
        <w:tc>
          <w:tcPr>
            <w:tcW w:w="964" w:type="dxa"/>
            <w:tcBorders>
              <w:top w:val="single" w:sz="6" w:space="0" w:color="auto"/>
            </w:tcBorders>
          </w:tcPr>
          <w:p w:rsidR="006D0DCD" w:rsidRPr="00D627A6" w:rsidRDefault="006D0DCD" w:rsidP="002940E5">
            <w:pPr>
              <w:spacing w:before="60"/>
              <w:jc w:val="center"/>
            </w:pPr>
          </w:p>
        </w:tc>
        <w:tc>
          <w:tcPr>
            <w:tcW w:w="1134" w:type="dxa"/>
            <w:tcBorders>
              <w:top w:val="single" w:sz="6" w:space="0" w:color="auto"/>
            </w:tcBorders>
          </w:tcPr>
          <w:p w:rsidR="006D0DCD" w:rsidRPr="00D627A6" w:rsidRDefault="006D0DCD" w:rsidP="002940E5">
            <w:pPr>
              <w:spacing w:before="60"/>
              <w:jc w:val="center"/>
            </w:pPr>
          </w:p>
        </w:tc>
        <w:tc>
          <w:tcPr>
            <w:tcW w:w="1021" w:type="dxa"/>
            <w:tcBorders>
              <w:top w:val="single" w:sz="6" w:space="0" w:color="auto"/>
              <w:right w:val="single" w:sz="6" w:space="0" w:color="auto"/>
            </w:tcBorders>
          </w:tcPr>
          <w:p w:rsidR="006D0DCD" w:rsidRPr="00D627A6" w:rsidRDefault="006D0DCD" w:rsidP="002940E5">
            <w:pPr>
              <w:spacing w:before="60"/>
              <w:jc w:val="center"/>
            </w:pPr>
          </w:p>
        </w:tc>
      </w:tr>
      <w:tr w:rsidR="006D0DCD" w:rsidRPr="00D627A6" w:rsidTr="002940E5">
        <w:trPr>
          <w:cantSplit/>
          <w:trHeight w:val="1117"/>
          <w:jc w:val="center"/>
        </w:trPr>
        <w:tc>
          <w:tcPr>
            <w:tcW w:w="1358" w:type="dxa"/>
            <w:tcBorders>
              <w:left w:val="single" w:sz="6" w:space="0" w:color="auto"/>
              <w:bottom w:val="single" w:sz="6" w:space="0" w:color="auto"/>
            </w:tcBorders>
            <w:vAlign w:val="center"/>
          </w:tcPr>
          <w:p w:rsidR="006D0DCD" w:rsidRPr="00D627A6" w:rsidRDefault="006D0DCD" w:rsidP="002940E5">
            <w:pPr>
              <w:ind w:left="113"/>
            </w:pPr>
            <w:r w:rsidRPr="00D627A6">
              <w:t>oblongue</w:t>
            </w:r>
          </w:p>
        </w:tc>
        <w:tc>
          <w:tcPr>
            <w:tcW w:w="907"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5ADE368D" wp14:editId="19DFAA60">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1">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3497E59D" wp14:editId="42508F7A">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2">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279D1430" wp14:editId="501C393F">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3">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65CD0E7C" wp14:editId="06B19AC5">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1"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668B245F" wp14:editId="02FF422F">
                  <wp:extent cx="542925" cy="666750"/>
                  <wp:effectExtent l="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159AA73F" wp14:editId="690EC8C5">
                  <wp:extent cx="457200" cy="685800"/>
                  <wp:effectExtent l="0" t="0" r="0" b="0"/>
                  <wp:docPr id="820" name="Pictur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773916D6" wp14:editId="642E17CF">
                  <wp:extent cx="419100" cy="704850"/>
                  <wp:effectExtent l="0" t="0" r="0" b="0"/>
                  <wp:docPr id="819" name="Pictur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0" w:name="_MON_1350136732"/>
        <w:bookmarkStart w:id="61" w:name="_MON_1353248009"/>
        <w:bookmarkStart w:id="62" w:name="_MON_1353248676"/>
        <w:bookmarkStart w:id="63" w:name="_MON_1321108743"/>
        <w:bookmarkStart w:id="64" w:name="_MON_1348584761"/>
        <w:bookmarkEnd w:id="60"/>
        <w:bookmarkEnd w:id="61"/>
        <w:bookmarkEnd w:id="62"/>
        <w:bookmarkEnd w:id="63"/>
        <w:bookmarkEnd w:id="64"/>
        <w:bookmarkStart w:id="65" w:name="_MON_1348586928"/>
        <w:bookmarkEnd w:id="65"/>
        <w:tc>
          <w:tcPr>
            <w:tcW w:w="1021" w:type="dxa"/>
            <w:tcBorders>
              <w:bottom w:val="single" w:sz="6" w:space="0" w:color="auto"/>
              <w:right w:val="single" w:sz="6" w:space="0" w:color="auto"/>
            </w:tcBorders>
            <w:vAlign w:val="center"/>
          </w:tcPr>
          <w:p w:rsidR="006D0DCD" w:rsidRPr="00D627A6" w:rsidRDefault="006D0DCD" w:rsidP="002940E5">
            <w:pPr>
              <w:jc w:val="center"/>
            </w:pPr>
            <w:r w:rsidRPr="00D627A6">
              <w:object w:dxaOrig="496" w:dyaOrig="1096">
                <v:shape id="_x0000_i1027" type="#_x0000_t75" style="width:25.5pt;height:54pt" o:ole="" filled="t" fillcolor="window">
                  <v:imagedata r:id="rId58" o:title="" cropleft="8820f" cropright="8820f"/>
                </v:shape>
                <o:OLEObject Type="Embed" ProgID="Word.Picture.8" ShapeID="_x0000_i1027" DrawAspect="Content" ObjectID="_1658817073" r:id="rId143"/>
              </w:object>
            </w:r>
          </w:p>
        </w:tc>
      </w:tr>
      <w:tr w:rsidR="006D0DCD" w:rsidRPr="00D627A6" w:rsidTr="002940E5">
        <w:trPr>
          <w:cantSplit/>
          <w:jc w:val="center"/>
        </w:trPr>
        <w:tc>
          <w:tcPr>
            <w:tcW w:w="1358" w:type="dxa"/>
            <w:tcBorders>
              <w:top w:val="single" w:sz="6" w:space="0" w:color="auto"/>
              <w:bottom w:val="single" w:sz="6" w:space="0" w:color="auto"/>
            </w:tcBorders>
          </w:tcPr>
          <w:p w:rsidR="006D0DCD" w:rsidRPr="00D627A6" w:rsidRDefault="006D0DCD" w:rsidP="002940E5">
            <w:pPr>
              <w:ind w:left="113"/>
              <w:rPr>
                <w:b/>
              </w:rPr>
            </w:pPr>
          </w:p>
        </w:tc>
        <w:tc>
          <w:tcPr>
            <w:tcW w:w="907"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964" w:type="dxa"/>
            <w:tcBorders>
              <w:top w:val="single" w:sz="6" w:space="0" w:color="auto"/>
              <w:bottom w:val="single" w:sz="6" w:space="0" w:color="auto"/>
            </w:tcBorders>
          </w:tcPr>
          <w:p w:rsidR="006D0DCD" w:rsidRPr="00D627A6" w:rsidRDefault="006D0DCD" w:rsidP="002940E5">
            <w:pPr>
              <w:jc w:val="center"/>
            </w:pPr>
          </w:p>
        </w:tc>
        <w:tc>
          <w:tcPr>
            <w:tcW w:w="1021" w:type="dxa"/>
            <w:tcBorders>
              <w:top w:val="single" w:sz="6" w:space="0" w:color="auto"/>
              <w:bottom w:val="single" w:sz="6" w:space="0" w:color="auto"/>
            </w:tcBorders>
          </w:tcPr>
          <w:p w:rsidR="006D0DCD" w:rsidRPr="00D627A6" w:rsidRDefault="006D0DCD" w:rsidP="002940E5">
            <w:pPr>
              <w:jc w:val="center"/>
            </w:pPr>
          </w:p>
        </w:tc>
        <w:tc>
          <w:tcPr>
            <w:tcW w:w="964"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1021" w:type="dxa"/>
            <w:tcBorders>
              <w:top w:val="single" w:sz="6" w:space="0" w:color="auto"/>
              <w:bottom w:val="single" w:sz="6" w:space="0" w:color="auto"/>
            </w:tcBorders>
          </w:tcPr>
          <w:p w:rsidR="006D0DCD" w:rsidRPr="00D627A6" w:rsidRDefault="006D0DCD" w:rsidP="002940E5">
            <w:pPr>
              <w:jc w:val="center"/>
            </w:pPr>
          </w:p>
        </w:tc>
      </w:tr>
      <w:tr w:rsidR="006D0DCD" w:rsidRPr="00D627A6" w:rsidTr="002940E5">
        <w:trPr>
          <w:cantSplit/>
          <w:jc w:val="center"/>
        </w:trPr>
        <w:tc>
          <w:tcPr>
            <w:tcW w:w="1358" w:type="dxa"/>
            <w:tcBorders>
              <w:top w:val="single" w:sz="6" w:space="0" w:color="auto"/>
              <w:left w:val="single" w:sz="6" w:space="0" w:color="auto"/>
            </w:tcBorders>
          </w:tcPr>
          <w:p w:rsidR="006D0DCD" w:rsidRPr="00D627A6" w:rsidRDefault="006D0DCD" w:rsidP="002940E5">
            <w:pPr>
              <w:spacing w:before="60"/>
              <w:ind w:left="113"/>
              <w:rPr>
                <w:b/>
                <w:sz w:val="22"/>
                <w:szCs w:val="22"/>
              </w:rPr>
            </w:pPr>
            <w:r w:rsidRPr="00D627A6">
              <w:rPr>
                <w:b/>
                <w:sz w:val="22"/>
                <w:szCs w:val="22"/>
              </w:rPr>
              <w:t>Série arrondie</w:t>
            </w:r>
          </w:p>
        </w:tc>
        <w:tc>
          <w:tcPr>
            <w:tcW w:w="907"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021"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021" w:type="dxa"/>
            <w:tcBorders>
              <w:top w:val="single" w:sz="6" w:space="0" w:color="auto"/>
              <w:right w:val="single" w:sz="6" w:space="0" w:color="auto"/>
            </w:tcBorders>
          </w:tcPr>
          <w:p w:rsidR="006D0DCD" w:rsidRPr="00D627A6" w:rsidRDefault="006D0DCD" w:rsidP="002940E5">
            <w:pPr>
              <w:jc w:val="center"/>
            </w:pPr>
          </w:p>
        </w:tc>
      </w:tr>
      <w:tr w:rsidR="006D0DCD" w:rsidRPr="00D627A6" w:rsidTr="002940E5">
        <w:trPr>
          <w:cantSplit/>
          <w:jc w:val="center"/>
        </w:trPr>
        <w:tc>
          <w:tcPr>
            <w:tcW w:w="1358" w:type="dxa"/>
            <w:tcBorders>
              <w:left w:val="single" w:sz="6" w:space="0" w:color="auto"/>
            </w:tcBorders>
            <w:vAlign w:val="center"/>
          </w:tcPr>
          <w:p w:rsidR="006D0DCD" w:rsidRPr="00D627A6" w:rsidRDefault="006D0DCD" w:rsidP="002940E5">
            <w:pPr>
              <w:ind w:left="113"/>
            </w:pPr>
            <w:r w:rsidRPr="00D627A6">
              <w:t>ovale</w:t>
            </w:r>
          </w:p>
        </w:tc>
        <w:tc>
          <w:tcPr>
            <w:tcW w:w="907" w:type="dxa"/>
            <w:vAlign w:val="center"/>
          </w:tcPr>
          <w:p w:rsidR="006D0DCD" w:rsidRPr="00D627A6" w:rsidRDefault="006D0DCD" w:rsidP="002940E5">
            <w:pPr>
              <w:jc w:val="center"/>
            </w:pPr>
            <w:r w:rsidRPr="00D627A6">
              <w:rPr>
                <w:noProof/>
                <w:lang w:val="en-US"/>
              </w:rPr>
              <w:drawing>
                <wp:inline distT="0" distB="0" distL="0" distR="0" wp14:anchorId="57545B01" wp14:editId="5A342A66">
                  <wp:extent cx="638175" cy="42862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1E4B809F" wp14:editId="51920703">
                  <wp:extent cx="752475" cy="657225"/>
                  <wp:effectExtent l="0" t="0" r="9525" b="9525"/>
                  <wp:docPr id="817" name="Pictur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6A23E138" wp14:editId="7D840718">
                  <wp:extent cx="638175" cy="657225"/>
                  <wp:effectExtent l="0" t="0" r="9525" b="9525"/>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4D11172F" wp14:editId="23B33C78">
                  <wp:extent cx="685800" cy="676275"/>
                  <wp:effectExtent l="0" t="0" r="0" b="9525"/>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6D0DCD" w:rsidRPr="00D627A6" w:rsidRDefault="006D0DCD" w:rsidP="002940E5">
            <w:pPr>
              <w:jc w:val="center"/>
            </w:pPr>
            <w:r w:rsidRPr="00D627A6">
              <w:rPr>
                <w:noProof/>
                <w:lang w:val="en-US"/>
              </w:rPr>
              <w:drawing>
                <wp:inline distT="0" distB="0" distL="0" distR="0" wp14:anchorId="2E238BA1" wp14:editId="24B076A2">
                  <wp:extent cx="647700" cy="67627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20C3E1D8" wp14:editId="15BBEFC4">
                  <wp:extent cx="504825" cy="676275"/>
                  <wp:effectExtent l="0" t="0" r="9525" b="9525"/>
                  <wp:docPr id="813" name="Pictur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65E9F2F0" wp14:editId="5B19DEFE">
                  <wp:extent cx="504825" cy="704850"/>
                  <wp:effectExtent l="0" t="0" r="9525" b="0"/>
                  <wp:docPr id="812" name="Pictur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0A8C8F24" wp14:editId="4D5C1BE3">
                  <wp:extent cx="457200" cy="7429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4" w:space="0" w:color="auto"/>
            </w:tcBorders>
            <w:vAlign w:val="center"/>
          </w:tcPr>
          <w:p w:rsidR="006D0DCD" w:rsidRPr="00D627A6" w:rsidRDefault="006D0DCD" w:rsidP="002940E5">
            <w:pPr>
              <w:ind w:left="113"/>
            </w:pPr>
            <w:r w:rsidRPr="00D627A6">
              <w:t>elliptique</w:t>
            </w:r>
          </w:p>
        </w:tc>
        <w:bookmarkStart w:id="66" w:name="_MON_1348584763"/>
        <w:bookmarkStart w:id="67" w:name="_MON_1348586929"/>
        <w:bookmarkStart w:id="68" w:name="_MON_1350136733"/>
        <w:bookmarkStart w:id="69" w:name="_MON_1353248010"/>
        <w:bookmarkEnd w:id="66"/>
        <w:bookmarkEnd w:id="67"/>
        <w:bookmarkEnd w:id="68"/>
        <w:bookmarkEnd w:id="69"/>
        <w:bookmarkStart w:id="70" w:name="_MON_1353248677"/>
        <w:bookmarkEnd w:id="70"/>
        <w:tc>
          <w:tcPr>
            <w:tcW w:w="907" w:type="dxa"/>
            <w:vAlign w:val="center"/>
          </w:tcPr>
          <w:p w:rsidR="006D0DCD" w:rsidRPr="00D627A6" w:rsidRDefault="006D0DCD" w:rsidP="002940E5">
            <w:pPr>
              <w:jc w:val="center"/>
            </w:pPr>
            <w:r w:rsidRPr="00ED3CF8">
              <w:object w:dxaOrig="916" w:dyaOrig="1051">
                <v:shape id="_x0000_i1028" type="#_x0000_t75" style="width:46.5pt;height:40.5pt" o:ole="" fillcolor="window">
                  <v:imagedata r:id="rId67" o:title="" croptop="3151f" cropbottom="14259f" cropleft="3088f" cropright="4212f"/>
                </v:shape>
                <o:OLEObject Type="Embed" ProgID="Word.Picture.8" ShapeID="_x0000_i1028" DrawAspect="Content" ObjectID="_1658817074" r:id="rId144"/>
              </w:object>
            </w:r>
          </w:p>
        </w:tc>
        <w:tc>
          <w:tcPr>
            <w:tcW w:w="1134" w:type="dxa"/>
            <w:vAlign w:val="center"/>
          </w:tcPr>
          <w:p w:rsidR="006D0DCD" w:rsidRPr="00D627A6" w:rsidRDefault="006D0DCD" w:rsidP="002940E5">
            <w:pPr>
              <w:jc w:val="center"/>
            </w:pPr>
            <w:r w:rsidRPr="00ED3CF8">
              <w:rPr>
                <w:noProof/>
                <w:lang w:val="en-US"/>
              </w:rPr>
              <w:drawing>
                <wp:inline distT="0" distB="0" distL="0" distR="0" wp14:anchorId="3F06B194" wp14:editId="7ED74611">
                  <wp:extent cx="601200" cy="525600"/>
                  <wp:effectExtent l="0" t="0" r="8890" b="825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9">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6D0DCD" w:rsidRPr="00D627A6" w:rsidRDefault="006D0DCD" w:rsidP="002940E5">
            <w:pPr>
              <w:jc w:val="center"/>
            </w:pPr>
            <w:r>
              <w:rPr>
                <w:noProof/>
                <w:lang w:val="en-US"/>
              </w:rPr>
              <mc:AlternateContent>
                <mc:Choice Requires="wpg">
                  <w:drawing>
                    <wp:inline distT="0" distB="0" distL="0" distR="0" wp14:anchorId="23A7E912" wp14:editId="7BA52AC8">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00530B0F"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46"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47" o:title=""/>
                        <v:path arrowok="t"/>
                      </v:shape>
                      <w10:anchorlock/>
                    </v:group>
                  </w:pict>
                </mc:Fallback>
              </mc:AlternateContent>
            </w:r>
          </w:p>
        </w:tc>
        <w:tc>
          <w:tcPr>
            <w:tcW w:w="964" w:type="dxa"/>
            <w:vAlign w:val="center"/>
          </w:tcPr>
          <w:p w:rsidR="006D0DCD" w:rsidRPr="00D627A6" w:rsidRDefault="006D0DCD" w:rsidP="002940E5">
            <w:pPr>
              <w:jc w:val="center"/>
            </w:pPr>
            <w:r>
              <w:rPr>
                <w:noProof/>
                <w:lang w:val="en-US"/>
              </w:rPr>
              <mc:AlternateContent>
                <mc:Choice Requires="wpg">
                  <w:drawing>
                    <wp:inline distT="0" distB="0" distL="0" distR="0" wp14:anchorId="0A67334B" wp14:editId="342788CE">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w14:anchorId="0337B845"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">
                        <v:imagedata r:id="rId148" o:title="" cropbottom="3034f"/>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47" o:title=""/>
                        <v:path arrowok="t"/>
                      </v:shape>
                      <w10:anchorlock/>
                    </v:group>
                  </w:pict>
                </mc:Fallback>
              </mc:AlternateContent>
            </w:r>
          </w:p>
        </w:tc>
        <w:tc>
          <w:tcPr>
            <w:tcW w:w="1021" w:type="dxa"/>
            <w:vAlign w:val="center"/>
          </w:tcPr>
          <w:p w:rsidR="006D0DCD" w:rsidRPr="00D627A6" w:rsidRDefault="001451D7" w:rsidP="002940E5">
            <w:pPr>
              <w:jc w:val="center"/>
            </w:pPr>
            <w:r w:rsidRPr="00D627A6">
              <w:rPr>
                <w:noProof/>
                <w:lang w:val="en-US"/>
              </w:rPr>
              <mc:AlternateContent>
                <mc:Choice Requires="wpg">
                  <w:drawing>
                    <wp:anchor distT="0" distB="0" distL="114300" distR="114300" simplePos="0" relativeHeight="251698176" behindDoc="0" locked="0" layoutInCell="0" allowOverlap="1" wp14:anchorId="61A6BC10" wp14:editId="5489A188">
                      <wp:simplePos x="0" y="0"/>
                      <wp:positionH relativeFrom="column">
                        <wp:posOffset>-62865</wp:posOffset>
                      </wp:positionH>
                      <wp:positionV relativeFrom="paragraph">
                        <wp:posOffset>85725</wp:posOffset>
                      </wp:positionV>
                      <wp:extent cx="800100" cy="1943100"/>
                      <wp:effectExtent l="19050" t="19050" r="19050" b="1905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943100"/>
                                <a:chOff x="5538" y="4795"/>
                                <a:chExt cx="1136" cy="3550"/>
                              </a:xfrm>
                            </wpg:grpSpPr>
                            <wps:wsp>
                              <wps:cNvPr id="841"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42"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43"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88AF0" id="Group 840" o:spid="_x0000_s1026" style="position:absolute;margin-left:-4.95pt;margin-top:6.75pt;width:63pt;height:153pt;rotation:-90;z-index:251698176"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" filled="f" fillcolor="silver" strokeweight="3pt">
                        <v:fill opacity="32896f"/>
                      </v:oval>
                    </v:group>
                  </w:pict>
                </mc:Fallback>
              </mc:AlternateContent>
            </w:r>
            <w:r w:rsidR="006D0DCD" w:rsidRPr="00D627A6">
              <w:rPr>
                <w:noProof/>
                <w:lang w:val="en-US"/>
              </w:rPr>
              <w:drawing>
                <wp:inline distT="0" distB="0" distL="0" distR="0" wp14:anchorId="6BB82864" wp14:editId="12F27134">
                  <wp:extent cx="523875" cy="657225"/>
                  <wp:effectExtent l="0" t="0" r="9525" b="9525"/>
                  <wp:docPr id="807" name="Pictur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79ED8884" wp14:editId="289B2BBD">
                  <wp:extent cx="504825" cy="647700"/>
                  <wp:effectExtent l="0" t="0" r="9525" b="0"/>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63E9A7D5" wp14:editId="15D87CBC">
                  <wp:extent cx="390525" cy="6477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2D35F06B" wp14:editId="09551496">
                  <wp:extent cx="333375" cy="66675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6" w:space="0" w:color="auto"/>
              <w:bottom w:val="single" w:sz="6" w:space="0" w:color="auto"/>
            </w:tcBorders>
            <w:vAlign w:val="center"/>
          </w:tcPr>
          <w:p w:rsidR="006D0DCD" w:rsidRPr="00D627A6" w:rsidRDefault="006D0DCD" w:rsidP="002940E5">
            <w:pPr>
              <w:ind w:left="113"/>
            </w:pPr>
            <w:r w:rsidRPr="00D627A6">
              <w:t>obovale</w:t>
            </w:r>
          </w:p>
        </w:tc>
        <w:tc>
          <w:tcPr>
            <w:tcW w:w="907"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20037E8F" wp14:editId="411AF30A">
                  <wp:extent cx="638175" cy="4476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41EA9E39" wp14:editId="60C4D782">
                  <wp:extent cx="561975" cy="60960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7A8C7828" wp14:editId="79EA7FE1">
                  <wp:extent cx="561975" cy="68580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3438C390" wp14:editId="00B349A7">
                  <wp:extent cx="581025" cy="704850"/>
                  <wp:effectExtent l="0" t="0" r="9525" b="0"/>
                  <wp:docPr id="800" name="Pictur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791D3314" wp14:editId="703D74EF">
                  <wp:extent cx="581025" cy="75247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00BBE525" wp14:editId="43527AB5">
                  <wp:extent cx="561975" cy="74295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4E3A496C" wp14:editId="2D1F871B">
                  <wp:extent cx="466725" cy="6858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2D8EEC9A" wp14:editId="5F17A8F5">
                  <wp:extent cx="514350" cy="8191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 (exemple 1)</w:t>
      </w:r>
    </w:p>
    <w:p w:rsidR="006D0DCD" w:rsidRPr="00D627A6" w:rsidRDefault="006D0DCD" w:rsidP="006D0DCD"/>
    <w:p w:rsidR="006D0DCD" w:rsidRPr="00D627A6" w:rsidRDefault="006D0DCD" w:rsidP="006D0DCD">
      <w:pPr>
        <w:shd w:val="clear" w:color="auto" w:fill="FFFFFF"/>
        <w:ind w:left="360"/>
        <w:rPr>
          <w:i/>
        </w:rPr>
      </w:pPr>
      <w:r w:rsidRPr="00D627A6">
        <w:rPr>
          <w:i/>
        </w:rPr>
        <w:t>Variante 1</w:t>
      </w:r>
    </w:p>
    <w:p w:rsidR="006D0DCD" w:rsidRPr="00D627A6" w:rsidRDefault="006D0DCD" w:rsidP="006D0DCD">
      <w:pPr>
        <w:shd w:val="clear" w:color="auto" w:fill="FFFFFF"/>
        <w:ind w:left="360"/>
        <w:rPr>
          <w:i/>
        </w:rPr>
      </w:pPr>
    </w:p>
    <w:p w:rsidR="006D0DCD" w:rsidRPr="00D627A6" w:rsidRDefault="006D0DCD" w:rsidP="006D0DCD">
      <w:pPr>
        <w:pStyle w:val="BodyTextIndent"/>
        <w:shd w:val="clear" w:color="auto" w:fill="FFFFFF"/>
        <w:ind w:left="567"/>
        <w:rPr>
          <w:i/>
          <w:lang w:val="fr-FR"/>
        </w:rPr>
      </w:pPr>
      <w:r w:rsidRPr="00D627A6">
        <w:rPr>
          <w:i/>
          <w:lang w:val="fr-FR"/>
        </w:rPr>
        <w:t xml:space="preserve">Plante [partie] : </w:t>
      </w:r>
      <w:r w:rsidRPr="00D627A6">
        <w:rPr>
          <w:i/>
          <w:color w:val="000000"/>
          <w:lang w:val="fr-FR"/>
        </w:rPr>
        <w:t>rapport longueur/largeur</w:t>
      </w:r>
      <w:r w:rsidRPr="00D627A6">
        <w:rPr>
          <w:i/>
          <w:lang w:val="fr-FR"/>
        </w:rPr>
        <w:t xml:space="preserve"> (bas à élevé) (QN)</w:t>
      </w:r>
    </w:p>
    <w:p w:rsidR="006D0DCD" w:rsidRPr="00D627A6" w:rsidRDefault="006D0DCD" w:rsidP="006D0DCD">
      <w:pPr>
        <w:pStyle w:val="BodyTextIndent"/>
        <w:shd w:val="clear" w:color="auto" w:fill="FFFFFF"/>
        <w:rPr>
          <w:i/>
          <w:lang w:val="fr-FR"/>
        </w:rPr>
      </w:pPr>
    </w:p>
    <w:p w:rsidR="006D0DCD" w:rsidRPr="00D627A6" w:rsidRDefault="006D0DCD" w:rsidP="006D0DCD">
      <w:pPr>
        <w:shd w:val="clear" w:color="auto" w:fill="FFFFFF"/>
        <w:ind w:left="360"/>
        <w:rPr>
          <w:i/>
        </w:rPr>
      </w:pPr>
      <w:r w:rsidRPr="00D627A6">
        <w:rPr>
          <w:i/>
        </w:rPr>
        <w:t>Variante 2</w:t>
      </w:r>
    </w:p>
    <w:p w:rsidR="006D0DCD" w:rsidRPr="00D627A6" w:rsidRDefault="006D0DCD" w:rsidP="006D0DCD">
      <w:pPr>
        <w:shd w:val="clear" w:color="auto" w:fill="FFFFFF"/>
        <w:ind w:left="360"/>
      </w:pPr>
    </w:p>
    <w:p w:rsidR="006D0DCD" w:rsidRPr="00D627A6" w:rsidRDefault="006D0DCD" w:rsidP="006D0DCD">
      <w:pPr>
        <w:pStyle w:val="BodyTextIndent"/>
        <w:shd w:val="clear" w:color="auto" w:fill="FFFFFF"/>
        <w:ind w:left="567"/>
        <w:rPr>
          <w:i/>
          <w:lang w:val="fr-FR"/>
        </w:rPr>
      </w:pPr>
      <w:r w:rsidRPr="00D627A6">
        <w:rPr>
          <w:i/>
          <w:lang w:val="fr-FR"/>
        </w:rPr>
        <w:t>Plante [partie] : forme (obovale large (1);  demi</w:t>
      </w:r>
      <w:r w:rsidRPr="00D627A6">
        <w:rPr>
          <w:i/>
          <w:lang w:val="fr-FR"/>
        </w:rPr>
        <w:noBreakHyphen/>
        <w:t>obovale (2);  obovale étroite (3)) (QN)</w:t>
      </w:r>
    </w:p>
    <w:p w:rsidR="006D0DCD" w:rsidRPr="00D627A6" w:rsidRDefault="006D0DCD" w:rsidP="006D0DCD">
      <w:pPr>
        <w:pStyle w:val="BodyTextIndent"/>
        <w:shd w:val="clear" w:color="auto" w:fill="FFFFFF"/>
        <w:ind w:left="567"/>
        <w:rPr>
          <w:i/>
          <w:lang w:val="fr-FR"/>
        </w:rPr>
      </w:pPr>
      <w:r w:rsidRPr="00D627A6">
        <w:rPr>
          <w:i/>
          <w:lang w:val="fr-FR"/>
        </w:rPr>
        <w:t>avec l’illustration suivante :</w:t>
      </w:r>
    </w:p>
    <w:p w:rsidR="006D0DCD" w:rsidRPr="00D627A6" w:rsidRDefault="006D0DCD" w:rsidP="006D0DCD">
      <w:pPr>
        <w:pStyle w:val="BodyTextIndent"/>
        <w:shd w:val="clear" w:color="auto" w:fill="FFFFFF"/>
        <w:rPr>
          <w:i/>
          <w:lang w:val="fr-FR"/>
        </w:rPr>
      </w:pPr>
    </w:p>
    <w:tbl>
      <w:tblPr>
        <w:tblW w:w="0" w:type="auto"/>
        <w:tblInd w:w="108" w:type="dxa"/>
        <w:tblLayout w:type="fixed"/>
        <w:tblLook w:val="0000" w:firstRow="0" w:lastRow="0" w:firstColumn="0" w:lastColumn="0" w:noHBand="0" w:noVBand="0"/>
      </w:tblPr>
      <w:tblGrid>
        <w:gridCol w:w="2126"/>
        <w:gridCol w:w="2504"/>
        <w:gridCol w:w="2504"/>
        <w:gridCol w:w="2504"/>
      </w:tblGrid>
      <w:tr w:rsidR="006D0DCD" w:rsidRPr="00D627A6" w:rsidTr="002940E5">
        <w:tc>
          <w:tcPr>
            <w:tcW w:w="2126" w:type="dxa"/>
          </w:tcPr>
          <w:p w:rsidR="006D0DCD" w:rsidRPr="00D627A6" w:rsidRDefault="006D0DCD" w:rsidP="002940E5">
            <w:pPr>
              <w:shd w:val="clear" w:color="auto" w:fill="FFFFFF"/>
              <w:jc w:val="center"/>
            </w:pPr>
          </w:p>
        </w:tc>
        <w:tc>
          <w:tcPr>
            <w:tcW w:w="2504" w:type="dxa"/>
            <w:vAlign w:val="center"/>
          </w:tcPr>
          <w:p w:rsidR="006D0DCD" w:rsidRPr="00D627A6" w:rsidRDefault="006D0DCD" w:rsidP="002940E5">
            <w:pPr>
              <w:shd w:val="clear" w:color="auto" w:fill="FFFFFF"/>
              <w:jc w:val="center"/>
            </w:pPr>
            <w:r w:rsidRPr="00D627A6">
              <w:rPr>
                <w:noProof/>
                <w:lang w:val="en-US"/>
              </w:rPr>
              <w:drawing>
                <wp:inline distT="0" distB="0" distL="0" distR="0" wp14:anchorId="29B9B71E" wp14:editId="54B2B3E4">
                  <wp:extent cx="571500" cy="7048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6D0DCD" w:rsidRPr="00D627A6" w:rsidRDefault="006D0DCD" w:rsidP="002940E5">
            <w:pPr>
              <w:shd w:val="clear" w:color="auto" w:fill="FFFFFF"/>
              <w:jc w:val="center"/>
            </w:pPr>
            <w:r w:rsidRPr="00D627A6">
              <w:rPr>
                <w:noProof/>
                <w:lang w:val="en-US"/>
              </w:rPr>
              <w:drawing>
                <wp:inline distT="0" distB="0" distL="0" distR="0" wp14:anchorId="66AC224B" wp14:editId="74AC89BC">
                  <wp:extent cx="571500" cy="752475"/>
                  <wp:effectExtent l="0" t="0" r="0"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6D0DCD" w:rsidRPr="00D627A6" w:rsidRDefault="006D0DCD" w:rsidP="002940E5">
            <w:pPr>
              <w:shd w:val="clear" w:color="auto" w:fill="FFFFFF"/>
              <w:jc w:val="center"/>
            </w:pPr>
            <w:r w:rsidRPr="00D627A6">
              <w:rPr>
                <w:noProof/>
                <w:lang w:val="en-US"/>
              </w:rPr>
              <w:drawing>
                <wp:inline distT="0" distB="0" distL="0" distR="0" wp14:anchorId="1A2CE01E" wp14:editId="469EAB40">
                  <wp:extent cx="552450" cy="7429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6D0DCD" w:rsidRPr="00D627A6" w:rsidTr="002940E5">
        <w:tc>
          <w:tcPr>
            <w:tcW w:w="2126" w:type="dxa"/>
            <w:shd w:val="clear" w:color="auto" w:fill="FFFFFF"/>
          </w:tcPr>
          <w:p w:rsidR="006D0DCD" w:rsidRPr="00D627A6" w:rsidRDefault="006D0DCD" w:rsidP="002940E5">
            <w:pPr>
              <w:shd w:val="clear" w:color="auto" w:fill="FFFFFF"/>
              <w:jc w:val="center"/>
              <w:rPr>
                <w:color w:val="000000"/>
              </w:rPr>
            </w:pPr>
            <w:r w:rsidRPr="00D627A6">
              <w:rPr>
                <w:color w:val="000000"/>
              </w:rPr>
              <w:t>Variante 1 :</w:t>
            </w:r>
          </w:p>
        </w:tc>
        <w:tc>
          <w:tcPr>
            <w:tcW w:w="2504" w:type="dxa"/>
            <w:shd w:val="clear" w:color="auto" w:fill="FFFFFF"/>
          </w:tcPr>
          <w:p w:rsidR="006D0DCD" w:rsidRPr="00D627A6" w:rsidRDefault="006D0DCD" w:rsidP="002940E5">
            <w:pPr>
              <w:shd w:val="clear" w:color="auto" w:fill="FFFFFF"/>
              <w:jc w:val="center"/>
            </w:pPr>
            <w:r w:rsidRPr="00D627A6">
              <w:rPr>
                <w:color w:val="000000"/>
              </w:rPr>
              <w:t xml:space="preserve">rapport longueur/largeur : </w:t>
            </w:r>
            <w:r w:rsidRPr="00D627A6">
              <w:t>bas</w:t>
            </w:r>
          </w:p>
        </w:tc>
        <w:tc>
          <w:tcPr>
            <w:tcW w:w="2504" w:type="dxa"/>
            <w:shd w:val="clear" w:color="auto" w:fill="FFFFFF"/>
          </w:tcPr>
          <w:p w:rsidR="006D0DCD" w:rsidRPr="00D627A6" w:rsidRDefault="006D0DCD" w:rsidP="002940E5">
            <w:pPr>
              <w:shd w:val="clear" w:color="auto" w:fill="FFFFFF"/>
              <w:jc w:val="center"/>
            </w:pPr>
            <w:r w:rsidRPr="00D627A6">
              <w:rPr>
                <w:color w:val="000000"/>
              </w:rPr>
              <w:t>rapport longueur/largeur : moyen</w:t>
            </w:r>
          </w:p>
        </w:tc>
        <w:tc>
          <w:tcPr>
            <w:tcW w:w="2504" w:type="dxa"/>
            <w:shd w:val="clear" w:color="auto" w:fill="FFFFFF"/>
            <w:vAlign w:val="center"/>
          </w:tcPr>
          <w:p w:rsidR="006D0DCD" w:rsidRPr="00D627A6" w:rsidRDefault="006D0DCD" w:rsidP="002940E5">
            <w:pPr>
              <w:shd w:val="clear" w:color="auto" w:fill="FFFFFF"/>
              <w:jc w:val="center"/>
            </w:pPr>
            <w:r w:rsidRPr="00D627A6">
              <w:rPr>
                <w:color w:val="000000"/>
              </w:rPr>
              <w:t xml:space="preserve">rapport longueur/largeur : </w:t>
            </w:r>
            <w:r w:rsidRPr="00D627A6">
              <w:t>élevé</w:t>
            </w:r>
          </w:p>
        </w:tc>
      </w:tr>
      <w:tr w:rsidR="006D0DCD" w:rsidRPr="00D627A6" w:rsidTr="002940E5">
        <w:tc>
          <w:tcPr>
            <w:tcW w:w="2126" w:type="dxa"/>
            <w:shd w:val="clear" w:color="auto" w:fill="FFFFFF"/>
          </w:tcPr>
          <w:p w:rsidR="006D0DCD" w:rsidRPr="00D627A6" w:rsidRDefault="006D0DCD" w:rsidP="002940E5">
            <w:pPr>
              <w:shd w:val="clear" w:color="auto" w:fill="FFFFFF"/>
              <w:jc w:val="center"/>
            </w:pPr>
            <w:r w:rsidRPr="00D627A6">
              <w:rPr>
                <w:color w:val="000000"/>
              </w:rPr>
              <w:t>Variante 2 :</w:t>
            </w:r>
          </w:p>
        </w:tc>
        <w:tc>
          <w:tcPr>
            <w:tcW w:w="2504" w:type="dxa"/>
            <w:shd w:val="clear" w:color="auto" w:fill="FFFFFF"/>
            <w:vAlign w:val="center"/>
          </w:tcPr>
          <w:p w:rsidR="006D0DCD" w:rsidRPr="00D627A6" w:rsidRDefault="006D0DCD" w:rsidP="002940E5">
            <w:pPr>
              <w:shd w:val="clear" w:color="auto" w:fill="FFFFFF"/>
              <w:jc w:val="center"/>
            </w:pPr>
            <w:r w:rsidRPr="00D627A6">
              <w:t>1</w:t>
            </w:r>
          </w:p>
          <w:p w:rsidR="006D0DCD" w:rsidRPr="00D627A6" w:rsidRDefault="006D0DCD" w:rsidP="002940E5">
            <w:pPr>
              <w:shd w:val="clear" w:color="auto" w:fill="FFFFFF"/>
              <w:jc w:val="center"/>
            </w:pPr>
            <w:r w:rsidRPr="00D627A6">
              <w:t>Forme : obovale large</w:t>
            </w:r>
          </w:p>
        </w:tc>
        <w:tc>
          <w:tcPr>
            <w:tcW w:w="2504" w:type="dxa"/>
            <w:shd w:val="clear" w:color="auto" w:fill="FFFFFF"/>
            <w:vAlign w:val="center"/>
          </w:tcPr>
          <w:p w:rsidR="006D0DCD" w:rsidRPr="00D627A6" w:rsidRDefault="006D0DCD" w:rsidP="002940E5">
            <w:pPr>
              <w:shd w:val="clear" w:color="auto" w:fill="FFFFFF"/>
              <w:jc w:val="center"/>
            </w:pPr>
            <w:r w:rsidRPr="00D627A6">
              <w:t>2</w:t>
            </w:r>
          </w:p>
          <w:p w:rsidR="006D0DCD" w:rsidRPr="00D627A6" w:rsidRDefault="006D0DCD" w:rsidP="002940E5">
            <w:pPr>
              <w:shd w:val="clear" w:color="auto" w:fill="FFFFFF"/>
              <w:jc w:val="center"/>
            </w:pPr>
            <w:r w:rsidRPr="00D627A6">
              <w:t>Forme : demi</w:t>
            </w:r>
            <w:r w:rsidRPr="00D627A6">
              <w:noBreakHyphen/>
              <w:t xml:space="preserve">obovale </w:t>
            </w:r>
          </w:p>
        </w:tc>
        <w:tc>
          <w:tcPr>
            <w:tcW w:w="2504" w:type="dxa"/>
            <w:shd w:val="clear" w:color="auto" w:fill="FFFFFF"/>
            <w:vAlign w:val="center"/>
          </w:tcPr>
          <w:p w:rsidR="006D0DCD" w:rsidRPr="00D627A6" w:rsidRDefault="006D0DCD" w:rsidP="002940E5">
            <w:pPr>
              <w:shd w:val="clear" w:color="auto" w:fill="FFFFFF"/>
              <w:jc w:val="center"/>
            </w:pPr>
            <w:r w:rsidRPr="00D627A6">
              <w:t>3</w:t>
            </w:r>
          </w:p>
          <w:p w:rsidR="006D0DCD" w:rsidRPr="00D627A6" w:rsidRDefault="006D0DCD" w:rsidP="002940E5">
            <w:pPr>
              <w:shd w:val="clear" w:color="auto" w:fill="FFFFFF"/>
              <w:jc w:val="center"/>
            </w:pPr>
            <w:r w:rsidRPr="00D627A6">
              <w:t>Forme : obovale étroite</w:t>
            </w:r>
          </w:p>
        </w:tc>
      </w:tr>
    </w:tbl>
    <w:p w:rsidR="006D0DCD" w:rsidRPr="00D627A6" w:rsidRDefault="006D0DCD" w:rsidP="006D0DCD">
      <w:r w:rsidRPr="00D627A6">
        <w:br w:type="page"/>
        <w:t>Exemple 2 (un cercle indique la forme d’une ou de plusieurs variétés dans la collection de variétés)</w:t>
      </w:r>
    </w:p>
    <w:p w:rsidR="006D0DCD" w:rsidRPr="00D627A6" w:rsidRDefault="006D0DCD" w:rsidP="006D0DCD">
      <w:pPr>
        <w:ind w:left="567"/>
      </w:pPr>
    </w:p>
    <w:p w:rsidR="006D0DCD" w:rsidRPr="00D627A6" w:rsidRDefault="006D0DCD" w:rsidP="006D0DCD">
      <w:pPr>
        <w:ind w:left="992"/>
        <w:rPr>
          <w:i/>
        </w:rPr>
      </w:pPr>
      <w:r w:rsidRPr="00D627A6">
        <w:rPr>
          <w:i/>
        </w:rPr>
        <w:t>La seule variation entre les variétés se situe dans la position de la partie la plus large.</w:t>
      </w:r>
    </w:p>
    <w:p w:rsidR="006D0DCD" w:rsidRPr="00D627A6" w:rsidRDefault="006D0DCD" w:rsidP="006D0DCD">
      <w:pPr>
        <w:pStyle w:val="BodyTextIndent"/>
        <w:rPr>
          <w:lang w:val="fr-FR"/>
        </w:rPr>
      </w:pPr>
    </w:p>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6D0DCD" w:rsidRPr="00D627A6" w:rsidTr="002940E5">
        <w:trPr>
          <w:cantSplit/>
          <w:jc w:val="center"/>
        </w:trPr>
        <w:tc>
          <w:tcPr>
            <w:tcW w:w="1358" w:type="dxa"/>
            <w:tcBorders>
              <w:top w:val="single" w:sz="6" w:space="0" w:color="auto"/>
              <w:left w:val="single" w:sz="6" w:space="0" w:color="auto"/>
            </w:tcBorders>
          </w:tcPr>
          <w:p w:rsidR="006D0DCD" w:rsidRPr="00D627A6" w:rsidRDefault="006D0DCD" w:rsidP="002940E5">
            <w:pPr>
              <w:spacing w:before="60"/>
              <w:ind w:left="113"/>
              <w:rPr>
                <w:sz w:val="22"/>
                <w:szCs w:val="22"/>
              </w:rPr>
            </w:pPr>
            <w:r w:rsidRPr="00D627A6">
              <w:rPr>
                <w:b/>
                <w:sz w:val="22"/>
                <w:szCs w:val="22"/>
              </w:rPr>
              <w:t>Série parallèle</w:t>
            </w:r>
          </w:p>
        </w:tc>
        <w:tc>
          <w:tcPr>
            <w:tcW w:w="907" w:type="dxa"/>
            <w:tcBorders>
              <w:top w:val="single" w:sz="6" w:space="0" w:color="auto"/>
            </w:tcBorders>
          </w:tcPr>
          <w:p w:rsidR="006D0DCD" w:rsidRPr="00D627A6" w:rsidRDefault="006D0DCD" w:rsidP="002940E5">
            <w:pPr>
              <w:spacing w:before="60"/>
              <w:jc w:val="center"/>
            </w:pPr>
          </w:p>
        </w:tc>
        <w:tc>
          <w:tcPr>
            <w:tcW w:w="1134" w:type="dxa"/>
            <w:tcBorders>
              <w:top w:val="single" w:sz="6" w:space="0" w:color="auto"/>
            </w:tcBorders>
          </w:tcPr>
          <w:p w:rsidR="006D0DCD" w:rsidRPr="00D627A6" w:rsidRDefault="006D0DCD" w:rsidP="002940E5">
            <w:pPr>
              <w:spacing w:before="60"/>
              <w:jc w:val="center"/>
            </w:pPr>
          </w:p>
        </w:tc>
        <w:tc>
          <w:tcPr>
            <w:tcW w:w="1134" w:type="dxa"/>
            <w:tcBorders>
              <w:top w:val="single" w:sz="6" w:space="0" w:color="auto"/>
            </w:tcBorders>
          </w:tcPr>
          <w:p w:rsidR="006D0DCD" w:rsidRPr="00D627A6" w:rsidRDefault="006D0DCD" w:rsidP="002940E5">
            <w:pPr>
              <w:spacing w:before="60"/>
              <w:jc w:val="center"/>
            </w:pPr>
          </w:p>
        </w:tc>
        <w:tc>
          <w:tcPr>
            <w:tcW w:w="964" w:type="dxa"/>
            <w:tcBorders>
              <w:top w:val="single" w:sz="6" w:space="0" w:color="auto"/>
            </w:tcBorders>
          </w:tcPr>
          <w:p w:rsidR="006D0DCD" w:rsidRPr="00D627A6" w:rsidRDefault="006D0DCD" w:rsidP="002940E5">
            <w:pPr>
              <w:spacing w:before="60"/>
              <w:jc w:val="center"/>
            </w:pPr>
          </w:p>
        </w:tc>
        <w:tc>
          <w:tcPr>
            <w:tcW w:w="1021" w:type="dxa"/>
            <w:tcBorders>
              <w:top w:val="single" w:sz="6" w:space="0" w:color="auto"/>
            </w:tcBorders>
          </w:tcPr>
          <w:p w:rsidR="006D0DCD" w:rsidRPr="00D627A6" w:rsidRDefault="006D0DCD" w:rsidP="002940E5">
            <w:pPr>
              <w:spacing w:before="60"/>
              <w:jc w:val="center"/>
            </w:pPr>
          </w:p>
        </w:tc>
        <w:tc>
          <w:tcPr>
            <w:tcW w:w="964" w:type="dxa"/>
            <w:tcBorders>
              <w:top w:val="single" w:sz="6" w:space="0" w:color="auto"/>
            </w:tcBorders>
          </w:tcPr>
          <w:p w:rsidR="006D0DCD" w:rsidRPr="00D627A6" w:rsidRDefault="006D0DCD" w:rsidP="002940E5">
            <w:pPr>
              <w:spacing w:before="60"/>
              <w:jc w:val="center"/>
            </w:pPr>
          </w:p>
        </w:tc>
        <w:tc>
          <w:tcPr>
            <w:tcW w:w="1134" w:type="dxa"/>
            <w:tcBorders>
              <w:top w:val="single" w:sz="6" w:space="0" w:color="auto"/>
            </w:tcBorders>
          </w:tcPr>
          <w:p w:rsidR="006D0DCD" w:rsidRPr="00D627A6" w:rsidRDefault="006D0DCD" w:rsidP="002940E5">
            <w:pPr>
              <w:spacing w:before="60"/>
              <w:jc w:val="center"/>
            </w:pPr>
          </w:p>
        </w:tc>
        <w:tc>
          <w:tcPr>
            <w:tcW w:w="1021" w:type="dxa"/>
            <w:tcBorders>
              <w:top w:val="single" w:sz="6" w:space="0" w:color="auto"/>
              <w:right w:val="single" w:sz="6" w:space="0" w:color="auto"/>
            </w:tcBorders>
          </w:tcPr>
          <w:p w:rsidR="006D0DCD" w:rsidRPr="00D627A6" w:rsidRDefault="006D0DCD" w:rsidP="002940E5">
            <w:pPr>
              <w:spacing w:before="60"/>
              <w:jc w:val="center"/>
            </w:pPr>
          </w:p>
        </w:tc>
      </w:tr>
      <w:tr w:rsidR="006D0DCD" w:rsidRPr="00D627A6" w:rsidTr="002940E5">
        <w:trPr>
          <w:cantSplit/>
          <w:trHeight w:val="1117"/>
          <w:jc w:val="center"/>
        </w:trPr>
        <w:tc>
          <w:tcPr>
            <w:tcW w:w="1358" w:type="dxa"/>
            <w:tcBorders>
              <w:left w:val="single" w:sz="6" w:space="0" w:color="auto"/>
              <w:bottom w:val="single" w:sz="6" w:space="0" w:color="auto"/>
            </w:tcBorders>
            <w:vAlign w:val="center"/>
          </w:tcPr>
          <w:p w:rsidR="006D0DCD" w:rsidRPr="00D627A6" w:rsidRDefault="006D0DCD" w:rsidP="002940E5">
            <w:pPr>
              <w:ind w:left="113"/>
            </w:pPr>
            <w:r w:rsidRPr="00D627A6">
              <w:t>oblongue</w:t>
            </w:r>
          </w:p>
        </w:tc>
        <w:tc>
          <w:tcPr>
            <w:tcW w:w="907"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501C939C" wp14:editId="7357ADF2">
                  <wp:extent cx="561975" cy="514350"/>
                  <wp:effectExtent l="0" t="0" r="9525" b="0"/>
                  <wp:docPr id="959" name="Pictur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1">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05B91ACC" wp14:editId="2945BD95">
                  <wp:extent cx="581025" cy="504825"/>
                  <wp:effectExtent l="0" t="0" r="9525" b="9525"/>
                  <wp:docPr id="1027" name="Pictur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2">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7386BCD1" wp14:editId="130686E7">
                  <wp:extent cx="666750" cy="5524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3">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ED3CF8">
              <w:rPr>
                <w:noProof/>
                <w:lang w:val="en-US"/>
              </w:rPr>
              <w:drawing>
                <wp:inline distT="0" distB="0" distL="0" distR="0" wp14:anchorId="7C7211D3" wp14:editId="3F22B78D">
                  <wp:extent cx="619125" cy="59055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1"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31E86547" wp14:editId="3B823274">
                  <wp:extent cx="542925" cy="66675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0CD667EE" wp14:editId="185DDC7F">
                  <wp:extent cx="457200" cy="685800"/>
                  <wp:effectExtent l="0" t="0" r="0" b="0"/>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63E0AF1A" wp14:editId="3DAA76C6">
                  <wp:extent cx="419100" cy="704850"/>
                  <wp:effectExtent l="0" t="0" r="0" b="0"/>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1" w:name="_MON_1350136735"/>
        <w:bookmarkStart w:id="72" w:name="_MON_1353248012"/>
        <w:bookmarkStart w:id="73" w:name="_MON_1353248678"/>
        <w:bookmarkStart w:id="74" w:name="_MON_1321108745"/>
        <w:bookmarkStart w:id="75" w:name="_MON_1348584764"/>
        <w:bookmarkEnd w:id="71"/>
        <w:bookmarkEnd w:id="72"/>
        <w:bookmarkEnd w:id="73"/>
        <w:bookmarkEnd w:id="74"/>
        <w:bookmarkEnd w:id="75"/>
        <w:bookmarkStart w:id="76" w:name="_MON_1348586930"/>
        <w:bookmarkEnd w:id="76"/>
        <w:tc>
          <w:tcPr>
            <w:tcW w:w="1021" w:type="dxa"/>
            <w:tcBorders>
              <w:bottom w:val="single" w:sz="6" w:space="0" w:color="auto"/>
              <w:right w:val="single" w:sz="6" w:space="0" w:color="auto"/>
            </w:tcBorders>
            <w:vAlign w:val="center"/>
          </w:tcPr>
          <w:p w:rsidR="006D0DCD" w:rsidRPr="00D627A6" w:rsidRDefault="006D0DCD" w:rsidP="002940E5">
            <w:pPr>
              <w:jc w:val="center"/>
            </w:pPr>
            <w:r w:rsidRPr="00D627A6">
              <w:object w:dxaOrig="496" w:dyaOrig="1096">
                <v:shape id="_x0000_i1029" type="#_x0000_t75" style="width:25.5pt;height:54pt" o:ole="" filled="t" fillcolor="window">
                  <v:imagedata r:id="rId58" o:title="" cropleft="8820f" cropright="8820f"/>
                </v:shape>
                <o:OLEObject Type="Embed" ProgID="Word.Picture.8" ShapeID="_x0000_i1029" DrawAspect="Content" ObjectID="_1658817075" r:id="rId152"/>
              </w:object>
            </w:r>
          </w:p>
        </w:tc>
      </w:tr>
      <w:tr w:rsidR="006D0DCD" w:rsidRPr="00D627A6" w:rsidTr="002940E5">
        <w:trPr>
          <w:cantSplit/>
          <w:jc w:val="center"/>
        </w:trPr>
        <w:tc>
          <w:tcPr>
            <w:tcW w:w="1358" w:type="dxa"/>
            <w:tcBorders>
              <w:top w:val="single" w:sz="6" w:space="0" w:color="auto"/>
              <w:bottom w:val="single" w:sz="6" w:space="0" w:color="auto"/>
            </w:tcBorders>
          </w:tcPr>
          <w:p w:rsidR="006D0DCD" w:rsidRPr="00D627A6" w:rsidRDefault="006D0DCD" w:rsidP="002940E5">
            <w:pPr>
              <w:ind w:left="113"/>
              <w:rPr>
                <w:b/>
              </w:rPr>
            </w:pPr>
          </w:p>
        </w:tc>
        <w:tc>
          <w:tcPr>
            <w:tcW w:w="907"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964" w:type="dxa"/>
            <w:tcBorders>
              <w:top w:val="single" w:sz="6" w:space="0" w:color="auto"/>
              <w:bottom w:val="single" w:sz="6" w:space="0" w:color="auto"/>
            </w:tcBorders>
          </w:tcPr>
          <w:p w:rsidR="006D0DCD" w:rsidRPr="00D627A6" w:rsidRDefault="006D0DCD" w:rsidP="002940E5">
            <w:pPr>
              <w:jc w:val="center"/>
            </w:pPr>
          </w:p>
        </w:tc>
        <w:tc>
          <w:tcPr>
            <w:tcW w:w="1021" w:type="dxa"/>
            <w:tcBorders>
              <w:top w:val="single" w:sz="6" w:space="0" w:color="auto"/>
              <w:bottom w:val="single" w:sz="6" w:space="0" w:color="auto"/>
            </w:tcBorders>
          </w:tcPr>
          <w:p w:rsidR="006D0DCD" w:rsidRPr="00D627A6" w:rsidRDefault="006D0DCD" w:rsidP="002940E5">
            <w:pPr>
              <w:jc w:val="center"/>
            </w:pPr>
          </w:p>
        </w:tc>
        <w:tc>
          <w:tcPr>
            <w:tcW w:w="964"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1021" w:type="dxa"/>
            <w:tcBorders>
              <w:top w:val="single" w:sz="6" w:space="0" w:color="auto"/>
              <w:bottom w:val="single" w:sz="6" w:space="0" w:color="auto"/>
            </w:tcBorders>
          </w:tcPr>
          <w:p w:rsidR="006D0DCD" w:rsidRPr="00D627A6" w:rsidRDefault="006D0DCD" w:rsidP="002940E5">
            <w:pPr>
              <w:jc w:val="center"/>
            </w:pPr>
          </w:p>
        </w:tc>
      </w:tr>
      <w:tr w:rsidR="006D0DCD" w:rsidRPr="00D627A6" w:rsidTr="002940E5">
        <w:trPr>
          <w:cantSplit/>
          <w:jc w:val="center"/>
        </w:trPr>
        <w:tc>
          <w:tcPr>
            <w:tcW w:w="1358" w:type="dxa"/>
            <w:tcBorders>
              <w:top w:val="single" w:sz="6" w:space="0" w:color="auto"/>
              <w:left w:val="single" w:sz="6" w:space="0" w:color="auto"/>
            </w:tcBorders>
          </w:tcPr>
          <w:p w:rsidR="006D0DCD" w:rsidRPr="00D627A6" w:rsidRDefault="006D0DCD" w:rsidP="002940E5">
            <w:pPr>
              <w:spacing w:before="60"/>
              <w:ind w:left="113"/>
              <w:rPr>
                <w:b/>
                <w:sz w:val="22"/>
                <w:szCs w:val="22"/>
              </w:rPr>
            </w:pPr>
            <w:r w:rsidRPr="00D627A6">
              <w:rPr>
                <w:noProof/>
                <w:sz w:val="22"/>
                <w:szCs w:val="22"/>
                <w:lang w:val="en-US"/>
              </w:rPr>
              <mc:AlternateContent>
                <mc:Choice Requires="wpg">
                  <w:drawing>
                    <wp:anchor distT="0" distB="0" distL="114300" distR="114300" simplePos="0" relativeHeight="251693056" behindDoc="0" locked="0" layoutInCell="0" allowOverlap="1" wp14:anchorId="4F9B6D36" wp14:editId="18B97DF2">
                      <wp:simplePos x="0" y="0"/>
                      <wp:positionH relativeFrom="column">
                        <wp:posOffset>3470910</wp:posOffset>
                      </wp:positionH>
                      <wp:positionV relativeFrom="paragraph">
                        <wp:posOffset>331470</wp:posOffset>
                      </wp:positionV>
                      <wp:extent cx="694690" cy="2203450"/>
                      <wp:effectExtent l="19050" t="19050" r="10160" b="2540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2203450"/>
                                <a:chOff x="5538" y="5858"/>
                                <a:chExt cx="1139" cy="3545"/>
                              </a:xfrm>
                            </wpg:grpSpPr>
                            <wps:wsp>
                              <wps:cNvPr id="837" name="Oval 92"/>
                              <wps:cNvSpPr>
                                <a:spLocks noChangeArrowheads="1"/>
                              </wps:cNvSpPr>
                              <wps:spPr bwMode="auto">
                                <a:xfrm>
                                  <a:off x="5538" y="6989"/>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8" name="Oval 93"/>
                              <wps:cNvSpPr>
                                <a:spLocks noChangeArrowheads="1"/>
                              </wps:cNvSpPr>
                              <wps:spPr bwMode="auto">
                                <a:xfrm>
                                  <a:off x="5538" y="812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9" name="Oval 94"/>
                              <wps:cNvSpPr>
                                <a:spLocks noChangeArrowheads="1"/>
                              </wps:cNvSpPr>
                              <wps:spPr bwMode="auto">
                                <a:xfrm>
                                  <a:off x="5541" y="585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C6A2C" id="Group 836" o:spid="_x0000_s1026" style="position:absolute;margin-left:273.3pt;margin-top:26.1pt;width:54.7pt;height:173.5pt;z-index:251693056" coordorigin="5538,5858" coordsize="1139,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" o:allowincell="f">
                      <v:oval id="Oval 92" o:spid="_x0000_s1027" style="position:absolute;left:5538;top:6989;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" filled="f" fillcolor="silver" strokeweight="3pt">
                        <v:fill opacity="32896f"/>
                      </v:oval>
                      <v:oval id="Oval 93" o:spid="_x0000_s1028" style="position:absolute;left:5538;top:812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" filled="f" fillcolor="silver" strokeweight="3pt">
                        <v:fill opacity="32896f"/>
                      </v:oval>
                      <v:oval id="Oval 94" o:spid="_x0000_s1029" style="position:absolute;left:5541;top:585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" filled="f" fillcolor="silver" strokeweight="3pt">
                        <v:fill opacity="32896f"/>
                      </v:oval>
                    </v:group>
                  </w:pict>
                </mc:Fallback>
              </mc:AlternateContent>
            </w:r>
            <w:r w:rsidRPr="00D627A6">
              <w:rPr>
                <w:b/>
                <w:sz w:val="22"/>
                <w:szCs w:val="22"/>
              </w:rPr>
              <w:t>Série arrondie</w:t>
            </w:r>
          </w:p>
        </w:tc>
        <w:tc>
          <w:tcPr>
            <w:tcW w:w="907"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021"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021" w:type="dxa"/>
            <w:tcBorders>
              <w:top w:val="single" w:sz="6" w:space="0" w:color="auto"/>
              <w:right w:val="single" w:sz="6" w:space="0" w:color="auto"/>
            </w:tcBorders>
          </w:tcPr>
          <w:p w:rsidR="006D0DCD" w:rsidRPr="00D627A6" w:rsidRDefault="006D0DCD" w:rsidP="002940E5">
            <w:pPr>
              <w:jc w:val="center"/>
            </w:pPr>
          </w:p>
        </w:tc>
      </w:tr>
      <w:tr w:rsidR="006D0DCD" w:rsidRPr="00D627A6" w:rsidTr="002940E5">
        <w:trPr>
          <w:cantSplit/>
          <w:jc w:val="center"/>
        </w:trPr>
        <w:tc>
          <w:tcPr>
            <w:tcW w:w="1358" w:type="dxa"/>
            <w:tcBorders>
              <w:left w:val="single" w:sz="6" w:space="0" w:color="auto"/>
            </w:tcBorders>
            <w:vAlign w:val="center"/>
          </w:tcPr>
          <w:p w:rsidR="006D0DCD" w:rsidRPr="00D627A6" w:rsidRDefault="006D0DCD" w:rsidP="002940E5">
            <w:pPr>
              <w:ind w:left="113"/>
            </w:pPr>
            <w:r w:rsidRPr="00D627A6">
              <w:t>ovale</w:t>
            </w:r>
          </w:p>
        </w:tc>
        <w:tc>
          <w:tcPr>
            <w:tcW w:w="907" w:type="dxa"/>
            <w:vAlign w:val="center"/>
          </w:tcPr>
          <w:p w:rsidR="006D0DCD" w:rsidRPr="00D627A6" w:rsidRDefault="006D0DCD" w:rsidP="002940E5">
            <w:pPr>
              <w:jc w:val="center"/>
            </w:pPr>
            <w:r w:rsidRPr="00D627A6">
              <w:rPr>
                <w:noProof/>
                <w:lang w:val="en-US"/>
              </w:rPr>
              <w:drawing>
                <wp:inline distT="0" distB="0" distL="0" distR="0" wp14:anchorId="1F2171C7" wp14:editId="61168FFF">
                  <wp:extent cx="638175" cy="42862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399F0606" wp14:editId="24B6EC99">
                  <wp:extent cx="714375" cy="666750"/>
                  <wp:effectExtent l="0" t="0" r="9525" b="0"/>
                  <wp:docPr id="784" name="Pictur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189F69F3" wp14:editId="36B043E1">
                  <wp:extent cx="638175" cy="657225"/>
                  <wp:effectExtent l="0" t="0" r="9525" b="9525"/>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2328D5D9" wp14:editId="70A0A7C4">
                  <wp:extent cx="685800" cy="676275"/>
                  <wp:effectExtent l="0" t="0" r="0" b="9525"/>
                  <wp:docPr id="782" name="Pictur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6D0DCD" w:rsidRPr="00D627A6" w:rsidRDefault="006D0DCD" w:rsidP="002940E5">
            <w:pPr>
              <w:jc w:val="center"/>
            </w:pPr>
            <w:r w:rsidRPr="00D627A6">
              <w:rPr>
                <w:noProof/>
                <w:lang w:val="en-US"/>
              </w:rPr>
              <w:drawing>
                <wp:inline distT="0" distB="0" distL="0" distR="0" wp14:anchorId="5E510469" wp14:editId="652313DF">
                  <wp:extent cx="647700" cy="6762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0DBE4927" wp14:editId="5809094D">
                  <wp:extent cx="504825" cy="676275"/>
                  <wp:effectExtent l="0" t="0" r="9525" b="9525"/>
                  <wp:docPr id="780" name="Pictur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6DB6A849" wp14:editId="1362E625">
                  <wp:extent cx="504825" cy="704850"/>
                  <wp:effectExtent l="0" t="0" r="9525"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5423C307" wp14:editId="7AFDB61C">
                  <wp:extent cx="457200" cy="7429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4" w:space="0" w:color="auto"/>
            </w:tcBorders>
            <w:vAlign w:val="center"/>
          </w:tcPr>
          <w:p w:rsidR="006D0DCD" w:rsidRPr="00D627A6" w:rsidRDefault="006D0DCD" w:rsidP="002940E5">
            <w:pPr>
              <w:ind w:left="113"/>
            </w:pPr>
            <w:r w:rsidRPr="00D627A6">
              <w:t>elliptique</w:t>
            </w:r>
          </w:p>
        </w:tc>
        <w:bookmarkStart w:id="77" w:name="_MON_1348584766"/>
        <w:bookmarkStart w:id="78" w:name="_MON_1348586932"/>
        <w:bookmarkStart w:id="79" w:name="_MON_1350136736"/>
        <w:bookmarkStart w:id="80" w:name="_MON_1353248680"/>
        <w:bookmarkEnd w:id="77"/>
        <w:bookmarkEnd w:id="78"/>
        <w:bookmarkEnd w:id="79"/>
        <w:bookmarkEnd w:id="80"/>
        <w:bookmarkStart w:id="81" w:name="_MON_1353248013"/>
        <w:bookmarkEnd w:id="81"/>
        <w:tc>
          <w:tcPr>
            <w:tcW w:w="907" w:type="dxa"/>
            <w:vAlign w:val="center"/>
          </w:tcPr>
          <w:p w:rsidR="006D0DCD" w:rsidRPr="00D627A6" w:rsidRDefault="006D0DCD" w:rsidP="002940E5">
            <w:pPr>
              <w:jc w:val="center"/>
            </w:pPr>
            <w:r w:rsidRPr="00ED3CF8">
              <w:object w:dxaOrig="916" w:dyaOrig="1051">
                <v:shape id="_x0000_i1030" type="#_x0000_t75" style="width:46.5pt;height:40.5pt" o:ole="" fillcolor="window">
                  <v:imagedata r:id="rId67" o:title="" croptop="3151f" cropbottom="14259f" cropleft="3088f" cropright="4212f"/>
                </v:shape>
                <o:OLEObject Type="Embed" ProgID="Word.Picture.8" ShapeID="_x0000_i1030" DrawAspect="Content" ObjectID="_1658817076" r:id="rId153"/>
              </w:object>
            </w:r>
          </w:p>
        </w:tc>
        <w:tc>
          <w:tcPr>
            <w:tcW w:w="1134" w:type="dxa"/>
            <w:vAlign w:val="center"/>
          </w:tcPr>
          <w:p w:rsidR="006D0DCD" w:rsidRPr="00D627A6" w:rsidRDefault="006D0DCD" w:rsidP="002940E5">
            <w:pPr>
              <w:jc w:val="center"/>
            </w:pPr>
            <w:r w:rsidRPr="00ED3CF8">
              <w:rPr>
                <w:noProof/>
                <w:lang w:val="en-US"/>
              </w:rPr>
              <w:drawing>
                <wp:inline distT="0" distB="0" distL="0" distR="0" wp14:anchorId="724056D1" wp14:editId="294F7980">
                  <wp:extent cx="600075" cy="533400"/>
                  <wp:effectExtent l="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9">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6D0DCD" w:rsidRPr="00D627A6" w:rsidRDefault="006D0DCD" w:rsidP="002940E5">
            <w:pPr>
              <w:jc w:val="center"/>
            </w:pPr>
            <w:r>
              <w:rPr>
                <w:noProof/>
                <w:lang w:val="en-US"/>
              </w:rPr>
              <mc:AlternateContent>
                <mc:Choice Requires="wpg">
                  <w:drawing>
                    <wp:inline distT="0" distB="0" distL="0" distR="0" wp14:anchorId="68F4FACA" wp14:editId="194608AD">
                      <wp:extent cx="582930" cy="657225"/>
                      <wp:effectExtent l="0" t="0" r="7620" b="9525"/>
                      <wp:docPr id="1031" name="Group 1031"/>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32" name="Picture 1032"/>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3" name="Picture 103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w14:anchorId="42FC04EE" id="Group 1031"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">
                      <v:shape id="Picture 103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kIwQAAAN0AAAAPAAAAZHJzL2Rvd25yZXYueG1sRE9Ni8Iw&#10;EL0L/ocwwl5EUy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LpO6QjBAAAA3QAAAA8AAAAA&#10;AAAAAAAAAAAABwIAAGRycy9kb3ducmV2LnhtbFBLBQYAAAAAAwADALcAAAD1AgAAAAA=&#10;">
                        <v:imagedata r:id="rId146" o:title="" cropbottom="3034f"/>
                        <v:path arrowok="t"/>
                        <o:lock v:ext="edit" aspectratio="f"/>
                      </v:shape>
                      <v:shape id="Picture 1033"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">
                        <v:imagedata r:id="rId147" o:title=""/>
                        <v:path arrowok="t"/>
                      </v:shape>
                      <w10:anchorlock/>
                    </v:group>
                  </w:pict>
                </mc:Fallback>
              </mc:AlternateContent>
            </w:r>
          </w:p>
        </w:tc>
        <w:tc>
          <w:tcPr>
            <w:tcW w:w="964" w:type="dxa"/>
            <w:vAlign w:val="center"/>
          </w:tcPr>
          <w:p w:rsidR="006D0DCD" w:rsidRPr="00D627A6" w:rsidRDefault="006D0DCD" w:rsidP="002940E5">
            <w:pPr>
              <w:jc w:val="center"/>
            </w:pPr>
            <w:r>
              <w:rPr>
                <w:noProof/>
                <w:lang w:val="en-US"/>
              </w:rPr>
              <mc:AlternateContent>
                <mc:Choice Requires="wpg">
                  <w:drawing>
                    <wp:inline distT="0" distB="0" distL="0" distR="0" wp14:anchorId="2EC7A0E7" wp14:editId="3B747F68">
                      <wp:extent cx="636270" cy="647700"/>
                      <wp:effectExtent l="0" t="0" r="0" b="0"/>
                      <wp:docPr id="1034" name="Group 1034"/>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5" name="Picture 1035"/>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6" name="Picture 1036"/>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05AEAF71" id="Group 1034"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BfOCl3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">
                        <v:imagedata r:id="rId148" o:title="" cropbottom="3034f"/>
                        <v:path arrowok="t"/>
                        <o:lock v:ext="edit" aspectratio="f"/>
                      </v:shape>
                      <v:shape id="Picture 1036"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">
                        <v:imagedata r:id="rId147" o:title=""/>
                        <v:path arrowok="t"/>
                      </v:shape>
                      <w10:anchorlock/>
                    </v:group>
                  </w:pict>
                </mc:Fallback>
              </mc:AlternateContent>
            </w:r>
          </w:p>
        </w:tc>
        <w:tc>
          <w:tcPr>
            <w:tcW w:w="1021" w:type="dxa"/>
            <w:vAlign w:val="center"/>
          </w:tcPr>
          <w:p w:rsidR="006D0DCD" w:rsidRPr="00D627A6" w:rsidRDefault="006D0DCD" w:rsidP="002940E5">
            <w:pPr>
              <w:jc w:val="center"/>
            </w:pPr>
            <w:r w:rsidRPr="00D627A6">
              <w:rPr>
                <w:noProof/>
                <w:lang w:val="en-US"/>
              </w:rPr>
              <w:drawing>
                <wp:inline distT="0" distB="0" distL="0" distR="0" wp14:anchorId="7F48892D" wp14:editId="1CC37FBB">
                  <wp:extent cx="523875" cy="657225"/>
                  <wp:effectExtent l="0" t="0" r="9525" b="9525"/>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1307F07E" wp14:editId="32A1D728">
                  <wp:extent cx="504825" cy="647700"/>
                  <wp:effectExtent l="0" t="0" r="9525" b="0"/>
                  <wp:docPr id="773" name="Pictur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05C7FB04" wp14:editId="63F587FE">
                  <wp:extent cx="390525" cy="6477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5D6EF64F" wp14:editId="04EC2924">
                  <wp:extent cx="333375" cy="66675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6" w:space="0" w:color="auto"/>
              <w:bottom w:val="single" w:sz="6" w:space="0" w:color="auto"/>
            </w:tcBorders>
            <w:vAlign w:val="center"/>
          </w:tcPr>
          <w:p w:rsidR="006D0DCD" w:rsidRPr="00D627A6" w:rsidRDefault="006D0DCD" w:rsidP="002940E5">
            <w:pPr>
              <w:ind w:left="113"/>
            </w:pPr>
            <w:r w:rsidRPr="00D627A6">
              <w:t>obovale</w:t>
            </w:r>
          </w:p>
        </w:tc>
        <w:tc>
          <w:tcPr>
            <w:tcW w:w="907"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72F307E4" wp14:editId="7082B068">
                  <wp:extent cx="638175" cy="4476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60B68C47" wp14:editId="56305B6E">
                  <wp:extent cx="561975" cy="6096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18306A6C" wp14:editId="146F7473">
                  <wp:extent cx="561975" cy="685800"/>
                  <wp:effectExtent l="0" t="0" r="9525" b="0"/>
                  <wp:docPr id="768" name="Pictur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12D310A2" wp14:editId="4631DAD0">
                  <wp:extent cx="581025" cy="704850"/>
                  <wp:effectExtent l="0" t="0" r="9525" b="0"/>
                  <wp:docPr id="767" name="Pictur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01A42DBD" wp14:editId="127B6CC7">
                  <wp:extent cx="581025" cy="75247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2408BBDA" wp14:editId="7E1B69F4">
                  <wp:extent cx="561975" cy="74295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7CBCB055" wp14:editId="6DC5AAAE">
                  <wp:extent cx="466725" cy="6858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5331D483" wp14:editId="39B296CF">
                  <wp:extent cx="514350" cy="8191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 (exemple 2)</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pStyle w:val="BodyTextIndent"/>
        <w:ind w:left="567"/>
        <w:rPr>
          <w:i/>
          <w:lang w:val="fr-FR"/>
        </w:rPr>
      </w:pPr>
      <w:r w:rsidRPr="00D627A6">
        <w:rPr>
          <w:i/>
          <w:lang w:val="fr-FR"/>
        </w:rPr>
        <w:t>Plante [partie] : position de la partie la plus large (vers la base à vers l’apex) (QN)</w:t>
      </w:r>
    </w:p>
    <w:p w:rsidR="006D0DCD" w:rsidRPr="00D627A6" w:rsidRDefault="006D0DCD" w:rsidP="006D0DCD"/>
    <w:p w:rsidR="006D0DCD" w:rsidRPr="00D627A6" w:rsidRDefault="006D0DCD" w:rsidP="006D0DCD">
      <w:pPr>
        <w:shd w:val="clear" w:color="auto" w:fill="FFFFFF"/>
        <w:ind w:left="360"/>
        <w:rPr>
          <w:i/>
        </w:rPr>
      </w:pPr>
      <w:r w:rsidRPr="00D627A6">
        <w:rPr>
          <w:i/>
        </w:rPr>
        <w:t>Variante 2</w:t>
      </w:r>
    </w:p>
    <w:p w:rsidR="006D0DCD" w:rsidRPr="00D627A6" w:rsidRDefault="006D0DCD" w:rsidP="006D0DCD">
      <w:pPr>
        <w:shd w:val="clear" w:color="auto" w:fill="FFFFFF"/>
        <w:ind w:left="360"/>
      </w:pPr>
    </w:p>
    <w:p w:rsidR="006D0DCD" w:rsidRPr="00D627A6" w:rsidRDefault="006D0DCD" w:rsidP="006D0DCD">
      <w:pPr>
        <w:pStyle w:val="BodyTextIndent"/>
        <w:shd w:val="clear" w:color="auto" w:fill="FFFFFF"/>
        <w:ind w:left="567"/>
        <w:rPr>
          <w:i/>
          <w:lang w:val="fr-FR"/>
        </w:rPr>
      </w:pPr>
      <w:r w:rsidRPr="00D627A6">
        <w:rPr>
          <w:i/>
          <w:lang w:val="fr-FR"/>
        </w:rPr>
        <w:t>Plante [partie] : forme (ovale (1);  elliptique (2);  obovale (3)) (QN)</w:t>
      </w:r>
    </w:p>
    <w:p w:rsidR="006D0DCD" w:rsidRPr="00D627A6" w:rsidRDefault="006D0DCD" w:rsidP="006D0DCD">
      <w:pPr>
        <w:pStyle w:val="BodyTextIndent"/>
        <w:shd w:val="clear" w:color="auto" w:fill="FFFFFF"/>
        <w:ind w:left="567"/>
        <w:rPr>
          <w:i/>
          <w:lang w:val="fr-FR"/>
        </w:rPr>
      </w:pPr>
      <w:r w:rsidRPr="00D627A6">
        <w:rPr>
          <w:i/>
          <w:lang w:val="fr-FR"/>
        </w:rPr>
        <w:t>avec l’illustration suivante :</w:t>
      </w:r>
    </w:p>
    <w:tbl>
      <w:tblPr>
        <w:tblW w:w="0" w:type="auto"/>
        <w:tblInd w:w="392" w:type="dxa"/>
        <w:tblLayout w:type="fixed"/>
        <w:tblLook w:val="0000" w:firstRow="0" w:lastRow="0" w:firstColumn="0" w:lastColumn="0" w:noHBand="0" w:noVBand="0"/>
      </w:tblPr>
      <w:tblGrid>
        <w:gridCol w:w="2929"/>
        <w:gridCol w:w="2929"/>
        <w:gridCol w:w="2930"/>
      </w:tblGrid>
      <w:tr w:rsidR="006D0DCD" w:rsidRPr="00D627A6" w:rsidTr="002940E5">
        <w:tc>
          <w:tcPr>
            <w:tcW w:w="2929" w:type="dxa"/>
            <w:vAlign w:val="center"/>
          </w:tcPr>
          <w:p w:rsidR="006D0DCD" w:rsidRPr="00D627A6" w:rsidRDefault="006D0DCD" w:rsidP="002940E5">
            <w:pPr>
              <w:jc w:val="center"/>
            </w:pPr>
            <w:r w:rsidRPr="00D627A6">
              <w:rPr>
                <w:noProof/>
                <w:lang w:val="en-US"/>
              </w:rPr>
              <w:drawing>
                <wp:inline distT="0" distB="0" distL="0" distR="0" wp14:anchorId="13504849" wp14:editId="09F1DE22">
                  <wp:extent cx="847725" cy="89535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6D0DCD" w:rsidRPr="00D627A6" w:rsidRDefault="006D0DCD" w:rsidP="002940E5">
            <w:pPr>
              <w:jc w:val="center"/>
            </w:pPr>
            <w:r w:rsidRPr="00D627A6">
              <w:rPr>
                <w:noProof/>
                <w:lang w:val="en-US"/>
              </w:rPr>
              <w:drawing>
                <wp:inline distT="0" distB="0" distL="0" distR="0" wp14:anchorId="1EE36804" wp14:editId="151A14A2">
                  <wp:extent cx="752475" cy="9620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6D0DCD" w:rsidRPr="00D627A6" w:rsidRDefault="006D0DCD" w:rsidP="002940E5">
            <w:pPr>
              <w:jc w:val="center"/>
            </w:pPr>
            <w:r w:rsidRPr="00D627A6">
              <w:rPr>
                <w:noProof/>
                <w:lang w:val="en-US"/>
              </w:rPr>
              <w:drawing>
                <wp:inline distT="0" distB="0" distL="0" distR="0" wp14:anchorId="249640A7" wp14:editId="333B0A2E">
                  <wp:extent cx="742950" cy="9715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6D0DCD" w:rsidRPr="00BA708A" w:rsidTr="002940E5">
        <w:tc>
          <w:tcPr>
            <w:tcW w:w="2929" w:type="dxa"/>
            <w:shd w:val="clear" w:color="auto" w:fill="FFFFFF"/>
            <w:vAlign w:val="center"/>
          </w:tcPr>
          <w:p w:rsidR="006D0DCD" w:rsidRPr="00D627A6" w:rsidRDefault="006D0DCD" w:rsidP="002940E5">
            <w:pPr>
              <w:jc w:val="center"/>
            </w:pPr>
            <w:r w:rsidRPr="00D627A6">
              <w:t>partie la plus large vers la base</w:t>
            </w:r>
          </w:p>
        </w:tc>
        <w:tc>
          <w:tcPr>
            <w:tcW w:w="2929" w:type="dxa"/>
            <w:shd w:val="clear" w:color="auto" w:fill="FFFFFF"/>
            <w:vAlign w:val="center"/>
          </w:tcPr>
          <w:p w:rsidR="006D0DCD" w:rsidRPr="00D627A6" w:rsidRDefault="006D0DCD" w:rsidP="002940E5">
            <w:pPr>
              <w:jc w:val="center"/>
            </w:pPr>
            <w:r w:rsidRPr="00D627A6">
              <w:t>partie la plus large au milieu</w:t>
            </w:r>
          </w:p>
        </w:tc>
        <w:tc>
          <w:tcPr>
            <w:tcW w:w="2930" w:type="dxa"/>
            <w:shd w:val="clear" w:color="auto" w:fill="FFFFFF"/>
            <w:vAlign w:val="center"/>
          </w:tcPr>
          <w:p w:rsidR="006D0DCD" w:rsidRPr="00D627A6" w:rsidRDefault="006D0DCD" w:rsidP="002940E5">
            <w:pPr>
              <w:jc w:val="center"/>
            </w:pPr>
            <w:r w:rsidRPr="00D627A6">
              <w:t>partie la plus large vers l’apex</w:t>
            </w:r>
          </w:p>
        </w:tc>
      </w:tr>
      <w:tr w:rsidR="006D0DCD" w:rsidRPr="00D627A6" w:rsidTr="002940E5">
        <w:tc>
          <w:tcPr>
            <w:tcW w:w="2929" w:type="dxa"/>
            <w:shd w:val="clear" w:color="auto" w:fill="FFFFFF"/>
            <w:vAlign w:val="center"/>
          </w:tcPr>
          <w:p w:rsidR="006D0DCD" w:rsidRPr="00D627A6" w:rsidRDefault="006D0DCD" w:rsidP="002940E5">
            <w:pPr>
              <w:jc w:val="center"/>
            </w:pPr>
            <w:r w:rsidRPr="00D627A6">
              <w:t>1</w:t>
            </w:r>
          </w:p>
          <w:p w:rsidR="006D0DCD" w:rsidRPr="00D627A6" w:rsidRDefault="006D0DCD" w:rsidP="002940E5">
            <w:pPr>
              <w:jc w:val="center"/>
            </w:pPr>
            <w:r w:rsidRPr="00D627A6">
              <w:t>ovale</w:t>
            </w:r>
          </w:p>
        </w:tc>
        <w:tc>
          <w:tcPr>
            <w:tcW w:w="2929" w:type="dxa"/>
            <w:shd w:val="clear" w:color="auto" w:fill="FFFFFF"/>
            <w:vAlign w:val="center"/>
          </w:tcPr>
          <w:p w:rsidR="006D0DCD" w:rsidRPr="00D627A6" w:rsidRDefault="006D0DCD" w:rsidP="002940E5">
            <w:pPr>
              <w:jc w:val="center"/>
            </w:pPr>
            <w:r w:rsidRPr="00D627A6">
              <w:t>2</w:t>
            </w:r>
          </w:p>
          <w:p w:rsidR="006D0DCD" w:rsidRPr="00D627A6" w:rsidRDefault="006D0DCD" w:rsidP="002940E5">
            <w:pPr>
              <w:jc w:val="center"/>
            </w:pPr>
            <w:r w:rsidRPr="00D627A6">
              <w:t>elliptique</w:t>
            </w:r>
          </w:p>
        </w:tc>
        <w:tc>
          <w:tcPr>
            <w:tcW w:w="2930" w:type="dxa"/>
            <w:shd w:val="clear" w:color="auto" w:fill="FFFFFF"/>
            <w:vAlign w:val="center"/>
          </w:tcPr>
          <w:p w:rsidR="006D0DCD" w:rsidRPr="00D627A6" w:rsidRDefault="006D0DCD" w:rsidP="002940E5">
            <w:pPr>
              <w:jc w:val="center"/>
            </w:pPr>
            <w:r w:rsidRPr="00D627A6">
              <w:t>3</w:t>
            </w:r>
          </w:p>
          <w:p w:rsidR="006D0DCD" w:rsidRPr="00D627A6" w:rsidRDefault="006D0DCD" w:rsidP="002940E5">
            <w:pPr>
              <w:jc w:val="center"/>
            </w:pPr>
            <w:r w:rsidRPr="00D627A6">
              <w:t>obovale</w:t>
            </w:r>
          </w:p>
        </w:tc>
      </w:tr>
    </w:tbl>
    <w:p w:rsidR="006D0DCD" w:rsidRPr="00D627A6" w:rsidRDefault="006D0DCD" w:rsidP="006D0DCD">
      <w:pPr>
        <w:ind w:left="1134" w:hanging="1134"/>
      </w:pPr>
      <w:r w:rsidRPr="00D627A6">
        <w:br w:type="page"/>
        <w:t>Exemple 3 (un cercle indique la forme d’une ou de plusieurs variétés dans la collection de variétés)</w:t>
      </w:r>
    </w:p>
    <w:p w:rsidR="006D0DCD" w:rsidRPr="00D627A6" w:rsidRDefault="006D0DCD" w:rsidP="006D0DCD"/>
    <w:p w:rsidR="006D0DCD" w:rsidRPr="00D627A6" w:rsidRDefault="006D0DCD" w:rsidP="006D0DCD">
      <w:pPr>
        <w:ind w:left="992"/>
        <w:rPr>
          <w:i/>
        </w:rPr>
      </w:pPr>
      <w:r w:rsidRPr="00D627A6">
        <w:rPr>
          <w:i/>
        </w:rPr>
        <w:t>Il existe des variations entre les variétés dans le rapport longueur</w:t>
      </w:r>
      <w:r w:rsidRPr="00D627A6">
        <w:rPr>
          <w:i/>
          <w:color w:val="000000"/>
        </w:rPr>
        <w:t>/largeur</w:t>
      </w:r>
      <w:r w:rsidRPr="00D627A6">
        <w:rPr>
          <w:i/>
        </w:rPr>
        <w:t>, la forme de la base et le schéma latéral.  Le schéma latéral varie entre ovale et trullé.</w:t>
      </w:r>
    </w:p>
    <w:p w:rsidR="006D0DCD" w:rsidRPr="00D627A6" w:rsidRDefault="006D0DCD" w:rsidP="006D0DCD">
      <w:pPr>
        <w:ind w:left="567"/>
        <w:rPr>
          <w:i/>
        </w:rPr>
      </w:pPr>
    </w:p>
    <w:p w:rsidR="006D0DCD" w:rsidRPr="00D627A6" w:rsidRDefault="006D0DCD" w:rsidP="006D0DCD"/>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6D0DCD" w:rsidRPr="00D627A6" w:rsidTr="002940E5">
        <w:trPr>
          <w:cantSplit/>
          <w:jc w:val="center"/>
        </w:trPr>
        <w:tc>
          <w:tcPr>
            <w:tcW w:w="1358" w:type="dxa"/>
            <w:tcBorders>
              <w:top w:val="single" w:sz="6" w:space="0" w:color="auto"/>
              <w:left w:val="single" w:sz="6" w:space="0" w:color="auto"/>
            </w:tcBorders>
          </w:tcPr>
          <w:p w:rsidR="006D0DCD" w:rsidRPr="00D627A6" w:rsidRDefault="006D0DCD" w:rsidP="002940E5">
            <w:pPr>
              <w:spacing w:before="60"/>
              <w:ind w:left="113"/>
              <w:rPr>
                <w:b/>
                <w:sz w:val="22"/>
                <w:szCs w:val="22"/>
              </w:rPr>
            </w:pPr>
            <w:r w:rsidRPr="00ED3CF8">
              <w:rPr>
                <w:noProof/>
                <w:lang w:val="en-US"/>
              </w:rPr>
              <mc:AlternateContent>
                <mc:Choice Requires="wpg">
                  <w:drawing>
                    <wp:anchor distT="0" distB="0" distL="114300" distR="114300" simplePos="0" relativeHeight="251713536" behindDoc="0" locked="0" layoutInCell="0" allowOverlap="1" wp14:anchorId="7B02536F" wp14:editId="2347C987">
                      <wp:simplePos x="0" y="0"/>
                      <wp:positionH relativeFrom="column">
                        <wp:posOffset>3522345</wp:posOffset>
                      </wp:positionH>
                      <wp:positionV relativeFrom="paragraph">
                        <wp:posOffset>316865</wp:posOffset>
                      </wp:positionV>
                      <wp:extent cx="1887855" cy="811530"/>
                      <wp:effectExtent l="19050" t="19050" r="17145" b="2667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811530"/>
                                <a:chOff x="3408" y="3738"/>
                                <a:chExt cx="3333" cy="1278"/>
                              </a:xfrm>
                            </wpg:grpSpPr>
                            <wps:wsp>
                              <wps:cNvPr id="1052" name="Oval 74"/>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3" name="Oval 75"/>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4" name="Oval 76"/>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00510" id="Group 1051" o:spid="_x0000_s1026" style="position:absolute;margin-left:277.35pt;margin-top:24.95pt;width:148.65pt;height:63.9pt;z-index:251713536"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" o:allowincell="f">
                      <v:oval id="Oval 74"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" filled="f" fillcolor="silver" strokeweight="3pt">
                        <v:fill opacity="32896f"/>
                      </v:oval>
                      <v:oval id="Oval 75"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" filled="f" fillcolor="silver" strokeweight="3pt">
                        <v:fill opacity="32896f"/>
                      </v:oval>
                      <v:oval id="Oval 76"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" filled="f" fillcolor="silver" strokeweight="3pt">
                        <v:fill opacity="32896f"/>
                      </v:oval>
                    </v:group>
                  </w:pict>
                </mc:Fallback>
              </mc:AlternateContent>
            </w:r>
            <w:r w:rsidRPr="00D627A6">
              <w:rPr>
                <w:b/>
                <w:sz w:val="22"/>
                <w:szCs w:val="22"/>
              </w:rPr>
              <w:t>Série arrondie</w:t>
            </w:r>
          </w:p>
        </w:tc>
        <w:tc>
          <w:tcPr>
            <w:tcW w:w="907"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021"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021" w:type="dxa"/>
            <w:tcBorders>
              <w:top w:val="single" w:sz="6" w:space="0" w:color="auto"/>
              <w:right w:val="single" w:sz="6" w:space="0" w:color="auto"/>
            </w:tcBorders>
          </w:tcPr>
          <w:p w:rsidR="006D0DCD" w:rsidRPr="00D627A6" w:rsidRDefault="006D0DCD" w:rsidP="002940E5">
            <w:pPr>
              <w:jc w:val="center"/>
            </w:pPr>
          </w:p>
        </w:tc>
      </w:tr>
      <w:tr w:rsidR="006D0DCD" w:rsidRPr="00D627A6" w:rsidTr="002940E5">
        <w:trPr>
          <w:cantSplit/>
          <w:jc w:val="center"/>
        </w:trPr>
        <w:tc>
          <w:tcPr>
            <w:tcW w:w="1358" w:type="dxa"/>
            <w:tcBorders>
              <w:left w:val="single" w:sz="6" w:space="0" w:color="auto"/>
            </w:tcBorders>
            <w:vAlign w:val="center"/>
          </w:tcPr>
          <w:p w:rsidR="006D0DCD" w:rsidRPr="00D627A6" w:rsidRDefault="006D0DCD" w:rsidP="002940E5">
            <w:pPr>
              <w:ind w:left="113"/>
            </w:pPr>
            <w:r w:rsidRPr="00D627A6">
              <w:t>ovale</w:t>
            </w:r>
          </w:p>
        </w:tc>
        <w:tc>
          <w:tcPr>
            <w:tcW w:w="907" w:type="dxa"/>
            <w:vAlign w:val="center"/>
          </w:tcPr>
          <w:p w:rsidR="006D0DCD" w:rsidRPr="00D627A6" w:rsidRDefault="006D0DCD" w:rsidP="002940E5">
            <w:pPr>
              <w:jc w:val="center"/>
            </w:pPr>
            <w:r w:rsidRPr="00D627A6">
              <w:rPr>
                <w:noProof/>
                <w:lang w:val="en-US"/>
              </w:rPr>
              <w:drawing>
                <wp:inline distT="0" distB="0" distL="0" distR="0" wp14:anchorId="140B11CB" wp14:editId="07B652BF">
                  <wp:extent cx="638175" cy="4286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78910D20" wp14:editId="6FB1771D">
                  <wp:extent cx="714375" cy="666750"/>
                  <wp:effectExtent l="0" t="0" r="9525" b="0"/>
                  <wp:docPr id="758" name="Pictur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0633825C" wp14:editId="011CA96A">
                  <wp:extent cx="638175" cy="657225"/>
                  <wp:effectExtent l="0" t="0" r="9525" b="9525"/>
                  <wp:docPr id="757" name="Pictur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439BFE81" wp14:editId="527F8124">
                  <wp:extent cx="685800" cy="676275"/>
                  <wp:effectExtent l="0" t="0" r="0" b="9525"/>
                  <wp:docPr id="756" name="Pictur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6D0DCD" w:rsidRPr="00D627A6" w:rsidRDefault="006D0DCD" w:rsidP="002940E5">
            <w:pPr>
              <w:jc w:val="center"/>
            </w:pPr>
            <w:r w:rsidRPr="00D627A6">
              <w:rPr>
                <w:noProof/>
                <w:lang w:val="en-US"/>
              </w:rPr>
              <w:drawing>
                <wp:inline distT="0" distB="0" distL="0" distR="0" wp14:anchorId="008A2510" wp14:editId="4EBC8844">
                  <wp:extent cx="647700" cy="67627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31C46E0C" wp14:editId="57BEA364">
                  <wp:extent cx="504825" cy="676275"/>
                  <wp:effectExtent l="0" t="0" r="9525" b="9525"/>
                  <wp:docPr id="754" name="Pictur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478F15C9" wp14:editId="57438D6B">
                  <wp:extent cx="504825" cy="704850"/>
                  <wp:effectExtent l="0" t="0" r="9525" b="0"/>
                  <wp:docPr id="753" name="Pictur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55953410" wp14:editId="57FB1CC2">
                  <wp:extent cx="457200" cy="7429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4" w:space="0" w:color="auto"/>
            </w:tcBorders>
            <w:vAlign w:val="center"/>
          </w:tcPr>
          <w:p w:rsidR="006D0DCD" w:rsidRPr="00D627A6" w:rsidRDefault="006D0DCD" w:rsidP="002940E5">
            <w:pPr>
              <w:ind w:left="113"/>
            </w:pPr>
            <w:r w:rsidRPr="00D627A6">
              <w:t>elliptique</w:t>
            </w:r>
          </w:p>
        </w:tc>
        <w:bookmarkStart w:id="82" w:name="_MON_1348584767"/>
        <w:bookmarkStart w:id="83" w:name="_MON_1348586933"/>
        <w:bookmarkStart w:id="84" w:name="_MON_1350136737"/>
        <w:bookmarkStart w:id="85" w:name="_MON_1353248681"/>
        <w:bookmarkEnd w:id="82"/>
        <w:bookmarkEnd w:id="83"/>
        <w:bookmarkEnd w:id="84"/>
        <w:bookmarkEnd w:id="85"/>
        <w:bookmarkStart w:id="86" w:name="_MON_1353248014"/>
        <w:bookmarkEnd w:id="86"/>
        <w:tc>
          <w:tcPr>
            <w:tcW w:w="907" w:type="dxa"/>
            <w:vAlign w:val="center"/>
          </w:tcPr>
          <w:p w:rsidR="006D0DCD" w:rsidRPr="00D627A6" w:rsidRDefault="006D0DCD" w:rsidP="002940E5">
            <w:pPr>
              <w:jc w:val="center"/>
            </w:pPr>
            <w:r w:rsidRPr="00ED3CF8">
              <w:object w:dxaOrig="916" w:dyaOrig="1051">
                <v:shape id="_x0000_i1031" type="#_x0000_t75" style="width:46.5pt;height:40.5pt" o:ole="" fillcolor="window">
                  <v:imagedata r:id="rId67" o:title="" croptop="3151f" cropbottom="14259f" cropleft="3088f" cropright="4212f"/>
                </v:shape>
                <o:OLEObject Type="Embed" ProgID="Word.Picture.8" ShapeID="_x0000_i1031" DrawAspect="Content" ObjectID="_1658817077" r:id="rId156"/>
              </w:object>
            </w:r>
          </w:p>
        </w:tc>
        <w:tc>
          <w:tcPr>
            <w:tcW w:w="1134" w:type="dxa"/>
            <w:vAlign w:val="center"/>
          </w:tcPr>
          <w:p w:rsidR="006D0DCD" w:rsidRPr="00D627A6" w:rsidRDefault="006D0DCD" w:rsidP="002940E5">
            <w:pPr>
              <w:jc w:val="center"/>
            </w:pPr>
            <w:r w:rsidRPr="00ED3CF8">
              <w:rPr>
                <w:noProof/>
                <w:lang w:val="en-US"/>
              </w:rPr>
              <w:drawing>
                <wp:inline distT="0" distB="0" distL="0" distR="0" wp14:anchorId="578B1B3D" wp14:editId="0EA0C80F">
                  <wp:extent cx="600075" cy="533400"/>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9">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6D0DCD" w:rsidRPr="00D627A6" w:rsidRDefault="006D0DCD" w:rsidP="002940E5">
            <w:pPr>
              <w:jc w:val="center"/>
            </w:pPr>
            <w:r>
              <w:rPr>
                <w:noProof/>
                <w:lang w:val="en-US"/>
              </w:rPr>
              <mc:AlternateContent>
                <mc:Choice Requires="wpg">
                  <w:drawing>
                    <wp:inline distT="0" distB="0" distL="0" distR="0" wp14:anchorId="49279335" wp14:editId="0E473518">
                      <wp:extent cx="572135" cy="657225"/>
                      <wp:effectExtent l="0" t="0" r="0" b="9525"/>
                      <wp:docPr id="1038" name="Group 1038"/>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9" name="Picture 1039"/>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099EA5B8" id="Group 1038"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">
                      <v:shape id="Picture 103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">
                        <v:imagedata r:id="rId146" o:title="" cropbottom="3034f"/>
                        <v:path arrowok="t"/>
                        <o:lock v:ext="edit" aspectratio="f"/>
                      </v:shape>
                      <v:shape id="Picture 1040"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9qwgAAAN0AAAAPAAAAZHJzL2Rvd25yZXYueG1sRI9Bi8Iw&#10;EIXvC/6HMMLe1lR3E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B9nw9qwgAAAN0AAAAPAAAA&#10;AAAAAAAAAAAAAAcCAABkcnMvZG93bnJldi54bWxQSwUGAAAAAAMAAwC3AAAA9gIAAAAA&#10;">
                        <v:imagedata r:id="rId147" o:title=""/>
                        <v:path arrowok="t"/>
                      </v:shape>
                      <w10:anchorlock/>
                    </v:group>
                  </w:pict>
                </mc:Fallback>
              </mc:AlternateContent>
            </w:r>
          </w:p>
        </w:tc>
        <w:tc>
          <w:tcPr>
            <w:tcW w:w="964" w:type="dxa"/>
            <w:vAlign w:val="center"/>
          </w:tcPr>
          <w:p w:rsidR="006D0DCD" w:rsidRPr="00D627A6" w:rsidRDefault="006D0DCD" w:rsidP="002940E5">
            <w:pPr>
              <w:jc w:val="center"/>
            </w:pPr>
            <w:r>
              <w:rPr>
                <w:noProof/>
                <w:lang w:val="en-US"/>
              </w:rPr>
              <mc:AlternateContent>
                <mc:Choice Requires="wpg">
                  <w:drawing>
                    <wp:inline distT="0" distB="0" distL="0" distR="0" wp14:anchorId="5CCC8F37" wp14:editId="2E9F2558">
                      <wp:extent cx="636270" cy="647700"/>
                      <wp:effectExtent l="0" t="0" r="0" b="0"/>
                      <wp:docPr id="1048" name="Group 104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49" name="Picture 1049"/>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50" name="Picture 1050"/>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5F78DE8C" id="Group 104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">
                      <v:shape id="Picture 1049"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">
                        <v:imagedata r:id="rId148" o:title="" cropbottom="3034f"/>
                        <v:path arrowok="t"/>
                        <o:lock v:ext="edit" aspectratio="f"/>
                      </v:shape>
                      <v:shape id="Picture 1050"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m3wgAAAN0AAAAPAAAAZHJzL2Rvd25yZXYueG1sRI9Bi8Iw&#10;EIXvC/6HMMLe1lSXF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D4Rpm3wgAAAN0AAAAPAAAA&#10;AAAAAAAAAAAAAAcCAABkcnMvZG93bnJldi54bWxQSwUGAAAAAAMAAwC3AAAA9gIAAAAA&#10;">
                        <v:imagedata r:id="rId147" o:title=""/>
                        <v:path arrowok="t"/>
                      </v:shape>
                      <w10:anchorlock/>
                    </v:group>
                  </w:pict>
                </mc:Fallback>
              </mc:AlternateContent>
            </w:r>
          </w:p>
        </w:tc>
        <w:tc>
          <w:tcPr>
            <w:tcW w:w="1021" w:type="dxa"/>
            <w:vAlign w:val="center"/>
          </w:tcPr>
          <w:p w:rsidR="006D0DCD" w:rsidRPr="00D627A6" w:rsidRDefault="006D0DCD" w:rsidP="002940E5">
            <w:pPr>
              <w:jc w:val="center"/>
            </w:pPr>
            <w:r w:rsidRPr="00D627A6">
              <w:rPr>
                <w:noProof/>
                <w:lang w:val="en-US"/>
              </w:rPr>
              <w:drawing>
                <wp:inline distT="0" distB="0" distL="0" distR="0" wp14:anchorId="2A687E2E" wp14:editId="05BD830E">
                  <wp:extent cx="523875" cy="657225"/>
                  <wp:effectExtent l="0" t="0" r="9525" b="9525"/>
                  <wp:docPr id="748" name="Pictur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5259697B" wp14:editId="4B3072C4">
                  <wp:extent cx="504825" cy="647700"/>
                  <wp:effectExtent l="0" t="0" r="9525" b="0"/>
                  <wp:docPr id="747" name="Pictur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1CAFB64D" wp14:editId="1BF16D6F">
                  <wp:extent cx="390525" cy="6477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17FFFD6A" wp14:editId="52A986ED">
                  <wp:extent cx="333375" cy="66675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6" w:space="0" w:color="auto"/>
              <w:bottom w:val="single" w:sz="6" w:space="0" w:color="auto"/>
            </w:tcBorders>
            <w:vAlign w:val="center"/>
          </w:tcPr>
          <w:p w:rsidR="006D0DCD" w:rsidRPr="00D627A6" w:rsidRDefault="006D0DCD" w:rsidP="002940E5">
            <w:pPr>
              <w:ind w:left="113"/>
            </w:pPr>
            <w:r w:rsidRPr="00D627A6">
              <w:t>obovale</w:t>
            </w:r>
          </w:p>
        </w:tc>
        <w:tc>
          <w:tcPr>
            <w:tcW w:w="907"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4CAA0D82" wp14:editId="32D52525">
                  <wp:extent cx="638175" cy="4476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35FECC04" wp14:editId="0AE58B8D">
                  <wp:extent cx="561975" cy="60960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23274863" wp14:editId="3510BF3A">
                  <wp:extent cx="561975" cy="685800"/>
                  <wp:effectExtent l="0" t="0" r="9525" b="0"/>
                  <wp:docPr id="742" name="Pictur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5E84F5ED" wp14:editId="2DDB677B">
                  <wp:extent cx="581025" cy="704850"/>
                  <wp:effectExtent l="0" t="0" r="9525" b="0"/>
                  <wp:docPr id="741" name="Pictur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551DA01D" wp14:editId="6C946ED8">
                  <wp:extent cx="581025" cy="75247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156D4D68" wp14:editId="1D3F48DA">
                  <wp:extent cx="561975" cy="7429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1FDAA445" wp14:editId="21DCB313">
                  <wp:extent cx="466725" cy="6858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2ACEA8BC" wp14:editId="552BFD0D">
                  <wp:extent cx="514350" cy="8191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6D0DCD" w:rsidRPr="00D627A6" w:rsidTr="002940E5">
        <w:trPr>
          <w:cantSplit/>
          <w:jc w:val="center"/>
        </w:trPr>
        <w:tc>
          <w:tcPr>
            <w:tcW w:w="1358" w:type="dxa"/>
            <w:tcBorders>
              <w:top w:val="single" w:sz="6" w:space="0" w:color="auto"/>
              <w:bottom w:val="single" w:sz="6" w:space="0" w:color="auto"/>
            </w:tcBorders>
          </w:tcPr>
          <w:p w:rsidR="006D0DCD" w:rsidRPr="00D627A6" w:rsidRDefault="006D0DCD" w:rsidP="002940E5">
            <w:pPr>
              <w:ind w:left="113"/>
              <w:rPr>
                <w:b/>
              </w:rPr>
            </w:pPr>
          </w:p>
        </w:tc>
        <w:tc>
          <w:tcPr>
            <w:tcW w:w="907"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964" w:type="dxa"/>
            <w:tcBorders>
              <w:top w:val="single" w:sz="6" w:space="0" w:color="auto"/>
              <w:bottom w:val="single" w:sz="6" w:space="0" w:color="auto"/>
            </w:tcBorders>
          </w:tcPr>
          <w:p w:rsidR="006D0DCD" w:rsidRPr="00D627A6" w:rsidRDefault="006D0DCD" w:rsidP="002940E5">
            <w:pPr>
              <w:jc w:val="center"/>
            </w:pPr>
          </w:p>
        </w:tc>
        <w:tc>
          <w:tcPr>
            <w:tcW w:w="1021" w:type="dxa"/>
            <w:tcBorders>
              <w:top w:val="single" w:sz="6" w:space="0" w:color="auto"/>
              <w:bottom w:val="single" w:sz="6" w:space="0" w:color="auto"/>
            </w:tcBorders>
          </w:tcPr>
          <w:p w:rsidR="006D0DCD" w:rsidRPr="00D627A6" w:rsidRDefault="006D0DCD" w:rsidP="002940E5">
            <w:pPr>
              <w:jc w:val="center"/>
            </w:pPr>
          </w:p>
        </w:tc>
        <w:tc>
          <w:tcPr>
            <w:tcW w:w="964" w:type="dxa"/>
            <w:tcBorders>
              <w:top w:val="single" w:sz="6" w:space="0" w:color="auto"/>
              <w:bottom w:val="single" w:sz="6" w:space="0" w:color="auto"/>
            </w:tcBorders>
          </w:tcPr>
          <w:p w:rsidR="006D0DCD" w:rsidRPr="00D627A6" w:rsidRDefault="006D0DCD" w:rsidP="002940E5">
            <w:pPr>
              <w:jc w:val="center"/>
            </w:pPr>
          </w:p>
        </w:tc>
        <w:tc>
          <w:tcPr>
            <w:tcW w:w="1134" w:type="dxa"/>
            <w:tcBorders>
              <w:top w:val="single" w:sz="6" w:space="0" w:color="auto"/>
              <w:bottom w:val="single" w:sz="6" w:space="0" w:color="auto"/>
            </w:tcBorders>
          </w:tcPr>
          <w:p w:rsidR="006D0DCD" w:rsidRPr="00D627A6" w:rsidRDefault="006D0DCD" w:rsidP="002940E5">
            <w:pPr>
              <w:jc w:val="center"/>
            </w:pPr>
          </w:p>
        </w:tc>
        <w:tc>
          <w:tcPr>
            <w:tcW w:w="1021" w:type="dxa"/>
            <w:tcBorders>
              <w:top w:val="single" w:sz="6" w:space="0" w:color="auto"/>
              <w:bottom w:val="single" w:sz="6" w:space="0" w:color="auto"/>
            </w:tcBorders>
          </w:tcPr>
          <w:p w:rsidR="006D0DCD" w:rsidRPr="00D627A6" w:rsidRDefault="006D0DCD" w:rsidP="002940E5">
            <w:pPr>
              <w:jc w:val="center"/>
            </w:pPr>
          </w:p>
        </w:tc>
      </w:tr>
      <w:tr w:rsidR="006D0DCD" w:rsidRPr="00D627A6" w:rsidTr="002940E5">
        <w:trPr>
          <w:cantSplit/>
          <w:jc w:val="center"/>
        </w:trPr>
        <w:tc>
          <w:tcPr>
            <w:tcW w:w="1358" w:type="dxa"/>
            <w:tcBorders>
              <w:top w:val="single" w:sz="6" w:space="0" w:color="auto"/>
              <w:left w:val="single" w:sz="6" w:space="0" w:color="auto"/>
            </w:tcBorders>
          </w:tcPr>
          <w:p w:rsidR="006D0DCD" w:rsidRPr="00D627A6" w:rsidRDefault="006D0DCD" w:rsidP="002940E5">
            <w:pPr>
              <w:spacing w:before="60"/>
              <w:ind w:left="113"/>
              <w:rPr>
                <w:b/>
                <w:sz w:val="22"/>
                <w:szCs w:val="22"/>
              </w:rPr>
            </w:pPr>
            <w:r w:rsidRPr="00D627A6">
              <w:rPr>
                <w:b/>
                <w:sz w:val="22"/>
                <w:szCs w:val="22"/>
              </w:rPr>
              <w:t>Série anguleuse</w:t>
            </w:r>
          </w:p>
        </w:tc>
        <w:tc>
          <w:tcPr>
            <w:tcW w:w="907"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021" w:type="dxa"/>
            <w:tcBorders>
              <w:top w:val="single" w:sz="6" w:space="0" w:color="auto"/>
            </w:tcBorders>
          </w:tcPr>
          <w:p w:rsidR="006D0DCD" w:rsidRPr="00D627A6" w:rsidRDefault="006D0DCD" w:rsidP="002940E5">
            <w:pPr>
              <w:jc w:val="center"/>
            </w:pPr>
          </w:p>
        </w:tc>
        <w:tc>
          <w:tcPr>
            <w:tcW w:w="964" w:type="dxa"/>
            <w:tcBorders>
              <w:top w:val="single" w:sz="6" w:space="0" w:color="auto"/>
            </w:tcBorders>
          </w:tcPr>
          <w:p w:rsidR="006D0DCD" w:rsidRPr="00D627A6" w:rsidRDefault="006D0DCD" w:rsidP="002940E5">
            <w:pPr>
              <w:jc w:val="center"/>
            </w:pPr>
          </w:p>
        </w:tc>
        <w:tc>
          <w:tcPr>
            <w:tcW w:w="1134" w:type="dxa"/>
            <w:tcBorders>
              <w:top w:val="single" w:sz="6" w:space="0" w:color="auto"/>
            </w:tcBorders>
          </w:tcPr>
          <w:p w:rsidR="006D0DCD" w:rsidRPr="00D627A6" w:rsidRDefault="006D0DCD" w:rsidP="002940E5">
            <w:pPr>
              <w:jc w:val="center"/>
            </w:pPr>
          </w:p>
        </w:tc>
        <w:tc>
          <w:tcPr>
            <w:tcW w:w="1021" w:type="dxa"/>
            <w:tcBorders>
              <w:top w:val="single" w:sz="6" w:space="0" w:color="auto"/>
              <w:right w:val="single" w:sz="6" w:space="0" w:color="auto"/>
            </w:tcBorders>
          </w:tcPr>
          <w:p w:rsidR="006D0DCD" w:rsidRPr="00D627A6" w:rsidRDefault="006D0DCD" w:rsidP="002940E5">
            <w:pPr>
              <w:jc w:val="center"/>
            </w:pPr>
          </w:p>
        </w:tc>
      </w:tr>
      <w:tr w:rsidR="006D0DCD" w:rsidRPr="00D627A6" w:rsidTr="002940E5">
        <w:trPr>
          <w:cantSplit/>
          <w:jc w:val="center"/>
        </w:trPr>
        <w:tc>
          <w:tcPr>
            <w:tcW w:w="1358" w:type="dxa"/>
            <w:tcBorders>
              <w:left w:val="single" w:sz="6" w:space="0" w:color="auto"/>
            </w:tcBorders>
            <w:vAlign w:val="center"/>
          </w:tcPr>
          <w:p w:rsidR="006D0DCD" w:rsidRPr="00D627A6" w:rsidRDefault="006D0DCD" w:rsidP="002940E5">
            <w:pPr>
              <w:ind w:left="113"/>
            </w:pPr>
            <w:r w:rsidRPr="00D627A6">
              <w:t>triangulaire</w:t>
            </w:r>
          </w:p>
        </w:tc>
        <w:tc>
          <w:tcPr>
            <w:tcW w:w="907" w:type="dxa"/>
            <w:vAlign w:val="center"/>
          </w:tcPr>
          <w:p w:rsidR="006D0DCD" w:rsidRPr="00D627A6" w:rsidRDefault="006D0DCD" w:rsidP="002940E5">
            <w:pPr>
              <w:jc w:val="center"/>
            </w:pPr>
            <w:r w:rsidRPr="00D627A6">
              <w:rPr>
                <w:noProof/>
                <w:lang w:val="en-US"/>
              </w:rPr>
              <w:drawing>
                <wp:inline distT="0" distB="0" distL="0" distR="0" wp14:anchorId="1397C3E0" wp14:editId="40422E49">
                  <wp:extent cx="495300" cy="6477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45F66C0E" wp14:editId="199C1E25">
                  <wp:extent cx="523875" cy="466725"/>
                  <wp:effectExtent l="0" t="0" r="9525" b="9525"/>
                  <wp:docPr id="735" name="Pictur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rrowheads="1"/>
                          </pic:cNvPicPr>
                        </pic:nvPicPr>
                        <pic:blipFill>
                          <a:blip r:embed="rId85">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153D28BE" wp14:editId="6650B672">
                  <wp:extent cx="514350" cy="48577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86">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mc:AlternateContent>
                <mc:Choice Requires="wps">
                  <w:drawing>
                    <wp:anchor distT="0" distB="0" distL="114300" distR="114300" simplePos="0" relativeHeight="251695104" behindDoc="0" locked="0" layoutInCell="0" allowOverlap="1" wp14:anchorId="417420CF" wp14:editId="1F1B8689">
                      <wp:simplePos x="0" y="0"/>
                      <wp:positionH relativeFrom="column">
                        <wp:posOffset>179070</wp:posOffset>
                      </wp:positionH>
                      <wp:positionV relativeFrom="paragraph">
                        <wp:posOffset>708660</wp:posOffset>
                      </wp:positionV>
                      <wp:extent cx="326390" cy="113665"/>
                      <wp:effectExtent l="3810" t="8255" r="3175" b="1905"/>
                      <wp:wrapNone/>
                      <wp:docPr id="831"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AD1A4" id="Freeform 831" o:spid="_x0000_s1026" style="position:absolute;margin-left:14.1pt;margin-top:55.8pt;width:25.7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BJ3cTq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sidRPr="00D627A6">
              <w:rPr>
                <w:noProof/>
                <w:lang w:val="en-US"/>
              </w:rPr>
              <w:drawing>
                <wp:inline distT="0" distB="0" distL="0" distR="0" wp14:anchorId="7E04E75E" wp14:editId="1D2D0ACB">
                  <wp:extent cx="533400" cy="6286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87">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1021" w:type="dxa"/>
            <w:vAlign w:val="center"/>
          </w:tcPr>
          <w:p w:rsidR="006D0DCD" w:rsidRPr="00D627A6" w:rsidRDefault="006D0DCD" w:rsidP="002940E5">
            <w:pPr>
              <w:jc w:val="center"/>
            </w:pPr>
            <w:r w:rsidRPr="00D627A6">
              <w:rPr>
                <w:noProof/>
                <w:lang w:val="en-US"/>
              </w:rPr>
              <mc:AlternateContent>
                <mc:Choice Requires="wpg">
                  <w:drawing>
                    <wp:anchor distT="0" distB="0" distL="114300" distR="114300" simplePos="0" relativeHeight="251694080" behindDoc="0" locked="0" layoutInCell="0" allowOverlap="1" wp14:anchorId="6403DB25" wp14:editId="02FB0CA3">
                      <wp:simplePos x="0" y="0"/>
                      <wp:positionH relativeFrom="column">
                        <wp:posOffset>4063365</wp:posOffset>
                      </wp:positionH>
                      <wp:positionV relativeFrom="paragraph">
                        <wp:posOffset>714375</wp:posOffset>
                      </wp:positionV>
                      <wp:extent cx="1356360" cy="825500"/>
                      <wp:effectExtent l="20955" t="23495" r="22860" b="2730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825500"/>
                                <a:chOff x="7533" y="9082"/>
                                <a:chExt cx="2136" cy="1300"/>
                              </a:xfrm>
                            </wpg:grpSpPr>
                            <wps:wsp>
                              <wps:cNvPr id="829" name="Oval 100"/>
                              <wps:cNvSpPr>
                                <a:spLocks noChangeArrowheads="1"/>
                              </wps:cNvSpPr>
                              <wps:spPr bwMode="auto">
                                <a:xfrm>
                                  <a:off x="8533" y="910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101"/>
                              <wps:cNvSpPr>
                                <a:spLocks noChangeArrowheads="1"/>
                              </wps:cNvSpPr>
                              <wps:spPr bwMode="auto">
                                <a:xfrm>
                                  <a:off x="7533" y="9082"/>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2251D" id="Group 828" o:spid="_x0000_s1026" style="position:absolute;margin-left:319.95pt;margin-top:56.25pt;width:106.8pt;height:65pt;z-index:251694080" coordorigin="7533,9082" coordsize="213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" o:allowincell="f">
                      <v:oval id="Oval 100" o:spid="_x0000_s1027" style="position:absolute;left:8533;top:9104;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" filled="f" fillcolor="silver" strokeweight="3pt">
                        <v:fill opacity="32896f"/>
                      </v:oval>
                      <v:oval id="Oval 101" o:spid="_x0000_s1028" style="position:absolute;left:7533;top:9082;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" filled="f" fillcolor="silver" strokeweight="3pt">
                        <v:fill opacity="32896f"/>
                      </v:oval>
                    </v:group>
                  </w:pict>
                </mc:Fallback>
              </mc:AlternateContent>
            </w:r>
            <w:r w:rsidRPr="00D627A6">
              <w:rPr>
                <w:noProof/>
                <w:lang w:val="en-US"/>
              </w:rPr>
              <mc:AlternateContent>
                <mc:Choice Requires="wps">
                  <w:drawing>
                    <wp:anchor distT="0" distB="0" distL="114300" distR="114300" simplePos="0" relativeHeight="251696128" behindDoc="0" locked="0" layoutInCell="0" allowOverlap="1" wp14:anchorId="742075CB" wp14:editId="1C53EFE0">
                      <wp:simplePos x="0" y="0"/>
                      <wp:positionH relativeFrom="column">
                        <wp:posOffset>214630</wp:posOffset>
                      </wp:positionH>
                      <wp:positionV relativeFrom="paragraph">
                        <wp:posOffset>711835</wp:posOffset>
                      </wp:positionV>
                      <wp:extent cx="222250" cy="80010"/>
                      <wp:effectExtent l="1270" t="1905" r="5080" b="3810"/>
                      <wp:wrapNone/>
                      <wp:docPr id="82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036DA" id="Freeform 827" o:spid="_x0000_s1026" style="position:absolute;margin-left:16.9pt;margin-top:56.05pt;width:17.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Pr="00D627A6">
              <w:rPr>
                <w:noProof/>
                <w:lang w:val="en-US"/>
              </w:rPr>
              <w:drawing>
                <wp:inline distT="0" distB="0" distL="0" distR="0" wp14:anchorId="5B2629FB" wp14:editId="62257892">
                  <wp:extent cx="495300" cy="6286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88">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w:drawing>
                <wp:inline distT="0" distB="0" distL="0" distR="0" wp14:anchorId="528F5294" wp14:editId="5F5FD3ED">
                  <wp:extent cx="342900" cy="704850"/>
                  <wp:effectExtent l="0" t="0" r="0" b="0"/>
                  <wp:docPr id="731" name="Pictur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rrowheads="1"/>
                          </pic:cNvPicPr>
                        </pic:nvPicPr>
                        <pic:blipFill>
                          <a:blip r:embed="rId89">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7A5214F8" wp14:editId="39FB612F">
                  <wp:extent cx="352425" cy="7524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7BCC21E9" wp14:editId="613DDFAE">
                  <wp:extent cx="295275" cy="7524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6" w:space="0" w:color="auto"/>
            </w:tcBorders>
            <w:vAlign w:val="center"/>
          </w:tcPr>
          <w:p w:rsidR="006D0DCD" w:rsidRPr="00D627A6" w:rsidRDefault="006D0DCD" w:rsidP="002940E5">
            <w:pPr>
              <w:ind w:left="113"/>
            </w:pPr>
            <w:r w:rsidRPr="00D627A6">
              <w:t>trullée</w:t>
            </w:r>
          </w:p>
        </w:tc>
        <w:tc>
          <w:tcPr>
            <w:tcW w:w="907" w:type="dxa"/>
            <w:vAlign w:val="center"/>
          </w:tcPr>
          <w:p w:rsidR="006D0DCD" w:rsidRPr="00D627A6" w:rsidRDefault="006D0DCD" w:rsidP="002940E5">
            <w:pPr>
              <w:jc w:val="center"/>
            </w:pPr>
            <w:r w:rsidRPr="00D627A6">
              <w:rPr>
                <w:noProof/>
                <w:lang w:val="en-US"/>
              </w:rPr>
              <w:drawing>
                <wp:inline distT="0" distB="0" distL="0" distR="0" wp14:anchorId="1DBAEFC1" wp14:editId="278C74EA">
                  <wp:extent cx="619125" cy="5619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2">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526DF884" wp14:editId="5FE3D30B">
                  <wp:extent cx="542925" cy="504825"/>
                  <wp:effectExtent l="0" t="0" r="9525" b="9525"/>
                  <wp:docPr id="727" name="Pictur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422426D6" wp14:editId="7FF2B169">
                  <wp:extent cx="542925" cy="514350"/>
                  <wp:effectExtent l="0" t="0" r="9525"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4" w:type="dxa"/>
            <w:vAlign w:val="center"/>
          </w:tcPr>
          <w:p w:rsidR="006D0DCD" w:rsidRPr="00D627A6" w:rsidRDefault="006D0DCD" w:rsidP="002940E5">
            <w:pPr>
              <w:jc w:val="center"/>
            </w:pPr>
            <w:r w:rsidRPr="00D627A6">
              <w:rPr>
                <w:noProof/>
                <w:lang w:val="en-US"/>
              </w:rPr>
              <mc:AlternateContent>
                <mc:Choice Requires="wps">
                  <w:drawing>
                    <wp:anchor distT="0" distB="0" distL="114300" distR="114300" simplePos="0" relativeHeight="251697152" behindDoc="0" locked="0" layoutInCell="0" allowOverlap="1" wp14:anchorId="1C8D08E6" wp14:editId="699B2DDA">
                      <wp:simplePos x="0" y="0"/>
                      <wp:positionH relativeFrom="column">
                        <wp:posOffset>473710</wp:posOffset>
                      </wp:positionH>
                      <wp:positionV relativeFrom="paragraph">
                        <wp:posOffset>3810</wp:posOffset>
                      </wp:positionV>
                      <wp:extent cx="147320" cy="124460"/>
                      <wp:effectExtent l="3175" t="7620" r="1905" b="1270"/>
                      <wp:wrapNone/>
                      <wp:docPr id="826"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1314" id="Freeform 826" o:spid="_x0000_s1026" style="position:absolute;margin-left:37.3pt;margin-top:.3pt;width:11.6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627A6">
              <w:rPr>
                <w:noProof/>
                <w:lang w:val="en-US"/>
              </w:rPr>
              <w:drawing>
                <wp:inline distT="0" distB="0" distL="0" distR="0" wp14:anchorId="013AFD49" wp14:editId="4F137B03">
                  <wp:extent cx="561975" cy="647700"/>
                  <wp:effectExtent l="0" t="0" r="9525" b="0"/>
                  <wp:docPr id="725" name="Pictur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rrowheads="1"/>
                          </pic:cNvPicPr>
                        </pic:nvPicPr>
                        <pic:blipFill>
                          <a:blip r:embed="rId95">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1021" w:type="dxa"/>
            <w:vAlign w:val="center"/>
          </w:tcPr>
          <w:p w:rsidR="006D0DCD" w:rsidRPr="00D627A6" w:rsidRDefault="006D0DCD" w:rsidP="002940E5">
            <w:pPr>
              <w:jc w:val="center"/>
            </w:pPr>
            <w:r w:rsidRPr="00D627A6">
              <w:rPr>
                <w:noProof/>
                <w:lang w:val="en-US"/>
              </w:rPr>
              <w:drawing>
                <wp:inline distT="0" distB="0" distL="0" distR="0" wp14:anchorId="39630359" wp14:editId="268449CC">
                  <wp:extent cx="485775" cy="666750"/>
                  <wp:effectExtent l="0" t="0" r="9525" b="0"/>
                  <wp:docPr id="724" name="Pictur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rrowheads="1"/>
                          </pic:cNvPicPr>
                        </pic:nvPicPr>
                        <pic:blipFill>
                          <a:blip r:embed="rId96">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64" w:type="dxa"/>
            <w:vAlign w:val="center"/>
          </w:tcPr>
          <w:p w:rsidR="006D0DCD" w:rsidRPr="00D627A6" w:rsidRDefault="004B2165" w:rsidP="002940E5">
            <w:pPr>
              <w:jc w:val="center"/>
            </w:pPr>
            <w:r w:rsidRPr="004B2165">
              <w:rPr>
                <w:noProof/>
                <w:lang w:val="en-US"/>
              </w:rPr>
              <mc:AlternateContent>
                <mc:Choice Requires="wps">
                  <w:drawing>
                    <wp:anchor distT="0" distB="0" distL="114300" distR="114300" simplePos="0" relativeHeight="251717632" behindDoc="0" locked="0" layoutInCell="0" allowOverlap="1" wp14:anchorId="2A3DB566" wp14:editId="1C64E685">
                      <wp:simplePos x="0" y="0"/>
                      <wp:positionH relativeFrom="column">
                        <wp:posOffset>531495</wp:posOffset>
                      </wp:positionH>
                      <wp:positionV relativeFrom="paragraph">
                        <wp:posOffset>16510</wp:posOffset>
                      </wp:positionV>
                      <wp:extent cx="721360" cy="811530"/>
                      <wp:effectExtent l="19050" t="19050" r="21590" b="26670"/>
                      <wp:wrapNone/>
                      <wp:docPr id="822" name="Oval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2C4FA" id="Oval 822" o:spid="_x0000_s1026" style="position:absolute;margin-left:41.85pt;margin-top:1.3pt;width:56.8pt;height:6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" o:allowincell="f" filled="f" fillcolor="silver" strokeweight="3pt">
                      <v:fill opacity="32896f"/>
                    </v:oval>
                  </w:pict>
                </mc:Fallback>
              </mc:AlternateContent>
            </w:r>
            <w:r w:rsidRPr="004B2165">
              <w:rPr>
                <w:noProof/>
                <w:lang w:val="en-US"/>
              </w:rPr>
              <mc:AlternateContent>
                <mc:Choice Requires="wps">
                  <w:drawing>
                    <wp:anchor distT="0" distB="0" distL="114300" distR="114300" simplePos="0" relativeHeight="251716608" behindDoc="0" locked="0" layoutInCell="0" allowOverlap="1" wp14:anchorId="5DAC5D93" wp14:editId="388EAD17">
                      <wp:simplePos x="0" y="0"/>
                      <wp:positionH relativeFrom="column">
                        <wp:posOffset>-20955</wp:posOffset>
                      </wp:positionH>
                      <wp:positionV relativeFrom="paragraph">
                        <wp:posOffset>16510</wp:posOffset>
                      </wp:positionV>
                      <wp:extent cx="721360" cy="811530"/>
                      <wp:effectExtent l="19050" t="19050" r="21590" b="26670"/>
                      <wp:wrapNone/>
                      <wp:docPr id="823"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3E149" id="Oval 823" o:spid="_x0000_s1026" style="position:absolute;margin-left:-1.65pt;margin-top:1.3pt;width:56.8pt;height:6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" o:allowincell="f" filled="f" fillcolor="silver" strokeweight="3pt">
                      <v:fill opacity="32896f"/>
                    </v:oval>
                  </w:pict>
                </mc:Fallback>
              </mc:AlternateContent>
            </w:r>
            <w:r w:rsidR="006D0DCD" w:rsidRPr="00D627A6">
              <w:rPr>
                <w:noProof/>
                <w:lang w:val="en-US"/>
              </w:rPr>
              <w:drawing>
                <wp:inline distT="0" distB="0" distL="0" distR="0" wp14:anchorId="3C0FD021" wp14:editId="45B06498">
                  <wp:extent cx="400050" cy="723900"/>
                  <wp:effectExtent l="0" t="0" r="0" b="0"/>
                  <wp:docPr id="723" name="Pictur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134" w:type="dxa"/>
            <w:vAlign w:val="center"/>
          </w:tcPr>
          <w:p w:rsidR="006D0DCD" w:rsidRPr="00D627A6" w:rsidRDefault="006D0DCD" w:rsidP="002940E5">
            <w:pPr>
              <w:jc w:val="center"/>
            </w:pPr>
            <w:r w:rsidRPr="00D627A6">
              <w:rPr>
                <w:noProof/>
                <w:lang w:val="en-US"/>
              </w:rPr>
              <w:drawing>
                <wp:inline distT="0" distB="0" distL="0" distR="0" wp14:anchorId="1B0FF68F" wp14:editId="4E728F89">
                  <wp:extent cx="381000" cy="704850"/>
                  <wp:effectExtent l="0" t="0" r="0" b="0"/>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1BF94E78" wp14:editId="464400F3">
                  <wp:extent cx="314325" cy="7905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6D0DCD" w:rsidRPr="00D627A6" w:rsidTr="002940E5">
        <w:trPr>
          <w:cantSplit/>
          <w:jc w:val="center"/>
        </w:trPr>
        <w:tc>
          <w:tcPr>
            <w:tcW w:w="1358" w:type="dxa"/>
            <w:tcBorders>
              <w:left w:val="single" w:sz="6" w:space="0" w:color="auto"/>
              <w:bottom w:val="single" w:sz="4" w:space="0" w:color="auto"/>
            </w:tcBorders>
            <w:vAlign w:val="center"/>
          </w:tcPr>
          <w:p w:rsidR="006D0DCD" w:rsidRPr="00D627A6" w:rsidRDefault="006D0DCD" w:rsidP="002940E5">
            <w:pPr>
              <w:ind w:left="113"/>
            </w:pPr>
            <w:r w:rsidRPr="00D627A6">
              <w:t>losangique</w:t>
            </w:r>
          </w:p>
        </w:tc>
        <w:tc>
          <w:tcPr>
            <w:tcW w:w="907" w:type="dxa"/>
            <w:tcBorders>
              <w:bottom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39E53C53" wp14:editId="2A481206">
                  <wp:extent cx="514350" cy="35242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134" w:type="dxa"/>
            <w:tcBorders>
              <w:bottom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29E829CD" wp14:editId="4A986B19">
                  <wp:extent cx="571500" cy="485775"/>
                  <wp:effectExtent l="0" t="0" r="0" b="9525"/>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tcBorders>
              <w:bottom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54517ED0" wp14:editId="557ADE82">
                  <wp:extent cx="561975" cy="485775"/>
                  <wp:effectExtent l="0" t="0" r="9525" b="9525"/>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6D0DCD" w:rsidRPr="00D627A6" w:rsidRDefault="006D0DCD" w:rsidP="002940E5">
            <w:pPr>
              <w:jc w:val="right"/>
            </w:pPr>
            <w:r w:rsidRPr="00D627A6">
              <w:t xml:space="preserve"> </w:t>
            </w:r>
          </w:p>
        </w:tc>
        <w:tc>
          <w:tcPr>
            <w:tcW w:w="964" w:type="dxa"/>
            <w:tcBorders>
              <w:bottom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65B6FF1C" wp14:editId="3865C5DD">
                  <wp:extent cx="542925" cy="571500"/>
                  <wp:effectExtent l="0" t="0" r="9525" b="0"/>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1021" w:type="dxa"/>
            <w:tcBorders>
              <w:bottom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33649052" wp14:editId="340155E2">
                  <wp:extent cx="495300" cy="628650"/>
                  <wp:effectExtent l="0" t="0" r="0" b="0"/>
                  <wp:docPr id="716" name="Pictur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64" w:type="dxa"/>
            <w:tcBorders>
              <w:bottom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32488C81" wp14:editId="2442FCB1">
                  <wp:extent cx="485775" cy="628650"/>
                  <wp:effectExtent l="0" t="0" r="9525" b="0"/>
                  <wp:docPr id="715" name="Pictur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134" w:type="dxa"/>
            <w:tcBorders>
              <w:bottom w:val="single" w:sz="4" w:space="0" w:color="auto"/>
            </w:tcBorders>
            <w:vAlign w:val="center"/>
          </w:tcPr>
          <w:p w:rsidR="006D0DCD" w:rsidRPr="00D627A6" w:rsidRDefault="006D0DCD" w:rsidP="002940E5">
            <w:pPr>
              <w:jc w:val="center"/>
            </w:pPr>
            <w:r w:rsidRPr="00D627A6">
              <w:rPr>
                <w:noProof/>
                <w:lang w:val="en-US"/>
              </w:rPr>
              <w:drawing>
                <wp:inline distT="0" distB="0" distL="0" distR="0" wp14:anchorId="38E4E53F" wp14:editId="403B7EA6">
                  <wp:extent cx="371475" cy="628650"/>
                  <wp:effectExtent l="0" t="0" r="9525" b="0"/>
                  <wp:docPr id="714" name="Pictur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1021" w:type="dxa"/>
            <w:tcBorders>
              <w:bottom w:val="single" w:sz="4" w:space="0" w:color="auto"/>
              <w:right w:val="single" w:sz="6" w:space="0" w:color="auto"/>
            </w:tcBorders>
            <w:vAlign w:val="center"/>
          </w:tcPr>
          <w:p w:rsidR="006D0DCD" w:rsidRPr="00D627A6" w:rsidRDefault="006D0DCD" w:rsidP="002940E5">
            <w:pPr>
              <w:jc w:val="center"/>
            </w:pPr>
            <w:r w:rsidRPr="00D627A6">
              <w:rPr>
                <w:noProof/>
                <w:lang w:val="en-US"/>
              </w:rPr>
              <w:drawing>
                <wp:inline distT="0" distB="0" distL="0" distR="0" wp14:anchorId="45767B33" wp14:editId="6D6125A5">
                  <wp:extent cx="219075" cy="88582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6D0DCD" w:rsidRPr="00D627A6" w:rsidRDefault="006D0DCD" w:rsidP="006D0DCD">
      <w:r w:rsidRPr="00D627A6">
        <w:br w:type="page"/>
        <w:t>Caractère(s) possible(s) (exemple 3)</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pStyle w:val="BodyTextIndent"/>
        <w:ind w:left="567"/>
        <w:rPr>
          <w:i/>
          <w:lang w:val="fr-FR"/>
        </w:rPr>
      </w:pPr>
      <w:r w:rsidRPr="00D627A6">
        <w:rPr>
          <w:i/>
          <w:lang w:val="fr-FR"/>
        </w:rPr>
        <w:t xml:space="preserve">Plante [partie] : </w:t>
      </w:r>
      <w:r w:rsidRPr="00D627A6">
        <w:rPr>
          <w:i/>
          <w:color w:val="000000"/>
          <w:lang w:val="fr-FR"/>
        </w:rPr>
        <w:t>rapport longueur/largeur</w:t>
      </w:r>
      <w:r w:rsidRPr="00D627A6">
        <w:rPr>
          <w:i/>
          <w:lang w:val="fr-FR"/>
        </w:rPr>
        <w:t xml:space="preserve"> (bas à élevé) (QN)</w:t>
      </w:r>
    </w:p>
    <w:p w:rsidR="006D0DCD" w:rsidRPr="00D627A6" w:rsidRDefault="006D0DCD" w:rsidP="006D0DCD">
      <w:pPr>
        <w:pStyle w:val="BodyTextIndent"/>
        <w:ind w:left="567"/>
        <w:rPr>
          <w:i/>
          <w:lang w:val="fr-FR"/>
        </w:rPr>
      </w:pPr>
      <w:r w:rsidRPr="00D627A6">
        <w:rPr>
          <w:i/>
          <w:lang w:val="fr-FR"/>
        </w:rPr>
        <w:t>Plante [partie] : forme de la base (aiguë, obtuse, arrondie) (PQ)</w:t>
      </w:r>
    </w:p>
    <w:p w:rsidR="006D0DCD" w:rsidRPr="00D627A6" w:rsidRDefault="006D0DCD" w:rsidP="006D0DCD">
      <w:pPr>
        <w:pStyle w:val="BodyTextIndent"/>
        <w:ind w:left="567"/>
        <w:rPr>
          <w:i/>
          <w:lang w:val="fr-FR"/>
        </w:rPr>
      </w:pPr>
      <w:r w:rsidRPr="00D627A6">
        <w:rPr>
          <w:i/>
          <w:lang w:val="fr-FR"/>
        </w:rPr>
        <w:t>Plante [partie] : schéma latéral (nettement arrondie à nettement triangulaire) (QN)</w:t>
      </w:r>
    </w:p>
    <w:p w:rsidR="006D0DCD" w:rsidRPr="00D627A6" w:rsidRDefault="006D0DCD" w:rsidP="006D0DCD">
      <w:pPr>
        <w:ind w:left="360"/>
        <w:rPr>
          <w:i/>
        </w:rPr>
      </w:pPr>
    </w:p>
    <w:p w:rsidR="006D0DCD" w:rsidRPr="00D627A6" w:rsidRDefault="006D0DCD" w:rsidP="006D0DCD">
      <w:pPr>
        <w:shd w:val="clear" w:color="auto" w:fill="FFFFFF"/>
        <w:ind w:left="360"/>
        <w:rPr>
          <w:i/>
        </w:rPr>
      </w:pPr>
      <w:r w:rsidRPr="00D627A6">
        <w:rPr>
          <w:i/>
        </w:rPr>
        <w:t>Variante 2</w:t>
      </w:r>
    </w:p>
    <w:p w:rsidR="006D0DCD" w:rsidRPr="00D627A6" w:rsidRDefault="006D0DCD" w:rsidP="006D0DCD">
      <w:pPr>
        <w:shd w:val="clear" w:color="auto" w:fill="FFFFFF"/>
        <w:ind w:left="360"/>
        <w:rPr>
          <w:i/>
        </w:rPr>
      </w:pPr>
    </w:p>
    <w:p w:rsidR="006D0DCD" w:rsidRPr="00D627A6" w:rsidRDefault="006D0DCD" w:rsidP="006D0DCD">
      <w:pPr>
        <w:shd w:val="clear" w:color="auto" w:fill="FFFFFF"/>
        <w:ind w:left="567"/>
        <w:rPr>
          <w:i/>
        </w:rPr>
      </w:pPr>
      <w:r w:rsidRPr="00D627A6">
        <w:rPr>
          <w:i/>
        </w:rPr>
        <w:t>Plante [partie] : forme (ovale large (1);  ovale moyenne (2);  demi</w:t>
      </w:r>
      <w:r w:rsidRPr="00D627A6">
        <w:rPr>
          <w:i/>
        </w:rPr>
        <w:noBreakHyphen/>
        <w:t>trullée (</w:t>
      </w:r>
      <w:r>
        <w:rPr>
          <w:i/>
        </w:rPr>
        <w:t>3);  oval étroite (4);  trullée </w:t>
      </w:r>
      <w:r w:rsidRPr="00D627A6">
        <w:rPr>
          <w:i/>
        </w:rPr>
        <w:t>étroite (5)) (PQ)</w:t>
      </w:r>
    </w:p>
    <w:p w:rsidR="006D0DCD" w:rsidRPr="00D627A6" w:rsidRDefault="006D0DCD" w:rsidP="006D0DCD">
      <w:pPr>
        <w:shd w:val="clear" w:color="auto" w:fill="FFFFFF"/>
        <w:ind w:left="567"/>
        <w:rPr>
          <w:i/>
        </w:rPr>
      </w:pPr>
    </w:p>
    <w:p w:rsidR="006D0DCD" w:rsidRPr="00D627A6" w:rsidRDefault="006D0DCD" w:rsidP="006D0DCD">
      <w:pPr>
        <w:shd w:val="clear" w:color="auto" w:fill="FFFFFF"/>
        <w:ind w:left="567"/>
        <w:rPr>
          <w:i/>
        </w:rPr>
      </w:pPr>
      <w:r w:rsidRPr="00D627A6">
        <w:rPr>
          <w:i/>
        </w:rPr>
        <w:t>avec l’illustration suivante :</w:t>
      </w:r>
    </w:p>
    <w:p w:rsidR="006D0DCD" w:rsidRPr="00D627A6" w:rsidRDefault="006D0DCD" w:rsidP="006D0DCD">
      <w:pPr>
        <w:shd w:val="clear" w:color="auto" w:fill="FFFFFF"/>
        <w:ind w:left="360"/>
        <w:rPr>
          <w:i/>
        </w:rPr>
      </w:pPr>
    </w:p>
    <w:tbl>
      <w:tblPr>
        <w:tblW w:w="0" w:type="auto"/>
        <w:tblInd w:w="534" w:type="dxa"/>
        <w:tblLayout w:type="fixed"/>
        <w:tblLook w:val="0000" w:firstRow="0" w:lastRow="0" w:firstColumn="0" w:lastColumn="0" w:noHBand="0" w:noVBand="0"/>
      </w:tblPr>
      <w:tblGrid>
        <w:gridCol w:w="850"/>
        <w:gridCol w:w="425"/>
        <w:gridCol w:w="2457"/>
        <w:gridCol w:w="2457"/>
        <w:gridCol w:w="2457"/>
      </w:tblGrid>
      <w:tr w:rsidR="006D0DCD" w:rsidRPr="00D627A6" w:rsidTr="002940E5">
        <w:tc>
          <w:tcPr>
            <w:tcW w:w="850" w:type="dxa"/>
          </w:tcPr>
          <w:p w:rsidR="006D0DCD" w:rsidRPr="00D627A6" w:rsidRDefault="006D0DCD" w:rsidP="002940E5">
            <w:pPr>
              <w:jc w:val="center"/>
            </w:pPr>
          </w:p>
        </w:tc>
        <w:tc>
          <w:tcPr>
            <w:tcW w:w="425" w:type="dxa"/>
          </w:tcPr>
          <w:p w:rsidR="006D0DCD" w:rsidRPr="00D627A6" w:rsidRDefault="006D0DCD" w:rsidP="002940E5">
            <w:pPr>
              <w:jc w:val="center"/>
            </w:pPr>
          </w:p>
        </w:tc>
        <w:tc>
          <w:tcPr>
            <w:tcW w:w="2457" w:type="dxa"/>
            <w:tcBorders>
              <w:top w:val="single" w:sz="4" w:space="0" w:color="auto"/>
              <w:left w:val="single" w:sz="4" w:space="0" w:color="auto"/>
              <w:bottom w:val="single" w:sz="4" w:space="0" w:color="auto"/>
            </w:tcBorders>
            <w:vAlign w:val="center"/>
          </w:tcPr>
          <w:p w:rsidR="006D0DCD" w:rsidRPr="00D627A6" w:rsidRDefault="006D0DCD" w:rsidP="002940E5">
            <w:pPr>
              <w:jc w:val="center"/>
            </w:pPr>
          </w:p>
          <w:p w:rsidR="006D0DCD" w:rsidRPr="00D627A6" w:rsidRDefault="006D0DCD" w:rsidP="002940E5">
            <w:pPr>
              <w:jc w:val="center"/>
            </w:pPr>
            <w:r w:rsidRPr="00D627A6">
              <w:t>large</w:t>
            </w:r>
          </w:p>
        </w:tc>
        <w:tc>
          <w:tcPr>
            <w:tcW w:w="2457" w:type="dxa"/>
            <w:tcBorders>
              <w:top w:val="single" w:sz="4" w:space="0" w:color="auto"/>
              <w:bottom w:val="single" w:sz="4" w:space="0" w:color="auto"/>
            </w:tcBorders>
            <w:vAlign w:val="center"/>
          </w:tcPr>
          <w:p w:rsidR="006D0DCD" w:rsidRPr="00D627A6" w:rsidRDefault="006D0DCD" w:rsidP="002940E5">
            <w:pPr>
              <w:jc w:val="center"/>
            </w:pPr>
          </w:p>
          <w:p w:rsidR="006D0DCD" w:rsidRPr="00D627A6" w:rsidRDefault="006D0DCD" w:rsidP="002940E5">
            <w:pPr>
              <w:jc w:val="center"/>
            </w:pPr>
            <w:r w:rsidRPr="00D627A6">
              <w:sym w:font="Wingdings" w:char="F0DF"/>
            </w:r>
            <w:r w:rsidRPr="00D627A6">
              <w:sym w:font="Wingdings" w:char="F0E0"/>
            </w:r>
          </w:p>
        </w:tc>
        <w:tc>
          <w:tcPr>
            <w:tcW w:w="2457" w:type="dxa"/>
            <w:tcBorders>
              <w:top w:val="single" w:sz="4" w:space="0" w:color="auto"/>
              <w:bottom w:val="single" w:sz="4" w:space="0" w:color="auto"/>
              <w:right w:val="single" w:sz="4" w:space="0" w:color="auto"/>
            </w:tcBorders>
            <w:vAlign w:val="center"/>
          </w:tcPr>
          <w:p w:rsidR="006D0DCD" w:rsidRPr="00D627A6" w:rsidRDefault="006D0DCD" w:rsidP="002940E5">
            <w:pPr>
              <w:jc w:val="center"/>
            </w:pPr>
          </w:p>
          <w:p w:rsidR="006D0DCD" w:rsidRPr="00D627A6" w:rsidRDefault="006D0DCD" w:rsidP="002940E5">
            <w:pPr>
              <w:jc w:val="center"/>
            </w:pPr>
            <w:r w:rsidRPr="00D627A6">
              <w:t>étroite</w:t>
            </w:r>
          </w:p>
        </w:tc>
      </w:tr>
      <w:tr w:rsidR="006D0DCD" w:rsidRPr="00D627A6" w:rsidTr="002940E5">
        <w:tc>
          <w:tcPr>
            <w:tcW w:w="850" w:type="dxa"/>
          </w:tcPr>
          <w:p w:rsidR="006D0DCD" w:rsidRPr="00D627A6" w:rsidRDefault="006D0DCD" w:rsidP="002940E5">
            <w:pPr>
              <w:jc w:val="center"/>
            </w:pPr>
          </w:p>
        </w:tc>
        <w:tc>
          <w:tcPr>
            <w:tcW w:w="425" w:type="dxa"/>
          </w:tcPr>
          <w:p w:rsidR="006D0DCD" w:rsidRPr="00D627A6" w:rsidRDefault="006D0DCD" w:rsidP="002940E5">
            <w:pPr>
              <w:jc w:val="center"/>
            </w:pPr>
          </w:p>
        </w:tc>
        <w:tc>
          <w:tcPr>
            <w:tcW w:w="2457" w:type="dxa"/>
            <w:vAlign w:val="center"/>
          </w:tcPr>
          <w:p w:rsidR="006D0DCD" w:rsidRPr="00D627A6" w:rsidRDefault="006D0DCD" w:rsidP="002940E5">
            <w:pPr>
              <w:jc w:val="center"/>
            </w:pPr>
          </w:p>
        </w:tc>
        <w:tc>
          <w:tcPr>
            <w:tcW w:w="2457" w:type="dxa"/>
            <w:vAlign w:val="center"/>
          </w:tcPr>
          <w:p w:rsidR="006D0DCD" w:rsidRPr="00D627A6" w:rsidRDefault="006D0DCD" w:rsidP="002940E5">
            <w:pPr>
              <w:jc w:val="center"/>
            </w:pPr>
          </w:p>
        </w:tc>
        <w:tc>
          <w:tcPr>
            <w:tcW w:w="2457" w:type="dxa"/>
            <w:vAlign w:val="center"/>
          </w:tcPr>
          <w:p w:rsidR="006D0DCD" w:rsidRPr="00D627A6" w:rsidRDefault="006D0DCD" w:rsidP="002940E5">
            <w:pPr>
              <w:jc w:val="center"/>
            </w:pPr>
          </w:p>
        </w:tc>
      </w:tr>
      <w:tr w:rsidR="006D0DCD" w:rsidRPr="00D627A6" w:rsidTr="002940E5">
        <w:trPr>
          <w:cantSplit/>
          <w:trHeight w:val="1134"/>
        </w:trPr>
        <w:tc>
          <w:tcPr>
            <w:tcW w:w="850" w:type="dxa"/>
            <w:tcBorders>
              <w:top w:val="single" w:sz="4" w:space="0" w:color="auto"/>
              <w:left w:val="single" w:sz="4" w:space="0" w:color="auto"/>
              <w:right w:val="single" w:sz="4" w:space="0" w:color="auto"/>
            </w:tcBorders>
            <w:textDirection w:val="btLr"/>
          </w:tcPr>
          <w:p w:rsidR="006D0DCD" w:rsidRPr="00D627A6" w:rsidRDefault="006D0DCD" w:rsidP="002940E5">
            <w:pPr>
              <w:ind w:left="113" w:right="113"/>
              <w:jc w:val="center"/>
            </w:pPr>
            <w:r w:rsidRPr="00D627A6">
              <w:t>schéma triangulaire</w:t>
            </w:r>
          </w:p>
        </w:tc>
        <w:tc>
          <w:tcPr>
            <w:tcW w:w="425" w:type="dxa"/>
            <w:tcBorders>
              <w:left w:val="nil"/>
            </w:tcBorders>
          </w:tcPr>
          <w:p w:rsidR="006D0DCD" w:rsidRPr="00D627A6" w:rsidRDefault="006D0DCD" w:rsidP="002940E5">
            <w:pPr>
              <w:jc w:val="center"/>
            </w:pPr>
          </w:p>
        </w:tc>
        <w:tc>
          <w:tcPr>
            <w:tcW w:w="2457" w:type="dxa"/>
            <w:tcBorders>
              <w:left w:val="nil"/>
            </w:tcBorders>
            <w:vAlign w:val="center"/>
          </w:tcPr>
          <w:p w:rsidR="006D0DCD" w:rsidRPr="00D627A6" w:rsidRDefault="006D0DCD" w:rsidP="002940E5">
            <w:pPr>
              <w:jc w:val="center"/>
            </w:pPr>
          </w:p>
        </w:tc>
        <w:tc>
          <w:tcPr>
            <w:tcW w:w="2457" w:type="dxa"/>
            <w:vAlign w:val="center"/>
          </w:tcPr>
          <w:p w:rsidR="006D0DCD" w:rsidRPr="00D627A6" w:rsidRDefault="006D0DCD" w:rsidP="002940E5">
            <w:pPr>
              <w:jc w:val="center"/>
            </w:pPr>
            <w:r w:rsidRPr="00D627A6">
              <w:rPr>
                <w:noProof/>
                <w:lang w:val="en-US"/>
              </w:rPr>
              <w:drawing>
                <wp:inline distT="0" distB="0" distL="0" distR="0" wp14:anchorId="42EE2E24" wp14:editId="466CF704">
                  <wp:extent cx="571500" cy="10668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vAlign w:val="center"/>
          </w:tcPr>
          <w:p w:rsidR="006D0DCD" w:rsidRPr="00D627A6" w:rsidRDefault="006D0DCD" w:rsidP="002940E5">
            <w:pPr>
              <w:jc w:val="center"/>
            </w:pPr>
            <w:r w:rsidRPr="00D627A6">
              <w:rPr>
                <w:noProof/>
                <w:lang w:val="en-US"/>
              </w:rPr>
              <w:drawing>
                <wp:inline distT="0" distB="0" distL="0" distR="0" wp14:anchorId="5D4D296C" wp14:editId="743AED52">
                  <wp:extent cx="514350" cy="9810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6D0DCD" w:rsidRPr="00D627A6" w:rsidTr="002940E5">
        <w:trPr>
          <w:cantSplit/>
          <w:trHeight w:val="632"/>
        </w:trPr>
        <w:tc>
          <w:tcPr>
            <w:tcW w:w="850" w:type="dxa"/>
            <w:tcBorders>
              <w:left w:val="single" w:sz="4" w:space="0" w:color="auto"/>
              <w:right w:val="single" w:sz="4" w:space="0" w:color="auto"/>
            </w:tcBorders>
            <w:textDirection w:val="btLr"/>
          </w:tcPr>
          <w:p w:rsidR="006D0DCD" w:rsidRPr="00D627A6" w:rsidRDefault="006D0DCD" w:rsidP="002940E5">
            <w:pPr>
              <w:jc w:val="center"/>
            </w:pPr>
            <w:r w:rsidRPr="00D627A6">
              <w:sym w:font="Wingdings" w:char="F0DF"/>
            </w:r>
            <w:r w:rsidRPr="00D627A6">
              <w:sym w:font="Wingdings" w:char="F0E0"/>
            </w:r>
          </w:p>
        </w:tc>
        <w:tc>
          <w:tcPr>
            <w:tcW w:w="425" w:type="dxa"/>
            <w:tcBorders>
              <w:left w:val="nil"/>
            </w:tcBorders>
          </w:tcPr>
          <w:p w:rsidR="006D0DCD" w:rsidRPr="00D627A6" w:rsidRDefault="006D0DCD" w:rsidP="002940E5">
            <w:pPr>
              <w:jc w:val="center"/>
            </w:pPr>
          </w:p>
        </w:tc>
        <w:tc>
          <w:tcPr>
            <w:tcW w:w="2457" w:type="dxa"/>
            <w:tcBorders>
              <w:left w:val="nil"/>
            </w:tcBorders>
            <w:vAlign w:val="center"/>
          </w:tcPr>
          <w:p w:rsidR="006D0DCD" w:rsidRPr="00D627A6" w:rsidRDefault="006D0DCD" w:rsidP="002940E5">
            <w:pPr>
              <w:jc w:val="center"/>
            </w:pPr>
          </w:p>
        </w:tc>
        <w:tc>
          <w:tcPr>
            <w:tcW w:w="2457" w:type="dxa"/>
            <w:vAlign w:val="center"/>
          </w:tcPr>
          <w:p w:rsidR="006D0DCD" w:rsidRPr="00D627A6" w:rsidRDefault="006D0DCD" w:rsidP="002940E5">
            <w:pPr>
              <w:jc w:val="center"/>
            </w:pPr>
            <w:r w:rsidRPr="00D627A6">
              <w:t>3</w:t>
            </w:r>
          </w:p>
          <w:p w:rsidR="006D0DCD" w:rsidRPr="00D627A6" w:rsidRDefault="006D0DCD" w:rsidP="002940E5">
            <w:pPr>
              <w:jc w:val="center"/>
            </w:pPr>
            <w:r w:rsidRPr="00D627A6">
              <w:t>demi</w:t>
            </w:r>
            <w:r w:rsidRPr="00D627A6">
              <w:noBreakHyphen/>
              <w:t>trullée</w:t>
            </w:r>
          </w:p>
        </w:tc>
        <w:tc>
          <w:tcPr>
            <w:tcW w:w="2457" w:type="dxa"/>
            <w:vAlign w:val="center"/>
          </w:tcPr>
          <w:p w:rsidR="006D0DCD" w:rsidRPr="00D627A6" w:rsidRDefault="006D0DCD" w:rsidP="002940E5">
            <w:pPr>
              <w:jc w:val="center"/>
            </w:pPr>
            <w:r w:rsidRPr="00D627A6">
              <w:t>5</w:t>
            </w:r>
          </w:p>
          <w:p w:rsidR="006D0DCD" w:rsidRPr="00D627A6" w:rsidRDefault="006D0DCD" w:rsidP="002940E5">
            <w:pPr>
              <w:jc w:val="center"/>
            </w:pPr>
            <w:r w:rsidRPr="00D627A6">
              <w:t>trullée étroite</w:t>
            </w:r>
          </w:p>
        </w:tc>
      </w:tr>
      <w:tr w:rsidR="006D0DCD" w:rsidRPr="00D627A6" w:rsidTr="002940E5">
        <w:trPr>
          <w:cantSplit/>
          <w:trHeight w:val="1134"/>
        </w:trPr>
        <w:tc>
          <w:tcPr>
            <w:tcW w:w="850" w:type="dxa"/>
            <w:tcBorders>
              <w:left w:val="single" w:sz="4" w:space="0" w:color="auto"/>
              <w:right w:val="single" w:sz="4" w:space="0" w:color="auto"/>
            </w:tcBorders>
            <w:textDirection w:val="btLr"/>
          </w:tcPr>
          <w:p w:rsidR="006D0DCD" w:rsidRPr="00D627A6" w:rsidRDefault="006D0DCD" w:rsidP="002940E5">
            <w:pPr>
              <w:ind w:left="113" w:right="113"/>
              <w:jc w:val="center"/>
            </w:pPr>
            <w:r w:rsidRPr="00D627A6">
              <w:t>schéma arrondi</w:t>
            </w:r>
          </w:p>
        </w:tc>
        <w:tc>
          <w:tcPr>
            <w:tcW w:w="425" w:type="dxa"/>
            <w:tcBorders>
              <w:left w:val="nil"/>
            </w:tcBorders>
          </w:tcPr>
          <w:p w:rsidR="006D0DCD" w:rsidRPr="00D627A6" w:rsidRDefault="006D0DCD" w:rsidP="002940E5">
            <w:pPr>
              <w:jc w:val="center"/>
            </w:pPr>
          </w:p>
        </w:tc>
        <w:tc>
          <w:tcPr>
            <w:tcW w:w="2457" w:type="dxa"/>
            <w:tcBorders>
              <w:left w:val="nil"/>
            </w:tcBorders>
            <w:vAlign w:val="center"/>
          </w:tcPr>
          <w:p w:rsidR="006D0DCD" w:rsidRPr="00D627A6" w:rsidRDefault="006D0DCD" w:rsidP="002940E5">
            <w:pPr>
              <w:jc w:val="center"/>
            </w:pPr>
            <w:r w:rsidRPr="00D627A6">
              <w:rPr>
                <w:noProof/>
                <w:lang w:val="en-US"/>
              </w:rPr>
              <w:drawing>
                <wp:inline distT="0" distB="0" distL="0" distR="0" wp14:anchorId="13AF61DF" wp14:editId="4A4A5DE3">
                  <wp:extent cx="866775" cy="9239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vAlign w:val="center"/>
          </w:tcPr>
          <w:p w:rsidR="006D0DCD" w:rsidRPr="00D627A6" w:rsidRDefault="006D0DCD" w:rsidP="002940E5">
            <w:pPr>
              <w:jc w:val="center"/>
            </w:pPr>
            <w:r w:rsidRPr="00D627A6">
              <w:rPr>
                <w:noProof/>
                <w:lang w:val="en-US"/>
              </w:rPr>
              <w:drawing>
                <wp:inline distT="0" distB="0" distL="0" distR="0" wp14:anchorId="220097F2" wp14:editId="0BD1E786">
                  <wp:extent cx="657225" cy="895350"/>
                  <wp:effectExtent l="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vAlign w:val="center"/>
          </w:tcPr>
          <w:p w:rsidR="006D0DCD" w:rsidRPr="00D627A6" w:rsidRDefault="006D0DCD" w:rsidP="002940E5">
            <w:pPr>
              <w:jc w:val="center"/>
            </w:pPr>
            <w:r w:rsidRPr="00D627A6">
              <w:rPr>
                <w:noProof/>
                <w:lang w:val="en-US"/>
              </w:rPr>
              <w:drawing>
                <wp:inline distT="0" distB="0" distL="0" distR="0" wp14:anchorId="0EABB389" wp14:editId="6C13368E">
                  <wp:extent cx="695325" cy="9810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6D0DCD" w:rsidRPr="00D627A6" w:rsidTr="002940E5">
        <w:trPr>
          <w:cantSplit/>
          <w:trHeight w:val="505"/>
        </w:trPr>
        <w:tc>
          <w:tcPr>
            <w:tcW w:w="850" w:type="dxa"/>
            <w:tcBorders>
              <w:left w:val="single" w:sz="4" w:space="0" w:color="auto"/>
              <w:bottom w:val="single" w:sz="4" w:space="0" w:color="auto"/>
              <w:right w:val="single" w:sz="4" w:space="0" w:color="auto"/>
            </w:tcBorders>
            <w:vAlign w:val="center"/>
          </w:tcPr>
          <w:p w:rsidR="006D0DCD" w:rsidRPr="00D627A6" w:rsidRDefault="006D0DCD" w:rsidP="002940E5">
            <w:pPr>
              <w:jc w:val="center"/>
            </w:pPr>
          </w:p>
        </w:tc>
        <w:tc>
          <w:tcPr>
            <w:tcW w:w="425" w:type="dxa"/>
            <w:tcBorders>
              <w:left w:val="nil"/>
            </w:tcBorders>
          </w:tcPr>
          <w:p w:rsidR="006D0DCD" w:rsidRPr="00D627A6" w:rsidRDefault="006D0DCD" w:rsidP="002940E5">
            <w:pPr>
              <w:jc w:val="center"/>
            </w:pPr>
          </w:p>
        </w:tc>
        <w:tc>
          <w:tcPr>
            <w:tcW w:w="2457" w:type="dxa"/>
            <w:tcBorders>
              <w:left w:val="nil"/>
            </w:tcBorders>
            <w:vAlign w:val="center"/>
          </w:tcPr>
          <w:p w:rsidR="006D0DCD" w:rsidRPr="00D627A6" w:rsidRDefault="006D0DCD" w:rsidP="002940E5">
            <w:pPr>
              <w:jc w:val="center"/>
            </w:pPr>
            <w:r w:rsidRPr="00D627A6">
              <w:t>1</w:t>
            </w:r>
          </w:p>
          <w:p w:rsidR="006D0DCD" w:rsidRPr="00D627A6" w:rsidRDefault="006D0DCD" w:rsidP="002940E5">
            <w:pPr>
              <w:jc w:val="center"/>
            </w:pPr>
            <w:r w:rsidRPr="00D627A6">
              <w:t>ovale large</w:t>
            </w:r>
          </w:p>
        </w:tc>
        <w:tc>
          <w:tcPr>
            <w:tcW w:w="2457" w:type="dxa"/>
            <w:vAlign w:val="center"/>
          </w:tcPr>
          <w:p w:rsidR="006D0DCD" w:rsidRPr="00D627A6" w:rsidRDefault="006D0DCD" w:rsidP="002940E5">
            <w:pPr>
              <w:jc w:val="center"/>
            </w:pPr>
            <w:r w:rsidRPr="00D627A6">
              <w:t>2</w:t>
            </w:r>
          </w:p>
          <w:p w:rsidR="006D0DCD" w:rsidRPr="00D627A6" w:rsidRDefault="006D0DCD" w:rsidP="002940E5">
            <w:pPr>
              <w:jc w:val="center"/>
            </w:pPr>
            <w:r w:rsidRPr="00D627A6">
              <w:t>demi</w:t>
            </w:r>
            <w:r w:rsidRPr="00D627A6">
              <w:noBreakHyphen/>
              <w:t>ovale</w:t>
            </w:r>
          </w:p>
        </w:tc>
        <w:tc>
          <w:tcPr>
            <w:tcW w:w="2457" w:type="dxa"/>
            <w:vAlign w:val="center"/>
          </w:tcPr>
          <w:p w:rsidR="006D0DCD" w:rsidRPr="00D627A6" w:rsidRDefault="006D0DCD" w:rsidP="002940E5">
            <w:pPr>
              <w:jc w:val="center"/>
            </w:pPr>
            <w:r w:rsidRPr="00D627A6">
              <w:t>4</w:t>
            </w:r>
          </w:p>
          <w:p w:rsidR="006D0DCD" w:rsidRPr="00D627A6" w:rsidRDefault="006D0DCD" w:rsidP="002940E5">
            <w:pPr>
              <w:jc w:val="center"/>
            </w:pPr>
            <w:r w:rsidRPr="00D627A6">
              <w:t>ovale étroite</w:t>
            </w:r>
          </w:p>
        </w:tc>
      </w:tr>
    </w:tbl>
    <w:p w:rsidR="006D0DCD" w:rsidRPr="00D627A6" w:rsidRDefault="006D0DCD" w:rsidP="006D0DCD">
      <w:pPr>
        <w:ind w:left="360"/>
      </w:pPr>
    </w:p>
    <w:p w:rsidR="006D0DCD" w:rsidRPr="00D627A6" w:rsidRDefault="006D0DCD" w:rsidP="006D0DCD">
      <w:r w:rsidRPr="00D627A6">
        <w:br w:type="page"/>
        <w:t>Exemple 4</w:t>
      </w:r>
    </w:p>
    <w:p w:rsidR="006D0DCD" w:rsidRPr="00D627A6" w:rsidRDefault="006D0DCD" w:rsidP="006D0DCD"/>
    <w:p w:rsidR="006D0DCD" w:rsidRPr="00D627A6" w:rsidRDefault="006D0DCD" w:rsidP="006D0DCD">
      <w:pPr>
        <w:ind w:left="567"/>
        <w:rPr>
          <w:i/>
        </w:rPr>
      </w:pPr>
      <w:r w:rsidRPr="00D627A6">
        <w:rPr>
          <w:i/>
        </w:rPr>
        <w:t xml:space="preserve">Il existe des variations entre les variétés dans le rapport </w:t>
      </w:r>
      <w:r w:rsidRPr="00D627A6">
        <w:rPr>
          <w:i/>
          <w:color w:val="000000"/>
        </w:rPr>
        <w:t>hauteur/</w:t>
      </w:r>
      <w:r w:rsidRPr="00D627A6">
        <w:rPr>
          <w:i/>
        </w:rPr>
        <w:t>diamètre, la position de la partie la plus large et le schéma latéral dans la moitié apicale.  Le schéma latéral varie entre ovale et trullé.</w:t>
      </w:r>
    </w:p>
    <w:p w:rsidR="006D0DCD" w:rsidRPr="00D627A6" w:rsidRDefault="006D0DCD" w:rsidP="006D0DCD">
      <w:pPr>
        <w:ind w:left="567"/>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60"/>
        <w:gridCol w:w="1843"/>
        <w:gridCol w:w="1843"/>
        <w:gridCol w:w="1843"/>
        <w:gridCol w:w="1844"/>
      </w:tblGrid>
      <w:tr w:rsidR="006D0DCD" w:rsidRPr="00D627A6" w:rsidTr="002940E5">
        <w:trPr>
          <w:gridBefore w:val="2"/>
          <w:gridAfter w:val="1"/>
          <w:wBefore w:w="2269" w:type="dxa"/>
          <w:wAfter w:w="1844" w:type="dxa"/>
          <w:cantSplit/>
        </w:trPr>
        <w:tc>
          <w:tcPr>
            <w:tcW w:w="5529" w:type="dxa"/>
            <w:gridSpan w:val="3"/>
          </w:tcPr>
          <w:p w:rsidR="006D0DCD" w:rsidRPr="00D627A6" w:rsidRDefault="006D0DCD" w:rsidP="002940E5">
            <w:pPr>
              <w:pStyle w:val="BodyTextIndent"/>
              <w:spacing w:before="30" w:after="30"/>
              <w:ind w:left="0"/>
              <w:jc w:val="center"/>
              <w:rPr>
                <w:szCs w:val="20"/>
                <w:lang w:val="fr-FR"/>
              </w:rPr>
            </w:pPr>
            <w:r w:rsidRPr="00D627A6">
              <w:rPr>
                <w:szCs w:val="20"/>
                <w:lang w:val="fr-FR"/>
              </w:rPr>
              <w:t xml:space="preserve">rapport </w:t>
            </w:r>
            <w:r w:rsidRPr="00D627A6">
              <w:rPr>
                <w:i/>
                <w:color w:val="000000"/>
                <w:lang w:val="fr-FR"/>
              </w:rPr>
              <w:t>hauteur/</w:t>
            </w:r>
            <w:r w:rsidRPr="00D627A6">
              <w:rPr>
                <w:i/>
                <w:lang w:val="fr-FR"/>
              </w:rPr>
              <w:t>diamètre</w:t>
            </w:r>
          </w:p>
        </w:tc>
      </w:tr>
      <w:tr w:rsidR="006D0DCD" w:rsidRPr="00BA708A" w:rsidTr="002940E5">
        <w:trPr>
          <w:cantSplit/>
          <w:trHeight w:val="1134"/>
        </w:trPr>
        <w:tc>
          <w:tcPr>
            <w:tcW w:w="709" w:type="dxa"/>
            <w:shd w:val="clear" w:color="auto" w:fill="FFFFFF"/>
            <w:textDirection w:val="btLr"/>
          </w:tcPr>
          <w:p w:rsidR="006D0DCD" w:rsidRPr="00D627A6" w:rsidRDefault="006D0DCD" w:rsidP="002940E5">
            <w:pPr>
              <w:pStyle w:val="BodyTextIndent"/>
              <w:spacing w:before="30" w:after="30"/>
              <w:ind w:left="113" w:right="113"/>
              <w:jc w:val="center"/>
              <w:rPr>
                <w:szCs w:val="20"/>
                <w:lang w:val="fr-FR"/>
              </w:rPr>
            </w:pPr>
          </w:p>
        </w:tc>
        <w:tc>
          <w:tcPr>
            <w:tcW w:w="1560" w:type="dxa"/>
          </w:tcPr>
          <w:p w:rsidR="006D0DCD" w:rsidRPr="00D627A6" w:rsidRDefault="006D0DCD" w:rsidP="002940E5">
            <w:pPr>
              <w:pStyle w:val="BodyTextIndent"/>
              <w:spacing w:before="30" w:after="30"/>
              <w:ind w:left="0"/>
              <w:jc w:val="center"/>
              <w:rPr>
                <w:szCs w:val="20"/>
                <w:lang w:val="fr-FR"/>
              </w:rPr>
            </w:pPr>
            <w:r w:rsidRPr="00D627A6">
              <w:rPr>
                <w:szCs w:val="20"/>
                <w:lang w:val="fr-FR"/>
              </w:rPr>
              <w:t>schéma latéral dans la moitié apicale</w:t>
            </w:r>
            <w:r w:rsidRPr="00D627A6">
              <w:rPr>
                <w:szCs w:val="20"/>
                <w:lang w:val="fr-FR"/>
              </w:rPr>
              <w:br/>
              <w:t>(Notes)</w:t>
            </w:r>
          </w:p>
        </w:tc>
        <w:tc>
          <w:tcPr>
            <w:tcW w:w="1843" w:type="dxa"/>
          </w:tcPr>
          <w:p w:rsidR="006D0DCD" w:rsidRPr="00D627A6" w:rsidRDefault="006D0DCD" w:rsidP="002940E5">
            <w:pPr>
              <w:pStyle w:val="BodyTextIndent"/>
              <w:spacing w:before="30" w:after="30"/>
              <w:ind w:left="0"/>
              <w:jc w:val="center"/>
              <w:rPr>
                <w:szCs w:val="20"/>
                <w:lang w:val="fr-FR"/>
              </w:rPr>
            </w:pPr>
            <w:r w:rsidRPr="000E111C">
              <w:rPr>
                <w:szCs w:val="20"/>
                <w:lang w:val="fr-FR"/>
              </w:rPr>
              <w:t>bas</w:t>
            </w:r>
            <w:r w:rsidRPr="00D627A6">
              <w:rPr>
                <w:szCs w:val="20"/>
                <w:lang w:val="fr-FR"/>
              </w:rPr>
              <w:br/>
              <w:t>(3)</w:t>
            </w:r>
          </w:p>
        </w:tc>
        <w:tc>
          <w:tcPr>
            <w:tcW w:w="1843" w:type="dxa"/>
          </w:tcPr>
          <w:p w:rsidR="006D0DCD" w:rsidRPr="00D627A6" w:rsidRDefault="006D0DCD" w:rsidP="002940E5">
            <w:pPr>
              <w:pStyle w:val="BodyTextIndent"/>
              <w:spacing w:before="30" w:after="30"/>
              <w:ind w:left="0"/>
              <w:jc w:val="center"/>
              <w:rPr>
                <w:szCs w:val="20"/>
                <w:lang w:val="fr-FR"/>
              </w:rPr>
            </w:pPr>
            <w:r w:rsidRPr="00D627A6">
              <w:rPr>
                <w:szCs w:val="20"/>
                <w:lang w:val="fr-FR"/>
              </w:rPr>
              <w:t>moyen</w:t>
            </w:r>
            <w:r w:rsidRPr="00D627A6">
              <w:rPr>
                <w:szCs w:val="20"/>
                <w:lang w:val="fr-FR"/>
              </w:rPr>
              <w:br/>
              <w:t>(5)</w:t>
            </w:r>
          </w:p>
        </w:tc>
        <w:tc>
          <w:tcPr>
            <w:tcW w:w="1843" w:type="dxa"/>
          </w:tcPr>
          <w:p w:rsidR="006D0DCD" w:rsidRPr="000E111C" w:rsidRDefault="006D0DCD" w:rsidP="002940E5">
            <w:pPr>
              <w:pStyle w:val="BodyTextIndent"/>
              <w:spacing w:before="30" w:after="30"/>
              <w:ind w:left="0"/>
              <w:jc w:val="center"/>
              <w:rPr>
                <w:szCs w:val="20"/>
                <w:lang w:val="fr-FR"/>
              </w:rPr>
            </w:pPr>
            <w:r w:rsidRPr="000E111C">
              <w:rPr>
                <w:szCs w:val="20"/>
                <w:lang w:val="fr-FR"/>
              </w:rPr>
              <w:t>élevé</w:t>
            </w:r>
            <w:r w:rsidRPr="000E111C">
              <w:rPr>
                <w:szCs w:val="20"/>
                <w:lang w:val="fr-FR"/>
              </w:rPr>
              <w:br/>
              <w:t>(7)</w:t>
            </w:r>
          </w:p>
        </w:tc>
        <w:tc>
          <w:tcPr>
            <w:tcW w:w="1844" w:type="dxa"/>
          </w:tcPr>
          <w:p w:rsidR="006D0DCD" w:rsidRPr="00D627A6" w:rsidRDefault="006D0DCD" w:rsidP="002940E5">
            <w:pPr>
              <w:pStyle w:val="BodyTextIndent"/>
              <w:spacing w:before="30" w:after="30"/>
              <w:ind w:left="0"/>
              <w:jc w:val="center"/>
              <w:rPr>
                <w:szCs w:val="20"/>
                <w:lang w:val="fr-FR"/>
              </w:rPr>
            </w:pPr>
            <w:r w:rsidRPr="00D627A6">
              <w:rPr>
                <w:szCs w:val="20"/>
                <w:lang w:val="fr-FR"/>
              </w:rPr>
              <w:t>position de la partie la plus large</w:t>
            </w:r>
            <w:r w:rsidRPr="00D627A6">
              <w:rPr>
                <w:szCs w:val="20"/>
                <w:lang w:val="fr-FR"/>
              </w:rPr>
              <w:br/>
              <w:t>(Notes)</w:t>
            </w:r>
          </w:p>
        </w:tc>
      </w:tr>
      <w:tr w:rsidR="006D0DCD" w:rsidRPr="00BA708A" w:rsidTr="002940E5">
        <w:trPr>
          <w:cantSplit/>
          <w:trHeight w:val="1134"/>
        </w:trPr>
        <w:tc>
          <w:tcPr>
            <w:tcW w:w="709" w:type="dxa"/>
            <w:shd w:val="clear" w:color="auto" w:fill="FFFFFF"/>
            <w:textDirection w:val="btLr"/>
          </w:tcPr>
          <w:p w:rsidR="006D0DCD" w:rsidRPr="00D627A6" w:rsidRDefault="006D0DCD" w:rsidP="002940E5">
            <w:pPr>
              <w:spacing w:before="30" w:after="30"/>
              <w:ind w:left="113" w:right="113"/>
              <w:jc w:val="center"/>
            </w:pPr>
            <w:r w:rsidRPr="00D627A6">
              <w:t>cylindrique rétrécie</w:t>
            </w:r>
          </w:p>
        </w:tc>
        <w:tc>
          <w:tcPr>
            <w:tcW w:w="1560" w:type="dxa"/>
          </w:tcPr>
          <w:p w:rsidR="006D0DCD" w:rsidRPr="00D627A6" w:rsidRDefault="006D0DCD" w:rsidP="002940E5">
            <w:pPr>
              <w:spacing w:before="30" w:after="30"/>
              <w:jc w:val="center"/>
            </w:pPr>
            <w:r w:rsidRPr="00D627A6">
              <w:t>concave (4)</w:t>
            </w:r>
          </w:p>
        </w:tc>
        <w:tc>
          <w:tcPr>
            <w:tcW w:w="1843" w:type="dxa"/>
          </w:tcPr>
          <w:p w:rsidR="006D0DCD" w:rsidRPr="00D627A6" w:rsidRDefault="006D0DCD" w:rsidP="002940E5">
            <w:pPr>
              <w:spacing w:before="30" w:after="30"/>
              <w:jc w:val="center"/>
            </w:pPr>
            <w:r w:rsidRPr="00D627A6">
              <w:rPr>
                <w:noProof/>
                <w:lang w:val="en-US"/>
              </w:rPr>
              <w:drawing>
                <wp:inline distT="0" distB="0" distL="0" distR="0" wp14:anchorId="3820D0BC" wp14:editId="5DF48C8B">
                  <wp:extent cx="762000" cy="847725"/>
                  <wp:effectExtent l="0" t="0" r="0" b="9525"/>
                  <wp:docPr id="707" name="Picture 707"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APF_cylindrical wais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tcPr>
          <w:p w:rsidR="006D0DCD" w:rsidRPr="00D627A6" w:rsidRDefault="006D0DCD" w:rsidP="002940E5">
            <w:pPr>
              <w:spacing w:before="30" w:after="30"/>
              <w:jc w:val="center"/>
            </w:pPr>
            <w:r w:rsidRPr="00D627A6">
              <w:rPr>
                <w:noProof/>
                <w:lang w:val="en-US"/>
              </w:rPr>
              <w:drawing>
                <wp:inline distT="0" distB="0" distL="0" distR="0" wp14:anchorId="09C09EF2" wp14:editId="3D9E535A">
                  <wp:extent cx="666750" cy="847725"/>
                  <wp:effectExtent l="0" t="0" r="0" b="9525"/>
                  <wp:docPr id="706" name="Picture 706"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APF_cylindrical wais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tcPr>
          <w:p w:rsidR="006D0DCD" w:rsidRPr="00D627A6" w:rsidRDefault="006D0DCD" w:rsidP="002940E5">
            <w:pPr>
              <w:spacing w:before="30" w:after="30"/>
              <w:jc w:val="center"/>
            </w:pPr>
            <w:r w:rsidRPr="00D627A6">
              <w:rPr>
                <w:noProof/>
                <w:lang w:val="en-US"/>
              </w:rPr>
              <w:drawing>
                <wp:inline distT="0" distB="0" distL="0" distR="0" wp14:anchorId="7DF06854" wp14:editId="0ADF470B">
                  <wp:extent cx="600075" cy="847725"/>
                  <wp:effectExtent l="0" t="0" r="9525" b="9525"/>
                  <wp:docPr id="705" name="Picture 705"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APF_cylindrical wais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4" w:type="dxa"/>
          </w:tcPr>
          <w:p w:rsidR="006D0DCD" w:rsidRPr="00D627A6" w:rsidRDefault="006D0DCD" w:rsidP="002940E5">
            <w:pPr>
              <w:spacing w:before="30" w:after="30"/>
              <w:jc w:val="center"/>
            </w:pPr>
            <w:r w:rsidRPr="00D627A6">
              <w:t>au milieu (1);  légèrement vers la base (2);  ou fortement vers la base (3)</w:t>
            </w:r>
          </w:p>
        </w:tc>
      </w:tr>
      <w:tr w:rsidR="006D0DCD" w:rsidRPr="00BA708A" w:rsidTr="002940E5">
        <w:trPr>
          <w:cantSplit/>
          <w:trHeight w:val="1134"/>
        </w:trPr>
        <w:tc>
          <w:tcPr>
            <w:tcW w:w="709" w:type="dxa"/>
            <w:shd w:val="clear" w:color="auto" w:fill="FFFFFF"/>
            <w:textDirection w:val="btLr"/>
          </w:tcPr>
          <w:p w:rsidR="006D0DCD" w:rsidRPr="00D627A6" w:rsidRDefault="006D0DCD" w:rsidP="002940E5">
            <w:pPr>
              <w:spacing w:before="30" w:after="30"/>
              <w:ind w:left="113" w:right="113"/>
              <w:jc w:val="center"/>
            </w:pPr>
            <w:r w:rsidRPr="00D627A6">
              <w:t>conique</w:t>
            </w:r>
          </w:p>
        </w:tc>
        <w:tc>
          <w:tcPr>
            <w:tcW w:w="1560" w:type="dxa"/>
          </w:tcPr>
          <w:p w:rsidR="006D0DCD" w:rsidRPr="00D627A6" w:rsidRDefault="006D0DCD" w:rsidP="002940E5">
            <w:pPr>
              <w:spacing w:before="30" w:after="30"/>
              <w:jc w:val="center"/>
            </w:pPr>
            <w:r w:rsidRPr="00D627A6">
              <w:t>terminaison en pointe aplatie (3)</w:t>
            </w:r>
          </w:p>
        </w:tc>
        <w:tc>
          <w:tcPr>
            <w:tcW w:w="1843" w:type="dxa"/>
          </w:tcPr>
          <w:p w:rsidR="006D0DCD" w:rsidRPr="00D627A6" w:rsidRDefault="006D0DCD" w:rsidP="002940E5">
            <w:pPr>
              <w:spacing w:before="30" w:after="30"/>
              <w:jc w:val="center"/>
            </w:pPr>
            <w:r w:rsidRPr="00D627A6">
              <w:rPr>
                <w:noProof/>
                <w:lang w:val="en-US"/>
              </w:rPr>
              <w:drawing>
                <wp:inline distT="0" distB="0" distL="0" distR="0" wp14:anchorId="32B53375" wp14:editId="6C83EDC3">
                  <wp:extent cx="781050" cy="838200"/>
                  <wp:effectExtent l="0" t="0" r="0" b="0"/>
                  <wp:docPr id="704" name="Picture 704"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APF_conic"/>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tcPr>
          <w:p w:rsidR="006D0DCD" w:rsidRPr="00D627A6" w:rsidRDefault="006D0DCD" w:rsidP="002940E5">
            <w:pPr>
              <w:spacing w:before="30" w:after="30"/>
              <w:jc w:val="center"/>
            </w:pPr>
            <w:r w:rsidRPr="00D627A6">
              <w:rPr>
                <w:noProof/>
                <w:lang w:val="en-US"/>
              </w:rPr>
              <w:drawing>
                <wp:inline distT="0" distB="0" distL="0" distR="0" wp14:anchorId="1C453F03" wp14:editId="278F2298">
                  <wp:extent cx="704850" cy="838200"/>
                  <wp:effectExtent l="0" t="0" r="0" b="0"/>
                  <wp:docPr id="703" name="Picture 703"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APF_conic"/>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tcPr>
          <w:p w:rsidR="006D0DCD" w:rsidRPr="00D627A6" w:rsidRDefault="006D0DCD" w:rsidP="002940E5">
            <w:pPr>
              <w:spacing w:before="30" w:after="30"/>
              <w:jc w:val="center"/>
            </w:pPr>
            <w:r w:rsidRPr="00D627A6">
              <w:rPr>
                <w:noProof/>
                <w:lang w:val="en-US"/>
              </w:rPr>
              <w:drawing>
                <wp:inline distT="0" distB="0" distL="0" distR="0" wp14:anchorId="392EE627" wp14:editId="57404434">
                  <wp:extent cx="619125" cy="838200"/>
                  <wp:effectExtent l="0" t="0" r="9525" b="0"/>
                  <wp:docPr id="702" name="Picture 702"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APF_conic"/>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4" w:type="dxa"/>
          </w:tcPr>
          <w:p w:rsidR="006D0DCD" w:rsidRPr="00D627A6" w:rsidRDefault="006D0DCD" w:rsidP="002940E5">
            <w:pPr>
              <w:spacing w:before="30" w:after="30"/>
              <w:jc w:val="center"/>
            </w:pPr>
            <w:r w:rsidRPr="00D627A6">
              <w:t>au milieu (1);  légèrement vers la base (2);  ou fortement vers la base (3)</w:t>
            </w:r>
          </w:p>
        </w:tc>
      </w:tr>
      <w:tr w:rsidR="006D0DCD" w:rsidRPr="00BA708A" w:rsidTr="002940E5">
        <w:trPr>
          <w:cantSplit/>
          <w:trHeight w:val="1134"/>
        </w:trPr>
        <w:tc>
          <w:tcPr>
            <w:tcW w:w="709" w:type="dxa"/>
            <w:shd w:val="clear" w:color="auto" w:fill="FFFFFF"/>
            <w:textDirection w:val="btLr"/>
          </w:tcPr>
          <w:p w:rsidR="006D0DCD" w:rsidRPr="00D627A6" w:rsidRDefault="006D0DCD" w:rsidP="002940E5">
            <w:pPr>
              <w:pStyle w:val="Organizer"/>
              <w:spacing w:before="30" w:after="30"/>
              <w:ind w:left="113" w:right="113"/>
              <w:rPr>
                <w:rFonts w:cs="Arial"/>
                <w:b w:val="0"/>
                <w:caps w:val="0"/>
                <w:sz w:val="20"/>
              </w:rPr>
            </w:pPr>
            <w:r w:rsidRPr="00D627A6">
              <w:rPr>
                <w:rFonts w:cs="Arial"/>
                <w:b w:val="0"/>
                <w:caps w:val="0"/>
                <w:sz w:val="20"/>
              </w:rPr>
              <w:t>ovoïde</w:t>
            </w:r>
          </w:p>
        </w:tc>
        <w:tc>
          <w:tcPr>
            <w:tcW w:w="1560" w:type="dxa"/>
          </w:tcPr>
          <w:p w:rsidR="006D0DCD" w:rsidRPr="00D627A6" w:rsidRDefault="006D0DCD" w:rsidP="002940E5">
            <w:pPr>
              <w:spacing w:before="30" w:after="30"/>
              <w:jc w:val="center"/>
            </w:pPr>
            <w:r w:rsidRPr="00D627A6">
              <w:t>arrondie (1)</w:t>
            </w:r>
          </w:p>
        </w:tc>
        <w:tc>
          <w:tcPr>
            <w:tcW w:w="1843" w:type="dxa"/>
          </w:tcPr>
          <w:p w:rsidR="006D0DCD" w:rsidRPr="00D627A6" w:rsidRDefault="006D0DCD" w:rsidP="002940E5">
            <w:pPr>
              <w:pStyle w:val="BodyTextIndent"/>
              <w:spacing w:before="30" w:after="30"/>
              <w:ind w:left="0"/>
              <w:jc w:val="center"/>
              <w:rPr>
                <w:lang w:val="fr-FR"/>
              </w:rPr>
            </w:pPr>
            <w:r w:rsidRPr="00D627A6">
              <w:rPr>
                <w:noProof/>
                <w:lang w:bidi="ar-SA"/>
              </w:rPr>
              <w:drawing>
                <wp:inline distT="0" distB="0" distL="0" distR="0" wp14:anchorId="57855728" wp14:editId="316D7253">
                  <wp:extent cx="742950" cy="838200"/>
                  <wp:effectExtent l="0" t="0" r="0" b="0"/>
                  <wp:docPr id="701" name="Picture 701"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APF_ovo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tcPr>
          <w:p w:rsidR="006D0DCD" w:rsidRPr="00D627A6" w:rsidRDefault="006D0DCD" w:rsidP="002940E5">
            <w:pPr>
              <w:pStyle w:val="BodyTextIndent"/>
              <w:spacing w:before="30" w:after="30"/>
              <w:ind w:left="0"/>
              <w:jc w:val="center"/>
              <w:rPr>
                <w:lang w:val="fr-FR"/>
              </w:rPr>
            </w:pPr>
            <w:r w:rsidRPr="00D627A6">
              <w:rPr>
                <w:noProof/>
                <w:lang w:bidi="ar-SA"/>
              </w:rPr>
              <w:drawing>
                <wp:inline distT="0" distB="0" distL="0" distR="0" wp14:anchorId="4EC796FE" wp14:editId="59F87AFE">
                  <wp:extent cx="619125" cy="838200"/>
                  <wp:effectExtent l="0" t="0" r="9525" b="0"/>
                  <wp:docPr id="700" name="Picture 700"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APF_ovoi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tcPr>
          <w:p w:rsidR="006D0DCD" w:rsidRPr="00D627A6" w:rsidRDefault="006D0DCD" w:rsidP="002940E5">
            <w:pPr>
              <w:pStyle w:val="BodyTextIndent"/>
              <w:spacing w:before="30" w:after="30"/>
              <w:ind w:left="0"/>
              <w:jc w:val="center"/>
              <w:rPr>
                <w:lang w:val="fr-FR"/>
              </w:rPr>
            </w:pPr>
            <w:r w:rsidRPr="00D627A6">
              <w:rPr>
                <w:noProof/>
                <w:lang w:bidi="ar-SA"/>
              </w:rPr>
              <w:drawing>
                <wp:inline distT="0" distB="0" distL="0" distR="0" wp14:anchorId="2C93519E" wp14:editId="2AAEF118">
                  <wp:extent cx="561975" cy="838200"/>
                  <wp:effectExtent l="0" t="0" r="9525" b="0"/>
                  <wp:docPr id="699" name="Picture 69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APF_ovoi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4" w:type="dxa"/>
          </w:tcPr>
          <w:p w:rsidR="006D0DCD" w:rsidRPr="00D627A6" w:rsidRDefault="006D0DCD" w:rsidP="002940E5">
            <w:pPr>
              <w:spacing w:before="30" w:after="30"/>
              <w:jc w:val="center"/>
            </w:pPr>
            <w:r w:rsidRPr="00D627A6">
              <w:t>légèrement vers la base (2);  ou fortement vers la base (3)</w:t>
            </w:r>
          </w:p>
        </w:tc>
      </w:tr>
      <w:tr w:rsidR="006D0DCD" w:rsidRPr="00D627A6" w:rsidTr="002940E5">
        <w:trPr>
          <w:cantSplit/>
          <w:trHeight w:val="1134"/>
        </w:trPr>
        <w:tc>
          <w:tcPr>
            <w:tcW w:w="709" w:type="dxa"/>
            <w:shd w:val="clear" w:color="auto" w:fill="FFFFFF"/>
            <w:textDirection w:val="btLr"/>
          </w:tcPr>
          <w:p w:rsidR="006D0DCD" w:rsidRPr="00D627A6" w:rsidRDefault="006D0DCD" w:rsidP="002940E5">
            <w:pPr>
              <w:pStyle w:val="Organizer"/>
              <w:spacing w:before="30" w:after="30"/>
              <w:ind w:left="113" w:right="113"/>
              <w:rPr>
                <w:rFonts w:cs="Arial"/>
                <w:b w:val="0"/>
                <w:caps w:val="0"/>
                <w:sz w:val="20"/>
              </w:rPr>
            </w:pPr>
            <w:r w:rsidRPr="00D627A6">
              <w:rPr>
                <w:rFonts w:cs="Arial"/>
                <w:b w:val="0"/>
                <w:caps w:val="0"/>
                <w:sz w:val="20"/>
              </w:rPr>
              <w:t>cylindrique</w:t>
            </w:r>
          </w:p>
        </w:tc>
        <w:tc>
          <w:tcPr>
            <w:tcW w:w="1560" w:type="dxa"/>
          </w:tcPr>
          <w:p w:rsidR="006D0DCD" w:rsidRPr="00D627A6" w:rsidRDefault="006D0DCD" w:rsidP="002940E5">
            <w:pPr>
              <w:spacing w:before="30" w:after="30"/>
              <w:jc w:val="center"/>
            </w:pPr>
            <w:r w:rsidRPr="00D627A6">
              <w:t>parallèle (2)</w:t>
            </w:r>
          </w:p>
        </w:tc>
        <w:tc>
          <w:tcPr>
            <w:tcW w:w="1843" w:type="dxa"/>
          </w:tcPr>
          <w:p w:rsidR="006D0DCD" w:rsidRPr="00D627A6" w:rsidRDefault="006D0DCD" w:rsidP="002940E5">
            <w:pPr>
              <w:pStyle w:val="BodyTextIndent"/>
              <w:spacing w:before="30" w:after="30"/>
              <w:ind w:left="0"/>
              <w:jc w:val="center"/>
              <w:rPr>
                <w:lang w:val="fr-FR"/>
              </w:rPr>
            </w:pPr>
            <w:r w:rsidRPr="00D627A6">
              <w:rPr>
                <w:lang w:val="fr-FR"/>
              </w:rPr>
              <w:object w:dxaOrig="916" w:dyaOrig="1276">
                <v:shape id="_x0000_i1032" type="#_x0000_t75" style="width:58.5pt;height:63pt" o:ole="" fillcolor="window">
                  <v:imagedata r:id="rId171" o:title=""/>
                </v:shape>
                <o:OLEObject Type="Embed" ProgID="Word.Picture.8" ShapeID="_x0000_i1032" DrawAspect="Content" ObjectID="_1658817078" r:id="rId172"/>
              </w:object>
            </w:r>
          </w:p>
        </w:tc>
        <w:tc>
          <w:tcPr>
            <w:tcW w:w="1843" w:type="dxa"/>
          </w:tcPr>
          <w:p w:rsidR="006D0DCD" w:rsidRPr="00D627A6" w:rsidRDefault="006D0DCD" w:rsidP="002940E5">
            <w:pPr>
              <w:pStyle w:val="BodyTextIndent"/>
              <w:spacing w:before="30" w:after="30"/>
              <w:ind w:left="0"/>
              <w:jc w:val="center"/>
              <w:rPr>
                <w:lang w:val="fr-FR"/>
              </w:rPr>
            </w:pPr>
            <w:r w:rsidRPr="00D627A6">
              <w:rPr>
                <w:lang w:val="fr-FR"/>
              </w:rPr>
              <w:object w:dxaOrig="916" w:dyaOrig="1276">
                <v:shape id="_x0000_i1033" type="#_x0000_t75" style="width:46.5pt;height:63pt" o:ole="" fillcolor="window">
                  <v:imagedata r:id="rId173" o:title=""/>
                </v:shape>
                <o:OLEObject Type="Embed" ProgID="Word.Picture.8" ShapeID="_x0000_i1033" DrawAspect="Content" ObjectID="_1658817079" r:id="rId174"/>
              </w:object>
            </w:r>
          </w:p>
        </w:tc>
        <w:tc>
          <w:tcPr>
            <w:tcW w:w="1843" w:type="dxa"/>
          </w:tcPr>
          <w:p w:rsidR="006D0DCD" w:rsidRPr="00D627A6" w:rsidRDefault="006D0DCD" w:rsidP="002940E5">
            <w:pPr>
              <w:pStyle w:val="BodyTextIndent"/>
              <w:spacing w:before="30" w:after="30"/>
              <w:ind w:left="0"/>
              <w:jc w:val="center"/>
              <w:rPr>
                <w:lang w:val="fr-FR"/>
              </w:rPr>
            </w:pPr>
            <w:r w:rsidRPr="00D627A6">
              <w:rPr>
                <w:lang w:val="fr-FR"/>
              </w:rPr>
              <w:object w:dxaOrig="916" w:dyaOrig="1276">
                <v:shape id="_x0000_i1034" type="#_x0000_t75" style="width:36.75pt;height:63pt" o:ole="" fillcolor="window">
                  <v:imagedata r:id="rId175" o:title=""/>
                </v:shape>
                <o:OLEObject Type="Embed" ProgID="Word.Picture.8" ShapeID="_x0000_i1034" DrawAspect="Content" ObjectID="_1658817080" r:id="rId176"/>
              </w:object>
            </w:r>
          </w:p>
        </w:tc>
        <w:tc>
          <w:tcPr>
            <w:tcW w:w="1844" w:type="dxa"/>
          </w:tcPr>
          <w:p w:rsidR="006D0DCD" w:rsidRPr="00D627A6" w:rsidRDefault="006D0DCD" w:rsidP="002940E5">
            <w:pPr>
              <w:spacing w:before="30" w:after="30"/>
              <w:jc w:val="center"/>
            </w:pPr>
            <w:r w:rsidRPr="00D627A6">
              <w:t>au milieu (1)</w:t>
            </w:r>
          </w:p>
        </w:tc>
      </w:tr>
      <w:tr w:rsidR="006D0DCD" w:rsidRPr="00D627A6" w:rsidTr="002940E5">
        <w:trPr>
          <w:cantSplit/>
          <w:trHeight w:val="1780"/>
        </w:trPr>
        <w:tc>
          <w:tcPr>
            <w:tcW w:w="709" w:type="dxa"/>
            <w:tcBorders>
              <w:bottom w:val="single" w:sz="4" w:space="0" w:color="auto"/>
            </w:tcBorders>
            <w:shd w:val="clear" w:color="auto" w:fill="FFFFFF"/>
            <w:textDirection w:val="btLr"/>
          </w:tcPr>
          <w:p w:rsidR="006D0DCD" w:rsidRPr="00D627A6" w:rsidRDefault="006D0DCD" w:rsidP="002940E5">
            <w:pPr>
              <w:pStyle w:val="Organizer"/>
              <w:spacing w:before="30" w:after="30"/>
              <w:ind w:left="113" w:right="113"/>
              <w:rPr>
                <w:rFonts w:cs="Arial"/>
                <w:b w:val="0"/>
                <w:caps w:val="0"/>
                <w:sz w:val="20"/>
              </w:rPr>
            </w:pPr>
            <w:r w:rsidRPr="00D627A6">
              <w:rPr>
                <w:rFonts w:cs="Arial"/>
                <w:b w:val="0"/>
                <w:caps w:val="0"/>
                <w:sz w:val="20"/>
              </w:rPr>
              <w:t>ellipsoïde</w:t>
            </w:r>
          </w:p>
        </w:tc>
        <w:tc>
          <w:tcPr>
            <w:tcW w:w="1560" w:type="dxa"/>
          </w:tcPr>
          <w:p w:rsidR="006D0DCD" w:rsidRPr="00D627A6" w:rsidRDefault="006D0DCD" w:rsidP="002940E5">
            <w:pPr>
              <w:spacing w:before="30" w:after="30"/>
              <w:jc w:val="center"/>
            </w:pPr>
            <w:r w:rsidRPr="00D627A6">
              <w:t>arrondie (1)</w:t>
            </w:r>
          </w:p>
        </w:tc>
        <w:tc>
          <w:tcPr>
            <w:tcW w:w="1843" w:type="dxa"/>
            <w:vAlign w:val="center"/>
          </w:tcPr>
          <w:p w:rsidR="006D0DCD" w:rsidRPr="00D627A6" w:rsidRDefault="006D0DCD" w:rsidP="002940E5">
            <w:pPr>
              <w:pStyle w:val="BodyTextIndent"/>
              <w:spacing w:before="30" w:after="30"/>
              <w:ind w:left="0"/>
              <w:jc w:val="center"/>
              <w:rPr>
                <w:szCs w:val="20"/>
                <w:lang w:val="fr-FR"/>
              </w:rPr>
            </w:pPr>
            <w:r w:rsidRPr="00D627A6">
              <w:rPr>
                <w:noProof/>
                <w:szCs w:val="20"/>
                <w:lang w:bidi="ar-SA"/>
              </w:rPr>
              <w:drawing>
                <wp:inline distT="0" distB="0" distL="0" distR="0" wp14:anchorId="1463DF44" wp14:editId="5678FA5C">
                  <wp:extent cx="847725" cy="723900"/>
                  <wp:effectExtent l="0" t="0" r="9525" b="0"/>
                  <wp:docPr id="698" name="Picture 698"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APF_obloi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6D0DCD" w:rsidRPr="00D627A6" w:rsidRDefault="006D0DCD" w:rsidP="002940E5">
            <w:pPr>
              <w:pStyle w:val="BodyTextIndent"/>
              <w:spacing w:before="30" w:after="30"/>
              <w:ind w:left="0"/>
              <w:jc w:val="center"/>
              <w:rPr>
                <w:szCs w:val="20"/>
                <w:lang w:val="fr-FR"/>
              </w:rPr>
            </w:pPr>
            <w:r w:rsidRPr="00D627A6">
              <w:rPr>
                <w:szCs w:val="20"/>
                <w:lang w:val="fr-FR"/>
              </w:rPr>
              <w:t>(aplatie)</w:t>
            </w:r>
          </w:p>
        </w:tc>
        <w:tc>
          <w:tcPr>
            <w:tcW w:w="1843" w:type="dxa"/>
            <w:vAlign w:val="center"/>
          </w:tcPr>
          <w:p w:rsidR="006D0DCD" w:rsidRPr="00D627A6" w:rsidRDefault="006D0DCD" w:rsidP="002940E5">
            <w:pPr>
              <w:pStyle w:val="BodyTextIndent"/>
              <w:spacing w:before="30" w:after="30"/>
              <w:ind w:left="0"/>
              <w:jc w:val="center"/>
              <w:rPr>
                <w:szCs w:val="20"/>
                <w:lang w:val="fr-FR"/>
              </w:rPr>
            </w:pPr>
            <w:r w:rsidRPr="00D627A6">
              <w:rPr>
                <w:noProof/>
                <w:szCs w:val="20"/>
                <w:lang w:bidi="ar-SA"/>
              </w:rPr>
              <w:drawing>
                <wp:inline distT="0" distB="0" distL="0" distR="0" wp14:anchorId="7A298046" wp14:editId="252AEA01">
                  <wp:extent cx="638175" cy="781050"/>
                  <wp:effectExtent l="0" t="0" r="9525" b="0"/>
                  <wp:docPr id="697" name="Picture 697"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APF_globos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6D0DCD" w:rsidRPr="00D627A6" w:rsidRDefault="006D0DCD" w:rsidP="002940E5">
            <w:pPr>
              <w:pStyle w:val="BodyTextIndent"/>
              <w:spacing w:before="30" w:after="30"/>
              <w:ind w:left="0"/>
              <w:jc w:val="center"/>
              <w:rPr>
                <w:szCs w:val="20"/>
                <w:lang w:val="fr-FR"/>
              </w:rPr>
            </w:pPr>
            <w:r w:rsidRPr="00D627A6">
              <w:rPr>
                <w:szCs w:val="20"/>
                <w:lang w:val="fr-FR"/>
              </w:rPr>
              <w:t>(arrondie)</w:t>
            </w:r>
          </w:p>
        </w:tc>
        <w:tc>
          <w:tcPr>
            <w:tcW w:w="1843" w:type="dxa"/>
            <w:vAlign w:val="center"/>
          </w:tcPr>
          <w:p w:rsidR="006D0DCD" w:rsidRPr="00D627A6" w:rsidRDefault="006D0DCD" w:rsidP="002940E5">
            <w:pPr>
              <w:pStyle w:val="BodyTextIndent"/>
              <w:spacing w:before="30" w:after="30"/>
              <w:ind w:left="0"/>
              <w:jc w:val="center"/>
              <w:rPr>
                <w:szCs w:val="20"/>
                <w:lang w:val="fr-FR"/>
              </w:rPr>
            </w:pPr>
            <w:r w:rsidRPr="00D627A6">
              <w:rPr>
                <w:noProof/>
                <w:szCs w:val="20"/>
                <w:lang w:bidi="ar-SA"/>
              </w:rPr>
              <w:drawing>
                <wp:inline distT="0" distB="0" distL="0" distR="0" wp14:anchorId="7A5FE37A" wp14:editId="4BA6CB96">
                  <wp:extent cx="476250" cy="885825"/>
                  <wp:effectExtent l="0" t="0" r="0" b="9525"/>
                  <wp:docPr id="696" name="Picture 696"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APF_ellipsoi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6D0DCD" w:rsidRPr="00D627A6" w:rsidRDefault="006D0DCD" w:rsidP="002940E5">
            <w:pPr>
              <w:pStyle w:val="BodyTextIndent"/>
              <w:spacing w:before="30" w:after="30"/>
              <w:ind w:left="0"/>
              <w:jc w:val="center"/>
              <w:rPr>
                <w:szCs w:val="20"/>
                <w:lang w:val="fr-FR"/>
              </w:rPr>
            </w:pPr>
            <w:r w:rsidRPr="00D627A6">
              <w:rPr>
                <w:szCs w:val="20"/>
                <w:lang w:val="fr-FR"/>
              </w:rPr>
              <w:t xml:space="preserve">(elliptique) </w:t>
            </w:r>
          </w:p>
        </w:tc>
        <w:tc>
          <w:tcPr>
            <w:tcW w:w="1844" w:type="dxa"/>
          </w:tcPr>
          <w:p w:rsidR="006D0DCD" w:rsidRPr="00D627A6" w:rsidRDefault="006D0DCD" w:rsidP="002940E5">
            <w:pPr>
              <w:spacing w:before="30" w:after="30"/>
              <w:jc w:val="center"/>
            </w:pPr>
            <w:r w:rsidRPr="00D627A6">
              <w:t>au milieu (1)</w:t>
            </w:r>
          </w:p>
        </w:tc>
      </w:tr>
    </w:tbl>
    <w:p w:rsidR="006D0DCD" w:rsidRPr="00D627A6" w:rsidRDefault="006D0DCD" w:rsidP="006D0DCD">
      <w:pPr>
        <w:pStyle w:val="BodyTextIndent"/>
        <w:rPr>
          <w:lang w:val="fr-FR"/>
        </w:rPr>
      </w:pPr>
    </w:p>
    <w:p w:rsidR="006D0DCD" w:rsidRPr="00D627A6" w:rsidRDefault="006D0DCD" w:rsidP="006D0DCD">
      <w:r w:rsidRPr="00D627A6">
        <w:br w:type="page"/>
        <w:t>Caractère(s) possible(s) (exemple 4)</w:t>
      </w:r>
    </w:p>
    <w:p w:rsidR="006D0DCD" w:rsidRPr="00D627A6" w:rsidRDefault="006D0DCD" w:rsidP="006D0DCD"/>
    <w:p w:rsidR="006D0DCD" w:rsidRPr="00D627A6" w:rsidRDefault="006D0DCD" w:rsidP="006D0DCD">
      <w:pPr>
        <w:ind w:left="567"/>
        <w:rPr>
          <w:i/>
          <w:iCs/>
        </w:rPr>
      </w:pPr>
      <w:r w:rsidRPr="00D627A6">
        <w:rPr>
          <w:i/>
          <w:iCs/>
        </w:rPr>
        <w:t>Variante 1</w:t>
      </w:r>
    </w:p>
    <w:p w:rsidR="006D0DCD" w:rsidRPr="00D627A6" w:rsidRDefault="006D0DCD" w:rsidP="006D0DCD">
      <w:pPr>
        <w:ind w:left="567"/>
      </w:pPr>
    </w:p>
    <w:p w:rsidR="006D0DCD" w:rsidRPr="00D627A6" w:rsidRDefault="006D0DCD" w:rsidP="006D0DCD">
      <w:pPr>
        <w:ind w:left="567"/>
        <w:jc w:val="left"/>
      </w:pPr>
      <w:r w:rsidRPr="00D627A6">
        <w:t>a)</w:t>
      </w:r>
      <w:r w:rsidRPr="00D627A6">
        <w:tab/>
        <w:t xml:space="preserve">rapport </w:t>
      </w:r>
      <w:r w:rsidRPr="00D627A6">
        <w:rPr>
          <w:i/>
          <w:color w:val="000000"/>
        </w:rPr>
        <w:t>hauteur/</w:t>
      </w:r>
      <w:r w:rsidRPr="00D627A6">
        <w:rPr>
          <w:i/>
        </w:rPr>
        <w:t>diamètre</w:t>
      </w:r>
      <w:r w:rsidRPr="00D627A6">
        <w:t xml:space="preserve"> (QN) :</w:t>
      </w:r>
    </w:p>
    <w:p w:rsidR="006D0DCD" w:rsidRPr="00D627A6" w:rsidRDefault="006D0DCD" w:rsidP="006D0DCD">
      <w:pPr>
        <w:ind w:left="1701"/>
        <w:jc w:val="left"/>
        <w:rPr>
          <w:i/>
          <w:iCs/>
        </w:rPr>
      </w:pPr>
      <w:r w:rsidRPr="00D627A6">
        <w:rPr>
          <w:i/>
          <w:iCs/>
        </w:rPr>
        <w:t>par exemple : très</w:t>
      </w:r>
      <w:r w:rsidRPr="00D627A6">
        <w:rPr>
          <w:i/>
        </w:rPr>
        <w:t xml:space="preserve"> </w:t>
      </w:r>
      <w:r w:rsidRPr="00D627A6">
        <w:rPr>
          <w:i/>
          <w:iCs/>
        </w:rPr>
        <w:t>bas (1);  bas (3);  moyen (5);  élevé (7);  très élevé (9)</w:t>
      </w:r>
    </w:p>
    <w:p w:rsidR="006D0DCD" w:rsidRPr="00D627A6" w:rsidRDefault="006D0DCD" w:rsidP="006D0DCD">
      <w:pPr>
        <w:ind w:left="567"/>
        <w:jc w:val="left"/>
      </w:pPr>
      <w:r w:rsidRPr="00D627A6">
        <w:t>b)</w:t>
      </w:r>
      <w:r w:rsidRPr="00D627A6">
        <w:tab/>
        <w:t>position de la partie la plus large (QN) :</w:t>
      </w:r>
    </w:p>
    <w:p w:rsidR="006D0DCD" w:rsidRPr="00D627A6" w:rsidRDefault="006D0DCD" w:rsidP="006D0DCD">
      <w:pPr>
        <w:ind w:left="1701"/>
        <w:jc w:val="left"/>
        <w:rPr>
          <w:i/>
          <w:iCs/>
        </w:rPr>
      </w:pPr>
      <w:r w:rsidRPr="00D627A6">
        <w:rPr>
          <w:i/>
          <w:iCs/>
        </w:rPr>
        <w:t>par exemple : au milieu (1);  légèrement vers la base (2);  fortement vers la base (3);</w:t>
      </w:r>
    </w:p>
    <w:p w:rsidR="006D0DCD" w:rsidRPr="00D627A6" w:rsidRDefault="006D0DCD" w:rsidP="006D0DCD">
      <w:pPr>
        <w:ind w:left="567"/>
        <w:jc w:val="left"/>
      </w:pPr>
      <w:r w:rsidRPr="00D627A6">
        <w:t>c)</w:t>
      </w:r>
      <w:r w:rsidRPr="00D627A6">
        <w:tab/>
        <w:t>schéma latéral dans la moitié apicale (PQ) :</w:t>
      </w:r>
    </w:p>
    <w:p w:rsidR="006D0DCD" w:rsidRPr="00D627A6" w:rsidRDefault="006D0DCD" w:rsidP="006D0DCD">
      <w:pPr>
        <w:ind w:left="1701"/>
        <w:jc w:val="left"/>
        <w:rPr>
          <w:i/>
          <w:iCs/>
        </w:rPr>
      </w:pPr>
      <w:r w:rsidRPr="00D627A6">
        <w:rPr>
          <w:i/>
          <w:iCs/>
        </w:rPr>
        <w:t>par exemple : arrondie (1);  parallèle (2);  terminaison en pointe aplatie (3);  concave (4)</w:t>
      </w:r>
    </w:p>
    <w:p w:rsidR="006D0DCD" w:rsidRPr="00D627A6" w:rsidRDefault="006D0DCD" w:rsidP="006D0DCD">
      <w:pPr>
        <w:ind w:left="567"/>
      </w:pPr>
    </w:p>
    <w:p w:rsidR="006D0DCD" w:rsidRPr="00D627A6" w:rsidRDefault="006D0DCD" w:rsidP="006D0DCD">
      <w:pPr>
        <w:ind w:left="567"/>
        <w:rPr>
          <w:i/>
          <w:iCs/>
        </w:rPr>
      </w:pPr>
      <w:r w:rsidRPr="00D627A6">
        <w:rPr>
          <w:i/>
          <w:iCs/>
        </w:rPr>
        <w:t>Variante 2</w:t>
      </w:r>
    </w:p>
    <w:p w:rsidR="006D0DCD" w:rsidRPr="00D627A6" w:rsidRDefault="006D0DCD" w:rsidP="006D0DCD">
      <w:pPr>
        <w:ind w:left="567"/>
      </w:pPr>
    </w:p>
    <w:p w:rsidR="006D0DCD" w:rsidRPr="00D627A6" w:rsidRDefault="006D0DCD" w:rsidP="006D0DCD">
      <w:pPr>
        <w:ind w:left="567"/>
        <w:jc w:val="left"/>
      </w:pPr>
      <w:r w:rsidRPr="00D627A6">
        <w:t>a)</w:t>
      </w:r>
      <w:r w:rsidRPr="00D627A6">
        <w:tab/>
        <w:t xml:space="preserve">rapport </w:t>
      </w:r>
      <w:r w:rsidRPr="00D627A6">
        <w:rPr>
          <w:i/>
          <w:color w:val="000000"/>
        </w:rPr>
        <w:t>hauteur/</w:t>
      </w:r>
      <w:r w:rsidRPr="00D627A6">
        <w:rPr>
          <w:i/>
        </w:rPr>
        <w:t>diamètre</w:t>
      </w:r>
      <w:r w:rsidRPr="00D627A6">
        <w:t xml:space="preserve"> (QN) :</w:t>
      </w:r>
    </w:p>
    <w:p w:rsidR="006D0DCD" w:rsidRPr="00D627A6" w:rsidRDefault="006D0DCD" w:rsidP="006D0DCD">
      <w:pPr>
        <w:ind w:left="1134"/>
        <w:jc w:val="left"/>
        <w:rPr>
          <w:i/>
          <w:iCs/>
        </w:rPr>
      </w:pPr>
      <w:r w:rsidRPr="00D627A6">
        <w:rPr>
          <w:i/>
          <w:iCs/>
        </w:rPr>
        <w:t>par exemple : très</w:t>
      </w:r>
      <w:r w:rsidRPr="00D627A6">
        <w:rPr>
          <w:i/>
        </w:rPr>
        <w:t xml:space="preserve"> </w:t>
      </w:r>
      <w:r w:rsidRPr="00D627A6">
        <w:rPr>
          <w:i/>
          <w:iCs/>
        </w:rPr>
        <w:t>bas (1);  bas (3);  moyen (5);  élevé (7);  très élevé (9)</w:t>
      </w:r>
    </w:p>
    <w:p w:rsidR="006D0DCD" w:rsidRPr="00D627A6" w:rsidRDefault="006D0DCD" w:rsidP="006D0DCD">
      <w:pPr>
        <w:ind w:left="567"/>
        <w:jc w:val="left"/>
      </w:pPr>
      <w:r w:rsidRPr="00D627A6">
        <w:t>b)</w:t>
      </w:r>
      <w:r w:rsidRPr="00D627A6">
        <w:tab/>
        <w:t>forme générale (PQ) :</w:t>
      </w:r>
    </w:p>
    <w:p w:rsidR="006D0DCD" w:rsidRPr="00D627A6" w:rsidRDefault="006D0DCD" w:rsidP="006D0DCD">
      <w:pPr>
        <w:ind w:left="1134"/>
        <w:jc w:val="left"/>
        <w:rPr>
          <w:i/>
          <w:iCs/>
        </w:rPr>
      </w:pPr>
      <w:r w:rsidRPr="00D627A6">
        <w:rPr>
          <w:i/>
          <w:iCs/>
        </w:rPr>
        <w:t>par exemple : cylindrique rétrécie (1);  conique (2);  ovale (3);  cylindrique (4);  elliptique (5)</w:t>
      </w:r>
    </w:p>
    <w:p w:rsidR="006D0DCD" w:rsidRPr="00D627A6" w:rsidRDefault="006D0DCD" w:rsidP="006D0DCD">
      <w:pPr>
        <w:ind w:left="567"/>
        <w:jc w:val="left"/>
      </w:pPr>
    </w:p>
    <w:p w:rsidR="006D0DCD" w:rsidRPr="00D627A6" w:rsidRDefault="006D0DCD" w:rsidP="006D0DCD">
      <w:pPr>
        <w:ind w:left="567"/>
        <w:jc w:val="left"/>
        <w:rPr>
          <w:i/>
          <w:iCs/>
        </w:rPr>
      </w:pPr>
      <w:r w:rsidRPr="00D627A6">
        <w:rPr>
          <w:i/>
          <w:iCs/>
        </w:rPr>
        <w:t>avec l’illustration suivante :</w:t>
      </w:r>
    </w:p>
    <w:p w:rsidR="006D0DCD" w:rsidRPr="00D627A6" w:rsidRDefault="006D0DCD" w:rsidP="006D0DCD"/>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6D0DCD" w:rsidRPr="00BA708A" w:rsidTr="002940E5">
        <w:trPr>
          <w:cantSplit/>
          <w:jc w:val="center"/>
        </w:trPr>
        <w:tc>
          <w:tcPr>
            <w:tcW w:w="435" w:type="dxa"/>
          </w:tcPr>
          <w:p w:rsidR="006D0DCD" w:rsidRPr="00D627A6" w:rsidRDefault="006D0DCD" w:rsidP="002940E5">
            <w:pPr>
              <w:jc w:val="center"/>
            </w:pPr>
          </w:p>
        </w:tc>
        <w:tc>
          <w:tcPr>
            <w:tcW w:w="283" w:type="dxa"/>
            <w:vAlign w:val="center"/>
          </w:tcPr>
          <w:p w:rsidR="006D0DCD" w:rsidRPr="00D627A6" w:rsidRDefault="006D0DCD" w:rsidP="002940E5">
            <w:pPr>
              <w:jc w:val="center"/>
            </w:pPr>
          </w:p>
        </w:tc>
        <w:tc>
          <w:tcPr>
            <w:tcW w:w="8370" w:type="dxa"/>
            <w:gridSpan w:val="4"/>
            <w:tcBorders>
              <w:top w:val="single" w:sz="4" w:space="0" w:color="auto"/>
              <w:left w:val="single" w:sz="4" w:space="0" w:color="auto"/>
              <w:right w:val="single" w:sz="4" w:space="0" w:color="auto"/>
            </w:tcBorders>
            <w:vAlign w:val="center"/>
          </w:tcPr>
          <w:p w:rsidR="006D0DCD" w:rsidRPr="00D627A6" w:rsidRDefault="006D0DCD" w:rsidP="002940E5">
            <w:pPr>
              <w:jc w:val="center"/>
            </w:pPr>
            <w:r w:rsidRPr="00D627A6">
              <w:sym w:font="Wingdings" w:char="F0DF"/>
            </w:r>
            <w:r w:rsidRPr="00D627A6">
              <w:tab/>
            </w:r>
            <w:r w:rsidRPr="00D627A6">
              <w:tab/>
              <w:t>schéma latéral dans la moitié apicale</w:t>
            </w:r>
            <w:r w:rsidRPr="00D627A6">
              <w:tab/>
            </w:r>
            <w:r w:rsidRPr="00D627A6">
              <w:tab/>
            </w:r>
            <w:r w:rsidRPr="00D627A6">
              <w:sym w:font="Wingdings" w:char="F0E0"/>
            </w:r>
          </w:p>
        </w:tc>
      </w:tr>
      <w:tr w:rsidR="006D0DCD" w:rsidRPr="00D627A6" w:rsidTr="002940E5">
        <w:trPr>
          <w:cantSplit/>
          <w:jc w:val="center"/>
        </w:trPr>
        <w:tc>
          <w:tcPr>
            <w:tcW w:w="435" w:type="dxa"/>
          </w:tcPr>
          <w:p w:rsidR="006D0DCD" w:rsidRPr="00D627A6" w:rsidRDefault="006D0DCD" w:rsidP="002940E5">
            <w:pPr>
              <w:jc w:val="center"/>
            </w:pPr>
          </w:p>
        </w:tc>
        <w:tc>
          <w:tcPr>
            <w:tcW w:w="283" w:type="dxa"/>
            <w:vAlign w:val="bottom"/>
          </w:tcPr>
          <w:p w:rsidR="006D0DCD" w:rsidRPr="00D627A6" w:rsidRDefault="006D0DCD" w:rsidP="002940E5">
            <w:pPr>
              <w:jc w:val="center"/>
            </w:pPr>
          </w:p>
        </w:tc>
        <w:tc>
          <w:tcPr>
            <w:tcW w:w="2092"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jc w:val="center"/>
            </w:pPr>
            <w:r w:rsidRPr="00D627A6">
              <w:t>concave</w:t>
            </w:r>
          </w:p>
        </w:tc>
        <w:tc>
          <w:tcPr>
            <w:tcW w:w="2093"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jc w:val="center"/>
            </w:pPr>
            <w:r w:rsidRPr="00D627A6">
              <w:t>terminaison en pointe aplatie</w:t>
            </w:r>
          </w:p>
        </w:tc>
        <w:tc>
          <w:tcPr>
            <w:tcW w:w="2092"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jc w:val="center"/>
            </w:pPr>
            <w:r w:rsidRPr="00D627A6">
              <w:t>arrondie</w:t>
            </w:r>
          </w:p>
        </w:tc>
        <w:tc>
          <w:tcPr>
            <w:tcW w:w="2093"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jc w:val="center"/>
            </w:pPr>
            <w:r w:rsidRPr="00D627A6">
              <w:t>bords parallèles aplatis</w:t>
            </w:r>
          </w:p>
        </w:tc>
      </w:tr>
      <w:tr w:rsidR="006D0DCD" w:rsidRPr="00D627A6" w:rsidTr="002940E5">
        <w:trPr>
          <w:cantSplit/>
          <w:jc w:val="center"/>
        </w:trPr>
        <w:tc>
          <w:tcPr>
            <w:tcW w:w="435" w:type="dxa"/>
          </w:tcPr>
          <w:p w:rsidR="006D0DCD" w:rsidRPr="00D627A6" w:rsidRDefault="006D0DCD" w:rsidP="002940E5">
            <w:pPr>
              <w:jc w:val="center"/>
            </w:pPr>
          </w:p>
        </w:tc>
        <w:tc>
          <w:tcPr>
            <w:tcW w:w="283" w:type="dxa"/>
            <w:vAlign w:val="bottom"/>
          </w:tcPr>
          <w:p w:rsidR="006D0DCD" w:rsidRPr="00D627A6" w:rsidRDefault="006D0DCD" w:rsidP="002940E5">
            <w:pPr>
              <w:jc w:val="center"/>
            </w:pPr>
          </w:p>
        </w:tc>
        <w:tc>
          <w:tcPr>
            <w:tcW w:w="2092" w:type="dxa"/>
          </w:tcPr>
          <w:p w:rsidR="006D0DCD" w:rsidRPr="00D627A6" w:rsidRDefault="006D0DCD" w:rsidP="002940E5">
            <w:pPr>
              <w:jc w:val="center"/>
            </w:pPr>
          </w:p>
        </w:tc>
        <w:tc>
          <w:tcPr>
            <w:tcW w:w="2093" w:type="dxa"/>
          </w:tcPr>
          <w:p w:rsidR="006D0DCD" w:rsidRPr="00D627A6" w:rsidRDefault="006D0DCD" w:rsidP="002940E5">
            <w:pPr>
              <w:jc w:val="center"/>
            </w:pPr>
          </w:p>
        </w:tc>
        <w:tc>
          <w:tcPr>
            <w:tcW w:w="2092" w:type="dxa"/>
          </w:tcPr>
          <w:p w:rsidR="006D0DCD" w:rsidRPr="00D627A6" w:rsidRDefault="006D0DCD" w:rsidP="002940E5">
            <w:pPr>
              <w:jc w:val="center"/>
            </w:pPr>
          </w:p>
        </w:tc>
        <w:tc>
          <w:tcPr>
            <w:tcW w:w="2093" w:type="dxa"/>
          </w:tcPr>
          <w:p w:rsidR="006D0DCD" w:rsidRPr="00D627A6" w:rsidRDefault="006D0DCD" w:rsidP="002940E5">
            <w:pPr>
              <w:jc w:val="center"/>
            </w:pPr>
          </w:p>
        </w:tc>
      </w:tr>
      <w:tr w:rsidR="006D0DCD" w:rsidRPr="00D627A6" w:rsidTr="002940E5">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6D0DCD" w:rsidRPr="00D627A6" w:rsidRDefault="006D0DCD" w:rsidP="002940E5">
            <w:pPr>
              <w:ind w:left="113" w:right="113"/>
              <w:jc w:val="center"/>
            </w:pPr>
            <w:r w:rsidRPr="00D627A6">
              <w:t xml:space="preserve">à la base </w:t>
            </w:r>
            <w:r w:rsidRPr="00D627A6">
              <w:sym w:font="Wingdings" w:char="F0DF"/>
            </w:r>
            <w:r w:rsidRPr="00D627A6">
              <w:t xml:space="preserve"> position de la partie la plus large </w:t>
            </w:r>
            <w:r w:rsidRPr="00D627A6">
              <w:sym w:font="Wingdings" w:char="F0E0"/>
            </w:r>
            <w:r w:rsidRPr="00D627A6">
              <w:t xml:space="preserve"> au milieu</w:t>
            </w:r>
          </w:p>
        </w:tc>
        <w:tc>
          <w:tcPr>
            <w:tcW w:w="283" w:type="dxa"/>
            <w:tcBorders>
              <w:left w:val="nil"/>
            </w:tcBorders>
          </w:tcPr>
          <w:p w:rsidR="006D0DCD" w:rsidRPr="00D627A6" w:rsidRDefault="006D0DCD" w:rsidP="002940E5">
            <w:pPr>
              <w:jc w:val="center"/>
            </w:pPr>
          </w:p>
        </w:tc>
        <w:tc>
          <w:tcPr>
            <w:tcW w:w="2092" w:type="dxa"/>
            <w:tcBorders>
              <w:top w:val="single" w:sz="4" w:space="0" w:color="auto"/>
              <w:left w:val="single" w:sz="4" w:space="0" w:color="auto"/>
              <w:right w:val="single" w:sz="4" w:space="0" w:color="auto"/>
            </w:tcBorders>
          </w:tcPr>
          <w:p w:rsidR="006D0DCD" w:rsidRPr="00D627A6" w:rsidRDefault="006D0DCD" w:rsidP="002940E5">
            <w:pPr>
              <w:jc w:val="center"/>
            </w:pPr>
          </w:p>
          <w:p w:rsidR="006D0DCD" w:rsidRPr="00D627A6" w:rsidRDefault="006D0DCD" w:rsidP="002940E5">
            <w:pPr>
              <w:jc w:val="center"/>
            </w:pPr>
          </w:p>
        </w:tc>
        <w:tc>
          <w:tcPr>
            <w:tcW w:w="2093" w:type="dxa"/>
            <w:tcBorders>
              <w:top w:val="single" w:sz="4" w:space="0" w:color="auto"/>
              <w:left w:val="nil"/>
            </w:tcBorders>
          </w:tcPr>
          <w:p w:rsidR="006D0DCD" w:rsidRPr="00D627A6" w:rsidRDefault="006D0DCD" w:rsidP="002940E5">
            <w:pPr>
              <w:jc w:val="center"/>
            </w:pPr>
            <w:r w:rsidRPr="00D627A6">
              <w:t xml:space="preserve"> </w:t>
            </w:r>
          </w:p>
        </w:tc>
        <w:tc>
          <w:tcPr>
            <w:tcW w:w="2092" w:type="dxa"/>
            <w:tcBorders>
              <w:top w:val="single" w:sz="4" w:space="0" w:color="auto"/>
              <w:left w:val="single" w:sz="4" w:space="0" w:color="auto"/>
            </w:tcBorders>
          </w:tcPr>
          <w:p w:rsidR="006D0DCD" w:rsidRPr="00D627A6" w:rsidRDefault="006D0DCD" w:rsidP="002940E5">
            <w:pPr>
              <w:jc w:val="center"/>
            </w:pPr>
            <w:r w:rsidRPr="00D627A6">
              <w:object w:dxaOrig="991" w:dyaOrig="1216">
                <v:shape id="_x0000_i1035" type="#_x0000_t75" style="width:61.5pt;height:75pt" o:ole="" fillcolor="window">
                  <v:imagedata r:id="rId180" o:title=""/>
                </v:shape>
                <o:OLEObject Type="Embed" ProgID="Word.Picture.8" ShapeID="_x0000_i1035" DrawAspect="Content" ObjectID="_1658817081" r:id="rId181"/>
              </w:object>
            </w:r>
          </w:p>
          <w:p w:rsidR="006D0DCD" w:rsidRPr="00D627A6" w:rsidRDefault="006D0DCD" w:rsidP="002940E5">
            <w:pPr>
              <w:jc w:val="center"/>
            </w:pPr>
            <w:r w:rsidRPr="00D627A6">
              <w:t xml:space="preserve">3 </w:t>
            </w:r>
            <w:r w:rsidRPr="00D627A6">
              <w:br/>
              <w:t>ovale</w:t>
            </w:r>
          </w:p>
        </w:tc>
        <w:tc>
          <w:tcPr>
            <w:tcW w:w="2093" w:type="dxa"/>
            <w:tcBorders>
              <w:top w:val="single" w:sz="4" w:space="0" w:color="auto"/>
              <w:left w:val="single" w:sz="4" w:space="0" w:color="auto"/>
              <w:right w:val="single" w:sz="4" w:space="0" w:color="auto"/>
            </w:tcBorders>
          </w:tcPr>
          <w:p w:rsidR="006D0DCD" w:rsidRPr="00D627A6" w:rsidRDefault="006D0DCD" w:rsidP="002940E5">
            <w:pPr>
              <w:jc w:val="center"/>
            </w:pPr>
          </w:p>
          <w:p w:rsidR="006D0DCD" w:rsidRPr="00D627A6" w:rsidRDefault="006D0DCD" w:rsidP="002940E5">
            <w:pPr>
              <w:jc w:val="center"/>
            </w:pPr>
          </w:p>
          <w:p w:rsidR="006D0DCD" w:rsidRPr="00D627A6" w:rsidRDefault="006D0DCD" w:rsidP="002940E5">
            <w:pPr>
              <w:ind w:left="113" w:right="113"/>
              <w:jc w:val="center"/>
              <w:rPr>
                <w:b/>
              </w:rPr>
            </w:pPr>
          </w:p>
        </w:tc>
      </w:tr>
      <w:tr w:rsidR="006D0DCD" w:rsidRPr="00D627A6" w:rsidTr="002940E5">
        <w:trPr>
          <w:cantSplit/>
          <w:trHeight w:val="795"/>
          <w:jc w:val="center"/>
        </w:trPr>
        <w:tc>
          <w:tcPr>
            <w:tcW w:w="435" w:type="dxa"/>
            <w:vMerge/>
            <w:tcBorders>
              <w:top w:val="nil"/>
              <w:left w:val="single" w:sz="4" w:space="0" w:color="auto"/>
              <w:bottom w:val="nil"/>
              <w:right w:val="single" w:sz="4" w:space="0" w:color="auto"/>
            </w:tcBorders>
            <w:textDirection w:val="btLr"/>
          </w:tcPr>
          <w:p w:rsidR="006D0DCD" w:rsidRPr="00D627A6" w:rsidRDefault="006D0DCD" w:rsidP="002940E5">
            <w:pPr>
              <w:ind w:left="113" w:right="113"/>
              <w:jc w:val="center"/>
            </w:pPr>
          </w:p>
        </w:tc>
        <w:tc>
          <w:tcPr>
            <w:tcW w:w="283" w:type="dxa"/>
            <w:vMerge w:val="restart"/>
            <w:tcBorders>
              <w:left w:val="nil"/>
            </w:tcBorders>
            <w:vAlign w:val="center"/>
          </w:tcPr>
          <w:p w:rsidR="006D0DCD" w:rsidRPr="00D627A6" w:rsidRDefault="006D0DCD" w:rsidP="002940E5">
            <w:pPr>
              <w:jc w:val="center"/>
            </w:pPr>
          </w:p>
        </w:tc>
        <w:tc>
          <w:tcPr>
            <w:tcW w:w="2092" w:type="dxa"/>
            <w:vMerge w:val="restart"/>
            <w:tcBorders>
              <w:left w:val="single" w:sz="4" w:space="0" w:color="auto"/>
              <w:right w:val="single" w:sz="4" w:space="0" w:color="auto"/>
            </w:tcBorders>
            <w:textDirection w:val="tbRl"/>
            <w:vAlign w:val="center"/>
          </w:tcPr>
          <w:p w:rsidR="006D0DCD" w:rsidRPr="00D627A6" w:rsidRDefault="006D0DCD" w:rsidP="002940E5">
            <w:pPr>
              <w:ind w:left="113" w:right="113"/>
              <w:jc w:val="center"/>
            </w:pPr>
            <w:r w:rsidRPr="00D627A6">
              <w:object w:dxaOrig="1036" w:dyaOrig="1321">
                <v:shape id="_x0000_i1036" type="#_x0000_t75" style="width:51.75pt;height:66pt" o:ole="" fillcolor="window">
                  <v:imagedata r:id="rId182" o:title=""/>
                </v:shape>
                <o:OLEObject Type="Embed" ProgID="Word.Picture.8" ShapeID="_x0000_i1036" DrawAspect="Content" ObjectID="_1658817082" r:id="rId183"/>
              </w:object>
            </w:r>
          </w:p>
        </w:tc>
        <w:tc>
          <w:tcPr>
            <w:tcW w:w="2093" w:type="dxa"/>
            <w:vMerge w:val="restart"/>
            <w:tcBorders>
              <w:left w:val="nil"/>
              <w:right w:val="single" w:sz="4" w:space="0" w:color="auto"/>
            </w:tcBorders>
            <w:textDirection w:val="tbRl"/>
            <w:vAlign w:val="center"/>
          </w:tcPr>
          <w:p w:rsidR="006D0DCD" w:rsidRPr="00D627A6" w:rsidRDefault="006D0DCD" w:rsidP="002940E5">
            <w:pPr>
              <w:ind w:left="113" w:right="113"/>
              <w:jc w:val="center"/>
            </w:pPr>
            <w:r w:rsidRPr="00D627A6">
              <w:object w:dxaOrig="1096" w:dyaOrig="1306">
                <v:shape id="_x0000_i1037" type="#_x0000_t75" style="width:54pt;height:65.25pt" o:ole="" fillcolor="window">
                  <v:imagedata r:id="rId184" o:title=""/>
                </v:shape>
                <o:OLEObject Type="Embed" ProgID="Word.Picture.8" ShapeID="_x0000_i1037" DrawAspect="Content" ObjectID="_1658817083" r:id="rId185"/>
              </w:object>
            </w:r>
          </w:p>
        </w:tc>
        <w:tc>
          <w:tcPr>
            <w:tcW w:w="2092" w:type="dxa"/>
            <w:tcBorders>
              <w:left w:val="nil"/>
            </w:tcBorders>
            <w:textDirection w:val="tbRl"/>
            <w:vAlign w:val="center"/>
          </w:tcPr>
          <w:p w:rsidR="006D0DCD" w:rsidRPr="00D627A6" w:rsidRDefault="006D0DCD" w:rsidP="002940E5">
            <w:pPr>
              <w:ind w:left="113" w:right="113"/>
              <w:jc w:val="center"/>
              <w:rPr>
                <w:b/>
              </w:rPr>
            </w:pPr>
          </w:p>
        </w:tc>
        <w:tc>
          <w:tcPr>
            <w:tcW w:w="2093" w:type="dxa"/>
            <w:vMerge w:val="restart"/>
            <w:tcBorders>
              <w:left w:val="single" w:sz="4" w:space="0" w:color="auto"/>
              <w:right w:val="single" w:sz="4" w:space="0" w:color="auto"/>
            </w:tcBorders>
            <w:textDirection w:val="tbRl"/>
            <w:vAlign w:val="center"/>
          </w:tcPr>
          <w:p w:rsidR="006D0DCD" w:rsidRPr="00D627A6" w:rsidRDefault="006D0DCD" w:rsidP="002940E5">
            <w:pPr>
              <w:ind w:left="113" w:right="113"/>
              <w:jc w:val="center"/>
            </w:pPr>
            <w:r w:rsidRPr="00D627A6">
              <w:object w:dxaOrig="916" w:dyaOrig="1276">
                <v:shape id="_x0000_i1038" type="#_x0000_t75" style="width:46.5pt;height:63pt" o:ole="" fillcolor="window">
                  <v:imagedata r:id="rId173" o:title=""/>
                </v:shape>
                <o:OLEObject Type="Embed" ProgID="Word.Picture.8" ShapeID="_x0000_i1038" DrawAspect="Content" ObjectID="_1658817084" r:id="rId186"/>
              </w:object>
            </w:r>
          </w:p>
        </w:tc>
      </w:tr>
      <w:tr w:rsidR="006D0DCD" w:rsidRPr="00D627A6" w:rsidTr="002940E5">
        <w:trPr>
          <w:cantSplit/>
          <w:trHeight w:val="795"/>
          <w:jc w:val="center"/>
        </w:trPr>
        <w:tc>
          <w:tcPr>
            <w:tcW w:w="435" w:type="dxa"/>
            <w:vMerge/>
            <w:tcBorders>
              <w:top w:val="nil"/>
              <w:left w:val="single" w:sz="4" w:space="0" w:color="auto"/>
              <w:bottom w:val="nil"/>
              <w:right w:val="single" w:sz="4" w:space="0" w:color="auto"/>
            </w:tcBorders>
            <w:textDirection w:val="btLr"/>
          </w:tcPr>
          <w:p w:rsidR="006D0DCD" w:rsidRPr="00D627A6" w:rsidRDefault="006D0DCD" w:rsidP="002940E5">
            <w:pPr>
              <w:ind w:left="113" w:right="113"/>
              <w:jc w:val="center"/>
            </w:pPr>
          </w:p>
        </w:tc>
        <w:tc>
          <w:tcPr>
            <w:tcW w:w="283" w:type="dxa"/>
            <w:vMerge/>
            <w:tcBorders>
              <w:left w:val="nil"/>
            </w:tcBorders>
            <w:vAlign w:val="center"/>
          </w:tcPr>
          <w:p w:rsidR="006D0DCD" w:rsidRPr="00D627A6" w:rsidRDefault="006D0DCD" w:rsidP="002940E5">
            <w:pPr>
              <w:jc w:val="center"/>
            </w:pPr>
          </w:p>
        </w:tc>
        <w:tc>
          <w:tcPr>
            <w:tcW w:w="2092" w:type="dxa"/>
            <w:vMerge/>
            <w:tcBorders>
              <w:left w:val="single" w:sz="4" w:space="0" w:color="auto"/>
              <w:right w:val="single" w:sz="4" w:space="0" w:color="auto"/>
            </w:tcBorders>
            <w:textDirection w:val="tbRl"/>
            <w:vAlign w:val="center"/>
          </w:tcPr>
          <w:p w:rsidR="006D0DCD" w:rsidRPr="00D627A6" w:rsidRDefault="006D0DCD" w:rsidP="002940E5">
            <w:pPr>
              <w:ind w:left="113" w:right="113"/>
              <w:jc w:val="center"/>
            </w:pPr>
          </w:p>
        </w:tc>
        <w:tc>
          <w:tcPr>
            <w:tcW w:w="2093" w:type="dxa"/>
            <w:vMerge/>
            <w:tcBorders>
              <w:left w:val="nil"/>
              <w:right w:val="single" w:sz="4" w:space="0" w:color="auto"/>
            </w:tcBorders>
            <w:textDirection w:val="tbRl"/>
            <w:vAlign w:val="center"/>
          </w:tcPr>
          <w:p w:rsidR="006D0DCD" w:rsidRPr="00D627A6" w:rsidRDefault="006D0DCD" w:rsidP="002940E5">
            <w:pPr>
              <w:ind w:left="113" w:right="113"/>
              <w:jc w:val="center"/>
            </w:pPr>
          </w:p>
        </w:tc>
        <w:tc>
          <w:tcPr>
            <w:tcW w:w="2092" w:type="dxa"/>
            <w:tcBorders>
              <w:top w:val="single" w:sz="4" w:space="0" w:color="auto"/>
              <w:left w:val="nil"/>
            </w:tcBorders>
            <w:textDirection w:val="tbRl"/>
            <w:vAlign w:val="center"/>
          </w:tcPr>
          <w:p w:rsidR="006D0DCD" w:rsidRPr="00D627A6" w:rsidRDefault="006D0DCD" w:rsidP="002940E5">
            <w:pPr>
              <w:ind w:left="113" w:right="113"/>
              <w:jc w:val="center"/>
              <w:rPr>
                <w:b/>
              </w:rPr>
            </w:pPr>
          </w:p>
        </w:tc>
        <w:tc>
          <w:tcPr>
            <w:tcW w:w="2093" w:type="dxa"/>
            <w:vMerge/>
            <w:tcBorders>
              <w:left w:val="single" w:sz="4" w:space="0" w:color="auto"/>
              <w:right w:val="single" w:sz="4" w:space="0" w:color="auto"/>
            </w:tcBorders>
            <w:textDirection w:val="tbRl"/>
            <w:vAlign w:val="center"/>
          </w:tcPr>
          <w:p w:rsidR="006D0DCD" w:rsidRPr="00D627A6" w:rsidRDefault="006D0DCD" w:rsidP="002940E5">
            <w:pPr>
              <w:ind w:left="113" w:right="113"/>
              <w:jc w:val="center"/>
            </w:pPr>
          </w:p>
        </w:tc>
      </w:tr>
      <w:tr w:rsidR="006D0DCD" w:rsidRPr="00D627A6" w:rsidTr="002940E5">
        <w:trPr>
          <w:cantSplit/>
          <w:jc w:val="center"/>
        </w:trPr>
        <w:tc>
          <w:tcPr>
            <w:tcW w:w="435" w:type="dxa"/>
            <w:vMerge/>
            <w:tcBorders>
              <w:top w:val="nil"/>
              <w:left w:val="single" w:sz="4" w:space="0" w:color="auto"/>
              <w:bottom w:val="single" w:sz="4" w:space="0" w:color="auto"/>
              <w:right w:val="single" w:sz="4" w:space="0" w:color="auto"/>
            </w:tcBorders>
          </w:tcPr>
          <w:p w:rsidR="006D0DCD" w:rsidRPr="00D627A6" w:rsidRDefault="006D0DCD" w:rsidP="002940E5">
            <w:pPr>
              <w:jc w:val="center"/>
            </w:pPr>
          </w:p>
        </w:tc>
        <w:tc>
          <w:tcPr>
            <w:tcW w:w="283" w:type="dxa"/>
            <w:tcBorders>
              <w:left w:val="nil"/>
            </w:tcBorders>
          </w:tcPr>
          <w:p w:rsidR="006D0DCD" w:rsidRPr="00D627A6" w:rsidRDefault="006D0DCD" w:rsidP="002940E5">
            <w:pPr>
              <w:jc w:val="center"/>
            </w:pPr>
          </w:p>
        </w:tc>
        <w:tc>
          <w:tcPr>
            <w:tcW w:w="2092" w:type="dxa"/>
            <w:tcBorders>
              <w:left w:val="single" w:sz="4" w:space="0" w:color="auto"/>
              <w:bottom w:val="single" w:sz="4" w:space="0" w:color="auto"/>
              <w:right w:val="single" w:sz="4" w:space="0" w:color="auto"/>
            </w:tcBorders>
          </w:tcPr>
          <w:p w:rsidR="006D0DCD" w:rsidRPr="00D627A6" w:rsidRDefault="006D0DCD" w:rsidP="002940E5">
            <w:pPr>
              <w:jc w:val="center"/>
            </w:pPr>
            <w:r w:rsidRPr="00D627A6">
              <w:t xml:space="preserve">1 </w:t>
            </w:r>
            <w:r w:rsidRPr="00D627A6">
              <w:br/>
              <w:t>cylindrique rétrécie</w:t>
            </w:r>
          </w:p>
        </w:tc>
        <w:tc>
          <w:tcPr>
            <w:tcW w:w="2093" w:type="dxa"/>
            <w:tcBorders>
              <w:left w:val="nil"/>
              <w:bottom w:val="single" w:sz="4" w:space="0" w:color="auto"/>
              <w:right w:val="single" w:sz="4" w:space="0" w:color="auto"/>
            </w:tcBorders>
          </w:tcPr>
          <w:p w:rsidR="006D0DCD" w:rsidRPr="00D627A6" w:rsidRDefault="006D0DCD" w:rsidP="002940E5">
            <w:pPr>
              <w:jc w:val="center"/>
            </w:pPr>
            <w:r w:rsidRPr="00D627A6">
              <w:t xml:space="preserve">2 </w:t>
            </w:r>
            <w:r w:rsidRPr="00D627A6">
              <w:br/>
              <w:t>conique</w:t>
            </w:r>
          </w:p>
        </w:tc>
        <w:tc>
          <w:tcPr>
            <w:tcW w:w="2092" w:type="dxa"/>
            <w:tcBorders>
              <w:left w:val="nil"/>
              <w:bottom w:val="single" w:sz="4" w:space="0" w:color="auto"/>
              <w:right w:val="single" w:sz="4" w:space="0" w:color="auto"/>
            </w:tcBorders>
          </w:tcPr>
          <w:p w:rsidR="006D0DCD" w:rsidRPr="00D627A6" w:rsidRDefault="006D0DCD" w:rsidP="002940E5">
            <w:pPr>
              <w:jc w:val="center"/>
            </w:pPr>
            <w:r w:rsidRPr="00D627A6">
              <w:rPr>
                <w:noProof/>
                <w:lang w:val="en-US"/>
              </w:rPr>
              <w:drawing>
                <wp:inline distT="0" distB="0" distL="0" distR="0" wp14:anchorId="58DD1487" wp14:editId="3469737C">
                  <wp:extent cx="619125" cy="838200"/>
                  <wp:effectExtent l="0" t="0" r="9525" b="0"/>
                  <wp:docPr id="695" name="Picture 69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APF_ovoi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6D0DCD" w:rsidRPr="00D627A6" w:rsidRDefault="006D0DCD" w:rsidP="002940E5">
            <w:pPr>
              <w:jc w:val="center"/>
            </w:pPr>
            <w:r w:rsidRPr="00D627A6">
              <w:t>5</w:t>
            </w:r>
            <w:r w:rsidRPr="00D627A6">
              <w:br/>
              <w:t>elliptique</w:t>
            </w:r>
            <w:r w:rsidRPr="00D627A6">
              <w:br/>
              <w:t>(y compris arrondie et aplatie)</w:t>
            </w:r>
          </w:p>
        </w:tc>
        <w:tc>
          <w:tcPr>
            <w:tcW w:w="2093" w:type="dxa"/>
            <w:tcBorders>
              <w:left w:val="nil"/>
              <w:bottom w:val="single" w:sz="4" w:space="0" w:color="auto"/>
              <w:right w:val="single" w:sz="4" w:space="0" w:color="auto"/>
            </w:tcBorders>
          </w:tcPr>
          <w:p w:rsidR="006D0DCD" w:rsidRPr="00D627A6" w:rsidRDefault="006D0DCD" w:rsidP="002940E5">
            <w:pPr>
              <w:jc w:val="center"/>
            </w:pPr>
            <w:r w:rsidRPr="00D627A6">
              <w:t xml:space="preserve">4 </w:t>
            </w:r>
            <w:r w:rsidRPr="00D627A6">
              <w:br/>
              <w:t>cylindrique</w:t>
            </w:r>
          </w:p>
        </w:tc>
      </w:tr>
    </w:tbl>
    <w:p w:rsidR="006D0DCD" w:rsidRPr="00D627A6" w:rsidRDefault="006D0DCD" w:rsidP="006D0DCD"/>
    <w:p w:rsidR="006D0DCD" w:rsidRPr="00D627A6" w:rsidRDefault="006D0DCD" w:rsidP="006D0DCD"/>
    <w:p w:rsidR="006D0DCD" w:rsidRPr="00D627A6" w:rsidRDefault="006D0DCD" w:rsidP="006D0DCD">
      <w:r w:rsidRPr="00D627A6">
        <w:br w:type="page"/>
        <w:t>Exemple 5</w:t>
      </w:r>
    </w:p>
    <w:p w:rsidR="006D0DCD" w:rsidRPr="00D627A6" w:rsidRDefault="006D0DCD" w:rsidP="006D0DCD">
      <w:pPr>
        <w:ind w:left="567"/>
      </w:pPr>
    </w:p>
    <w:p w:rsidR="006D0DCD" w:rsidRPr="00D627A6" w:rsidRDefault="006D0DCD" w:rsidP="006D0DCD">
      <w:r w:rsidRPr="00D627A6">
        <w:t>les variations entre les gammes de formes illustrées comme suit :</w:t>
      </w:r>
    </w:p>
    <w:p w:rsidR="006D0DCD" w:rsidRPr="00D627A6" w:rsidRDefault="006D0DCD" w:rsidP="006D0DCD"/>
    <w:p w:rsidR="006D0DCD" w:rsidRPr="00D627A6" w:rsidRDefault="006D0DCD" w:rsidP="006D0DCD">
      <w:pPr>
        <w:pStyle w:val="Header"/>
      </w:pPr>
      <w:r w:rsidRPr="00D627A6">
        <w:tab/>
      </w:r>
      <w:r w:rsidRPr="00D627A6">
        <w:object w:dxaOrig="3450" w:dyaOrig="5521">
          <v:shape id="_x0000_i1039" type="#_x0000_t75" style="width:54pt;height:84pt" o:ole="" fillcolor="window">
            <v:imagedata r:id="rId187" o:title=""/>
          </v:shape>
          <o:OLEObject Type="Embed" ProgID="MSPhotoEd.3" ShapeID="_x0000_i1039" DrawAspect="Content" ObjectID="_1658817085" r:id="rId188"/>
        </w:object>
      </w:r>
      <w:r w:rsidRPr="00D627A6">
        <w:object w:dxaOrig="2880" w:dyaOrig="5999">
          <v:shape id="_x0000_i1040" type="#_x0000_t75" style="width:40.5pt;height:85.5pt" o:ole="" fillcolor="window">
            <v:imagedata r:id="rId189" o:title=""/>
          </v:shape>
          <o:OLEObject Type="Embed" ProgID="MSPhotoEd.3" ShapeID="_x0000_i1040" DrawAspect="Content" ObjectID="_1658817086" r:id="rId190"/>
        </w:object>
      </w:r>
      <w:r w:rsidRPr="00D627A6">
        <w:object w:dxaOrig="1005" w:dyaOrig="5881">
          <v:shape id="_x0000_i1041" type="#_x0000_t75" style="width:14.25pt;height:85.5pt" o:ole="" fillcolor="window">
            <v:imagedata r:id="rId191" o:title=""/>
          </v:shape>
          <o:OLEObject Type="Embed" ProgID="MSPhotoEd.3" ShapeID="_x0000_i1041" DrawAspect="Content" ObjectID="_1658817087" r:id="rId192"/>
        </w:object>
      </w:r>
      <w:r w:rsidRPr="00D627A6">
        <w:object w:dxaOrig="2040" w:dyaOrig="5881">
          <v:shape id="_x0000_i1042" type="#_x0000_t75" style="width:30pt;height:85.5pt" o:ole="" fillcolor="window">
            <v:imagedata r:id="rId193" o:title=""/>
          </v:shape>
          <o:OLEObject Type="Embed" ProgID="MSPhotoEd.3" ShapeID="_x0000_i1042" DrawAspect="Content" ObjectID="_1658817088" r:id="rId194"/>
        </w:object>
      </w:r>
      <w:r w:rsidRPr="00D627A6">
        <w:object w:dxaOrig="2580" w:dyaOrig="6016">
          <v:shape id="_x0000_i1043" type="#_x0000_t75" style="width:37.5pt;height:85.5pt" o:ole="" fillcolor="window">
            <v:imagedata r:id="rId195" o:title=""/>
          </v:shape>
          <o:OLEObject Type="Embed" ProgID="MSPhotoEd.3" ShapeID="_x0000_i1043" DrawAspect="Content" ObjectID="_1658817089" r:id="rId196"/>
        </w:object>
      </w:r>
      <w:r w:rsidRPr="00D627A6">
        <w:object w:dxaOrig="4154" w:dyaOrig="5881">
          <v:shape id="_x0000_i1044" type="#_x0000_t75" style="width:60pt;height:84.75pt" o:ole="" fillcolor="window">
            <v:imagedata r:id="rId197" o:title=""/>
          </v:shape>
          <o:OLEObject Type="Embed" ProgID="MSPhotoEd.3" ShapeID="_x0000_i1044" DrawAspect="Content" ObjectID="_1658817090" r:id="rId198"/>
        </w:object>
      </w:r>
      <w:r w:rsidRPr="00D627A6">
        <w:object w:dxaOrig="1590" w:dyaOrig="6151">
          <v:shape id="_x0000_i1045" type="#_x0000_t75" style="width:21.75pt;height:85.5pt" o:ole="" fillcolor="window">
            <v:imagedata r:id="rId199" o:title=""/>
          </v:shape>
          <o:OLEObject Type="Embed" ProgID="MSPhotoEd.3" ShapeID="_x0000_i1045" DrawAspect="Content" ObjectID="_1658817091" r:id="rId200"/>
        </w:object>
      </w:r>
      <w:r w:rsidRPr="00D627A6">
        <w:object w:dxaOrig="3000" w:dyaOrig="5894">
          <v:shape id="_x0000_i1046" type="#_x0000_t75" style="width:42.75pt;height:85.5pt" o:ole="" fillcolor="window">
            <v:imagedata r:id="rId201" o:title=""/>
          </v:shape>
          <o:OLEObject Type="Embed" ProgID="MSPhotoEd.3" ShapeID="_x0000_i1046" DrawAspect="Content" ObjectID="_1658817092" r:id="rId202"/>
        </w:object>
      </w:r>
      <w:r w:rsidRPr="00D627A6">
        <w:object w:dxaOrig="1725" w:dyaOrig="5986">
          <v:shape id="_x0000_i1047" type="#_x0000_t75" style="width:25.5pt;height:84pt" o:ole="" fillcolor="window">
            <v:imagedata r:id="rId203" o:title=""/>
          </v:shape>
          <o:OLEObject Type="Embed" ProgID="MSPhotoEd.3" ShapeID="_x0000_i1047" DrawAspect="Content" ObjectID="_1658817093" r:id="rId204"/>
        </w:object>
      </w:r>
      <w:r w:rsidRPr="00D627A6">
        <w:object w:dxaOrig="2805" w:dyaOrig="5639">
          <v:shape id="_x0000_i1048" type="#_x0000_t75" style="width:42pt;height:85.5pt" o:ole="" fillcolor="window">
            <v:imagedata r:id="rId205" o:title=""/>
          </v:shape>
          <o:OLEObject Type="Embed" ProgID="MSPhotoEd.3" ShapeID="_x0000_i1048" DrawAspect="Content" ObjectID="_1658817094" r:id="rId206"/>
        </w:object>
      </w:r>
    </w:p>
    <w:p w:rsidR="006D0DCD" w:rsidRPr="00D627A6" w:rsidRDefault="006D0DCD" w:rsidP="006D0DCD"/>
    <w:p w:rsidR="006D0DCD" w:rsidRPr="00D627A6" w:rsidRDefault="006D0DCD" w:rsidP="006D0DCD"/>
    <w:p w:rsidR="006D0DCD" w:rsidRPr="00D627A6" w:rsidRDefault="006D0DCD" w:rsidP="006D0DCD">
      <w:r w:rsidRPr="00D627A6">
        <w:t>Caractère(s) possible(s) (exemple 5)</w:t>
      </w:r>
    </w:p>
    <w:p w:rsidR="006D0DCD" w:rsidRPr="00D627A6" w:rsidRDefault="006D0DCD" w:rsidP="006D0DCD"/>
    <w:p w:rsidR="006D0DCD" w:rsidRPr="00D627A6" w:rsidRDefault="006D0DCD" w:rsidP="006D0DCD">
      <w:pPr>
        <w:ind w:firstLine="567"/>
        <w:rPr>
          <w:i/>
        </w:rPr>
      </w:pPr>
      <w:r w:rsidRPr="00D627A6">
        <w:rPr>
          <w:i/>
        </w:rPr>
        <w:t>Variante 1</w:t>
      </w:r>
    </w:p>
    <w:p w:rsidR="006D0DCD" w:rsidRPr="00D627A6" w:rsidRDefault="006D0DCD" w:rsidP="006D0DCD"/>
    <w:p w:rsidR="006D0DCD" w:rsidRPr="00D627A6" w:rsidRDefault="006D0DCD" w:rsidP="006D0DCD">
      <w:pPr>
        <w:ind w:firstLine="567"/>
      </w:pPr>
      <w:r w:rsidRPr="00D627A6">
        <w:t>a)</w:t>
      </w:r>
      <w:r w:rsidRPr="00D627A6">
        <w:tab/>
        <w:t>position de la partie la plus large (QN) :</w:t>
      </w:r>
    </w:p>
    <w:p w:rsidR="006D0DCD" w:rsidRPr="00D627A6" w:rsidRDefault="006D0DCD" w:rsidP="006D0DCD">
      <w:pPr>
        <w:ind w:left="1701"/>
        <w:rPr>
          <w:i/>
        </w:rPr>
      </w:pPr>
      <w:r w:rsidRPr="00D627A6">
        <w:rPr>
          <w:i/>
        </w:rPr>
        <w:t>par exemple : fortement vers la base</w:t>
      </w:r>
      <w:r w:rsidRPr="00D627A6">
        <w:rPr>
          <w:b/>
          <w:caps/>
        </w:rPr>
        <w:t xml:space="preserve"> </w:t>
      </w:r>
      <w:r w:rsidRPr="00D627A6">
        <w:rPr>
          <w:i/>
        </w:rPr>
        <w:t>(1);  modérément vers la base (3);  au milieu (5);  modérément vers l’apex (7);  fortement vers l’apex (9)</w:t>
      </w:r>
    </w:p>
    <w:p w:rsidR="006D0DCD" w:rsidRPr="00D627A6" w:rsidRDefault="006D0DCD" w:rsidP="006D0DCD"/>
    <w:p w:rsidR="006D0DCD" w:rsidRPr="00D627A6" w:rsidRDefault="006D0DCD" w:rsidP="006D0DCD">
      <w:pPr>
        <w:ind w:left="567"/>
      </w:pPr>
      <w:r w:rsidRPr="00D627A6">
        <w:t>b)</w:t>
      </w:r>
      <w:r w:rsidRPr="00D627A6">
        <w:tab/>
        <w:t>rapport longueur/largeur (QN) :</w:t>
      </w:r>
    </w:p>
    <w:p w:rsidR="006D0DCD" w:rsidRPr="00D627A6" w:rsidRDefault="006D0DCD" w:rsidP="006D0DCD">
      <w:pPr>
        <w:ind w:left="1701"/>
        <w:jc w:val="left"/>
        <w:rPr>
          <w:i/>
          <w:iCs/>
        </w:rPr>
      </w:pPr>
      <w:r w:rsidRPr="00D627A6">
        <w:rPr>
          <w:i/>
          <w:iCs/>
        </w:rPr>
        <w:t>par exemple : très</w:t>
      </w:r>
      <w:r w:rsidRPr="00D627A6">
        <w:rPr>
          <w:i/>
        </w:rPr>
        <w:t xml:space="preserve"> </w:t>
      </w:r>
      <w:r w:rsidRPr="00D627A6">
        <w:rPr>
          <w:i/>
          <w:iCs/>
        </w:rPr>
        <w:t>bas (1);  bas (3);  moyen (5);  élevé (7);  très élevé (9)</w:t>
      </w:r>
    </w:p>
    <w:p w:rsidR="006D0DCD" w:rsidRPr="00D627A6" w:rsidRDefault="006D0DCD" w:rsidP="006D0DCD">
      <w:pPr>
        <w:rPr>
          <w:i/>
        </w:rPr>
      </w:pPr>
    </w:p>
    <w:p w:rsidR="006D0DCD" w:rsidRPr="00D627A6" w:rsidRDefault="006D0DCD" w:rsidP="006D0DCD">
      <w:pPr>
        <w:shd w:val="clear" w:color="auto" w:fill="FFFFFF"/>
        <w:ind w:left="567"/>
        <w:rPr>
          <w:i/>
        </w:rPr>
      </w:pPr>
      <w:r w:rsidRPr="00D627A6">
        <w:rPr>
          <w:i/>
          <w:shd w:val="clear" w:color="auto" w:fill="FFFFFF"/>
        </w:rPr>
        <w:br w:type="page"/>
        <w:t>V</w:t>
      </w:r>
      <w:r w:rsidRPr="00D627A6">
        <w:rPr>
          <w:i/>
        </w:rPr>
        <w:t>ariante 2</w:t>
      </w:r>
    </w:p>
    <w:p w:rsidR="006D0DCD" w:rsidRPr="00D627A6" w:rsidRDefault="006D0DCD" w:rsidP="006D0DCD">
      <w:pPr>
        <w:shd w:val="clear" w:color="auto" w:fill="FFFFFF"/>
        <w:ind w:left="567"/>
      </w:pPr>
    </w:p>
    <w:p w:rsidR="006D0DCD" w:rsidRPr="00D627A6" w:rsidRDefault="006D0DCD" w:rsidP="006D0DCD">
      <w:pPr>
        <w:shd w:val="clear" w:color="auto" w:fill="FFFFFF"/>
        <w:ind w:left="567"/>
      </w:pPr>
      <w:r w:rsidRPr="00D627A6">
        <w:t xml:space="preserve">Forme générale (PQ) : triangulaire (1);  ovale (2);  circulaire (3);  elliptique (4);  oblongue (5);  linéaire (6);  obovale (7);  oblancéolée (8);  spatulée (9);  obtriangulaire (10) </w:t>
      </w:r>
    </w:p>
    <w:p w:rsidR="006D0DCD" w:rsidRPr="00D627A6" w:rsidRDefault="006D0DCD" w:rsidP="006D0DCD">
      <w:pPr>
        <w:shd w:val="clear" w:color="auto" w:fill="FFFFFF"/>
        <w:ind w:left="567"/>
      </w:pPr>
    </w:p>
    <w:p w:rsidR="006D0DCD" w:rsidRPr="00D627A6" w:rsidRDefault="006D0DCD" w:rsidP="006D0DCD">
      <w:pPr>
        <w:shd w:val="clear" w:color="auto" w:fill="FFFFFF"/>
        <w:ind w:left="567"/>
      </w:pPr>
    </w:p>
    <w:p w:rsidR="006D0DCD" w:rsidRPr="00D627A6" w:rsidRDefault="006D0DCD" w:rsidP="006D0DCD">
      <w:pPr>
        <w:shd w:val="clear" w:color="auto" w:fill="FFFFFF"/>
        <w:ind w:left="567"/>
      </w:pPr>
      <w:r w:rsidRPr="00D627A6">
        <w:t>(Note : lorsque la forme générale est présentée comme un caractère pseudo</w:t>
      </w:r>
      <w:r w:rsidRPr="00D627A6">
        <w:noBreakHyphen/>
        <w:t>qualitatif unique, les niveaux devraient être classés dans l’ordre suivant : classement primaire : du point le plus large au</w:t>
      </w:r>
      <w:r w:rsidRPr="00D627A6">
        <w:noBreakHyphen/>
        <w:t>dessous du milieu au point le plus large au</w:t>
      </w:r>
      <w:r w:rsidRPr="00D627A6">
        <w:noBreakHyphen/>
        <w:t>dessus du milieu;  classement secondaire : de large à étroit (rapport longueur/largeur de bas à élevé</w:t>
      </w:r>
      <w:r w:rsidRPr="00D627A6">
        <w:rPr>
          <w:color w:val="000000"/>
        </w:rPr>
        <w:t>).</w:t>
      </w:r>
    </w:p>
    <w:p w:rsidR="006D0DCD" w:rsidRPr="00D627A6" w:rsidRDefault="006D0DCD" w:rsidP="006D0DCD">
      <w:pPr>
        <w:shd w:val="clear" w:color="auto" w:fill="FFFFFF"/>
        <w:ind w:left="567"/>
      </w:pPr>
    </w:p>
    <w:p w:rsidR="006D0DCD" w:rsidRPr="00D627A6" w:rsidRDefault="006D0DCD" w:rsidP="006D0DCD">
      <w:pPr>
        <w:shd w:val="clear" w:color="auto" w:fill="FFFFFF"/>
        <w:ind w:left="567"/>
        <w:rPr>
          <w:i/>
        </w:rPr>
      </w:pPr>
      <w:r w:rsidRPr="00D627A6">
        <w:rPr>
          <w:i/>
        </w:rPr>
        <w:t>avec l’illustration suivante :</w:t>
      </w:r>
    </w:p>
    <w:p w:rsidR="006D0DCD" w:rsidRPr="00D627A6" w:rsidRDefault="006D0DCD" w:rsidP="006D0DCD">
      <w:pPr>
        <w:ind w:left="992"/>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427"/>
        <w:gridCol w:w="278"/>
        <w:gridCol w:w="7"/>
        <w:gridCol w:w="1396"/>
        <w:gridCol w:w="1400"/>
        <w:gridCol w:w="1321"/>
        <w:gridCol w:w="1374"/>
        <w:gridCol w:w="1365"/>
        <w:gridCol w:w="1374"/>
      </w:tblGrid>
      <w:tr w:rsidR="004B2165" w:rsidRPr="00CE4B05" w:rsidTr="004B2165">
        <w:trPr>
          <w:cantSplit/>
          <w:jc w:val="center"/>
        </w:trPr>
        <w:tc>
          <w:tcPr>
            <w:tcW w:w="422" w:type="dxa"/>
            <w:tcBorders>
              <w:top w:val="nil"/>
              <w:left w:val="nil"/>
              <w:bottom w:val="nil"/>
              <w:right w:val="nil"/>
            </w:tcBorders>
          </w:tcPr>
          <w:p w:rsidR="004B2165" w:rsidRPr="00D627A6" w:rsidRDefault="004B2165" w:rsidP="004B2165">
            <w:pPr>
              <w:jc w:val="center"/>
            </w:pPr>
          </w:p>
        </w:tc>
        <w:tc>
          <w:tcPr>
            <w:tcW w:w="427" w:type="dxa"/>
            <w:tcBorders>
              <w:top w:val="nil"/>
              <w:left w:val="nil"/>
              <w:bottom w:val="nil"/>
              <w:right w:val="nil"/>
            </w:tcBorders>
          </w:tcPr>
          <w:p w:rsidR="004B2165" w:rsidRPr="00D627A6" w:rsidRDefault="004B2165" w:rsidP="004B2165">
            <w:pPr>
              <w:jc w:val="center"/>
            </w:pPr>
          </w:p>
        </w:tc>
        <w:tc>
          <w:tcPr>
            <w:tcW w:w="278" w:type="dxa"/>
            <w:tcBorders>
              <w:top w:val="nil"/>
              <w:left w:val="nil"/>
              <w:bottom w:val="nil"/>
              <w:right w:val="nil"/>
            </w:tcBorders>
          </w:tcPr>
          <w:p w:rsidR="004B2165" w:rsidRPr="00D627A6" w:rsidRDefault="004B2165" w:rsidP="004B2165">
            <w:pPr>
              <w:jc w:val="center"/>
            </w:pPr>
          </w:p>
        </w:tc>
        <w:tc>
          <w:tcPr>
            <w:tcW w:w="8237" w:type="dxa"/>
            <w:gridSpan w:val="7"/>
            <w:tcBorders>
              <w:left w:val="single" w:sz="4" w:space="0" w:color="auto"/>
              <w:bottom w:val="nil"/>
            </w:tcBorders>
          </w:tcPr>
          <w:p w:rsidR="004B2165" w:rsidRPr="00CE4B05" w:rsidRDefault="004B2165" w:rsidP="004B2165">
            <w:pPr>
              <w:jc w:val="center"/>
            </w:pPr>
            <w:r w:rsidRPr="00D627A6">
              <w:tab/>
            </w:r>
            <w:r w:rsidRPr="00CE4B05">
              <w:sym w:font="Wingdings" w:char="F0DF"/>
            </w:r>
            <w:r w:rsidRPr="00CE4B05">
              <w:tab/>
            </w:r>
            <w:r w:rsidRPr="00CE4B05">
              <w:tab/>
              <w:t>partie la plus large</w:t>
            </w:r>
            <w:r w:rsidRPr="00CE4B05">
              <w:tab/>
            </w:r>
            <w:r w:rsidRPr="00CE4B05">
              <w:tab/>
            </w:r>
            <w:r w:rsidRPr="00CE4B05">
              <w:sym w:font="Wingdings" w:char="F0E0"/>
            </w:r>
            <w:r w:rsidRPr="00CE4B05">
              <w:t xml:space="preserve"> </w:t>
            </w:r>
            <w:r w:rsidRPr="00CE4B05">
              <w:tab/>
            </w:r>
          </w:p>
        </w:tc>
      </w:tr>
      <w:tr w:rsidR="004B2165" w:rsidRPr="00CE4B05" w:rsidTr="004B2165">
        <w:trPr>
          <w:cantSplit/>
          <w:jc w:val="center"/>
        </w:trPr>
        <w:tc>
          <w:tcPr>
            <w:tcW w:w="422" w:type="dxa"/>
            <w:tcBorders>
              <w:top w:val="nil"/>
              <w:left w:val="nil"/>
              <w:bottom w:val="nil"/>
              <w:right w:val="nil"/>
            </w:tcBorders>
          </w:tcPr>
          <w:p w:rsidR="004B2165" w:rsidRPr="00CE4B05" w:rsidRDefault="004B2165" w:rsidP="004B2165">
            <w:pPr>
              <w:jc w:val="center"/>
            </w:pPr>
          </w:p>
        </w:tc>
        <w:tc>
          <w:tcPr>
            <w:tcW w:w="427" w:type="dxa"/>
            <w:tcBorders>
              <w:top w:val="nil"/>
              <w:left w:val="nil"/>
              <w:bottom w:val="nil"/>
              <w:right w:val="nil"/>
            </w:tcBorders>
          </w:tcPr>
          <w:p w:rsidR="004B2165" w:rsidRPr="00CE4B05" w:rsidRDefault="004B2165" w:rsidP="004B2165">
            <w:pPr>
              <w:jc w:val="center"/>
            </w:pPr>
          </w:p>
        </w:tc>
        <w:tc>
          <w:tcPr>
            <w:tcW w:w="278" w:type="dxa"/>
            <w:tcBorders>
              <w:top w:val="nil"/>
              <w:left w:val="nil"/>
              <w:bottom w:val="nil"/>
              <w:right w:val="nil"/>
            </w:tcBorders>
          </w:tcPr>
          <w:p w:rsidR="004B2165" w:rsidRPr="00CE4B05" w:rsidRDefault="004B2165" w:rsidP="004B2165">
            <w:pPr>
              <w:jc w:val="center"/>
            </w:pPr>
          </w:p>
        </w:tc>
        <w:tc>
          <w:tcPr>
            <w:tcW w:w="2803" w:type="dxa"/>
            <w:gridSpan w:val="3"/>
            <w:tcBorders>
              <w:top w:val="single" w:sz="4" w:space="0" w:color="auto"/>
              <w:left w:val="single" w:sz="4" w:space="0" w:color="auto"/>
              <w:bottom w:val="single" w:sz="4" w:space="0" w:color="auto"/>
              <w:right w:val="single" w:sz="4" w:space="0" w:color="auto"/>
            </w:tcBorders>
          </w:tcPr>
          <w:p w:rsidR="004B2165" w:rsidRPr="00CE4B05" w:rsidRDefault="004B2165" w:rsidP="004B2165">
            <w:pPr>
              <w:jc w:val="center"/>
            </w:pPr>
            <w:r w:rsidRPr="00CE4B05">
              <w:t>au</w:t>
            </w:r>
            <w:r w:rsidRPr="00CE4B05">
              <w:noBreakHyphen/>
              <w:t>dessous du milieu</w:t>
            </w:r>
          </w:p>
        </w:tc>
        <w:tc>
          <w:tcPr>
            <w:tcW w:w="1321" w:type="dxa"/>
            <w:tcBorders>
              <w:top w:val="single" w:sz="4" w:space="0" w:color="auto"/>
              <w:left w:val="single" w:sz="4" w:space="0" w:color="auto"/>
              <w:bottom w:val="single" w:sz="4" w:space="0" w:color="auto"/>
              <w:right w:val="single" w:sz="4" w:space="0" w:color="auto"/>
            </w:tcBorders>
          </w:tcPr>
          <w:p w:rsidR="004B2165" w:rsidRPr="00CE4B05" w:rsidRDefault="004B2165" w:rsidP="004B2165">
            <w:pPr>
              <w:jc w:val="center"/>
            </w:pPr>
            <w:r w:rsidRPr="00CE4B05">
              <w:t>au milieu</w:t>
            </w:r>
          </w:p>
        </w:tc>
        <w:tc>
          <w:tcPr>
            <w:tcW w:w="4113" w:type="dxa"/>
            <w:gridSpan w:val="3"/>
            <w:tcBorders>
              <w:top w:val="single" w:sz="4" w:space="0" w:color="auto"/>
              <w:left w:val="single" w:sz="4" w:space="0" w:color="auto"/>
              <w:bottom w:val="single" w:sz="4" w:space="0" w:color="auto"/>
              <w:right w:val="single" w:sz="4" w:space="0" w:color="auto"/>
            </w:tcBorders>
          </w:tcPr>
          <w:p w:rsidR="004B2165" w:rsidRPr="00CE4B05" w:rsidRDefault="004B2165" w:rsidP="004B2165">
            <w:pPr>
              <w:jc w:val="center"/>
            </w:pPr>
            <w:r w:rsidRPr="00CE4B05">
              <w:t>au</w:t>
            </w:r>
            <w:r w:rsidRPr="00CE4B05">
              <w:noBreakHyphen/>
              <w:t>dessus du milieu</w:t>
            </w:r>
          </w:p>
        </w:tc>
      </w:tr>
      <w:tr w:rsidR="004B2165" w:rsidRPr="00CE4B05" w:rsidTr="004B2165">
        <w:trPr>
          <w:jc w:val="center"/>
        </w:trPr>
        <w:tc>
          <w:tcPr>
            <w:tcW w:w="422" w:type="dxa"/>
            <w:tcBorders>
              <w:top w:val="nil"/>
              <w:left w:val="nil"/>
              <w:bottom w:val="nil"/>
              <w:right w:val="nil"/>
            </w:tcBorders>
          </w:tcPr>
          <w:p w:rsidR="004B2165" w:rsidRPr="00CE4B05" w:rsidRDefault="004B2165" w:rsidP="004B2165">
            <w:pPr>
              <w:jc w:val="center"/>
            </w:pPr>
          </w:p>
        </w:tc>
        <w:tc>
          <w:tcPr>
            <w:tcW w:w="427" w:type="dxa"/>
            <w:tcBorders>
              <w:top w:val="nil"/>
              <w:left w:val="nil"/>
              <w:bottom w:val="nil"/>
              <w:right w:val="nil"/>
            </w:tcBorders>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top w:val="nil"/>
              <w:left w:val="nil"/>
              <w:bottom w:val="nil"/>
              <w:right w:val="nil"/>
            </w:tcBorders>
          </w:tcPr>
          <w:p w:rsidR="004B2165" w:rsidRPr="00CE4B05" w:rsidRDefault="004B2165" w:rsidP="004B2165">
            <w:pPr>
              <w:jc w:val="center"/>
            </w:pPr>
          </w:p>
        </w:tc>
        <w:tc>
          <w:tcPr>
            <w:tcW w:w="1400" w:type="dxa"/>
            <w:tcBorders>
              <w:top w:val="nil"/>
              <w:left w:val="nil"/>
              <w:bottom w:val="nil"/>
              <w:right w:val="nil"/>
            </w:tcBorders>
          </w:tcPr>
          <w:p w:rsidR="004B2165" w:rsidRPr="00CE4B05" w:rsidRDefault="004B2165" w:rsidP="004B2165">
            <w:pPr>
              <w:jc w:val="center"/>
            </w:pPr>
          </w:p>
        </w:tc>
        <w:tc>
          <w:tcPr>
            <w:tcW w:w="1321" w:type="dxa"/>
            <w:tcBorders>
              <w:top w:val="nil"/>
              <w:left w:val="nil"/>
              <w:bottom w:val="nil"/>
              <w:right w:val="nil"/>
            </w:tcBorders>
          </w:tcPr>
          <w:p w:rsidR="004B2165" w:rsidRPr="00CE4B05" w:rsidRDefault="004B2165" w:rsidP="004B2165">
            <w:pPr>
              <w:jc w:val="center"/>
            </w:pPr>
          </w:p>
        </w:tc>
        <w:tc>
          <w:tcPr>
            <w:tcW w:w="1374" w:type="dxa"/>
            <w:tcBorders>
              <w:top w:val="nil"/>
              <w:left w:val="nil"/>
              <w:bottom w:val="nil"/>
              <w:right w:val="nil"/>
            </w:tcBorders>
          </w:tcPr>
          <w:p w:rsidR="004B2165" w:rsidRPr="00CE4B05" w:rsidRDefault="004B2165" w:rsidP="004B2165">
            <w:pPr>
              <w:jc w:val="center"/>
            </w:pPr>
          </w:p>
        </w:tc>
        <w:tc>
          <w:tcPr>
            <w:tcW w:w="1365" w:type="dxa"/>
            <w:tcBorders>
              <w:top w:val="nil"/>
              <w:left w:val="nil"/>
              <w:bottom w:val="nil"/>
              <w:right w:val="nil"/>
            </w:tcBorders>
          </w:tcPr>
          <w:p w:rsidR="004B2165" w:rsidRPr="00CE4B05" w:rsidRDefault="004B2165" w:rsidP="004B2165">
            <w:pPr>
              <w:jc w:val="center"/>
            </w:pPr>
          </w:p>
        </w:tc>
        <w:tc>
          <w:tcPr>
            <w:tcW w:w="1374" w:type="dxa"/>
            <w:tcBorders>
              <w:top w:val="nil"/>
              <w:left w:val="nil"/>
              <w:bottom w:val="nil"/>
              <w:right w:val="nil"/>
            </w:tcBorders>
          </w:tcPr>
          <w:p w:rsidR="004B2165" w:rsidRPr="00CE4B05" w:rsidRDefault="004B2165" w:rsidP="004B2165">
            <w:pPr>
              <w:jc w:val="center"/>
            </w:pPr>
          </w:p>
        </w:tc>
      </w:tr>
      <w:tr w:rsidR="004B2165" w:rsidRPr="00CE4B05" w:rsidTr="004B2165">
        <w:trPr>
          <w:cantSplit/>
          <w:jc w:val="center"/>
        </w:trPr>
        <w:tc>
          <w:tcPr>
            <w:tcW w:w="422" w:type="dxa"/>
            <w:vMerge w:val="restart"/>
            <w:tcBorders>
              <w:top w:val="single" w:sz="4" w:space="0" w:color="auto"/>
              <w:right w:val="single" w:sz="4" w:space="0" w:color="auto"/>
            </w:tcBorders>
            <w:textDirection w:val="btLr"/>
          </w:tcPr>
          <w:p w:rsidR="004B2165" w:rsidRPr="00CE4B05" w:rsidRDefault="004B2165" w:rsidP="004B2165">
            <w:pPr>
              <w:ind w:left="113" w:right="113"/>
              <w:jc w:val="center"/>
              <w:rPr>
                <w:noProof/>
              </w:rPr>
            </w:pPr>
            <w:r w:rsidRPr="00CE4B05">
              <w:rPr>
                <w:noProof/>
              </w:rPr>
              <w:sym w:font="Wingdings" w:char="F0DF"/>
            </w:r>
            <w:r w:rsidRPr="00CE4B05">
              <w:rPr>
                <w:sz w:val="18"/>
              </w:rPr>
              <w:tab/>
            </w:r>
            <w:r w:rsidRPr="00CE4B05">
              <w:rPr>
                <w:sz w:val="18"/>
              </w:rPr>
              <w:tab/>
            </w:r>
            <w:r w:rsidRPr="00CE4B05">
              <w:rPr>
                <w:noProof/>
              </w:rPr>
              <w:t>largeur relative</w:t>
            </w:r>
            <w:r w:rsidRPr="00CE4B05">
              <w:rPr>
                <w:sz w:val="18"/>
              </w:rPr>
              <w:tab/>
            </w:r>
            <w:r w:rsidRPr="00CE4B05">
              <w:rPr>
                <w:sz w:val="18"/>
              </w:rPr>
              <w:tab/>
            </w:r>
            <w:r w:rsidRPr="00CE4B05">
              <w:rPr>
                <w:noProof/>
              </w:rPr>
              <w:sym w:font="Wingdings" w:char="F0E0"/>
            </w:r>
          </w:p>
        </w:tc>
        <w:tc>
          <w:tcPr>
            <w:tcW w:w="427" w:type="dxa"/>
            <w:vMerge w:val="restart"/>
            <w:tcBorders>
              <w:top w:val="nil"/>
            </w:tcBorders>
            <w:textDirection w:val="btLr"/>
          </w:tcPr>
          <w:p w:rsidR="004B2165" w:rsidRPr="00CE4B05" w:rsidRDefault="004B2165" w:rsidP="004B2165">
            <w:pPr>
              <w:ind w:left="113" w:right="113"/>
              <w:jc w:val="center"/>
            </w:pPr>
            <w:r w:rsidRPr="00CE4B05">
              <w:rPr>
                <w:noProof/>
              </w:rPr>
              <w:t xml:space="preserve">large </w:t>
            </w:r>
            <w:r w:rsidRPr="00CE4B05">
              <w:rPr>
                <w:noProof/>
              </w:rPr>
              <w:sym w:font="Wingdings" w:char="F0DF"/>
            </w:r>
            <w:r w:rsidRPr="00CE4B05">
              <w:rPr>
                <w:noProof/>
                <w:sz w:val="18"/>
              </w:rPr>
              <w:tab/>
            </w:r>
            <w:r w:rsidRPr="00CE4B05">
              <w:rPr>
                <w:noProof/>
                <w:sz w:val="18"/>
              </w:rPr>
              <w:tab/>
            </w:r>
            <w:r w:rsidRPr="00CE4B05">
              <w:rPr>
                <w:noProof/>
                <w:sz w:val="18"/>
              </w:rPr>
              <w:tab/>
            </w:r>
            <w:r w:rsidRPr="00CE4B05">
              <w:rPr>
                <w:noProof/>
                <w:sz w:val="18"/>
              </w:rPr>
              <w:tab/>
            </w:r>
            <w:r w:rsidRPr="00CE4B05">
              <w:rPr>
                <w:sz w:val="18"/>
              </w:rPr>
              <w:tab/>
            </w:r>
            <w:r w:rsidRPr="00CE4B05">
              <w:rPr>
                <w:sz w:val="18"/>
              </w:rPr>
              <w:tab/>
            </w:r>
            <w:r w:rsidRPr="00CE4B05">
              <w:rPr>
                <w:sz w:val="18"/>
              </w:rPr>
              <w:tab/>
            </w:r>
            <w:r w:rsidRPr="00CE4B05">
              <w:rPr>
                <w:sz w:val="18"/>
              </w:rPr>
              <w:tab/>
            </w:r>
            <w:r w:rsidRPr="00CE4B05">
              <w:rPr>
                <w:noProof/>
              </w:rPr>
              <w:sym w:font="Wingdings" w:char="F0E0"/>
            </w:r>
            <w:r w:rsidRPr="00CE4B05">
              <w:rPr>
                <w:noProof/>
              </w:rPr>
              <w:t xml:space="preserve"> étroite </w:t>
            </w: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p>
        </w:tc>
        <w:tc>
          <w:tcPr>
            <w:tcW w:w="1400" w:type="dxa"/>
          </w:tcPr>
          <w:p w:rsidR="004B2165" w:rsidRPr="00CE4B05" w:rsidRDefault="004B2165" w:rsidP="004B2165">
            <w:pPr>
              <w:jc w:val="center"/>
            </w:pPr>
          </w:p>
        </w:tc>
        <w:tc>
          <w:tcPr>
            <w:tcW w:w="1321" w:type="dxa"/>
          </w:tcPr>
          <w:p w:rsidR="004B2165" w:rsidRPr="00CE4B05" w:rsidRDefault="004B2165" w:rsidP="004B2165">
            <w:pPr>
              <w:jc w:val="center"/>
            </w:pPr>
            <w:r w:rsidRPr="00CE4B05">
              <w:rPr>
                <w:noProof/>
                <w:lang w:val="en-US"/>
              </w:rPr>
              <w:drawing>
                <wp:inline distT="0" distB="0" distL="0" distR="0" wp14:anchorId="1AA0C938" wp14:editId="255431CD">
                  <wp:extent cx="171450" cy="10858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4B2165" w:rsidRPr="00CE4B05" w:rsidRDefault="004B2165" w:rsidP="004B2165">
            <w:pPr>
              <w:jc w:val="center"/>
            </w:pPr>
            <w:r w:rsidRPr="00CE4B05">
              <w:t>6</w:t>
            </w:r>
          </w:p>
          <w:p w:rsidR="004B2165" w:rsidRPr="00CE4B05" w:rsidRDefault="004B2165" w:rsidP="004B2165">
            <w:pPr>
              <w:jc w:val="center"/>
            </w:pPr>
            <w:r w:rsidRPr="00CE4B05">
              <w:t>linéaire</w:t>
            </w:r>
          </w:p>
        </w:tc>
        <w:tc>
          <w:tcPr>
            <w:tcW w:w="1374" w:type="dxa"/>
          </w:tcPr>
          <w:p w:rsidR="004B2165" w:rsidRPr="00CE4B05" w:rsidRDefault="004B2165" w:rsidP="004B2165">
            <w:pPr>
              <w:jc w:val="center"/>
            </w:pPr>
          </w:p>
        </w:tc>
        <w:tc>
          <w:tcPr>
            <w:tcW w:w="1365" w:type="dxa"/>
          </w:tcPr>
          <w:p w:rsidR="004B2165" w:rsidRPr="00CE4B05" w:rsidRDefault="004B2165" w:rsidP="004B2165">
            <w:pPr>
              <w:jc w:val="center"/>
            </w:pPr>
          </w:p>
        </w:tc>
        <w:tc>
          <w:tcPr>
            <w:tcW w:w="1374" w:type="dxa"/>
          </w:tcPr>
          <w:p w:rsidR="004B2165" w:rsidRPr="00CE4B05" w:rsidRDefault="004B2165" w:rsidP="004B2165">
            <w:pPr>
              <w:jc w:val="center"/>
            </w:pPr>
          </w:p>
        </w:tc>
      </w:tr>
      <w:tr w:rsidR="004B2165" w:rsidRPr="00CE4B05" w:rsidTr="004B2165">
        <w:trPr>
          <w:cantSplit/>
          <w:jc w:val="center"/>
        </w:trPr>
        <w:tc>
          <w:tcPr>
            <w:tcW w:w="422" w:type="dxa"/>
            <w:vMerge/>
            <w:tcBorders>
              <w:right w:val="single" w:sz="4" w:space="0" w:color="auto"/>
            </w:tcBorders>
          </w:tcPr>
          <w:p w:rsidR="004B2165" w:rsidRPr="00CE4B05" w:rsidRDefault="004B2165" w:rsidP="004B2165">
            <w:pPr>
              <w:jc w:val="center"/>
            </w:pPr>
          </w:p>
        </w:tc>
        <w:tc>
          <w:tcPr>
            <w:tcW w:w="427" w:type="dxa"/>
            <w:vMerge/>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p>
        </w:tc>
        <w:tc>
          <w:tcPr>
            <w:tcW w:w="1400" w:type="dxa"/>
          </w:tcPr>
          <w:p w:rsidR="004B2165" w:rsidRPr="00CE4B05" w:rsidRDefault="004B2165" w:rsidP="004B2165">
            <w:pPr>
              <w:jc w:val="center"/>
            </w:pPr>
          </w:p>
        </w:tc>
        <w:tc>
          <w:tcPr>
            <w:tcW w:w="1321" w:type="dxa"/>
          </w:tcPr>
          <w:p w:rsidR="004B2165" w:rsidRPr="00CE4B05" w:rsidRDefault="004B2165" w:rsidP="004B2165">
            <w:pPr>
              <w:jc w:val="center"/>
            </w:pPr>
            <w:r w:rsidRPr="00CE4B05">
              <w:rPr>
                <w:noProof/>
                <w:lang w:val="en-US"/>
              </w:rPr>
              <w:drawing>
                <wp:inline distT="0" distB="0" distL="0" distR="0" wp14:anchorId="47284A50" wp14:editId="6FB7CACF">
                  <wp:extent cx="371475" cy="10858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4B2165" w:rsidRPr="00CE4B05" w:rsidRDefault="004B2165" w:rsidP="004B2165">
            <w:pPr>
              <w:jc w:val="center"/>
            </w:pPr>
            <w:r w:rsidRPr="00CE4B05">
              <w:t>5</w:t>
            </w:r>
          </w:p>
          <w:p w:rsidR="004B2165" w:rsidRPr="00CE4B05" w:rsidRDefault="004B2165" w:rsidP="004B2165">
            <w:pPr>
              <w:jc w:val="center"/>
            </w:pPr>
            <w:r w:rsidRPr="00CE4B05">
              <w:t>oblongue</w:t>
            </w:r>
          </w:p>
        </w:tc>
        <w:tc>
          <w:tcPr>
            <w:tcW w:w="1374" w:type="dxa"/>
          </w:tcPr>
          <w:p w:rsidR="004B2165" w:rsidRPr="00CE4B05" w:rsidRDefault="004B2165" w:rsidP="004B2165">
            <w:pPr>
              <w:jc w:val="center"/>
            </w:pPr>
            <w:r w:rsidRPr="00CE4B05">
              <w:rPr>
                <w:noProof/>
                <w:lang w:val="en-US"/>
              </w:rPr>
              <w:drawing>
                <wp:inline distT="0" distB="0" distL="0" distR="0" wp14:anchorId="78EC48AE" wp14:editId="1BAD2131">
                  <wp:extent cx="266700" cy="10858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4B2165" w:rsidRPr="00CE4B05" w:rsidRDefault="004B2165" w:rsidP="004B2165">
            <w:pPr>
              <w:jc w:val="center"/>
            </w:pPr>
            <w:r w:rsidRPr="00CE4B05">
              <w:t>8</w:t>
            </w:r>
          </w:p>
          <w:p w:rsidR="004B2165" w:rsidRPr="00CE4B05" w:rsidRDefault="004B2165" w:rsidP="004B2165">
            <w:pPr>
              <w:jc w:val="center"/>
            </w:pPr>
            <w:r w:rsidRPr="00CE4B05">
              <w:t>oblancéolée</w:t>
            </w:r>
          </w:p>
        </w:tc>
        <w:tc>
          <w:tcPr>
            <w:tcW w:w="1365" w:type="dxa"/>
          </w:tcPr>
          <w:p w:rsidR="004B2165" w:rsidRPr="00CE4B05" w:rsidRDefault="004B2165" w:rsidP="004B2165">
            <w:pPr>
              <w:jc w:val="center"/>
            </w:pPr>
            <w:r w:rsidRPr="00CE4B05">
              <w:rPr>
                <w:noProof/>
                <w:lang w:val="en-US"/>
              </w:rPr>
              <w:drawing>
                <wp:inline distT="0" distB="0" distL="0" distR="0" wp14:anchorId="5BDF1084" wp14:editId="17898F3E">
                  <wp:extent cx="304800" cy="10763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4B2165" w:rsidRPr="00CE4B05" w:rsidRDefault="004B2165" w:rsidP="004B2165">
            <w:pPr>
              <w:jc w:val="center"/>
            </w:pPr>
            <w:r w:rsidRPr="00CE4B05">
              <w:t>9</w:t>
            </w:r>
          </w:p>
          <w:p w:rsidR="004B2165" w:rsidRPr="00CE4B05" w:rsidRDefault="004B2165" w:rsidP="004B2165">
            <w:pPr>
              <w:jc w:val="center"/>
            </w:pPr>
            <w:r w:rsidRPr="00CE4B05">
              <w:t>spatulée</w:t>
            </w:r>
          </w:p>
        </w:tc>
        <w:tc>
          <w:tcPr>
            <w:tcW w:w="1374" w:type="dxa"/>
          </w:tcPr>
          <w:p w:rsidR="004B2165" w:rsidRPr="00CE4B05" w:rsidRDefault="004B2165" w:rsidP="004B2165">
            <w:pPr>
              <w:jc w:val="center"/>
            </w:pPr>
          </w:p>
        </w:tc>
      </w:tr>
      <w:tr w:rsidR="004B2165" w:rsidRPr="00CE4B05" w:rsidTr="004B2165">
        <w:trPr>
          <w:cantSplit/>
          <w:jc w:val="center"/>
        </w:trPr>
        <w:tc>
          <w:tcPr>
            <w:tcW w:w="422" w:type="dxa"/>
            <w:vMerge/>
            <w:tcBorders>
              <w:right w:val="single" w:sz="4" w:space="0" w:color="auto"/>
            </w:tcBorders>
          </w:tcPr>
          <w:p w:rsidR="004B2165" w:rsidRPr="00CE4B05" w:rsidRDefault="004B2165" w:rsidP="004B2165">
            <w:pPr>
              <w:jc w:val="center"/>
            </w:pPr>
          </w:p>
        </w:tc>
        <w:tc>
          <w:tcPr>
            <w:tcW w:w="427" w:type="dxa"/>
            <w:vMerge/>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r w:rsidRPr="00CE4B05">
              <w:rPr>
                <w:noProof/>
                <w:lang w:val="en-US"/>
              </w:rPr>
              <w:drawing>
                <wp:inline distT="0" distB="0" distL="0" distR="0" wp14:anchorId="1348F799" wp14:editId="714F534A">
                  <wp:extent cx="581025" cy="10477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4B2165" w:rsidRPr="00CE4B05" w:rsidRDefault="004B2165" w:rsidP="004B2165">
            <w:pPr>
              <w:jc w:val="center"/>
            </w:pPr>
            <w:r w:rsidRPr="00CE4B05">
              <w:t>1</w:t>
            </w:r>
          </w:p>
          <w:p w:rsidR="004B2165" w:rsidRPr="00CE4B05" w:rsidRDefault="004B2165" w:rsidP="004B2165">
            <w:pPr>
              <w:jc w:val="center"/>
            </w:pPr>
            <w:r w:rsidRPr="00CE4B05">
              <w:t>triangulaire</w:t>
            </w:r>
          </w:p>
        </w:tc>
        <w:tc>
          <w:tcPr>
            <w:tcW w:w="1400" w:type="dxa"/>
          </w:tcPr>
          <w:p w:rsidR="004B2165" w:rsidRPr="00CE4B05" w:rsidRDefault="004B2165" w:rsidP="004B2165">
            <w:pPr>
              <w:jc w:val="center"/>
            </w:pPr>
            <w:r w:rsidRPr="00CE4B05">
              <w:rPr>
                <w:noProof/>
                <w:lang w:val="en-US"/>
              </w:rPr>
              <w:drawing>
                <wp:inline distT="0" distB="0" distL="0" distR="0" wp14:anchorId="0B3B2C41" wp14:editId="781D8284">
                  <wp:extent cx="504825" cy="108585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4B2165" w:rsidRPr="00CE4B05" w:rsidRDefault="004B2165" w:rsidP="004B2165">
            <w:pPr>
              <w:jc w:val="center"/>
            </w:pPr>
            <w:r w:rsidRPr="00CE4B05">
              <w:t>2</w:t>
            </w:r>
          </w:p>
          <w:p w:rsidR="004B2165" w:rsidRPr="00CE4B05" w:rsidRDefault="004B2165" w:rsidP="004B2165">
            <w:pPr>
              <w:jc w:val="center"/>
            </w:pPr>
            <w:r w:rsidRPr="00CE4B05">
              <w:t>ovale</w:t>
            </w:r>
          </w:p>
        </w:tc>
        <w:tc>
          <w:tcPr>
            <w:tcW w:w="1321" w:type="dxa"/>
          </w:tcPr>
          <w:p w:rsidR="004B2165" w:rsidRPr="00CE4B05" w:rsidRDefault="004B2165" w:rsidP="004B2165">
            <w:pPr>
              <w:jc w:val="center"/>
            </w:pPr>
            <w:r w:rsidRPr="00CE4B05">
              <w:rPr>
                <w:noProof/>
                <w:lang w:val="en-US"/>
              </w:rPr>
              <w:drawing>
                <wp:inline distT="0" distB="0" distL="0" distR="0" wp14:anchorId="1F24F80B" wp14:editId="684C7BA9">
                  <wp:extent cx="457200" cy="107632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4B2165" w:rsidRPr="00CE4B05" w:rsidRDefault="004B2165" w:rsidP="004B2165">
            <w:pPr>
              <w:jc w:val="center"/>
            </w:pPr>
            <w:r w:rsidRPr="00CE4B05">
              <w:t>4</w:t>
            </w:r>
          </w:p>
          <w:p w:rsidR="004B2165" w:rsidRPr="00CE4B05" w:rsidRDefault="004B2165" w:rsidP="004B2165">
            <w:pPr>
              <w:jc w:val="center"/>
            </w:pPr>
            <w:r w:rsidRPr="00CE4B05">
              <w:t>elliptique</w:t>
            </w:r>
          </w:p>
        </w:tc>
        <w:tc>
          <w:tcPr>
            <w:tcW w:w="1374" w:type="dxa"/>
          </w:tcPr>
          <w:p w:rsidR="004B2165" w:rsidRPr="00CE4B05" w:rsidRDefault="004B2165" w:rsidP="004B2165">
            <w:pPr>
              <w:jc w:val="center"/>
            </w:pPr>
            <w:r w:rsidRPr="00CE4B05">
              <w:rPr>
                <w:noProof/>
                <w:lang w:val="en-US"/>
              </w:rPr>
              <w:drawing>
                <wp:inline distT="0" distB="0" distL="0" distR="0" wp14:anchorId="5930EF0A" wp14:editId="454F3B02">
                  <wp:extent cx="533400" cy="107632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4B2165" w:rsidRPr="00CE4B05" w:rsidRDefault="004B2165" w:rsidP="004B2165">
            <w:pPr>
              <w:jc w:val="center"/>
            </w:pPr>
            <w:r w:rsidRPr="00CE4B05">
              <w:t>7</w:t>
            </w:r>
          </w:p>
          <w:p w:rsidR="004B2165" w:rsidRPr="00CE4B05" w:rsidRDefault="004B2165" w:rsidP="004B2165">
            <w:pPr>
              <w:jc w:val="center"/>
            </w:pPr>
            <w:r w:rsidRPr="00CE4B05">
              <w:t>obovale</w:t>
            </w:r>
          </w:p>
        </w:tc>
        <w:tc>
          <w:tcPr>
            <w:tcW w:w="1365" w:type="dxa"/>
          </w:tcPr>
          <w:p w:rsidR="004B2165" w:rsidRPr="00CE4B05" w:rsidRDefault="004B2165" w:rsidP="004B2165">
            <w:pPr>
              <w:jc w:val="center"/>
            </w:pPr>
          </w:p>
        </w:tc>
        <w:tc>
          <w:tcPr>
            <w:tcW w:w="1374" w:type="dxa"/>
          </w:tcPr>
          <w:p w:rsidR="004B2165" w:rsidRPr="00CE4B05" w:rsidRDefault="004B2165" w:rsidP="004B2165">
            <w:pPr>
              <w:jc w:val="center"/>
            </w:pPr>
            <w:r w:rsidRPr="00CE4B05">
              <w:rPr>
                <w:noProof/>
                <w:lang w:val="en-US"/>
              </w:rPr>
              <w:drawing>
                <wp:inline distT="0" distB="0" distL="0" distR="0" wp14:anchorId="0B97968B" wp14:editId="51770BAA">
                  <wp:extent cx="523875" cy="10858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4B2165" w:rsidRPr="00CE4B05" w:rsidRDefault="004B2165" w:rsidP="004B2165">
            <w:pPr>
              <w:jc w:val="center"/>
            </w:pPr>
            <w:r w:rsidRPr="00CE4B05">
              <w:t xml:space="preserve">10 </w:t>
            </w:r>
            <w:r w:rsidRPr="00CE4B05">
              <w:rPr>
                <w:spacing w:val="-4"/>
              </w:rPr>
              <w:t>obtriangulaire</w:t>
            </w:r>
          </w:p>
        </w:tc>
      </w:tr>
      <w:tr w:rsidR="004B2165" w:rsidRPr="00D627A6" w:rsidTr="004B2165">
        <w:trPr>
          <w:cantSplit/>
          <w:jc w:val="center"/>
        </w:trPr>
        <w:tc>
          <w:tcPr>
            <w:tcW w:w="422" w:type="dxa"/>
            <w:vMerge/>
            <w:tcBorders>
              <w:right w:val="single" w:sz="4" w:space="0" w:color="auto"/>
            </w:tcBorders>
          </w:tcPr>
          <w:p w:rsidR="004B2165" w:rsidRPr="00CE4B05" w:rsidRDefault="004B2165" w:rsidP="004B2165">
            <w:pPr>
              <w:jc w:val="center"/>
            </w:pPr>
          </w:p>
        </w:tc>
        <w:tc>
          <w:tcPr>
            <w:tcW w:w="427" w:type="dxa"/>
            <w:vMerge/>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p>
        </w:tc>
        <w:tc>
          <w:tcPr>
            <w:tcW w:w="1400" w:type="dxa"/>
          </w:tcPr>
          <w:p w:rsidR="004B2165" w:rsidRPr="00CE4B05" w:rsidRDefault="004B2165" w:rsidP="004B2165">
            <w:pPr>
              <w:jc w:val="center"/>
            </w:pPr>
          </w:p>
        </w:tc>
        <w:tc>
          <w:tcPr>
            <w:tcW w:w="1321" w:type="dxa"/>
          </w:tcPr>
          <w:p w:rsidR="004B2165" w:rsidRPr="00CE4B05" w:rsidRDefault="004B2165" w:rsidP="004B2165">
            <w:pPr>
              <w:jc w:val="center"/>
            </w:pPr>
            <w:r w:rsidRPr="00CE4B05">
              <w:rPr>
                <w:noProof/>
                <w:lang w:val="en-US"/>
              </w:rPr>
              <w:drawing>
                <wp:inline distT="0" distB="0" distL="0" distR="0" wp14:anchorId="5F07694C" wp14:editId="3A5F8212">
                  <wp:extent cx="600075" cy="85725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4B2165" w:rsidRPr="00CE4B05" w:rsidRDefault="004B2165" w:rsidP="004B2165">
            <w:pPr>
              <w:jc w:val="center"/>
            </w:pPr>
            <w:r w:rsidRPr="00CE4B05">
              <w:t>3</w:t>
            </w:r>
          </w:p>
          <w:p w:rsidR="004B2165" w:rsidRPr="00D627A6" w:rsidRDefault="004B2165" w:rsidP="004B2165">
            <w:pPr>
              <w:jc w:val="center"/>
            </w:pPr>
            <w:r w:rsidRPr="00CE4B05">
              <w:t>circulaire</w:t>
            </w:r>
          </w:p>
        </w:tc>
        <w:tc>
          <w:tcPr>
            <w:tcW w:w="1374" w:type="dxa"/>
          </w:tcPr>
          <w:p w:rsidR="004B2165" w:rsidRPr="00D627A6" w:rsidRDefault="004B2165" w:rsidP="004B2165">
            <w:pPr>
              <w:jc w:val="center"/>
            </w:pPr>
          </w:p>
        </w:tc>
        <w:tc>
          <w:tcPr>
            <w:tcW w:w="1365" w:type="dxa"/>
          </w:tcPr>
          <w:p w:rsidR="004B2165" w:rsidRPr="00D627A6" w:rsidRDefault="004B2165" w:rsidP="004B2165">
            <w:pPr>
              <w:jc w:val="center"/>
            </w:pPr>
          </w:p>
        </w:tc>
        <w:tc>
          <w:tcPr>
            <w:tcW w:w="1374" w:type="dxa"/>
          </w:tcPr>
          <w:p w:rsidR="004B2165" w:rsidRPr="00D627A6" w:rsidRDefault="004B2165" w:rsidP="004B2165">
            <w:pPr>
              <w:jc w:val="center"/>
            </w:pPr>
          </w:p>
        </w:tc>
      </w:tr>
    </w:tbl>
    <w:p w:rsidR="006D0DCD" w:rsidRPr="00D627A6" w:rsidRDefault="006D0DCD" w:rsidP="006D0DCD">
      <w:pPr>
        <w:ind w:left="992"/>
      </w:pPr>
    </w:p>
    <w:p w:rsidR="006D0DCD" w:rsidRPr="00D627A6" w:rsidRDefault="006D0DCD" w:rsidP="006D0DCD">
      <w:pPr>
        <w:ind w:left="992"/>
      </w:pPr>
    </w:p>
    <w:p w:rsidR="006D0DCD" w:rsidRPr="00D627A6" w:rsidRDefault="006D0DCD" w:rsidP="006D0DCD">
      <w:r w:rsidRPr="00D627A6">
        <w:rPr>
          <w:i/>
        </w:rPr>
        <w:br w:type="page"/>
      </w:r>
      <w:r w:rsidRPr="00D627A6">
        <w:t>Exemple 6</w:t>
      </w:r>
    </w:p>
    <w:p w:rsidR="006D0DCD" w:rsidRPr="00D627A6" w:rsidRDefault="006D0DCD" w:rsidP="006D0DCD"/>
    <w:p w:rsidR="006D0DCD" w:rsidRPr="00D627A6" w:rsidRDefault="006D0DCD" w:rsidP="006D0DCD">
      <w:r w:rsidRPr="00D627A6">
        <w:t>les variations entre les gammes de formes illustrées comme suit :</w:t>
      </w:r>
    </w:p>
    <w:tbl>
      <w:tblPr>
        <w:tblW w:w="9465" w:type="dxa"/>
        <w:tblLayout w:type="fixed"/>
        <w:tblLook w:val="0000" w:firstRow="0" w:lastRow="0" w:firstColumn="0" w:lastColumn="0" w:noHBand="0" w:noVBand="0"/>
      </w:tblPr>
      <w:tblGrid>
        <w:gridCol w:w="1893"/>
        <w:gridCol w:w="1893"/>
        <w:gridCol w:w="1893"/>
        <w:gridCol w:w="1893"/>
        <w:gridCol w:w="1893"/>
      </w:tblGrid>
      <w:tr w:rsidR="006D0DCD" w:rsidRPr="00D627A6" w:rsidTr="002940E5">
        <w:tc>
          <w:tcPr>
            <w:tcW w:w="1893" w:type="dxa"/>
          </w:tcPr>
          <w:p w:rsidR="006D0DCD" w:rsidRPr="00D627A6" w:rsidRDefault="006D0DCD" w:rsidP="002940E5">
            <w:pPr>
              <w:jc w:val="center"/>
            </w:pPr>
            <w:r w:rsidRPr="00D627A6">
              <w:rPr>
                <w:noProof/>
                <w:lang w:val="en-US"/>
              </w:rPr>
              <w:drawing>
                <wp:inline distT="0" distB="0" distL="0" distR="0" wp14:anchorId="53ECBA87" wp14:editId="3BBC9D24">
                  <wp:extent cx="1066800" cy="10096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17">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6D0DCD" w:rsidRPr="00D627A6" w:rsidRDefault="006D0DCD" w:rsidP="002940E5">
            <w:pPr>
              <w:jc w:val="center"/>
            </w:pPr>
            <w:r w:rsidRPr="00D627A6">
              <w:rPr>
                <w:noProof/>
                <w:lang w:val="en-US"/>
              </w:rPr>
              <w:drawing>
                <wp:inline distT="0" distB="0" distL="0" distR="0" wp14:anchorId="4DE54E96" wp14:editId="7104A888">
                  <wp:extent cx="914400" cy="10096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6D0DCD" w:rsidRPr="00D627A6" w:rsidRDefault="006D0DCD" w:rsidP="002940E5">
            <w:pPr>
              <w:jc w:val="center"/>
            </w:pPr>
            <w:r w:rsidRPr="00D627A6">
              <w:rPr>
                <w:noProof/>
                <w:lang w:val="en-US"/>
              </w:rPr>
              <w:drawing>
                <wp:inline distT="0" distB="0" distL="0" distR="0" wp14:anchorId="5AC253A7" wp14:editId="6C101D62">
                  <wp:extent cx="1009650" cy="9906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6D0DCD" w:rsidRPr="00D627A6" w:rsidRDefault="006D0DCD" w:rsidP="002940E5">
            <w:pPr>
              <w:spacing w:before="30" w:after="30"/>
              <w:jc w:val="center"/>
            </w:pPr>
            <w:r w:rsidRPr="00D627A6">
              <w:rPr>
                <w:noProof/>
                <w:lang w:val="en-US"/>
              </w:rPr>
              <w:drawing>
                <wp:inline distT="0" distB="0" distL="0" distR="0" wp14:anchorId="41443223" wp14:editId="7044342A">
                  <wp:extent cx="1009650" cy="10382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6D0DCD" w:rsidRPr="00D627A6" w:rsidRDefault="006D0DCD" w:rsidP="002940E5">
            <w:pPr>
              <w:jc w:val="center"/>
            </w:pPr>
            <w:r w:rsidRPr="00D627A6">
              <w:rPr>
                <w:noProof/>
                <w:lang w:val="en-US"/>
              </w:rPr>
              <w:drawing>
                <wp:inline distT="0" distB="0" distL="0" distR="0" wp14:anchorId="03922C18" wp14:editId="19B23983">
                  <wp:extent cx="1009650" cy="11906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 (exemple 6)</w:t>
      </w:r>
    </w:p>
    <w:p w:rsidR="006D0DCD" w:rsidRPr="00D627A6" w:rsidRDefault="006D0DCD" w:rsidP="006D0DCD"/>
    <w:p w:rsidR="006D0DCD" w:rsidRPr="00D627A6" w:rsidRDefault="006D0DCD" w:rsidP="006D0DCD">
      <w:pPr>
        <w:ind w:left="567"/>
        <w:rPr>
          <w:i/>
          <w:iCs/>
        </w:rPr>
      </w:pPr>
      <w:r w:rsidRPr="00D627A6">
        <w:rPr>
          <w:i/>
          <w:iCs/>
        </w:rPr>
        <w:t>Variante 1</w:t>
      </w:r>
    </w:p>
    <w:p w:rsidR="006D0DCD" w:rsidRPr="00D627A6" w:rsidRDefault="006D0DCD" w:rsidP="006D0DCD">
      <w:pPr>
        <w:ind w:left="567"/>
      </w:pPr>
    </w:p>
    <w:p w:rsidR="006D0DCD" w:rsidRPr="00D627A6" w:rsidRDefault="006D0DCD" w:rsidP="006D0DCD">
      <w:pPr>
        <w:ind w:left="567"/>
        <w:jc w:val="left"/>
      </w:pPr>
      <w:r w:rsidRPr="00D627A6">
        <w:t>a)</w:t>
      </w:r>
      <w:r w:rsidRPr="00D627A6">
        <w:tab/>
        <w:t>schéma latéral (QL)</w:t>
      </w:r>
    </w:p>
    <w:p w:rsidR="006D0DCD" w:rsidRPr="00D627A6" w:rsidRDefault="006D0DCD" w:rsidP="006D0DCD">
      <w:pPr>
        <w:ind w:left="1134" w:firstLine="567"/>
        <w:jc w:val="left"/>
        <w:rPr>
          <w:i/>
          <w:iCs/>
        </w:rPr>
      </w:pPr>
      <w:r w:rsidRPr="00D627A6">
        <w:rPr>
          <w:i/>
          <w:iCs/>
        </w:rPr>
        <w:t>par exemple : réniforme (1);  losangique (2);  elliptique (3)</w:t>
      </w:r>
    </w:p>
    <w:p w:rsidR="006D0DCD" w:rsidRPr="00D627A6" w:rsidRDefault="006D0DCD" w:rsidP="006D0DCD">
      <w:pPr>
        <w:ind w:left="567"/>
        <w:jc w:val="left"/>
      </w:pPr>
      <w:r w:rsidRPr="00D627A6">
        <w:t>b)</w:t>
      </w:r>
      <w:r w:rsidRPr="00D627A6">
        <w:tab/>
      </w:r>
      <w:r w:rsidRPr="00D627A6">
        <w:rPr>
          <w:color w:val="000000"/>
        </w:rPr>
        <w:t>rapport longueur/largeur</w:t>
      </w:r>
      <w:r w:rsidRPr="00D627A6">
        <w:t xml:space="preserve"> (QN) :</w:t>
      </w:r>
    </w:p>
    <w:p w:rsidR="006D0DCD" w:rsidRPr="00D627A6" w:rsidRDefault="006D0DCD" w:rsidP="006D0DCD">
      <w:pPr>
        <w:ind w:left="1134" w:firstLine="567"/>
        <w:jc w:val="left"/>
        <w:rPr>
          <w:i/>
          <w:iCs/>
        </w:rPr>
      </w:pPr>
      <w:r w:rsidRPr="00D627A6">
        <w:rPr>
          <w:i/>
          <w:iCs/>
        </w:rPr>
        <w:t>par exemple : bas (1);  moyen (2);  élevé (3)</w:t>
      </w:r>
    </w:p>
    <w:p w:rsidR="006D0DCD" w:rsidRPr="00D627A6" w:rsidRDefault="006D0DCD" w:rsidP="006D0DCD">
      <w:pPr>
        <w:ind w:left="567"/>
        <w:jc w:val="left"/>
      </w:pPr>
    </w:p>
    <w:p w:rsidR="006D0DCD" w:rsidRPr="00D627A6" w:rsidRDefault="006D0DCD" w:rsidP="006D0DCD">
      <w:pPr>
        <w:ind w:left="567"/>
        <w:jc w:val="left"/>
        <w:rPr>
          <w:i/>
          <w:iCs/>
        </w:rPr>
      </w:pPr>
      <w:r w:rsidRPr="00D627A6">
        <w:rPr>
          <w:i/>
          <w:iCs/>
        </w:rPr>
        <w:t>Variante 2</w:t>
      </w:r>
    </w:p>
    <w:p w:rsidR="006D0DCD" w:rsidRPr="00D627A6" w:rsidRDefault="006D0DCD" w:rsidP="006D0DCD">
      <w:pPr>
        <w:ind w:left="567"/>
        <w:jc w:val="left"/>
      </w:pPr>
    </w:p>
    <w:p w:rsidR="006D0DCD" w:rsidRPr="00D627A6" w:rsidRDefault="006D0DCD" w:rsidP="006D0DCD">
      <w:pPr>
        <w:ind w:left="567"/>
        <w:jc w:val="left"/>
      </w:pPr>
      <w:r w:rsidRPr="00D627A6">
        <w:t>Forme générale (PQ) : réniforme (1);  losangique (2);  aplatie (3);  circulaire (4);  elliptique (5)</w:t>
      </w:r>
    </w:p>
    <w:p w:rsidR="006D0DCD" w:rsidRPr="00D627A6" w:rsidRDefault="006D0DCD" w:rsidP="006D0DCD">
      <w:pPr>
        <w:ind w:left="567"/>
        <w:jc w:val="left"/>
      </w:pPr>
    </w:p>
    <w:p w:rsidR="006D0DCD" w:rsidRPr="00D627A6" w:rsidRDefault="006D0DCD" w:rsidP="006D0DCD">
      <w:pPr>
        <w:ind w:left="567"/>
        <w:jc w:val="left"/>
        <w:rPr>
          <w:i/>
          <w:iCs/>
        </w:rPr>
      </w:pPr>
      <w:r w:rsidRPr="00D627A6">
        <w:rPr>
          <w:i/>
          <w:iCs/>
        </w:rPr>
        <w:t>avec l’illustration suivante :</w:t>
      </w:r>
    </w:p>
    <w:p w:rsidR="006D0DCD" w:rsidRPr="00D627A6" w:rsidRDefault="006D0DCD" w:rsidP="006D0DCD">
      <w:pPr>
        <w:rPr>
          <w:iCs/>
        </w:rPr>
      </w:pPr>
    </w:p>
    <w:tbl>
      <w:tblPr>
        <w:tblW w:w="0" w:type="auto"/>
        <w:jc w:val="center"/>
        <w:tblLayout w:type="fixed"/>
        <w:tblLook w:val="0000" w:firstRow="0" w:lastRow="0" w:firstColumn="0" w:lastColumn="0" w:noHBand="0" w:noVBand="0"/>
      </w:tblPr>
      <w:tblGrid>
        <w:gridCol w:w="567"/>
        <w:gridCol w:w="567"/>
        <w:gridCol w:w="2173"/>
        <w:gridCol w:w="2173"/>
        <w:gridCol w:w="2174"/>
      </w:tblGrid>
      <w:tr w:rsidR="006D0DCD" w:rsidRPr="00D627A6" w:rsidTr="002940E5">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6D0DCD" w:rsidRPr="00D627A6" w:rsidRDefault="006D0DCD" w:rsidP="002940E5">
            <w:pPr>
              <w:ind w:left="113" w:right="113"/>
              <w:rPr>
                <w:iCs/>
              </w:rPr>
            </w:pPr>
            <w:r w:rsidRPr="00D627A6">
              <w:rPr>
                <w:i/>
                <w:iCs/>
              </w:rPr>
              <w:t xml:space="preserve">bas </w:t>
            </w:r>
            <w:r w:rsidRPr="00D627A6">
              <w:rPr>
                <w:iCs/>
              </w:rPr>
              <w:sym w:font="Wingdings" w:char="F0DF"/>
            </w:r>
            <w:r w:rsidRPr="00D627A6">
              <w:rPr>
                <w:iCs/>
              </w:rPr>
              <w:t>rapport longueur</w:t>
            </w:r>
            <w:r w:rsidRPr="00D627A6">
              <w:rPr>
                <w:iCs/>
                <w:color w:val="000000"/>
              </w:rPr>
              <w:t>/largeur</w:t>
            </w:r>
            <w:r w:rsidRPr="00D627A6">
              <w:rPr>
                <w:iCs/>
              </w:rPr>
              <w:tab/>
            </w:r>
            <w:r w:rsidRPr="00D627A6">
              <w:rPr>
                <w:iCs/>
              </w:rPr>
              <w:sym w:font="Wingdings" w:char="F0E0"/>
            </w:r>
            <w:r w:rsidRPr="00D627A6">
              <w:rPr>
                <w:i/>
                <w:iCs/>
              </w:rPr>
              <w:t xml:space="preserve"> élevé</w:t>
            </w:r>
          </w:p>
        </w:tc>
        <w:tc>
          <w:tcPr>
            <w:tcW w:w="567" w:type="dxa"/>
            <w:tcBorders>
              <w:left w:val="nil"/>
            </w:tcBorders>
          </w:tcPr>
          <w:p w:rsidR="006D0DCD" w:rsidRPr="00D627A6" w:rsidRDefault="006D0DCD" w:rsidP="002940E5">
            <w:pPr>
              <w:pStyle w:val="BodyTextIndent"/>
              <w:spacing w:before="30" w:after="30"/>
              <w:ind w:left="0"/>
              <w:jc w:val="center"/>
              <w:rPr>
                <w:iCs/>
                <w:lang w:val="fr-FR"/>
              </w:rPr>
            </w:pPr>
          </w:p>
        </w:tc>
        <w:tc>
          <w:tcPr>
            <w:tcW w:w="2173" w:type="dxa"/>
            <w:tcBorders>
              <w:top w:val="single" w:sz="4" w:space="0" w:color="auto"/>
              <w:left w:val="single" w:sz="4" w:space="0" w:color="auto"/>
              <w:right w:val="single" w:sz="4" w:space="0" w:color="auto"/>
            </w:tcBorders>
          </w:tcPr>
          <w:p w:rsidR="006D0DCD" w:rsidRPr="00D627A6" w:rsidRDefault="006D0DCD" w:rsidP="002940E5">
            <w:pPr>
              <w:spacing w:before="30" w:after="30"/>
              <w:jc w:val="center"/>
              <w:rPr>
                <w:iCs/>
              </w:rPr>
            </w:pPr>
          </w:p>
        </w:tc>
        <w:tc>
          <w:tcPr>
            <w:tcW w:w="2173" w:type="dxa"/>
            <w:tcBorders>
              <w:top w:val="single" w:sz="4" w:space="0" w:color="auto"/>
              <w:left w:val="nil"/>
              <w:right w:val="single" w:sz="4" w:space="0" w:color="auto"/>
            </w:tcBorders>
          </w:tcPr>
          <w:p w:rsidR="006D0DCD" w:rsidRPr="00D627A6" w:rsidRDefault="006D0DCD" w:rsidP="002940E5">
            <w:pPr>
              <w:spacing w:before="30" w:after="30"/>
              <w:jc w:val="center"/>
              <w:rPr>
                <w:iCs/>
              </w:rPr>
            </w:pPr>
          </w:p>
        </w:tc>
        <w:tc>
          <w:tcPr>
            <w:tcW w:w="2174" w:type="dxa"/>
            <w:tcBorders>
              <w:top w:val="single" w:sz="4" w:space="0" w:color="auto"/>
              <w:left w:val="nil"/>
              <w:bottom w:val="single" w:sz="4" w:space="0" w:color="auto"/>
              <w:right w:val="single" w:sz="4" w:space="0" w:color="auto"/>
            </w:tcBorders>
          </w:tcPr>
          <w:p w:rsidR="006D0DCD" w:rsidRPr="00D627A6" w:rsidRDefault="006D0DCD" w:rsidP="002940E5">
            <w:pPr>
              <w:spacing w:before="30" w:after="30"/>
              <w:jc w:val="center"/>
              <w:rPr>
                <w:iCs/>
              </w:rPr>
            </w:pPr>
            <w:r w:rsidRPr="00D627A6">
              <w:rPr>
                <w:iCs/>
                <w:noProof/>
                <w:lang w:val="en-US"/>
              </w:rPr>
              <w:drawing>
                <wp:inline distT="0" distB="0" distL="0" distR="0" wp14:anchorId="6555112F" wp14:editId="0B811391">
                  <wp:extent cx="752475" cy="8858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D627A6">
              <w:rPr>
                <w:iCs/>
              </w:rPr>
              <w:br/>
              <w:t>5</w:t>
            </w:r>
            <w:r w:rsidRPr="00D627A6">
              <w:rPr>
                <w:iCs/>
              </w:rPr>
              <w:br/>
              <w:t>elliptique</w:t>
            </w:r>
          </w:p>
        </w:tc>
      </w:tr>
      <w:tr w:rsidR="006D0DCD" w:rsidRPr="00D627A6" w:rsidTr="002940E5">
        <w:trPr>
          <w:cantSplit/>
          <w:trHeight w:val="1134"/>
          <w:jc w:val="center"/>
        </w:trPr>
        <w:tc>
          <w:tcPr>
            <w:tcW w:w="567" w:type="dxa"/>
            <w:vMerge/>
            <w:tcBorders>
              <w:left w:val="single" w:sz="4" w:space="0" w:color="auto"/>
              <w:bottom w:val="single" w:sz="4" w:space="0" w:color="auto"/>
              <w:right w:val="single" w:sz="4" w:space="0" w:color="auto"/>
            </w:tcBorders>
          </w:tcPr>
          <w:p w:rsidR="006D0DCD" w:rsidRPr="00D627A6" w:rsidRDefault="006D0DCD" w:rsidP="002940E5">
            <w:pPr>
              <w:pStyle w:val="BodyTextIndent"/>
              <w:spacing w:before="30" w:after="30"/>
              <w:ind w:left="0"/>
              <w:jc w:val="center"/>
              <w:rPr>
                <w:lang w:val="fr-FR"/>
              </w:rPr>
            </w:pPr>
          </w:p>
        </w:tc>
        <w:tc>
          <w:tcPr>
            <w:tcW w:w="567" w:type="dxa"/>
            <w:tcBorders>
              <w:left w:val="nil"/>
            </w:tcBorders>
          </w:tcPr>
          <w:p w:rsidR="006D0DCD" w:rsidRPr="00D627A6" w:rsidRDefault="006D0DCD" w:rsidP="002940E5">
            <w:pPr>
              <w:pStyle w:val="BodyTextIndent"/>
              <w:spacing w:before="30" w:after="30"/>
              <w:ind w:left="0"/>
              <w:jc w:val="center"/>
              <w:rPr>
                <w:lang w:val="fr-FR"/>
              </w:rPr>
            </w:pPr>
          </w:p>
        </w:tc>
        <w:tc>
          <w:tcPr>
            <w:tcW w:w="2173" w:type="dxa"/>
            <w:tcBorders>
              <w:left w:val="single" w:sz="4" w:space="0" w:color="auto"/>
              <w:right w:val="single" w:sz="4" w:space="0" w:color="auto"/>
            </w:tcBorders>
          </w:tcPr>
          <w:p w:rsidR="006D0DCD" w:rsidRPr="00D627A6" w:rsidRDefault="006D0DCD" w:rsidP="002940E5">
            <w:pPr>
              <w:spacing w:before="30" w:after="30"/>
              <w:jc w:val="center"/>
            </w:pPr>
            <w:r w:rsidRPr="00D627A6">
              <w:rPr>
                <w:noProof/>
                <w:lang w:val="en-US"/>
              </w:rPr>
              <w:drawing>
                <wp:inline distT="0" distB="0" distL="0" distR="0" wp14:anchorId="71D84CD5" wp14:editId="12087933">
                  <wp:extent cx="838200" cy="7905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17">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p>
          <w:p w:rsidR="006D0DCD" w:rsidRPr="00D627A6" w:rsidRDefault="006D0DCD" w:rsidP="002940E5">
            <w:pPr>
              <w:spacing w:before="30" w:after="30"/>
              <w:jc w:val="center"/>
            </w:pPr>
            <w:r w:rsidRPr="00D627A6">
              <w:t>1</w:t>
            </w:r>
            <w:r w:rsidRPr="00D627A6">
              <w:br/>
              <w:t>réniforme</w:t>
            </w:r>
          </w:p>
        </w:tc>
        <w:tc>
          <w:tcPr>
            <w:tcW w:w="2173" w:type="dxa"/>
            <w:tcBorders>
              <w:left w:val="nil"/>
              <w:right w:val="single" w:sz="4" w:space="0" w:color="auto"/>
            </w:tcBorders>
          </w:tcPr>
          <w:p w:rsidR="006D0DCD" w:rsidRPr="00D627A6" w:rsidRDefault="006D0DCD" w:rsidP="002940E5">
            <w:pPr>
              <w:spacing w:before="30" w:after="30"/>
              <w:jc w:val="center"/>
            </w:pPr>
            <w:r w:rsidRPr="00D627A6">
              <w:rPr>
                <w:noProof/>
                <w:lang w:val="en-US"/>
              </w:rPr>
              <w:drawing>
                <wp:inline distT="0" distB="0" distL="0" distR="0" wp14:anchorId="6A1E49B4" wp14:editId="26FE76BA">
                  <wp:extent cx="752475" cy="8286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p w:rsidR="006D0DCD" w:rsidRPr="00D627A6" w:rsidRDefault="006D0DCD" w:rsidP="002940E5">
            <w:pPr>
              <w:spacing w:before="30" w:after="30"/>
              <w:jc w:val="center"/>
            </w:pPr>
            <w:r w:rsidRPr="00D627A6">
              <w:t>2</w:t>
            </w:r>
            <w:r w:rsidRPr="00D627A6">
              <w:br/>
              <w:t>losangique</w:t>
            </w:r>
          </w:p>
        </w:tc>
        <w:tc>
          <w:tcPr>
            <w:tcW w:w="2174" w:type="dxa"/>
            <w:tcBorders>
              <w:top w:val="single" w:sz="4" w:space="0" w:color="auto"/>
              <w:left w:val="nil"/>
              <w:bottom w:val="single" w:sz="4" w:space="0" w:color="auto"/>
              <w:right w:val="single" w:sz="4" w:space="0" w:color="auto"/>
            </w:tcBorders>
          </w:tcPr>
          <w:p w:rsidR="006D0DCD" w:rsidRPr="00D627A6" w:rsidRDefault="006D0DCD" w:rsidP="002940E5">
            <w:pPr>
              <w:spacing w:before="30" w:after="30"/>
              <w:jc w:val="center"/>
            </w:pPr>
            <w:r w:rsidRPr="00D627A6">
              <w:rPr>
                <w:noProof/>
                <w:lang w:val="en-US"/>
              </w:rPr>
              <w:drawing>
                <wp:inline distT="0" distB="0" distL="0" distR="0" wp14:anchorId="0B1D8C79" wp14:editId="07A2BBB4">
                  <wp:extent cx="800100" cy="82867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D627A6">
              <w:br/>
              <w:t>4</w:t>
            </w:r>
            <w:r w:rsidRPr="00D627A6">
              <w:br/>
              <w:t>circulaire</w:t>
            </w:r>
          </w:p>
        </w:tc>
      </w:tr>
      <w:tr w:rsidR="006D0DCD" w:rsidRPr="00D627A6" w:rsidTr="002940E5">
        <w:trPr>
          <w:cantSplit/>
          <w:trHeight w:val="1134"/>
          <w:jc w:val="center"/>
        </w:trPr>
        <w:tc>
          <w:tcPr>
            <w:tcW w:w="567" w:type="dxa"/>
            <w:vMerge/>
            <w:tcBorders>
              <w:left w:val="single" w:sz="4" w:space="0" w:color="auto"/>
              <w:bottom w:val="single" w:sz="4" w:space="0" w:color="auto"/>
              <w:right w:val="single" w:sz="4" w:space="0" w:color="auto"/>
            </w:tcBorders>
          </w:tcPr>
          <w:p w:rsidR="006D0DCD" w:rsidRPr="00D627A6" w:rsidRDefault="006D0DCD" w:rsidP="002940E5">
            <w:pPr>
              <w:pStyle w:val="BodyTextIndent"/>
              <w:spacing w:before="30" w:after="30"/>
              <w:ind w:left="0"/>
              <w:jc w:val="center"/>
              <w:rPr>
                <w:lang w:val="fr-FR"/>
              </w:rPr>
            </w:pPr>
          </w:p>
        </w:tc>
        <w:tc>
          <w:tcPr>
            <w:tcW w:w="567" w:type="dxa"/>
            <w:tcBorders>
              <w:left w:val="nil"/>
            </w:tcBorders>
          </w:tcPr>
          <w:p w:rsidR="006D0DCD" w:rsidRPr="00D627A6" w:rsidRDefault="006D0DCD" w:rsidP="002940E5">
            <w:pPr>
              <w:pStyle w:val="BodyTextIndent"/>
              <w:spacing w:before="30" w:after="30"/>
              <w:ind w:left="0"/>
              <w:jc w:val="center"/>
              <w:rPr>
                <w:lang w:val="fr-FR"/>
              </w:rPr>
            </w:pPr>
          </w:p>
        </w:tc>
        <w:tc>
          <w:tcPr>
            <w:tcW w:w="2173" w:type="dxa"/>
            <w:tcBorders>
              <w:left w:val="single" w:sz="4" w:space="0" w:color="auto"/>
              <w:bottom w:val="single" w:sz="4" w:space="0" w:color="auto"/>
              <w:right w:val="single" w:sz="4" w:space="0" w:color="auto"/>
            </w:tcBorders>
          </w:tcPr>
          <w:p w:rsidR="006D0DCD" w:rsidRPr="00D627A6" w:rsidRDefault="006D0DCD" w:rsidP="002940E5">
            <w:pPr>
              <w:spacing w:before="30" w:after="30"/>
              <w:jc w:val="center"/>
            </w:pPr>
          </w:p>
        </w:tc>
        <w:tc>
          <w:tcPr>
            <w:tcW w:w="2173" w:type="dxa"/>
            <w:tcBorders>
              <w:left w:val="nil"/>
              <w:bottom w:val="single" w:sz="4" w:space="0" w:color="auto"/>
              <w:right w:val="single" w:sz="4" w:space="0" w:color="auto"/>
            </w:tcBorders>
          </w:tcPr>
          <w:p w:rsidR="006D0DCD" w:rsidRPr="00D627A6" w:rsidRDefault="006D0DCD" w:rsidP="002940E5">
            <w:pPr>
              <w:spacing w:before="30" w:after="30"/>
              <w:jc w:val="center"/>
            </w:pPr>
          </w:p>
        </w:tc>
        <w:tc>
          <w:tcPr>
            <w:tcW w:w="2174" w:type="dxa"/>
            <w:tcBorders>
              <w:top w:val="single" w:sz="4" w:space="0" w:color="auto"/>
              <w:left w:val="nil"/>
              <w:bottom w:val="single" w:sz="4" w:space="0" w:color="auto"/>
              <w:right w:val="single" w:sz="4" w:space="0" w:color="auto"/>
            </w:tcBorders>
          </w:tcPr>
          <w:p w:rsidR="006D0DCD" w:rsidRPr="00D627A6" w:rsidRDefault="006D0DCD" w:rsidP="002940E5">
            <w:pPr>
              <w:spacing w:before="30" w:after="30"/>
              <w:jc w:val="center"/>
            </w:pPr>
            <w:r w:rsidRPr="00D627A6">
              <w:rPr>
                <w:noProof/>
                <w:lang w:val="en-US"/>
              </w:rPr>
              <w:drawing>
                <wp:inline distT="0" distB="0" distL="0" distR="0" wp14:anchorId="09078F48" wp14:editId="02107B0D">
                  <wp:extent cx="838200" cy="8096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D627A6">
              <w:br/>
              <w:t>3</w:t>
            </w:r>
          </w:p>
          <w:p w:rsidR="006D0DCD" w:rsidRPr="00D627A6" w:rsidRDefault="006D0DCD" w:rsidP="002940E5">
            <w:pPr>
              <w:spacing w:before="30" w:after="30"/>
              <w:jc w:val="center"/>
            </w:pPr>
            <w:r w:rsidRPr="00D627A6">
              <w:t xml:space="preserve">aplatie </w:t>
            </w:r>
          </w:p>
        </w:tc>
      </w:tr>
    </w:tbl>
    <w:p w:rsidR="006D0DCD" w:rsidRPr="005A71A4" w:rsidRDefault="006D0DCD" w:rsidP="006D0DCD">
      <w:pPr>
        <w:pStyle w:val="Heading4"/>
        <w:rPr>
          <w:noProof/>
        </w:rPr>
      </w:pPr>
      <w:bookmarkStart w:id="87" w:name="_Hlt103506626"/>
      <w:bookmarkEnd w:id="87"/>
      <w:r w:rsidRPr="00D627A6">
        <w:br w:type="page"/>
      </w:r>
      <w:bookmarkStart w:id="88" w:name="_Toc47463344"/>
      <w:r w:rsidRPr="005A71A4">
        <w:rPr>
          <w:noProof/>
        </w:rPr>
        <w:t>2.3</w:t>
      </w:r>
      <w:r w:rsidRPr="005A71A4">
        <w:rPr>
          <w:noProof/>
        </w:rPr>
        <w:tab/>
        <w:t>Caractères liés à la forme de la base</w:t>
      </w:r>
      <w:bookmarkEnd w:id="57"/>
      <w:bookmarkEnd w:id="58"/>
      <w:bookmarkEnd w:id="88"/>
      <w:r w:rsidRPr="005A71A4">
        <w:rPr>
          <w:noProof/>
        </w:rPr>
        <w:fldChar w:fldCharType="begin"/>
      </w:r>
      <w:r w:rsidRPr="005A71A4">
        <w:rPr>
          <w:noProof/>
        </w:rPr>
        <w:instrText xml:space="preserve"> XE “</w:instrText>
      </w:r>
      <w:r w:rsidRPr="000905E6">
        <w:rPr>
          <w:i w:val="0"/>
          <w:noProof/>
          <w:color w:val="FF0000"/>
        </w:rPr>
        <w:instrText>Caractères liés à la forme de la base</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color w:val="000000"/>
        </w:rPr>
      </w:pPr>
      <w:r w:rsidRPr="00D627A6">
        <w:t>2.3.1</w:t>
      </w:r>
      <w:r w:rsidRPr="00D627A6">
        <w:tab/>
        <w:t>Comme cela est expliqué dans la section 2.1, il n’est nécessaire</w:t>
      </w:r>
      <w:r w:rsidRPr="00D627A6">
        <w:rPr>
          <w:color w:val="000000"/>
        </w:rPr>
        <w:t xml:space="preserve"> d’élaborer un caractère pour décrire la forme de la base </w:t>
      </w:r>
      <w:r w:rsidRPr="00D627A6">
        <w:t xml:space="preserve">que </w:t>
      </w:r>
      <w:r w:rsidRPr="00D627A6">
        <w:rPr>
          <w:color w:val="000000"/>
        </w:rPr>
        <w:t xml:space="preserve">lorsque la différence </w:t>
      </w:r>
      <w:r w:rsidRPr="00D627A6">
        <w:t xml:space="preserve">de forme entre les variétés composant la </w:t>
      </w:r>
      <w:r w:rsidRPr="00D627A6">
        <w:rPr>
          <w:color w:val="000000"/>
        </w:rPr>
        <w:t xml:space="preserve">collection n’a pas été prise en considération dans le </w:t>
      </w:r>
      <w:r w:rsidRPr="00D627A6">
        <w:t xml:space="preserve">rapport longueur/largeur ou la </w:t>
      </w:r>
      <w:r w:rsidRPr="00D627A6">
        <w:rPr>
          <w:color w:val="000000"/>
        </w:rPr>
        <w:t xml:space="preserve">position de la partie </w:t>
      </w:r>
      <w:r w:rsidRPr="00D627A6">
        <w:t>la plus large</w:t>
      </w:r>
      <w:r w:rsidRPr="00D627A6">
        <w:rPr>
          <w:color w:val="000000"/>
        </w:rPr>
        <w:t xml:space="preserve"> concernant toute la partie de plante.</w:t>
      </w:r>
    </w:p>
    <w:p w:rsidR="006D0DCD" w:rsidRPr="00D627A6" w:rsidRDefault="006D0DCD" w:rsidP="006D0DCD"/>
    <w:p w:rsidR="006D0DCD" w:rsidRPr="00D627A6" w:rsidRDefault="006D0DCD" w:rsidP="006D0DCD">
      <w:r w:rsidRPr="00D627A6">
        <w:t>2.3.2</w:t>
      </w:r>
      <w:r w:rsidRPr="00D627A6">
        <w:tab/>
        <w:t>De même que pour les formes planes, bien que la forme de la base puisse être considérée comme un caractère pseudo</w:t>
      </w:r>
      <w:r w:rsidRPr="00D627A6">
        <w:noBreakHyphen/>
        <w:t xml:space="preserve">qualitatif il peut s’avérer utile </w:t>
      </w:r>
      <w:r w:rsidRPr="00D627A6">
        <w:rPr>
          <w:color w:val="000000"/>
        </w:rPr>
        <w:t xml:space="preserve">d’élaborer des </w:t>
      </w:r>
      <w:r w:rsidRPr="00D627A6">
        <w:t>caractères quantitatifs ou qualitatifs pour décrire cette forme plutôt que de la considérer comme un caractère pseudo</w:t>
      </w:r>
      <w:r w:rsidRPr="00D627A6">
        <w:noBreakHyphen/>
        <w:t>qualitatif unique.  On citera à cet égard l’</w:t>
      </w:r>
      <w:r w:rsidRPr="00D627A6">
        <w:rPr>
          <w:color w:val="FF0000"/>
        </w:rPr>
        <w:t>angle de la base</w:t>
      </w:r>
      <w:r w:rsidRPr="00D627A6">
        <w:rPr>
          <w:color w:val="FF0000"/>
        </w:rPr>
        <w:fldChar w:fldCharType="begin"/>
      </w:r>
      <w:r w:rsidRPr="00D627A6">
        <w:instrText xml:space="preserve"> XE “</w:instrText>
      </w:r>
      <w:r w:rsidRPr="00D627A6">
        <w:rPr>
          <w:color w:val="FF0000"/>
        </w:rPr>
        <w:instrText>Angle de la base</w:instrText>
      </w:r>
      <w:r w:rsidRPr="00D627A6">
        <w:instrText xml:space="preserve">” </w:instrText>
      </w:r>
      <w:r w:rsidRPr="00D627A6">
        <w:rPr>
          <w:color w:val="FF0000"/>
        </w:rPr>
        <w:fldChar w:fldCharType="end"/>
      </w:r>
      <w:r w:rsidRPr="00D627A6">
        <w:t xml:space="preserve"> (considéré, par exemple, comme un caractère quantitatif) et la </w:t>
      </w:r>
      <w:r w:rsidRPr="00D627A6">
        <w:rPr>
          <w:color w:val="FF0000"/>
        </w:rPr>
        <w:t>courbure à la base</w:t>
      </w:r>
      <w:r w:rsidRPr="00D627A6">
        <w:rPr>
          <w:color w:val="FF0000"/>
        </w:rPr>
        <w:fldChar w:fldCharType="begin"/>
      </w:r>
      <w:r w:rsidRPr="00D627A6">
        <w:instrText> XE “</w:instrText>
      </w:r>
      <w:r w:rsidRPr="00D627A6">
        <w:rPr>
          <w:color w:val="FF0000"/>
        </w:rPr>
        <w:instrText>Courbure à la base</w:instrText>
      </w:r>
      <w:r w:rsidRPr="00D627A6">
        <w:instrText xml:space="preserve">” </w:instrText>
      </w:r>
      <w:r w:rsidRPr="00D627A6">
        <w:rPr>
          <w:color w:val="FF0000"/>
        </w:rPr>
        <w:fldChar w:fldCharType="end"/>
      </w:r>
      <w:r w:rsidRPr="00D627A6">
        <w:t>, dont un exemple est présenté ci</w:t>
      </w:r>
      <w:r w:rsidRPr="00D627A6">
        <w:noBreakHyphen/>
        <w:t>dessous à des fins d’illustration.</w:t>
      </w:r>
    </w:p>
    <w:p w:rsidR="006D0DCD" w:rsidRPr="00D627A6" w:rsidRDefault="006D0DCD" w:rsidP="006D0DCD">
      <w:pPr>
        <w:pStyle w:val="EndnoteText"/>
        <w:rPr>
          <w:sz w:val="24"/>
          <w:szCs w:val="24"/>
        </w:rPr>
      </w:pPr>
    </w:p>
    <w:p w:rsidR="006D0DCD" w:rsidRPr="00D627A6" w:rsidRDefault="006D0DCD" w:rsidP="006D0DCD">
      <w:pPr>
        <w:pStyle w:val="EndnoteText"/>
        <w:rPr>
          <w:sz w:val="24"/>
          <w:szCs w:val="24"/>
        </w:rPr>
      </w:pPr>
    </w:p>
    <w:p w:rsidR="006D0DCD" w:rsidRPr="00D627A6" w:rsidRDefault="006D0DCD" w:rsidP="006D0DCD">
      <w:r w:rsidRPr="00D627A6">
        <w:t>Exemple</w:t>
      </w:r>
    </w:p>
    <w:p w:rsidR="006D0DCD" w:rsidRPr="00D627A6" w:rsidRDefault="006D0DCD" w:rsidP="006D0DCD"/>
    <w:p w:rsidR="006D0DCD" w:rsidRPr="00D627A6" w:rsidRDefault="006D0DCD" w:rsidP="006D0DCD">
      <w:r w:rsidRPr="00D627A6">
        <w:t>Les variations entre les gammes de forme de la base illustrées comme suit :</w:t>
      </w:r>
    </w:p>
    <w:p w:rsidR="006D0DCD" w:rsidRPr="00D627A6" w:rsidRDefault="006D0DCD" w:rsidP="006D0DCD"/>
    <w:tbl>
      <w:tblPr>
        <w:tblW w:w="0" w:type="auto"/>
        <w:tblLayout w:type="fixed"/>
        <w:tblLook w:val="0000" w:firstRow="0" w:lastRow="0" w:firstColumn="0" w:lastColumn="0" w:noHBand="0" w:noVBand="0"/>
      </w:tblPr>
      <w:tblGrid>
        <w:gridCol w:w="1577"/>
        <w:gridCol w:w="1577"/>
        <w:gridCol w:w="1578"/>
        <w:gridCol w:w="1577"/>
        <w:gridCol w:w="1577"/>
        <w:gridCol w:w="1578"/>
      </w:tblGrid>
      <w:tr w:rsidR="006D0DCD" w:rsidRPr="00D627A6" w:rsidTr="002940E5">
        <w:trPr>
          <w:trHeight w:val="1668"/>
        </w:trPr>
        <w:tc>
          <w:tcPr>
            <w:tcW w:w="1577" w:type="dxa"/>
          </w:tcPr>
          <w:p w:rsidR="006D0DCD" w:rsidRPr="00D627A6" w:rsidRDefault="006D0DCD" w:rsidP="002940E5">
            <w:r w:rsidRPr="00D627A6">
              <w:rPr>
                <w:noProof/>
                <w:lang w:val="en-US"/>
              </w:rPr>
              <w:drawing>
                <wp:inline distT="0" distB="0" distL="0" distR="0" wp14:anchorId="4D4D568C" wp14:editId="2AFE14E0">
                  <wp:extent cx="866775" cy="11049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tcPr>
          <w:p w:rsidR="006D0DCD" w:rsidRPr="00D627A6" w:rsidRDefault="006D0DCD" w:rsidP="002940E5">
            <w:r w:rsidRPr="00D627A6">
              <w:rPr>
                <w:noProof/>
                <w:lang w:val="en-US"/>
              </w:rPr>
              <w:drawing>
                <wp:inline distT="0" distB="0" distL="0" distR="0" wp14:anchorId="7073A1F3" wp14:editId="1F18D98C">
                  <wp:extent cx="866775" cy="101917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tcPr>
          <w:p w:rsidR="006D0DCD" w:rsidRPr="00D627A6" w:rsidRDefault="006D0DCD" w:rsidP="002940E5">
            <w:r w:rsidRPr="00D627A6">
              <w:rPr>
                <w:noProof/>
                <w:lang w:val="en-US"/>
              </w:rPr>
              <w:drawing>
                <wp:inline distT="0" distB="0" distL="0" distR="0" wp14:anchorId="175E837D" wp14:editId="1FE70BA8">
                  <wp:extent cx="866775" cy="10668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3"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tcPr>
          <w:p w:rsidR="006D0DCD" w:rsidRPr="00D627A6" w:rsidRDefault="006D0DCD" w:rsidP="002940E5">
            <w:r w:rsidRPr="00D627A6">
              <w:rPr>
                <w:noProof/>
                <w:lang w:val="en-US"/>
              </w:rPr>
              <w:drawing>
                <wp:inline distT="0" distB="0" distL="0" distR="0" wp14:anchorId="7DB6FD2D" wp14:editId="701B9CAF">
                  <wp:extent cx="866775" cy="96202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tcPr>
          <w:p w:rsidR="006D0DCD" w:rsidRPr="00D627A6" w:rsidRDefault="006D0DCD" w:rsidP="002940E5">
            <w:r w:rsidRPr="00D627A6">
              <w:rPr>
                <w:noProof/>
                <w:lang w:val="en-US"/>
              </w:rPr>
              <w:drawing>
                <wp:inline distT="0" distB="0" distL="0" distR="0" wp14:anchorId="6E56D0CB" wp14:editId="1394F941">
                  <wp:extent cx="866775" cy="103822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tcPr>
          <w:p w:rsidR="006D0DCD" w:rsidRPr="00D627A6" w:rsidRDefault="006D0DCD" w:rsidP="002940E5">
            <w:r w:rsidRPr="00D627A6">
              <w:rPr>
                <w:noProof/>
                <w:lang w:val="en-US"/>
              </w:rPr>
              <w:drawing>
                <wp:inline distT="0" distB="0" distL="0" distR="0" wp14:anchorId="552AEFAE" wp14:editId="6B39C179">
                  <wp:extent cx="866775" cy="105727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6"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6D0DCD" w:rsidRPr="00D627A6" w:rsidRDefault="006D0DCD" w:rsidP="006D0DCD"/>
    <w:tbl>
      <w:tblPr>
        <w:tblW w:w="0" w:type="auto"/>
        <w:jc w:val="center"/>
        <w:tblLayout w:type="fixed"/>
        <w:tblLook w:val="0000" w:firstRow="0" w:lastRow="0" w:firstColumn="0" w:lastColumn="0" w:noHBand="0" w:noVBand="0"/>
      </w:tblPr>
      <w:tblGrid>
        <w:gridCol w:w="1577"/>
        <w:gridCol w:w="1577"/>
        <w:gridCol w:w="1578"/>
        <w:gridCol w:w="1577"/>
        <w:gridCol w:w="1577"/>
      </w:tblGrid>
      <w:tr w:rsidR="006D0DCD" w:rsidRPr="00D627A6" w:rsidTr="002940E5">
        <w:trPr>
          <w:trHeight w:val="1481"/>
          <w:jc w:val="center"/>
        </w:trPr>
        <w:tc>
          <w:tcPr>
            <w:tcW w:w="1577" w:type="dxa"/>
          </w:tcPr>
          <w:p w:rsidR="006D0DCD" w:rsidRPr="00D627A6" w:rsidRDefault="006D0DCD" w:rsidP="002940E5">
            <w:r w:rsidRPr="00D627A6">
              <w:rPr>
                <w:noProof/>
                <w:lang w:val="en-US"/>
              </w:rPr>
              <w:drawing>
                <wp:inline distT="0" distB="0" distL="0" distR="0" wp14:anchorId="21C021F1" wp14:editId="62E2CC14">
                  <wp:extent cx="923925" cy="85725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tcPr>
          <w:p w:rsidR="006D0DCD" w:rsidRPr="00D627A6" w:rsidRDefault="006D0DCD" w:rsidP="002940E5">
            <w:r w:rsidRPr="00D627A6">
              <w:rPr>
                <w:noProof/>
                <w:lang w:val="en-US"/>
              </w:rPr>
              <w:drawing>
                <wp:inline distT="0" distB="0" distL="0" distR="0" wp14:anchorId="31BBF794" wp14:editId="1315BA37">
                  <wp:extent cx="933450" cy="80962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tcPr>
          <w:p w:rsidR="006D0DCD" w:rsidRPr="00D627A6" w:rsidRDefault="006D0DCD" w:rsidP="002940E5">
            <w:r w:rsidRPr="00D627A6">
              <w:rPr>
                <w:noProof/>
                <w:lang w:val="en-US"/>
              </w:rPr>
              <w:drawing>
                <wp:inline distT="0" distB="0" distL="0" distR="0" wp14:anchorId="43959477" wp14:editId="5C6D73D1">
                  <wp:extent cx="933450" cy="771525"/>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9"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tcPr>
          <w:p w:rsidR="006D0DCD" w:rsidRPr="00D627A6" w:rsidRDefault="006D0DCD" w:rsidP="002940E5">
            <w:r w:rsidRPr="00D627A6">
              <w:rPr>
                <w:noProof/>
                <w:lang w:val="en-US"/>
              </w:rPr>
              <w:drawing>
                <wp:inline distT="0" distB="0" distL="0" distR="0" wp14:anchorId="6E0109EA" wp14:editId="38E652EA">
                  <wp:extent cx="942975" cy="80010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30"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tcPr>
          <w:p w:rsidR="006D0DCD" w:rsidRPr="00D627A6" w:rsidRDefault="006D0DCD" w:rsidP="002940E5">
            <w:r w:rsidRPr="00D627A6">
              <w:rPr>
                <w:noProof/>
                <w:lang w:val="en-US"/>
              </w:rPr>
              <w:drawing>
                <wp:inline distT="0" distB="0" distL="0" distR="0" wp14:anchorId="7707AD0D" wp14:editId="7C86C7F3">
                  <wp:extent cx="933450" cy="7620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31"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ind w:left="992"/>
      </w:pPr>
      <w:r w:rsidRPr="00D627A6">
        <w:t>a)</w:t>
      </w:r>
      <w:r w:rsidRPr="00D627A6">
        <w:tab/>
      </w:r>
      <w:r w:rsidRPr="00D627A6">
        <w:rPr>
          <w:color w:val="000000"/>
        </w:rPr>
        <w:t xml:space="preserve">angle de la base </w:t>
      </w:r>
      <w:r w:rsidRPr="00D627A6">
        <w:t>(QN) :</w:t>
      </w:r>
    </w:p>
    <w:p w:rsidR="006D0DCD" w:rsidRPr="00D627A6" w:rsidRDefault="006D0DCD" w:rsidP="006D0DCD">
      <w:pPr>
        <w:ind w:left="1984"/>
        <w:rPr>
          <w:i/>
          <w:spacing w:val="-2"/>
        </w:rPr>
      </w:pPr>
      <w:r w:rsidRPr="00D627A6">
        <w:rPr>
          <w:i/>
          <w:spacing w:val="-2"/>
        </w:rPr>
        <w:t>p. ex. aigu (1);  obtus (2);  droit (180</w:t>
      </w:r>
      <w:r w:rsidRPr="00D627A6">
        <w:rPr>
          <w:i/>
          <w:spacing w:val="-2"/>
        </w:rPr>
        <w:sym w:font="Symbol" w:char="F0B0"/>
      </w:r>
      <w:r w:rsidRPr="00D627A6">
        <w:rPr>
          <w:i/>
          <w:spacing w:val="-2"/>
        </w:rPr>
        <w:t>) (3);  faiblement rentrant (4);  fortement rentrant (5)</w:t>
      </w:r>
    </w:p>
    <w:p w:rsidR="006D0DCD" w:rsidRPr="00D627A6" w:rsidRDefault="006D0DCD" w:rsidP="006D0DCD">
      <w:pPr>
        <w:ind w:left="992"/>
      </w:pPr>
      <w:r w:rsidRPr="00D627A6">
        <w:t>b)</w:t>
      </w:r>
      <w:r w:rsidRPr="00D627A6">
        <w:tab/>
      </w:r>
      <w:r w:rsidRPr="00D627A6">
        <w:rPr>
          <w:color w:val="000000"/>
        </w:rPr>
        <w:t xml:space="preserve">courbure à la base </w:t>
      </w:r>
      <w:r w:rsidRPr="00D627A6">
        <w:t>(QN) :</w:t>
      </w:r>
    </w:p>
    <w:p w:rsidR="006D0DCD" w:rsidRPr="00D627A6" w:rsidRDefault="006D0DCD" w:rsidP="006D0DCD">
      <w:pPr>
        <w:ind w:left="1984"/>
        <w:rPr>
          <w:i/>
        </w:rPr>
      </w:pPr>
      <w:r w:rsidRPr="00D627A6">
        <w:rPr>
          <w:i/>
        </w:rPr>
        <w:t>p. ex. concave (1);  plat (2);  convexe (3)</w:t>
      </w:r>
    </w:p>
    <w:p w:rsidR="006D0DCD" w:rsidRPr="00D627A6" w:rsidRDefault="006D0DCD" w:rsidP="006D0DCD">
      <w:pPr>
        <w:ind w:left="1984"/>
        <w:rPr>
          <w:i/>
        </w:rPr>
      </w:pPr>
    </w:p>
    <w:p w:rsidR="006D0DCD" w:rsidRPr="00D627A6" w:rsidRDefault="006D0DCD" w:rsidP="006D0DCD">
      <w:pPr>
        <w:ind w:left="1984"/>
        <w:rPr>
          <w:i/>
        </w:rPr>
      </w:pPr>
    </w:p>
    <w:p w:rsidR="006D0DCD" w:rsidRPr="00D627A6" w:rsidRDefault="006D0DCD" w:rsidP="006D0DCD">
      <w:pPr>
        <w:keepNext/>
        <w:shd w:val="clear" w:color="auto" w:fill="FFFFFF"/>
        <w:ind w:left="360"/>
        <w:rPr>
          <w:i/>
        </w:rPr>
      </w:pPr>
      <w:r w:rsidRPr="00D627A6">
        <w:rPr>
          <w:i/>
        </w:rPr>
        <w:t>Variante 2</w:t>
      </w:r>
    </w:p>
    <w:p w:rsidR="006D0DCD" w:rsidRPr="00D627A6" w:rsidRDefault="006D0DCD" w:rsidP="006D0DCD">
      <w:pPr>
        <w:keepNext/>
        <w:shd w:val="clear" w:color="auto" w:fill="FFFFFF"/>
        <w:ind w:left="360"/>
      </w:pPr>
    </w:p>
    <w:p w:rsidR="006D0DCD" w:rsidRPr="00D627A6" w:rsidRDefault="006D0DCD" w:rsidP="006D0DCD">
      <w:pPr>
        <w:keepNext/>
        <w:shd w:val="clear" w:color="auto" w:fill="FFFFFF"/>
        <w:ind w:left="360"/>
      </w:pPr>
      <w:r w:rsidRPr="00D627A6">
        <w:t>Forme de la base (PQ) : cunéiforme, convexe (1);  cunéiforme, droite (2);  cunéiforme concave (3);  cunéiforme large, convexe (4);  cunéiforme large, droite (5);  cunéiforme large, concave (6);  arrondie (7);  plate (8);  faiblement cordiforme (9);  moyennement cordiforme (10);  fortement cordiforme (11).</w:t>
      </w:r>
    </w:p>
    <w:p w:rsidR="006D0DCD" w:rsidRPr="00D627A6" w:rsidRDefault="006D0DCD" w:rsidP="006D0DCD">
      <w:pPr>
        <w:keepNext/>
        <w:shd w:val="clear" w:color="auto" w:fill="FFFFFF"/>
        <w:ind w:left="360"/>
      </w:pPr>
    </w:p>
    <w:p w:rsidR="006D0DCD" w:rsidRPr="00D627A6" w:rsidRDefault="006D0DCD" w:rsidP="006D0DCD">
      <w:pPr>
        <w:keepNext/>
        <w:shd w:val="clear" w:color="auto" w:fill="FFFFFF"/>
        <w:ind w:left="360"/>
        <w:rPr>
          <w:i/>
        </w:rPr>
      </w:pPr>
      <w:r w:rsidRPr="00D627A6">
        <w:rPr>
          <w:i/>
        </w:rPr>
        <w:t>avec l’illustration suivante :</w:t>
      </w:r>
    </w:p>
    <w:p w:rsidR="006D0DCD" w:rsidRPr="00D627A6" w:rsidRDefault="006D0DCD" w:rsidP="006D0DCD">
      <w:pPr>
        <w:keepNext/>
        <w:ind w:left="360"/>
        <w:rPr>
          <w:i/>
        </w:rPr>
      </w:pPr>
    </w:p>
    <w:tbl>
      <w:tblPr>
        <w:tblW w:w="10368" w:type="dxa"/>
        <w:jc w:val="center"/>
        <w:tblLayout w:type="fixed"/>
        <w:tblLook w:val="0000" w:firstRow="0" w:lastRow="0" w:firstColumn="0" w:lastColumn="0" w:noHBand="0" w:noVBand="0"/>
      </w:tblPr>
      <w:tblGrid>
        <w:gridCol w:w="426"/>
        <w:gridCol w:w="426"/>
        <w:gridCol w:w="426"/>
        <w:gridCol w:w="1494"/>
        <w:gridCol w:w="1495"/>
        <w:gridCol w:w="1494"/>
        <w:gridCol w:w="1551"/>
        <w:gridCol w:w="1639"/>
        <w:gridCol w:w="1417"/>
      </w:tblGrid>
      <w:tr w:rsidR="006D0DCD" w:rsidRPr="00D627A6" w:rsidTr="002940E5">
        <w:trPr>
          <w:cantSplit/>
          <w:trHeight w:val="435"/>
          <w:jc w:val="center"/>
        </w:trPr>
        <w:tc>
          <w:tcPr>
            <w:tcW w:w="426" w:type="dxa"/>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Pr>
          <w:p w:rsidR="006D0DCD" w:rsidRPr="00D627A6" w:rsidRDefault="006D0DCD" w:rsidP="002940E5">
            <w:pPr>
              <w:pStyle w:val="BodyTextIndent"/>
              <w:keepNext/>
              <w:spacing w:before="30" w:after="30"/>
              <w:ind w:left="113" w:right="113"/>
              <w:jc w:val="center"/>
              <w:rPr>
                <w:lang w:val="fr-FR"/>
              </w:rPr>
            </w:pPr>
          </w:p>
        </w:tc>
        <w:tc>
          <w:tcPr>
            <w:tcW w:w="9090" w:type="dxa"/>
            <w:gridSpan w:val="6"/>
            <w:tcBorders>
              <w:top w:val="single" w:sz="4" w:space="0" w:color="auto"/>
              <w:left w:val="single" w:sz="4" w:space="0" w:color="auto"/>
              <w:right w:val="single" w:sz="4" w:space="0" w:color="auto"/>
            </w:tcBorders>
          </w:tcPr>
          <w:p w:rsidR="006D0DCD" w:rsidRPr="00D627A6" w:rsidRDefault="006D0DCD" w:rsidP="002940E5">
            <w:pPr>
              <w:pStyle w:val="BodyTextIndent"/>
              <w:keepNext/>
              <w:spacing w:before="30" w:after="30"/>
              <w:ind w:left="113" w:right="113"/>
              <w:jc w:val="center"/>
              <w:rPr>
                <w:lang w:val="fr-FR"/>
              </w:rPr>
            </w:pPr>
            <w:r w:rsidRPr="00D627A6">
              <w:rPr>
                <w:lang w:val="fr-FR"/>
              </w:rPr>
              <w:sym w:font="Wingdings" w:char="F0DF"/>
            </w:r>
            <w:r w:rsidRPr="00D627A6">
              <w:rPr>
                <w:lang w:val="fr-FR"/>
              </w:rPr>
              <w:tab/>
            </w:r>
            <w:r w:rsidRPr="00D627A6">
              <w:rPr>
                <w:lang w:val="fr-FR"/>
              </w:rPr>
              <w:tab/>
              <w:t xml:space="preserve">angle à la base </w:t>
            </w:r>
            <w:r w:rsidRPr="00D627A6">
              <w:rPr>
                <w:lang w:val="fr-FR"/>
              </w:rPr>
              <w:tab/>
            </w:r>
            <w:r w:rsidRPr="00D627A6">
              <w:rPr>
                <w:lang w:val="fr-FR"/>
              </w:rPr>
              <w:tab/>
            </w:r>
            <w:r w:rsidRPr="00D627A6">
              <w:rPr>
                <w:lang w:val="fr-FR"/>
              </w:rPr>
              <w:sym w:font="Wingdings" w:char="F0E0"/>
            </w:r>
          </w:p>
        </w:tc>
      </w:tr>
      <w:tr w:rsidR="006D0DCD" w:rsidRPr="00D627A6" w:rsidTr="002940E5">
        <w:trPr>
          <w:cantSplit/>
          <w:trHeight w:val="710"/>
          <w:jc w:val="center"/>
        </w:trPr>
        <w:tc>
          <w:tcPr>
            <w:tcW w:w="426" w:type="dxa"/>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Pr>
          <w:p w:rsidR="006D0DCD" w:rsidRPr="00D627A6" w:rsidRDefault="006D0DCD" w:rsidP="002940E5">
            <w:pPr>
              <w:pStyle w:val="BodyTextIndent"/>
              <w:keepNext/>
              <w:spacing w:before="30" w:after="30"/>
              <w:ind w:left="113" w:right="113"/>
              <w:jc w:val="center"/>
              <w:rPr>
                <w:lang w:val="fr-FR"/>
              </w:rPr>
            </w:pPr>
          </w:p>
        </w:tc>
        <w:tc>
          <w:tcPr>
            <w:tcW w:w="1494"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pStyle w:val="BodyTextIndent"/>
              <w:keepNext/>
              <w:spacing w:before="30" w:after="30"/>
              <w:ind w:left="0"/>
              <w:jc w:val="center"/>
              <w:rPr>
                <w:lang w:val="fr-FR"/>
              </w:rPr>
            </w:pPr>
            <w:r w:rsidRPr="00D627A6">
              <w:rPr>
                <w:lang w:val="fr-FR"/>
              </w:rPr>
              <w:t>aigu</w:t>
            </w:r>
          </w:p>
        </w:tc>
        <w:tc>
          <w:tcPr>
            <w:tcW w:w="1495"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pStyle w:val="BodyTextIndent"/>
              <w:keepNext/>
              <w:spacing w:before="30" w:after="30"/>
              <w:ind w:left="0"/>
              <w:jc w:val="center"/>
              <w:rPr>
                <w:lang w:val="fr-FR"/>
              </w:rPr>
            </w:pPr>
            <w:r w:rsidRPr="00D627A6">
              <w:rPr>
                <w:lang w:val="fr-FR"/>
              </w:rPr>
              <w:t>obtus</w:t>
            </w:r>
          </w:p>
        </w:tc>
        <w:tc>
          <w:tcPr>
            <w:tcW w:w="1494"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pStyle w:val="BodyTextIndent"/>
              <w:keepNext/>
              <w:spacing w:before="30" w:after="30"/>
              <w:ind w:left="0"/>
              <w:jc w:val="center"/>
              <w:rPr>
                <w:lang w:val="fr-FR"/>
              </w:rPr>
            </w:pPr>
            <w:r w:rsidRPr="00D627A6">
              <w:rPr>
                <w:lang w:val="fr-FR"/>
              </w:rPr>
              <w:t>droit</w:t>
            </w:r>
          </w:p>
        </w:tc>
        <w:tc>
          <w:tcPr>
            <w:tcW w:w="1551"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pStyle w:val="BodyTextIndent"/>
              <w:keepNext/>
              <w:spacing w:before="30" w:after="30"/>
              <w:ind w:left="0"/>
              <w:jc w:val="center"/>
              <w:rPr>
                <w:lang w:val="fr-FR"/>
              </w:rPr>
            </w:pPr>
            <w:r w:rsidRPr="00D627A6">
              <w:rPr>
                <w:lang w:val="fr-FR"/>
              </w:rPr>
              <w:t>faiblement rentrant</w:t>
            </w:r>
          </w:p>
        </w:tc>
        <w:tc>
          <w:tcPr>
            <w:tcW w:w="1639"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pStyle w:val="BodyTextIndent"/>
              <w:keepNext/>
              <w:spacing w:before="30" w:after="30"/>
              <w:ind w:left="0"/>
              <w:jc w:val="center"/>
              <w:rPr>
                <w:lang w:val="fr-FR"/>
              </w:rPr>
            </w:pPr>
            <w:r w:rsidRPr="00D627A6">
              <w:rPr>
                <w:lang w:val="fr-FR"/>
              </w:rPr>
              <w:t>moyennement rentrant</w:t>
            </w:r>
          </w:p>
        </w:tc>
        <w:tc>
          <w:tcPr>
            <w:tcW w:w="1417" w:type="dxa"/>
            <w:tcBorders>
              <w:top w:val="single" w:sz="4" w:space="0" w:color="auto"/>
              <w:left w:val="single" w:sz="4" w:space="0" w:color="auto"/>
              <w:bottom w:val="single" w:sz="4" w:space="0" w:color="auto"/>
              <w:right w:val="single" w:sz="4" w:space="0" w:color="auto"/>
            </w:tcBorders>
          </w:tcPr>
          <w:p w:rsidR="006D0DCD" w:rsidRPr="00D627A6" w:rsidRDefault="006D0DCD" w:rsidP="002940E5">
            <w:pPr>
              <w:pStyle w:val="BodyTextIndent"/>
              <w:keepNext/>
              <w:spacing w:before="30" w:after="30"/>
              <w:ind w:left="113" w:right="113"/>
              <w:jc w:val="left"/>
              <w:rPr>
                <w:lang w:val="fr-FR"/>
              </w:rPr>
            </w:pPr>
            <w:r w:rsidRPr="00D627A6">
              <w:rPr>
                <w:lang w:val="fr-FR"/>
              </w:rPr>
              <w:t>fortement rentrant</w:t>
            </w:r>
          </w:p>
        </w:tc>
      </w:tr>
      <w:tr w:rsidR="006D0DCD" w:rsidRPr="00D627A6" w:rsidTr="002940E5">
        <w:trPr>
          <w:cantSplit/>
          <w:trHeight w:val="285"/>
          <w:jc w:val="center"/>
        </w:trPr>
        <w:tc>
          <w:tcPr>
            <w:tcW w:w="426" w:type="dxa"/>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2940E5">
            <w:pPr>
              <w:pStyle w:val="BodyTextIndent"/>
              <w:keepNext/>
              <w:spacing w:before="30" w:after="30"/>
              <w:ind w:left="113" w:right="113"/>
              <w:jc w:val="center"/>
              <w:rPr>
                <w:lang w:val="fr-FR"/>
              </w:rPr>
            </w:pPr>
          </w:p>
        </w:tc>
        <w:tc>
          <w:tcPr>
            <w:tcW w:w="1494" w:type="dxa"/>
            <w:tcBorders>
              <w:left w:val="nil"/>
            </w:tcBorders>
          </w:tcPr>
          <w:p w:rsidR="006D0DCD" w:rsidRPr="00D627A6" w:rsidRDefault="006D0DCD" w:rsidP="002940E5">
            <w:pPr>
              <w:keepNext/>
              <w:spacing w:before="30" w:after="30"/>
              <w:jc w:val="center"/>
            </w:pPr>
          </w:p>
        </w:tc>
        <w:tc>
          <w:tcPr>
            <w:tcW w:w="1495" w:type="dxa"/>
          </w:tcPr>
          <w:p w:rsidR="006D0DCD" w:rsidRPr="00D627A6" w:rsidRDefault="006D0DCD" w:rsidP="002940E5">
            <w:pPr>
              <w:keepNext/>
              <w:spacing w:before="30" w:after="30"/>
              <w:jc w:val="center"/>
            </w:pPr>
          </w:p>
        </w:tc>
        <w:tc>
          <w:tcPr>
            <w:tcW w:w="1494" w:type="dxa"/>
          </w:tcPr>
          <w:p w:rsidR="006D0DCD" w:rsidRPr="00D627A6" w:rsidRDefault="006D0DCD" w:rsidP="002940E5">
            <w:pPr>
              <w:keepNext/>
              <w:spacing w:before="30" w:after="30"/>
              <w:jc w:val="center"/>
            </w:pPr>
          </w:p>
        </w:tc>
        <w:tc>
          <w:tcPr>
            <w:tcW w:w="1551" w:type="dxa"/>
          </w:tcPr>
          <w:p w:rsidR="006D0DCD" w:rsidRPr="00D627A6" w:rsidRDefault="006D0DCD" w:rsidP="002940E5">
            <w:pPr>
              <w:keepNext/>
              <w:spacing w:before="30" w:after="30"/>
              <w:jc w:val="center"/>
            </w:pPr>
          </w:p>
        </w:tc>
        <w:tc>
          <w:tcPr>
            <w:tcW w:w="1639" w:type="dxa"/>
          </w:tcPr>
          <w:p w:rsidR="006D0DCD" w:rsidRPr="00D627A6" w:rsidRDefault="006D0DCD" w:rsidP="002940E5">
            <w:pPr>
              <w:keepNext/>
              <w:spacing w:before="30" w:after="30"/>
              <w:jc w:val="center"/>
            </w:pPr>
          </w:p>
        </w:tc>
        <w:tc>
          <w:tcPr>
            <w:tcW w:w="1417" w:type="dxa"/>
          </w:tcPr>
          <w:p w:rsidR="006D0DCD" w:rsidRPr="00D627A6" w:rsidRDefault="006D0DCD" w:rsidP="002940E5">
            <w:pPr>
              <w:pStyle w:val="BodyTextIndent"/>
              <w:keepNext/>
              <w:spacing w:before="30" w:after="30"/>
              <w:ind w:left="0"/>
              <w:jc w:val="center"/>
              <w:rPr>
                <w:lang w:val="fr-FR"/>
              </w:rPr>
            </w:pPr>
          </w:p>
        </w:tc>
      </w:tr>
      <w:tr w:rsidR="006D0DCD" w:rsidRPr="00D627A6" w:rsidTr="002940E5">
        <w:trPr>
          <w:cantSplit/>
          <w:trHeight w:val="1134"/>
          <w:jc w:val="center"/>
        </w:trPr>
        <w:tc>
          <w:tcPr>
            <w:tcW w:w="426" w:type="dxa"/>
            <w:tcBorders>
              <w:top w:val="single" w:sz="4" w:space="0" w:color="auto"/>
              <w:lef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r w:rsidRPr="00D627A6">
              <w:rPr>
                <w:lang w:val="fr-FR"/>
              </w:rPr>
              <w:sym w:font="Wingdings" w:char="F0E0"/>
            </w:r>
          </w:p>
        </w:tc>
        <w:tc>
          <w:tcPr>
            <w:tcW w:w="426" w:type="dxa"/>
            <w:tcBorders>
              <w:top w:val="single" w:sz="4" w:space="0" w:color="auto"/>
              <w:left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r w:rsidRPr="00D627A6">
              <w:rPr>
                <w:lang w:val="fr-FR"/>
              </w:rPr>
              <w:t>convexe</w:t>
            </w:r>
          </w:p>
        </w:tc>
        <w:tc>
          <w:tcPr>
            <w:tcW w:w="426" w:type="dxa"/>
            <w:tcBorders>
              <w:left w:val="nil"/>
            </w:tcBorders>
          </w:tcPr>
          <w:p w:rsidR="006D0DCD" w:rsidRPr="00D627A6" w:rsidRDefault="006D0DCD" w:rsidP="002940E5">
            <w:pPr>
              <w:pStyle w:val="BodyTextIndent"/>
              <w:keepNext/>
              <w:spacing w:before="30" w:after="30"/>
              <w:ind w:left="113" w:right="113"/>
              <w:jc w:val="center"/>
              <w:rPr>
                <w:lang w:val="fr-FR"/>
              </w:rPr>
            </w:pPr>
          </w:p>
        </w:tc>
        <w:tc>
          <w:tcPr>
            <w:tcW w:w="1494" w:type="dxa"/>
            <w:tcBorders>
              <w:top w:val="single" w:sz="4" w:space="0" w:color="auto"/>
              <w:left w:val="single" w:sz="4" w:space="0" w:color="auto"/>
              <w:right w:val="single" w:sz="4" w:space="0" w:color="auto"/>
            </w:tcBorders>
            <w:vAlign w:val="bottom"/>
          </w:tcPr>
          <w:p w:rsidR="006D0DCD" w:rsidRPr="00D627A6" w:rsidRDefault="00265C3A" w:rsidP="002940E5">
            <w:pPr>
              <w:keepNext/>
              <w:spacing w:before="30" w:after="30"/>
              <w:jc w:val="center"/>
            </w:pPr>
            <w:r w:rsidRPr="00D627A6">
              <w:rPr>
                <w:noProof/>
                <w:lang w:val="en-US"/>
              </w:rPr>
              <mc:AlternateContent>
                <mc:Choice Requires="wps">
                  <w:drawing>
                    <wp:anchor distT="0" distB="0" distL="114300" distR="114300" simplePos="0" relativeHeight="251699200" behindDoc="0" locked="0" layoutInCell="0" allowOverlap="1" wp14:anchorId="14DC9A18" wp14:editId="6E103A5F">
                      <wp:simplePos x="0" y="0"/>
                      <wp:positionH relativeFrom="column">
                        <wp:posOffset>218440</wp:posOffset>
                      </wp:positionH>
                      <wp:positionV relativeFrom="paragraph">
                        <wp:posOffset>346710</wp:posOffset>
                      </wp:positionV>
                      <wp:extent cx="541020" cy="541020"/>
                      <wp:effectExtent l="0" t="0" r="11430" b="11430"/>
                      <wp:wrapNone/>
                      <wp:docPr id="866" name="Oval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7C112" id="Oval 866" o:spid="_x0000_s1026" style="position:absolute;margin-left:17.2pt;margin-top:27.3pt;width:42.6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Vm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" o:allowincell="f" fillcolor="silver">
                      <v:fill opacity="32896f"/>
                    </v:oval>
                  </w:pict>
                </mc:Fallback>
              </mc:AlternateContent>
            </w:r>
            <w:r w:rsidRPr="00D627A6">
              <w:rPr>
                <w:noProof/>
                <w:lang w:val="en-US"/>
              </w:rPr>
              <mc:AlternateContent>
                <mc:Choice Requires="wps">
                  <w:drawing>
                    <wp:anchor distT="0" distB="0" distL="114300" distR="114300" simplePos="0" relativeHeight="251702272" behindDoc="0" locked="0" layoutInCell="0" allowOverlap="1" wp14:anchorId="38046B08" wp14:editId="1C8AD365">
                      <wp:simplePos x="0" y="0"/>
                      <wp:positionH relativeFrom="column">
                        <wp:posOffset>405130</wp:posOffset>
                      </wp:positionH>
                      <wp:positionV relativeFrom="paragraph">
                        <wp:posOffset>635635</wp:posOffset>
                      </wp:positionV>
                      <wp:extent cx="180340" cy="180340"/>
                      <wp:effectExtent l="0" t="0" r="10160" b="10160"/>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5970E" id="Rectangle 870" o:spid="_x0000_s1026" style="position:absolute;margin-left:31.9pt;margin-top:50.05pt;width:14.2pt;height:1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" o:allowincell="f" fillcolor="silver">
                      <v:fill opacity="32896f"/>
                    </v:rect>
                  </w:pict>
                </mc:Fallback>
              </mc:AlternateContent>
            </w:r>
            <w:r w:rsidRPr="00D627A6">
              <w:rPr>
                <w:noProof/>
                <w:lang w:val="en-US"/>
              </w:rPr>
              <mc:AlternateContent>
                <mc:Choice Requires="wps">
                  <w:drawing>
                    <wp:anchor distT="0" distB="0" distL="114300" distR="114300" simplePos="0" relativeHeight="251700224" behindDoc="0" locked="0" layoutInCell="0" allowOverlap="1" wp14:anchorId="7D6A0268" wp14:editId="66EB3921">
                      <wp:simplePos x="0" y="0"/>
                      <wp:positionH relativeFrom="column">
                        <wp:posOffset>150495</wp:posOffset>
                      </wp:positionH>
                      <wp:positionV relativeFrom="paragraph">
                        <wp:posOffset>2016125</wp:posOffset>
                      </wp:positionV>
                      <wp:extent cx="541020" cy="541020"/>
                      <wp:effectExtent l="0" t="0" r="11430" b="11430"/>
                      <wp:wrapNone/>
                      <wp:docPr id="865" name="Oval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8BB39" id="Oval 865" o:spid="_x0000_s1026" style="position:absolute;margin-left:11.85pt;margin-top:158.75pt;width:42.6pt;height:4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a2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6X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" o:allowincell="f" fillcolor="silver">
                      <v:fill opacity="32896f"/>
                    </v:oval>
                  </w:pict>
                </mc:Fallback>
              </mc:AlternateContent>
            </w:r>
            <w:r w:rsidRPr="00D627A6">
              <w:rPr>
                <w:noProof/>
                <w:lang w:val="en-US"/>
              </w:rPr>
              <mc:AlternateContent>
                <mc:Choice Requires="wps">
                  <w:drawing>
                    <wp:anchor distT="0" distB="0" distL="114300" distR="114300" simplePos="0" relativeHeight="251703296" behindDoc="0" locked="0" layoutInCell="0" allowOverlap="1" wp14:anchorId="7F60F063" wp14:editId="44F2F742">
                      <wp:simplePos x="0" y="0"/>
                      <wp:positionH relativeFrom="column">
                        <wp:posOffset>1273175</wp:posOffset>
                      </wp:positionH>
                      <wp:positionV relativeFrom="paragraph">
                        <wp:posOffset>636270</wp:posOffset>
                      </wp:positionV>
                      <wp:extent cx="180340" cy="180340"/>
                      <wp:effectExtent l="0" t="0" r="10160" b="10160"/>
                      <wp:wrapNone/>
                      <wp:docPr id="8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2C8F4" id="Rectangle 867" o:spid="_x0000_s1026" style="position:absolute;margin-left:100.25pt;margin-top:50.1pt;width:14.2pt;height:1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" o:allowincell="f" fillcolor="silver">
                      <v:fill opacity="32896f"/>
                    </v:rect>
                  </w:pict>
                </mc:Fallback>
              </mc:AlternateContent>
            </w:r>
            <w:r w:rsidRPr="00D627A6">
              <w:rPr>
                <w:noProof/>
                <w:lang w:val="en-US"/>
              </w:rPr>
              <mc:AlternateContent>
                <mc:Choice Requires="wps">
                  <w:drawing>
                    <wp:anchor distT="0" distB="0" distL="114300" distR="114300" simplePos="0" relativeHeight="251704320" behindDoc="0" locked="0" layoutInCell="0" allowOverlap="1" wp14:anchorId="723A7822" wp14:editId="481F99ED">
                      <wp:simplePos x="0" y="0"/>
                      <wp:positionH relativeFrom="column">
                        <wp:posOffset>2214245</wp:posOffset>
                      </wp:positionH>
                      <wp:positionV relativeFrom="paragraph">
                        <wp:posOffset>587375</wp:posOffset>
                      </wp:positionV>
                      <wp:extent cx="180340" cy="180340"/>
                      <wp:effectExtent l="0" t="0" r="10160" b="1016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BA65" id="Rectangle 868" o:spid="_x0000_s1026" style="position:absolute;margin-left:174.35pt;margin-top:46.25pt;width:14.2pt;height:1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" o:allowincell="f" fillcolor="silver">
                      <v:fill opacity="32896f"/>
                    </v:rect>
                  </w:pict>
                </mc:Fallback>
              </mc:AlternateContent>
            </w:r>
            <w:r w:rsidR="006D0DCD" w:rsidRPr="00D627A6">
              <w:rPr>
                <w:noProof/>
                <w:lang w:val="en-US"/>
              </w:rPr>
              <w:drawing>
                <wp:inline distT="0" distB="0" distL="0" distR="0" wp14:anchorId="7F9C3C6E" wp14:editId="27C733C9">
                  <wp:extent cx="866775" cy="110490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6D0DCD" w:rsidRPr="00D627A6" w:rsidRDefault="006D0DCD" w:rsidP="002940E5">
            <w:pPr>
              <w:keepNext/>
              <w:spacing w:before="30" w:after="30"/>
              <w:jc w:val="center"/>
            </w:pPr>
            <w:r w:rsidRPr="00D627A6">
              <w:rPr>
                <w:noProof/>
                <w:lang w:val="en-US"/>
              </w:rPr>
              <w:drawing>
                <wp:inline distT="0" distB="0" distL="0" distR="0" wp14:anchorId="201A682F" wp14:editId="301B9576">
                  <wp:extent cx="866775" cy="9620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6D0DCD" w:rsidRPr="00D627A6" w:rsidRDefault="006D0DCD" w:rsidP="002940E5">
            <w:pPr>
              <w:keepNext/>
              <w:spacing w:before="30" w:after="30"/>
              <w:jc w:val="center"/>
            </w:pPr>
            <w:r w:rsidRPr="00D627A6">
              <w:rPr>
                <w:noProof/>
                <w:lang w:val="en-US"/>
              </w:rPr>
              <w:drawing>
                <wp:inline distT="0" distB="0" distL="0" distR="0" wp14:anchorId="2D41A729" wp14:editId="4AB69AD3">
                  <wp:extent cx="866775" cy="103822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51" w:type="dxa"/>
            <w:tcBorders>
              <w:top w:val="single" w:sz="4" w:space="0" w:color="auto"/>
              <w:left w:val="nil"/>
              <w:right w:val="single" w:sz="4" w:space="0" w:color="auto"/>
            </w:tcBorders>
            <w:vAlign w:val="bottom"/>
          </w:tcPr>
          <w:p w:rsidR="006D0DCD" w:rsidRPr="00D627A6" w:rsidRDefault="006D0DCD" w:rsidP="002940E5">
            <w:pPr>
              <w:keepNext/>
              <w:spacing w:before="30" w:after="30"/>
              <w:jc w:val="center"/>
            </w:pPr>
            <w:r w:rsidRPr="00D627A6">
              <w:rPr>
                <w:noProof/>
                <w:lang w:val="en-US"/>
              </w:rPr>
              <w:drawing>
                <wp:inline distT="0" distB="0" distL="0" distR="0" wp14:anchorId="5A5E5CB4" wp14:editId="71174D3D">
                  <wp:extent cx="828675" cy="8286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9"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639" w:type="dxa"/>
            <w:tcBorders>
              <w:top w:val="single" w:sz="4" w:space="0" w:color="auto"/>
              <w:left w:val="nil"/>
              <w:right w:val="single" w:sz="4" w:space="0" w:color="auto"/>
            </w:tcBorders>
            <w:vAlign w:val="bottom"/>
          </w:tcPr>
          <w:p w:rsidR="006D0DCD" w:rsidRPr="00D627A6" w:rsidRDefault="006D0DCD" w:rsidP="002940E5">
            <w:pPr>
              <w:keepNext/>
              <w:spacing w:before="30" w:after="30"/>
              <w:jc w:val="center"/>
            </w:pPr>
            <w:r w:rsidRPr="00D627A6">
              <w:rPr>
                <w:noProof/>
                <w:lang w:val="en-US"/>
              </w:rPr>
              <w:drawing>
                <wp:inline distT="0" distB="0" distL="0" distR="0" wp14:anchorId="25FB13EC" wp14:editId="2C381AD4">
                  <wp:extent cx="866775" cy="933450"/>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30"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17" w:type="dxa"/>
            <w:tcBorders>
              <w:top w:val="single" w:sz="4" w:space="0" w:color="auto"/>
              <w:left w:val="nil"/>
              <w:right w:val="single" w:sz="4" w:space="0" w:color="auto"/>
            </w:tcBorders>
            <w:vAlign w:val="bottom"/>
          </w:tcPr>
          <w:p w:rsidR="006D0DCD" w:rsidRPr="00D627A6" w:rsidRDefault="00265C3A" w:rsidP="002940E5">
            <w:pPr>
              <w:pStyle w:val="BodyTextIndent"/>
              <w:keepNext/>
              <w:spacing w:before="30" w:after="30"/>
              <w:ind w:left="0"/>
              <w:jc w:val="center"/>
              <w:rPr>
                <w:szCs w:val="20"/>
                <w:lang w:val="fr-FR"/>
              </w:rPr>
            </w:pPr>
            <w:r w:rsidRPr="00D627A6">
              <w:rPr>
                <w:noProof/>
                <w:lang w:bidi="ar-SA"/>
              </w:rPr>
              <mc:AlternateContent>
                <mc:Choice Requires="wps">
                  <w:drawing>
                    <wp:anchor distT="0" distB="0" distL="0" distR="36195" simplePos="0" relativeHeight="251718656" behindDoc="0" locked="0" layoutInCell="0" allowOverlap="1" wp14:anchorId="59B1BBC6" wp14:editId="127D7692">
                      <wp:simplePos x="0" y="0"/>
                      <wp:positionH relativeFrom="column">
                        <wp:posOffset>261620</wp:posOffset>
                      </wp:positionH>
                      <wp:positionV relativeFrom="paragraph">
                        <wp:posOffset>455295</wp:posOffset>
                      </wp:positionV>
                      <wp:extent cx="269875" cy="179705"/>
                      <wp:effectExtent l="0" t="0" r="15875" b="10795"/>
                      <wp:wrapThrough wrapText="bothSides">
                        <wp:wrapPolygon edited="0">
                          <wp:start x="0" y="0"/>
                          <wp:lineTo x="0" y="20608"/>
                          <wp:lineTo x="21346" y="20608"/>
                          <wp:lineTo x="21346" y="0"/>
                          <wp:lineTo x="0" y="0"/>
                        </wp:wrapPolygon>
                      </wp:wrapThrough>
                      <wp:docPr id="8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79705"/>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A30BA" id="Rectangle 869" o:spid="_x0000_s1026" style="position:absolute;margin-left:20.6pt;margin-top:35.85pt;width:21.25pt;height:14.15pt;z-index:251718656;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" o:allowincell="f" fillcolor="silver">
                      <v:fill opacity="32896f"/>
                      <w10:wrap type="through"/>
                    </v:rect>
                  </w:pict>
                </mc:Fallback>
              </mc:AlternateContent>
            </w:r>
            <w:r w:rsidR="006D0DCD" w:rsidRPr="00D627A6">
              <w:rPr>
                <w:noProof/>
                <w:szCs w:val="20"/>
                <w:lang w:bidi="ar-SA"/>
              </w:rPr>
              <w:drawing>
                <wp:anchor distT="0" distB="0" distL="114300" distR="114300" simplePos="0" relativeHeight="251658239" behindDoc="0" locked="0" layoutInCell="1" allowOverlap="1">
                  <wp:simplePos x="0" y="0"/>
                  <wp:positionH relativeFrom="column">
                    <wp:posOffset>-6350</wp:posOffset>
                  </wp:positionH>
                  <wp:positionV relativeFrom="paragraph">
                    <wp:posOffset>14605</wp:posOffset>
                  </wp:positionV>
                  <wp:extent cx="809625" cy="847725"/>
                  <wp:effectExtent l="0" t="0" r="9525" b="952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31"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anchor>
              </w:drawing>
            </w:r>
          </w:p>
        </w:tc>
      </w:tr>
      <w:tr w:rsidR="006D0DCD" w:rsidRPr="00D627A6" w:rsidTr="002940E5">
        <w:trPr>
          <w:cantSplit/>
          <w:trHeight w:val="1134"/>
          <w:jc w:val="center"/>
        </w:trPr>
        <w:tc>
          <w:tcPr>
            <w:tcW w:w="426" w:type="dxa"/>
            <w:tcBorders>
              <w:lef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Borders>
              <w:left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2940E5">
            <w:pPr>
              <w:pStyle w:val="BodyTextIndent"/>
              <w:keepNext/>
              <w:spacing w:before="30" w:after="30"/>
              <w:ind w:left="113" w:right="113"/>
              <w:jc w:val="center"/>
              <w:rPr>
                <w:lang w:val="fr-FR"/>
              </w:rPr>
            </w:pPr>
          </w:p>
        </w:tc>
        <w:tc>
          <w:tcPr>
            <w:tcW w:w="1494" w:type="dxa"/>
            <w:tcBorders>
              <w:left w:val="single" w:sz="4" w:space="0" w:color="auto"/>
              <w:right w:val="single" w:sz="4" w:space="0" w:color="auto"/>
            </w:tcBorders>
          </w:tcPr>
          <w:p w:rsidR="006D0DCD" w:rsidRPr="00D627A6" w:rsidRDefault="006D0DCD" w:rsidP="002940E5">
            <w:pPr>
              <w:keepNext/>
              <w:spacing w:before="30" w:after="30"/>
              <w:jc w:val="center"/>
            </w:pPr>
            <w:r w:rsidRPr="00D627A6">
              <w:t>1</w:t>
            </w:r>
            <w:r w:rsidRPr="00D627A6">
              <w:br/>
              <w:t>cunéiforme, convexe</w:t>
            </w:r>
          </w:p>
        </w:tc>
        <w:tc>
          <w:tcPr>
            <w:tcW w:w="1495" w:type="dxa"/>
            <w:tcBorders>
              <w:left w:val="nil"/>
              <w:right w:val="single" w:sz="4" w:space="0" w:color="auto"/>
            </w:tcBorders>
          </w:tcPr>
          <w:p w:rsidR="006D0DCD" w:rsidRPr="00D627A6" w:rsidRDefault="006D0DCD" w:rsidP="002940E5">
            <w:pPr>
              <w:keepNext/>
              <w:spacing w:before="30" w:after="30"/>
              <w:jc w:val="center"/>
            </w:pPr>
            <w:r w:rsidRPr="00D627A6">
              <w:t>4</w:t>
            </w:r>
            <w:r w:rsidRPr="00D627A6">
              <w:br/>
              <w:t>cunéiforme large, convexe</w:t>
            </w:r>
          </w:p>
        </w:tc>
        <w:tc>
          <w:tcPr>
            <w:tcW w:w="1494" w:type="dxa"/>
            <w:tcBorders>
              <w:left w:val="nil"/>
              <w:right w:val="single" w:sz="4" w:space="0" w:color="auto"/>
            </w:tcBorders>
          </w:tcPr>
          <w:p w:rsidR="006D0DCD" w:rsidRPr="00D627A6" w:rsidRDefault="006D0DCD" w:rsidP="002940E5">
            <w:pPr>
              <w:keepNext/>
              <w:spacing w:before="30" w:after="30"/>
              <w:jc w:val="center"/>
            </w:pPr>
            <w:r w:rsidRPr="00D627A6">
              <w:t>7</w:t>
            </w:r>
            <w:r w:rsidRPr="00D627A6">
              <w:br/>
              <w:t>arrondie</w:t>
            </w:r>
          </w:p>
        </w:tc>
        <w:tc>
          <w:tcPr>
            <w:tcW w:w="1551" w:type="dxa"/>
            <w:tcBorders>
              <w:left w:val="nil"/>
              <w:bottom w:val="single" w:sz="4" w:space="0" w:color="auto"/>
              <w:right w:val="single" w:sz="4" w:space="0" w:color="auto"/>
            </w:tcBorders>
          </w:tcPr>
          <w:p w:rsidR="006D0DCD" w:rsidRPr="00D627A6" w:rsidRDefault="006D0DCD" w:rsidP="002940E5">
            <w:pPr>
              <w:keepNext/>
              <w:spacing w:before="30" w:after="30"/>
              <w:jc w:val="center"/>
            </w:pPr>
            <w:r w:rsidRPr="00D627A6">
              <w:t>9</w:t>
            </w:r>
            <w:r w:rsidRPr="00D627A6">
              <w:br/>
              <w:t>faiblement cordiforme</w:t>
            </w:r>
          </w:p>
        </w:tc>
        <w:tc>
          <w:tcPr>
            <w:tcW w:w="1639" w:type="dxa"/>
            <w:tcBorders>
              <w:left w:val="nil"/>
              <w:bottom w:val="single" w:sz="4" w:space="0" w:color="auto"/>
              <w:right w:val="single" w:sz="4" w:space="0" w:color="auto"/>
            </w:tcBorders>
          </w:tcPr>
          <w:p w:rsidR="006D0DCD" w:rsidRPr="00D627A6" w:rsidRDefault="006D0DCD" w:rsidP="002940E5">
            <w:pPr>
              <w:keepNext/>
              <w:spacing w:before="30" w:after="30"/>
              <w:jc w:val="center"/>
            </w:pPr>
            <w:r w:rsidRPr="00D627A6">
              <w:t>10</w:t>
            </w:r>
            <w:r w:rsidRPr="00D627A6">
              <w:br/>
              <w:t>moyennement cordiforme</w:t>
            </w:r>
          </w:p>
        </w:tc>
        <w:tc>
          <w:tcPr>
            <w:tcW w:w="1417" w:type="dxa"/>
            <w:tcBorders>
              <w:left w:val="nil"/>
              <w:bottom w:val="single" w:sz="4" w:space="0" w:color="auto"/>
              <w:right w:val="single" w:sz="4" w:space="0" w:color="auto"/>
            </w:tcBorders>
          </w:tcPr>
          <w:p w:rsidR="006D0DCD" w:rsidRPr="00D627A6" w:rsidRDefault="006D0DCD" w:rsidP="002940E5">
            <w:pPr>
              <w:pStyle w:val="BodyTextIndent"/>
              <w:keepNext/>
              <w:spacing w:before="30" w:after="30"/>
              <w:ind w:left="113" w:right="113"/>
              <w:jc w:val="center"/>
              <w:rPr>
                <w:szCs w:val="20"/>
                <w:lang w:val="fr-FR"/>
              </w:rPr>
            </w:pPr>
            <w:r w:rsidRPr="00D627A6">
              <w:rPr>
                <w:szCs w:val="20"/>
                <w:lang w:val="fr-FR"/>
              </w:rPr>
              <w:t xml:space="preserve">11 </w:t>
            </w:r>
            <w:r w:rsidRPr="00D627A6">
              <w:rPr>
                <w:szCs w:val="20"/>
                <w:lang w:val="fr-FR"/>
              </w:rPr>
              <w:br/>
              <w:t>fortement cordiforme</w:t>
            </w:r>
          </w:p>
        </w:tc>
      </w:tr>
      <w:tr w:rsidR="006D0DCD" w:rsidRPr="00D627A6" w:rsidTr="002940E5">
        <w:trPr>
          <w:cantSplit/>
          <w:trHeight w:val="1413"/>
          <w:jc w:val="center"/>
        </w:trPr>
        <w:tc>
          <w:tcPr>
            <w:tcW w:w="426" w:type="dxa"/>
            <w:tcBorders>
              <w:lef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r w:rsidRPr="00D627A6">
              <w:rPr>
                <w:lang w:val="fr-FR"/>
              </w:rPr>
              <w:t>courbure</w:t>
            </w:r>
          </w:p>
        </w:tc>
        <w:tc>
          <w:tcPr>
            <w:tcW w:w="426" w:type="dxa"/>
            <w:tcBorders>
              <w:top w:val="single" w:sz="4" w:space="0" w:color="auto"/>
              <w:left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r w:rsidRPr="00D627A6">
              <w:rPr>
                <w:lang w:val="fr-FR"/>
              </w:rPr>
              <w:t>plate</w:t>
            </w:r>
          </w:p>
        </w:tc>
        <w:tc>
          <w:tcPr>
            <w:tcW w:w="426" w:type="dxa"/>
            <w:tcBorders>
              <w:left w:val="nil"/>
            </w:tcBorders>
          </w:tcPr>
          <w:p w:rsidR="006D0DCD" w:rsidRPr="00D627A6" w:rsidRDefault="006D0DCD" w:rsidP="002940E5">
            <w:pPr>
              <w:pStyle w:val="BodyTextIndent"/>
              <w:keepNext/>
              <w:spacing w:before="30" w:after="30"/>
              <w:ind w:left="113" w:right="113"/>
              <w:jc w:val="center"/>
              <w:rPr>
                <w:lang w:val="fr-FR"/>
              </w:rPr>
            </w:pPr>
          </w:p>
        </w:tc>
        <w:tc>
          <w:tcPr>
            <w:tcW w:w="1494" w:type="dxa"/>
            <w:tcBorders>
              <w:top w:val="single" w:sz="4" w:space="0" w:color="auto"/>
              <w:left w:val="single" w:sz="4" w:space="0" w:color="auto"/>
              <w:right w:val="single" w:sz="4" w:space="0" w:color="auto"/>
            </w:tcBorders>
            <w:vAlign w:val="bottom"/>
          </w:tcPr>
          <w:p w:rsidR="006D0DCD" w:rsidRPr="00D627A6" w:rsidRDefault="006D0DCD" w:rsidP="002940E5">
            <w:pPr>
              <w:keepNext/>
              <w:spacing w:before="30" w:after="30"/>
              <w:jc w:val="center"/>
            </w:pPr>
            <w:r w:rsidRPr="00D627A6">
              <w:rPr>
                <w:noProof/>
                <w:lang w:val="en-US"/>
              </w:rPr>
              <w:drawing>
                <wp:inline distT="0" distB="0" distL="0" distR="0" wp14:anchorId="68FB8FD0" wp14:editId="15C8FCD3">
                  <wp:extent cx="866775" cy="1019175"/>
                  <wp:effectExtent l="0" t="0" r="9525"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6D0DCD" w:rsidRPr="00D627A6" w:rsidRDefault="006D0DCD" w:rsidP="002940E5">
            <w:pPr>
              <w:keepNext/>
              <w:spacing w:before="30" w:after="30"/>
              <w:jc w:val="center"/>
            </w:pPr>
            <w:r w:rsidRPr="00D627A6">
              <w:rPr>
                <w:noProof/>
                <w:lang w:val="en-US"/>
              </w:rPr>
              <w:drawing>
                <wp:inline distT="0" distB="0" distL="0" distR="0" wp14:anchorId="5A97F175" wp14:editId="1217084C">
                  <wp:extent cx="866775" cy="904875"/>
                  <wp:effectExtent l="0" t="0" r="952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6"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6D0DCD" w:rsidRPr="00D627A6" w:rsidRDefault="006D0DCD" w:rsidP="002940E5">
            <w:pPr>
              <w:keepNext/>
              <w:spacing w:before="30" w:after="30"/>
              <w:jc w:val="center"/>
            </w:pPr>
            <w:r w:rsidRPr="00D627A6">
              <w:rPr>
                <w:noProof/>
                <w:lang w:val="en-US"/>
              </w:rPr>
              <w:drawing>
                <wp:inline distT="0" distB="0" distL="0" distR="0" wp14:anchorId="18A60994" wp14:editId="34CA2E8F">
                  <wp:extent cx="857250" cy="8858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28"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551" w:type="dxa"/>
            <w:tcBorders>
              <w:left w:val="nil"/>
            </w:tcBorders>
            <w:vAlign w:val="bottom"/>
          </w:tcPr>
          <w:p w:rsidR="006D0DCD" w:rsidRPr="00D627A6" w:rsidRDefault="006D0DCD" w:rsidP="002940E5">
            <w:pPr>
              <w:keepNext/>
              <w:spacing w:before="30" w:after="30"/>
              <w:jc w:val="center"/>
            </w:pPr>
          </w:p>
        </w:tc>
        <w:tc>
          <w:tcPr>
            <w:tcW w:w="1639" w:type="dxa"/>
            <w:vAlign w:val="bottom"/>
          </w:tcPr>
          <w:p w:rsidR="006D0DCD" w:rsidRPr="00D627A6" w:rsidRDefault="006D0DCD" w:rsidP="002940E5">
            <w:pPr>
              <w:keepNext/>
              <w:spacing w:before="30" w:after="30"/>
              <w:jc w:val="center"/>
            </w:pPr>
          </w:p>
        </w:tc>
        <w:tc>
          <w:tcPr>
            <w:tcW w:w="1417" w:type="dxa"/>
            <w:vAlign w:val="bottom"/>
          </w:tcPr>
          <w:p w:rsidR="006D0DCD" w:rsidRPr="00D627A6" w:rsidRDefault="006D0DCD" w:rsidP="002940E5">
            <w:pPr>
              <w:pStyle w:val="BodyTextIndent"/>
              <w:keepNext/>
              <w:spacing w:before="30" w:after="30"/>
              <w:ind w:left="113" w:right="113"/>
              <w:jc w:val="center"/>
              <w:rPr>
                <w:szCs w:val="20"/>
                <w:lang w:val="fr-FR"/>
              </w:rPr>
            </w:pPr>
          </w:p>
        </w:tc>
      </w:tr>
      <w:tr w:rsidR="006D0DCD" w:rsidRPr="00D627A6" w:rsidTr="002940E5">
        <w:trPr>
          <w:cantSplit/>
          <w:trHeight w:val="1134"/>
          <w:jc w:val="center"/>
        </w:trPr>
        <w:tc>
          <w:tcPr>
            <w:tcW w:w="426" w:type="dxa"/>
            <w:tcBorders>
              <w:lef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Borders>
              <w:left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2940E5">
            <w:pPr>
              <w:pStyle w:val="BodyTextIndent"/>
              <w:keepNext/>
              <w:spacing w:before="30" w:after="30"/>
              <w:ind w:left="113" w:right="113"/>
              <w:jc w:val="center"/>
              <w:rPr>
                <w:lang w:val="fr-FR"/>
              </w:rPr>
            </w:pPr>
          </w:p>
        </w:tc>
        <w:tc>
          <w:tcPr>
            <w:tcW w:w="1494" w:type="dxa"/>
            <w:tcBorders>
              <w:left w:val="single" w:sz="4" w:space="0" w:color="auto"/>
              <w:right w:val="single" w:sz="4" w:space="0" w:color="auto"/>
            </w:tcBorders>
          </w:tcPr>
          <w:p w:rsidR="006D0DCD" w:rsidRPr="00D627A6" w:rsidRDefault="006D0DCD" w:rsidP="002940E5">
            <w:pPr>
              <w:keepNext/>
              <w:spacing w:before="30" w:after="30"/>
              <w:jc w:val="center"/>
            </w:pPr>
            <w:r w:rsidRPr="00D627A6">
              <w:t>2</w:t>
            </w:r>
            <w:r w:rsidRPr="00D627A6">
              <w:br/>
              <w:t>cunéiforme, droite</w:t>
            </w:r>
          </w:p>
        </w:tc>
        <w:tc>
          <w:tcPr>
            <w:tcW w:w="1495" w:type="dxa"/>
            <w:tcBorders>
              <w:left w:val="nil"/>
              <w:right w:val="single" w:sz="4" w:space="0" w:color="auto"/>
            </w:tcBorders>
          </w:tcPr>
          <w:p w:rsidR="006D0DCD" w:rsidRPr="00D627A6" w:rsidRDefault="006D0DCD" w:rsidP="002940E5">
            <w:pPr>
              <w:keepNext/>
              <w:spacing w:before="30" w:after="30"/>
              <w:jc w:val="center"/>
            </w:pPr>
            <w:r w:rsidRPr="00D627A6">
              <w:t>5</w:t>
            </w:r>
            <w:r w:rsidRPr="00D627A6">
              <w:br/>
              <w:t>cunéiforme large, droite</w:t>
            </w:r>
          </w:p>
        </w:tc>
        <w:tc>
          <w:tcPr>
            <w:tcW w:w="1494" w:type="dxa"/>
            <w:tcBorders>
              <w:left w:val="nil"/>
              <w:bottom w:val="single" w:sz="4" w:space="0" w:color="auto"/>
              <w:right w:val="single" w:sz="4" w:space="0" w:color="auto"/>
            </w:tcBorders>
          </w:tcPr>
          <w:p w:rsidR="006D0DCD" w:rsidRPr="00D627A6" w:rsidRDefault="006D0DCD" w:rsidP="002940E5">
            <w:pPr>
              <w:keepNext/>
              <w:spacing w:before="30" w:after="30"/>
              <w:jc w:val="center"/>
            </w:pPr>
            <w:r w:rsidRPr="00D627A6">
              <w:t>8</w:t>
            </w:r>
            <w:r w:rsidRPr="00D627A6">
              <w:br/>
              <w:t>plate</w:t>
            </w:r>
          </w:p>
        </w:tc>
        <w:tc>
          <w:tcPr>
            <w:tcW w:w="1551" w:type="dxa"/>
            <w:tcBorders>
              <w:left w:val="nil"/>
            </w:tcBorders>
          </w:tcPr>
          <w:p w:rsidR="006D0DCD" w:rsidRPr="00D627A6" w:rsidRDefault="006D0DCD" w:rsidP="002940E5">
            <w:pPr>
              <w:keepNext/>
              <w:spacing w:before="30" w:after="30"/>
              <w:jc w:val="center"/>
            </w:pPr>
          </w:p>
        </w:tc>
        <w:tc>
          <w:tcPr>
            <w:tcW w:w="1639" w:type="dxa"/>
          </w:tcPr>
          <w:p w:rsidR="006D0DCD" w:rsidRPr="00D627A6" w:rsidRDefault="006D0DCD" w:rsidP="002940E5">
            <w:pPr>
              <w:keepNext/>
              <w:spacing w:before="30" w:after="30"/>
              <w:jc w:val="center"/>
            </w:pPr>
          </w:p>
        </w:tc>
        <w:tc>
          <w:tcPr>
            <w:tcW w:w="1417" w:type="dxa"/>
          </w:tcPr>
          <w:p w:rsidR="006D0DCD" w:rsidRPr="00D627A6" w:rsidRDefault="006D0DCD" w:rsidP="002940E5">
            <w:pPr>
              <w:pStyle w:val="BodyTextIndent"/>
              <w:keepNext/>
              <w:spacing w:before="30" w:after="30"/>
              <w:ind w:left="113" w:right="113"/>
              <w:jc w:val="center"/>
              <w:rPr>
                <w:szCs w:val="20"/>
                <w:lang w:val="fr-FR"/>
              </w:rPr>
            </w:pPr>
          </w:p>
        </w:tc>
      </w:tr>
      <w:tr w:rsidR="006D0DCD" w:rsidRPr="00D627A6" w:rsidTr="002940E5">
        <w:trPr>
          <w:cantSplit/>
          <w:trHeight w:val="1489"/>
          <w:jc w:val="center"/>
        </w:trPr>
        <w:tc>
          <w:tcPr>
            <w:tcW w:w="426" w:type="dxa"/>
            <w:tcBorders>
              <w:lef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r w:rsidRPr="00D627A6">
              <w:rPr>
                <w:lang w:val="fr-FR"/>
              </w:rPr>
              <w:sym w:font="Wingdings" w:char="F0DF"/>
            </w:r>
          </w:p>
        </w:tc>
        <w:tc>
          <w:tcPr>
            <w:tcW w:w="426" w:type="dxa"/>
            <w:tcBorders>
              <w:top w:val="single" w:sz="4" w:space="0" w:color="auto"/>
              <w:left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r w:rsidRPr="00D627A6">
              <w:rPr>
                <w:lang w:val="fr-FR"/>
              </w:rPr>
              <w:t>concave</w:t>
            </w:r>
          </w:p>
        </w:tc>
        <w:tc>
          <w:tcPr>
            <w:tcW w:w="426" w:type="dxa"/>
            <w:tcBorders>
              <w:left w:val="nil"/>
            </w:tcBorders>
          </w:tcPr>
          <w:p w:rsidR="006D0DCD" w:rsidRPr="00D627A6" w:rsidRDefault="006D0DCD" w:rsidP="002940E5">
            <w:pPr>
              <w:pStyle w:val="BodyTextIndent"/>
              <w:keepNext/>
              <w:spacing w:before="30" w:after="30"/>
              <w:ind w:left="113" w:right="113"/>
              <w:jc w:val="center"/>
              <w:rPr>
                <w:lang w:val="fr-FR"/>
              </w:rPr>
            </w:pPr>
          </w:p>
        </w:tc>
        <w:bookmarkStart w:id="89" w:name="_MON_1227855221"/>
        <w:bookmarkStart w:id="90" w:name="_MON_1227867771"/>
        <w:bookmarkStart w:id="91" w:name="_MON_1348589563"/>
        <w:bookmarkEnd w:id="89"/>
        <w:bookmarkEnd w:id="90"/>
        <w:bookmarkEnd w:id="91"/>
        <w:tc>
          <w:tcPr>
            <w:tcW w:w="1494" w:type="dxa"/>
            <w:tcBorders>
              <w:top w:val="single" w:sz="4" w:space="0" w:color="auto"/>
              <w:left w:val="single" w:sz="4" w:space="0" w:color="auto"/>
              <w:right w:val="single" w:sz="4" w:space="0" w:color="auto"/>
            </w:tcBorders>
            <w:vAlign w:val="bottom"/>
          </w:tcPr>
          <w:p w:rsidR="006D0DCD" w:rsidRPr="00D627A6" w:rsidRDefault="00265C3A" w:rsidP="002940E5">
            <w:pPr>
              <w:keepNext/>
              <w:spacing w:before="30" w:after="30"/>
              <w:jc w:val="center"/>
            </w:pPr>
            <w:r w:rsidRPr="00D627A6">
              <w:rPr>
                <w:noProof/>
                <w:lang w:val="en-US"/>
              </w:rPr>
              <mc:AlternateContent>
                <mc:Choice Requires="wps">
                  <w:drawing>
                    <wp:anchor distT="0" distB="0" distL="114300" distR="114300" simplePos="0" relativeHeight="251701248" behindDoc="0" locked="0" layoutInCell="0" allowOverlap="1" wp14:anchorId="4B68FBD7" wp14:editId="1592436C">
                      <wp:simplePos x="0" y="0"/>
                      <wp:positionH relativeFrom="column">
                        <wp:posOffset>111125</wp:posOffset>
                      </wp:positionH>
                      <wp:positionV relativeFrom="paragraph">
                        <wp:posOffset>163195</wp:posOffset>
                      </wp:positionV>
                      <wp:extent cx="541020" cy="541020"/>
                      <wp:effectExtent l="0" t="0" r="11430" b="11430"/>
                      <wp:wrapNone/>
                      <wp:docPr id="864" name="Oval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56A300" id="Oval 864" o:spid="_x0000_s1026" style="position:absolute;margin-left:8.75pt;margin-top:12.85pt;width:42.6pt;height:4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hP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4X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" o:allowincell="f" fillcolor="silver">
                      <v:fill opacity="32896f"/>
                    </v:oval>
                  </w:pict>
                </mc:Fallback>
              </mc:AlternateContent>
            </w:r>
            <w:bookmarkStart w:id="92" w:name="_MON_1351583337"/>
            <w:bookmarkEnd w:id="92"/>
            <w:r w:rsidR="006D0DCD" w:rsidRPr="00D627A6">
              <w:object w:dxaOrig="1351" w:dyaOrig="1546">
                <v:shape id="_x0000_i1049" type="#_x0000_t75" style="width:63.75pt;height:72.75pt" o:ole="" fillcolor="window">
                  <v:imagedata r:id="rId232" o:title="" croptop="-4146f"/>
                </v:shape>
                <o:OLEObject Type="Embed" ProgID="Word.Picture.8" ShapeID="_x0000_i1049" DrawAspect="Content" ObjectID="_1658817095" r:id="rId233"/>
              </w:object>
            </w:r>
          </w:p>
        </w:tc>
        <w:bookmarkStart w:id="93" w:name="_MON_1348589565"/>
        <w:bookmarkEnd w:id="93"/>
        <w:bookmarkStart w:id="94" w:name="_MON_1208590630"/>
        <w:bookmarkEnd w:id="94"/>
        <w:tc>
          <w:tcPr>
            <w:tcW w:w="1495" w:type="dxa"/>
            <w:tcBorders>
              <w:top w:val="single" w:sz="4" w:space="0" w:color="auto"/>
              <w:left w:val="nil"/>
              <w:right w:val="single" w:sz="4" w:space="0" w:color="auto"/>
            </w:tcBorders>
            <w:vAlign w:val="bottom"/>
          </w:tcPr>
          <w:p w:rsidR="006D0DCD" w:rsidRPr="00D627A6" w:rsidRDefault="006D0DCD" w:rsidP="002940E5">
            <w:pPr>
              <w:keepNext/>
              <w:spacing w:before="30" w:after="30"/>
              <w:jc w:val="center"/>
            </w:pPr>
            <w:r w:rsidRPr="00D627A6">
              <w:object w:dxaOrig="1441" w:dyaOrig="1336">
                <v:shape id="_x0000_i1050" type="#_x0000_t75" style="width:63.75pt;height:60pt" o:ole="" fillcolor="window">
                  <v:imagedata r:id="rId234" o:title=""/>
                </v:shape>
                <o:OLEObject Type="Embed" ProgID="Word.Picture.8" ShapeID="_x0000_i1050" DrawAspect="Content" ObjectID="_1658817096" r:id="rId235"/>
              </w:object>
            </w:r>
          </w:p>
        </w:tc>
        <w:tc>
          <w:tcPr>
            <w:tcW w:w="1494" w:type="dxa"/>
            <w:tcBorders>
              <w:left w:val="nil"/>
            </w:tcBorders>
            <w:vAlign w:val="bottom"/>
          </w:tcPr>
          <w:p w:rsidR="006D0DCD" w:rsidRPr="00D627A6" w:rsidRDefault="006D0DCD" w:rsidP="002940E5">
            <w:pPr>
              <w:keepNext/>
              <w:spacing w:before="30" w:after="30"/>
              <w:jc w:val="center"/>
            </w:pPr>
          </w:p>
        </w:tc>
        <w:tc>
          <w:tcPr>
            <w:tcW w:w="1551" w:type="dxa"/>
            <w:vAlign w:val="bottom"/>
          </w:tcPr>
          <w:p w:rsidR="006D0DCD" w:rsidRPr="00D627A6" w:rsidRDefault="006D0DCD" w:rsidP="002940E5">
            <w:pPr>
              <w:keepNext/>
              <w:spacing w:before="30" w:after="30"/>
              <w:jc w:val="center"/>
            </w:pPr>
          </w:p>
        </w:tc>
        <w:tc>
          <w:tcPr>
            <w:tcW w:w="1639" w:type="dxa"/>
            <w:vAlign w:val="bottom"/>
          </w:tcPr>
          <w:p w:rsidR="006D0DCD" w:rsidRPr="00D627A6" w:rsidRDefault="006D0DCD" w:rsidP="002940E5">
            <w:pPr>
              <w:keepNext/>
              <w:spacing w:before="30" w:after="30"/>
              <w:jc w:val="center"/>
            </w:pPr>
          </w:p>
        </w:tc>
        <w:tc>
          <w:tcPr>
            <w:tcW w:w="1417" w:type="dxa"/>
            <w:vAlign w:val="bottom"/>
          </w:tcPr>
          <w:p w:rsidR="006D0DCD" w:rsidRPr="00D627A6" w:rsidRDefault="006D0DCD" w:rsidP="002940E5">
            <w:pPr>
              <w:pStyle w:val="BodyTextIndent"/>
              <w:keepNext/>
              <w:spacing w:before="30" w:after="30"/>
              <w:ind w:left="113" w:right="113"/>
              <w:jc w:val="center"/>
              <w:rPr>
                <w:szCs w:val="20"/>
                <w:lang w:val="fr-FR"/>
              </w:rPr>
            </w:pPr>
          </w:p>
        </w:tc>
      </w:tr>
      <w:tr w:rsidR="006D0DCD" w:rsidRPr="00D627A6" w:rsidTr="002940E5">
        <w:trPr>
          <w:cantSplit/>
          <w:trHeight w:val="1134"/>
          <w:jc w:val="center"/>
        </w:trPr>
        <w:tc>
          <w:tcPr>
            <w:tcW w:w="426" w:type="dxa"/>
            <w:tcBorders>
              <w:left w:val="single" w:sz="4" w:space="0" w:color="auto"/>
              <w:bottom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Borders>
              <w:left w:val="single" w:sz="4" w:space="0" w:color="auto"/>
              <w:bottom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2940E5">
            <w:pPr>
              <w:pStyle w:val="BodyTextIndent"/>
              <w:keepNext/>
              <w:spacing w:before="30" w:after="30"/>
              <w:ind w:left="113" w:right="113"/>
              <w:jc w:val="center"/>
              <w:rPr>
                <w:lang w:val="fr-FR"/>
              </w:rPr>
            </w:pPr>
          </w:p>
        </w:tc>
        <w:tc>
          <w:tcPr>
            <w:tcW w:w="1494" w:type="dxa"/>
            <w:tcBorders>
              <w:left w:val="single" w:sz="4" w:space="0" w:color="auto"/>
              <w:bottom w:val="single" w:sz="4" w:space="0" w:color="auto"/>
              <w:right w:val="single" w:sz="4" w:space="0" w:color="auto"/>
            </w:tcBorders>
          </w:tcPr>
          <w:p w:rsidR="006D0DCD" w:rsidRPr="00D627A6" w:rsidRDefault="006D0DCD" w:rsidP="002940E5">
            <w:pPr>
              <w:keepNext/>
              <w:spacing w:before="30" w:after="30"/>
              <w:jc w:val="center"/>
            </w:pPr>
            <w:r w:rsidRPr="00D627A6">
              <w:t>3</w:t>
            </w:r>
            <w:r w:rsidRPr="00D627A6">
              <w:br/>
              <w:t>cunéiforme concave</w:t>
            </w:r>
          </w:p>
        </w:tc>
        <w:tc>
          <w:tcPr>
            <w:tcW w:w="1495" w:type="dxa"/>
            <w:tcBorders>
              <w:left w:val="nil"/>
              <w:bottom w:val="single" w:sz="4" w:space="0" w:color="auto"/>
              <w:right w:val="single" w:sz="4" w:space="0" w:color="auto"/>
            </w:tcBorders>
          </w:tcPr>
          <w:p w:rsidR="006D0DCD" w:rsidRPr="00D627A6" w:rsidRDefault="006D0DCD" w:rsidP="002940E5">
            <w:pPr>
              <w:keepNext/>
              <w:spacing w:before="30" w:after="30"/>
              <w:jc w:val="center"/>
            </w:pPr>
            <w:r w:rsidRPr="00D627A6">
              <w:t>6</w:t>
            </w:r>
            <w:r w:rsidRPr="00D627A6">
              <w:br/>
              <w:t>cunéiforme large, concave</w:t>
            </w:r>
          </w:p>
        </w:tc>
        <w:tc>
          <w:tcPr>
            <w:tcW w:w="1494" w:type="dxa"/>
            <w:tcBorders>
              <w:left w:val="nil"/>
            </w:tcBorders>
          </w:tcPr>
          <w:p w:rsidR="006D0DCD" w:rsidRPr="00D627A6" w:rsidRDefault="006D0DCD" w:rsidP="002940E5">
            <w:pPr>
              <w:keepNext/>
              <w:spacing w:before="30" w:after="30"/>
              <w:jc w:val="center"/>
            </w:pPr>
          </w:p>
        </w:tc>
        <w:tc>
          <w:tcPr>
            <w:tcW w:w="1551" w:type="dxa"/>
          </w:tcPr>
          <w:p w:rsidR="006D0DCD" w:rsidRPr="00D627A6" w:rsidRDefault="006D0DCD" w:rsidP="002940E5">
            <w:pPr>
              <w:keepNext/>
              <w:spacing w:before="30" w:after="30"/>
              <w:jc w:val="center"/>
            </w:pPr>
          </w:p>
        </w:tc>
        <w:tc>
          <w:tcPr>
            <w:tcW w:w="1639" w:type="dxa"/>
          </w:tcPr>
          <w:p w:rsidR="006D0DCD" w:rsidRPr="00D627A6" w:rsidRDefault="006D0DCD" w:rsidP="002940E5">
            <w:pPr>
              <w:keepNext/>
              <w:spacing w:before="30" w:after="30"/>
              <w:jc w:val="center"/>
            </w:pPr>
          </w:p>
        </w:tc>
        <w:tc>
          <w:tcPr>
            <w:tcW w:w="1417" w:type="dxa"/>
          </w:tcPr>
          <w:p w:rsidR="006D0DCD" w:rsidRPr="00D627A6" w:rsidRDefault="006D0DCD" w:rsidP="002940E5">
            <w:pPr>
              <w:pStyle w:val="BodyTextIndent"/>
              <w:keepNext/>
              <w:spacing w:before="30" w:after="30"/>
              <w:ind w:left="113" w:right="113"/>
              <w:jc w:val="center"/>
              <w:rPr>
                <w:szCs w:val="20"/>
                <w:lang w:val="fr-FR"/>
              </w:rPr>
            </w:pPr>
          </w:p>
        </w:tc>
      </w:tr>
    </w:tbl>
    <w:p w:rsidR="006D0DCD" w:rsidRPr="00D627A6" w:rsidRDefault="006D0DCD" w:rsidP="006D0DCD"/>
    <w:p w:rsidR="006D0DCD" w:rsidRPr="00D627A6" w:rsidRDefault="006D0DCD" w:rsidP="006D0DCD"/>
    <w:p w:rsidR="006D0DCD" w:rsidRDefault="006D0DCD" w:rsidP="006D0DCD">
      <w:pPr>
        <w:jc w:val="left"/>
      </w:pPr>
      <w:r>
        <w:br w:type="page"/>
      </w:r>
    </w:p>
    <w:p w:rsidR="006D0DCD" w:rsidRPr="005A71A4" w:rsidRDefault="006D0DCD" w:rsidP="006D0DCD">
      <w:pPr>
        <w:pStyle w:val="Heading4"/>
        <w:rPr>
          <w:noProof/>
        </w:rPr>
      </w:pPr>
      <w:bookmarkStart w:id="95" w:name="_Toc197487702"/>
      <w:bookmarkStart w:id="96" w:name="_Toc220385188"/>
      <w:bookmarkStart w:id="97" w:name="_Toc47463345"/>
      <w:bookmarkStart w:id="98" w:name="_Toc103500425"/>
      <w:bookmarkStart w:id="99" w:name="_Toc103501901"/>
      <w:bookmarkEnd w:id="59"/>
      <w:r w:rsidRPr="005A71A4">
        <w:rPr>
          <w:noProof/>
        </w:rPr>
        <w:t>2.4</w:t>
      </w:r>
      <w:r w:rsidRPr="005A71A4">
        <w:rPr>
          <w:noProof/>
        </w:rPr>
        <w:tab/>
        <w:t xml:space="preserve">Caractères liés à la forme de l’apex ou </w:t>
      </w:r>
      <w:bookmarkEnd w:id="95"/>
      <w:bookmarkEnd w:id="96"/>
      <w:r w:rsidRPr="005A71A4">
        <w:rPr>
          <w:noProof/>
        </w:rPr>
        <w:t>de l’extrémité</w:t>
      </w:r>
      <w:bookmarkEnd w:id="97"/>
      <w:r w:rsidRPr="005A71A4">
        <w:rPr>
          <w:noProof/>
        </w:rPr>
        <w:fldChar w:fldCharType="begin"/>
      </w:r>
      <w:r w:rsidRPr="005A71A4">
        <w:rPr>
          <w:noProof/>
        </w:rPr>
        <w:instrText xml:space="preserve"> XE “</w:instrText>
      </w:r>
      <w:r w:rsidRPr="000905E6">
        <w:rPr>
          <w:i w:val="0"/>
          <w:noProof/>
          <w:color w:val="FF0000"/>
        </w:rPr>
        <w:instrText>Caractères liés à la forme de l’apex ou de l’extrémité</w:instrText>
      </w:r>
      <w:r w:rsidRPr="005A71A4">
        <w:rPr>
          <w:noProof/>
        </w:rPr>
        <w:instrText xml:space="preserve">” </w:instrText>
      </w:r>
      <w:r w:rsidRPr="005A71A4">
        <w:rPr>
          <w:noProof/>
        </w:rPr>
        <w:fldChar w:fldCharType="end"/>
      </w:r>
    </w:p>
    <w:p w:rsidR="006D0DCD" w:rsidRDefault="006D0DCD" w:rsidP="006D0DCD">
      <w:pPr>
        <w:keepNext/>
        <w:rPr>
          <w:noProof/>
        </w:rPr>
      </w:pPr>
    </w:p>
    <w:p w:rsidR="006D0DCD" w:rsidRPr="004E12EB" w:rsidRDefault="006D0DCD" w:rsidP="006D0DCD">
      <w:pPr>
        <w:keepNext/>
        <w:rPr>
          <w:noProof/>
        </w:rPr>
      </w:pPr>
      <w:r w:rsidRPr="004E12EB">
        <w:rPr>
          <w:noProof/>
        </w:rPr>
        <w:t>2.4.1</w:t>
      </w:r>
      <w:r w:rsidRPr="004E12EB">
        <w:rPr>
          <w:noProof/>
        </w:rPr>
        <w:tab/>
      </w:r>
      <w:r w:rsidRPr="00D627A6">
        <w:t>L’</w:t>
      </w:r>
      <w:r w:rsidRPr="00D627A6">
        <w:rPr>
          <w:color w:val="FF0000"/>
        </w:rPr>
        <w:t>APEX</w:t>
      </w:r>
      <w:r w:rsidRPr="00D627A6">
        <w:rPr>
          <w:color w:val="FF0000"/>
        </w:rPr>
        <w:fldChar w:fldCharType="begin"/>
      </w:r>
      <w:r w:rsidRPr="00D627A6">
        <w:instrText xml:space="preserve"> XE “</w:instrText>
      </w:r>
      <w:r w:rsidRPr="00D627A6">
        <w:rPr>
          <w:color w:val="FF0000"/>
        </w:rPr>
        <w:instrText>Apex</w:instrText>
      </w:r>
      <w:r w:rsidRPr="00D627A6">
        <w:instrText xml:space="preserve">” </w:instrText>
      </w:r>
      <w:r w:rsidRPr="00D627A6">
        <w:rPr>
          <w:color w:val="FF0000"/>
        </w:rPr>
        <w:fldChar w:fldCharType="end"/>
      </w:r>
      <w:r w:rsidRPr="00D627A6">
        <w:t xml:space="preserve"> </w:t>
      </w:r>
      <w:r w:rsidRPr="004E12EB">
        <w:rPr>
          <w:noProof/>
        </w:rPr>
        <w:t xml:space="preserve">(partie sommitale ou distale) d’un organe ou d’une partie de plante est l’extrémité la plus éloignée de son point d’attache.  Dans certains cas, l’extrémité distale de l’apex peut être différenciée en une </w:t>
      </w:r>
      <w:r w:rsidRPr="00D627A6">
        <w:t>“</w:t>
      </w:r>
      <w:r w:rsidRPr="00D627A6">
        <w:rPr>
          <w:color w:val="FF0000"/>
        </w:rPr>
        <w:t>EXTRÉMITÉ</w:t>
      </w:r>
      <w:r w:rsidRPr="00D627A6">
        <w:rPr>
          <w:color w:val="FF0000"/>
        </w:rPr>
        <w:fldChar w:fldCharType="begin"/>
      </w:r>
      <w:r w:rsidRPr="00D627A6">
        <w:instrText xml:space="preserve"> XE “</w:instrText>
      </w:r>
      <w:r w:rsidRPr="00D627A6">
        <w:rPr>
          <w:color w:val="FF0000"/>
        </w:rPr>
        <w:instrText xml:space="preserve"> Extrémité</w:instrText>
      </w:r>
      <w:r w:rsidRPr="00D627A6">
        <w:instrText xml:space="preserve"> “ </w:instrText>
      </w:r>
      <w:r w:rsidRPr="00D627A6">
        <w:rPr>
          <w:color w:val="FF0000"/>
        </w:rPr>
        <w:fldChar w:fldCharType="end"/>
      </w:r>
      <w:r w:rsidRPr="00D627A6">
        <w:t>“.</w:t>
      </w:r>
    </w:p>
    <w:p w:rsidR="006D0DCD" w:rsidRPr="004E12EB" w:rsidRDefault="006D0DCD" w:rsidP="006D0DCD">
      <w:pPr>
        <w:keepNext/>
        <w:rPr>
          <w:noProof/>
        </w:rPr>
      </w:pPr>
    </w:p>
    <w:p w:rsidR="006D0DCD" w:rsidRPr="004E12EB" w:rsidRDefault="006D0DCD" w:rsidP="006D0DCD">
      <w:pPr>
        <w:keepNext/>
        <w:rPr>
          <w:noProof/>
        </w:rPr>
      </w:pPr>
      <w:r w:rsidRPr="004E12EB">
        <w:rPr>
          <w:noProof/>
        </w:rPr>
        <w:t>2.4.2</w:t>
      </w:r>
      <w:r w:rsidRPr="004E12EB">
        <w:rPr>
          <w:noProof/>
        </w:rPr>
        <w:tab/>
        <w:t>Afin de décrire l’apex, la taille de l’organe et les différentes formes de l’apex doivent prises en considération.  Les caractères liés à l’apex peuvent être décrits en utilisant des termes simples et lorsque l’extrémité est différenciée, il est possible de recourir à un caractère indépendant pour la décrire.  Il n’est généralement pas nécessaire d’élaborer un caractère indépendant lié à la forme de l’apex.</w:t>
      </w:r>
    </w:p>
    <w:p w:rsidR="006D0DCD" w:rsidRPr="004E12EB" w:rsidRDefault="006D0DCD" w:rsidP="006D0DCD">
      <w:pPr>
        <w:keepNext/>
        <w:rPr>
          <w:noProof/>
        </w:rPr>
      </w:pPr>
    </w:p>
    <w:p w:rsidR="006D0DCD" w:rsidRPr="00D627A6" w:rsidRDefault="006D0DCD" w:rsidP="006D0DCD">
      <w:pPr>
        <w:keepNext/>
        <w:rPr>
          <w:noProof/>
        </w:rPr>
      </w:pPr>
      <w:r w:rsidRPr="004E12EB">
        <w:rPr>
          <w:noProof/>
        </w:rPr>
        <w:t>2.4.3</w:t>
      </w:r>
      <w:r w:rsidRPr="004E12EB">
        <w:rPr>
          <w:noProof/>
        </w:rPr>
        <w:tab/>
        <w:t xml:space="preserve">Dans les cas où il y a lieu de différencier les caractères liés à l’extrémité de ceux liés à l’apex, la forme de l’apex est alors considérée comme la forme générale, à l’exclusion d’une </w:t>
      </w:r>
      <w:r w:rsidRPr="00D627A6">
        <w:rPr>
          <w:color w:val="FF0000"/>
        </w:rPr>
        <w:t>extrémité différenciée</w:t>
      </w:r>
      <w:r w:rsidRPr="00D627A6">
        <w:rPr>
          <w:color w:val="FF0000"/>
        </w:rPr>
        <w:fldChar w:fldCharType="begin"/>
      </w:r>
      <w:r w:rsidRPr="00D627A6">
        <w:instrText xml:space="preserve"> XE “</w:instrText>
      </w:r>
      <w:r w:rsidRPr="00D627A6">
        <w:rPr>
          <w:color w:val="FF0000"/>
        </w:rPr>
        <w:instrText xml:space="preserve"> extrémité différenciée</w:instrText>
      </w:r>
      <w:r w:rsidRPr="00D627A6">
        <w:instrText xml:space="preserve">” </w:instrText>
      </w:r>
      <w:r w:rsidRPr="00D627A6">
        <w:rPr>
          <w:color w:val="FF0000"/>
        </w:rPr>
        <w:fldChar w:fldCharType="end"/>
      </w:r>
      <w:r w:rsidRPr="004E12EB">
        <w:rPr>
          <w:noProof/>
        </w:rPr>
        <w:t xml:space="preserve"> (si elle est présente) et la différenciation entre l’extrémité et l’apex doit être indiquée dans l’explication du caractère.  Par exemple :</w:t>
      </w:r>
      <w:bookmarkStart w:id="100" w:name="_Toc197487703"/>
      <w:bookmarkStart w:id="101" w:name="_Toc220385189"/>
      <w:bookmarkStart w:id="102" w:name="_Toc103500427"/>
      <w:bookmarkEnd w:id="98"/>
      <w:bookmarkEnd w:id="99"/>
    </w:p>
    <w:p w:rsidR="006D0DCD" w:rsidRPr="00D627A6" w:rsidRDefault="006D0DCD" w:rsidP="006D0DCD">
      <w:pPr>
        <w:outlineLvl w:val="0"/>
      </w:pPr>
    </w:p>
    <w:tbl>
      <w:tblPr>
        <w:tblW w:w="0" w:type="auto"/>
        <w:tblInd w:w="108" w:type="dxa"/>
        <w:tblLayout w:type="fixed"/>
        <w:tblLook w:val="0000" w:firstRow="0" w:lastRow="0" w:firstColumn="0" w:lastColumn="0" w:noHBand="0" w:noVBand="0"/>
      </w:tblPr>
      <w:tblGrid>
        <w:gridCol w:w="2520"/>
        <w:gridCol w:w="1771"/>
        <w:gridCol w:w="2024"/>
        <w:gridCol w:w="2024"/>
      </w:tblGrid>
      <w:tr w:rsidR="006D0DCD" w:rsidRPr="00D627A6" w:rsidTr="002940E5">
        <w:trPr>
          <w:trHeight w:val="668"/>
        </w:trPr>
        <w:tc>
          <w:tcPr>
            <w:tcW w:w="2520" w:type="dxa"/>
          </w:tcPr>
          <w:p w:rsidR="006D0DCD" w:rsidRPr="00D627A6" w:rsidRDefault="006D0DCD" w:rsidP="002940E5">
            <w:pPr>
              <w:jc w:val="center"/>
            </w:pPr>
          </w:p>
          <w:p w:rsidR="006D0DCD" w:rsidRPr="00D627A6" w:rsidRDefault="006D0DCD" w:rsidP="002940E5">
            <w:pPr>
              <w:jc w:val="center"/>
            </w:pPr>
            <w:r w:rsidRPr="00D627A6">
              <w:t>Extrémité différenciée</w:t>
            </w:r>
          </w:p>
        </w:tc>
        <w:tc>
          <w:tcPr>
            <w:tcW w:w="1771" w:type="dxa"/>
            <w:vMerge w:val="restart"/>
          </w:tcPr>
          <w:p w:rsidR="006D0DCD" w:rsidRPr="00D627A6" w:rsidRDefault="006D0DCD" w:rsidP="002940E5">
            <w:pPr>
              <w:jc w:val="center"/>
            </w:pPr>
            <w:r w:rsidRPr="00D627A6">
              <w:rPr>
                <w:noProof/>
                <w:lang w:val="en-US"/>
              </w:rPr>
              <mc:AlternateContent>
                <mc:Choice Requires="wpc">
                  <w:drawing>
                    <wp:anchor distT="0" distB="0" distL="114300" distR="114300" simplePos="0" relativeHeight="251706368" behindDoc="0" locked="0" layoutInCell="0" allowOverlap="1" wp14:anchorId="27313152" wp14:editId="253DDB47">
                      <wp:simplePos x="0" y="0"/>
                      <wp:positionH relativeFrom="character">
                        <wp:posOffset>0</wp:posOffset>
                      </wp:positionH>
                      <wp:positionV relativeFrom="line">
                        <wp:posOffset>0</wp:posOffset>
                      </wp:positionV>
                      <wp:extent cx="914400" cy="2076450"/>
                      <wp:effectExtent l="0" t="0" r="0" b="0"/>
                      <wp:wrapNone/>
                      <wp:docPr id="888" name="Canvas 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7" name="Picture 11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A3634F" id="Canvas 888" o:spid="_x0000_s1026" editas="canvas" style="position:absolute;margin-left:0;margin-top:0;width:1in;height:163.5pt;z-index:251706368;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" o:allowincell="f">
                      <v:shape id="_x0000_s1027" type="#_x0000_t75" style="position:absolute;width:9144;height:20764;visibility:visible;mso-wrap-style:square">
                        <v:fill o:detectmouseclick="t"/>
                        <v:path o:connecttype="none"/>
                      </v:shape>
                      <v:shape id="Picture 118"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">
                        <v:imagedata r:id="rId237" o:title=""/>
                      </v:shape>
                      <w10:wrap anchory="line"/>
                    </v:group>
                  </w:pict>
                </mc:Fallback>
              </mc:AlternateContent>
            </w:r>
            <w:r w:rsidRPr="00D627A6">
              <w:rPr>
                <w:noProof/>
                <w:lang w:val="en-US"/>
              </w:rPr>
              <mc:AlternateContent>
                <mc:Choice Requires="wps">
                  <w:drawing>
                    <wp:inline distT="0" distB="0" distL="0" distR="0" wp14:anchorId="5111E704" wp14:editId="36D87572">
                      <wp:extent cx="914400" cy="2076450"/>
                      <wp:effectExtent l="0" t="0" r="0" b="0"/>
                      <wp:docPr id="885" name="Rectangle 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9FEA9" id="Rectangle 88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CsVmmx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6D0DCD" w:rsidRPr="00D627A6" w:rsidRDefault="006D0DCD" w:rsidP="002940E5">
            <w:pPr>
              <w:jc w:val="center"/>
            </w:pPr>
            <w:r w:rsidRPr="00D627A6">
              <w:rPr>
                <w:noProof/>
                <w:lang w:val="en-US"/>
              </w:rPr>
              <w:drawing>
                <wp:inline distT="0" distB="0" distL="0" distR="0" wp14:anchorId="291E6CF5" wp14:editId="0F46C4FB">
                  <wp:extent cx="1038225" cy="2085975"/>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6D0DCD" w:rsidRPr="00D627A6" w:rsidRDefault="006D0DCD" w:rsidP="002940E5">
            <w:pPr>
              <w:jc w:val="center"/>
            </w:pPr>
            <w:r w:rsidRPr="00D627A6">
              <w:rPr>
                <w:noProof/>
                <w:lang w:val="en-US"/>
              </w:rPr>
              <w:drawing>
                <wp:inline distT="0" distB="0" distL="0" distR="0" wp14:anchorId="28FF79B9" wp14:editId="6BED6BF2">
                  <wp:extent cx="1009650" cy="219075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6D0DCD" w:rsidRPr="00D627A6" w:rsidTr="002940E5">
        <w:trPr>
          <w:trHeight w:val="2565"/>
        </w:trPr>
        <w:tc>
          <w:tcPr>
            <w:tcW w:w="2520" w:type="dxa"/>
          </w:tcPr>
          <w:p w:rsidR="006D0DCD" w:rsidRPr="00D627A6" w:rsidRDefault="006D0DCD" w:rsidP="002940E5">
            <w:pPr>
              <w:jc w:val="center"/>
            </w:pPr>
            <w:r w:rsidRPr="00D627A6">
              <w:rPr>
                <w:noProof/>
                <w:lang w:val="en-US"/>
              </w:rPr>
              <mc:AlternateContent>
                <mc:Choice Requires="wps">
                  <w:drawing>
                    <wp:anchor distT="0" distB="0" distL="114300" distR="114300" simplePos="0" relativeHeight="251707392" behindDoc="0" locked="0" layoutInCell="0" allowOverlap="1" wp14:anchorId="0E531688" wp14:editId="24941D60">
                      <wp:simplePos x="0" y="0"/>
                      <wp:positionH relativeFrom="column">
                        <wp:posOffset>1600200</wp:posOffset>
                      </wp:positionH>
                      <wp:positionV relativeFrom="paragraph">
                        <wp:posOffset>62230</wp:posOffset>
                      </wp:positionV>
                      <wp:extent cx="3657600" cy="0"/>
                      <wp:effectExtent l="0" t="0" r="0" b="0"/>
                      <wp:wrapNone/>
                      <wp:docPr id="886" name="Straight Connecto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70290" id="Straight Connector 88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pt" to="41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BKwIAAFU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" o:allowincell="f" strokeweight="1pt">
                      <v:stroke dashstyle="1 1"/>
                    </v:line>
                  </w:pict>
                </mc:Fallback>
              </mc:AlternateContent>
            </w:r>
          </w:p>
          <w:p w:rsidR="006D0DCD" w:rsidRPr="00D627A6" w:rsidRDefault="006D0DCD" w:rsidP="002940E5">
            <w:pPr>
              <w:jc w:val="center"/>
            </w:pPr>
            <w:r w:rsidRPr="00D627A6">
              <w:t>Apex</w:t>
            </w:r>
          </w:p>
        </w:tc>
        <w:tc>
          <w:tcPr>
            <w:tcW w:w="1771" w:type="dxa"/>
            <w:vMerge/>
          </w:tcPr>
          <w:p w:rsidR="006D0DCD" w:rsidRPr="00D627A6" w:rsidRDefault="006D0DCD" w:rsidP="002940E5">
            <w:pPr>
              <w:jc w:val="center"/>
              <w:rPr>
                <w:lang w:eastAsia="ja-JP"/>
              </w:rPr>
            </w:pPr>
          </w:p>
        </w:tc>
        <w:tc>
          <w:tcPr>
            <w:tcW w:w="2024" w:type="dxa"/>
            <w:vMerge/>
          </w:tcPr>
          <w:p w:rsidR="006D0DCD" w:rsidRPr="00D627A6" w:rsidRDefault="006D0DCD" w:rsidP="002940E5">
            <w:pPr>
              <w:jc w:val="center"/>
            </w:pPr>
          </w:p>
        </w:tc>
        <w:tc>
          <w:tcPr>
            <w:tcW w:w="2024" w:type="dxa"/>
            <w:vMerge/>
          </w:tcPr>
          <w:p w:rsidR="006D0DCD" w:rsidRPr="00D627A6" w:rsidRDefault="006D0DCD" w:rsidP="002940E5">
            <w:pPr>
              <w:jc w:val="center"/>
            </w:pPr>
          </w:p>
        </w:tc>
      </w:tr>
      <w:tr w:rsidR="006D0DCD" w:rsidRPr="00D627A6" w:rsidTr="002940E5">
        <w:tc>
          <w:tcPr>
            <w:tcW w:w="2520" w:type="dxa"/>
          </w:tcPr>
          <w:p w:rsidR="006D0DCD" w:rsidRPr="00D627A6" w:rsidRDefault="006D0DCD" w:rsidP="002940E5">
            <w:pPr>
              <w:jc w:val="right"/>
            </w:pPr>
            <w:r w:rsidRPr="00D627A6">
              <w:t>Extrémité différenciée :</w:t>
            </w:r>
          </w:p>
        </w:tc>
        <w:tc>
          <w:tcPr>
            <w:tcW w:w="1771" w:type="dxa"/>
          </w:tcPr>
          <w:p w:rsidR="006D0DCD" w:rsidRPr="00D627A6" w:rsidRDefault="006D0DCD" w:rsidP="002940E5">
            <w:pPr>
              <w:jc w:val="center"/>
            </w:pPr>
            <w:r w:rsidRPr="00D627A6">
              <w:t>acuminée</w:t>
            </w:r>
          </w:p>
        </w:tc>
        <w:tc>
          <w:tcPr>
            <w:tcW w:w="2024" w:type="dxa"/>
          </w:tcPr>
          <w:p w:rsidR="006D0DCD" w:rsidRPr="00D627A6" w:rsidRDefault="006D0DCD" w:rsidP="002940E5">
            <w:pPr>
              <w:jc w:val="center"/>
            </w:pPr>
            <w:r w:rsidRPr="00D627A6">
              <w:t>acuminée</w:t>
            </w:r>
          </w:p>
        </w:tc>
        <w:tc>
          <w:tcPr>
            <w:tcW w:w="2024" w:type="dxa"/>
          </w:tcPr>
          <w:p w:rsidR="006D0DCD" w:rsidRPr="00D627A6" w:rsidRDefault="006D0DCD" w:rsidP="002940E5">
            <w:pPr>
              <w:jc w:val="center"/>
            </w:pPr>
            <w:r w:rsidRPr="00D627A6">
              <w:t>acuminée</w:t>
            </w:r>
          </w:p>
        </w:tc>
      </w:tr>
      <w:tr w:rsidR="006D0DCD" w:rsidRPr="00D627A6" w:rsidTr="002940E5">
        <w:tc>
          <w:tcPr>
            <w:tcW w:w="2520" w:type="dxa"/>
          </w:tcPr>
          <w:p w:rsidR="006D0DCD" w:rsidRPr="00D627A6" w:rsidRDefault="006D0DCD" w:rsidP="002940E5">
            <w:pPr>
              <w:jc w:val="right"/>
            </w:pPr>
            <w:r w:rsidRPr="00D627A6">
              <w:t>Apex :</w:t>
            </w:r>
          </w:p>
        </w:tc>
        <w:tc>
          <w:tcPr>
            <w:tcW w:w="1771" w:type="dxa"/>
          </w:tcPr>
          <w:p w:rsidR="006D0DCD" w:rsidRPr="00D627A6" w:rsidRDefault="006D0DCD" w:rsidP="002940E5">
            <w:pPr>
              <w:jc w:val="center"/>
            </w:pPr>
            <w:r w:rsidRPr="00D627A6">
              <w:t>aigu</w:t>
            </w:r>
          </w:p>
        </w:tc>
        <w:tc>
          <w:tcPr>
            <w:tcW w:w="2024" w:type="dxa"/>
          </w:tcPr>
          <w:p w:rsidR="006D0DCD" w:rsidRPr="00D627A6" w:rsidRDefault="006D0DCD" w:rsidP="002940E5">
            <w:pPr>
              <w:jc w:val="center"/>
            </w:pPr>
            <w:r w:rsidRPr="00D627A6">
              <w:t>arrondi</w:t>
            </w:r>
          </w:p>
        </w:tc>
        <w:tc>
          <w:tcPr>
            <w:tcW w:w="2024" w:type="dxa"/>
          </w:tcPr>
          <w:p w:rsidR="006D0DCD" w:rsidRPr="00D627A6" w:rsidRDefault="006D0DCD" w:rsidP="002940E5">
            <w:pPr>
              <w:jc w:val="center"/>
            </w:pPr>
            <w:r w:rsidRPr="00D627A6">
              <w:t>tronqué</w:t>
            </w:r>
          </w:p>
        </w:tc>
      </w:tr>
    </w:tbl>
    <w:p w:rsidR="006D0DCD" w:rsidRPr="00D627A6" w:rsidRDefault="006D0DCD" w:rsidP="006D0DCD">
      <w:pPr>
        <w:outlineLvl w:val="0"/>
      </w:pPr>
    </w:p>
    <w:p w:rsidR="006D0DCD" w:rsidRPr="00D627A6" w:rsidRDefault="006D0DCD" w:rsidP="006D0DCD">
      <w:pPr>
        <w:keepNext/>
        <w:rPr>
          <w:color w:val="000000"/>
        </w:rPr>
      </w:pPr>
      <w:r w:rsidRPr="00D627A6">
        <w:t>2.4.</w:t>
      </w:r>
      <w:r>
        <w:t>4</w:t>
      </w:r>
      <w:r w:rsidRPr="00D627A6">
        <w:tab/>
        <w:t>Comme cela est expliqué dans la section 2.1, il n’est nécessaire</w:t>
      </w:r>
      <w:r w:rsidRPr="00D627A6">
        <w:rPr>
          <w:color w:val="000000"/>
        </w:rPr>
        <w:t xml:space="preserve"> d’élaborer un caractère pour décrire la forme de l’apex </w:t>
      </w:r>
      <w:r w:rsidRPr="00D627A6">
        <w:t xml:space="preserve">que </w:t>
      </w:r>
      <w:r w:rsidRPr="00D627A6">
        <w:rPr>
          <w:color w:val="000000"/>
        </w:rPr>
        <w:t xml:space="preserve">lorsque la différence </w:t>
      </w:r>
      <w:r w:rsidRPr="00D627A6">
        <w:t xml:space="preserve">de forme entre les variétés composant la </w:t>
      </w:r>
      <w:r w:rsidRPr="00D627A6">
        <w:rPr>
          <w:color w:val="000000"/>
        </w:rPr>
        <w:t xml:space="preserve">collection n’a pas été prise en considération dans le </w:t>
      </w:r>
      <w:r w:rsidRPr="00D627A6">
        <w:t xml:space="preserve">rapport longueur/largeur ou la </w:t>
      </w:r>
      <w:r w:rsidRPr="00D627A6">
        <w:rPr>
          <w:color w:val="000000"/>
        </w:rPr>
        <w:t xml:space="preserve">position de la partie </w:t>
      </w:r>
      <w:r w:rsidRPr="00D627A6">
        <w:t xml:space="preserve">la plus large </w:t>
      </w:r>
      <w:r w:rsidRPr="00D627A6">
        <w:rPr>
          <w:color w:val="000000"/>
        </w:rPr>
        <w:t>concernant toute la partie de plante.</w:t>
      </w:r>
    </w:p>
    <w:p w:rsidR="006D0DCD" w:rsidRPr="00D627A6" w:rsidRDefault="006D0DCD" w:rsidP="006D0DCD"/>
    <w:p w:rsidR="006D0DCD" w:rsidRPr="00D627A6" w:rsidRDefault="006D0DCD" w:rsidP="006D0DCD">
      <w:r w:rsidRPr="00D627A6">
        <w:t>2.4.</w:t>
      </w:r>
      <w:r>
        <w:t>5</w:t>
      </w:r>
      <w:r w:rsidRPr="00D627A6">
        <w:tab/>
        <w:t xml:space="preserve">De même que pour les formes planes, bien que la forme de </w:t>
      </w:r>
      <w:r w:rsidRPr="00D627A6">
        <w:rPr>
          <w:color w:val="000000"/>
        </w:rPr>
        <w:t xml:space="preserve">l’apex </w:t>
      </w:r>
      <w:r w:rsidRPr="00D627A6">
        <w:t>puisse être considérée comme un caractère pseudo</w:t>
      </w:r>
      <w:r w:rsidRPr="00D627A6">
        <w:noBreakHyphen/>
        <w:t xml:space="preserve">qualitatif, il peut s’avérer utile </w:t>
      </w:r>
      <w:r w:rsidRPr="00D627A6">
        <w:rPr>
          <w:color w:val="000000"/>
        </w:rPr>
        <w:t xml:space="preserve">d’élaborer des </w:t>
      </w:r>
      <w:r w:rsidRPr="00D627A6">
        <w:t>caractères quantitatifs ou qualitatifs pour décrire cette forme plutôt que de la considérer comme un caractère pseudo</w:t>
      </w:r>
      <w:r w:rsidRPr="00D627A6">
        <w:noBreakHyphen/>
        <w:t>qualitatif unique.  On citera à cet égard l’angle de l’apex (considéré, par exemple, comme un caractère quantitatif).</w:t>
      </w:r>
    </w:p>
    <w:p w:rsidR="006D0DCD" w:rsidRPr="00D627A6" w:rsidRDefault="006D0DCD" w:rsidP="006D0DCD">
      <w:pPr>
        <w:pStyle w:val="EndnoteText"/>
        <w:rPr>
          <w:sz w:val="24"/>
          <w:szCs w:val="24"/>
        </w:rPr>
      </w:pPr>
    </w:p>
    <w:p w:rsidR="006D0DCD" w:rsidRPr="00D627A6" w:rsidRDefault="006D0DCD" w:rsidP="006D0DCD">
      <w:pPr>
        <w:outlineLvl w:val="0"/>
      </w:pPr>
      <w:r>
        <w:t>2.4.6</w:t>
      </w:r>
      <w:r w:rsidRPr="00D627A6">
        <w:tab/>
        <w:t>Lorsque l’extrémité est différenciée dans le cadre de la forme générale de l’apex, des caractères liés à la forme de cette extrémité peuvent être élaborés indépendamment de ceux qui concernent la forme générale de l’apex.  Différentes combinaisons sont possibles entre ces deux catégories : par exemple, un premier caractère décrivant la forme générale de l’apex (p. ex. aigu, obtus, arrondi) associé à un second caractère décrivant l’échancrure à l’apex (absente, présente) ou l’extrémité apiculée (absente, présente).</w:t>
      </w:r>
    </w:p>
    <w:p w:rsidR="006D0DCD" w:rsidRPr="00D627A6" w:rsidRDefault="006D0DCD" w:rsidP="006D0DCD">
      <w:pPr>
        <w:outlineLvl w:val="0"/>
      </w:pPr>
    </w:p>
    <w:p w:rsidR="006D0DCD" w:rsidRPr="00D627A6" w:rsidRDefault="006D0DCD" w:rsidP="006D0DCD">
      <w:r>
        <w:t>2.4.7</w:t>
      </w:r>
      <w:r w:rsidRPr="00D627A6">
        <w:tab/>
        <w:t>S’agissant des formes de l’extrémité, il peut être plus approprié de recourir à un caractère simple, comme la longueur de l’extrémité, que d’utiliser des termes botaniques.  La seule différence entre mucronée et aristée, par exemple, est la longueur de l’“extrémité”, la seule différence entre cuspidée et pointue est la longueur de l’“extrémité” et la seule différence entre échancrée et rétuse est l’angle et la profondeur de la découpure.  Par conséquent, on peut également quantifier ces paires, s’il y a lieu, en indiquant par exemple la “longueur de l’extrémité” ou la “profondeur de l’échancrure” plutôt que d’utiliser les termes botaniques consacrés.</w:t>
      </w:r>
    </w:p>
    <w:p w:rsidR="006D0DCD" w:rsidRPr="00D627A6" w:rsidRDefault="006D0DCD" w:rsidP="006D0DCD">
      <w:bookmarkStart w:id="103" w:name="_Toc105475706"/>
    </w:p>
    <w:p w:rsidR="006D0DCD" w:rsidRPr="00D627A6" w:rsidRDefault="006D0DCD" w:rsidP="006D0DCD">
      <w:r w:rsidRPr="00D627A6">
        <w:br w:type="page"/>
        <w:t>Exemple</w:t>
      </w:r>
    </w:p>
    <w:p w:rsidR="006D0DCD" w:rsidRPr="00D627A6" w:rsidRDefault="006D0DCD" w:rsidP="006D0DCD">
      <w:pPr>
        <w:ind w:left="567"/>
      </w:pPr>
    </w:p>
    <w:p w:rsidR="006D0DCD" w:rsidRPr="00D627A6" w:rsidRDefault="006D0DCD" w:rsidP="006D0DCD">
      <w:r w:rsidRPr="00D627A6">
        <w:t>La gamme des variations de forme de l’apex illustrée comme suit :</w:t>
      </w:r>
    </w:p>
    <w:p w:rsidR="006D0DCD" w:rsidRPr="00D627A6" w:rsidRDefault="006D0DCD" w:rsidP="006D0DCD"/>
    <w:p w:rsidR="006D0DCD" w:rsidRPr="00D627A6" w:rsidRDefault="006D0DCD" w:rsidP="006D0DCD"/>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2940E5">
        <w:tc>
          <w:tcPr>
            <w:tcW w:w="1857" w:type="dxa"/>
            <w:vAlign w:val="bottom"/>
          </w:tcPr>
          <w:p w:rsidR="006D0DCD" w:rsidRPr="00D627A6" w:rsidRDefault="006D0DCD" w:rsidP="002940E5">
            <w:pPr>
              <w:jc w:val="center"/>
            </w:pPr>
            <w:r w:rsidRPr="00D627A6">
              <w:rPr>
                <w:noProof/>
                <w:lang w:val="en-US"/>
              </w:rPr>
              <w:drawing>
                <wp:inline distT="0" distB="0" distL="0" distR="0" wp14:anchorId="6137A7AB" wp14:editId="2F282303">
                  <wp:extent cx="819150" cy="8858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40"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6D0DCD" w:rsidRPr="00D627A6" w:rsidRDefault="006D0DCD" w:rsidP="002940E5">
            <w:pPr>
              <w:jc w:val="center"/>
            </w:pPr>
            <w:r w:rsidRPr="00D627A6">
              <w:rPr>
                <w:noProof/>
                <w:lang w:val="en-US"/>
              </w:rPr>
              <w:drawing>
                <wp:inline distT="0" distB="0" distL="0" distR="0" wp14:anchorId="31D40667" wp14:editId="2E066EDE">
                  <wp:extent cx="1038225" cy="11906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6D0DCD" w:rsidRPr="00D627A6" w:rsidRDefault="006D0DCD" w:rsidP="002940E5">
            <w:pPr>
              <w:jc w:val="center"/>
            </w:pPr>
            <w:r w:rsidRPr="00D627A6">
              <w:rPr>
                <w:noProof/>
                <w:lang w:val="en-US"/>
              </w:rPr>
              <w:drawing>
                <wp:inline distT="0" distB="0" distL="0" distR="0" wp14:anchorId="47D7FF22" wp14:editId="446395F1">
                  <wp:extent cx="1038225" cy="1123950"/>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42"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6D0DCD" w:rsidRPr="00D627A6" w:rsidRDefault="006D0DCD" w:rsidP="002940E5">
            <w:pPr>
              <w:jc w:val="center"/>
            </w:pPr>
            <w:r w:rsidRPr="00D627A6">
              <w:rPr>
                <w:noProof/>
                <w:lang w:val="en-US"/>
              </w:rPr>
              <w:drawing>
                <wp:inline distT="0" distB="0" distL="0" distR="0" wp14:anchorId="3B7C092E" wp14:editId="20790041">
                  <wp:extent cx="1038225" cy="1085850"/>
                  <wp:effectExtent l="0" t="0" r="952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43"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6D0DCD" w:rsidRPr="00D627A6" w:rsidRDefault="006D0DCD" w:rsidP="002940E5">
            <w:pPr>
              <w:jc w:val="center"/>
            </w:pPr>
            <w:r w:rsidRPr="00D627A6">
              <w:rPr>
                <w:noProof/>
                <w:lang w:val="en-US"/>
              </w:rPr>
              <w:drawing>
                <wp:inline distT="0" distB="0" distL="0" distR="0" wp14:anchorId="5D0B8F95" wp14:editId="1F903C65">
                  <wp:extent cx="1038225" cy="10668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44"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6D0DCD" w:rsidRPr="00D627A6" w:rsidRDefault="006D0DCD" w:rsidP="006D0DCD"/>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2940E5">
        <w:trPr>
          <w:jc w:val="center"/>
        </w:trPr>
        <w:tc>
          <w:tcPr>
            <w:tcW w:w="1857" w:type="dxa"/>
            <w:vAlign w:val="bottom"/>
          </w:tcPr>
          <w:p w:rsidR="006D0DCD" w:rsidRPr="00D627A6" w:rsidRDefault="006D0DCD" w:rsidP="002940E5">
            <w:r w:rsidRPr="00D627A6">
              <w:rPr>
                <w:noProof/>
                <w:lang w:val="en-US"/>
              </w:rPr>
              <w:drawing>
                <wp:inline distT="0" distB="0" distL="0" distR="0" wp14:anchorId="7B69AC6E" wp14:editId="2008EB94">
                  <wp:extent cx="1038225" cy="762000"/>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6D0DCD" w:rsidRPr="00D627A6" w:rsidRDefault="006D0DCD" w:rsidP="002940E5">
            <w:r w:rsidRPr="00D627A6">
              <w:rPr>
                <w:noProof/>
                <w:lang w:val="en-US"/>
              </w:rPr>
              <w:drawing>
                <wp:inline distT="0" distB="0" distL="0" distR="0" wp14:anchorId="11424ABC" wp14:editId="3739CA17">
                  <wp:extent cx="1038225" cy="581025"/>
                  <wp:effectExtent l="0" t="0" r="9525"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6D0DCD" w:rsidRPr="00D627A6" w:rsidRDefault="006D0DCD" w:rsidP="002940E5">
            <w:r w:rsidRPr="00D627A6">
              <w:rPr>
                <w:noProof/>
                <w:lang w:val="en-US"/>
              </w:rPr>
              <w:drawing>
                <wp:inline distT="0" distB="0" distL="0" distR="0" wp14:anchorId="3F0AAC3F" wp14:editId="177EC934">
                  <wp:extent cx="1038225" cy="609600"/>
                  <wp:effectExtent l="0" t="0" r="952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6D0DCD" w:rsidRPr="00D627A6" w:rsidRDefault="006D0DCD" w:rsidP="002940E5">
            <w:r w:rsidRPr="00D627A6">
              <w:rPr>
                <w:noProof/>
                <w:lang w:val="en-US"/>
              </w:rPr>
              <w:drawing>
                <wp:inline distT="0" distB="0" distL="0" distR="0" wp14:anchorId="75F97AF9" wp14:editId="7EEF8D4D">
                  <wp:extent cx="1038225" cy="571500"/>
                  <wp:effectExtent l="0" t="0" r="952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ind w:left="992"/>
      </w:pPr>
      <w:r w:rsidRPr="00D627A6">
        <w:t>a)</w:t>
      </w:r>
      <w:r w:rsidRPr="00D627A6">
        <w:tab/>
        <w:t>angle de l’apex (extrémité exclue, si elle est présente) (QN) :</w:t>
      </w:r>
    </w:p>
    <w:p w:rsidR="006D0DCD" w:rsidRPr="00D627A6" w:rsidRDefault="006D0DCD" w:rsidP="006D0DCD">
      <w:pPr>
        <w:ind w:left="1984"/>
        <w:rPr>
          <w:i/>
        </w:rPr>
      </w:pPr>
      <w:r w:rsidRPr="00D627A6">
        <w:rPr>
          <w:i/>
        </w:rPr>
        <w:t>p. ex. fortement aigu (1);  modérément aigu (2);  angle droit (3);  modérément obtus (4);  fortement obtus (5)</w:t>
      </w:r>
    </w:p>
    <w:p w:rsidR="006D0DCD" w:rsidRPr="00D627A6" w:rsidRDefault="006D0DCD" w:rsidP="006D0DCD">
      <w:pPr>
        <w:ind w:left="992"/>
      </w:pPr>
      <w:r w:rsidRPr="00D627A6">
        <w:t>b)</w:t>
      </w:r>
      <w:r w:rsidRPr="00D627A6">
        <w:tab/>
        <w:t>longueur de l’extrémité acuminée (QN) :</w:t>
      </w:r>
    </w:p>
    <w:p w:rsidR="006D0DCD" w:rsidRPr="00D627A6" w:rsidRDefault="006D0DCD" w:rsidP="006D0DCD">
      <w:pPr>
        <w:ind w:left="1984"/>
        <w:rPr>
          <w:i/>
        </w:rPr>
      </w:pPr>
      <w:r w:rsidRPr="00D627A6">
        <w:rPr>
          <w:i/>
        </w:rPr>
        <w:t>p. ex. absente ou courte (1);  moyenne (2);  longue (3)</w:t>
      </w:r>
    </w:p>
    <w:p w:rsidR="006D0DCD" w:rsidRPr="00D627A6" w:rsidRDefault="006D0DCD" w:rsidP="006D0DCD">
      <w:pPr>
        <w:ind w:left="1984"/>
        <w:rPr>
          <w:i/>
        </w:rPr>
      </w:pPr>
    </w:p>
    <w:p w:rsidR="006D0DCD" w:rsidRDefault="006D0DCD" w:rsidP="006D0DCD">
      <w:pPr>
        <w:jc w:val="left"/>
        <w:rPr>
          <w:i/>
        </w:rPr>
      </w:pPr>
      <w:r>
        <w:rPr>
          <w:i/>
        </w:rPr>
        <w:br w:type="page"/>
      </w:r>
    </w:p>
    <w:p w:rsidR="006D0DCD" w:rsidRPr="00D627A6" w:rsidRDefault="006D0DCD" w:rsidP="006D0DCD">
      <w:pPr>
        <w:keepNext/>
        <w:shd w:val="clear" w:color="auto" w:fill="FFFFFF"/>
        <w:ind w:left="360"/>
        <w:rPr>
          <w:i/>
        </w:rPr>
      </w:pPr>
      <w:r w:rsidRPr="00D627A6">
        <w:rPr>
          <w:i/>
        </w:rPr>
        <w:t>Variante 2</w:t>
      </w:r>
    </w:p>
    <w:p w:rsidR="006D0DCD" w:rsidRPr="00D627A6" w:rsidRDefault="006D0DCD" w:rsidP="006D0DCD">
      <w:pPr>
        <w:keepNext/>
        <w:shd w:val="clear" w:color="auto" w:fill="FFFFFF"/>
        <w:ind w:left="992"/>
        <w:rPr>
          <w:i/>
        </w:rPr>
      </w:pPr>
    </w:p>
    <w:p w:rsidR="006D0DCD" w:rsidRPr="00D627A6" w:rsidRDefault="006D0DCD" w:rsidP="006D0DCD">
      <w:pPr>
        <w:keepNext/>
        <w:shd w:val="clear" w:color="auto" w:fill="FFFFFF"/>
        <w:ind w:left="992"/>
      </w:pPr>
      <w:r w:rsidRPr="00D627A6">
        <w:t>a)</w:t>
      </w:r>
      <w:r w:rsidRPr="00D627A6">
        <w:tab/>
        <w:t>angle de l’apex (extrémité exclue, si elle est présente) (QN) :</w:t>
      </w:r>
    </w:p>
    <w:p w:rsidR="006D0DCD" w:rsidRPr="00D627A6" w:rsidRDefault="006D0DCD" w:rsidP="006D0DCD">
      <w:pPr>
        <w:keepNext/>
        <w:shd w:val="clear" w:color="auto" w:fill="FFFFFF"/>
        <w:ind w:left="1984"/>
        <w:rPr>
          <w:i/>
        </w:rPr>
      </w:pPr>
      <w:r w:rsidRPr="00D627A6">
        <w:rPr>
          <w:i/>
        </w:rPr>
        <w:t>p. ex. fortement aigu (1);  modérément aigu (2);  angle droit (3);  modérément obtus (4);  fortement obtus (5)</w:t>
      </w:r>
    </w:p>
    <w:p w:rsidR="006D0DCD" w:rsidRPr="00D627A6" w:rsidRDefault="006D0DCD" w:rsidP="006D0DCD">
      <w:pPr>
        <w:keepNext/>
        <w:shd w:val="clear" w:color="auto" w:fill="FFFFFF"/>
        <w:ind w:left="1984"/>
        <w:rPr>
          <w:i/>
        </w:rPr>
      </w:pPr>
    </w:p>
    <w:p w:rsidR="006D0DCD" w:rsidRPr="00D627A6" w:rsidRDefault="006D0DCD" w:rsidP="006D0DCD">
      <w:pPr>
        <w:keepNext/>
        <w:shd w:val="clear" w:color="auto" w:fill="FFFFFF"/>
        <w:ind w:left="1701" w:hanging="708"/>
      </w:pPr>
      <w:r w:rsidRPr="00D627A6">
        <w:t>b)</w:t>
      </w:r>
      <w:r w:rsidRPr="00D627A6">
        <w:tab/>
        <w:t xml:space="preserve">extrémité (PQ) : </w:t>
      </w:r>
      <w:r w:rsidRPr="00D627A6">
        <w:rPr>
          <w:i/>
        </w:rPr>
        <w:t xml:space="preserve">absente ou </w:t>
      </w:r>
      <w:r w:rsidRPr="00D627A6">
        <w:rPr>
          <w:i/>
          <w:iCs/>
        </w:rPr>
        <w:t>très faible</w:t>
      </w:r>
      <w:r w:rsidRPr="00D627A6">
        <w:rPr>
          <w:i/>
        </w:rPr>
        <w:t xml:space="preserve"> (1);  mucronée (2);  étroite courte acuminée (3);  large courte acuminée (4);  étroite longue acuminée (5);  large longue acuminée (6)</w:t>
      </w:r>
    </w:p>
    <w:p w:rsidR="006D0DCD" w:rsidRPr="00D627A6" w:rsidRDefault="006D0DCD" w:rsidP="006D0DCD">
      <w:pPr>
        <w:pStyle w:val="Heading3"/>
        <w:shd w:val="clear" w:color="auto" w:fill="FFFFFF"/>
        <w:ind w:left="993"/>
        <w:rPr>
          <w:lang w:val="fr-FR"/>
        </w:rPr>
      </w:pPr>
    </w:p>
    <w:p w:rsidR="006D0DCD" w:rsidRPr="00D627A6" w:rsidRDefault="006D0DCD" w:rsidP="006D0DCD">
      <w:pPr>
        <w:keepNext/>
        <w:shd w:val="clear" w:color="auto" w:fill="FFFFFF"/>
        <w:ind w:left="993"/>
        <w:rPr>
          <w:i/>
        </w:rPr>
      </w:pPr>
      <w:r w:rsidRPr="00D627A6">
        <w:rPr>
          <w:i/>
        </w:rPr>
        <w:t>avec l’illustration suivante :</w:t>
      </w:r>
    </w:p>
    <w:p w:rsidR="006D0DCD" w:rsidRPr="00D627A6" w:rsidRDefault="006D0DCD" w:rsidP="006D0DCD">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6D0DCD" w:rsidRPr="00D627A6" w:rsidTr="002940E5">
        <w:trPr>
          <w:cantSplit/>
          <w:trHeight w:val="383"/>
        </w:trPr>
        <w:tc>
          <w:tcPr>
            <w:tcW w:w="567" w:type="dxa"/>
            <w:textDirection w:val="btLr"/>
          </w:tcPr>
          <w:p w:rsidR="006D0DCD" w:rsidRPr="00D627A6" w:rsidRDefault="006D0DCD" w:rsidP="002940E5">
            <w:pPr>
              <w:pStyle w:val="BodyTextIndent"/>
              <w:keepNext/>
              <w:spacing w:before="30" w:after="30"/>
              <w:ind w:left="113" w:right="113"/>
              <w:jc w:val="left"/>
              <w:rPr>
                <w:lang w:val="fr-FR"/>
              </w:rPr>
            </w:pPr>
          </w:p>
        </w:tc>
        <w:tc>
          <w:tcPr>
            <w:tcW w:w="567" w:type="dxa"/>
            <w:textDirection w:val="btLr"/>
          </w:tcPr>
          <w:p w:rsidR="006D0DCD" w:rsidRPr="00D627A6" w:rsidRDefault="006D0DCD" w:rsidP="002940E5">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7134" w:type="dxa"/>
            <w:gridSpan w:val="4"/>
            <w:tcBorders>
              <w:top w:val="single" w:sz="4" w:space="0" w:color="auto"/>
              <w:left w:val="single" w:sz="4" w:space="0" w:color="auto"/>
              <w:right w:val="single" w:sz="4" w:space="0" w:color="auto"/>
            </w:tcBorders>
          </w:tcPr>
          <w:p w:rsidR="006D0DCD" w:rsidRPr="00D627A6" w:rsidRDefault="006D0DCD" w:rsidP="002940E5">
            <w:pPr>
              <w:keepNext/>
              <w:spacing w:before="30" w:after="30"/>
              <w:jc w:val="center"/>
            </w:pPr>
            <w:r w:rsidRPr="00D627A6">
              <w:sym w:font="Wingdings" w:char="F0DF"/>
            </w:r>
            <w:r w:rsidRPr="00D627A6">
              <w:tab/>
              <w:t>longueur de l’extrémité</w:t>
            </w:r>
            <w:r w:rsidRPr="00D627A6">
              <w:tab/>
            </w:r>
            <w:r w:rsidRPr="00D627A6">
              <w:sym w:font="Wingdings" w:char="F0E0"/>
            </w:r>
          </w:p>
        </w:tc>
      </w:tr>
      <w:tr w:rsidR="006D0DCD" w:rsidRPr="00D627A6" w:rsidTr="002940E5">
        <w:trPr>
          <w:cantSplit/>
          <w:trHeight w:val="710"/>
        </w:trPr>
        <w:tc>
          <w:tcPr>
            <w:tcW w:w="567" w:type="dxa"/>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1559"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2940E5">
            <w:pPr>
              <w:keepNext/>
              <w:spacing w:before="30" w:after="30"/>
              <w:jc w:val="center"/>
            </w:pPr>
            <w:r w:rsidRPr="00D627A6">
              <w:t>absente ou très faible</w:t>
            </w:r>
          </w:p>
        </w:tc>
        <w:tc>
          <w:tcPr>
            <w:tcW w:w="1858"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2940E5">
            <w:pPr>
              <w:keepNext/>
              <w:spacing w:before="30" w:after="30"/>
              <w:jc w:val="center"/>
            </w:pPr>
            <w:r w:rsidRPr="00D627A6">
              <w:t>courte</w:t>
            </w:r>
          </w:p>
        </w:tc>
        <w:tc>
          <w:tcPr>
            <w:tcW w:w="1858"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2940E5">
            <w:pPr>
              <w:keepNext/>
              <w:spacing w:before="30" w:after="30"/>
              <w:jc w:val="center"/>
            </w:pPr>
            <w:r w:rsidRPr="00D627A6">
              <w:t>moyenne</w:t>
            </w:r>
          </w:p>
        </w:tc>
        <w:tc>
          <w:tcPr>
            <w:tcW w:w="1859"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2940E5">
            <w:pPr>
              <w:keepNext/>
              <w:spacing w:before="30" w:after="30"/>
              <w:jc w:val="center"/>
            </w:pPr>
            <w:r w:rsidRPr="00D627A6">
              <w:t>longue</w:t>
            </w:r>
          </w:p>
        </w:tc>
      </w:tr>
      <w:tr w:rsidR="006D0DCD" w:rsidRPr="00D627A6" w:rsidTr="002940E5">
        <w:trPr>
          <w:cantSplit/>
          <w:trHeight w:val="429"/>
        </w:trPr>
        <w:tc>
          <w:tcPr>
            <w:tcW w:w="567" w:type="dxa"/>
            <w:textDirection w:val="btLr"/>
          </w:tcPr>
          <w:p w:rsidR="006D0DCD" w:rsidRPr="00D627A6" w:rsidRDefault="006D0DCD" w:rsidP="002940E5">
            <w:pPr>
              <w:pStyle w:val="BodyTextIndent"/>
              <w:keepNext/>
              <w:spacing w:before="30" w:after="30"/>
              <w:ind w:left="113" w:right="113"/>
              <w:jc w:val="left"/>
              <w:rPr>
                <w:lang w:val="fr-FR"/>
              </w:rPr>
            </w:pPr>
          </w:p>
        </w:tc>
        <w:tc>
          <w:tcPr>
            <w:tcW w:w="567" w:type="dxa"/>
            <w:textDirection w:val="btLr"/>
          </w:tcPr>
          <w:p w:rsidR="006D0DCD" w:rsidRPr="00D627A6" w:rsidRDefault="006D0DCD" w:rsidP="002940E5">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1559" w:type="dxa"/>
            <w:tcBorders>
              <w:bottom w:val="single" w:sz="4" w:space="0" w:color="auto"/>
            </w:tcBorders>
            <w:shd w:val="clear" w:color="auto" w:fill="FFFFFF"/>
          </w:tcPr>
          <w:p w:rsidR="006D0DCD" w:rsidRPr="00D627A6" w:rsidRDefault="006D0DCD" w:rsidP="002940E5">
            <w:pPr>
              <w:keepNext/>
              <w:spacing w:before="30" w:after="30"/>
              <w:jc w:val="center"/>
            </w:pPr>
          </w:p>
        </w:tc>
        <w:tc>
          <w:tcPr>
            <w:tcW w:w="1858" w:type="dxa"/>
            <w:vAlign w:val="center"/>
          </w:tcPr>
          <w:p w:rsidR="006D0DCD" w:rsidRPr="00D627A6" w:rsidRDefault="006D0DCD" w:rsidP="002940E5">
            <w:pPr>
              <w:keepNext/>
              <w:spacing w:before="30" w:after="30"/>
              <w:jc w:val="center"/>
            </w:pPr>
          </w:p>
        </w:tc>
        <w:tc>
          <w:tcPr>
            <w:tcW w:w="1858" w:type="dxa"/>
            <w:vAlign w:val="center"/>
          </w:tcPr>
          <w:p w:rsidR="006D0DCD" w:rsidRPr="00D627A6" w:rsidRDefault="006D0DCD" w:rsidP="002940E5">
            <w:pPr>
              <w:keepNext/>
              <w:spacing w:before="30" w:after="30"/>
              <w:jc w:val="center"/>
            </w:pPr>
          </w:p>
        </w:tc>
        <w:tc>
          <w:tcPr>
            <w:tcW w:w="1859" w:type="dxa"/>
            <w:vAlign w:val="center"/>
          </w:tcPr>
          <w:p w:rsidR="006D0DCD" w:rsidRPr="00D627A6" w:rsidRDefault="006D0DCD" w:rsidP="002940E5">
            <w:pPr>
              <w:keepNext/>
              <w:spacing w:before="30" w:after="30"/>
              <w:jc w:val="center"/>
            </w:pPr>
          </w:p>
        </w:tc>
      </w:tr>
      <w:tr w:rsidR="006D0DCD" w:rsidRPr="00D627A6" w:rsidTr="002940E5">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center"/>
              <w:rPr>
                <w:lang w:val="fr-FR"/>
              </w:rPr>
            </w:pPr>
            <w:r w:rsidRPr="00D627A6">
              <w:rPr>
                <w:lang w:val="fr-FR"/>
              </w:rPr>
              <w:sym w:font="Wingdings" w:char="F0DF"/>
            </w:r>
            <w:r w:rsidRPr="00D627A6">
              <w:rPr>
                <w:lang w:val="fr-FR"/>
              </w:rPr>
              <w:tab/>
              <w:t>largeur de l’extrémité</w:t>
            </w:r>
            <w:r w:rsidRPr="00D627A6">
              <w:rPr>
                <w:lang w:val="fr-FR"/>
              </w:rPr>
              <w:tab/>
            </w:r>
            <w:r w:rsidRPr="00D627A6">
              <w:rPr>
                <w:lang w:val="fr-FR"/>
              </w:rPr>
              <w:sym w:font="Wingdings" w:char="F0E0"/>
            </w:r>
          </w:p>
        </w:tc>
        <w:tc>
          <w:tcPr>
            <w:tcW w:w="567" w:type="dxa"/>
            <w:tcBorders>
              <w:top w:val="single" w:sz="4" w:space="0" w:color="auto"/>
              <w:left w:val="nil"/>
              <w:right w:val="single" w:sz="4" w:space="0" w:color="auto"/>
            </w:tcBorders>
            <w:textDirection w:val="btLr"/>
          </w:tcPr>
          <w:p w:rsidR="006D0DCD" w:rsidRPr="00D627A6" w:rsidRDefault="006D0DCD" w:rsidP="002940E5">
            <w:pPr>
              <w:pStyle w:val="BodyTextIndent"/>
              <w:keepNext/>
              <w:spacing w:before="30" w:after="30"/>
              <w:ind w:left="113" w:right="113"/>
              <w:jc w:val="left"/>
              <w:rPr>
                <w:lang w:val="fr-FR"/>
              </w:rPr>
            </w:pPr>
            <w:r w:rsidRPr="00D627A6">
              <w:rPr>
                <w:lang w:val="fr-FR"/>
              </w:rPr>
              <w:t>étroite</w:t>
            </w:r>
          </w:p>
        </w:tc>
        <w:tc>
          <w:tcPr>
            <w:tcW w:w="567" w:type="dxa"/>
            <w:tcBorders>
              <w:left w:val="nil"/>
            </w:tcBorders>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DCD" w:rsidRPr="00D627A6" w:rsidRDefault="006D0DCD" w:rsidP="002940E5">
            <w:pPr>
              <w:keepNext/>
              <w:spacing w:before="30" w:after="30"/>
              <w:jc w:val="center"/>
            </w:pPr>
            <w:r w:rsidRPr="00D627A6">
              <w:t>[voir ci</w:t>
            </w:r>
            <w:r w:rsidRPr="00D627A6">
              <w:noBreakHyphen/>
              <w:t>dessous]</w:t>
            </w:r>
          </w:p>
        </w:tc>
        <w:bookmarkStart w:id="104" w:name="_MON_1348589566"/>
        <w:bookmarkEnd w:id="104"/>
        <w:bookmarkStart w:id="105" w:name="_MON_1208607294"/>
        <w:bookmarkEnd w:id="105"/>
        <w:tc>
          <w:tcPr>
            <w:tcW w:w="1858" w:type="dxa"/>
            <w:tcBorders>
              <w:top w:val="single" w:sz="4" w:space="0" w:color="auto"/>
              <w:left w:val="nil"/>
              <w:right w:val="single" w:sz="4" w:space="0" w:color="auto"/>
            </w:tcBorders>
            <w:vAlign w:val="center"/>
          </w:tcPr>
          <w:p w:rsidR="006D0DCD" w:rsidRPr="00D627A6" w:rsidRDefault="006D0DCD" w:rsidP="002940E5">
            <w:pPr>
              <w:keepNext/>
              <w:spacing w:before="30" w:after="30"/>
              <w:jc w:val="center"/>
            </w:pPr>
            <w:r w:rsidRPr="00D627A6">
              <w:object w:dxaOrig="1306" w:dyaOrig="766">
                <v:shape id="_x0000_i1051" type="#_x0000_t75" style="width:63pt;height:37.5pt" o:ole="" fillcolor="window">
                  <v:imagedata r:id="rId249" o:title=""/>
                </v:shape>
                <o:OLEObject Type="Embed" ProgID="Word.Picture.8" ShapeID="_x0000_i1051" DrawAspect="Content" ObjectID="_1658817097" r:id="rId250"/>
              </w:object>
            </w:r>
          </w:p>
        </w:tc>
        <w:tc>
          <w:tcPr>
            <w:tcW w:w="1858" w:type="dxa"/>
            <w:tcBorders>
              <w:top w:val="single" w:sz="4" w:space="0" w:color="auto"/>
              <w:left w:val="nil"/>
              <w:right w:val="single" w:sz="4" w:space="0" w:color="auto"/>
            </w:tcBorders>
            <w:vAlign w:val="center"/>
          </w:tcPr>
          <w:p w:rsidR="006D0DCD" w:rsidRPr="00D627A6" w:rsidRDefault="006D0DCD" w:rsidP="002940E5">
            <w:pPr>
              <w:keepNext/>
              <w:spacing w:before="30" w:after="30"/>
              <w:jc w:val="center"/>
            </w:pPr>
            <w:r w:rsidRPr="00D627A6">
              <w:rPr>
                <w:noProof/>
                <w:lang w:val="en-US"/>
              </w:rPr>
              <w:drawing>
                <wp:inline distT="0" distB="0" distL="0" distR="0" wp14:anchorId="470CC413" wp14:editId="4FCAE58B">
                  <wp:extent cx="876300" cy="6477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06" w:name="_MON_1348589568"/>
        <w:bookmarkEnd w:id="106"/>
        <w:bookmarkStart w:id="107" w:name="_MON_1227859076"/>
        <w:bookmarkEnd w:id="107"/>
        <w:tc>
          <w:tcPr>
            <w:tcW w:w="1859" w:type="dxa"/>
            <w:tcBorders>
              <w:top w:val="single" w:sz="4" w:space="0" w:color="auto"/>
              <w:left w:val="nil"/>
              <w:right w:val="single" w:sz="4" w:space="0" w:color="auto"/>
            </w:tcBorders>
            <w:vAlign w:val="center"/>
          </w:tcPr>
          <w:p w:rsidR="006D0DCD" w:rsidRPr="00D627A6" w:rsidRDefault="006D0DCD" w:rsidP="002940E5">
            <w:pPr>
              <w:keepNext/>
              <w:spacing w:before="30" w:after="30"/>
              <w:jc w:val="center"/>
            </w:pPr>
            <w:r w:rsidRPr="00D627A6">
              <w:object w:dxaOrig="1171" w:dyaOrig="1231">
                <v:shape id="_x0000_i1052" type="#_x0000_t75" style="width:58.5pt;height:49.5pt" o:ole="" fillcolor="window">
                  <v:imagedata r:id="rId251" o:title="" croptop="12947f"/>
                </v:shape>
                <o:OLEObject Type="Embed" ProgID="Word.Picture.8" ShapeID="_x0000_i1052" DrawAspect="Content" ObjectID="_1658817098" r:id="rId252"/>
              </w:object>
            </w:r>
          </w:p>
        </w:tc>
      </w:tr>
      <w:tr w:rsidR="006D0DCD" w:rsidRPr="00D627A6" w:rsidTr="002940E5">
        <w:trPr>
          <w:cantSplit/>
          <w:trHeight w:val="1134"/>
        </w:trPr>
        <w:tc>
          <w:tcPr>
            <w:tcW w:w="567" w:type="dxa"/>
            <w:vMerge/>
            <w:tcBorders>
              <w:left w:val="single" w:sz="4" w:space="0" w:color="auto"/>
              <w:bottom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left"/>
              <w:rPr>
                <w:lang w:val="fr-FR"/>
              </w:rPr>
            </w:pPr>
          </w:p>
        </w:tc>
        <w:tc>
          <w:tcPr>
            <w:tcW w:w="567" w:type="dxa"/>
            <w:tcBorders>
              <w:left w:val="nil"/>
              <w:right w:val="single" w:sz="4" w:space="0" w:color="auto"/>
            </w:tcBorders>
            <w:textDirection w:val="btLr"/>
          </w:tcPr>
          <w:p w:rsidR="006D0DCD" w:rsidRPr="00D627A6" w:rsidRDefault="006D0DCD" w:rsidP="002940E5">
            <w:pPr>
              <w:pStyle w:val="BodyTextIndent"/>
              <w:keepNext/>
              <w:spacing w:before="30" w:after="30"/>
              <w:ind w:left="113" w:right="113"/>
              <w:jc w:val="left"/>
              <w:rPr>
                <w:lang w:val="fr-FR"/>
              </w:rPr>
            </w:pPr>
          </w:p>
        </w:tc>
        <w:tc>
          <w:tcPr>
            <w:tcW w:w="567" w:type="dxa"/>
            <w:tcBorders>
              <w:left w:val="nil"/>
            </w:tcBorders>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6D0DCD" w:rsidRPr="00D627A6" w:rsidRDefault="006D0DCD" w:rsidP="002940E5">
            <w:pPr>
              <w:keepNext/>
              <w:spacing w:before="30" w:after="30"/>
              <w:jc w:val="center"/>
            </w:pPr>
          </w:p>
        </w:tc>
        <w:tc>
          <w:tcPr>
            <w:tcW w:w="1858" w:type="dxa"/>
            <w:tcBorders>
              <w:left w:val="nil"/>
              <w:bottom w:val="single" w:sz="4" w:space="0" w:color="auto"/>
              <w:right w:val="single" w:sz="4" w:space="0" w:color="auto"/>
            </w:tcBorders>
          </w:tcPr>
          <w:p w:rsidR="006D0DCD" w:rsidRPr="00D627A6" w:rsidRDefault="006D0DCD" w:rsidP="002940E5">
            <w:pPr>
              <w:keepNext/>
              <w:spacing w:before="30" w:after="30"/>
              <w:jc w:val="center"/>
            </w:pPr>
            <w:r w:rsidRPr="00D627A6">
              <w:t>2</w:t>
            </w:r>
            <w:r w:rsidRPr="00D627A6">
              <w:br/>
              <w:t>mucronée</w:t>
            </w:r>
          </w:p>
        </w:tc>
        <w:tc>
          <w:tcPr>
            <w:tcW w:w="1858" w:type="dxa"/>
            <w:tcBorders>
              <w:left w:val="nil"/>
              <w:right w:val="single" w:sz="4" w:space="0" w:color="auto"/>
            </w:tcBorders>
          </w:tcPr>
          <w:p w:rsidR="006D0DCD" w:rsidRPr="00D627A6" w:rsidRDefault="006D0DCD" w:rsidP="002940E5">
            <w:pPr>
              <w:keepNext/>
              <w:spacing w:before="30" w:after="30"/>
              <w:jc w:val="center"/>
            </w:pPr>
            <w:r w:rsidRPr="00D627A6">
              <w:t>3</w:t>
            </w:r>
            <w:r w:rsidRPr="00D627A6">
              <w:br/>
              <w:t>étroite courte acuminée</w:t>
            </w:r>
          </w:p>
        </w:tc>
        <w:tc>
          <w:tcPr>
            <w:tcW w:w="1859" w:type="dxa"/>
            <w:tcBorders>
              <w:left w:val="nil"/>
              <w:right w:val="single" w:sz="4" w:space="0" w:color="auto"/>
            </w:tcBorders>
          </w:tcPr>
          <w:p w:rsidR="006D0DCD" w:rsidRPr="00D627A6" w:rsidRDefault="006D0DCD" w:rsidP="002940E5">
            <w:pPr>
              <w:keepNext/>
              <w:spacing w:before="30" w:after="30"/>
              <w:jc w:val="center"/>
            </w:pPr>
            <w:r w:rsidRPr="00D627A6">
              <w:t>5</w:t>
            </w:r>
            <w:r w:rsidRPr="00D627A6">
              <w:br/>
              <w:t>étroite longue acuminée</w:t>
            </w:r>
          </w:p>
        </w:tc>
      </w:tr>
      <w:tr w:rsidR="006D0DCD" w:rsidRPr="00D627A6" w:rsidTr="002940E5">
        <w:trPr>
          <w:cantSplit/>
          <w:trHeight w:val="1413"/>
        </w:trPr>
        <w:tc>
          <w:tcPr>
            <w:tcW w:w="567" w:type="dxa"/>
            <w:vMerge/>
            <w:tcBorders>
              <w:left w:val="single" w:sz="4" w:space="0" w:color="auto"/>
              <w:bottom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left"/>
              <w:rPr>
                <w:lang w:val="fr-FR"/>
              </w:rPr>
            </w:pPr>
          </w:p>
        </w:tc>
        <w:tc>
          <w:tcPr>
            <w:tcW w:w="567" w:type="dxa"/>
            <w:tcBorders>
              <w:top w:val="single" w:sz="4" w:space="0" w:color="auto"/>
              <w:left w:val="nil"/>
              <w:right w:val="single" w:sz="4" w:space="0" w:color="auto"/>
            </w:tcBorders>
            <w:textDirection w:val="btLr"/>
          </w:tcPr>
          <w:p w:rsidR="006D0DCD" w:rsidRPr="00D627A6" w:rsidRDefault="006D0DCD" w:rsidP="002940E5">
            <w:pPr>
              <w:pStyle w:val="BodyTextIndent"/>
              <w:keepNext/>
              <w:spacing w:before="30" w:after="30"/>
              <w:ind w:left="113" w:right="113"/>
              <w:jc w:val="left"/>
              <w:rPr>
                <w:lang w:val="fr-FR"/>
              </w:rPr>
            </w:pPr>
            <w:r w:rsidRPr="00D627A6">
              <w:rPr>
                <w:lang w:val="fr-FR"/>
              </w:rPr>
              <w:t>large</w:t>
            </w:r>
          </w:p>
        </w:tc>
        <w:tc>
          <w:tcPr>
            <w:tcW w:w="567" w:type="dxa"/>
            <w:tcBorders>
              <w:left w:val="nil"/>
            </w:tcBorders>
            <w:textDirection w:val="btLr"/>
            <w:vAlign w:val="center"/>
          </w:tcPr>
          <w:p w:rsidR="006D0DCD" w:rsidRPr="00D627A6" w:rsidRDefault="006D0DCD" w:rsidP="002940E5">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6D0DCD" w:rsidRPr="00D627A6" w:rsidRDefault="006D0DCD" w:rsidP="002940E5">
            <w:pPr>
              <w:keepNext/>
              <w:spacing w:before="30" w:after="30"/>
              <w:jc w:val="center"/>
            </w:pPr>
          </w:p>
        </w:tc>
        <w:tc>
          <w:tcPr>
            <w:tcW w:w="1858" w:type="dxa"/>
            <w:tcBorders>
              <w:left w:val="nil"/>
            </w:tcBorders>
            <w:vAlign w:val="center"/>
          </w:tcPr>
          <w:p w:rsidR="006D0DCD" w:rsidRPr="00D627A6" w:rsidRDefault="006D0DCD" w:rsidP="002940E5">
            <w:pPr>
              <w:keepNext/>
              <w:spacing w:before="30" w:after="30"/>
              <w:jc w:val="center"/>
            </w:pPr>
          </w:p>
        </w:tc>
        <w:bookmarkStart w:id="108" w:name="_MON_1348589569"/>
        <w:bookmarkEnd w:id="108"/>
        <w:bookmarkStart w:id="109" w:name="_MON_1208607307"/>
        <w:bookmarkEnd w:id="109"/>
        <w:tc>
          <w:tcPr>
            <w:tcW w:w="1858" w:type="dxa"/>
            <w:tcBorders>
              <w:top w:val="single" w:sz="4" w:space="0" w:color="auto"/>
              <w:left w:val="single" w:sz="4" w:space="0" w:color="auto"/>
              <w:right w:val="single" w:sz="4" w:space="0" w:color="auto"/>
            </w:tcBorders>
            <w:vAlign w:val="center"/>
          </w:tcPr>
          <w:p w:rsidR="006D0DCD" w:rsidRPr="00D627A6" w:rsidRDefault="006D0DCD" w:rsidP="002940E5">
            <w:pPr>
              <w:keepNext/>
              <w:spacing w:before="30" w:after="30"/>
              <w:jc w:val="center"/>
            </w:pPr>
            <w:r w:rsidRPr="00D627A6">
              <w:object w:dxaOrig="1306" w:dyaOrig="721">
                <v:shape id="_x0000_i1053" type="#_x0000_t75" style="width:63pt;height:35.25pt" o:ole="" fillcolor="window">
                  <v:imagedata r:id="rId253" o:title=""/>
                </v:shape>
                <o:OLEObject Type="Embed" ProgID="Word.Picture.8" ShapeID="_x0000_i1053" DrawAspect="Content" ObjectID="_1658817099" r:id="rId254"/>
              </w:object>
            </w:r>
          </w:p>
        </w:tc>
        <w:bookmarkStart w:id="110" w:name="_MON_1227859262"/>
        <w:bookmarkStart w:id="111" w:name="_MON_1227859313"/>
        <w:bookmarkEnd w:id="110"/>
        <w:bookmarkEnd w:id="111"/>
        <w:bookmarkStart w:id="112" w:name="_MON_1348589570"/>
        <w:bookmarkEnd w:id="112"/>
        <w:tc>
          <w:tcPr>
            <w:tcW w:w="1859" w:type="dxa"/>
            <w:tcBorders>
              <w:top w:val="single" w:sz="4" w:space="0" w:color="auto"/>
              <w:left w:val="nil"/>
              <w:right w:val="single" w:sz="4" w:space="0" w:color="auto"/>
            </w:tcBorders>
            <w:vAlign w:val="center"/>
          </w:tcPr>
          <w:p w:rsidR="006D0DCD" w:rsidRPr="00D627A6" w:rsidRDefault="006D0DCD" w:rsidP="002940E5">
            <w:pPr>
              <w:keepNext/>
              <w:spacing w:before="30" w:after="30"/>
              <w:jc w:val="center"/>
            </w:pPr>
            <w:r w:rsidRPr="00D627A6">
              <w:object w:dxaOrig="1231" w:dyaOrig="1126">
                <v:shape id="_x0000_i1054" type="#_x0000_t75" style="width:61.5pt;height:55.5pt" o:ole="" fillcolor="window">
                  <v:imagedata r:id="rId255" o:title=""/>
                </v:shape>
                <o:OLEObject Type="Embed" ProgID="Word.Picture.8" ShapeID="_x0000_i1054" DrawAspect="Content" ObjectID="_1658817100" r:id="rId256"/>
              </w:object>
            </w:r>
          </w:p>
        </w:tc>
      </w:tr>
      <w:tr w:rsidR="006D0DCD" w:rsidRPr="00D627A6" w:rsidTr="002940E5">
        <w:trPr>
          <w:cantSplit/>
          <w:trHeight w:val="1134"/>
        </w:trPr>
        <w:tc>
          <w:tcPr>
            <w:tcW w:w="567" w:type="dxa"/>
            <w:vMerge/>
            <w:tcBorders>
              <w:left w:val="single" w:sz="4" w:space="0" w:color="auto"/>
              <w:bottom w:val="single" w:sz="4" w:space="0" w:color="auto"/>
              <w:right w:val="single" w:sz="4" w:space="0" w:color="auto"/>
            </w:tcBorders>
          </w:tcPr>
          <w:p w:rsidR="006D0DCD" w:rsidRPr="00D627A6" w:rsidRDefault="006D0DCD" w:rsidP="002940E5">
            <w:pPr>
              <w:pStyle w:val="BodyTextIndent"/>
              <w:keepNext/>
              <w:spacing w:before="30" w:after="30"/>
              <w:ind w:left="0"/>
              <w:jc w:val="left"/>
              <w:rPr>
                <w:lang w:val="fr-FR"/>
              </w:rPr>
            </w:pPr>
          </w:p>
        </w:tc>
        <w:tc>
          <w:tcPr>
            <w:tcW w:w="567" w:type="dxa"/>
            <w:tcBorders>
              <w:left w:val="nil"/>
              <w:bottom w:val="single" w:sz="4" w:space="0" w:color="auto"/>
              <w:right w:val="single" w:sz="4" w:space="0" w:color="auto"/>
            </w:tcBorders>
            <w:textDirection w:val="btLr"/>
          </w:tcPr>
          <w:p w:rsidR="006D0DCD" w:rsidRPr="00D627A6" w:rsidRDefault="006D0DCD" w:rsidP="002940E5">
            <w:pPr>
              <w:pStyle w:val="BodyTextIndent"/>
              <w:keepNext/>
              <w:spacing w:before="30" w:after="30"/>
              <w:ind w:left="113" w:right="113"/>
              <w:jc w:val="left"/>
              <w:rPr>
                <w:lang w:val="fr-FR"/>
              </w:rPr>
            </w:pPr>
          </w:p>
        </w:tc>
        <w:tc>
          <w:tcPr>
            <w:tcW w:w="567" w:type="dxa"/>
            <w:tcBorders>
              <w:left w:val="nil"/>
            </w:tcBorders>
            <w:textDirection w:val="btLr"/>
          </w:tcPr>
          <w:p w:rsidR="006D0DCD" w:rsidRPr="00D627A6" w:rsidRDefault="006D0DCD" w:rsidP="002940E5">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6D0DCD" w:rsidRPr="00D627A6" w:rsidRDefault="006D0DCD" w:rsidP="002940E5">
            <w:pPr>
              <w:keepNext/>
              <w:spacing w:before="30" w:after="30"/>
              <w:jc w:val="center"/>
            </w:pPr>
          </w:p>
        </w:tc>
        <w:tc>
          <w:tcPr>
            <w:tcW w:w="1858" w:type="dxa"/>
            <w:tcBorders>
              <w:left w:val="nil"/>
            </w:tcBorders>
          </w:tcPr>
          <w:p w:rsidR="006D0DCD" w:rsidRPr="00D627A6" w:rsidRDefault="006D0DCD" w:rsidP="002940E5">
            <w:pPr>
              <w:keepNext/>
              <w:spacing w:before="30" w:after="30"/>
              <w:jc w:val="center"/>
            </w:pPr>
          </w:p>
        </w:tc>
        <w:tc>
          <w:tcPr>
            <w:tcW w:w="1858" w:type="dxa"/>
            <w:tcBorders>
              <w:left w:val="single" w:sz="4" w:space="0" w:color="auto"/>
              <w:bottom w:val="single" w:sz="4" w:space="0" w:color="auto"/>
              <w:right w:val="single" w:sz="4" w:space="0" w:color="auto"/>
            </w:tcBorders>
          </w:tcPr>
          <w:p w:rsidR="006D0DCD" w:rsidRPr="00D627A6" w:rsidRDefault="006D0DCD" w:rsidP="002940E5">
            <w:pPr>
              <w:keepNext/>
              <w:spacing w:before="30" w:after="30"/>
              <w:jc w:val="center"/>
            </w:pPr>
            <w:r w:rsidRPr="00D627A6">
              <w:t>4</w:t>
            </w:r>
            <w:r w:rsidRPr="00D627A6">
              <w:br/>
              <w:t>large courte acuminée</w:t>
            </w:r>
          </w:p>
        </w:tc>
        <w:tc>
          <w:tcPr>
            <w:tcW w:w="1859" w:type="dxa"/>
            <w:tcBorders>
              <w:left w:val="nil"/>
              <w:bottom w:val="single" w:sz="4" w:space="0" w:color="auto"/>
              <w:right w:val="single" w:sz="4" w:space="0" w:color="auto"/>
            </w:tcBorders>
          </w:tcPr>
          <w:p w:rsidR="006D0DCD" w:rsidRPr="00D627A6" w:rsidRDefault="006D0DCD" w:rsidP="002940E5">
            <w:pPr>
              <w:keepNext/>
              <w:spacing w:before="30" w:after="30"/>
              <w:jc w:val="center"/>
            </w:pPr>
            <w:r w:rsidRPr="00D627A6">
              <w:t>6</w:t>
            </w:r>
            <w:r w:rsidRPr="00D627A6">
              <w:br/>
              <w:t>large longue acuminée</w:t>
            </w:r>
          </w:p>
        </w:tc>
      </w:tr>
    </w:tbl>
    <w:p w:rsidR="006D0DCD" w:rsidRPr="00D627A6" w:rsidRDefault="006D0DCD" w:rsidP="006D0DCD">
      <w:pPr>
        <w:pStyle w:val="Heading3"/>
        <w:rPr>
          <w:lang w:val="fr-FR"/>
        </w:rPr>
      </w:pPr>
    </w:p>
    <w:p w:rsidR="006D0DCD" w:rsidRPr="00D627A6" w:rsidRDefault="006D0DCD" w:rsidP="006D0DCD">
      <w:r w:rsidRPr="00D627A6">
        <w:t>Exemples d’extrémité : absente ou très faible (1) avec différents angles d’apex (caractère (a)) :</w:t>
      </w:r>
    </w:p>
    <w:p w:rsidR="006D0DCD" w:rsidRPr="00D627A6" w:rsidRDefault="006D0DCD" w:rsidP="006D0DCD">
      <w:pPr>
        <w:keepNext/>
      </w:pPr>
    </w:p>
    <w:tbl>
      <w:tblPr>
        <w:tblW w:w="0" w:type="auto"/>
        <w:jc w:val="center"/>
        <w:tblLayout w:type="fixed"/>
        <w:tblLook w:val="0000" w:firstRow="0" w:lastRow="0" w:firstColumn="0" w:lastColumn="0" w:noHBand="0" w:noVBand="0"/>
      </w:tblPr>
      <w:tblGrid>
        <w:gridCol w:w="2222"/>
        <w:gridCol w:w="2222"/>
        <w:gridCol w:w="2222"/>
      </w:tblGrid>
      <w:tr w:rsidR="006D0DCD" w:rsidRPr="00D627A6" w:rsidTr="002940E5">
        <w:trPr>
          <w:jc w:val="center"/>
        </w:trPr>
        <w:tc>
          <w:tcPr>
            <w:tcW w:w="2222" w:type="dxa"/>
            <w:tcBorders>
              <w:top w:val="single" w:sz="4" w:space="0" w:color="auto"/>
              <w:left w:val="single" w:sz="4" w:space="0" w:color="auto"/>
              <w:right w:val="single" w:sz="4" w:space="0" w:color="auto"/>
            </w:tcBorders>
            <w:vAlign w:val="center"/>
          </w:tcPr>
          <w:p w:rsidR="006D0DCD" w:rsidRPr="00D627A6" w:rsidRDefault="006D0DCD" w:rsidP="002940E5">
            <w:pPr>
              <w:keepNext/>
              <w:jc w:val="center"/>
            </w:pPr>
            <w:r w:rsidRPr="00D627A6">
              <w:rPr>
                <w:noProof/>
                <w:lang w:val="en-US"/>
              </w:rPr>
              <w:drawing>
                <wp:inline distT="0" distB="0" distL="0" distR="0" wp14:anchorId="35D4DAC4" wp14:editId="41D95FCE">
                  <wp:extent cx="809625" cy="885825"/>
                  <wp:effectExtent l="0" t="0" r="9525"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13" w:name="_MON_1227859971"/>
        <w:bookmarkStart w:id="114" w:name="_MON_1227859982"/>
        <w:bookmarkEnd w:id="113"/>
        <w:bookmarkEnd w:id="114"/>
        <w:bookmarkStart w:id="115" w:name="_MON_1348589572"/>
        <w:bookmarkEnd w:id="115"/>
        <w:tc>
          <w:tcPr>
            <w:tcW w:w="2222" w:type="dxa"/>
            <w:tcBorders>
              <w:top w:val="single" w:sz="4" w:space="0" w:color="auto"/>
              <w:left w:val="nil"/>
              <w:right w:val="single" w:sz="4" w:space="0" w:color="auto"/>
            </w:tcBorders>
            <w:vAlign w:val="center"/>
          </w:tcPr>
          <w:p w:rsidR="006D0DCD" w:rsidRPr="00D627A6" w:rsidRDefault="006D0DCD" w:rsidP="002940E5">
            <w:pPr>
              <w:keepNext/>
              <w:jc w:val="center"/>
            </w:pPr>
            <w:r w:rsidRPr="00D627A6">
              <w:object w:dxaOrig="1606" w:dyaOrig="1756">
                <v:shape id="_x0000_i1055" type="#_x0000_t75" style="width:80.25pt;height:57pt" o:ole="" fillcolor="window">
                  <v:imagedata r:id="rId258" o:title="" croptop="22742f"/>
                </v:shape>
                <o:OLEObject Type="Embed" ProgID="Word.Picture.8" ShapeID="_x0000_i1055" DrawAspect="Content" ObjectID="_1658817101" r:id="rId259"/>
              </w:object>
            </w:r>
          </w:p>
        </w:tc>
        <w:tc>
          <w:tcPr>
            <w:tcW w:w="2222" w:type="dxa"/>
            <w:tcBorders>
              <w:top w:val="single" w:sz="4" w:space="0" w:color="auto"/>
              <w:left w:val="nil"/>
              <w:right w:val="single" w:sz="4" w:space="0" w:color="auto"/>
            </w:tcBorders>
            <w:vAlign w:val="center"/>
          </w:tcPr>
          <w:p w:rsidR="006D0DCD" w:rsidRPr="00D627A6" w:rsidRDefault="006D0DCD" w:rsidP="002940E5">
            <w:pPr>
              <w:keepNext/>
              <w:jc w:val="center"/>
            </w:pPr>
            <w:r w:rsidRPr="00D627A6">
              <w:rPr>
                <w:noProof/>
                <w:lang w:val="en-US"/>
              </w:rPr>
              <w:drawing>
                <wp:inline distT="0" distB="0" distL="0" distR="0" wp14:anchorId="4B3D2A11" wp14:editId="0483ABEA">
                  <wp:extent cx="1028700" cy="5715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6D0DCD" w:rsidRPr="00D627A6" w:rsidTr="002940E5">
        <w:trPr>
          <w:trHeight w:val="70"/>
          <w:jc w:val="center"/>
        </w:trPr>
        <w:tc>
          <w:tcPr>
            <w:tcW w:w="2222" w:type="dxa"/>
            <w:tcBorders>
              <w:left w:val="single" w:sz="4" w:space="0" w:color="auto"/>
              <w:bottom w:val="single" w:sz="4" w:space="0" w:color="auto"/>
              <w:right w:val="single" w:sz="4" w:space="0" w:color="auto"/>
            </w:tcBorders>
          </w:tcPr>
          <w:p w:rsidR="006D0DCD" w:rsidRPr="00D627A6" w:rsidRDefault="006D0DCD" w:rsidP="002940E5">
            <w:pPr>
              <w:keepNext/>
              <w:jc w:val="center"/>
            </w:pPr>
          </w:p>
          <w:p w:rsidR="006D0DCD" w:rsidRPr="00D627A6" w:rsidRDefault="006D0DCD" w:rsidP="002940E5">
            <w:pPr>
              <w:keepNext/>
              <w:jc w:val="center"/>
            </w:pPr>
            <w:r w:rsidRPr="00D627A6">
              <w:t>apex fortement aigu</w:t>
            </w:r>
          </w:p>
        </w:tc>
        <w:tc>
          <w:tcPr>
            <w:tcW w:w="2222" w:type="dxa"/>
            <w:tcBorders>
              <w:left w:val="nil"/>
              <w:bottom w:val="single" w:sz="4" w:space="0" w:color="auto"/>
              <w:right w:val="single" w:sz="4" w:space="0" w:color="auto"/>
            </w:tcBorders>
          </w:tcPr>
          <w:p w:rsidR="006D0DCD" w:rsidRPr="00D627A6" w:rsidRDefault="006D0DCD" w:rsidP="002940E5">
            <w:pPr>
              <w:keepNext/>
              <w:jc w:val="center"/>
            </w:pPr>
          </w:p>
          <w:p w:rsidR="006D0DCD" w:rsidRPr="00D627A6" w:rsidRDefault="006D0DCD" w:rsidP="002940E5">
            <w:pPr>
              <w:keepNext/>
              <w:jc w:val="center"/>
            </w:pPr>
            <w:r w:rsidRPr="00D627A6">
              <w:t>apex en angle droit</w:t>
            </w:r>
          </w:p>
        </w:tc>
        <w:tc>
          <w:tcPr>
            <w:tcW w:w="2222" w:type="dxa"/>
            <w:tcBorders>
              <w:left w:val="nil"/>
              <w:bottom w:val="single" w:sz="4" w:space="0" w:color="auto"/>
              <w:right w:val="single" w:sz="4" w:space="0" w:color="auto"/>
            </w:tcBorders>
          </w:tcPr>
          <w:p w:rsidR="006D0DCD" w:rsidRPr="00D627A6" w:rsidRDefault="006D0DCD" w:rsidP="002940E5">
            <w:pPr>
              <w:keepNext/>
              <w:jc w:val="center"/>
            </w:pPr>
          </w:p>
          <w:p w:rsidR="006D0DCD" w:rsidRPr="00D627A6" w:rsidRDefault="006D0DCD" w:rsidP="002940E5">
            <w:pPr>
              <w:keepNext/>
              <w:jc w:val="center"/>
            </w:pPr>
            <w:r w:rsidRPr="00D627A6">
              <w:t>apex obtus</w:t>
            </w:r>
          </w:p>
        </w:tc>
      </w:tr>
    </w:tbl>
    <w:p w:rsidR="006D0DCD" w:rsidRPr="00D627A6" w:rsidRDefault="006D0DCD" w:rsidP="006D0DCD"/>
    <w:bookmarkEnd w:id="103"/>
    <w:p w:rsidR="006D0DCD" w:rsidRPr="005A71A4" w:rsidRDefault="006D0DCD" w:rsidP="006D0DCD">
      <w:pPr>
        <w:pStyle w:val="Heading4"/>
        <w:rPr>
          <w:noProof/>
        </w:rPr>
      </w:pPr>
      <w:r w:rsidRPr="00D627A6">
        <w:br w:type="page"/>
      </w:r>
      <w:bookmarkStart w:id="116" w:name="_Toc47463346"/>
      <w:r w:rsidRPr="005A71A4">
        <w:rPr>
          <w:noProof/>
        </w:rPr>
        <w:t>2.5</w:t>
      </w:r>
      <w:r w:rsidRPr="005A71A4">
        <w:rPr>
          <w:noProof/>
        </w:rPr>
        <w:tab/>
        <w:t>Combinaison de caractères liés à la forme plane complète, à la forme de la base et à la forme de l’apex</w:t>
      </w:r>
      <w:bookmarkEnd w:id="100"/>
      <w:bookmarkEnd w:id="101"/>
      <w:bookmarkEnd w:id="116"/>
      <w:r w:rsidRPr="005A71A4">
        <w:rPr>
          <w:noProof/>
        </w:rPr>
        <w:fldChar w:fldCharType="begin"/>
      </w:r>
      <w:r w:rsidRPr="005A71A4">
        <w:instrText xml:space="preserve"> XE "</w:instrText>
      </w:r>
      <w:r w:rsidRPr="000905E6">
        <w:rPr>
          <w:i w:val="0"/>
          <w:noProof/>
          <w:color w:val="FF0000"/>
        </w:rPr>
        <w:instrText>Combinaison de caractères liés à la forme plane complète, à la forme de la base et à la forme de l’apex</w:instrText>
      </w:r>
      <w:r w:rsidRPr="005A71A4">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bookmarkStart w:id="117" w:name="_Toc197487704"/>
      <w:bookmarkStart w:id="118" w:name="_Toc220385190"/>
      <w:r w:rsidRPr="00D627A6">
        <w:t>L’exemple suivant illustre la façon dont la forme générale d’un organe ou d’une partie de plante peut être observée en relation avec les composantes de la forme expliquées dans les sections 2.2 à 2.4.</w:t>
      </w:r>
    </w:p>
    <w:p w:rsidR="006D0DCD" w:rsidRPr="00D627A6" w:rsidRDefault="006D0DCD" w:rsidP="006D0DCD"/>
    <w:p w:rsidR="006D0DCD" w:rsidRPr="00D627A6" w:rsidRDefault="006D0DCD" w:rsidP="006D0DCD">
      <w:r w:rsidRPr="00D627A6">
        <w:t>Exemple</w:t>
      </w:r>
    </w:p>
    <w:p w:rsidR="006D0DCD" w:rsidRPr="00D627A6" w:rsidRDefault="006D0DCD" w:rsidP="006D0DCD">
      <w:pPr>
        <w:ind w:left="567"/>
      </w:pPr>
    </w:p>
    <w:p w:rsidR="006D0DCD" w:rsidRPr="00D627A6" w:rsidRDefault="006D0DCD" w:rsidP="006D0DCD">
      <w:r w:rsidRPr="00D627A6">
        <w:t>La gamme des formes couvertes illustrée comme suit</w:t>
      </w:r>
    </w:p>
    <w:p w:rsidR="006D0DCD" w:rsidRPr="00D627A6" w:rsidRDefault="006D0DCD" w:rsidP="006D0DCD"/>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2940E5">
        <w:tc>
          <w:tcPr>
            <w:tcW w:w="1857" w:type="dxa"/>
          </w:tcPr>
          <w:p w:rsidR="006D0DCD" w:rsidRPr="00D627A6" w:rsidRDefault="006D0DCD" w:rsidP="002940E5">
            <w:r w:rsidRPr="00D627A6">
              <w:rPr>
                <w:noProof/>
                <w:lang w:val="en-US"/>
              </w:rPr>
              <w:drawing>
                <wp:inline distT="0" distB="0" distL="0" distR="0" wp14:anchorId="4A66EC66" wp14:editId="6987EE54">
                  <wp:extent cx="1123950" cy="1133475"/>
                  <wp:effectExtent l="0" t="0" r="0"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6D0DCD" w:rsidRPr="00D627A6" w:rsidRDefault="006D0DCD" w:rsidP="002940E5">
            <w:r w:rsidRPr="00D627A6">
              <w:rPr>
                <w:noProof/>
                <w:lang w:val="en-US"/>
              </w:rPr>
              <w:drawing>
                <wp:inline distT="0" distB="0" distL="0" distR="0" wp14:anchorId="1ECEEE39" wp14:editId="0395D528">
                  <wp:extent cx="1038225" cy="1238250"/>
                  <wp:effectExtent l="0" t="0" r="952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6D0DCD" w:rsidRPr="00D627A6" w:rsidRDefault="006D0DCD" w:rsidP="002940E5">
            <w:r w:rsidRPr="00D627A6">
              <w:rPr>
                <w:noProof/>
                <w:lang w:val="en-US"/>
              </w:rPr>
              <w:drawing>
                <wp:inline distT="0" distB="0" distL="0" distR="0" wp14:anchorId="261F07D8" wp14:editId="0F7CB8AC">
                  <wp:extent cx="1152525" cy="12287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6D0DCD" w:rsidRPr="00D627A6" w:rsidRDefault="006D0DCD" w:rsidP="002940E5">
            <w:r w:rsidRPr="00D627A6">
              <w:rPr>
                <w:noProof/>
                <w:lang w:val="en-US"/>
              </w:rPr>
              <w:drawing>
                <wp:inline distT="0" distB="0" distL="0" distR="0" wp14:anchorId="3EC551BC" wp14:editId="32DD7C6E">
                  <wp:extent cx="962025" cy="123825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6D0DCD" w:rsidRPr="00D627A6" w:rsidRDefault="006D0DCD" w:rsidP="002940E5">
            <w:r w:rsidRPr="00D627A6">
              <w:rPr>
                <w:noProof/>
                <w:lang w:val="en-US"/>
              </w:rPr>
              <w:drawing>
                <wp:inline distT="0" distB="0" distL="0" distR="0" wp14:anchorId="75FB4759" wp14:editId="43ED14CC">
                  <wp:extent cx="781050" cy="123825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6D0DCD" w:rsidRPr="00D627A6" w:rsidTr="002940E5">
        <w:tc>
          <w:tcPr>
            <w:tcW w:w="1857" w:type="dxa"/>
          </w:tcPr>
          <w:p w:rsidR="006D0DCD" w:rsidRPr="00D627A6" w:rsidRDefault="006D0DCD" w:rsidP="002940E5">
            <w:r w:rsidRPr="00D627A6">
              <w:rPr>
                <w:noProof/>
                <w:lang w:val="en-US"/>
              </w:rPr>
              <w:drawing>
                <wp:inline distT="0" distB="0" distL="0" distR="0" wp14:anchorId="7943AC80" wp14:editId="343D94E6">
                  <wp:extent cx="923925" cy="13620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6D0DCD" w:rsidRPr="00D627A6" w:rsidRDefault="006D0DCD" w:rsidP="002940E5">
            <w:r w:rsidRPr="00D627A6">
              <w:rPr>
                <w:noProof/>
                <w:lang w:val="en-US"/>
              </w:rPr>
              <w:drawing>
                <wp:inline distT="0" distB="0" distL="0" distR="0" wp14:anchorId="398612B2" wp14:editId="67881A04">
                  <wp:extent cx="781050" cy="126682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6D0DCD" w:rsidRPr="00D627A6" w:rsidRDefault="006D0DCD" w:rsidP="002940E5">
            <w:r w:rsidRPr="00D627A6">
              <w:rPr>
                <w:noProof/>
                <w:lang w:val="en-US"/>
              </w:rPr>
              <w:drawing>
                <wp:inline distT="0" distB="0" distL="0" distR="0" wp14:anchorId="6B5B061C" wp14:editId="1E064747">
                  <wp:extent cx="866775" cy="1266825"/>
                  <wp:effectExtent l="0" t="0" r="9525"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6D0DCD" w:rsidRPr="00D627A6" w:rsidRDefault="006D0DCD" w:rsidP="002940E5">
            <w:r w:rsidRPr="00D627A6">
              <w:rPr>
                <w:noProof/>
                <w:lang w:val="en-US"/>
              </w:rPr>
              <w:drawing>
                <wp:inline distT="0" distB="0" distL="0" distR="0" wp14:anchorId="71E91FDE" wp14:editId="177886E1">
                  <wp:extent cx="1038225" cy="13144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6D0DCD" w:rsidRPr="00D627A6" w:rsidRDefault="006D0DCD" w:rsidP="002940E5"/>
        </w:tc>
      </w:tr>
    </w:tbl>
    <w:p w:rsidR="006D0DCD" w:rsidRPr="00D627A6" w:rsidRDefault="006D0DCD" w:rsidP="006D0DCD"/>
    <w:p w:rsidR="006D0DCD" w:rsidRPr="00D627A6" w:rsidRDefault="006D0DCD" w:rsidP="006D0DCD">
      <w:r w:rsidRPr="00D627A6">
        <w:t>peut être observée en relation avec les caractères suivants :</w:t>
      </w:r>
    </w:p>
    <w:p w:rsidR="006D0DCD" w:rsidRPr="00D627A6" w:rsidRDefault="006D0DCD" w:rsidP="006D0DCD"/>
    <w:p w:rsidR="006D0DCD" w:rsidRPr="00D627A6" w:rsidRDefault="006D0DCD" w:rsidP="006D0DCD">
      <w:r w:rsidRPr="00D627A6">
        <w:t>a)</w:t>
      </w:r>
      <w:r w:rsidRPr="00D627A6">
        <w:tab/>
      </w:r>
      <w:r w:rsidRPr="00D627A6">
        <w:rPr>
          <w:color w:val="000000"/>
        </w:rPr>
        <w:t>rapport longueur/largeur</w:t>
      </w:r>
      <w:r w:rsidRPr="00D627A6">
        <w:t xml:space="preserve"> (QN) :</w:t>
      </w:r>
    </w:p>
    <w:p w:rsidR="006D0DCD" w:rsidRPr="00D627A6" w:rsidRDefault="006D0DCD" w:rsidP="006D0DCD">
      <w:pPr>
        <w:ind w:left="1000"/>
        <w:jc w:val="left"/>
        <w:rPr>
          <w:i/>
          <w:iCs/>
        </w:rPr>
      </w:pPr>
      <w:r w:rsidRPr="00D627A6">
        <w:rPr>
          <w:i/>
        </w:rPr>
        <w:t xml:space="preserve">p. ex. </w:t>
      </w:r>
      <w:r w:rsidRPr="00D627A6">
        <w:rPr>
          <w:i/>
          <w:iCs/>
        </w:rPr>
        <w:t>très bas (1);  bas (3);  moyen (5);  élevé (7);  très élevé (9)</w:t>
      </w:r>
    </w:p>
    <w:p w:rsidR="006D0DCD" w:rsidRPr="00D627A6" w:rsidRDefault="006D0DCD" w:rsidP="006D0DCD">
      <w:r w:rsidRPr="00D627A6">
        <w:t>b)</w:t>
      </w:r>
      <w:r w:rsidRPr="00D627A6">
        <w:tab/>
        <w:t>position de la partie la plus large (QN) :</w:t>
      </w:r>
    </w:p>
    <w:p w:rsidR="006D0DCD" w:rsidRPr="00D627A6" w:rsidRDefault="006D0DCD" w:rsidP="006D0DCD">
      <w:pPr>
        <w:ind w:left="992"/>
        <w:rPr>
          <w:i/>
        </w:rPr>
      </w:pPr>
      <w:r w:rsidRPr="00D627A6">
        <w:rPr>
          <w:i/>
        </w:rPr>
        <w:t>p. ex. au milieu (1);  modérément vers la base (2);  fortement vers la base (3);</w:t>
      </w:r>
    </w:p>
    <w:p w:rsidR="006D0DCD" w:rsidRPr="00D627A6" w:rsidRDefault="006D0DCD" w:rsidP="006D0DCD">
      <w:r w:rsidRPr="00D627A6">
        <w:t>c)</w:t>
      </w:r>
      <w:r w:rsidRPr="00D627A6">
        <w:tab/>
        <w:t>forme de la base (QN/PQ) :</w:t>
      </w:r>
    </w:p>
    <w:p w:rsidR="006D0DCD" w:rsidRPr="00D627A6" w:rsidRDefault="006D0DCD" w:rsidP="006D0DCD">
      <w:pPr>
        <w:ind w:left="992"/>
        <w:rPr>
          <w:i/>
        </w:rPr>
      </w:pPr>
      <w:r w:rsidRPr="00D627A6">
        <w:rPr>
          <w:i/>
        </w:rPr>
        <w:t>p. ex. pointue (1);  arrondie (2);  creuse (3)</w:t>
      </w:r>
    </w:p>
    <w:p w:rsidR="006D0DCD" w:rsidRPr="00D627A6" w:rsidRDefault="006D0DCD" w:rsidP="006D0DCD">
      <w:r w:rsidRPr="00D627A6">
        <w:t>d)</w:t>
      </w:r>
      <w:r w:rsidRPr="00D627A6">
        <w:tab/>
        <w:t>forme de l’apex (QN/PQ) :</w:t>
      </w:r>
    </w:p>
    <w:p w:rsidR="006D0DCD" w:rsidRPr="00D627A6" w:rsidRDefault="006D0DCD" w:rsidP="006D0DCD">
      <w:pPr>
        <w:ind w:left="992"/>
        <w:rPr>
          <w:i/>
        </w:rPr>
      </w:pPr>
      <w:r w:rsidRPr="00D627A6">
        <w:rPr>
          <w:i/>
        </w:rPr>
        <w:t>p. ex. pointu (1);  arrondi (2);  tronqué (3);  échancré (4)</w:t>
      </w:r>
    </w:p>
    <w:p w:rsidR="006D0DCD" w:rsidRPr="00D627A6" w:rsidRDefault="006D0DCD" w:rsidP="006D0DCD">
      <w:pPr>
        <w:ind w:left="1984"/>
        <w:rPr>
          <w:i/>
        </w:rPr>
      </w:pPr>
    </w:p>
    <w:p w:rsidR="006D0DCD" w:rsidRPr="00D627A6" w:rsidRDefault="006D0DCD" w:rsidP="006D0DCD">
      <w:r w:rsidRPr="00D627A6">
        <w:t>Le tableau ci</w:t>
      </w:r>
      <w:r w:rsidRPr="00D627A6">
        <w:noBreakHyphen/>
        <w:t>dessous illustre la façon dont les différentes composantes couvrent la gamme des formes générales.  Il n’est pas approprié dans le cas des principes directeurs d’examen mais ses illustrations peuvent se révéler utiles pour préciser les parties à observer selon les caractères :</w:t>
      </w:r>
    </w:p>
    <w:p w:rsidR="006D0DCD" w:rsidRPr="00D627A6" w:rsidRDefault="006D0DCD" w:rsidP="006D0DCD">
      <w:pPr>
        <w:rPr>
          <w:i/>
        </w:rPr>
      </w:pPr>
      <w:r w:rsidRPr="00D627A6">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6D0DCD" w:rsidRPr="00D627A6" w:rsidTr="002940E5">
        <w:trPr>
          <w:gridBefore w:val="1"/>
          <w:wBefore w:w="1560" w:type="dxa"/>
          <w:cantSplit/>
        </w:trPr>
        <w:tc>
          <w:tcPr>
            <w:tcW w:w="7087" w:type="dxa"/>
            <w:gridSpan w:val="5"/>
          </w:tcPr>
          <w:p w:rsidR="006D0DCD" w:rsidRPr="00D627A6" w:rsidRDefault="006D0DCD" w:rsidP="002940E5">
            <w:pPr>
              <w:pStyle w:val="BodyTextIndent"/>
              <w:spacing w:before="30" w:after="30"/>
              <w:ind w:left="0"/>
              <w:jc w:val="center"/>
              <w:rPr>
                <w:b/>
                <w:lang w:val="fr-FR"/>
              </w:rPr>
            </w:pPr>
            <w:r w:rsidRPr="00D627A6">
              <w:rPr>
                <w:b/>
                <w:lang w:val="fr-FR"/>
              </w:rPr>
              <w:t>forme de la base</w:t>
            </w:r>
          </w:p>
        </w:tc>
      </w:tr>
      <w:tr w:rsidR="006D0DCD" w:rsidRPr="00D627A6" w:rsidTr="002940E5">
        <w:trPr>
          <w:cantSplit/>
          <w:trHeight w:val="836"/>
        </w:trPr>
        <w:tc>
          <w:tcPr>
            <w:tcW w:w="1560" w:type="dxa"/>
          </w:tcPr>
          <w:p w:rsidR="006D0DCD" w:rsidRPr="00D627A6" w:rsidRDefault="006D0DCD" w:rsidP="002940E5">
            <w:pPr>
              <w:pStyle w:val="BodyTextIndent"/>
              <w:spacing w:before="30" w:after="30"/>
              <w:ind w:left="0"/>
              <w:jc w:val="center"/>
              <w:rPr>
                <w:b/>
                <w:lang w:val="fr-FR"/>
              </w:rPr>
            </w:pPr>
            <w:r w:rsidRPr="00D627A6">
              <w:rPr>
                <w:b/>
                <w:lang w:val="fr-FR"/>
              </w:rPr>
              <w:t>forme de l’apex</w:t>
            </w:r>
          </w:p>
        </w:tc>
        <w:tc>
          <w:tcPr>
            <w:tcW w:w="1842" w:type="dxa"/>
          </w:tcPr>
          <w:p w:rsidR="006D0DCD" w:rsidRPr="00D627A6" w:rsidRDefault="006D0DCD" w:rsidP="002940E5">
            <w:pPr>
              <w:pStyle w:val="BodyTextIndent"/>
              <w:spacing w:before="30" w:after="30"/>
              <w:ind w:left="0"/>
              <w:jc w:val="center"/>
              <w:rPr>
                <w:lang w:val="fr-FR"/>
              </w:rPr>
            </w:pPr>
            <w:r w:rsidRPr="00D627A6">
              <w:rPr>
                <w:lang w:val="fr-FR"/>
              </w:rPr>
              <w:t>pointue (1)</w:t>
            </w:r>
          </w:p>
        </w:tc>
        <w:tc>
          <w:tcPr>
            <w:tcW w:w="567" w:type="dxa"/>
          </w:tcPr>
          <w:p w:rsidR="006D0DCD" w:rsidRPr="00D627A6" w:rsidRDefault="006D0DCD" w:rsidP="002940E5">
            <w:pPr>
              <w:pStyle w:val="BodyTextIndent"/>
              <w:spacing w:before="30" w:after="30"/>
              <w:ind w:left="0"/>
              <w:jc w:val="center"/>
              <w:rPr>
                <w:lang w:val="fr-FR"/>
              </w:rPr>
            </w:pPr>
          </w:p>
        </w:tc>
        <w:tc>
          <w:tcPr>
            <w:tcW w:w="2127" w:type="dxa"/>
          </w:tcPr>
          <w:p w:rsidR="006D0DCD" w:rsidRPr="00D627A6" w:rsidRDefault="006D0DCD" w:rsidP="002940E5">
            <w:pPr>
              <w:pStyle w:val="BodyTextIndent"/>
              <w:spacing w:before="30" w:after="30"/>
              <w:ind w:left="0"/>
              <w:jc w:val="center"/>
              <w:rPr>
                <w:lang w:val="fr-FR"/>
              </w:rPr>
            </w:pPr>
            <w:r w:rsidRPr="00D627A6">
              <w:rPr>
                <w:lang w:val="fr-FR"/>
              </w:rPr>
              <w:t>arrondie (2)</w:t>
            </w:r>
          </w:p>
        </w:tc>
        <w:tc>
          <w:tcPr>
            <w:tcW w:w="567" w:type="dxa"/>
          </w:tcPr>
          <w:p w:rsidR="006D0DCD" w:rsidRPr="00D627A6" w:rsidRDefault="006D0DCD" w:rsidP="002940E5">
            <w:pPr>
              <w:pStyle w:val="BodyTextIndent"/>
              <w:spacing w:before="30" w:after="30"/>
              <w:ind w:left="0"/>
              <w:jc w:val="center"/>
              <w:rPr>
                <w:lang w:val="fr-FR"/>
              </w:rPr>
            </w:pPr>
          </w:p>
        </w:tc>
        <w:tc>
          <w:tcPr>
            <w:tcW w:w="1984" w:type="dxa"/>
          </w:tcPr>
          <w:p w:rsidR="006D0DCD" w:rsidRPr="00D627A6" w:rsidRDefault="006D0DCD" w:rsidP="002940E5">
            <w:pPr>
              <w:pStyle w:val="BodyTextIndent"/>
              <w:spacing w:before="30" w:after="30"/>
              <w:ind w:left="0"/>
              <w:jc w:val="center"/>
              <w:rPr>
                <w:lang w:val="fr-FR"/>
              </w:rPr>
            </w:pPr>
            <w:r w:rsidRPr="00D627A6">
              <w:rPr>
                <w:lang w:val="fr-FR"/>
              </w:rPr>
              <w:t>creuse (3)</w:t>
            </w:r>
          </w:p>
        </w:tc>
      </w:tr>
      <w:tr w:rsidR="006D0DCD" w:rsidRPr="00D627A6" w:rsidTr="002940E5">
        <w:trPr>
          <w:cantSplit/>
          <w:trHeight w:val="1134"/>
        </w:trPr>
        <w:tc>
          <w:tcPr>
            <w:tcW w:w="1560" w:type="dxa"/>
          </w:tcPr>
          <w:p w:rsidR="006D0DCD" w:rsidRPr="00D627A6" w:rsidRDefault="006D0DCD" w:rsidP="002940E5">
            <w:pPr>
              <w:pStyle w:val="BodyTextIndent"/>
              <w:spacing w:before="30" w:after="30"/>
              <w:ind w:left="0"/>
              <w:jc w:val="center"/>
              <w:rPr>
                <w:lang w:val="fr-FR"/>
              </w:rPr>
            </w:pPr>
            <w:r w:rsidRPr="00D627A6">
              <w:rPr>
                <w:lang w:val="fr-FR"/>
              </w:rPr>
              <w:t>pointu (1)</w:t>
            </w:r>
          </w:p>
        </w:tc>
        <w:tc>
          <w:tcPr>
            <w:tcW w:w="1842" w:type="dxa"/>
          </w:tcPr>
          <w:p w:rsidR="006D0DCD" w:rsidRPr="00D627A6" w:rsidRDefault="006D0DCD" w:rsidP="002940E5">
            <w:pPr>
              <w:spacing w:before="30" w:after="30"/>
              <w:jc w:val="center"/>
            </w:pPr>
            <w:r w:rsidRPr="00D627A6">
              <w:rPr>
                <w:noProof/>
                <w:lang w:val="en-US"/>
              </w:rPr>
              <w:drawing>
                <wp:inline distT="0" distB="0" distL="0" distR="0" wp14:anchorId="05DB29B4" wp14:editId="43DB8833">
                  <wp:extent cx="590550" cy="9525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6D0DCD" w:rsidRPr="00D627A6" w:rsidRDefault="006D0DCD" w:rsidP="002940E5">
            <w:pPr>
              <w:spacing w:before="30" w:after="30"/>
              <w:jc w:val="center"/>
            </w:pPr>
          </w:p>
        </w:tc>
        <w:tc>
          <w:tcPr>
            <w:tcW w:w="2127" w:type="dxa"/>
          </w:tcPr>
          <w:p w:rsidR="006D0DCD" w:rsidRPr="00D627A6" w:rsidRDefault="006D0DCD" w:rsidP="002940E5">
            <w:pPr>
              <w:spacing w:before="30" w:after="30"/>
              <w:jc w:val="center"/>
            </w:pPr>
            <w:r w:rsidRPr="00D627A6">
              <w:rPr>
                <w:noProof/>
                <w:lang w:val="en-US"/>
              </w:rPr>
              <w:drawing>
                <wp:inline distT="0" distB="0" distL="0" distR="0" wp14:anchorId="5804F401" wp14:editId="51119E48">
                  <wp:extent cx="733425" cy="9525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6D0DCD" w:rsidRPr="00D627A6" w:rsidRDefault="006D0DCD" w:rsidP="002940E5">
            <w:pPr>
              <w:spacing w:before="30" w:after="30"/>
              <w:jc w:val="center"/>
            </w:pPr>
          </w:p>
        </w:tc>
        <w:tc>
          <w:tcPr>
            <w:tcW w:w="1984" w:type="dxa"/>
          </w:tcPr>
          <w:p w:rsidR="006D0DCD" w:rsidRPr="00D627A6" w:rsidRDefault="006D0DCD" w:rsidP="002940E5">
            <w:pPr>
              <w:spacing w:before="30" w:after="30"/>
              <w:jc w:val="center"/>
            </w:pPr>
            <w:r w:rsidRPr="00D627A6">
              <w:rPr>
                <w:noProof/>
                <w:lang w:val="en-US"/>
              </w:rPr>
              <w:drawing>
                <wp:inline distT="0" distB="0" distL="0" distR="0" wp14:anchorId="2BF21AC8" wp14:editId="01FA3058">
                  <wp:extent cx="666750" cy="8572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6D0DCD" w:rsidRPr="00BA708A" w:rsidTr="002940E5">
        <w:trPr>
          <w:cantSplit/>
          <w:trHeight w:val="1134"/>
        </w:trPr>
        <w:tc>
          <w:tcPr>
            <w:tcW w:w="1560" w:type="dxa"/>
            <w:vMerge w:val="restart"/>
          </w:tcPr>
          <w:p w:rsidR="006D0DCD" w:rsidRPr="00D627A6" w:rsidRDefault="006D0DCD" w:rsidP="002940E5">
            <w:pPr>
              <w:spacing w:before="30" w:after="30"/>
              <w:jc w:val="center"/>
            </w:pPr>
            <w:r w:rsidRPr="00D627A6">
              <w:t>arrondi (2)</w:t>
            </w:r>
          </w:p>
        </w:tc>
        <w:tc>
          <w:tcPr>
            <w:tcW w:w="1842" w:type="dxa"/>
            <w:vMerge w:val="restart"/>
          </w:tcPr>
          <w:p w:rsidR="006D0DCD" w:rsidRPr="00D627A6" w:rsidRDefault="006D0DCD" w:rsidP="002940E5">
            <w:pPr>
              <w:spacing w:before="30" w:after="30"/>
              <w:jc w:val="center"/>
            </w:pPr>
          </w:p>
        </w:tc>
        <w:tc>
          <w:tcPr>
            <w:tcW w:w="567" w:type="dxa"/>
            <w:tcBorders>
              <w:bottom w:val="single" w:sz="4" w:space="0" w:color="auto"/>
            </w:tcBorders>
            <w:textDirection w:val="tbRl"/>
          </w:tcPr>
          <w:p w:rsidR="006D0DCD" w:rsidRPr="00D627A6" w:rsidRDefault="006D0DCD" w:rsidP="002940E5">
            <w:pPr>
              <w:spacing w:before="30" w:after="30"/>
              <w:ind w:left="113" w:right="113"/>
              <w:jc w:val="center"/>
            </w:pPr>
          </w:p>
        </w:tc>
        <w:tc>
          <w:tcPr>
            <w:tcW w:w="2127" w:type="dxa"/>
          </w:tcPr>
          <w:p w:rsidR="006D0DCD" w:rsidRPr="00D627A6" w:rsidRDefault="006D0DCD" w:rsidP="002940E5">
            <w:pPr>
              <w:spacing w:before="30" w:after="30"/>
              <w:jc w:val="center"/>
            </w:pPr>
            <w:r w:rsidRPr="00D627A6">
              <w:rPr>
                <w:noProof/>
                <w:lang w:val="en-US"/>
              </w:rPr>
              <w:drawing>
                <wp:inline distT="0" distB="0" distL="0" distR="0" wp14:anchorId="761D5098" wp14:editId="5DA9D300">
                  <wp:extent cx="771525" cy="96202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6D0DCD" w:rsidRPr="00D627A6" w:rsidRDefault="006D0DCD" w:rsidP="002940E5">
            <w:pPr>
              <w:spacing w:before="30" w:after="30"/>
              <w:jc w:val="center"/>
            </w:pPr>
            <w:r w:rsidRPr="00D627A6">
              <w:t>(ovale)</w:t>
            </w:r>
          </w:p>
        </w:tc>
        <w:tc>
          <w:tcPr>
            <w:tcW w:w="567" w:type="dxa"/>
            <w:vMerge w:val="restart"/>
            <w:shd w:val="clear" w:color="auto" w:fill="auto"/>
            <w:textDirection w:val="tbRl"/>
          </w:tcPr>
          <w:p w:rsidR="006D0DCD" w:rsidRPr="00D627A6" w:rsidRDefault="006D0DCD" w:rsidP="002940E5">
            <w:pPr>
              <w:spacing w:before="30" w:after="30"/>
              <w:ind w:left="113" w:right="113"/>
              <w:jc w:val="center"/>
            </w:pPr>
            <w:r w:rsidRPr="00D627A6">
              <w:t>position de la partie la plus large</w:t>
            </w:r>
          </w:p>
        </w:tc>
        <w:tc>
          <w:tcPr>
            <w:tcW w:w="1984" w:type="dxa"/>
            <w:vMerge w:val="restart"/>
          </w:tcPr>
          <w:p w:rsidR="006D0DCD" w:rsidRPr="00D627A6" w:rsidRDefault="006D0DCD" w:rsidP="002940E5">
            <w:pPr>
              <w:spacing w:before="30" w:after="30"/>
              <w:jc w:val="center"/>
            </w:pPr>
          </w:p>
        </w:tc>
      </w:tr>
      <w:tr w:rsidR="006D0DCD" w:rsidRPr="00D627A6" w:rsidTr="002940E5">
        <w:trPr>
          <w:cantSplit/>
          <w:trHeight w:val="806"/>
        </w:trPr>
        <w:tc>
          <w:tcPr>
            <w:tcW w:w="1560" w:type="dxa"/>
            <w:vMerge/>
          </w:tcPr>
          <w:p w:rsidR="006D0DCD" w:rsidRPr="00D627A6" w:rsidRDefault="006D0DCD" w:rsidP="002940E5">
            <w:pPr>
              <w:spacing w:before="30" w:after="30"/>
              <w:jc w:val="center"/>
            </w:pPr>
          </w:p>
        </w:tc>
        <w:tc>
          <w:tcPr>
            <w:tcW w:w="1842" w:type="dxa"/>
            <w:vMerge/>
          </w:tcPr>
          <w:p w:rsidR="006D0DCD" w:rsidRPr="00D627A6" w:rsidRDefault="006D0DCD" w:rsidP="002940E5">
            <w:pPr>
              <w:spacing w:before="30" w:after="30"/>
              <w:jc w:val="center"/>
            </w:pPr>
          </w:p>
        </w:tc>
        <w:tc>
          <w:tcPr>
            <w:tcW w:w="567" w:type="dxa"/>
            <w:vMerge w:val="restart"/>
            <w:shd w:val="clear" w:color="auto" w:fill="auto"/>
            <w:textDirection w:val="tbRl"/>
          </w:tcPr>
          <w:p w:rsidR="006D0DCD" w:rsidRPr="00D627A6" w:rsidRDefault="006D0DCD" w:rsidP="002940E5">
            <w:pPr>
              <w:spacing w:before="30" w:after="30"/>
              <w:ind w:left="113" w:right="113"/>
              <w:jc w:val="center"/>
            </w:pPr>
            <w:r w:rsidRPr="00D627A6">
              <w:rPr>
                <w:color w:val="000000"/>
              </w:rPr>
              <w:t>rapport longueur/largeur</w:t>
            </w:r>
          </w:p>
        </w:tc>
        <w:tc>
          <w:tcPr>
            <w:tcW w:w="2127" w:type="dxa"/>
          </w:tcPr>
          <w:p w:rsidR="006D0DCD" w:rsidRPr="00D627A6" w:rsidRDefault="006D0DCD" w:rsidP="002940E5">
            <w:pPr>
              <w:spacing w:before="30" w:after="30"/>
              <w:jc w:val="center"/>
            </w:pPr>
            <w:r w:rsidRPr="00D627A6">
              <w:rPr>
                <w:noProof/>
                <w:lang w:val="en-US"/>
              </w:rPr>
              <w:drawing>
                <wp:inline distT="0" distB="0" distL="0" distR="0" wp14:anchorId="57109A9D" wp14:editId="33085D4A">
                  <wp:extent cx="923925" cy="100012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6D0DCD" w:rsidRPr="00D627A6" w:rsidRDefault="006D0DCD" w:rsidP="002940E5">
            <w:pPr>
              <w:spacing w:before="30" w:after="30"/>
              <w:jc w:val="center"/>
            </w:pPr>
            <w:r w:rsidRPr="00D627A6">
              <w:t>(ronde)</w:t>
            </w:r>
          </w:p>
        </w:tc>
        <w:tc>
          <w:tcPr>
            <w:tcW w:w="567" w:type="dxa"/>
            <w:vMerge/>
            <w:shd w:val="clear" w:color="auto" w:fill="auto"/>
          </w:tcPr>
          <w:p w:rsidR="006D0DCD" w:rsidRPr="00D627A6" w:rsidRDefault="006D0DCD" w:rsidP="002940E5">
            <w:pPr>
              <w:spacing w:before="30" w:after="30"/>
              <w:jc w:val="center"/>
            </w:pPr>
          </w:p>
        </w:tc>
        <w:tc>
          <w:tcPr>
            <w:tcW w:w="1984" w:type="dxa"/>
            <w:vMerge/>
          </w:tcPr>
          <w:p w:rsidR="006D0DCD" w:rsidRPr="00D627A6" w:rsidRDefault="006D0DCD" w:rsidP="002940E5">
            <w:pPr>
              <w:spacing w:before="30" w:after="30"/>
              <w:jc w:val="center"/>
            </w:pPr>
          </w:p>
        </w:tc>
      </w:tr>
      <w:tr w:rsidR="006D0DCD" w:rsidRPr="00D627A6" w:rsidTr="002940E5">
        <w:trPr>
          <w:cantSplit/>
          <w:trHeight w:val="1134"/>
        </w:trPr>
        <w:tc>
          <w:tcPr>
            <w:tcW w:w="1560" w:type="dxa"/>
            <w:vMerge/>
          </w:tcPr>
          <w:p w:rsidR="006D0DCD" w:rsidRPr="00D627A6" w:rsidRDefault="006D0DCD" w:rsidP="002940E5">
            <w:pPr>
              <w:spacing w:before="30" w:after="30"/>
              <w:jc w:val="center"/>
            </w:pPr>
          </w:p>
        </w:tc>
        <w:tc>
          <w:tcPr>
            <w:tcW w:w="1842" w:type="dxa"/>
            <w:vMerge/>
          </w:tcPr>
          <w:p w:rsidR="006D0DCD" w:rsidRPr="00D627A6" w:rsidRDefault="006D0DCD" w:rsidP="002940E5">
            <w:pPr>
              <w:spacing w:before="30" w:after="30"/>
              <w:jc w:val="center"/>
            </w:pPr>
          </w:p>
        </w:tc>
        <w:tc>
          <w:tcPr>
            <w:tcW w:w="567" w:type="dxa"/>
            <w:vMerge/>
            <w:shd w:val="clear" w:color="auto" w:fill="auto"/>
          </w:tcPr>
          <w:p w:rsidR="006D0DCD" w:rsidRPr="00D627A6" w:rsidRDefault="006D0DCD" w:rsidP="002940E5">
            <w:pPr>
              <w:spacing w:before="30" w:after="30"/>
              <w:jc w:val="center"/>
            </w:pPr>
          </w:p>
        </w:tc>
        <w:bookmarkStart w:id="119" w:name="_MON_1348589573"/>
        <w:bookmarkEnd w:id="119"/>
        <w:bookmarkStart w:id="120" w:name="_MON_1208364158"/>
        <w:bookmarkEnd w:id="120"/>
        <w:tc>
          <w:tcPr>
            <w:tcW w:w="2127" w:type="dxa"/>
          </w:tcPr>
          <w:p w:rsidR="006D0DCD" w:rsidRPr="00D627A6" w:rsidRDefault="006D0DCD" w:rsidP="002940E5">
            <w:pPr>
              <w:spacing w:before="30" w:after="30"/>
              <w:jc w:val="center"/>
            </w:pPr>
            <w:r w:rsidRPr="00D627A6">
              <w:object w:dxaOrig="1231" w:dyaOrig="1471">
                <v:shape id="_x0000_i1056" type="#_x0000_t75" style="width:61.5pt;height:73.5pt" o:ole="" fillcolor="window">
                  <v:imagedata r:id="rId275" o:title=""/>
                </v:shape>
                <o:OLEObject Type="Embed" ProgID="Word.Picture.8" ShapeID="_x0000_i1056" DrawAspect="Content" ObjectID="_1658817102" r:id="rId276"/>
              </w:object>
            </w:r>
          </w:p>
          <w:p w:rsidR="006D0DCD" w:rsidRPr="00D627A6" w:rsidRDefault="006D0DCD" w:rsidP="002940E5">
            <w:pPr>
              <w:spacing w:before="30" w:after="30"/>
              <w:jc w:val="center"/>
            </w:pPr>
            <w:r w:rsidRPr="00D627A6">
              <w:t>(aplatie)</w:t>
            </w:r>
          </w:p>
        </w:tc>
        <w:tc>
          <w:tcPr>
            <w:tcW w:w="567" w:type="dxa"/>
          </w:tcPr>
          <w:p w:rsidR="006D0DCD" w:rsidRPr="00D627A6" w:rsidRDefault="006D0DCD" w:rsidP="002940E5">
            <w:pPr>
              <w:spacing w:before="30" w:after="30"/>
              <w:jc w:val="center"/>
            </w:pPr>
          </w:p>
        </w:tc>
        <w:tc>
          <w:tcPr>
            <w:tcW w:w="1984" w:type="dxa"/>
          </w:tcPr>
          <w:p w:rsidR="006D0DCD" w:rsidRPr="00D627A6" w:rsidRDefault="006D0DCD" w:rsidP="002940E5">
            <w:pPr>
              <w:spacing w:before="30" w:after="30"/>
              <w:jc w:val="center"/>
            </w:pPr>
            <w:r w:rsidRPr="00D627A6">
              <w:rPr>
                <w:noProof/>
                <w:lang w:val="en-US"/>
              </w:rPr>
              <w:drawing>
                <wp:inline distT="0" distB="0" distL="0" distR="0" wp14:anchorId="62EFBB12" wp14:editId="21E87D8E">
                  <wp:extent cx="828675" cy="85725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6D0DCD" w:rsidRPr="00D627A6" w:rsidTr="002940E5">
        <w:trPr>
          <w:cantSplit/>
          <w:trHeight w:val="1134"/>
        </w:trPr>
        <w:tc>
          <w:tcPr>
            <w:tcW w:w="1560" w:type="dxa"/>
          </w:tcPr>
          <w:p w:rsidR="006D0DCD" w:rsidRPr="00D627A6" w:rsidRDefault="006D0DCD" w:rsidP="002940E5">
            <w:pPr>
              <w:spacing w:before="30" w:after="30"/>
              <w:jc w:val="center"/>
            </w:pPr>
            <w:r w:rsidRPr="00D627A6">
              <w:t>tronqué (3)</w:t>
            </w:r>
          </w:p>
        </w:tc>
        <w:tc>
          <w:tcPr>
            <w:tcW w:w="1842" w:type="dxa"/>
          </w:tcPr>
          <w:p w:rsidR="006D0DCD" w:rsidRPr="00D627A6" w:rsidRDefault="006D0DCD" w:rsidP="002940E5">
            <w:pPr>
              <w:spacing w:before="30" w:after="30"/>
              <w:jc w:val="center"/>
            </w:pPr>
          </w:p>
        </w:tc>
        <w:tc>
          <w:tcPr>
            <w:tcW w:w="567" w:type="dxa"/>
          </w:tcPr>
          <w:p w:rsidR="006D0DCD" w:rsidRPr="00D627A6" w:rsidRDefault="006D0DCD" w:rsidP="002940E5">
            <w:pPr>
              <w:spacing w:before="30" w:after="30"/>
              <w:jc w:val="center"/>
            </w:pPr>
          </w:p>
        </w:tc>
        <w:tc>
          <w:tcPr>
            <w:tcW w:w="2127" w:type="dxa"/>
          </w:tcPr>
          <w:p w:rsidR="006D0DCD" w:rsidRPr="00D627A6" w:rsidRDefault="006D0DCD" w:rsidP="002940E5">
            <w:pPr>
              <w:spacing w:before="30" w:after="30"/>
              <w:jc w:val="center"/>
            </w:pPr>
            <w:r w:rsidRPr="00D627A6">
              <w:rPr>
                <w:noProof/>
                <w:lang w:val="en-US"/>
              </w:rPr>
              <w:drawing>
                <wp:inline distT="0" distB="0" distL="0" distR="0" wp14:anchorId="6F256628" wp14:editId="08CD07DE">
                  <wp:extent cx="542925" cy="8858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6D0DCD" w:rsidRPr="00D627A6" w:rsidRDefault="006D0DCD" w:rsidP="002940E5">
            <w:pPr>
              <w:spacing w:before="30" w:after="30"/>
              <w:jc w:val="center"/>
            </w:pPr>
          </w:p>
        </w:tc>
        <w:tc>
          <w:tcPr>
            <w:tcW w:w="1984" w:type="dxa"/>
          </w:tcPr>
          <w:p w:rsidR="006D0DCD" w:rsidRPr="00D627A6" w:rsidRDefault="006D0DCD" w:rsidP="002940E5">
            <w:pPr>
              <w:spacing w:before="30" w:after="30"/>
              <w:jc w:val="center"/>
            </w:pPr>
          </w:p>
        </w:tc>
      </w:tr>
      <w:tr w:rsidR="006D0DCD" w:rsidRPr="00D627A6" w:rsidTr="002940E5">
        <w:trPr>
          <w:cantSplit/>
          <w:trHeight w:val="1134"/>
        </w:trPr>
        <w:tc>
          <w:tcPr>
            <w:tcW w:w="1560" w:type="dxa"/>
          </w:tcPr>
          <w:p w:rsidR="006D0DCD" w:rsidRPr="00D627A6" w:rsidRDefault="006D0DCD" w:rsidP="002940E5">
            <w:pPr>
              <w:pStyle w:val="BodyTextIndent"/>
              <w:spacing w:before="30" w:after="30"/>
              <w:ind w:left="0"/>
              <w:jc w:val="center"/>
              <w:rPr>
                <w:lang w:val="fr-FR"/>
              </w:rPr>
            </w:pPr>
            <w:r w:rsidRPr="00D627A6">
              <w:rPr>
                <w:lang w:val="fr-FR"/>
              </w:rPr>
              <w:t>échancré (4)</w:t>
            </w:r>
          </w:p>
        </w:tc>
        <w:tc>
          <w:tcPr>
            <w:tcW w:w="1842" w:type="dxa"/>
          </w:tcPr>
          <w:p w:rsidR="006D0DCD" w:rsidRPr="00D627A6" w:rsidRDefault="006D0DCD" w:rsidP="002940E5">
            <w:pPr>
              <w:pStyle w:val="BodyTextIndent"/>
              <w:spacing w:before="30" w:after="30"/>
              <w:ind w:left="0"/>
              <w:jc w:val="center"/>
              <w:rPr>
                <w:lang w:val="fr-FR"/>
              </w:rPr>
            </w:pPr>
          </w:p>
        </w:tc>
        <w:tc>
          <w:tcPr>
            <w:tcW w:w="567" w:type="dxa"/>
          </w:tcPr>
          <w:p w:rsidR="006D0DCD" w:rsidRPr="00D627A6" w:rsidRDefault="006D0DCD" w:rsidP="002940E5">
            <w:pPr>
              <w:pStyle w:val="BodyTextIndent"/>
              <w:spacing w:before="30" w:after="30"/>
              <w:ind w:left="0"/>
              <w:jc w:val="center"/>
              <w:rPr>
                <w:lang w:val="fr-FR"/>
              </w:rPr>
            </w:pPr>
          </w:p>
        </w:tc>
        <w:tc>
          <w:tcPr>
            <w:tcW w:w="2127" w:type="dxa"/>
          </w:tcPr>
          <w:p w:rsidR="006D0DCD" w:rsidRPr="00D627A6" w:rsidRDefault="006D0DCD" w:rsidP="002940E5">
            <w:pPr>
              <w:pStyle w:val="BodyTextIndent"/>
              <w:spacing w:before="30" w:after="30"/>
              <w:ind w:left="0"/>
              <w:jc w:val="center"/>
              <w:rPr>
                <w:lang w:val="fr-FR"/>
              </w:rPr>
            </w:pPr>
            <w:r w:rsidRPr="00D627A6">
              <w:rPr>
                <w:noProof/>
                <w:lang w:bidi="ar-SA"/>
              </w:rPr>
              <w:drawing>
                <wp:inline distT="0" distB="0" distL="0" distR="0" wp14:anchorId="3CB38286" wp14:editId="4DA33555">
                  <wp:extent cx="647700" cy="962025"/>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6D0DCD" w:rsidRPr="00D627A6" w:rsidRDefault="006D0DCD" w:rsidP="002940E5">
            <w:pPr>
              <w:pStyle w:val="BodyTextIndent"/>
              <w:spacing w:before="30" w:after="30"/>
              <w:ind w:left="0"/>
              <w:jc w:val="center"/>
              <w:rPr>
                <w:lang w:val="fr-FR"/>
              </w:rPr>
            </w:pPr>
          </w:p>
        </w:tc>
        <w:tc>
          <w:tcPr>
            <w:tcW w:w="1984" w:type="dxa"/>
          </w:tcPr>
          <w:p w:rsidR="006D0DCD" w:rsidRPr="00D627A6" w:rsidRDefault="006D0DCD" w:rsidP="002940E5">
            <w:pPr>
              <w:pStyle w:val="BodyTextIndent"/>
              <w:spacing w:before="30" w:after="30"/>
              <w:ind w:left="0"/>
              <w:jc w:val="center"/>
              <w:rPr>
                <w:lang w:val="fr-FR"/>
              </w:rPr>
            </w:pPr>
          </w:p>
        </w:tc>
      </w:tr>
    </w:tbl>
    <w:p w:rsidR="006D0DCD" w:rsidRPr="00D627A6" w:rsidRDefault="006D0DCD" w:rsidP="006D0DCD">
      <w:pPr>
        <w:pStyle w:val="BodyTextIndent"/>
        <w:rPr>
          <w:lang w:val="fr-FR"/>
        </w:rPr>
      </w:pPr>
    </w:p>
    <w:p w:rsidR="006D0DCD" w:rsidRPr="005A71A4" w:rsidRDefault="006D0DCD" w:rsidP="006D0DCD">
      <w:pPr>
        <w:pStyle w:val="Heading4"/>
        <w:rPr>
          <w:noProof/>
        </w:rPr>
      </w:pPr>
      <w:r w:rsidRPr="00D627A6">
        <w:br w:type="page"/>
      </w:r>
      <w:bookmarkStart w:id="121" w:name="_Toc47463347"/>
      <w:r w:rsidRPr="005A71A4">
        <w:rPr>
          <w:noProof/>
        </w:rPr>
        <w:t>2.6</w:t>
      </w:r>
      <w:r w:rsidRPr="005A71A4">
        <w:rPr>
          <w:noProof/>
        </w:rPr>
        <w:tab/>
        <w:t xml:space="preserve">Caractères liés à la forme </w:t>
      </w:r>
      <w:bookmarkEnd w:id="117"/>
      <w:bookmarkEnd w:id="118"/>
      <w:r w:rsidRPr="005A71A4">
        <w:rPr>
          <w:noProof/>
        </w:rPr>
        <w:t>tridimensionnelle</w:t>
      </w:r>
      <w:bookmarkEnd w:id="121"/>
      <w:r w:rsidRPr="005A71A4">
        <w:rPr>
          <w:noProof/>
        </w:rPr>
        <w:fldChar w:fldCharType="begin"/>
      </w:r>
      <w:r w:rsidRPr="005A71A4">
        <w:rPr>
          <w:noProof/>
        </w:rPr>
        <w:instrText xml:space="preserve"> XE “</w:instrText>
      </w:r>
      <w:r w:rsidRPr="000905E6">
        <w:rPr>
          <w:i w:val="0"/>
          <w:noProof/>
          <w:color w:val="FF0000"/>
        </w:rPr>
        <w:instrText>Caractères liés à la forme tridimensionnelle</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r w:rsidRPr="00D627A6">
        <w:t>Autant que possible, les parties de plantes tridimensionnelles doivent être décrites en section transversale comme des formes planes ou bidimensionnelles (voir la section 2.1 :</w:t>
      </w:r>
      <w:r w:rsidRPr="00D627A6">
        <w:rPr>
          <w:color w:val="000000"/>
        </w:rPr>
        <w:t xml:space="preserve"> rapport longueur/largeur</w:t>
      </w:r>
      <w:r w:rsidRPr="00D627A6">
        <w:t>, position de la partie la plus large, base, forme et schéma latéral), par exemple au moyen de caractères en section transversale, vue latérale, section longitudinale, etc.  Pour décrire la forme tridimensionnelle de manière exhaustive, il peut également être nécessaire d’utiliser, par exemple, un caractère décrivant un intérieur creux ou solide en sus des caractères liés à la forme plane.  Les caractères liés aux formes tridimensionnelles ne doivent être utilisés que lorsque la description bidimensionnelle du caractère se révèle peu pratique.</w:t>
      </w:r>
    </w:p>
    <w:p w:rsidR="006D0DCD" w:rsidRPr="00D627A6" w:rsidRDefault="006D0DCD" w:rsidP="006D0DCD">
      <w:pPr>
        <w:rPr>
          <w:noProof/>
        </w:rPr>
      </w:pPr>
    </w:p>
    <w:p w:rsidR="006D0DCD" w:rsidRPr="005A71A4" w:rsidRDefault="006D0DCD" w:rsidP="006D0DCD">
      <w:pPr>
        <w:pStyle w:val="Heading4"/>
        <w:rPr>
          <w:noProof/>
        </w:rPr>
      </w:pPr>
      <w:bookmarkStart w:id="122" w:name="_Toc197487705"/>
      <w:bookmarkStart w:id="123" w:name="_Toc220385191"/>
      <w:bookmarkStart w:id="124" w:name="_Toc47463348"/>
      <w:r w:rsidRPr="005A71A4">
        <w:rPr>
          <w:noProof/>
        </w:rPr>
        <w:t>2.7</w:t>
      </w:r>
      <w:r w:rsidRPr="005A71A4">
        <w:rPr>
          <w:noProof/>
        </w:rPr>
        <w:tab/>
        <w:t>Symétrie</w:t>
      </w:r>
      <w:bookmarkEnd w:id="122"/>
      <w:bookmarkEnd w:id="123"/>
      <w:bookmarkEnd w:id="124"/>
      <w:r w:rsidRPr="005A71A4">
        <w:rPr>
          <w:noProof/>
        </w:rPr>
        <w:fldChar w:fldCharType="begin"/>
      </w:r>
      <w:r w:rsidRPr="005A71A4">
        <w:rPr>
          <w:noProof/>
        </w:rPr>
        <w:instrText xml:space="preserve"> XE “</w:instrText>
      </w:r>
      <w:r w:rsidRPr="000905E6">
        <w:rPr>
          <w:i w:val="0"/>
          <w:noProof/>
          <w:color w:val="FF0000"/>
        </w:rPr>
        <w:instrText>Symétrie</w:instrText>
      </w:r>
      <w:r w:rsidRPr="005A71A4">
        <w:rPr>
          <w:noProof/>
        </w:rPr>
        <w:instrText xml:space="preserve">” </w:instrText>
      </w:r>
      <w:r w:rsidRPr="005A71A4">
        <w:rPr>
          <w:noProof/>
        </w:rPr>
        <w:fldChar w:fldCharType="end"/>
      </w:r>
    </w:p>
    <w:p w:rsidR="006D0DCD" w:rsidRPr="00D627A6" w:rsidRDefault="006D0DCD" w:rsidP="006D0DCD">
      <w:pPr>
        <w:rPr>
          <w:i/>
          <w:noProof/>
        </w:rPr>
      </w:pPr>
    </w:p>
    <w:p w:rsidR="006D0DCD" w:rsidRPr="00D627A6" w:rsidRDefault="006D0DCD" w:rsidP="006D0DCD">
      <w:pPr>
        <w:rPr>
          <w:noProof/>
        </w:rPr>
      </w:pPr>
      <w:r w:rsidRPr="00D627A6">
        <w:rPr>
          <w:noProof/>
        </w:rPr>
        <w:t>2.7.1</w:t>
      </w:r>
      <w:r w:rsidRPr="00D627A6">
        <w:rPr>
          <w:noProof/>
        </w:rPr>
        <w:tab/>
        <w:t>La symétrie latérale par rapport à l’axe principal peut être traitée de différentes façons.  Par exemple :</w:t>
      </w:r>
    </w:p>
    <w:p w:rsidR="006D0DCD" w:rsidRPr="00D627A6" w:rsidRDefault="006D0DCD" w:rsidP="006D0DCD">
      <w:pPr>
        <w:rPr>
          <w:noProof/>
        </w:rPr>
      </w:pPr>
    </w:p>
    <w:p w:rsidR="006D0DCD" w:rsidRPr="00D627A6" w:rsidRDefault="006D0DCD" w:rsidP="006D0DCD">
      <w:pPr>
        <w:ind w:firstLine="567"/>
        <w:rPr>
          <w:noProof/>
        </w:rPr>
      </w:pPr>
      <w:r w:rsidRPr="00D627A6">
        <w:rPr>
          <w:noProof/>
        </w:rPr>
        <w:t>a)</w:t>
      </w:r>
      <w:r w:rsidRPr="00D627A6">
        <w:rPr>
          <w:noProof/>
        </w:rPr>
        <w:tab/>
        <w:t>la symétrie latérale des formes de parties de plantes peut être examinée dans le cadre d’une forme particulière.  Ainsi, les formes falciforme et lunulée sont latéralement asymétriques (voir la section 1.6);  ou</w:t>
      </w:r>
    </w:p>
    <w:p w:rsidR="006D0DCD" w:rsidRPr="00D627A6" w:rsidRDefault="006D0DCD" w:rsidP="006D0DCD">
      <w:pPr>
        <w:rPr>
          <w:noProof/>
        </w:rPr>
      </w:pPr>
    </w:p>
    <w:p w:rsidR="006D0DCD" w:rsidRPr="00D627A6" w:rsidRDefault="006D0DCD" w:rsidP="006D0DCD">
      <w:pPr>
        <w:ind w:firstLine="567"/>
        <w:rPr>
          <w:noProof/>
        </w:rPr>
      </w:pPr>
      <w:r w:rsidRPr="00D627A6">
        <w:rPr>
          <w:noProof/>
        </w:rPr>
        <w:t>b)</w:t>
      </w:r>
      <w:r w:rsidRPr="00D627A6">
        <w:rPr>
          <w:noProof/>
        </w:rPr>
        <w:tab/>
        <w:t>il peut être utile de faire de la symétrie un caractère séparé.  C’est alors au cas par cas qu’il faut décider si le caractère retenu pour décrire la symétrie est qualitatif (symétrique/asymétrique), quantitatif (par exemple symétrique ou faiblement asymétrique (1),  modérément asymétrique (2), fortement asymétrique (3)) ou pseudo</w:t>
      </w:r>
      <w:r w:rsidRPr="00D627A6">
        <w:rPr>
          <w:noProof/>
        </w:rPr>
        <w:noBreakHyphen/>
        <w:t xml:space="preserve">qualitatif. </w:t>
      </w:r>
    </w:p>
    <w:p w:rsidR="006D0DCD" w:rsidRPr="00D627A6" w:rsidRDefault="006D0DCD" w:rsidP="006D0DCD">
      <w:pPr>
        <w:rPr>
          <w:noProof/>
        </w:rPr>
      </w:pPr>
    </w:p>
    <w:p w:rsidR="006D0DCD" w:rsidRPr="00D627A6" w:rsidRDefault="006D0DCD" w:rsidP="006D0DCD">
      <w:pPr>
        <w:rPr>
          <w:noProof/>
        </w:rPr>
      </w:pPr>
      <w:r w:rsidRPr="00D627A6">
        <w:rPr>
          <w:noProof/>
        </w:rPr>
        <w:t>Exemple :</w:t>
      </w:r>
    </w:p>
    <w:p w:rsidR="006D0DCD" w:rsidRPr="00D627A6" w:rsidRDefault="006D0DCD" w:rsidP="006D0DCD">
      <w:pPr>
        <w:rPr>
          <w:noProof/>
        </w:rPr>
      </w:pPr>
    </w:p>
    <w:p w:rsidR="006D0DCD" w:rsidRPr="00D627A6" w:rsidRDefault="006D0DCD" w:rsidP="006D0DCD">
      <w:pPr>
        <w:rPr>
          <w:noProof/>
        </w:rPr>
      </w:pPr>
      <w:r w:rsidRPr="00D627A6">
        <w:rPr>
          <w:noProof/>
        </w:rPr>
        <w:t>caractère quantitatif concernant la symétrie</w:t>
      </w:r>
    </w:p>
    <w:p w:rsidR="007E2DE6" w:rsidRPr="00ED3CF8" w:rsidRDefault="007E2DE6" w:rsidP="007E2DE6"/>
    <w:tbl>
      <w:tblPr>
        <w:tblW w:w="0" w:type="auto"/>
        <w:jc w:val="center"/>
        <w:tblLayout w:type="fixed"/>
        <w:tblLook w:val="0000" w:firstRow="0" w:lastRow="0" w:firstColumn="0" w:lastColumn="0" w:noHBand="0" w:noVBand="0"/>
      </w:tblPr>
      <w:tblGrid>
        <w:gridCol w:w="2398"/>
        <w:gridCol w:w="2114"/>
        <w:gridCol w:w="2292"/>
      </w:tblGrid>
      <w:tr w:rsidR="007E2DE6" w:rsidRPr="00ED3CF8" w:rsidTr="007E2DE6">
        <w:trPr>
          <w:jc w:val="center"/>
        </w:trPr>
        <w:tc>
          <w:tcPr>
            <w:tcW w:w="2398" w:type="dxa"/>
            <w:vAlign w:val="bottom"/>
          </w:tcPr>
          <w:p w:rsidR="007E2DE6" w:rsidRPr="00ED3CF8" w:rsidRDefault="007E2DE6" w:rsidP="002940E5">
            <w:pPr>
              <w:jc w:val="center"/>
            </w:pPr>
            <w:r w:rsidRPr="00ED3CF8">
              <w:rPr>
                <w:noProof/>
                <w:lang w:val="en-US"/>
              </w:rPr>
              <mc:AlternateContent>
                <mc:Choice Requires="wps">
                  <w:drawing>
                    <wp:anchor distT="0" distB="0" distL="114300" distR="114300" simplePos="0" relativeHeight="251720704" behindDoc="0" locked="0" layoutInCell="0" allowOverlap="1" wp14:anchorId="1E953560" wp14:editId="5D2D6656">
                      <wp:simplePos x="0" y="0"/>
                      <wp:positionH relativeFrom="column">
                        <wp:posOffset>1591310</wp:posOffset>
                      </wp:positionH>
                      <wp:positionV relativeFrom="paragraph">
                        <wp:posOffset>179705</wp:posOffset>
                      </wp:positionV>
                      <wp:extent cx="721360" cy="360680"/>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4873A" id="Rectangle 232" o:spid="_x0000_s1026" style="position:absolute;margin-left:125.3pt;margin-top:14.15pt;width:56.8pt;height:2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ZW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CIgZZWrwIAAKgFAAAO&#10;AAAAAAAAAAAAAAAAAC4CAABkcnMvZTJvRG9jLnhtbFBLAQItABQABgAIAAAAIQCs7nWD4QAAAAkB&#10;AAAPAAAAAAAAAAAAAAAAAAkFAABkcnMvZG93bnJldi54bWxQSwUGAAAAAAQABADzAAAAFwYAAAAA&#10;" o:allowincell="f" filled="f" stroked="f"/>
                  </w:pict>
                </mc:Fallback>
              </mc:AlternateContent>
            </w:r>
            <w:r w:rsidRPr="00ED3CF8">
              <w:object w:dxaOrig="1170" w:dyaOrig="1860">
                <v:shape id="_x0000_i1057" type="#_x0000_t75" style="width:58.5pt;height:93pt" o:ole="">
                  <v:imagedata r:id="rId280" o:title=""/>
                </v:shape>
                <o:OLEObject Type="Embed" ProgID="PBrush" ShapeID="_x0000_i1057" DrawAspect="Content" ObjectID="_1658817103" r:id="rId281"/>
              </w:object>
            </w:r>
          </w:p>
          <w:p w:rsidR="007E2DE6" w:rsidRPr="00ED3CF8" w:rsidRDefault="007E2DE6" w:rsidP="002940E5">
            <w:pPr>
              <w:jc w:val="center"/>
            </w:pPr>
          </w:p>
        </w:tc>
        <w:tc>
          <w:tcPr>
            <w:tcW w:w="2114" w:type="dxa"/>
            <w:vAlign w:val="bottom"/>
          </w:tcPr>
          <w:p w:rsidR="007E2DE6" w:rsidRPr="00ED3CF8" w:rsidRDefault="007E2DE6" w:rsidP="002940E5">
            <w:pPr>
              <w:jc w:val="center"/>
            </w:pPr>
            <w:r w:rsidRPr="00ED3CF8">
              <w:object w:dxaOrig="1065" w:dyaOrig="1560">
                <v:shape id="_x0000_i1058" type="#_x0000_t75" style="width:54pt;height:78pt" o:ole="">
                  <v:imagedata r:id="rId282" o:title=""/>
                </v:shape>
                <o:OLEObject Type="Embed" ProgID="PBrush" ShapeID="_x0000_i1058" DrawAspect="Content" ObjectID="_1658817104" r:id="rId283"/>
              </w:object>
            </w:r>
          </w:p>
          <w:p w:rsidR="007E2DE6" w:rsidRPr="00ED3CF8" w:rsidRDefault="007E2DE6" w:rsidP="002940E5">
            <w:pPr>
              <w:jc w:val="center"/>
            </w:pPr>
          </w:p>
        </w:tc>
        <w:tc>
          <w:tcPr>
            <w:tcW w:w="2292" w:type="dxa"/>
            <w:shd w:val="clear" w:color="auto" w:fill="auto"/>
            <w:vAlign w:val="bottom"/>
          </w:tcPr>
          <w:p w:rsidR="007E2DE6" w:rsidRPr="00ED3CF8" w:rsidRDefault="007E2DE6" w:rsidP="002940E5">
            <w:pPr>
              <w:jc w:val="center"/>
            </w:pPr>
            <w:r w:rsidRPr="00ED3CF8">
              <w:object w:dxaOrig="1230" w:dyaOrig="1815">
                <v:shape id="_x0000_i1059" type="#_x0000_t75" style="width:61.5pt;height:90.75pt" o:ole="">
                  <v:imagedata r:id="rId284" o:title=""/>
                </v:shape>
                <o:OLEObject Type="Embed" ProgID="PBrush" ShapeID="_x0000_i1059" DrawAspect="Content" ObjectID="_1658817105" r:id="rId285"/>
              </w:object>
            </w:r>
          </w:p>
          <w:p w:rsidR="007E2DE6" w:rsidRPr="00ED3CF8" w:rsidRDefault="007E2DE6" w:rsidP="002940E5">
            <w:pPr>
              <w:jc w:val="center"/>
            </w:pPr>
          </w:p>
        </w:tc>
      </w:tr>
      <w:tr w:rsidR="007E2DE6" w:rsidRPr="00ED3CF8" w:rsidTr="007E2DE6">
        <w:trPr>
          <w:jc w:val="center"/>
        </w:trPr>
        <w:tc>
          <w:tcPr>
            <w:tcW w:w="2398" w:type="dxa"/>
            <w:vAlign w:val="bottom"/>
          </w:tcPr>
          <w:p w:rsidR="007E2DE6" w:rsidRPr="00ED3CF8" w:rsidRDefault="007E2DE6" w:rsidP="002940E5">
            <w:pPr>
              <w:jc w:val="center"/>
            </w:pPr>
            <w:r w:rsidRPr="00ED3CF8">
              <w:t>1</w:t>
            </w:r>
          </w:p>
        </w:tc>
        <w:tc>
          <w:tcPr>
            <w:tcW w:w="2114" w:type="dxa"/>
            <w:vAlign w:val="bottom"/>
          </w:tcPr>
          <w:p w:rsidR="007E2DE6" w:rsidRPr="00ED3CF8" w:rsidRDefault="007E2DE6" w:rsidP="002940E5">
            <w:pPr>
              <w:jc w:val="center"/>
            </w:pPr>
            <w:r w:rsidRPr="00ED3CF8">
              <w:t>2</w:t>
            </w:r>
          </w:p>
        </w:tc>
        <w:tc>
          <w:tcPr>
            <w:tcW w:w="2292" w:type="dxa"/>
            <w:shd w:val="clear" w:color="auto" w:fill="auto"/>
            <w:vAlign w:val="bottom"/>
          </w:tcPr>
          <w:p w:rsidR="007E2DE6" w:rsidRPr="00ED3CF8" w:rsidRDefault="007E2DE6" w:rsidP="002940E5">
            <w:pPr>
              <w:jc w:val="center"/>
            </w:pPr>
            <w:r w:rsidRPr="00ED3CF8">
              <w:t>3</w:t>
            </w:r>
          </w:p>
        </w:tc>
      </w:tr>
      <w:tr w:rsidR="007E2DE6" w:rsidRPr="00ED3CF8" w:rsidTr="007E2DE6">
        <w:trPr>
          <w:jc w:val="center"/>
        </w:trPr>
        <w:tc>
          <w:tcPr>
            <w:tcW w:w="2398" w:type="dxa"/>
          </w:tcPr>
          <w:p w:rsidR="007E2DE6" w:rsidRPr="00ED3CF8" w:rsidRDefault="007E2DE6" w:rsidP="002940E5">
            <w:pPr>
              <w:jc w:val="center"/>
            </w:pPr>
            <w:r w:rsidRPr="00D627A6">
              <w:rPr>
                <w:noProof/>
              </w:rPr>
              <w:t>symétrique ou faiblement asymétrique</w:t>
            </w:r>
          </w:p>
        </w:tc>
        <w:tc>
          <w:tcPr>
            <w:tcW w:w="2114" w:type="dxa"/>
          </w:tcPr>
          <w:p w:rsidR="007E2DE6" w:rsidRPr="00ED3CF8" w:rsidRDefault="007E2DE6" w:rsidP="002940E5">
            <w:pPr>
              <w:jc w:val="center"/>
            </w:pPr>
            <w:r w:rsidRPr="00D627A6">
              <w:rPr>
                <w:noProof/>
              </w:rPr>
              <w:t>modérément asymétrique</w:t>
            </w:r>
            <w:r w:rsidRPr="00ED3CF8">
              <w:t xml:space="preserve"> </w:t>
            </w:r>
          </w:p>
        </w:tc>
        <w:tc>
          <w:tcPr>
            <w:tcW w:w="2292" w:type="dxa"/>
            <w:shd w:val="clear" w:color="auto" w:fill="auto"/>
          </w:tcPr>
          <w:p w:rsidR="007E2DE6" w:rsidRPr="00ED3CF8" w:rsidRDefault="007E2DE6" w:rsidP="002940E5">
            <w:pPr>
              <w:jc w:val="center"/>
            </w:pPr>
            <w:r w:rsidRPr="00D627A6">
              <w:rPr>
                <w:noProof/>
              </w:rPr>
              <w:t>fortement asymétrique</w:t>
            </w:r>
          </w:p>
        </w:tc>
      </w:tr>
    </w:tbl>
    <w:p w:rsidR="007E2DE6" w:rsidRPr="00ED3CF8" w:rsidRDefault="007E2DE6" w:rsidP="007E2DE6"/>
    <w:p w:rsidR="006D0DCD" w:rsidRPr="00D627A6" w:rsidRDefault="006D0DCD" w:rsidP="006D0DCD">
      <w:pPr>
        <w:rPr>
          <w:noProof/>
        </w:rPr>
      </w:pPr>
    </w:p>
    <w:p w:rsidR="006D0DCD" w:rsidRPr="005A71A4" w:rsidRDefault="006D0DCD" w:rsidP="006D0DCD">
      <w:pPr>
        <w:pStyle w:val="Heading4"/>
      </w:pPr>
      <w:bookmarkStart w:id="125" w:name="_Toc47463349"/>
      <w:r w:rsidRPr="005A71A4">
        <w:t>2.8</w:t>
      </w:r>
      <w:r w:rsidRPr="005A71A4">
        <w:tab/>
        <w:t>Angle sous lequel observer les formes de plantes</w:t>
      </w:r>
      <w:bookmarkEnd w:id="125"/>
      <w:r w:rsidRPr="005A71A4">
        <w:rPr>
          <w:i w:val="0"/>
          <w:noProof/>
        </w:rPr>
        <w:fldChar w:fldCharType="begin"/>
      </w:r>
      <w:r w:rsidRPr="005A71A4">
        <w:rPr>
          <w:i w:val="0"/>
          <w:noProof/>
        </w:rPr>
        <w:instrText xml:space="preserve"> XE “</w:instrText>
      </w:r>
      <w:r w:rsidRPr="000905E6">
        <w:rPr>
          <w:i w:val="0"/>
          <w:color w:val="FF0000"/>
        </w:rPr>
        <w:instrText>Angle sous lequel observer les formes de plantes</w:instrText>
      </w:r>
      <w:r w:rsidRPr="005A71A4">
        <w:rPr>
          <w:i w:val="0"/>
          <w:noProof/>
        </w:rPr>
        <w:instrText xml:space="preserve">” </w:instrText>
      </w:r>
      <w:r w:rsidRPr="005A71A4">
        <w:rPr>
          <w:i w:val="0"/>
          <w:noProof/>
        </w:rPr>
        <w:fldChar w:fldCharType="end"/>
      </w:r>
    </w:p>
    <w:p w:rsidR="006D0DCD" w:rsidRPr="00D627A6" w:rsidRDefault="006D0DCD" w:rsidP="006D0DCD">
      <w:pPr>
        <w:ind w:left="567"/>
        <w:rPr>
          <w:rFonts w:cs="Arial"/>
        </w:rPr>
      </w:pPr>
    </w:p>
    <w:p w:rsidR="006D0DCD" w:rsidRPr="00D627A6" w:rsidRDefault="006D0DCD" w:rsidP="006D0DCD">
      <w:r w:rsidRPr="00D627A6">
        <w:t>Si besoin, une explication concernant l’angle sous lequel observer la forme doit être insérée dans les</w:t>
      </w:r>
      <w:r w:rsidRPr="00D627A6">
        <w:rPr>
          <w:b/>
          <w:bCs/>
        </w:rPr>
        <w:t xml:space="preserve"> </w:t>
      </w:r>
      <w:r w:rsidRPr="00D627A6">
        <w:rPr>
          <w:rStyle w:val="st1"/>
          <w:bCs/>
        </w:rPr>
        <w:t>principes directeurs</w:t>
      </w:r>
      <w:r w:rsidRPr="00D627A6">
        <w:rPr>
          <w:rStyle w:val="st1"/>
        </w:rPr>
        <w:t xml:space="preserve"> d’examen</w:t>
      </w:r>
      <w:r w:rsidRPr="00D627A6">
        <w:t>.</w:t>
      </w:r>
    </w:p>
    <w:p w:rsidR="006D0DCD" w:rsidRPr="00D627A6" w:rsidRDefault="006D0DCD" w:rsidP="006D0DCD">
      <w:pPr>
        <w:rPr>
          <w:rFonts w:cs="Arial"/>
        </w:rPr>
      </w:pPr>
    </w:p>
    <w:p w:rsidR="006D0DCD" w:rsidRPr="00D627A6" w:rsidRDefault="006D0DCD" w:rsidP="006D0DCD">
      <w:pPr>
        <w:rPr>
          <w:rFonts w:cs="Arial"/>
          <w:u w:val="single"/>
        </w:rPr>
      </w:pPr>
      <w:r w:rsidRPr="00D627A6">
        <w:rPr>
          <w:rFonts w:cs="Arial"/>
          <w:u w:val="single"/>
        </w:rPr>
        <w:t xml:space="preserve">Exemple </w:t>
      </w:r>
      <w:r>
        <w:rPr>
          <w:rFonts w:cs="Arial"/>
          <w:u w:val="single"/>
        </w:rPr>
        <w:t>1</w:t>
      </w:r>
    </w:p>
    <w:p w:rsidR="006D0DCD" w:rsidRPr="00D627A6" w:rsidRDefault="006D0DCD" w:rsidP="006D0DCD"/>
    <w:p w:rsidR="006D0DCD" w:rsidRPr="00D627A6" w:rsidRDefault="006D0DCD" w:rsidP="006D0DCD">
      <w:pPr>
        <w:pStyle w:val="Normaltg"/>
        <w:keepNext/>
        <w:tabs>
          <w:tab w:val="clear" w:pos="1418"/>
        </w:tabs>
        <w:jc w:val="left"/>
        <w:rPr>
          <w:u w:val="single"/>
        </w:rPr>
      </w:pPr>
      <w:r w:rsidRPr="00D627A6">
        <w:rPr>
          <w:u w:val="single"/>
        </w:rPr>
        <w:t>Fruit : symétrie (vue de l’extrémité pistillaire)</w:t>
      </w:r>
    </w:p>
    <w:p w:rsidR="006D0DCD" w:rsidRPr="00D627A6" w:rsidRDefault="006D0DCD" w:rsidP="006D0DCD">
      <w:pPr>
        <w:keepNext/>
        <w:tabs>
          <w:tab w:val="left" w:pos="2880"/>
          <w:tab w:val="left" w:pos="6390"/>
          <w:tab w:val="left" w:pos="8280"/>
          <w:tab w:val="left" w:pos="9120"/>
          <w:tab w:val="left" w:pos="11520"/>
        </w:tabs>
      </w:pPr>
      <w:r w:rsidRPr="00D627A6">
        <w:tab/>
      </w:r>
    </w:p>
    <w:tbl>
      <w:tblPr>
        <w:tblW w:w="0" w:type="auto"/>
        <w:jc w:val="center"/>
        <w:tblLook w:val="01E0" w:firstRow="1" w:lastRow="1" w:firstColumn="1" w:lastColumn="1" w:noHBand="0" w:noVBand="0"/>
      </w:tblPr>
      <w:tblGrid>
        <w:gridCol w:w="3095"/>
        <w:gridCol w:w="3096"/>
      </w:tblGrid>
      <w:tr w:rsidR="006D0DCD" w:rsidRPr="00D627A6" w:rsidTr="002940E5">
        <w:trPr>
          <w:jc w:val="center"/>
        </w:trPr>
        <w:tc>
          <w:tcPr>
            <w:tcW w:w="3095" w:type="dxa"/>
            <w:tcBorders>
              <w:top w:val="nil"/>
              <w:left w:val="nil"/>
              <w:bottom w:val="nil"/>
              <w:right w:val="nil"/>
            </w:tcBorders>
            <w:shd w:val="clear" w:color="auto" w:fill="auto"/>
          </w:tcPr>
          <w:p w:rsidR="006D0DCD" w:rsidRPr="00D627A6" w:rsidRDefault="006D0DCD" w:rsidP="002940E5">
            <w:pPr>
              <w:tabs>
                <w:tab w:val="left" w:pos="2880"/>
                <w:tab w:val="left" w:pos="6390"/>
                <w:tab w:val="left" w:pos="8280"/>
                <w:tab w:val="left" w:pos="9120"/>
                <w:tab w:val="left" w:pos="11520"/>
              </w:tabs>
              <w:jc w:val="center"/>
            </w:pPr>
            <w:r w:rsidRPr="00D627A6">
              <w:rPr>
                <w:noProof/>
                <w:lang w:val="en-US"/>
              </w:rPr>
              <w:drawing>
                <wp:inline distT="0" distB="0" distL="0" distR="0" wp14:anchorId="54034ED3" wp14:editId="1DF3E233">
                  <wp:extent cx="838200" cy="809625"/>
                  <wp:effectExtent l="0" t="0" r="0" b="9525"/>
                  <wp:docPr id="911" name="Picture 911"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c>
        <w:tc>
          <w:tcPr>
            <w:tcW w:w="3096" w:type="dxa"/>
            <w:tcBorders>
              <w:top w:val="nil"/>
              <w:left w:val="nil"/>
              <w:bottom w:val="nil"/>
              <w:right w:val="nil"/>
            </w:tcBorders>
            <w:shd w:val="clear" w:color="auto" w:fill="auto"/>
          </w:tcPr>
          <w:p w:rsidR="006D0DCD" w:rsidRPr="00D627A6" w:rsidRDefault="006D0DCD" w:rsidP="002940E5">
            <w:pPr>
              <w:tabs>
                <w:tab w:val="left" w:pos="2880"/>
                <w:tab w:val="left" w:pos="6390"/>
                <w:tab w:val="left" w:pos="8280"/>
                <w:tab w:val="left" w:pos="9120"/>
                <w:tab w:val="left" w:pos="11520"/>
              </w:tabs>
              <w:jc w:val="center"/>
            </w:pPr>
            <w:r w:rsidRPr="00D627A6">
              <w:rPr>
                <w:noProof/>
                <w:lang w:val="en-US"/>
              </w:rPr>
              <w:drawing>
                <wp:inline distT="0" distB="0" distL="0" distR="0" wp14:anchorId="3039876F" wp14:editId="2A0D7D0D">
                  <wp:extent cx="971550" cy="8382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tc>
      </w:tr>
      <w:tr w:rsidR="006D0DCD" w:rsidRPr="00D627A6" w:rsidTr="002940E5">
        <w:trPr>
          <w:jc w:val="center"/>
        </w:trPr>
        <w:tc>
          <w:tcPr>
            <w:tcW w:w="3095" w:type="dxa"/>
            <w:tcBorders>
              <w:top w:val="nil"/>
              <w:left w:val="nil"/>
              <w:bottom w:val="nil"/>
              <w:right w:val="nil"/>
            </w:tcBorders>
            <w:shd w:val="clear" w:color="auto" w:fill="auto"/>
          </w:tcPr>
          <w:p w:rsidR="006D0DCD" w:rsidRPr="00D627A6" w:rsidRDefault="006D0DCD" w:rsidP="002940E5">
            <w:pPr>
              <w:tabs>
                <w:tab w:val="left" w:pos="2880"/>
                <w:tab w:val="left" w:pos="6390"/>
                <w:tab w:val="left" w:pos="8280"/>
                <w:tab w:val="left" w:pos="9120"/>
                <w:tab w:val="left" w:pos="11520"/>
              </w:tabs>
              <w:jc w:val="center"/>
            </w:pPr>
            <w:r w:rsidRPr="00D627A6">
              <w:t>1</w:t>
            </w:r>
          </w:p>
        </w:tc>
        <w:tc>
          <w:tcPr>
            <w:tcW w:w="3096" w:type="dxa"/>
            <w:tcBorders>
              <w:top w:val="nil"/>
              <w:left w:val="nil"/>
              <w:bottom w:val="nil"/>
              <w:right w:val="nil"/>
            </w:tcBorders>
            <w:shd w:val="clear" w:color="auto" w:fill="auto"/>
          </w:tcPr>
          <w:p w:rsidR="006D0DCD" w:rsidRPr="00D627A6" w:rsidRDefault="006D0DCD" w:rsidP="002940E5">
            <w:pPr>
              <w:tabs>
                <w:tab w:val="left" w:pos="2880"/>
                <w:tab w:val="left" w:pos="6390"/>
                <w:tab w:val="left" w:pos="8280"/>
                <w:tab w:val="left" w:pos="9120"/>
                <w:tab w:val="left" w:pos="11520"/>
              </w:tabs>
              <w:jc w:val="center"/>
            </w:pPr>
            <w:r w:rsidRPr="00D627A6">
              <w:t>3</w:t>
            </w:r>
          </w:p>
        </w:tc>
      </w:tr>
      <w:tr w:rsidR="006D0DCD" w:rsidRPr="00D627A6" w:rsidTr="002940E5">
        <w:trPr>
          <w:jc w:val="center"/>
        </w:trPr>
        <w:tc>
          <w:tcPr>
            <w:tcW w:w="3095" w:type="dxa"/>
            <w:tcBorders>
              <w:top w:val="nil"/>
              <w:left w:val="nil"/>
              <w:bottom w:val="nil"/>
              <w:right w:val="nil"/>
            </w:tcBorders>
            <w:shd w:val="clear" w:color="auto" w:fill="auto"/>
          </w:tcPr>
          <w:p w:rsidR="006D0DCD" w:rsidRPr="00D627A6" w:rsidRDefault="006D0DCD" w:rsidP="002940E5">
            <w:pPr>
              <w:tabs>
                <w:tab w:val="left" w:pos="2880"/>
                <w:tab w:val="left" w:pos="6390"/>
                <w:tab w:val="left" w:pos="8280"/>
                <w:tab w:val="left" w:pos="9120"/>
                <w:tab w:val="left" w:pos="11520"/>
              </w:tabs>
              <w:jc w:val="center"/>
            </w:pPr>
            <w:r w:rsidRPr="00D627A6">
              <w:t>symétrique</w:t>
            </w:r>
          </w:p>
        </w:tc>
        <w:tc>
          <w:tcPr>
            <w:tcW w:w="3096" w:type="dxa"/>
            <w:tcBorders>
              <w:top w:val="nil"/>
              <w:left w:val="nil"/>
              <w:bottom w:val="nil"/>
              <w:right w:val="nil"/>
            </w:tcBorders>
            <w:shd w:val="clear" w:color="auto" w:fill="auto"/>
          </w:tcPr>
          <w:p w:rsidR="006D0DCD" w:rsidRPr="00D627A6" w:rsidRDefault="006D0DCD" w:rsidP="002940E5">
            <w:pPr>
              <w:tabs>
                <w:tab w:val="left" w:pos="2880"/>
                <w:tab w:val="left" w:pos="6390"/>
                <w:tab w:val="left" w:pos="8280"/>
                <w:tab w:val="left" w:pos="9120"/>
                <w:tab w:val="left" w:pos="11520"/>
              </w:tabs>
              <w:jc w:val="center"/>
            </w:pPr>
            <w:r w:rsidRPr="00D627A6">
              <w:t>fortement asymétrique</w:t>
            </w:r>
          </w:p>
        </w:tc>
      </w:tr>
    </w:tbl>
    <w:p w:rsidR="006D0DCD" w:rsidRPr="00D627A6" w:rsidRDefault="006D0DCD" w:rsidP="006D0DCD">
      <w:pPr>
        <w:ind w:left="567"/>
        <w:jc w:val="center"/>
        <w:rPr>
          <w:rFonts w:cs="Arial"/>
          <w:color w:val="000000"/>
        </w:rPr>
      </w:pPr>
    </w:p>
    <w:p w:rsidR="00215046" w:rsidRDefault="00215046">
      <w:pPr>
        <w:jc w:val="left"/>
        <w:rPr>
          <w:rFonts w:cs="Arial"/>
          <w:u w:val="single"/>
        </w:rPr>
      </w:pPr>
      <w:r>
        <w:rPr>
          <w:rFonts w:cs="Arial"/>
          <w:u w:val="single"/>
        </w:rPr>
        <w:br w:type="page"/>
      </w:r>
    </w:p>
    <w:p w:rsidR="006D0DCD" w:rsidRPr="00D627A6" w:rsidRDefault="006D0DCD" w:rsidP="006D0DCD">
      <w:pPr>
        <w:keepNext/>
        <w:rPr>
          <w:rFonts w:cs="Arial"/>
          <w:u w:val="single"/>
        </w:rPr>
      </w:pPr>
      <w:r w:rsidRPr="00D627A6">
        <w:rPr>
          <w:rFonts w:cs="Arial"/>
          <w:u w:val="single"/>
        </w:rPr>
        <w:t xml:space="preserve">Exemple </w:t>
      </w:r>
      <w:r>
        <w:rPr>
          <w:rFonts w:cs="Arial"/>
          <w:u w:val="single"/>
        </w:rPr>
        <w:t>2</w:t>
      </w:r>
    </w:p>
    <w:p w:rsidR="006D0DCD" w:rsidRPr="00D627A6" w:rsidRDefault="006D0DCD" w:rsidP="006D0DCD">
      <w:pPr>
        <w:keepNext/>
      </w:pPr>
    </w:p>
    <w:p w:rsidR="006D0DCD" w:rsidRPr="00D627A6" w:rsidRDefault="006D0DCD" w:rsidP="006D0DCD">
      <w:pPr>
        <w:rPr>
          <w:u w:val="single"/>
        </w:rPr>
      </w:pPr>
      <w:r w:rsidRPr="00D627A6">
        <w:rPr>
          <w:u w:val="single"/>
        </w:rPr>
        <w:t>Fruit : forme en vue latérale</w:t>
      </w:r>
    </w:p>
    <w:p w:rsidR="006D0DCD" w:rsidRPr="00D627A6" w:rsidRDefault="006D0DCD" w:rsidP="006D0DCD">
      <w:pPr>
        <w:rPr>
          <w:sz w:val="16"/>
          <w:szCs w:val="16"/>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359"/>
        <w:gridCol w:w="1476"/>
        <w:gridCol w:w="1405"/>
        <w:gridCol w:w="1288"/>
      </w:tblGrid>
      <w:tr w:rsidR="006D0DCD" w:rsidRPr="00D627A6" w:rsidTr="002940E5">
        <w:trPr>
          <w:cantSplit/>
          <w:trHeight w:val="276"/>
        </w:trPr>
        <w:tc>
          <w:tcPr>
            <w:tcW w:w="8505" w:type="dxa"/>
            <w:gridSpan w:val="5"/>
            <w:tcBorders>
              <w:left w:val="single" w:sz="4" w:space="0" w:color="auto"/>
              <w:bottom w:val="nil"/>
            </w:tcBorders>
          </w:tcPr>
          <w:p w:rsidR="006D0DCD" w:rsidRPr="00D627A6" w:rsidRDefault="006D0DCD" w:rsidP="002940E5">
            <w:pPr>
              <w:jc w:val="center"/>
              <w:rPr>
                <w:noProof/>
              </w:rPr>
            </w:pPr>
            <w:r w:rsidRPr="00D627A6">
              <w:rPr>
                <w:noProof/>
              </w:rPr>
              <w:tab/>
            </w:r>
            <w:r w:rsidRPr="00D627A6">
              <w:rPr>
                <w:noProof/>
              </w:rPr>
              <w:sym w:font="Wingdings" w:char="F0DF"/>
            </w:r>
            <w:r w:rsidRPr="00D627A6">
              <w:rPr>
                <w:noProof/>
              </w:rPr>
              <w:tab/>
              <w:t xml:space="preserve">      partie la plus large</w:t>
            </w:r>
            <w:r w:rsidRPr="00D627A6">
              <w:t xml:space="preserve"> </w:t>
            </w:r>
            <w:r w:rsidRPr="00D627A6">
              <w:tab/>
            </w:r>
            <w:r w:rsidRPr="00D627A6">
              <w:tab/>
            </w:r>
            <w:r w:rsidRPr="00D627A6">
              <w:rPr>
                <w:noProof/>
              </w:rPr>
              <w:sym w:font="Wingdings" w:char="F0E0"/>
            </w:r>
            <w:r w:rsidRPr="00D627A6">
              <w:rPr>
                <w:noProof/>
              </w:rPr>
              <w:t xml:space="preserve"> </w:t>
            </w:r>
            <w:r w:rsidRPr="00D627A6">
              <w:rPr>
                <w:noProof/>
              </w:rPr>
              <w:tab/>
            </w:r>
          </w:p>
        </w:tc>
      </w:tr>
      <w:tr w:rsidR="006D0DCD" w:rsidRPr="00D627A6" w:rsidTr="002940E5">
        <w:trPr>
          <w:cantSplit/>
          <w:trHeight w:val="276"/>
        </w:trPr>
        <w:tc>
          <w:tcPr>
            <w:tcW w:w="2977" w:type="dxa"/>
            <w:tcBorders>
              <w:left w:val="single" w:sz="4" w:space="0" w:color="auto"/>
              <w:bottom w:val="single" w:sz="4" w:space="0" w:color="auto"/>
            </w:tcBorders>
          </w:tcPr>
          <w:p w:rsidR="006D0DCD" w:rsidRPr="00D627A6" w:rsidRDefault="006D0DCD" w:rsidP="002940E5">
            <w:pPr>
              <w:jc w:val="center"/>
            </w:pPr>
            <w:r w:rsidRPr="00D627A6">
              <w:rPr>
                <w:noProof/>
              </w:rPr>
              <w:t>(en dessous du milieu)</w:t>
            </w:r>
          </w:p>
        </w:tc>
        <w:tc>
          <w:tcPr>
            <w:tcW w:w="2835" w:type="dxa"/>
            <w:gridSpan w:val="2"/>
            <w:tcBorders>
              <w:left w:val="single" w:sz="4" w:space="0" w:color="auto"/>
              <w:bottom w:val="single" w:sz="4" w:space="0" w:color="auto"/>
            </w:tcBorders>
          </w:tcPr>
          <w:p w:rsidR="006D0DCD" w:rsidRPr="00D627A6" w:rsidRDefault="006D0DCD" w:rsidP="002940E5">
            <w:pPr>
              <w:jc w:val="center"/>
            </w:pPr>
            <w:r w:rsidRPr="00D627A6">
              <w:t>au milieu</w:t>
            </w:r>
          </w:p>
        </w:tc>
        <w:tc>
          <w:tcPr>
            <w:tcW w:w="2693" w:type="dxa"/>
            <w:gridSpan w:val="2"/>
            <w:tcBorders>
              <w:left w:val="single" w:sz="4" w:space="0" w:color="auto"/>
              <w:bottom w:val="single" w:sz="4" w:space="0" w:color="auto"/>
            </w:tcBorders>
          </w:tcPr>
          <w:p w:rsidR="006D0DCD" w:rsidRPr="00D627A6" w:rsidRDefault="006D0DCD" w:rsidP="002940E5">
            <w:pPr>
              <w:jc w:val="center"/>
              <w:rPr>
                <w:noProof/>
              </w:rPr>
            </w:pPr>
            <w:r w:rsidRPr="00D627A6">
              <w:rPr>
                <w:noProof/>
              </w:rPr>
              <w:t>(au dessus du milieu)</w:t>
            </w:r>
          </w:p>
        </w:tc>
      </w:tr>
      <w:tr w:rsidR="006D0DCD" w:rsidRPr="00D627A6" w:rsidTr="002940E5">
        <w:trPr>
          <w:cantSplit/>
          <w:trHeight w:val="276"/>
        </w:trPr>
        <w:tc>
          <w:tcPr>
            <w:tcW w:w="2977" w:type="dxa"/>
            <w:tcBorders>
              <w:left w:val="nil"/>
              <w:bottom w:val="single" w:sz="4" w:space="0" w:color="auto"/>
              <w:right w:val="nil"/>
            </w:tcBorders>
          </w:tcPr>
          <w:p w:rsidR="006D0DCD" w:rsidRPr="00D627A6" w:rsidRDefault="006D0DCD" w:rsidP="002940E5">
            <w:pPr>
              <w:jc w:val="center"/>
            </w:pPr>
          </w:p>
        </w:tc>
        <w:tc>
          <w:tcPr>
            <w:tcW w:w="2835" w:type="dxa"/>
            <w:gridSpan w:val="2"/>
            <w:tcBorders>
              <w:left w:val="nil"/>
              <w:bottom w:val="single" w:sz="4" w:space="0" w:color="auto"/>
              <w:right w:val="nil"/>
            </w:tcBorders>
          </w:tcPr>
          <w:p w:rsidR="006D0DCD" w:rsidRPr="00D627A6" w:rsidRDefault="006D0DCD" w:rsidP="002940E5">
            <w:pPr>
              <w:jc w:val="center"/>
            </w:pPr>
          </w:p>
        </w:tc>
        <w:tc>
          <w:tcPr>
            <w:tcW w:w="2693" w:type="dxa"/>
            <w:gridSpan w:val="2"/>
            <w:tcBorders>
              <w:left w:val="nil"/>
              <w:bottom w:val="single" w:sz="4" w:space="0" w:color="auto"/>
              <w:right w:val="nil"/>
            </w:tcBorders>
          </w:tcPr>
          <w:p w:rsidR="006D0DCD" w:rsidRPr="00D627A6" w:rsidRDefault="006D0DCD" w:rsidP="002940E5">
            <w:pPr>
              <w:jc w:val="center"/>
              <w:rPr>
                <w:noProof/>
              </w:rPr>
            </w:pPr>
          </w:p>
        </w:tc>
      </w:tr>
      <w:tr w:rsidR="006D0DCD" w:rsidRPr="00D627A6" w:rsidTr="002940E5">
        <w:trPr>
          <w:cantSplit/>
          <w:trHeight w:val="276"/>
        </w:trPr>
        <w:tc>
          <w:tcPr>
            <w:tcW w:w="2977" w:type="dxa"/>
            <w:tcBorders>
              <w:top w:val="single" w:sz="4" w:space="0" w:color="auto"/>
              <w:left w:val="single" w:sz="4" w:space="0" w:color="auto"/>
              <w:bottom w:val="nil"/>
            </w:tcBorders>
          </w:tcPr>
          <w:p w:rsidR="006D0DCD" w:rsidRPr="00D627A6" w:rsidRDefault="006D0DCD" w:rsidP="002940E5">
            <w:pPr>
              <w:jc w:val="center"/>
            </w:pPr>
            <w:r w:rsidRPr="00D627A6">
              <w:rPr>
                <w:noProof/>
                <w:sz w:val="16"/>
                <w:szCs w:val="16"/>
                <w:lang w:val="en-US"/>
              </w:rPr>
              <mc:AlternateContent>
                <mc:Choice Requires="wps">
                  <w:drawing>
                    <wp:anchor distT="0" distB="0" distL="114300" distR="114300" simplePos="0" relativeHeight="251708416" behindDoc="0" locked="0" layoutInCell="0" allowOverlap="1" wp14:anchorId="62831963" wp14:editId="5A71D79C">
                      <wp:simplePos x="0" y="0"/>
                      <wp:positionH relativeFrom="column">
                        <wp:posOffset>32385</wp:posOffset>
                      </wp:positionH>
                      <wp:positionV relativeFrom="paragraph">
                        <wp:posOffset>1905</wp:posOffset>
                      </wp:positionV>
                      <wp:extent cx="342900" cy="4638675"/>
                      <wp:effectExtent l="0" t="0" r="19050" b="28575"/>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38675"/>
                              </a:xfrm>
                              <a:prstGeom prst="rect">
                                <a:avLst/>
                              </a:prstGeom>
                              <a:solidFill>
                                <a:srgbClr val="FFFFFF"/>
                              </a:solidFill>
                              <a:ln w="9525">
                                <a:solidFill>
                                  <a:srgbClr val="000000"/>
                                </a:solidFill>
                                <a:miter lim="800000"/>
                                <a:headEnd/>
                                <a:tailEnd/>
                              </a:ln>
                            </wps:spPr>
                            <wps:txbx>
                              <w:txbxContent>
                                <w:p w:rsidR="002940E5" w:rsidRPr="00BA708A" w:rsidRDefault="002940E5" w:rsidP="006D0DCD">
                                  <w:pPr>
                                    <w:rPr>
                                      <w:sz w:val="18"/>
                                      <w:szCs w:val="18"/>
                                    </w:rPr>
                                  </w:pPr>
                                  <w:r w:rsidRPr="00EE249E">
                                    <w:rPr>
                                      <w:sz w:val="18"/>
                                      <w:szCs w:val="18"/>
                                    </w:rPr>
                                    <w:t xml:space="preserve">             </w:t>
                                  </w:r>
                                  <w:r w:rsidRPr="00BA708A">
                                    <w:rPr>
                                      <w:sz w:val="18"/>
                                      <w:szCs w:val="18"/>
                                    </w:rPr>
                                    <w:t xml:space="preserve">large (comprimé)   </w:t>
                                  </w:r>
                                  <w:r w:rsidRPr="00EE249E">
                                    <w:rPr>
                                      <w:noProof/>
                                      <w:sz w:val="18"/>
                                      <w:szCs w:val="18"/>
                                    </w:rPr>
                                    <w:sym w:font="Wingdings" w:char="F0DF"/>
                                  </w:r>
                                  <w:r w:rsidRPr="00BA708A">
                                    <w:rPr>
                                      <w:sz w:val="18"/>
                                      <w:szCs w:val="18"/>
                                    </w:rPr>
                                    <w:t xml:space="preserve">  largeur (rapport longueur/largeur)  </w:t>
                                  </w:r>
                                  <w:r w:rsidRPr="00EE249E">
                                    <w:rPr>
                                      <w:noProof/>
                                      <w:sz w:val="18"/>
                                      <w:szCs w:val="18"/>
                                    </w:rPr>
                                    <w:sym w:font="Wingdings" w:char="F0E0"/>
                                  </w:r>
                                  <w:r w:rsidRPr="00BA708A">
                                    <w:rPr>
                                      <w:sz w:val="18"/>
                                      <w:szCs w:val="18"/>
                                    </w:rPr>
                                    <w:t xml:space="preserve">                     narrow</w:t>
                                  </w:r>
                                </w:p>
                                <w:p w:rsidR="002940E5" w:rsidRPr="00BA708A" w:rsidRDefault="002940E5" w:rsidP="006D0DCD">
                                  <w:pPr>
                                    <w:rPr>
                                      <w:sz w:val="18"/>
                                      <w:szCs w:val="18"/>
                                    </w:rPr>
                                  </w:pPr>
                                </w:p>
                                <w:p w:rsidR="002940E5" w:rsidRPr="00BA708A" w:rsidRDefault="002940E5" w:rsidP="006D0DCD">
                                  <w:pPr>
                                    <w:rPr>
                                      <w:sz w:val="18"/>
                                      <w:szCs w:val="18"/>
                                    </w:rPr>
                                  </w:pPr>
                                </w:p>
                                <w:p w:rsidR="002940E5" w:rsidRPr="00BA708A" w:rsidRDefault="002940E5" w:rsidP="006D0DCD">
                                  <w:pPr>
                                    <w:rPr>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31963" id="Text Box 912" o:spid="_x0000_s1041" type="#_x0000_t202" style="position:absolute;left:0;text-align:left;margin-left:2.55pt;margin-top:.15pt;width:27pt;height:36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" o:allowincell="f">
                      <v:textbox style="layout-flow:vertical;mso-layout-flow-alt:bottom-to-top">
                        <w:txbxContent>
                          <w:p w:rsidR="002940E5" w:rsidRPr="00BA708A" w:rsidRDefault="002940E5" w:rsidP="006D0DCD">
                            <w:pPr>
                              <w:rPr>
                                <w:sz w:val="18"/>
                                <w:szCs w:val="18"/>
                              </w:rPr>
                            </w:pPr>
                            <w:r w:rsidRPr="00EE249E">
                              <w:rPr>
                                <w:sz w:val="18"/>
                                <w:szCs w:val="18"/>
                              </w:rPr>
                              <w:t xml:space="preserve">             </w:t>
                            </w:r>
                            <w:r w:rsidRPr="00BA708A">
                              <w:rPr>
                                <w:sz w:val="18"/>
                                <w:szCs w:val="18"/>
                              </w:rPr>
                              <w:t xml:space="preserve">large (comprimé)   </w:t>
                            </w:r>
                            <w:r w:rsidRPr="00EE249E">
                              <w:rPr>
                                <w:noProof/>
                                <w:sz w:val="18"/>
                                <w:szCs w:val="18"/>
                              </w:rPr>
                              <w:sym w:font="Wingdings" w:char="F0DF"/>
                            </w:r>
                            <w:r w:rsidRPr="00BA708A">
                              <w:rPr>
                                <w:sz w:val="18"/>
                                <w:szCs w:val="18"/>
                              </w:rPr>
                              <w:t xml:space="preserve">  largeur (rapport longueur/largeur)  </w:t>
                            </w:r>
                            <w:r w:rsidRPr="00EE249E">
                              <w:rPr>
                                <w:noProof/>
                                <w:sz w:val="18"/>
                                <w:szCs w:val="18"/>
                              </w:rPr>
                              <w:sym w:font="Wingdings" w:char="F0E0"/>
                            </w:r>
                            <w:r w:rsidRPr="00BA708A">
                              <w:rPr>
                                <w:sz w:val="18"/>
                                <w:szCs w:val="18"/>
                              </w:rPr>
                              <w:t xml:space="preserve">                     narrow</w:t>
                            </w:r>
                          </w:p>
                          <w:p w:rsidR="002940E5" w:rsidRPr="00BA708A" w:rsidRDefault="002940E5" w:rsidP="006D0DCD">
                            <w:pPr>
                              <w:rPr>
                                <w:sz w:val="18"/>
                                <w:szCs w:val="18"/>
                              </w:rPr>
                            </w:pPr>
                          </w:p>
                          <w:p w:rsidR="002940E5" w:rsidRPr="00BA708A" w:rsidRDefault="002940E5" w:rsidP="006D0DCD">
                            <w:pPr>
                              <w:rPr>
                                <w:sz w:val="18"/>
                                <w:szCs w:val="18"/>
                              </w:rPr>
                            </w:pPr>
                          </w:p>
                          <w:p w:rsidR="002940E5" w:rsidRPr="00BA708A" w:rsidRDefault="002940E5" w:rsidP="006D0DCD">
                            <w:pPr>
                              <w:rPr>
                                <w:sz w:val="18"/>
                                <w:szCs w:val="18"/>
                              </w:rPr>
                            </w:pPr>
                          </w:p>
                        </w:txbxContent>
                      </v:textbox>
                    </v:shape>
                  </w:pict>
                </mc:Fallback>
              </mc:AlternateContent>
            </w:r>
            <w:r w:rsidRPr="00D627A6">
              <w:object w:dxaOrig="1425" w:dyaOrig="2235">
                <v:shape id="_x0000_i1060" type="#_x0000_t75" style="width:67.5pt;height:105pt" o:ole="">
                  <v:imagedata r:id="rId288" o:title=""/>
                </v:shape>
                <o:OLEObject Type="Embed" ProgID="PBrush" ShapeID="_x0000_i1060" DrawAspect="Content" ObjectID="_1658817106" r:id="rId289"/>
              </w:object>
            </w:r>
          </w:p>
        </w:tc>
        <w:tc>
          <w:tcPr>
            <w:tcW w:w="2835" w:type="dxa"/>
            <w:gridSpan w:val="2"/>
            <w:tcBorders>
              <w:top w:val="single" w:sz="4" w:space="0" w:color="auto"/>
              <w:left w:val="single" w:sz="4" w:space="0" w:color="auto"/>
              <w:bottom w:val="nil"/>
            </w:tcBorders>
          </w:tcPr>
          <w:p w:rsidR="006D0DCD" w:rsidRPr="00D627A6" w:rsidRDefault="006D0DCD" w:rsidP="002940E5">
            <w:pPr>
              <w:jc w:val="center"/>
            </w:pPr>
            <w:r w:rsidRPr="00D627A6">
              <w:object w:dxaOrig="1590" w:dyaOrig="2295">
                <v:shape id="_x0000_i1061" type="#_x0000_t75" style="width:73.5pt;height:105.75pt" o:ole="">
                  <v:imagedata r:id="rId290" o:title=""/>
                </v:shape>
                <o:OLEObject Type="Embed" ProgID="PBrush" ShapeID="_x0000_i1061" DrawAspect="Content" ObjectID="_1658817107" r:id="rId291"/>
              </w:object>
            </w:r>
          </w:p>
        </w:tc>
        <w:tc>
          <w:tcPr>
            <w:tcW w:w="2693" w:type="dxa"/>
            <w:gridSpan w:val="2"/>
            <w:tcBorders>
              <w:top w:val="single" w:sz="4" w:space="0" w:color="auto"/>
              <w:left w:val="single" w:sz="4" w:space="0" w:color="auto"/>
              <w:bottom w:val="nil"/>
            </w:tcBorders>
          </w:tcPr>
          <w:p w:rsidR="006D0DCD" w:rsidRPr="00D627A6" w:rsidRDefault="006D0DCD" w:rsidP="002940E5">
            <w:pPr>
              <w:jc w:val="center"/>
              <w:rPr>
                <w:noProof/>
              </w:rPr>
            </w:pPr>
          </w:p>
        </w:tc>
      </w:tr>
      <w:tr w:rsidR="006D0DCD" w:rsidRPr="00D627A6" w:rsidTr="002940E5">
        <w:trPr>
          <w:cantSplit/>
        </w:trPr>
        <w:tc>
          <w:tcPr>
            <w:tcW w:w="2977" w:type="dxa"/>
            <w:tcBorders>
              <w:top w:val="nil"/>
              <w:left w:val="single" w:sz="4" w:space="0" w:color="auto"/>
              <w:bottom w:val="nil"/>
            </w:tcBorders>
          </w:tcPr>
          <w:p w:rsidR="006D0DCD" w:rsidRPr="00D627A6" w:rsidRDefault="006D0DCD" w:rsidP="002940E5">
            <w:pPr>
              <w:jc w:val="center"/>
            </w:pPr>
            <w:r w:rsidRPr="00D627A6">
              <w:t>5</w:t>
            </w:r>
          </w:p>
        </w:tc>
        <w:tc>
          <w:tcPr>
            <w:tcW w:w="2835" w:type="dxa"/>
            <w:gridSpan w:val="2"/>
            <w:tcBorders>
              <w:top w:val="nil"/>
              <w:left w:val="single" w:sz="4" w:space="0" w:color="auto"/>
              <w:bottom w:val="nil"/>
            </w:tcBorders>
          </w:tcPr>
          <w:p w:rsidR="006D0DCD" w:rsidRPr="00D627A6" w:rsidRDefault="006D0DCD" w:rsidP="002940E5">
            <w:pPr>
              <w:jc w:val="center"/>
            </w:pPr>
            <w:r w:rsidRPr="00D627A6">
              <w:t>2</w:t>
            </w:r>
          </w:p>
        </w:tc>
        <w:tc>
          <w:tcPr>
            <w:tcW w:w="2693" w:type="dxa"/>
            <w:gridSpan w:val="2"/>
            <w:tcBorders>
              <w:top w:val="nil"/>
              <w:left w:val="single" w:sz="4" w:space="0" w:color="auto"/>
              <w:bottom w:val="nil"/>
            </w:tcBorders>
          </w:tcPr>
          <w:p w:rsidR="006D0DCD" w:rsidRPr="00D627A6" w:rsidRDefault="006D0DCD" w:rsidP="002940E5">
            <w:pPr>
              <w:jc w:val="center"/>
            </w:pPr>
          </w:p>
        </w:tc>
      </w:tr>
      <w:tr w:rsidR="006D0DCD" w:rsidRPr="00D627A6" w:rsidTr="002940E5">
        <w:trPr>
          <w:cantSplit/>
        </w:trPr>
        <w:tc>
          <w:tcPr>
            <w:tcW w:w="2977" w:type="dxa"/>
            <w:tcBorders>
              <w:top w:val="nil"/>
              <w:left w:val="single" w:sz="4" w:space="0" w:color="auto"/>
              <w:bottom w:val="single" w:sz="4" w:space="0" w:color="auto"/>
            </w:tcBorders>
          </w:tcPr>
          <w:p w:rsidR="006D0DCD" w:rsidRPr="00D627A6" w:rsidRDefault="006D0DCD" w:rsidP="002940E5">
            <w:pPr>
              <w:tabs>
                <w:tab w:val="left" w:pos="889"/>
                <w:tab w:val="center" w:pos="1374"/>
              </w:tabs>
              <w:jc w:val="left"/>
            </w:pPr>
            <w:r w:rsidRPr="00D627A6">
              <w:tab/>
            </w:r>
            <w:r w:rsidRPr="00D627A6">
              <w:tab/>
              <w:t>cordiforme</w:t>
            </w:r>
          </w:p>
        </w:tc>
        <w:tc>
          <w:tcPr>
            <w:tcW w:w="2835" w:type="dxa"/>
            <w:gridSpan w:val="2"/>
            <w:tcBorders>
              <w:top w:val="nil"/>
              <w:left w:val="single" w:sz="4" w:space="0" w:color="auto"/>
              <w:bottom w:val="single" w:sz="4" w:space="0" w:color="auto"/>
            </w:tcBorders>
          </w:tcPr>
          <w:p w:rsidR="006D0DCD" w:rsidRPr="00D627A6" w:rsidRDefault="006D0DCD" w:rsidP="002940E5">
            <w:pPr>
              <w:jc w:val="center"/>
            </w:pPr>
            <w:r w:rsidRPr="00D627A6">
              <w:t>elliptique</w:t>
            </w:r>
          </w:p>
        </w:tc>
        <w:tc>
          <w:tcPr>
            <w:tcW w:w="2693" w:type="dxa"/>
            <w:gridSpan w:val="2"/>
            <w:tcBorders>
              <w:top w:val="nil"/>
              <w:left w:val="single" w:sz="4" w:space="0" w:color="auto"/>
              <w:bottom w:val="single" w:sz="4" w:space="0" w:color="auto"/>
            </w:tcBorders>
          </w:tcPr>
          <w:p w:rsidR="006D0DCD" w:rsidRPr="00D627A6" w:rsidRDefault="006D0DCD" w:rsidP="002940E5">
            <w:pPr>
              <w:jc w:val="center"/>
            </w:pPr>
          </w:p>
        </w:tc>
      </w:tr>
      <w:tr w:rsidR="006D0DCD" w:rsidRPr="00D627A6" w:rsidTr="002940E5">
        <w:trPr>
          <w:cantSplit/>
        </w:trPr>
        <w:tc>
          <w:tcPr>
            <w:tcW w:w="2977" w:type="dxa"/>
            <w:tcBorders>
              <w:top w:val="single" w:sz="4" w:space="0" w:color="auto"/>
              <w:left w:val="single" w:sz="4" w:space="0" w:color="auto"/>
              <w:bottom w:val="nil"/>
            </w:tcBorders>
          </w:tcPr>
          <w:p w:rsidR="006D0DCD" w:rsidRPr="00D627A6" w:rsidRDefault="006D0DCD" w:rsidP="002940E5"/>
        </w:tc>
        <w:tc>
          <w:tcPr>
            <w:tcW w:w="1359" w:type="dxa"/>
            <w:tcBorders>
              <w:top w:val="single" w:sz="4" w:space="0" w:color="auto"/>
              <w:left w:val="single" w:sz="4" w:space="0" w:color="auto"/>
              <w:bottom w:val="nil"/>
            </w:tcBorders>
          </w:tcPr>
          <w:p w:rsidR="006D0DCD" w:rsidRPr="00D627A6" w:rsidRDefault="006D0DCD" w:rsidP="002940E5">
            <w:pPr>
              <w:jc w:val="center"/>
            </w:pPr>
          </w:p>
          <w:p w:rsidR="006D0DCD" w:rsidRPr="00D627A6" w:rsidRDefault="006D0DCD" w:rsidP="002940E5">
            <w:pPr>
              <w:jc w:val="center"/>
            </w:pPr>
            <w:r w:rsidRPr="00D627A6">
              <w:object w:dxaOrig="1560" w:dyaOrig="1905">
                <v:shape id="_x0000_i1062" type="#_x0000_t75" style="width:58.5pt;height:70.5pt" o:ole="">
                  <v:imagedata r:id="rId292" o:title=""/>
                </v:shape>
                <o:OLEObject Type="Embed" ProgID="PBrush" ShapeID="_x0000_i1062" DrawAspect="Content" ObjectID="_1658817108" r:id="rId293"/>
              </w:object>
            </w:r>
          </w:p>
        </w:tc>
        <w:tc>
          <w:tcPr>
            <w:tcW w:w="1476" w:type="dxa"/>
            <w:tcBorders>
              <w:top w:val="single" w:sz="4" w:space="0" w:color="auto"/>
              <w:left w:val="single" w:sz="4" w:space="0" w:color="auto"/>
              <w:bottom w:val="nil"/>
              <w:right w:val="single" w:sz="4" w:space="0" w:color="auto"/>
            </w:tcBorders>
          </w:tcPr>
          <w:p w:rsidR="006D0DCD" w:rsidRPr="00D627A6" w:rsidRDefault="006D0DCD" w:rsidP="002940E5">
            <w:pPr>
              <w:jc w:val="center"/>
            </w:pPr>
          </w:p>
          <w:p w:rsidR="006D0DCD" w:rsidRPr="00D627A6" w:rsidRDefault="006D0DCD" w:rsidP="002940E5">
            <w:pPr>
              <w:jc w:val="center"/>
            </w:pPr>
            <w:r w:rsidRPr="00D627A6">
              <w:object w:dxaOrig="1650" w:dyaOrig="1905">
                <v:shape id="_x0000_i1063" type="#_x0000_t75" style="width:58.5pt;height:67.5pt" o:ole="">
                  <v:imagedata r:id="rId294" o:title=""/>
                </v:shape>
                <o:OLEObject Type="Embed" ProgID="PBrush" ShapeID="_x0000_i1063" DrawAspect="Content" ObjectID="_1658817109" r:id="rId295"/>
              </w:object>
            </w:r>
          </w:p>
        </w:tc>
        <w:tc>
          <w:tcPr>
            <w:tcW w:w="1405" w:type="dxa"/>
            <w:tcBorders>
              <w:top w:val="single" w:sz="4" w:space="0" w:color="auto"/>
              <w:left w:val="single" w:sz="4" w:space="0" w:color="auto"/>
              <w:bottom w:val="nil"/>
            </w:tcBorders>
            <w:shd w:val="clear" w:color="auto" w:fill="auto"/>
          </w:tcPr>
          <w:p w:rsidR="006D0DCD" w:rsidRPr="00D627A6" w:rsidRDefault="006D0DCD" w:rsidP="002940E5">
            <w:pPr>
              <w:jc w:val="center"/>
            </w:pPr>
          </w:p>
          <w:p w:rsidR="006D0DCD" w:rsidRPr="00D627A6" w:rsidRDefault="006D0DCD" w:rsidP="002940E5">
            <w:pPr>
              <w:jc w:val="center"/>
            </w:pPr>
            <w:r w:rsidRPr="00D627A6">
              <w:object w:dxaOrig="1560" w:dyaOrig="1860">
                <v:shape id="_x0000_i1064" type="#_x0000_t75" style="width:57.75pt;height:69pt" o:ole="">
                  <v:imagedata r:id="rId296" o:title=""/>
                </v:shape>
                <o:OLEObject Type="Embed" ProgID="PBrush" ShapeID="_x0000_i1064" DrawAspect="Content" ObjectID="_1658817110" r:id="rId297"/>
              </w:object>
            </w:r>
          </w:p>
        </w:tc>
        <w:tc>
          <w:tcPr>
            <w:tcW w:w="1288" w:type="dxa"/>
            <w:tcBorders>
              <w:top w:val="single" w:sz="4" w:space="0" w:color="auto"/>
              <w:left w:val="single" w:sz="4" w:space="0" w:color="auto"/>
              <w:bottom w:val="nil"/>
            </w:tcBorders>
            <w:shd w:val="clear" w:color="auto" w:fill="auto"/>
          </w:tcPr>
          <w:p w:rsidR="006D0DCD" w:rsidRPr="00D627A6" w:rsidRDefault="006D0DCD" w:rsidP="002940E5">
            <w:pPr>
              <w:jc w:val="center"/>
            </w:pPr>
          </w:p>
          <w:p w:rsidR="006D0DCD" w:rsidRPr="00D627A6" w:rsidRDefault="006D0DCD" w:rsidP="002940E5">
            <w:pPr>
              <w:jc w:val="center"/>
            </w:pPr>
            <w:r w:rsidRPr="00D627A6">
              <w:object w:dxaOrig="1605" w:dyaOrig="1845">
                <v:shape id="_x0000_i1065" type="#_x0000_t75" style="width:57.75pt;height:67.5pt" o:ole="">
                  <v:imagedata r:id="rId298" o:title=""/>
                </v:shape>
                <o:OLEObject Type="Embed" ProgID="PBrush" ShapeID="_x0000_i1065" DrawAspect="Content" ObjectID="_1658817111" r:id="rId299"/>
              </w:object>
            </w:r>
          </w:p>
        </w:tc>
      </w:tr>
      <w:tr w:rsidR="006D0DCD" w:rsidRPr="00D627A6" w:rsidTr="002940E5">
        <w:trPr>
          <w:cantSplit/>
        </w:trPr>
        <w:tc>
          <w:tcPr>
            <w:tcW w:w="2977" w:type="dxa"/>
            <w:tcBorders>
              <w:top w:val="nil"/>
              <w:left w:val="single" w:sz="4" w:space="0" w:color="auto"/>
              <w:bottom w:val="nil"/>
            </w:tcBorders>
          </w:tcPr>
          <w:p w:rsidR="006D0DCD" w:rsidRPr="00D627A6" w:rsidRDefault="006D0DCD" w:rsidP="002940E5">
            <w:pPr>
              <w:jc w:val="center"/>
            </w:pPr>
          </w:p>
        </w:tc>
        <w:tc>
          <w:tcPr>
            <w:tcW w:w="1359" w:type="dxa"/>
            <w:tcBorders>
              <w:top w:val="nil"/>
              <w:left w:val="single" w:sz="4" w:space="0" w:color="auto"/>
              <w:bottom w:val="nil"/>
            </w:tcBorders>
            <w:shd w:val="clear" w:color="auto" w:fill="auto"/>
          </w:tcPr>
          <w:p w:rsidR="006D0DCD" w:rsidRPr="00D627A6" w:rsidRDefault="006D0DCD" w:rsidP="002940E5">
            <w:pPr>
              <w:jc w:val="center"/>
            </w:pPr>
            <w:r w:rsidRPr="00D627A6">
              <w:t>1</w:t>
            </w:r>
          </w:p>
        </w:tc>
        <w:tc>
          <w:tcPr>
            <w:tcW w:w="1476" w:type="dxa"/>
            <w:tcBorders>
              <w:top w:val="nil"/>
              <w:left w:val="single" w:sz="4" w:space="0" w:color="auto"/>
              <w:bottom w:val="nil"/>
              <w:right w:val="single" w:sz="4" w:space="0" w:color="auto"/>
            </w:tcBorders>
          </w:tcPr>
          <w:p w:rsidR="006D0DCD" w:rsidRPr="00D627A6" w:rsidRDefault="006D0DCD" w:rsidP="002940E5">
            <w:pPr>
              <w:jc w:val="center"/>
            </w:pPr>
            <w:r w:rsidRPr="00D627A6">
              <w:t>3</w:t>
            </w:r>
          </w:p>
        </w:tc>
        <w:tc>
          <w:tcPr>
            <w:tcW w:w="1405" w:type="dxa"/>
            <w:tcBorders>
              <w:top w:val="nil"/>
              <w:left w:val="single" w:sz="4" w:space="0" w:color="auto"/>
              <w:bottom w:val="nil"/>
            </w:tcBorders>
            <w:shd w:val="clear" w:color="auto" w:fill="auto"/>
          </w:tcPr>
          <w:p w:rsidR="006D0DCD" w:rsidRPr="00D627A6" w:rsidRDefault="006D0DCD" w:rsidP="002940E5">
            <w:pPr>
              <w:jc w:val="center"/>
            </w:pPr>
            <w:r w:rsidRPr="00D627A6">
              <w:t>7</w:t>
            </w:r>
          </w:p>
        </w:tc>
        <w:tc>
          <w:tcPr>
            <w:tcW w:w="1288" w:type="dxa"/>
            <w:tcBorders>
              <w:top w:val="nil"/>
              <w:left w:val="single" w:sz="4" w:space="0" w:color="auto"/>
              <w:bottom w:val="nil"/>
            </w:tcBorders>
            <w:shd w:val="clear" w:color="auto" w:fill="auto"/>
          </w:tcPr>
          <w:p w:rsidR="006D0DCD" w:rsidRPr="00D627A6" w:rsidRDefault="006D0DCD" w:rsidP="002940E5">
            <w:pPr>
              <w:jc w:val="center"/>
            </w:pPr>
            <w:r w:rsidRPr="00D627A6">
              <w:t>6</w:t>
            </w:r>
          </w:p>
        </w:tc>
      </w:tr>
      <w:tr w:rsidR="006D0DCD" w:rsidRPr="00D627A6" w:rsidTr="002940E5">
        <w:trPr>
          <w:cantSplit/>
        </w:trPr>
        <w:tc>
          <w:tcPr>
            <w:tcW w:w="2977" w:type="dxa"/>
            <w:tcBorders>
              <w:top w:val="nil"/>
              <w:left w:val="single" w:sz="4" w:space="0" w:color="auto"/>
              <w:bottom w:val="single" w:sz="4" w:space="0" w:color="auto"/>
            </w:tcBorders>
          </w:tcPr>
          <w:p w:rsidR="006D0DCD" w:rsidRPr="00D627A6" w:rsidRDefault="006D0DCD" w:rsidP="002940E5">
            <w:pPr>
              <w:jc w:val="center"/>
            </w:pPr>
          </w:p>
        </w:tc>
        <w:tc>
          <w:tcPr>
            <w:tcW w:w="1359" w:type="dxa"/>
            <w:tcBorders>
              <w:top w:val="nil"/>
              <w:left w:val="single" w:sz="4" w:space="0" w:color="auto"/>
              <w:bottom w:val="single" w:sz="4" w:space="0" w:color="auto"/>
            </w:tcBorders>
            <w:shd w:val="clear" w:color="auto" w:fill="auto"/>
          </w:tcPr>
          <w:p w:rsidR="006D0DCD" w:rsidRPr="00D627A6" w:rsidRDefault="006D0DCD" w:rsidP="002940E5">
            <w:pPr>
              <w:jc w:val="center"/>
            </w:pPr>
            <w:r w:rsidRPr="00D627A6">
              <w:t>oblongue</w:t>
            </w:r>
          </w:p>
        </w:tc>
        <w:tc>
          <w:tcPr>
            <w:tcW w:w="1476" w:type="dxa"/>
            <w:tcBorders>
              <w:top w:val="nil"/>
              <w:left w:val="single" w:sz="4" w:space="0" w:color="auto"/>
              <w:bottom w:val="single" w:sz="4" w:space="0" w:color="auto"/>
              <w:right w:val="single" w:sz="4" w:space="0" w:color="auto"/>
            </w:tcBorders>
          </w:tcPr>
          <w:p w:rsidR="006D0DCD" w:rsidRPr="00D627A6" w:rsidRDefault="006D0DCD" w:rsidP="002940E5">
            <w:pPr>
              <w:jc w:val="center"/>
            </w:pPr>
            <w:r w:rsidRPr="00D627A6">
              <w:t>circulaire</w:t>
            </w:r>
          </w:p>
        </w:tc>
        <w:tc>
          <w:tcPr>
            <w:tcW w:w="1405" w:type="dxa"/>
            <w:tcBorders>
              <w:top w:val="nil"/>
              <w:left w:val="single" w:sz="4" w:space="0" w:color="auto"/>
              <w:bottom w:val="single" w:sz="4" w:space="0" w:color="auto"/>
            </w:tcBorders>
            <w:shd w:val="clear" w:color="auto" w:fill="auto"/>
          </w:tcPr>
          <w:p w:rsidR="006D0DCD" w:rsidRPr="00D627A6" w:rsidRDefault="006D0DCD" w:rsidP="002940E5">
            <w:pPr>
              <w:jc w:val="center"/>
            </w:pPr>
            <w:r w:rsidRPr="00D627A6">
              <w:t>obcordiforme</w:t>
            </w:r>
          </w:p>
        </w:tc>
        <w:tc>
          <w:tcPr>
            <w:tcW w:w="1288" w:type="dxa"/>
            <w:tcBorders>
              <w:top w:val="nil"/>
              <w:left w:val="single" w:sz="4" w:space="0" w:color="auto"/>
              <w:bottom w:val="single" w:sz="4" w:space="0" w:color="auto"/>
            </w:tcBorders>
            <w:shd w:val="clear" w:color="auto" w:fill="auto"/>
          </w:tcPr>
          <w:p w:rsidR="006D0DCD" w:rsidRPr="00D627A6" w:rsidRDefault="006D0DCD" w:rsidP="002940E5">
            <w:pPr>
              <w:jc w:val="center"/>
            </w:pPr>
            <w:r w:rsidRPr="00D627A6">
              <w:t>obovale</w:t>
            </w:r>
          </w:p>
        </w:tc>
      </w:tr>
      <w:tr w:rsidR="006D0DCD" w:rsidRPr="00D627A6" w:rsidTr="002940E5">
        <w:trPr>
          <w:cantSplit/>
          <w:trHeight w:val="230"/>
        </w:trPr>
        <w:tc>
          <w:tcPr>
            <w:tcW w:w="2977" w:type="dxa"/>
            <w:tcBorders>
              <w:top w:val="single" w:sz="4" w:space="0" w:color="auto"/>
              <w:left w:val="single" w:sz="4" w:space="0" w:color="auto"/>
              <w:bottom w:val="nil"/>
            </w:tcBorders>
          </w:tcPr>
          <w:p w:rsidR="006D0DCD" w:rsidRPr="00D627A6" w:rsidRDefault="006D0DCD" w:rsidP="002940E5">
            <w:pPr>
              <w:jc w:val="center"/>
            </w:pPr>
          </w:p>
        </w:tc>
        <w:tc>
          <w:tcPr>
            <w:tcW w:w="2835" w:type="dxa"/>
            <w:gridSpan w:val="2"/>
            <w:tcBorders>
              <w:top w:val="single" w:sz="4" w:space="0" w:color="auto"/>
              <w:left w:val="single" w:sz="4" w:space="0" w:color="auto"/>
              <w:bottom w:val="nil"/>
            </w:tcBorders>
          </w:tcPr>
          <w:p w:rsidR="006D0DCD" w:rsidRPr="00D627A6" w:rsidRDefault="006D0DCD" w:rsidP="002940E5">
            <w:pPr>
              <w:jc w:val="center"/>
            </w:pPr>
          </w:p>
          <w:p w:rsidR="006D0DCD" w:rsidRPr="00D627A6" w:rsidRDefault="006D0DCD" w:rsidP="002940E5">
            <w:pPr>
              <w:jc w:val="center"/>
            </w:pPr>
            <w:r w:rsidRPr="00D627A6">
              <w:object w:dxaOrig="1965" w:dyaOrig="1920">
                <v:shape id="_x0000_i1066" type="#_x0000_t75" style="width:84pt;height:82.5pt" o:ole="">
                  <v:imagedata r:id="rId300" o:title=""/>
                </v:shape>
                <o:OLEObject Type="Embed" ProgID="PBrush" ShapeID="_x0000_i1066" DrawAspect="Content" ObjectID="_1658817112" r:id="rId301"/>
              </w:object>
            </w:r>
          </w:p>
        </w:tc>
        <w:tc>
          <w:tcPr>
            <w:tcW w:w="2693" w:type="dxa"/>
            <w:gridSpan w:val="2"/>
            <w:tcBorders>
              <w:top w:val="single" w:sz="4" w:space="0" w:color="auto"/>
              <w:left w:val="single" w:sz="4" w:space="0" w:color="auto"/>
              <w:bottom w:val="nil"/>
            </w:tcBorders>
          </w:tcPr>
          <w:p w:rsidR="006D0DCD" w:rsidRPr="00D627A6" w:rsidRDefault="006D0DCD" w:rsidP="002940E5">
            <w:pPr>
              <w:jc w:val="center"/>
            </w:pPr>
          </w:p>
        </w:tc>
      </w:tr>
      <w:tr w:rsidR="006D0DCD" w:rsidRPr="00D627A6" w:rsidTr="002940E5">
        <w:trPr>
          <w:cantSplit/>
        </w:trPr>
        <w:tc>
          <w:tcPr>
            <w:tcW w:w="2977" w:type="dxa"/>
            <w:tcBorders>
              <w:top w:val="nil"/>
              <w:left w:val="single" w:sz="4" w:space="0" w:color="auto"/>
              <w:bottom w:val="nil"/>
            </w:tcBorders>
          </w:tcPr>
          <w:p w:rsidR="006D0DCD" w:rsidRPr="00D627A6" w:rsidRDefault="006D0DCD" w:rsidP="002940E5">
            <w:pPr>
              <w:jc w:val="center"/>
            </w:pPr>
          </w:p>
        </w:tc>
        <w:tc>
          <w:tcPr>
            <w:tcW w:w="2835" w:type="dxa"/>
            <w:gridSpan w:val="2"/>
            <w:tcBorders>
              <w:top w:val="nil"/>
              <w:left w:val="single" w:sz="4" w:space="0" w:color="auto"/>
              <w:bottom w:val="nil"/>
            </w:tcBorders>
          </w:tcPr>
          <w:p w:rsidR="006D0DCD" w:rsidRPr="00D627A6" w:rsidRDefault="006D0DCD" w:rsidP="002940E5">
            <w:pPr>
              <w:jc w:val="center"/>
            </w:pPr>
            <w:r w:rsidRPr="00D627A6">
              <w:t>4</w:t>
            </w:r>
          </w:p>
        </w:tc>
        <w:tc>
          <w:tcPr>
            <w:tcW w:w="2693" w:type="dxa"/>
            <w:gridSpan w:val="2"/>
            <w:tcBorders>
              <w:top w:val="nil"/>
              <w:left w:val="single" w:sz="4" w:space="0" w:color="auto"/>
              <w:bottom w:val="nil"/>
            </w:tcBorders>
          </w:tcPr>
          <w:p w:rsidR="006D0DCD" w:rsidRPr="00D627A6" w:rsidRDefault="006D0DCD" w:rsidP="002940E5">
            <w:pPr>
              <w:jc w:val="center"/>
            </w:pPr>
          </w:p>
        </w:tc>
      </w:tr>
      <w:tr w:rsidR="006D0DCD" w:rsidRPr="00D627A6" w:rsidTr="002940E5">
        <w:trPr>
          <w:cantSplit/>
        </w:trPr>
        <w:tc>
          <w:tcPr>
            <w:tcW w:w="2977" w:type="dxa"/>
            <w:tcBorders>
              <w:top w:val="nil"/>
              <w:left w:val="single" w:sz="4" w:space="0" w:color="auto"/>
              <w:bottom w:val="single" w:sz="4" w:space="0" w:color="auto"/>
            </w:tcBorders>
          </w:tcPr>
          <w:p w:rsidR="006D0DCD" w:rsidRPr="00D627A6" w:rsidRDefault="006D0DCD" w:rsidP="002940E5">
            <w:pPr>
              <w:jc w:val="center"/>
            </w:pPr>
          </w:p>
        </w:tc>
        <w:tc>
          <w:tcPr>
            <w:tcW w:w="2835" w:type="dxa"/>
            <w:gridSpan w:val="2"/>
            <w:tcBorders>
              <w:top w:val="nil"/>
              <w:left w:val="single" w:sz="4" w:space="0" w:color="auto"/>
              <w:bottom w:val="single" w:sz="4" w:space="0" w:color="auto"/>
            </w:tcBorders>
          </w:tcPr>
          <w:p w:rsidR="006D0DCD" w:rsidRDefault="006D0DCD" w:rsidP="002940E5">
            <w:pPr>
              <w:jc w:val="center"/>
            </w:pPr>
            <w:r w:rsidRPr="00D627A6">
              <w:t>aplatie</w:t>
            </w:r>
          </w:p>
          <w:p w:rsidR="004E017E" w:rsidRPr="00D627A6" w:rsidRDefault="004E017E" w:rsidP="002940E5">
            <w:pPr>
              <w:jc w:val="center"/>
            </w:pPr>
          </w:p>
        </w:tc>
        <w:tc>
          <w:tcPr>
            <w:tcW w:w="2693" w:type="dxa"/>
            <w:gridSpan w:val="2"/>
            <w:tcBorders>
              <w:top w:val="nil"/>
              <w:left w:val="single" w:sz="4" w:space="0" w:color="auto"/>
              <w:bottom w:val="single" w:sz="4" w:space="0" w:color="auto"/>
            </w:tcBorders>
          </w:tcPr>
          <w:p w:rsidR="006D0DCD" w:rsidRPr="00D627A6" w:rsidRDefault="006D0DCD" w:rsidP="002940E5">
            <w:pPr>
              <w:jc w:val="center"/>
            </w:pPr>
          </w:p>
        </w:tc>
      </w:tr>
    </w:tbl>
    <w:p w:rsidR="006D0DCD" w:rsidRPr="00D627A6" w:rsidRDefault="006D0DCD" w:rsidP="006D0DCD">
      <w:pPr>
        <w:ind w:left="567"/>
        <w:jc w:val="center"/>
        <w:rPr>
          <w:rFonts w:cs="Arial"/>
          <w:color w:val="000000"/>
        </w:rPr>
      </w:pPr>
    </w:p>
    <w:p w:rsidR="006D0DCD" w:rsidRPr="00D627A6" w:rsidRDefault="006D0DCD" w:rsidP="006D0DCD">
      <w:pPr>
        <w:pStyle w:val="Heading2"/>
        <w:rPr>
          <w:u w:val="none"/>
        </w:rPr>
      </w:pPr>
    </w:p>
    <w:p w:rsidR="006D0DCD" w:rsidRPr="00D627A6" w:rsidRDefault="006D0DCD" w:rsidP="006D0DCD">
      <w:pPr>
        <w:keepNext/>
        <w:rPr>
          <w:rFonts w:cs="Arial"/>
          <w:u w:val="single"/>
        </w:rPr>
      </w:pPr>
      <w:r w:rsidRPr="00D627A6">
        <w:rPr>
          <w:rFonts w:cs="Arial"/>
          <w:u w:val="single"/>
        </w:rPr>
        <w:t xml:space="preserve">Exemple </w:t>
      </w:r>
      <w:r>
        <w:rPr>
          <w:rFonts w:cs="Arial"/>
          <w:u w:val="single"/>
        </w:rPr>
        <w:t>3</w:t>
      </w:r>
    </w:p>
    <w:p w:rsidR="006D0DCD" w:rsidRPr="00D627A6" w:rsidRDefault="006D0DCD" w:rsidP="006D0DCD">
      <w:pPr>
        <w:keepNext/>
        <w:rPr>
          <w:rFonts w:cs="Arial"/>
        </w:rPr>
      </w:pPr>
    </w:p>
    <w:p w:rsidR="006D0DCD" w:rsidRPr="00D627A6" w:rsidRDefault="006D0DCD" w:rsidP="006D0DCD">
      <w:pPr>
        <w:keepNext/>
        <w:rPr>
          <w:u w:val="single"/>
        </w:rPr>
      </w:pPr>
      <w:r w:rsidRPr="00D627A6">
        <w:rPr>
          <w:u w:val="single"/>
        </w:rPr>
        <w:t>Inflorescence : forme en vue latérale</w:t>
      </w:r>
    </w:p>
    <w:p w:rsidR="006D0DCD" w:rsidRPr="00D627A6" w:rsidRDefault="006D0DCD" w:rsidP="006D0DCD">
      <w:pPr>
        <w:keepNext/>
        <w:ind w:firstLine="992"/>
        <w:rPr>
          <w:sz w:val="10"/>
          <w:szCs w:val="10"/>
        </w:rPr>
      </w:pPr>
    </w:p>
    <w:tbl>
      <w:tblPr>
        <w:tblW w:w="9522" w:type="dxa"/>
        <w:jc w:val="center"/>
        <w:tblLook w:val="01E0" w:firstRow="1" w:lastRow="1" w:firstColumn="1" w:lastColumn="1" w:noHBand="0" w:noVBand="0"/>
      </w:tblPr>
      <w:tblGrid>
        <w:gridCol w:w="2031"/>
        <w:gridCol w:w="2291"/>
        <w:gridCol w:w="2505"/>
        <w:gridCol w:w="2695"/>
      </w:tblGrid>
      <w:tr w:rsidR="006D0DCD" w:rsidRPr="00D627A6" w:rsidTr="002940E5">
        <w:trPr>
          <w:jc w:val="center"/>
        </w:trPr>
        <w:tc>
          <w:tcPr>
            <w:tcW w:w="2031" w:type="dxa"/>
            <w:shd w:val="clear" w:color="auto" w:fill="auto"/>
            <w:vAlign w:val="center"/>
          </w:tcPr>
          <w:p w:rsidR="006D0DCD" w:rsidRPr="00D627A6" w:rsidRDefault="006D0DCD" w:rsidP="002940E5">
            <w:pPr>
              <w:keepNext/>
              <w:jc w:val="center"/>
              <w:rPr>
                <w:sz w:val="28"/>
              </w:rPr>
            </w:pPr>
            <w:r w:rsidRPr="00D627A6">
              <w:rPr>
                <w:noProof/>
                <w:sz w:val="28"/>
                <w:lang w:val="en-US"/>
              </w:rPr>
              <w:drawing>
                <wp:inline distT="0" distB="0" distL="0" distR="0" wp14:anchorId="5C69640C" wp14:editId="522FFB2C">
                  <wp:extent cx="933450" cy="1085850"/>
                  <wp:effectExtent l="0" t="0" r="0" b="0"/>
                  <wp:docPr id="909" name="Picture 909" descr="1 ellipsoid to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1 ellipsoid to globose"/>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33450" cy="1085850"/>
                          </a:xfrm>
                          <a:prstGeom prst="rect">
                            <a:avLst/>
                          </a:prstGeom>
                          <a:noFill/>
                          <a:ln>
                            <a:noFill/>
                          </a:ln>
                        </pic:spPr>
                      </pic:pic>
                    </a:graphicData>
                  </a:graphic>
                </wp:inline>
              </w:drawing>
            </w:r>
          </w:p>
        </w:tc>
        <w:tc>
          <w:tcPr>
            <w:tcW w:w="2291" w:type="dxa"/>
            <w:shd w:val="clear" w:color="auto" w:fill="auto"/>
            <w:vAlign w:val="center"/>
          </w:tcPr>
          <w:p w:rsidR="006D0DCD" w:rsidRPr="00D627A6" w:rsidRDefault="006D0DCD" w:rsidP="002940E5">
            <w:pPr>
              <w:keepNext/>
              <w:jc w:val="center"/>
              <w:rPr>
                <w:sz w:val="28"/>
              </w:rPr>
            </w:pPr>
            <w:r w:rsidRPr="00D627A6">
              <w:rPr>
                <w:noProof/>
                <w:sz w:val="28"/>
                <w:lang w:val="en-US"/>
              </w:rPr>
              <w:drawing>
                <wp:inline distT="0" distB="0" distL="0" distR="0" wp14:anchorId="15C3A685" wp14:editId="0DD80680">
                  <wp:extent cx="1009650" cy="1000125"/>
                  <wp:effectExtent l="0" t="0" r="0" b="9525"/>
                  <wp:docPr id="908" name="Picture 908" descr="2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2 globose"/>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tc>
        <w:tc>
          <w:tcPr>
            <w:tcW w:w="2505" w:type="dxa"/>
            <w:shd w:val="clear" w:color="auto" w:fill="auto"/>
            <w:vAlign w:val="center"/>
          </w:tcPr>
          <w:p w:rsidR="006D0DCD" w:rsidRPr="00D627A6" w:rsidRDefault="006D0DCD" w:rsidP="002940E5">
            <w:pPr>
              <w:keepNext/>
              <w:jc w:val="center"/>
              <w:rPr>
                <w:sz w:val="28"/>
              </w:rPr>
            </w:pPr>
            <w:r w:rsidRPr="00D627A6">
              <w:rPr>
                <w:noProof/>
                <w:sz w:val="28"/>
                <w:lang w:val="en-US"/>
              </w:rPr>
              <w:drawing>
                <wp:inline distT="0" distB="0" distL="0" distR="0" wp14:anchorId="337E093C" wp14:editId="05350723">
                  <wp:extent cx="1333500" cy="1009650"/>
                  <wp:effectExtent l="0" t="0" r="0" b="0"/>
                  <wp:docPr id="907" name="Picture 907" descr="3 globose to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3 globose to obloid"/>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695" w:type="dxa"/>
            <w:shd w:val="clear" w:color="auto" w:fill="auto"/>
            <w:vAlign w:val="center"/>
          </w:tcPr>
          <w:p w:rsidR="006D0DCD" w:rsidRPr="00D627A6" w:rsidRDefault="006D0DCD" w:rsidP="002940E5">
            <w:pPr>
              <w:keepNext/>
              <w:jc w:val="center"/>
              <w:rPr>
                <w:sz w:val="28"/>
              </w:rPr>
            </w:pPr>
            <w:r w:rsidRPr="00D627A6">
              <w:rPr>
                <w:noProof/>
                <w:sz w:val="28"/>
                <w:lang w:val="en-US"/>
              </w:rPr>
              <w:drawing>
                <wp:inline distT="0" distB="0" distL="0" distR="0" wp14:anchorId="5E5F7000" wp14:editId="0E58A93D">
                  <wp:extent cx="1390650" cy="952500"/>
                  <wp:effectExtent l="0" t="0" r="0" b="0"/>
                  <wp:docPr id="906" name="Picture 906" descr="4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4 obloid"/>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pic:spPr>
                      </pic:pic>
                    </a:graphicData>
                  </a:graphic>
                </wp:inline>
              </w:drawing>
            </w:r>
          </w:p>
        </w:tc>
      </w:tr>
      <w:tr w:rsidR="006D0DCD" w:rsidRPr="00D627A6" w:rsidTr="002940E5">
        <w:trPr>
          <w:jc w:val="center"/>
        </w:trPr>
        <w:tc>
          <w:tcPr>
            <w:tcW w:w="2031" w:type="dxa"/>
            <w:shd w:val="clear" w:color="auto" w:fill="auto"/>
          </w:tcPr>
          <w:p w:rsidR="006D0DCD" w:rsidRPr="00D627A6" w:rsidRDefault="006D0DCD" w:rsidP="002940E5">
            <w:pPr>
              <w:keepNext/>
              <w:jc w:val="center"/>
            </w:pPr>
            <w:r w:rsidRPr="00D627A6">
              <w:t>1</w:t>
            </w:r>
          </w:p>
        </w:tc>
        <w:tc>
          <w:tcPr>
            <w:tcW w:w="2291" w:type="dxa"/>
            <w:shd w:val="clear" w:color="auto" w:fill="auto"/>
          </w:tcPr>
          <w:p w:rsidR="006D0DCD" w:rsidRPr="00D627A6" w:rsidRDefault="006D0DCD" w:rsidP="002940E5">
            <w:pPr>
              <w:keepNext/>
              <w:jc w:val="center"/>
            </w:pPr>
            <w:r w:rsidRPr="00D627A6">
              <w:t>2</w:t>
            </w:r>
          </w:p>
        </w:tc>
        <w:tc>
          <w:tcPr>
            <w:tcW w:w="2505" w:type="dxa"/>
            <w:shd w:val="clear" w:color="auto" w:fill="auto"/>
          </w:tcPr>
          <w:p w:rsidR="006D0DCD" w:rsidRPr="00D627A6" w:rsidRDefault="006D0DCD" w:rsidP="002940E5">
            <w:pPr>
              <w:keepNext/>
              <w:jc w:val="center"/>
            </w:pPr>
            <w:r w:rsidRPr="00D627A6">
              <w:t>3</w:t>
            </w:r>
          </w:p>
        </w:tc>
        <w:tc>
          <w:tcPr>
            <w:tcW w:w="2695" w:type="dxa"/>
            <w:shd w:val="clear" w:color="auto" w:fill="auto"/>
          </w:tcPr>
          <w:p w:rsidR="006D0DCD" w:rsidRPr="00D627A6" w:rsidRDefault="006D0DCD" w:rsidP="002940E5">
            <w:pPr>
              <w:keepNext/>
              <w:jc w:val="center"/>
            </w:pPr>
            <w:r w:rsidRPr="00D627A6">
              <w:t>4</w:t>
            </w:r>
          </w:p>
        </w:tc>
      </w:tr>
      <w:tr w:rsidR="006D0DCD" w:rsidRPr="00D627A6" w:rsidTr="002940E5">
        <w:trPr>
          <w:jc w:val="center"/>
        </w:trPr>
        <w:tc>
          <w:tcPr>
            <w:tcW w:w="2031" w:type="dxa"/>
            <w:shd w:val="clear" w:color="auto" w:fill="auto"/>
          </w:tcPr>
          <w:p w:rsidR="006D0DCD" w:rsidRPr="00D627A6" w:rsidRDefault="006D0DCD" w:rsidP="002940E5">
            <w:pPr>
              <w:keepNext/>
              <w:jc w:val="center"/>
            </w:pPr>
            <w:r w:rsidRPr="00D627A6">
              <w:t>elliptique</w:t>
            </w:r>
          </w:p>
        </w:tc>
        <w:tc>
          <w:tcPr>
            <w:tcW w:w="2291" w:type="dxa"/>
            <w:shd w:val="clear" w:color="auto" w:fill="auto"/>
          </w:tcPr>
          <w:p w:rsidR="006D0DCD" w:rsidRPr="00D627A6" w:rsidRDefault="006D0DCD" w:rsidP="002940E5">
            <w:pPr>
              <w:keepNext/>
              <w:jc w:val="center"/>
            </w:pPr>
            <w:r w:rsidRPr="00D627A6">
              <w:t>circulaire</w:t>
            </w:r>
          </w:p>
        </w:tc>
        <w:tc>
          <w:tcPr>
            <w:tcW w:w="2505" w:type="dxa"/>
            <w:shd w:val="clear" w:color="auto" w:fill="auto"/>
          </w:tcPr>
          <w:p w:rsidR="006D0DCD" w:rsidRPr="00D627A6" w:rsidRDefault="006D0DCD" w:rsidP="002940E5">
            <w:pPr>
              <w:keepNext/>
              <w:jc w:val="center"/>
            </w:pPr>
            <w:r w:rsidRPr="00D627A6">
              <w:t>aplatie étroite</w:t>
            </w:r>
          </w:p>
        </w:tc>
        <w:tc>
          <w:tcPr>
            <w:tcW w:w="2695" w:type="dxa"/>
            <w:shd w:val="clear" w:color="auto" w:fill="auto"/>
          </w:tcPr>
          <w:p w:rsidR="006D0DCD" w:rsidRPr="00D627A6" w:rsidRDefault="006D0DCD" w:rsidP="002940E5">
            <w:pPr>
              <w:keepNext/>
              <w:jc w:val="center"/>
            </w:pPr>
            <w:r w:rsidRPr="00D627A6">
              <w:t>aplatie large</w:t>
            </w:r>
          </w:p>
        </w:tc>
      </w:tr>
    </w:tbl>
    <w:p w:rsidR="006D0DCD" w:rsidRPr="00D627A6" w:rsidRDefault="006D0DCD" w:rsidP="006D0DCD">
      <w:pPr>
        <w:ind w:firstLine="992"/>
      </w:pPr>
    </w:p>
    <w:p w:rsidR="006D0DCD" w:rsidRPr="00D627A6" w:rsidRDefault="006D0DCD" w:rsidP="006D0DCD">
      <w:pPr>
        <w:rPr>
          <w:noProof/>
        </w:rPr>
      </w:pPr>
    </w:p>
    <w:p w:rsidR="006D0DCD" w:rsidRPr="00D627A6" w:rsidRDefault="006D0DCD" w:rsidP="006D0DCD">
      <w:pPr>
        <w:jc w:val="left"/>
        <w:rPr>
          <w:i/>
          <w:noProof/>
        </w:rPr>
      </w:pPr>
      <w:r w:rsidRPr="00D627A6">
        <w:rPr>
          <w:noProof/>
        </w:rPr>
        <w:br w:type="page"/>
      </w:r>
    </w:p>
    <w:p w:rsidR="006D0DCD" w:rsidRPr="005A71A4" w:rsidRDefault="006D0DCD" w:rsidP="006D0DCD">
      <w:pPr>
        <w:pStyle w:val="Heading4"/>
        <w:rPr>
          <w:noProof/>
        </w:rPr>
      </w:pPr>
      <w:bookmarkStart w:id="126" w:name="_Toc47463350"/>
      <w:r w:rsidRPr="005A71A4">
        <w:rPr>
          <w:noProof/>
        </w:rPr>
        <w:t>2.9</w:t>
      </w:r>
      <w:r w:rsidRPr="005A71A4">
        <w:rPr>
          <w:noProof/>
        </w:rPr>
        <w:tab/>
        <w:t>Utilisation de caractères composites pour déterminer la distinction et l’homogénéité</w:t>
      </w:r>
      <w:r w:rsidRPr="005A71A4">
        <w:rPr>
          <w:rStyle w:val="FootnoteReference"/>
          <w:noProof/>
        </w:rPr>
        <w:footnoteReference w:id="3"/>
      </w:r>
      <w:bookmarkEnd w:id="126"/>
      <w:r w:rsidRPr="005A71A4">
        <w:rPr>
          <w:i w:val="0"/>
          <w:noProof/>
        </w:rPr>
        <w:fldChar w:fldCharType="begin"/>
      </w:r>
      <w:r w:rsidRPr="005A71A4">
        <w:rPr>
          <w:i w:val="0"/>
          <w:noProof/>
        </w:rPr>
        <w:instrText xml:space="preserve"> XE “</w:instrText>
      </w:r>
      <w:r w:rsidRPr="000905E6">
        <w:rPr>
          <w:i w:val="0"/>
          <w:noProof/>
          <w:color w:val="FF0000"/>
        </w:rPr>
        <w:instrText>Utilisation de caractères composites pour déterminer la distinction et l’homogénéité</w:instrText>
      </w:r>
      <w:r w:rsidRPr="005A71A4">
        <w:rPr>
          <w:i w:val="0"/>
          <w:noProof/>
        </w:rPr>
        <w:instrText xml:space="preserve">” </w:instrText>
      </w:r>
      <w:r w:rsidRPr="005A71A4">
        <w:rPr>
          <w:i w:val="0"/>
          <w:noProof/>
        </w:rPr>
        <w:fldChar w:fldCharType="end"/>
      </w:r>
    </w:p>
    <w:p w:rsidR="006D0DCD" w:rsidRPr="00D627A6" w:rsidRDefault="006D0DCD" w:rsidP="006D0DCD">
      <w:pPr>
        <w:keepNext/>
        <w:rPr>
          <w:noProof/>
        </w:rPr>
      </w:pPr>
    </w:p>
    <w:p w:rsidR="006D0DCD" w:rsidRPr="00D627A6" w:rsidRDefault="006D0DCD" w:rsidP="006D0DCD">
      <w:r w:rsidRPr="00D627A6">
        <w:t xml:space="preserve">Il est possible d’établir des caractères supplémentaires pour comparer les variétés en calculant des caractères “composites” qui correspondent aux combinaisons mathématiques de caractères existants examinés de façon indépendante.  Si ce procédé peut faciliter l’évaluation des différences importantes entre variétés, certaines mesures de sauvegarde restent nécessaires pour en garantir une utilisation adéquate.  Par conséquent, les </w:t>
      </w:r>
      <w:r w:rsidRPr="00D627A6">
        <w:rPr>
          <w:color w:val="FF0000"/>
        </w:rPr>
        <w:t>caractères composites</w:t>
      </w:r>
      <w:r w:rsidRPr="00D627A6">
        <w:rPr>
          <w:noProof/>
        </w:rPr>
        <w:fldChar w:fldCharType="begin"/>
      </w:r>
      <w:r w:rsidRPr="00D627A6">
        <w:rPr>
          <w:noProof/>
        </w:rPr>
        <w:instrText xml:space="preserve"> XE “</w:instrText>
      </w:r>
      <w:r w:rsidRPr="00015F3B">
        <w:rPr>
          <w:color w:val="FF0000"/>
        </w:rPr>
        <w:instrText>Caractère composite</w:instrText>
      </w:r>
      <w:r w:rsidRPr="00D627A6">
        <w:rPr>
          <w:noProof/>
        </w:rPr>
        <w:instrText xml:space="preserve">” </w:instrText>
      </w:r>
      <w:r w:rsidRPr="00D627A6">
        <w:rPr>
          <w:noProof/>
        </w:rPr>
        <w:fldChar w:fldCharType="end"/>
      </w:r>
      <w:r w:rsidRPr="00D627A6">
        <w:t xml:space="preserve"> doivent :</w:t>
      </w:r>
    </w:p>
    <w:p w:rsidR="006D0DCD" w:rsidRPr="00D627A6" w:rsidRDefault="006D0DCD" w:rsidP="006D0DCD"/>
    <w:p w:rsidR="006D0DCD" w:rsidRPr="00D627A6" w:rsidRDefault="006D0DCD" w:rsidP="006D0DCD">
      <w:r w:rsidRPr="00D627A6">
        <w:tab/>
        <w:t>a)</w:t>
      </w:r>
      <w:r w:rsidRPr="00D627A6">
        <w:tab/>
        <w:t xml:space="preserve">décrire un caractère définissable de la plante.  S’il est possible de calculer une valeur mathématique pour n’importe quelle combinaison de deux caractères (par exemple la date de floraison divisée par la longueur de la feuille), seuls les calculs qui décrivent un caractère biologique réel doivent pouvoir être insérés dans les procédures.  Les exemples admissibles seraient le calcul d’un caractère bidimensionnel tel que la surface, fondé sur des mesures linéaires de la longueur et de la largeur.  Des caractères morphologiques relatifs à un lien peuvent aussi être calculés, notamment les différences entre la longueur des barbes et la longueur de l’épi, calculées à partir de la longueur des barbes et la longueur de l’épi mesurées indépendamment.  De même, pour les caractères physiologiques, un composite peut être calculé pour décrire la période de développement d’une plante par exemple, par soustraction des dates ou heures correspondant à l’émergence du bouton floral et à l’anthèse.  Tout autre type de </w:t>
      </w:r>
      <w:r w:rsidRPr="00015F3B">
        <w:rPr>
          <w:color w:val="FF0000"/>
        </w:rPr>
        <w:t>caractère composite</w:t>
      </w:r>
      <w:r w:rsidRPr="00D627A6">
        <w:t xml:space="preserve"> qui décrit les caractéristiques d’une plante conviendra de façon égale;</w:t>
      </w:r>
    </w:p>
    <w:p w:rsidR="006D0DCD" w:rsidRPr="00D627A6" w:rsidRDefault="006D0DCD" w:rsidP="006D0DCD"/>
    <w:p w:rsidR="006D0DCD" w:rsidRPr="00D627A6" w:rsidRDefault="006D0DCD" w:rsidP="006D0DCD">
      <w:r w:rsidRPr="00D627A6">
        <w:tab/>
        <w:t>b)</w:t>
      </w:r>
      <w:r w:rsidRPr="00D627A6">
        <w:tab/>
        <w:t xml:space="preserve">fournir des informations supplémentaires en plus de celles sur les caractères qui les composent.  Il est important de comprendre le lien entre un </w:t>
      </w:r>
      <w:r w:rsidRPr="00015F3B">
        <w:rPr>
          <w:color w:val="FF0000"/>
        </w:rPr>
        <w:t>caractère composite</w:t>
      </w:r>
      <w:r w:rsidRPr="00D627A6">
        <w:t xml:space="preserve"> et les caractères qui le composent.  Conformément aux principes directeurs du document TGP/14, il convient de déterminer si la même différence est répétée ou non.  À cette fin, il faudrait comparer de quelle manière chaque composant établit la distinction entre un ensemble de paires de variétés et, plus précisément, s’il existe une grande similitude dans les différences entre variétés relevées par un </w:t>
      </w:r>
      <w:r w:rsidRPr="00015F3B">
        <w:rPr>
          <w:color w:val="FF0000"/>
        </w:rPr>
        <w:t>caractère composite</w:t>
      </w:r>
      <w:r w:rsidRPr="00D627A6">
        <w:t xml:space="preserve"> et celles relevées par ses composants.</w:t>
      </w:r>
    </w:p>
    <w:p w:rsidR="006D0DCD" w:rsidRPr="00D627A6" w:rsidRDefault="006D0DCD" w:rsidP="006D0DCD"/>
    <w:p w:rsidR="006D0DCD" w:rsidRPr="00D627A6" w:rsidRDefault="006D0DCD" w:rsidP="006D0DCD">
      <w:r w:rsidRPr="00D627A6">
        <w:t>L’évaluation de l’homogénéité doit être menée de la même manière que pour tout autre caractère, conformément aux critères énoncés dans le document TGP/10 (“Examen de l’homogénéité”) pour les caractères et types de cultures examinés.</w:t>
      </w:r>
    </w:p>
    <w:p w:rsidR="006D0DCD" w:rsidRPr="00D627A6" w:rsidRDefault="006D0DCD" w:rsidP="006D0DCD"/>
    <w:p w:rsidR="006D0DCD" w:rsidRPr="00D627A6" w:rsidRDefault="006D0DCD" w:rsidP="006D0DCD">
      <w:r w:rsidRPr="00D627A6">
        <w:t xml:space="preserve">L’adoption de nouveaux </w:t>
      </w:r>
      <w:r w:rsidRPr="00015F3B">
        <w:rPr>
          <w:color w:val="FF0000"/>
        </w:rPr>
        <w:t>caractères composites</w:t>
      </w:r>
      <w:r w:rsidRPr="00D627A6">
        <w:t xml:space="preserve"> doit donc être envisagé espèce par espèce et le respect des critères susmentionnés doit être établi grâce à des preuves d’indépendance vis</w:t>
      </w:r>
      <w:r w:rsidRPr="00D627A6">
        <w:noBreakHyphen/>
        <w:t>à</w:t>
      </w:r>
      <w:r w:rsidRPr="00D627A6">
        <w:noBreakHyphen/>
        <w:t>vis des composants et à la définition du caractère de la plante qui est examiné.</w:t>
      </w:r>
    </w:p>
    <w:p w:rsidR="006D0DCD" w:rsidRPr="00D627A6" w:rsidRDefault="006D0DCD" w:rsidP="006D0DCD"/>
    <w:p w:rsidR="006D0DCD" w:rsidRPr="005A71A4" w:rsidRDefault="006D0DCD" w:rsidP="006D0DCD">
      <w:pPr>
        <w:pStyle w:val="Heading4"/>
        <w:rPr>
          <w:noProof/>
        </w:rPr>
      </w:pPr>
      <w:bookmarkStart w:id="127" w:name="_Toc197487706"/>
      <w:bookmarkStart w:id="128" w:name="_Toc220385192"/>
      <w:bookmarkStart w:id="129" w:name="_Toc47463351"/>
      <w:r w:rsidRPr="005A71A4">
        <w:rPr>
          <w:noProof/>
        </w:rPr>
        <w:t>2.10</w:t>
      </w:r>
      <w:r w:rsidRPr="005A71A4">
        <w:rPr>
          <w:noProof/>
        </w:rPr>
        <w:tab/>
        <w:t>Forme : types d’expression et niveaux/notes</w:t>
      </w:r>
      <w:bookmarkEnd w:id="127"/>
      <w:bookmarkEnd w:id="128"/>
      <w:bookmarkEnd w:id="129"/>
      <w:r w:rsidRPr="005A71A4">
        <w:rPr>
          <w:noProof/>
        </w:rPr>
        <w:fldChar w:fldCharType="begin"/>
      </w:r>
      <w:r w:rsidRPr="005A71A4">
        <w:rPr>
          <w:noProof/>
        </w:rPr>
        <w:instrText xml:space="preserve"> XE “</w:instrText>
      </w:r>
      <w:r w:rsidRPr="000905E6">
        <w:rPr>
          <w:i w:val="0"/>
          <w:noProof/>
          <w:color w:val="FF0000"/>
        </w:rPr>
        <w:instrText>Forme\: Types d’expression et niveaux/notes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pStyle w:val="BodyText"/>
        <w:rPr>
          <w:noProof/>
          <w:lang w:val="fr-FR"/>
        </w:rPr>
      </w:pPr>
      <w:r w:rsidRPr="00D627A6">
        <w:rPr>
          <w:noProof/>
          <w:lang w:val="fr-FR"/>
        </w:rPr>
        <w:t>Le type d’expression (qualitatif, quantitatif ou pseudo</w:t>
      </w:r>
      <w:r w:rsidRPr="00D627A6">
        <w:rPr>
          <w:noProof/>
          <w:lang w:val="fr-FR"/>
        </w:rPr>
        <w:noBreakHyphen/>
        <w:t>qualitatif) des caractères décrivant les composantes de la forme doit être examiné séparément pour chaque situation.  En particulier, comme cela est expliqué au paragraphe 1 de l’annexe 4 du document TGP/7 intitulé “Élaboration des principes directeurs”, “on doit […] garder à l’esprit que des caractères apparemment très semblables dans différents types de plante ou différents organes d’une même plante peuvent correspondre en fait à différents types de déterminisme génétique”.  Ainsi, le caractère “position de la partie la plus large” peut être qualitatif pour tel ou tel type de plante ou d’organe et quantitatif pour tel autre.  Par conséquent, les notes suivantes visent uniquement à indiquer les situations les plus normales :</w:t>
      </w:r>
    </w:p>
    <w:p w:rsidR="006D0DCD" w:rsidRPr="00D627A6" w:rsidRDefault="006D0DCD" w:rsidP="006D0DCD">
      <w:pPr>
        <w:rPr>
          <w:noProof/>
        </w:rPr>
      </w:pPr>
    </w:p>
    <w:p w:rsidR="006D0DCD" w:rsidRPr="00D627A6" w:rsidRDefault="006D0DCD" w:rsidP="006D0DCD">
      <w:pPr>
        <w:pStyle w:val="BodyTextIndent"/>
        <w:tabs>
          <w:tab w:val="left" w:pos="1418"/>
        </w:tabs>
        <w:ind w:left="0" w:firstLine="794"/>
        <w:rPr>
          <w:noProof/>
          <w:lang w:val="fr-FR"/>
        </w:rPr>
      </w:pPr>
      <w:r w:rsidRPr="00D627A6">
        <w:rPr>
          <w:noProof/>
          <w:lang w:val="fr-FR"/>
        </w:rPr>
        <w:t>a)</w:t>
      </w:r>
      <w:r w:rsidRPr="00D627A6">
        <w:rPr>
          <w:noProof/>
          <w:lang w:val="fr-FR"/>
        </w:rPr>
        <w:tab/>
      </w:r>
      <w:r w:rsidRPr="00D627A6">
        <w:rPr>
          <w:noProof/>
          <w:color w:val="000000"/>
          <w:lang w:val="fr-FR"/>
        </w:rPr>
        <w:t>rapport longueur/largeur </w:t>
      </w:r>
      <w:r w:rsidRPr="00D627A6">
        <w:rPr>
          <w:noProof/>
          <w:lang w:val="fr-FR"/>
        </w:rPr>
        <w:t>: il s’agit normalement d’un caractère quantitatif</w:t>
      </w:r>
    </w:p>
    <w:p w:rsidR="006D0DCD" w:rsidRPr="00D627A6" w:rsidRDefault="006D0DCD" w:rsidP="006D0DCD">
      <w:pPr>
        <w:pStyle w:val="BodyTextIndent"/>
        <w:tabs>
          <w:tab w:val="left" w:pos="1418"/>
        </w:tabs>
        <w:ind w:left="0" w:firstLine="794"/>
        <w:rPr>
          <w:noProof/>
          <w:lang w:val="fr-FR"/>
        </w:rPr>
      </w:pPr>
      <w:r w:rsidRPr="00D627A6">
        <w:rPr>
          <w:noProof/>
          <w:lang w:val="fr-FR"/>
        </w:rPr>
        <w:t>b)</w:t>
      </w:r>
      <w:r w:rsidRPr="00D627A6">
        <w:rPr>
          <w:noProof/>
          <w:lang w:val="fr-FR"/>
        </w:rPr>
        <w:tab/>
        <w:t>position de la partie la plus large : dans la même série de présentations latérales (par exemple, arrondie), il s’agit normalement d’un caractère quantitatif.  Toutefois, lorsque les variétés correspondent à plusieurs séries de présentations latérales (par exemple, angulaire et hastiforme), la position de la partie la plus large sera un caractère pseudo</w:t>
      </w:r>
      <w:r w:rsidRPr="00D627A6">
        <w:rPr>
          <w:noProof/>
          <w:lang w:val="fr-FR"/>
        </w:rPr>
        <w:noBreakHyphen/>
        <w:t>qualitatif ou qualitatif plutôt que quantitatif;</w:t>
      </w:r>
    </w:p>
    <w:p w:rsidR="006D0DCD" w:rsidRPr="00D627A6" w:rsidRDefault="006D0DCD" w:rsidP="006D0DCD">
      <w:pPr>
        <w:pStyle w:val="BodyTextIndent"/>
        <w:tabs>
          <w:tab w:val="left" w:pos="1418"/>
        </w:tabs>
        <w:ind w:left="0" w:firstLine="794"/>
        <w:rPr>
          <w:noProof/>
          <w:lang w:val="fr-FR"/>
        </w:rPr>
      </w:pPr>
      <w:r w:rsidRPr="00D627A6">
        <w:rPr>
          <w:noProof/>
          <w:lang w:val="fr-FR"/>
        </w:rPr>
        <w:t>c)</w:t>
      </w:r>
      <w:r w:rsidRPr="00D627A6">
        <w:rPr>
          <w:noProof/>
          <w:lang w:val="fr-FR"/>
        </w:rPr>
        <w:tab/>
        <w:t>forme de la base (voir la section 2.3 Caractères liés à la forme de la base);</w:t>
      </w:r>
    </w:p>
    <w:p w:rsidR="006D0DCD" w:rsidRPr="00D627A6" w:rsidRDefault="006D0DCD" w:rsidP="006D0DCD">
      <w:pPr>
        <w:pStyle w:val="BodyTextIndent"/>
        <w:tabs>
          <w:tab w:val="left" w:pos="1418"/>
        </w:tabs>
        <w:ind w:left="0" w:firstLine="794"/>
        <w:rPr>
          <w:noProof/>
          <w:lang w:val="fr-FR"/>
        </w:rPr>
      </w:pPr>
      <w:r w:rsidRPr="00D627A6">
        <w:rPr>
          <w:noProof/>
          <w:lang w:val="fr-FR"/>
        </w:rPr>
        <w:t>d)</w:t>
      </w:r>
      <w:r w:rsidRPr="00D627A6">
        <w:rPr>
          <w:noProof/>
          <w:lang w:val="fr-FR"/>
        </w:rPr>
        <w:tab/>
        <w:t xml:space="preserve">forme de l’apex (voir la section 2.4 Caractères liés à la forme de l’apex ou de l’extrémité); </w:t>
      </w:r>
    </w:p>
    <w:p w:rsidR="006D0DCD" w:rsidRPr="00D627A6" w:rsidRDefault="006D0DCD" w:rsidP="006D0DCD">
      <w:pPr>
        <w:pStyle w:val="BodyTextIndent"/>
        <w:tabs>
          <w:tab w:val="left" w:pos="1418"/>
        </w:tabs>
        <w:ind w:left="0" w:firstLine="794"/>
        <w:rPr>
          <w:noProof/>
          <w:lang w:val="fr-FR"/>
        </w:rPr>
      </w:pPr>
      <w:r w:rsidRPr="00D627A6">
        <w:rPr>
          <w:noProof/>
          <w:lang w:val="fr-FR"/>
        </w:rPr>
        <w:t>e)</w:t>
      </w:r>
      <w:r w:rsidRPr="00D627A6">
        <w:rPr>
          <w:noProof/>
          <w:lang w:val="fr-FR"/>
        </w:rPr>
        <w:tab/>
        <w:t>présentation latérale : il n’y a pas de situation “normale” pour la présentation latérale, laquelle peut être un caractère qualitatif, quantitatif ou pseudo</w:t>
      </w:r>
      <w:r w:rsidRPr="00D627A6">
        <w:rPr>
          <w:noProof/>
          <w:lang w:val="fr-FR"/>
        </w:rPr>
        <w:noBreakHyphen/>
        <w:t>qualitatif.</w:t>
      </w:r>
    </w:p>
    <w:p w:rsidR="006D0DCD" w:rsidRPr="00D627A6" w:rsidRDefault="006D0DCD" w:rsidP="006D0DCD">
      <w:pPr>
        <w:rPr>
          <w:noProof/>
        </w:rPr>
      </w:pPr>
    </w:p>
    <w:p w:rsidR="006D0DCD" w:rsidRPr="005A71A4" w:rsidRDefault="006D0DCD" w:rsidP="006D0DCD">
      <w:pPr>
        <w:pStyle w:val="Heading4"/>
        <w:rPr>
          <w:noProof/>
        </w:rPr>
      </w:pPr>
      <w:bookmarkStart w:id="130" w:name="_Toc197487707"/>
      <w:bookmarkStart w:id="131" w:name="_Toc220385193"/>
      <w:bookmarkStart w:id="132" w:name="_Toc47463352"/>
      <w:r w:rsidRPr="005A71A4">
        <w:rPr>
          <w:noProof/>
        </w:rPr>
        <w:t>2.11</w:t>
      </w:r>
      <w:r w:rsidRPr="005A71A4">
        <w:rPr>
          <w:noProof/>
        </w:rPr>
        <w:tab/>
        <w:t>Forme : définition du caractère</w:t>
      </w:r>
      <w:bookmarkEnd w:id="130"/>
      <w:bookmarkEnd w:id="131"/>
      <w:bookmarkEnd w:id="132"/>
      <w:r w:rsidRPr="005A71A4">
        <w:rPr>
          <w:noProof/>
        </w:rPr>
        <w:fldChar w:fldCharType="begin"/>
      </w:r>
      <w:r w:rsidRPr="005A71A4">
        <w:rPr>
          <w:noProof/>
        </w:rPr>
        <w:instrText xml:space="preserve"> XE “</w:instrText>
      </w:r>
      <w:r w:rsidRPr="000905E6">
        <w:rPr>
          <w:i w:val="0"/>
          <w:noProof/>
          <w:color w:val="FF0000"/>
        </w:rPr>
        <w:instrText>Forme\: Définition du caractère</w:instrText>
      </w:r>
      <w:r w:rsidRPr="005A71A4">
        <w:rPr>
          <w:noProof/>
        </w:rPr>
        <w:instrText xml:space="preserve">” </w:instrText>
      </w:r>
      <w:r w:rsidRPr="005A71A4">
        <w:rPr>
          <w:noProof/>
        </w:rPr>
        <w:fldChar w:fldCharType="end"/>
      </w:r>
    </w:p>
    <w:p w:rsidR="006D0DCD" w:rsidRPr="00D627A6" w:rsidRDefault="006D0DCD" w:rsidP="006D0DCD">
      <w:pPr>
        <w:pStyle w:val="BodyText"/>
        <w:keepNext/>
        <w:ind w:left="567"/>
        <w:rPr>
          <w:noProof/>
          <w:lang w:val="fr-FR"/>
        </w:rPr>
      </w:pPr>
    </w:p>
    <w:p w:rsidR="006D0DCD" w:rsidRPr="00D627A6" w:rsidRDefault="006D0DCD" w:rsidP="006D0DCD">
      <w:pPr>
        <w:pStyle w:val="BodyText"/>
        <w:keepNext/>
        <w:rPr>
          <w:lang w:val="fr-FR"/>
        </w:rPr>
      </w:pPr>
      <w:bookmarkStart w:id="133" w:name="_Toc197487708"/>
      <w:bookmarkStart w:id="134" w:name="_Toc220385194"/>
      <w:r w:rsidRPr="00D627A6">
        <w:rPr>
          <w:lang w:val="fr-FR"/>
        </w:rPr>
        <w:t>Comme tout autre caractère, chaque caractère décrivant la forme doit être défini avec précision.  Il est particulièrement important, dans ce cas, de préciser quelle partie de la plante doit être observée comme dans les exemples suivants :</w:t>
      </w:r>
    </w:p>
    <w:p w:rsidR="006D0DCD" w:rsidRPr="00D627A6" w:rsidRDefault="006D0DCD" w:rsidP="006D0DCD">
      <w:pPr>
        <w:pStyle w:val="BodyText"/>
        <w:rPr>
          <w:lang w:val="fr-FR"/>
        </w:rPr>
      </w:pPr>
    </w:p>
    <w:p w:rsidR="006D0DCD" w:rsidRPr="00D627A6" w:rsidRDefault="006D0DCD" w:rsidP="006D0DCD">
      <w:pPr>
        <w:pStyle w:val="BodyText"/>
        <w:keepNext/>
        <w:ind w:left="567"/>
        <w:rPr>
          <w:i/>
          <w:lang w:val="fr-FR"/>
        </w:rPr>
      </w:pPr>
      <w:r w:rsidRPr="00D627A6">
        <w:rPr>
          <w:i/>
          <w:lang w:val="fr-FR"/>
        </w:rPr>
        <w:t xml:space="preserve">Feuille : </w:t>
      </w:r>
      <w:r w:rsidRPr="00D627A6">
        <w:rPr>
          <w:i/>
          <w:color w:val="000000"/>
          <w:lang w:val="fr-FR"/>
        </w:rPr>
        <w:t>rapport longueur/largeur</w:t>
      </w:r>
    </w:p>
    <w:p w:rsidR="006D0DCD" w:rsidRPr="00D627A6" w:rsidRDefault="006D0DCD" w:rsidP="006D0DCD">
      <w:pPr>
        <w:pStyle w:val="BodyText"/>
        <w:keepNext/>
        <w:ind w:left="1418" w:hanging="284"/>
        <w:rPr>
          <w:lang w:val="fr-FR"/>
        </w:rPr>
      </w:pPr>
    </w:p>
    <w:p w:rsidR="006D0DCD" w:rsidRPr="00D627A6" w:rsidRDefault="006D0DCD" w:rsidP="006D0DCD">
      <w:pPr>
        <w:numPr>
          <w:ilvl w:val="0"/>
          <w:numId w:val="32"/>
        </w:numPr>
      </w:pPr>
      <w:r w:rsidRPr="00D627A6">
        <w:t>indiquer si une extrémité (par exemple, une extrémité aristée) doit être incluse dans l’observation de la longueur de la feuille ou en être exclue;</w:t>
      </w:r>
    </w:p>
    <w:p w:rsidR="006D0DCD" w:rsidRPr="00D627A6" w:rsidRDefault="006D0DCD" w:rsidP="006D0DCD">
      <w:pPr>
        <w:numPr>
          <w:ilvl w:val="0"/>
          <w:numId w:val="32"/>
        </w:numPr>
      </w:pPr>
      <w:r w:rsidRPr="00D627A6">
        <w:t>indiquer si le point de référence pour la “base” doit être le point d’attache ou la partie la plus basse de la partie de plante observée (par exemple, pour une feuille cordiforme);</w:t>
      </w:r>
    </w:p>
    <w:p w:rsidR="006D0DCD" w:rsidRPr="00D627A6" w:rsidRDefault="006D0DCD" w:rsidP="006D0DCD">
      <w:pPr>
        <w:numPr>
          <w:ilvl w:val="0"/>
          <w:numId w:val="32"/>
        </w:numPr>
      </w:pPr>
      <w:r w:rsidRPr="00D627A6">
        <w:t>indiquer comment observer le rapport longueur/largeur dans le cas des formes latéralement asymétriques.</w:t>
      </w:r>
    </w:p>
    <w:p w:rsidR="006D0DCD" w:rsidRPr="00D627A6" w:rsidRDefault="006D0DCD" w:rsidP="006D0DCD">
      <w:pPr>
        <w:pStyle w:val="BodyText"/>
        <w:ind w:left="567"/>
        <w:rPr>
          <w:i/>
          <w:lang w:val="fr-FR"/>
        </w:rPr>
      </w:pPr>
    </w:p>
    <w:p w:rsidR="006D0DCD" w:rsidRPr="00D627A6" w:rsidRDefault="006D0DCD" w:rsidP="006D0DCD">
      <w:pPr>
        <w:pStyle w:val="BodyText"/>
        <w:keepNext/>
        <w:ind w:left="567"/>
        <w:rPr>
          <w:i/>
          <w:lang w:val="fr-FR"/>
        </w:rPr>
      </w:pPr>
      <w:r w:rsidRPr="00D627A6">
        <w:rPr>
          <w:i/>
          <w:lang w:val="fr-FR"/>
        </w:rPr>
        <w:t>Feuille : position de la partie la plus large</w:t>
      </w:r>
    </w:p>
    <w:p w:rsidR="006D0DCD" w:rsidRPr="00D627A6" w:rsidRDefault="006D0DCD" w:rsidP="006D0DCD">
      <w:pPr>
        <w:pStyle w:val="BodyText"/>
        <w:keepNext/>
        <w:ind w:left="567"/>
        <w:rPr>
          <w:lang w:val="fr-FR"/>
        </w:rPr>
      </w:pPr>
    </w:p>
    <w:p w:rsidR="006D0DCD" w:rsidRPr="00D627A6" w:rsidRDefault="006D0DCD" w:rsidP="006D0DCD">
      <w:pPr>
        <w:numPr>
          <w:ilvl w:val="0"/>
          <w:numId w:val="32"/>
        </w:numPr>
      </w:pPr>
      <w:r w:rsidRPr="00D627A6">
        <w:t>indiquer si une extrémité (par exemple, une extrémité aristée) doit être incluse dans l’observation de la position de la partie la plus large ou en être exclue;</w:t>
      </w:r>
    </w:p>
    <w:p w:rsidR="006D0DCD" w:rsidRPr="00D627A6" w:rsidRDefault="006D0DCD" w:rsidP="006D0DCD">
      <w:pPr>
        <w:numPr>
          <w:ilvl w:val="0"/>
          <w:numId w:val="32"/>
        </w:numPr>
      </w:pPr>
      <w:r w:rsidRPr="00D627A6">
        <w:t>indiquer si le point de référence pour la “base” doit être le point d’attache ou la partie la plus basse de la partie de plante (par exemple, pour une feuille cordiforme);</w:t>
      </w:r>
    </w:p>
    <w:p w:rsidR="006D0DCD" w:rsidRPr="00D627A6" w:rsidRDefault="006D0DCD" w:rsidP="006D0DCD">
      <w:pPr>
        <w:numPr>
          <w:ilvl w:val="0"/>
          <w:numId w:val="32"/>
        </w:numPr>
      </w:pPr>
      <w:r w:rsidRPr="00D627A6">
        <w:t>indiquer comment observer la position de la partie la plus large dans le cas des formes latéralement asymétriques.</w:t>
      </w:r>
    </w:p>
    <w:p w:rsidR="006D0DCD" w:rsidRPr="00D627A6" w:rsidRDefault="006D0DCD" w:rsidP="006D0DCD">
      <w:pPr>
        <w:pStyle w:val="BodyText"/>
        <w:ind w:left="567"/>
        <w:rPr>
          <w:lang w:val="fr-FR"/>
        </w:rPr>
      </w:pPr>
    </w:p>
    <w:p w:rsidR="006D0DCD" w:rsidRPr="005A71A4" w:rsidRDefault="006D0DCD" w:rsidP="006D0DCD">
      <w:pPr>
        <w:pStyle w:val="Heading4"/>
        <w:rPr>
          <w:noProof/>
        </w:rPr>
      </w:pPr>
      <w:bookmarkStart w:id="135" w:name="_Toc47463353"/>
      <w:r w:rsidRPr="005A71A4">
        <w:rPr>
          <w:noProof/>
        </w:rPr>
        <w:t>2.12</w:t>
      </w:r>
      <w:r w:rsidRPr="005A71A4">
        <w:rPr>
          <w:noProof/>
        </w:rPr>
        <w:tab/>
        <w:t>Forme : caractères figurant dans le questionnaire technique</w:t>
      </w:r>
      <w:bookmarkEnd w:id="135"/>
      <w:r w:rsidRPr="005A71A4">
        <w:rPr>
          <w:noProof/>
        </w:rPr>
        <w:fldChar w:fldCharType="begin"/>
      </w:r>
      <w:r w:rsidRPr="005A71A4">
        <w:instrText xml:space="preserve"> XE </w:instrText>
      </w:r>
      <w:r w:rsidRPr="000905E6">
        <w:rPr>
          <w:color w:val="FF0000"/>
        </w:rPr>
        <w:instrText>"</w:instrText>
      </w:r>
      <w:r w:rsidRPr="000905E6">
        <w:rPr>
          <w:i w:val="0"/>
          <w:noProof/>
          <w:color w:val="FF0000"/>
        </w:rPr>
        <w:instrText>Forme: Caractères figurant dans le questionnaire technique</w:instrText>
      </w:r>
      <w:r w:rsidRPr="005A71A4">
        <w:instrText xml:space="preserve">" </w:instrText>
      </w:r>
      <w:r w:rsidRPr="005A71A4">
        <w:rPr>
          <w:noProof/>
        </w:rPr>
        <w:fldChar w:fldCharType="end"/>
      </w:r>
      <w:r w:rsidRPr="005A71A4">
        <w:rPr>
          <w:noProof/>
        </w:rPr>
        <w:t xml:space="preserve"> </w:t>
      </w:r>
      <w:bookmarkEnd w:id="133"/>
      <w:bookmarkEnd w:id="134"/>
    </w:p>
    <w:p w:rsidR="006D0DCD" w:rsidRPr="00D627A6" w:rsidRDefault="006D0DCD" w:rsidP="006D0DCD">
      <w:pPr>
        <w:rPr>
          <w:i/>
          <w:noProof/>
        </w:rPr>
      </w:pPr>
    </w:p>
    <w:p w:rsidR="006D0DCD" w:rsidRPr="00D627A6" w:rsidRDefault="006D0DCD" w:rsidP="006D0DCD">
      <w:pPr>
        <w:rPr>
          <w:noProof/>
        </w:rPr>
      </w:pPr>
      <w:r w:rsidRPr="00D627A6">
        <w:rPr>
          <w:noProof/>
          <w:snapToGrid w:val="0"/>
        </w:rPr>
        <w:t>Lorsque les conditions normalement requises sont remplies pour qu’un caractère figure dans le questionnaire technique (voir le paragraphe GN 13.3 de l’annexe 3 du document TGP/7), les caractère</w:t>
      </w:r>
      <w:r w:rsidRPr="00D627A6">
        <w:rPr>
          <w:noProof/>
        </w:rPr>
        <w:t xml:space="preserve">s élaborés conformément aux orientations définies dans ce document peuvent être intégrés dans le </w:t>
      </w:r>
      <w:r w:rsidRPr="00D627A6">
        <w:rPr>
          <w:noProof/>
          <w:snapToGrid w:val="0"/>
        </w:rPr>
        <w:t>questionnaire technique</w:t>
      </w:r>
      <w:r w:rsidRPr="00D627A6">
        <w:rPr>
          <w:noProof/>
        </w:rPr>
        <w:t>.  Le paragraphe </w:t>
      </w:r>
      <w:r w:rsidRPr="00D627A6">
        <w:rPr>
          <w:noProof/>
          <w:snapToGrid w:val="0"/>
        </w:rPr>
        <w:t xml:space="preserve">GN 13.3.4 de l’annexe 3 du </w:t>
      </w:r>
      <w:r w:rsidRPr="00D627A6">
        <w:rPr>
          <w:noProof/>
        </w:rPr>
        <w:t>document TGP/7  précise toutefois que</w:t>
      </w:r>
      <w:r w:rsidRPr="00D627A6">
        <w:rPr>
          <w:noProof/>
          <w:snapToGrid w:val="0"/>
        </w:rPr>
        <w:t xml:space="preserve"> “a</w:t>
      </w:r>
      <w:r w:rsidRPr="00D627A6">
        <w:rPr>
          <w:noProof/>
        </w:rPr>
        <w:t xml:space="preserve">u besoin, les caractères figurant dans les principes directeurs d’examen peuvent être simplifiés (par exemple, des groupes de </w:t>
      </w:r>
      <w:r w:rsidRPr="007271A0">
        <w:rPr>
          <w:noProof/>
          <w:color w:val="FF0000"/>
        </w:rPr>
        <w:t>couleur</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rPr>
          <w:noProof/>
        </w:rPr>
        <w:t xml:space="preserve"> peuvent être établis au lieu de demander l’indication du numéro de référence du </w:t>
      </w:r>
      <w:r w:rsidRPr="00B05FFC">
        <w:rPr>
          <w:noProof/>
          <w:color w:val="FF0000"/>
        </w:rPr>
        <w:t>code RHS des couleurs</w:t>
      </w:r>
      <w:r w:rsidRPr="00ED3CF8">
        <w:fldChar w:fldCharType="begin"/>
      </w:r>
      <w:r w:rsidRPr="00BA708A">
        <w:instrText xml:space="preserve"> XE "</w:instrText>
      </w:r>
      <w:r w:rsidRPr="00BA708A">
        <w:rPr>
          <w:color w:val="FF0000"/>
        </w:rPr>
        <w:instrText>C</w:instrText>
      </w:r>
      <w:r w:rsidRPr="00B05FFC">
        <w:rPr>
          <w:noProof/>
          <w:color w:val="FF0000"/>
        </w:rPr>
        <w:instrText>ode RHS des couleurs</w:instrText>
      </w:r>
      <w:r w:rsidRPr="00BA708A">
        <w:instrText xml:space="preserve">" </w:instrText>
      </w:r>
      <w:r w:rsidRPr="00ED3CF8">
        <w:fldChar w:fldCharType="end"/>
      </w:r>
      <w:r w:rsidRPr="00D627A6">
        <w:rPr>
          <w:noProof/>
        </w:rPr>
        <w:t xml:space="preserve">) en vue de leur inclusion dans le questionnaire technique, si cela facilite son établissement par l’obtenteur.  Par ailleurs, les caractères définis dans les principes directeurs d’examen peuvent être formulés de manière différente, si cela permet aux obtenteurs de les décrire de manière plus précise et si ces informations sont utiles pour la réalisation de l’essai”.  Ainsi, dans certains cas, il peut se révéler nécessaire de permettre aux obtenteurs de décrire la forme d’une façon qui soit largement reconnue.  Le </w:t>
      </w:r>
      <w:r w:rsidRPr="00D627A6">
        <w:rPr>
          <w:noProof/>
          <w:snapToGrid w:val="0"/>
        </w:rPr>
        <w:t>questionnaire technique</w:t>
      </w:r>
      <w:r w:rsidRPr="00D627A6">
        <w:rPr>
          <w:noProof/>
        </w:rPr>
        <w:t xml:space="preserve"> peut alors inviter les obtenteurs à indiquer la forme en apportant les précisions suivantes :</w:t>
      </w:r>
    </w:p>
    <w:p w:rsidR="006D0DCD" w:rsidRPr="00D627A6" w:rsidRDefault="006D0DCD" w:rsidP="006D0DCD">
      <w:pPr>
        <w:rPr>
          <w:noProof/>
        </w:rPr>
      </w:pPr>
    </w:p>
    <w:p w:rsidR="006D0DCD" w:rsidRPr="00D627A6" w:rsidRDefault="006D0DCD" w:rsidP="006D0DCD">
      <w:pPr>
        <w:rPr>
          <w:noProof/>
        </w:rPr>
      </w:pPr>
      <w:r w:rsidRPr="00D627A6">
        <w:rPr>
          <w:noProof/>
        </w:rPr>
        <w:tab/>
        <w:t xml:space="preserve">a) </w:t>
      </w:r>
      <w:r w:rsidRPr="00D627A6">
        <w:rPr>
          <w:noProof/>
        </w:rPr>
        <w:tab/>
        <w:t>Formes planes symétriques simples : indiquer la forme conformément au tableau des formes planes symétriques simples (voir la section 1.5), par exemple, oblongue étroite.</w:t>
      </w:r>
    </w:p>
    <w:p w:rsidR="006D0DCD" w:rsidRPr="00D627A6" w:rsidRDefault="006D0DCD" w:rsidP="006D0DCD">
      <w:pPr>
        <w:rPr>
          <w:noProof/>
        </w:rPr>
      </w:pPr>
    </w:p>
    <w:p w:rsidR="006D0DCD" w:rsidRPr="00D627A6" w:rsidRDefault="006D0DCD" w:rsidP="006D0DCD">
      <w:pPr>
        <w:rPr>
          <w:noProof/>
        </w:rPr>
      </w:pPr>
      <w:r w:rsidRPr="00D627A6">
        <w:rPr>
          <w:noProof/>
        </w:rPr>
        <w:tab/>
        <w:t>b)</w:t>
      </w:r>
      <w:r w:rsidRPr="00D627A6">
        <w:rPr>
          <w:noProof/>
        </w:rPr>
        <w:tab/>
        <w:t>Autres formes planes : indiquer la forme conformément aux autres formes planes recensées dans la section 1.6, en indiquant, lorsque c’est utile, la largeur relative, par exemple, cordiforme étroite.</w:t>
      </w:r>
    </w:p>
    <w:p w:rsidR="006D0DCD" w:rsidRPr="00D627A6" w:rsidRDefault="006D0DCD" w:rsidP="006D0DCD">
      <w:pPr>
        <w:rPr>
          <w:noProof/>
        </w:rPr>
      </w:pPr>
    </w:p>
    <w:p w:rsidR="006D0DCD" w:rsidRPr="005A71A4" w:rsidRDefault="006D0DCD" w:rsidP="006D0DCD">
      <w:pPr>
        <w:pStyle w:val="Heading3"/>
        <w:rPr>
          <w:noProof/>
          <w:lang w:val="fr-FR"/>
        </w:rPr>
      </w:pPr>
      <w:bookmarkStart w:id="136" w:name="_Toc197487709"/>
      <w:bookmarkStart w:id="137" w:name="_Toc220385195"/>
      <w:r w:rsidRPr="00D627A6">
        <w:rPr>
          <w:noProof/>
          <w:lang w:val="fr-FR"/>
        </w:rPr>
        <w:br w:type="page"/>
      </w:r>
      <w:bookmarkStart w:id="138" w:name="_Toc47463354"/>
      <w:r w:rsidRPr="005A71A4">
        <w:rPr>
          <w:noProof/>
          <w:lang w:val="fr-FR"/>
        </w:rPr>
        <w:t>3.</w:t>
      </w:r>
      <w:r w:rsidRPr="005A71A4">
        <w:rPr>
          <w:noProof/>
          <w:lang w:val="fr-FR"/>
        </w:rPr>
        <w:tab/>
        <w:t>Illustrations de forme</w:t>
      </w:r>
      <w:bookmarkEnd w:id="136"/>
      <w:bookmarkEnd w:id="137"/>
      <w:r w:rsidRPr="005A71A4">
        <w:rPr>
          <w:noProof/>
          <w:lang w:val="fr-FR"/>
        </w:rPr>
        <w:t>s</w:t>
      </w:r>
      <w:bookmarkEnd w:id="138"/>
      <w:r w:rsidRPr="005A71A4">
        <w:rPr>
          <w:noProof/>
          <w:lang w:val="fr-FR"/>
        </w:rPr>
        <w:fldChar w:fldCharType="begin"/>
      </w:r>
      <w:r w:rsidRPr="005A71A4">
        <w:rPr>
          <w:noProof/>
          <w:lang w:val="fr-FR"/>
        </w:rPr>
        <w:instrText xml:space="preserve"> XE “</w:instrText>
      </w:r>
      <w:r w:rsidRPr="000905E6">
        <w:rPr>
          <w:i w:val="0"/>
          <w:noProof/>
          <w:color w:val="FF0000"/>
          <w:lang w:val="fr-FR"/>
        </w:rPr>
        <w:instrText>Illustrations de formes</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p w:rsidR="006D0DCD" w:rsidRPr="005A71A4" w:rsidRDefault="006D0DCD" w:rsidP="006D0DCD">
      <w:pPr>
        <w:pStyle w:val="Heading4"/>
        <w:rPr>
          <w:noProof/>
        </w:rPr>
      </w:pPr>
      <w:bookmarkStart w:id="139" w:name="_Toc197487710"/>
      <w:bookmarkStart w:id="140" w:name="_Toc220385196"/>
      <w:bookmarkStart w:id="141" w:name="_Toc47463355"/>
      <w:r w:rsidRPr="005A71A4">
        <w:rPr>
          <w:noProof/>
        </w:rPr>
        <w:t>3.1</w:t>
      </w:r>
      <w:r w:rsidRPr="005A71A4">
        <w:rPr>
          <w:noProof/>
        </w:rPr>
        <w:tab/>
        <w:t>Formes</w:t>
      </w:r>
      <w:bookmarkEnd w:id="139"/>
      <w:bookmarkEnd w:id="140"/>
      <w:r w:rsidRPr="005A71A4">
        <w:rPr>
          <w:noProof/>
        </w:rPr>
        <w:t xml:space="preserve"> planes complètes</w:t>
      </w:r>
      <w:bookmarkEnd w:id="141"/>
      <w:r w:rsidRPr="005A71A4">
        <w:rPr>
          <w:noProof/>
        </w:rPr>
        <w:fldChar w:fldCharType="begin"/>
      </w:r>
      <w:r w:rsidRPr="005A71A4">
        <w:rPr>
          <w:noProof/>
        </w:rPr>
        <w:instrText xml:space="preserve"> XE “</w:instrText>
      </w:r>
      <w:r w:rsidRPr="000905E6">
        <w:rPr>
          <w:i w:val="0"/>
          <w:noProof/>
          <w:color w:val="FF0000"/>
        </w:rPr>
        <w:instrText>Formes planes complètes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rPr>
          <w:noProof/>
        </w:rPr>
        <w:t>Voir le tableau des formes planes symétriques simples et celui des autres</w:t>
      </w:r>
      <w:r>
        <w:rPr>
          <w:noProof/>
        </w:rPr>
        <w:t xml:space="preserve"> formes planes (sections 1.5 et </w:t>
      </w:r>
      <w:r w:rsidRPr="00D627A6">
        <w:rPr>
          <w:noProof/>
        </w:rPr>
        <w:t>1.6).</w:t>
      </w:r>
    </w:p>
    <w:p w:rsidR="006D0DCD" w:rsidRPr="00D627A6" w:rsidRDefault="006D0DCD" w:rsidP="006D0DCD">
      <w:pPr>
        <w:rPr>
          <w:noProof/>
        </w:rPr>
      </w:pPr>
    </w:p>
    <w:p w:rsidR="006D0DCD" w:rsidRPr="005A71A4" w:rsidRDefault="006D0DCD" w:rsidP="006D0DCD">
      <w:pPr>
        <w:pStyle w:val="Heading4"/>
        <w:rPr>
          <w:noProof/>
        </w:rPr>
      </w:pPr>
      <w:bookmarkStart w:id="142" w:name="_Toc197487711"/>
      <w:bookmarkStart w:id="143" w:name="_Toc220385197"/>
      <w:bookmarkStart w:id="144" w:name="_Toc47463356"/>
      <w:r w:rsidRPr="005A71A4">
        <w:rPr>
          <w:noProof/>
        </w:rPr>
        <w:t>3.2</w:t>
      </w:r>
      <w:r w:rsidRPr="005A71A4">
        <w:rPr>
          <w:noProof/>
        </w:rPr>
        <w:tab/>
        <w:t>Formes de la base</w:t>
      </w:r>
      <w:bookmarkEnd w:id="142"/>
      <w:bookmarkEnd w:id="143"/>
      <w:bookmarkEnd w:id="144"/>
      <w:r w:rsidRPr="005A71A4">
        <w:rPr>
          <w:noProof/>
        </w:rPr>
        <w:fldChar w:fldCharType="begin"/>
      </w:r>
      <w:r w:rsidRPr="005A71A4">
        <w:rPr>
          <w:noProof/>
        </w:rPr>
        <w:instrText xml:space="preserve"> XE “</w:instrText>
      </w:r>
      <w:r w:rsidRPr="000905E6">
        <w:rPr>
          <w:i w:val="0"/>
          <w:noProof/>
          <w:color w:val="FF0000"/>
        </w:rPr>
        <w:instrText>Formes de la base</w:instrText>
      </w:r>
      <w:r w:rsidRPr="005A71A4">
        <w:rPr>
          <w:noProof/>
        </w:rPr>
        <w:instrText xml:space="preserve">” </w:instrText>
      </w:r>
      <w:r w:rsidRPr="005A71A4">
        <w:rPr>
          <w:noProof/>
        </w:rPr>
        <w:fldChar w:fldCharType="end"/>
      </w: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44"/>
        <w:gridCol w:w="1420"/>
        <w:gridCol w:w="1206"/>
        <w:gridCol w:w="1313"/>
        <w:gridCol w:w="1594"/>
      </w:tblGrid>
      <w:tr w:rsidR="006D0DCD" w:rsidRPr="00D627A6" w:rsidTr="002940E5">
        <w:trPr>
          <w:jc w:val="center"/>
        </w:trPr>
        <w:tc>
          <w:tcPr>
            <w:tcW w:w="1844" w:type="dxa"/>
            <w:vAlign w:val="center"/>
          </w:tcPr>
          <w:p w:rsidR="006D0DCD" w:rsidRPr="00D627A6" w:rsidRDefault="006D0DCD" w:rsidP="002940E5">
            <w:pPr>
              <w:jc w:val="center"/>
              <w:rPr>
                <w:noProof/>
              </w:rPr>
            </w:pPr>
            <w:r w:rsidRPr="00D627A6">
              <w:rPr>
                <w:noProof/>
                <w:lang w:val="en-US"/>
              </w:rPr>
              <w:drawing>
                <wp:inline distT="0" distB="0" distL="0" distR="0" wp14:anchorId="7A613896" wp14:editId="7EC4D1DE">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420" w:type="dxa"/>
            <w:vAlign w:val="center"/>
          </w:tcPr>
          <w:p w:rsidR="006D0DCD" w:rsidRPr="00D627A6" w:rsidRDefault="006D0DCD" w:rsidP="002940E5">
            <w:pPr>
              <w:jc w:val="center"/>
              <w:rPr>
                <w:noProof/>
              </w:rPr>
            </w:pPr>
            <w:r w:rsidRPr="00D627A6">
              <w:rPr>
                <w:noProof/>
                <w:lang w:val="en-US"/>
              </w:rPr>
              <w:drawing>
                <wp:inline distT="0" distB="0" distL="0" distR="0" wp14:anchorId="5FB429C2" wp14:editId="1DB2D7E9">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7"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206" w:type="dxa"/>
            <w:tcBorders>
              <w:bottom w:val="dotted" w:sz="4" w:space="0" w:color="auto"/>
            </w:tcBorders>
            <w:vAlign w:val="center"/>
          </w:tcPr>
          <w:p w:rsidR="006D0DCD" w:rsidRPr="00D627A6" w:rsidRDefault="006D0DCD" w:rsidP="002940E5">
            <w:pPr>
              <w:jc w:val="center"/>
              <w:rPr>
                <w:noProof/>
              </w:rPr>
            </w:pPr>
            <w:r w:rsidRPr="00D627A6">
              <w:rPr>
                <w:noProof/>
                <w:lang w:val="en-US"/>
              </w:rPr>
              <w:drawing>
                <wp:inline distT="0" distB="0" distL="0" distR="0" wp14:anchorId="7111D6B7" wp14:editId="546718D9">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8"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6D0DCD" w:rsidRPr="00D627A6" w:rsidRDefault="006D0DCD" w:rsidP="002940E5">
            <w:pPr>
              <w:jc w:val="center"/>
              <w:rPr>
                <w:noProof/>
              </w:rPr>
            </w:pPr>
            <w:r w:rsidRPr="00D627A6">
              <w:rPr>
                <w:noProof/>
                <w:lang w:val="en-US"/>
              </w:rPr>
              <w:drawing>
                <wp:inline distT="0" distB="0" distL="0" distR="0" wp14:anchorId="12312C1B" wp14:editId="0375B12C">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594" w:type="dxa"/>
            <w:vAlign w:val="center"/>
          </w:tcPr>
          <w:p w:rsidR="006D0DCD" w:rsidRPr="00D627A6" w:rsidRDefault="006D0DCD" w:rsidP="002940E5">
            <w:pPr>
              <w:jc w:val="center"/>
              <w:rPr>
                <w:noProof/>
              </w:rPr>
            </w:pPr>
            <w:r w:rsidRPr="00D627A6">
              <w:rPr>
                <w:noProof/>
                <w:lang w:val="en-US"/>
              </w:rPr>
              <w:drawing>
                <wp:inline distT="0" distB="0" distL="0" distR="0" wp14:anchorId="551AA2A6" wp14:editId="79DEA6F3">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0"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6D0DCD" w:rsidRPr="00D627A6" w:rsidTr="002940E5">
        <w:trPr>
          <w:jc w:val="center"/>
        </w:trPr>
        <w:tc>
          <w:tcPr>
            <w:tcW w:w="1844" w:type="dxa"/>
          </w:tcPr>
          <w:p w:rsidR="006D0DCD" w:rsidRPr="00D627A6" w:rsidRDefault="006D0DCD" w:rsidP="002940E5">
            <w:pPr>
              <w:jc w:val="center"/>
              <w:rPr>
                <w:noProof/>
                <w:color w:val="FF0000"/>
              </w:rPr>
            </w:pPr>
            <w:r w:rsidRPr="00D627A6">
              <w:rPr>
                <w:noProof/>
                <w:color w:val="FF0000"/>
              </w:rPr>
              <w:t>décursive</w:t>
            </w:r>
            <w:r w:rsidRPr="00D627A6">
              <w:rPr>
                <w:noProof/>
                <w:color w:val="FF0000"/>
              </w:rPr>
              <w:fldChar w:fldCharType="begin"/>
            </w:r>
            <w:r w:rsidRPr="00D627A6">
              <w:rPr>
                <w:noProof/>
              </w:rPr>
              <w:instrText xml:space="preserve"> XE “</w:instrText>
            </w:r>
            <w:r w:rsidRPr="00D627A6">
              <w:rPr>
                <w:noProof/>
                <w:color w:val="FF0000"/>
              </w:rPr>
              <w:instrText>Décursive</w:instrText>
            </w:r>
            <w:r w:rsidRPr="00D627A6">
              <w:rPr>
                <w:noProof/>
              </w:rPr>
              <w:instrText xml:space="preserve">” </w:instrText>
            </w:r>
            <w:r w:rsidRPr="00D627A6">
              <w:rPr>
                <w:noProof/>
                <w:color w:val="FF0000"/>
              </w:rPr>
              <w:fldChar w:fldCharType="end"/>
            </w:r>
          </w:p>
        </w:tc>
        <w:tc>
          <w:tcPr>
            <w:tcW w:w="1420" w:type="dxa"/>
            <w:tcBorders>
              <w:right w:val="dotted" w:sz="4" w:space="0" w:color="auto"/>
            </w:tcBorders>
          </w:tcPr>
          <w:p w:rsidR="006D0DCD" w:rsidRPr="00D627A6" w:rsidRDefault="006D0DCD" w:rsidP="002940E5">
            <w:pPr>
              <w:jc w:val="center"/>
              <w:rPr>
                <w:noProof/>
                <w:color w:val="FF0000"/>
              </w:rPr>
            </w:pPr>
            <w:r w:rsidRPr="00D627A6">
              <w:rPr>
                <w:noProof/>
                <w:color w:val="FF0000"/>
              </w:rPr>
              <w:t>amincie</w:t>
            </w:r>
            <w:r w:rsidRPr="00D627A6">
              <w:rPr>
                <w:noProof/>
                <w:color w:val="FF0000"/>
              </w:rPr>
              <w:fldChar w:fldCharType="begin"/>
            </w:r>
            <w:r w:rsidRPr="00D627A6">
              <w:rPr>
                <w:noProof/>
              </w:rPr>
              <w:instrText xml:space="preserve"> XE “</w:instrText>
            </w:r>
            <w:r w:rsidRPr="00D627A6">
              <w:rPr>
                <w:noProof/>
                <w:color w:val="FF0000"/>
              </w:rPr>
              <w:instrText>Amincie</w:instrText>
            </w:r>
            <w:r w:rsidRPr="00D627A6">
              <w:rPr>
                <w:noProof/>
              </w:rPr>
              <w:instrText xml:space="preserve">” </w:instrText>
            </w:r>
            <w:r w:rsidRPr="00D627A6">
              <w:rPr>
                <w:noProof/>
                <w:color w:val="FF0000"/>
              </w:rPr>
              <w:fldChar w:fldCharType="end"/>
            </w:r>
          </w:p>
        </w:tc>
        <w:tc>
          <w:tcPr>
            <w:tcW w:w="1206" w:type="dxa"/>
            <w:tcBorders>
              <w:top w:val="dotted" w:sz="4" w:space="0" w:color="auto"/>
              <w:left w:val="dotted" w:sz="4" w:space="0" w:color="auto"/>
              <w:bottom w:val="dotted" w:sz="4" w:space="0" w:color="auto"/>
              <w:right w:val="dotted" w:sz="4" w:space="0" w:color="auto"/>
            </w:tcBorders>
          </w:tcPr>
          <w:p w:rsidR="006D0DCD" w:rsidRPr="00D627A6" w:rsidRDefault="006D0DCD" w:rsidP="002940E5">
            <w:pPr>
              <w:jc w:val="center"/>
              <w:rPr>
                <w:noProof/>
                <w:color w:val="FF0000"/>
              </w:rPr>
            </w:pPr>
            <w:r w:rsidRPr="00D627A6">
              <w:rPr>
                <w:noProof/>
                <w:color w:val="FF0000"/>
              </w:rPr>
              <w:t>aiguë</w:t>
            </w:r>
            <w:r w:rsidRPr="00D627A6">
              <w:rPr>
                <w:noProof/>
                <w:color w:val="FF0000"/>
              </w:rPr>
              <w:fldChar w:fldCharType="begin"/>
            </w:r>
            <w:r w:rsidRPr="00D627A6">
              <w:rPr>
                <w:noProof/>
              </w:rPr>
              <w:instrText xml:space="preserve"> XE “</w:instrText>
            </w:r>
            <w:r w:rsidRPr="00D627A6">
              <w:rPr>
                <w:noProof/>
                <w:color w:val="FF0000"/>
              </w:rPr>
              <w:instrText>Aiguë</w:instrText>
            </w:r>
            <w:r w:rsidRPr="00D627A6">
              <w:rPr>
                <w:noProof/>
              </w:rPr>
              <w:instrText xml:space="preserve">” </w:instrText>
            </w:r>
            <w:r w:rsidRPr="00D627A6">
              <w:rPr>
                <w:noProof/>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6D0DCD" w:rsidRPr="00D627A6" w:rsidRDefault="006D0DCD" w:rsidP="002940E5">
            <w:pPr>
              <w:jc w:val="center"/>
              <w:rPr>
                <w:noProof/>
                <w:color w:val="FF0000"/>
              </w:rPr>
            </w:pPr>
            <w:r w:rsidRPr="00D627A6">
              <w:rPr>
                <w:noProof/>
                <w:color w:val="FF0000"/>
              </w:rPr>
              <w:t>obtuse</w:t>
            </w:r>
            <w:r w:rsidRPr="00D627A6">
              <w:rPr>
                <w:noProof/>
                <w:color w:val="FF0000"/>
              </w:rPr>
              <w:fldChar w:fldCharType="begin"/>
            </w:r>
            <w:r w:rsidRPr="00D627A6">
              <w:rPr>
                <w:noProof/>
              </w:rPr>
              <w:instrText xml:space="preserve"> XE “</w:instrText>
            </w:r>
            <w:r w:rsidRPr="00D627A6">
              <w:rPr>
                <w:noProof/>
                <w:color w:val="FF0000"/>
              </w:rPr>
              <w:instrText>Obtuse</w:instrText>
            </w:r>
            <w:r w:rsidRPr="00D627A6">
              <w:rPr>
                <w:noProof/>
              </w:rPr>
              <w:instrText xml:space="preserve">” </w:instrText>
            </w:r>
            <w:r w:rsidRPr="00D627A6">
              <w:rPr>
                <w:noProof/>
                <w:color w:val="FF0000"/>
              </w:rPr>
              <w:fldChar w:fldCharType="end"/>
            </w:r>
          </w:p>
        </w:tc>
        <w:tc>
          <w:tcPr>
            <w:tcW w:w="1594" w:type="dxa"/>
            <w:tcBorders>
              <w:left w:val="dotted" w:sz="4" w:space="0" w:color="auto"/>
            </w:tcBorders>
          </w:tcPr>
          <w:p w:rsidR="006D0DCD" w:rsidRPr="00D627A6" w:rsidRDefault="006D0DCD" w:rsidP="002940E5">
            <w:pPr>
              <w:jc w:val="center"/>
              <w:rPr>
                <w:noProof/>
                <w:color w:val="FF0000"/>
              </w:rPr>
            </w:pPr>
            <w:r w:rsidRPr="00D627A6">
              <w:rPr>
                <w:noProof/>
                <w:color w:val="FF0000"/>
              </w:rPr>
              <w:t>arrondie</w:t>
            </w:r>
            <w:r w:rsidRPr="00D627A6">
              <w:rPr>
                <w:noProof/>
                <w:color w:val="FF0000"/>
              </w:rPr>
              <w:fldChar w:fldCharType="begin"/>
            </w:r>
            <w:r w:rsidRPr="00D627A6">
              <w:rPr>
                <w:noProof/>
              </w:rPr>
              <w:instrText xml:space="preserve"> XE “</w:instrText>
            </w:r>
            <w:r w:rsidRPr="00D627A6">
              <w:rPr>
                <w:noProof/>
                <w:color w:val="FF0000"/>
              </w:rPr>
              <w:instrText>Arrondie</w:instrText>
            </w:r>
            <w:r w:rsidRPr="00D627A6">
              <w:rPr>
                <w:noProof/>
              </w:rPr>
              <w:instrText xml:space="preserve">” </w:instrText>
            </w:r>
            <w:r w:rsidRPr="00D627A6">
              <w:rPr>
                <w:noProof/>
                <w:color w:val="FF0000"/>
              </w:rPr>
              <w:fldChar w:fldCharType="end"/>
            </w:r>
          </w:p>
        </w:tc>
      </w:tr>
      <w:tr w:rsidR="006D0DCD" w:rsidRPr="00D627A6" w:rsidTr="002940E5">
        <w:trPr>
          <w:cantSplit/>
          <w:jc w:val="center"/>
        </w:trPr>
        <w:tc>
          <w:tcPr>
            <w:tcW w:w="1844" w:type="dxa"/>
          </w:tcPr>
          <w:p w:rsidR="006D0DCD" w:rsidRPr="00D627A6" w:rsidRDefault="006D0DCD" w:rsidP="002940E5">
            <w:pPr>
              <w:jc w:val="center"/>
              <w:rPr>
                <w:noProof/>
                <w:color w:val="FF0000"/>
              </w:rPr>
            </w:pPr>
          </w:p>
        </w:tc>
        <w:tc>
          <w:tcPr>
            <w:tcW w:w="1420" w:type="dxa"/>
            <w:tcBorders>
              <w:right w:val="dotted" w:sz="4" w:space="0" w:color="auto"/>
            </w:tcBorders>
          </w:tcPr>
          <w:p w:rsidR="006D0DCD" w:rsidRPr="00D627A6" w:rsidRDefault="006D0DCD" w:rsidP="002940E5">
            <w:pPr>
              <w:jc w:val="center"/>
              <w:rPr>
                <w:noProof/>
                <w:color w:val="FF0000"/>
              </w:rPr>
            </w:pPr>
          </w:p>
        </w:tc>
        <w:tc>
          <w:tcPr>
            <w:tcW w:w="2519" w:type="dxa"/>
            <w:gridSpan w:val="2"/>
            <w:tcBorders>
              <w:top w:val="dotted" w:sz="4" w:space="0" w:color="auto"/>
              <w:left w:val="dotted" w:sz="4" w:space="0" w:color="auto"/>
              <w:bottom w:val="dotted" w:sz="4" w:space="0" w:color="auto"/>
              <w:right w:val="dotted" w:sz="4" w:space="0" w:color="auto"/>
            </w:tcBorders>
          </w:tcPr>
          <w:p w:rsidR="006D0DCD" w:rsidRPr="00D627A6" w:rsidRDefault="006D0DCD" w:rsidP="002940E5">
            <w:pPr>
              <w:jc w:val="center"/>
              <w:rPr>
                <w:noProof/>
                <w:color w:val="FF0000"/>
              </w:rPr>
            </w:pPr>
            <w:r w:rsidRPr="00D627A6">
              <w:rPr>
                <w:noProof/>
                <w:color w:val="FF0000"/>
              </w:rPr>
              <w:t>cunéiforme</w:t>
            </w:r>
            <w:r w:rsidRPr="00D627A6">
              <w:rPr>
                <w:noProof/>
                <w:color w:val="FF0000"/>
              </w:rPr>
              <w:fldChar w:fldCharType="begin"/>
            </w:r>
            <w:r w:rsidRPr="00D627A6">
              <w:rPr>
                <w:noProof/>
              </w:rPr>
              <w:instrText xml:space="preserve"> XE “</w:instrText>
            </w:r>
            <w:r w:rsidRPr="00D627A6">
              <w:rPr>
                <w:noProof/>
                <w:color w:val="FF0000"/>
              </w:rPr>
              <w:instrText>Cunéiforme</w:instrText>
            </w:r>
            <w:r w:rsidRPr="00D627A6">
              <w:rPr>
                <w:noProof/>
              </w:rPr>
              <w:instrText xml:space="preserve">” </w:instrText>
            </w:r>
            <w:r w:rsidRPr="00D627A6">
              <w:rPr>
                <w:noProof/>
                <w:color w:val="FF0000"/>
              </w:rPr>
              <w:fldChar w:fldCharType="end"/>
            </w:r>
          </w:p>
        </w:tc>
        <w:tc>
          <w:tcPr>
            <w:tcW w:w="1594" w:type="dxa"/>
            <w:tcBorders>
              <w:left w:val="dotted" w:sz="4" w:space="0" w:color="auto"/>
            </w:tcBorders>
          </w:tcPr>
          <w:p w:rsidR="006D0DCD" w:rsidRPr="00D627A6" w:rsidRDefault="006D0DCD" w:rsidP="002940E5">
            <w:pPr>
              <w:jc w:val="center"/>
              <w:rPr>
                <w:noProof/>
                <w:color w:val="FF0000"/>
              </w:rPr>
            </w:pPr>
          </w:p>
        </w:tc>
      </w:tr>
    </w:tbl>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607"/>
        <w:gridCol w:w="1704"/>
        <w:gridCol w:w="1459"/>
        <w:gridCol w:w="1372"/>
        <w:gridCol w:w="1605"/>
      </w:tblGrid>
      <w:tr w:rsidR="006D0DCD" w:rsidRPr="00D627A6" w:rsidTr="002940E5">
        <w:trPr>
          <w:jc w:val="center"/>
        </w:trPr>
        <w:tc>
          <w:tcPr>
            <w:tcW w:w="1607" w:type="dxa"/>
          </w:tcPr>
          <w:p w:rsidR="006D0DCD" w:rsidRPr="00D627A6" w:rsidRDefault="006D0DCD" w:rsidP="002940E5">
            <w:pPr>
              <w:jc w:val="center"/>
              <w:rPr>
                <w:noProof/>
              </w:rPr>
            </w:pPr>
            <w:r w:rsidRPr="00D627A6">
              <w:rPr>
                <w:noProof/>
                <w:lang w:val="en-US"/>
              </w:rPr>
              <w:drawing>
                <wp:inline distT="0" distB="0" distL="0" distR="0" wp14:anchorId="6DB7A0A6" wp14:editId="389B018F">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704" w:type="dxa"/>
          </w:tcPr>
          <w:p w:rsidR="006D0DCD" w:rsidRPr="00D627A6" w:rsidRDefault="006D0DCD" w:rsidP="002940E5">
            <w:pPr>
              <w:jc w:val="center"/>
              <w:rPr>
                <w:noProof/>
              </w:rPr>
            </w:pPr>
            <w:r w:rsidRPr="00D627A6">
              <w:rPr>
                <w:noProof/>
                <w:lang w:val="en-US"/>
              </w:rPr>
              <w:drawing>
                <wp:inline distT="0" distB="0" distL="0" distR="0" wp14:anchorId="2D978B2A" wp14:editId="29C29749">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2"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459" w:type="dxa"/>
          </w:tcPr>
          <w:p w:rsidR="006D0DCD" w:rsidRPr="00D627A6" w:rsidRDefault="006D0DCD" w:rsidP="002940E5">
            <w:pPr>
              <w:jc w:val="center"/>
              <w:rPr>
                <w:noProof/>
              </w:rPr>
            </w:pPr>
            <w:r w:rsidRPr="00D627A6">
              <w:rPr>
                <w:noProof/>
                <w:lang w:val="en-US"/>
              </w:rPr>
              <w:drawing>
                <wp:inline distT="0" distB="0" distL="0" distR="0" wp14:anchorId="29329ADF" wp14:editId="156C1E34">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3"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72" w:type="dxa"/>
          </w:tcPr>
          <w:p w:rsidR="006D0DCD" w:rsidRPr="00D627A6" w:rsidRDefault="006D0DCD" w:rsidP="002940E5">
            <w:pPr>
              <w:jc w:val="center"/>
              <w:rPr>
                <w:noProof/>
              </w:rPr>
            </w:pPr>
            <w:r w:rsidRPr="00D627A6">
              <w:rPr>
                <w:noProof/>
                <w:lang w:val="en-US"/>
              </w:rPr>
              <w:drawing>
                <wp:inline distT="0" distB="0" distL="0" distR="0" wp14:anchorId="6FCF656A" wp14:editId="02727A04">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4"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605" w:type="dxa"/>
          </w:tcPr>
          <w:p w:rsidR="006D0DCD" w:rsidRPr="00D627A6" w:rsidRDefault="006D0DCD" w:rsidP="002940E5">
            <w:pPr>
              <w:jc w:val="center"/>
              <w:rPr>
                <w:noProof/>
              </w:rPr>
            </w:pPr>
            <w:r w:rsidRPr="00D627A6">
              <w:rPr>
                <w:noProof/>
                <w:lang w:val="en-US"/>
              </w:rPr>
              <w:drawing>
                <wp:inline distT="0" distB="0" distL="0" distR="0" wp14:anchorId="7CBF8B25" wp14:editId="5B4A0447">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5"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6D0DCD" w:rsidRPr="00D627A6" w:rsidTr="002940E5">
        <w:trPr>
          <w:jc w:val="center"/>
        </w:trPr>
        <w:tc>
          <w:tcPr>
            <w:tcW w:w="1607" w:type="dxa"/>
          </w:tcPr>
          <w:p w:rsidR="006D0DCD" w:rsidRPr="00D627A6" w:rsidRDefault="006D0DCD" w:rsidP="002940E5">
            <w:pPr>
              <w:jc w:val="center"/>
              <w:rPr>
                <w:noProof/>
                <w:color w:val="FF0000"/>
              </w:rPr>
            </w:pPr>
            <w:r w:rsidRPr="00D627A6">
              <w:rPr>
                <w:noProof/>
                <w:color w:val="FF0000"/>
              </w:rPr>
              <w:t>tronquée</w:t>
            </w:r>
            <w:r w:rsidRPr="00D627A6">
              <w:rPr>
                <w:noProof/>
                <w:color w:val="FF0000"/>
              </w:rPr>
              <w:fldChar w:fldCharType="begin"/>
            </w:r>
            <w:r w:rsidRPr="00D627A6">
              <w:rPr>
                <w:noProof/>
              </w:rPr>
              <w:instrText xml:space="preserve"> XE “</w:instrText>
            </w:r>
            <w:r w:rsidRPr="00D627A6">
              <w:rPr>
                <w:noProof/>
                <w:color w:val="FF0000"/>
              </w:rPr>
              <w:instrText>Tronquée</w:instrText>
            </w:r>
            <w:r w:rsidRPr="00D627A6">
              <w:rPr>
                <w:noProof/>
              </w:rPr>
              <w:instrText xml:space="preserve">” </w:instrText>
            </w:r>
            <w:r w:rsidRPr="00D627A6">
              <w:rPr>
                <w:noProof/>
                <w:color w:val="FF0000"/>
              </w:rPr>
              <w:fldChar w:fldCharType="end"/>
            </w:r>
          </w:p>
        </w:tc>
        <w:tc>
          <w:tcPr>
            <w:tcW w:w="1704" w:type="dxa"/>
          </w:tcPr>
          <w:p w:rsidR="006D0DCD" w:rsidRPr="00D627A6" w:rsidRDefault="006D0DCD" w:rsidP="002940E5">
            <w:pPr>
              <w:jc w:val="center"/>
              <w:rPr>
                <w:noProof/>
                <w:color w:val="FF0000"/>
              </w:rPr>
            </w:pPr>
            <w:r w:rsidRPr="00D627A6">
              <w:rPr>
                <w:noProof/>
                <w:color w:val="FF0000"/>
              </w:rPr>
              <w:t>cordiforme</w:t>
            </w:r>
            <w:r w:rsidRPr="00D627A6">
              <w:rPr>
                <w:noProof/>
                <w:color w:val="FF0000"/>
              </w:rPr>
              <w:fldChar w:fldCharType="begin"/>
            </w:r>
            <w:r w:rsidRPr="00D627A6">
              <w:rPr>
                <w:noProof/>
              </w:rPr>
              <w:instrText xml:space="preserve"> XE “</w:instrText>
            </w:r>
            <w:r w:rsidRPr="00D627A6">
              <w:rPr>
                <w:noProof/>
                <w:color w:val="FF0000"/>
              </w:rPr>
              <w:instrText>Cordiforme</w:instrText>
            </w:r>
            <w:r w:rsidRPr="00D627A6">
              <w:rPr>
                <w:noProof/>
              </w:rPr>
              <w:instrText xml:space="preserve">” </w:instrText>
            </w:r>
            <w:r w:rsidRPr="00D627A6">
              <w:rPr>
                <w:noProof/>
                <w:color w:val="FF0000"/>
              </w:rPr>
              <w:fldChar w:fldCharType="end"/>
            </w:r>
          </w:p>
        </w:tc>
        <w:tc>
          <w:tcPr>
            <w:tcW w:w="1459" w:type="dxa"/>
          </w:tcPr>
          <w:p w:rsidR="006D0DCD" w:rsidRPr="00D627A6" w:rsidRDefault="006D0DCD" w:rsidP="002940E5">
            <w:pPr>
              <w:jc w:val="center"/>
              <w:rPr>
                <w:noProof/>
                <w:color w:val="FF0000"/>
              </w:rPr>
            </w:pPr>
            <w:r w:rsidRPr="00D627A6">
              <w:rPr>
                <w:noProof/>
                <w:color w:val="FF0000"/>
              </w:rPr>
              <w:t>sagittée</w:t>
            </w:r>
            <w:r w:rsidRPr="00D627A6">
              <w:rPr>
                <w:noProof/>
                <w:color w:val="FF0000"/>
              </w:rPr>
              <w:fldChar w:fldCharType="begin"/>
            </w:r>
            <w:r w:rsidRPr="00D627A6">
              <w:rPr>
                <w:noProof/>
              </w:rPr>
              <w:instrText xml:space="preserve"> XE “</w:instrText>
            </w:r>
            <w:r w:rsidRPr="00D627A6">
              <w:rPr>
                <w:noProof/>
                <w:color w:val="FF0000"/>
              </w:rPr>
              <w:instrText>Sagittée</w:instrText>
            </w:r>
            <w:r w:rsidRPr="00D627A6">
              <w:rPr>
                <w:noProof/>
              </w:rPr>
              <w:instrText xml:space="preserve">” </w:instrText>
            </w:r>
            <w:r w:rsidRPr="00D627A6">
              <w:rPr>
                <w:noProof/>
                <w:color w:val="FF0000"/>
              </w:rPr>
              <w:fldChar w:fldCharType="end"/>
            </w:r>
          </w:p>
        </w:tc>
        <w:tc>
          <w:tcPr>
            <w:tcW w:w="1372" w:type="dxa"/>
          </w:tcPr>
          <w:p w:rsidR="006D0DCD" w:rsidRPr="00D627A6" w:rsidRDefault="006D0DCD" w:rsidP="002940E5">
            <w:pPr>
              <w:jc w:val="center"/>
              <w:rPr>
                <w:noProof/>
                <w:color w:val="FF0000"/>
              </w:rPr>
            </w:pPr>
            <w:r w:rsidRPr="00D627A6">
              <w:rPr>
                <w:noProof/>
                <w:color w:val="FF0000"/>
              </w:rPr>
              <w:t>hastée</w:t>
            </w:r>
            <w:r w:rsidRPr="00D627A6">
              <w:rPr>
                <w:noProof/>
                <w:color w:val="FF0000"/>
              </w:rPr>
              <w:fldChar w:fldCharType="begin"/>
            </w:r>
            <w:r w:rsidRPr="00D627A6">
              <w:rPr>
                <w:noProof/>
              </w:rPr>
              <w:instrText xml:space="preserve"> XE “</w:instrText>
            </w:r>
            <w:r w:rsidRPr="00D627A6">
              <w:rPr>
                <w:noProof/>
                <w:color w:val="FF0000"/>
              </w:rPr>
              <w:instrText>Hastée</w:instrText>
            </w:r>
            <w:r w:rsidRPr="00D627A6">
              <w:rPr>
                <w:noProof/>
              </w:rPr>
              <w:instrText xml:space="preserve">” </w:instrText>
            </w:r>
            <w:r w:rsidRPr="00D627A6">
              <w:rPr>
                <w:noProof/>
                <w:color w:val="FF0000"/>
              </w:rPr>
              <w:fldChar w:fldCharType="end"/>
            </w:r>
          </w:p>
        </w:tc>
        <w:tc>
          <w:tcPr>
            <w:tcW w:w="1605" w:type="dxa"/>
          </w:tcPr>
          <w:p w:rsidR="006D0DCD" w:rsidRPr="00D627A6" w:rsidRDefault="006D0DCD" w:rsidP="002940E5">
            <w:pPr>
              <w:jc w:val="center"/>
              <w:rPr>
                <w:noProof/>
                <w:color w:val="FF0000"/>
              </w:rPr>
            </w:pPr>
            <w:r w:rsidRPr="00D627A6">
              <w:rPr>
                <w:noProof/>
                <w:color w:val="FF0000"/>
              </w:rPr>
              <w:t>auriculée</w:t>
            </w:r>
            <w:r w:rsidRPr="00D627A6">
              <w:rPr>
                <w:noProof/>
                <w:color w:val="FF0000"/>
              </w:rPr>
              <w:fldChar w:fldCharType="begin"/>
            </w:r>
            <w:r w:rsidRPr="00D627A6">
              <w:rPr>
                <w:noProof/>
              </w:rPr>
              <w:instrText xml:space="preserve"> XE “</w:instrText>
            </w:r>
            <w:r w:rsidRPr="00D627A6">
              <w:rPr>
                <w:noProof/>
                <w:color w:val="FF0000"/>
              </w:rPr>
              <w:instrText>Auriculée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tbl>
      <w:tblPr>
        <w:tblW w:w="0" w:type="auto"/>
        <w:tblInd w:w="828" w:type="dxa"/>
        <w:shd w:val="clear" w:color="auto" w:fill="FFFFFF"/>
        <w:tblLayout w:type="fixed"/>
        <w:tblLook w:val="0000" w:firstRow="0" w:lastRow="0" w:firstColumn="0" w:lastColumn="0" w:noHBand="0" w:noVBand="0"/>
      </w:tblPr>
      <w:tblGrid>
        <w:gridCol w:w="4099"/>
        <w:gridCol w:w="3686"/>
      </w:tblGrid>
      <w:tr w:rsidR="006D0DCD" w:rsidRPr="00D627A6" w:rsidTr="002940E5">
        <w:tc>
          <w:tcPr>
            <w:tcW w:w="4099" w:type="dxa"/>
            <w:shd w:val="clear" w:color="auto" w:fill="FFFFFF"/>
            <w:vAlign w:val="bottom"/>
          </w:tcPr>
          <w:p w:rsidR="006D0DCD" w:rsidRPr="00D627A6" w:rsidRDefault="006D0DCD" w:rsidP="002940E5">
            <w:pPr>
              <w:jc w:val="center"/>
              <w:rPr>
                <w:noProof/>
              </w:rPr>
            </w:pPr>
            <w:r w:rsidRPr="00D627A6">
              <w:rPr>
                <w:noProof/>
                <w:lang w:val="en-US"/>
              </w:rPr>
              <w:drawing>
                <wp:inline distT="0" distB="0" distL="0" distR="0" wp14:anchorId="4192EFAF" wp14:editId="3D01E8E3">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6D0DCD" w:rsidRPr="00D627A6" w:rsidRDefault="006D0DCD" w:rsidP="002940E5">
            <w:pPr>
              <w:jc w:val="center"/>
              <w:rPr>
                <w:noProof/>
              </w:rPr>
            </w:pPr>
            <w:r w:rsidRPr="00D627A6">
              <w:rPr>
                <w:noProof/>
                <w:lang w:val="en-US"/>
              </w:rPr>
              <w:drawing>
                <wp:inline distT="0" distB="0" distL="0" distR="0" wp14:anchorId="0D501DEA" wp14:editId="55985E7E">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6D0DCD" w:rsidRPr="00D627A6" w:rsidTr="002940E5">
        <w:tc>
          <w:tcPr>
            <w:tcW w:w="4099" w:type="dxa"/>
            <w:shd w:val="clear" w:color="auto" w:fill="FFFFFF"/>
          </w:tcPr>
          <w:p w:rsidR="006D0DCD" w:rsidRPr="00D627A6" w:rsidRDefault="006D0DCD" w:rsidP="002940E5">
            <w:pPr>
              <w:jc w:val="center"/>
              <w:rPr>
                <w:noProof/>
                <w:color w:val="FF0000"/>
              </w:rPr>
            </w:pPr>
            <w:r w:rsidRPr="00D627A6">
              <w:rPr>
                <w:noProof/>
                <w:color w:val="FF0000"/>
              </w:rPr>
              <w:t>calcariforme</w:t>
            </w:r>
            <w:r w:rsidRPr="00D627A6">
              <w:rPr>
                <w:noProof/>
                <w:color w:val="FF0000"/>
              </w:rPr>
              <w:fldChar w:fldCharType="begin"/>
            </w:r>
            <w:r w:rsidRPr="00D627A6">
              <w:rPr>
                <w:noProof/>
              </w:rPr>
              <w:instrText xml:space="preserve"> XE “</w:instrText>
            </w:r>
            <w:r w:rsidRPr="00D627A6">
              <w:rPr>
                <w:noProof/>
                <w:color w:val="FF0000"/>
              </w:rPr>
              <w:instrText>Calcariforme</w:instrText>
            </w:r>
            <w:r w:rsidRPr="00D627A6">
              <w:rPr>
                <w:noProof/>
              </w:rPr>
              <w:instrText xml:space="preserve">” </w:instrText>
            </w:r>
            <w:r w:rsidRPr="00D627A6">
              <w:rPr>
                <w:noProof/>
                <w:color w:val="FF0000"/>
              </w:rPr>
              <w:fldChar w:fldCharType="end"/>
            </w:r>
          </w:p>
          <w:p w:rsidR="006D0DCD" w:rsidRPr="00D627A6" w:rsidRDefault="006D0DCD" w:rsidP="002940E5">
            <w:pPr>
              <w:jc w:val="center"/>
              <w:rPr>
                <w:noProof/>
              </w:rPr>
            </w:pPr>
            <w:r w:rsidRPr="00D627A6">
              <w:rPr>
                <w:noProof/>
              </w:rPr>
              <w:t>(calcariforme : dotée d’un “éperon”, p. ex. la linaire et le pied d’alouette)</w:t>
            </w:r>
          </w:p>
        </w:tc>
        <w:tc>
          <w:tcPr>
            <w:tcW w:w="3686" w:type="dxa"/>
            <w:shd w:val="clear" w:color="auto" w:fill="FFFFFF"/>
          </w:tcPr>
          <w:p w:rsidR="006D0DCD" w:rsidRPr="00D627A6" w:rsidRDefault="006D0DCD" w:rsidP="002940E5">
            <w:pPr>
              <w:jc w:val="center"/>
              <w:rPr>
                <w:noProof/>
              </w:rPr>
            </w:pPr>
            <w:r w:rsidRPr="00D627A6">
              <w:rPr>
                <w:noProof/>
              </w:rPr>
              <w:t>calcariforme ouverte</w:t>
            </w:r>
          </w:p>
        </w:tc>
      </w:tr>
    </w:tbl>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bookmarkStart w:id="145" w:name="_Toc197487712"/>
      <w:bookmarkStart w:id="146" w:name="_Toc220385198"/>
      <w:r w:rsidRPr="00D627A6">
        <w:rPr>
          <w:noProof/>
        </w:rPr>
        <w:br w:type="page"/>
      </w:r>
      <w:bookmarkStart w:id="147" w:name="_Toc47463357"/>
      <w:r w:rsidRPr="005A71A4">
        <w:rPr>
          <w:noProof/>
        </w:rPr>
        <w:t>3.3</w:t>
      </w:r>
      <w:r w:rsidRPr="005A71A4">
        <w:rPr>
          <w:noProof/>
        </w:rPr>
        <w:tab/>
        <w:t>Formes</w:t>
      </w:r>
      <w:bookmarkEnd w:id="145"/>
      <w:bookmarkEnd w:id="146"/>
      <w:r w:rsidRPr="005A71A4">
        <w:rPr>
          <w:noProof/>
        </w:rPr>
        <w:t xml:space="preserve"> de l’apex</w:t>
      </w:r>
      <w:bookmarkEnd w:id="147"/>
      <w:r w:rsidRPr="005A71A4">
        <w:rPr>
          <w:noProof/>
        </w:rPr>
        <w:fldChar w:fldCharType="begin"/>
      </w:r>
      <w:r w:rsidRPr="005A71A4">
        <w:rPr>
          <w:noProof/>
        </w:rPr>
        <w:instrText xml:space="preserve"> XE “</w:instrText>
      </w:r>
      <w:r w:rsidRPr="000905E6">
        <w:rPr>
          <w:i w:val="0"/>
          <w:noProof/>
          <w:color w:val="FF0000"/>
        </w:rPr>
        <w:instrText>Formes de l’apex</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5A71A4" w:rsidRDefault="006D0DCD" w:rsidP="006D0DCD">
      <w:pPr>
        <w:pStyle w:val="Heading5"/>
        <w:rPr>
          <w:noProof/>
          <w:lang w:val="fr-FR"/>
        </w:rPr>
      </w:pPr>
      <w:bookmarkStart w:id="148" w:name="_Toc197487713"/>
      <w:bookmarkStart w:id="149" w:name="_Toc220385199"/>
      <w:bookmarkStart w:id="150" w:name="_Toc47463358"/>
      <w:r w:rsidRPr="005A71A4">
        <w:rPr>
          <w:noProof/>
          <w:lang w:val="fr-FR"/>
        </w:rPr>
        <w:t>3.3.1</w:t>
      </w:r>
      <w:r w:rsidRPr="005A71A4">
        <w:rPr>
          <w:noProof/>
          <w:lang w:val="fr-FR"/>
        </w:rPr>
        <w:tab/>
        <w:t>Apex</w:t>
      </w:r>
      <w:bookmarkEnd w:id="148"/>
      <w:bookmarkEnd w:id="149"/>
      <w:bookmarkEnd w:id="150"/>
      <w:r w:rsidRPr="005A71A4">
        <w:rPr>
          <w:noProof/>
          <w:lang w:val="fr-FR"/>
        </w:rPr>
        <w:fldChar w:fldCharType="begin"/>
      </w:r>
      <w:r w:rsidRPr="005A71A4">
        <w:rPr>
          <w:noProof/>
          <w:lang w:val="fr-FR"/>
        </w:rPr>
        <w:instrText xml:space="preserve"> XE “</w:instrText>
      </w:r>
      <w:r w:rsidRPr="000905E6">
        <w:rPr>
          <w:noProof/>
          <w:color w:val="FF0000"/>
          <w:lang w:val="fr-FR"/>
        </w:rPr>
        <w:instrText>Apex</w:instrText>
      </w:r>
      <w:r w:rsidRPr="005A71A4">
        <w:rPr>
          <w:noProof/>
          <w:lang w:val="fr-FR"/>
        </w:rPr>
        <w:instrText xml:space="preserve">” </w:instrText>
      </w:r>
      <w:r w:rsidRPr="005A71A4">
        <w:rPr>
          <w:noProof/>
          <w:lang w:val="fr-FR"/>
        </w:rPr>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2940E5">
        <w:trPr>
          <w:trHeight w:val="1183"/>
        </w:trPr>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516DE25C" wp14:editId="7F91D469">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8"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188EBD0D" wp14:editId="36F76DC5">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9"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4D3AF46F" wp14:editId="69C0264E">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0"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0B8A7254" wp14:editId="5950BAE2">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1"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091E5D0D" wp14:editId="6CE4733E">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2"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6D0DCD" w:rsidRPr="00D627A6" w:rsidTr="002940E5">
        <w:tc>
          <w:tcPr>
            <w:tcW w:w="1857" w:type="dxa"/>
          </w:tcPr>
          <w:p w:rsidR="006D0DCD" w:rsidRPr="00D627A6" w:rsidRDefault="006D0DCD" w:rsidP="002940E5">
            <w:pPr>
              <w:jc w:val="center"/>
              <w:rPr>
                <w:noProof/>
                <w:color w:val="FF0000"/>
              </w:rPr>
            </w:pPr>
            <w:r w:rsidRPr="00D627A6">
              <w:rPr>
                <w:noProof/>
                <w:color w:val="FF0000"/>
              </w:rPr>
              <w:t>aiguë</w:t>
            </w:r>
            <w:r w:rsidRPr="00D627A6">
              <w:rPr>
                <w:noProof/>
                <w:color w:val="FF0000"/>
              </w:rPr>
              <w:fldChar w:fldCharType="begin"/>
            </w:r>
            <w:r w:rsidRPr="00D627A6">
              <w:rPr>
                <w:noProof/>
              </w:rPr>
              <w:instrText xml:space="preserve"> XE “</w:instrText>
            </w:r>
            <w:r w:rsidRPr="00D627A6">
              <w:rPr>
                <w:noProof/>
                <w:color w:val="FF0000"/>
              </w:rPr>
              <w:instrText>Aiguë</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obtuse</w:t>
            </w:r>
            <w:r w:rsidRPr="00D627A6">
              <w:rPr>
                <w:noProof/>
                <w:color w:val="FF0000"/>
              </w:rPr>
              <w:fldChar w:fldCharType="begin"/>
            </w:r>
            <w:r w:rsidRPr="00D627A6">
              <w:rPr>
                <w:noProof/>
              </w:rPr>
              <w:instrText xml:space="preserve"> XE “</w:instrText>
            </w:r>
            <w:r w:rsidRPr="00D627A6">
              <w:rPr>
                <w:noProof/>
                <w:color w:val="FF0000"/>
              </w:rPr>
              <w:instrText>Obtuse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arrondie</w:t>
            </w:r>
            <w:r w:rsidRPr="00D627A6">
              <w:rPr>
                <w:noProof/>
                <w:color w:val="FF0000"/>
              </w:rPr>
              <w:fldChar w:fldCharType="begin"/>
            </w:r>
            <w:r w:rsidRPr="00D627A6">
              <w:rPr>
                <w:noProof/>
              </w:rPr>
              <w:instrText xml:space="preserve"> XE “</w:instrText>
            </w:r>
            <w:r w:rsidRPr="00D627A6">
              <w:rPr>
                <w:noProof/>
                <w:color w:val="FF0000"/>
              </w:rPr>
              <w:instrText>Arrondie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tronquée</w:t>
            </w:r>
            <w:r w:rsidRPr="00D627A6">
              <w:rPr>
                <w:noProof/>
                <w:color w:val="FF0000"/>
              </w:rPr>
              <w:fldChar w:fldCharType="begin"/>
            </w:r>
            <w:r w:rsidRPr="00D627A6">
              <w:rPr>
                <w:noProof/>
              </w:rPr>
              <w:instrText xml:space="preserve"> XE “</w:instrText>
            </w:r>
            <w:r w:rsidRPr="00D627A6">
              <w:rPr>
                <w:noProof/>
                <w:color w:val="FF0000"/>
              </w:rPr>
              <w:instrText>Tronquée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obcordée</w:t>
            </w:r>
            <w:r w:rsidRPr="00D627A6">
              <w:rPr>
                <w:noProof/>
                <w:color w:val="FF0000"/>
              </w:rPr>
              <w:fldChar w:fldCharType="begin"/>
            </w:r>
            <w:r w:rsidRPr="00D627A6">
              <w:rPr>
                <w:noProof/>
              </w:rPr>
              <w:instrText xml:space="preserve"> XE “</w:instrText>
            </w:r>
            <w:r w:rsidRPr="00D627A6">
              <w:rPr>
                <w:noProof/>
                <w:color w:val="FF0000"/>
              </w:rPr>
              <w:instrText>Obcordée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5A71A4" w:rsidRDefault="006D0DCD" w:rsidP="006D0DCD">
      <w:pPr>
        <w:pStyle w:val="Heading5"/>
        <w:rPr>
          <w:lang w:val="fr-FR"/>
        </w:rPr>
      </w:pPr>
      <w:bookmarkStart w:id="151" w:name="_Toc197487714"/>
      <w:bookmarkStart w:id="152" w:name="_Toc220385200"/>
      <w:bookmarkStart w:id="153" w:name="_Toc47463359"/>
      <w:r w:rsidRPr="005A71A4">
        <w:rPr>
          <w:noProof/>
          <w:lang w:val="fr-FR"/>
        </w:rPr>
        <w:t>3.3.2</w:t>
      </w:r>
      <w:r w:rsidRPr="005A71A4">
        <w:rPr>
          <w:noProof/>
          <w:lang w:val="fr-FR"/>
        </w:rPr>
        <w:tab/>
      </w:r>
      <w:bookmarkEnd w:id="151"/>
      <w:bookmarkEnd w:id="152"/>
      <w:r w:rsidRPr="005A71A4">
        <w:rPr>
          <w:noProof/>
          <w:lang w:val="fr-FR"/>
        </w:rPr>
        <w:t>Extrémité différenciée</w:t>
      </w:r>
      <w:bookmarkEnd w:id="153"/>
      <w:r w:rsidRPr="005A71A4">
        <w:rPr>
          <w:noProof/>
          <w:lang w:val="fr-FR"/>
        </w:rPr>
        <w:fldChar w:fldCharType="begin"/>
      </w:r>
      <w:r w:rsidRPr="005A71A4">
        <w:rPr>
          <w:noProof/>
          <w:lang w:val="fr-FR"/>
        </w:rPr>
        <w:instrText xml:space="preserve"> XE “</w:instrText>
      </w:r>
      <w:r w:rsidRPr="000905E6">
        <w:rPr>
          <w:noProof/>
          <w:color w:val="FF0000"/>
          <w:lang w:val="fr-FR"/>
        </w:rPr>
        <w:instrText>Extrémité différenciée</w:instrText>
      </w:r>
      <w:r w:rsidRPr="005A71A4">
        <w:rPr>
          <w:noProof/>
          <w:lang w:val="fr-FR"/>
        </w:rPr>
        <w:instrText xml:space="preserve">” </w:instrText>
      </w:r>
      <w:r w:rsidRPr="005A71A4">
        <w:rPr>
          <w:noProof/>
          <w:lang w:val="fr-FR"/>
        </w:rPr>
        <w:fldChar w:fldCharType="end"/>
      </w:r>
    </w:p>
    <w:p w:rsidR="006D0DCD" w:rsidRPr="00D627A6" w:rsidRDefault="006D0DCD" w:rsidP="006D0DC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6D0DCD" w:rsidRPr="00D627A6" w:rsidTr="002940E5">
        <w:trPr>
          <w:cantSplit/>
          <w:jc w:val="center"/>
        </w:trPr>
        <w:tc>
          <w:tcPr>
            <w:tcW w:w="5571" w:type="dxa"/>
            <w:gridSpan w:val="3"/>
            <w:tcBorders>
              <w:bottom w:val="single" w:sz="4" w:space="0" w:color="auto"/>
            </w:tcBorders>
          </w:tcPr>
          <w:p w:rsidR="006D0DCD" w:rsidRPr="00D627A6" w:rsidRDefault="006D0DCD" w:rsidP="002940E5">
            <w:pPr>
              <w:jc w:val="center"/>
              <w:rPr>
                <w:b/>
                <w:noProof/>
              </w:rPr>
            </w:pPr>
            <w:r w:rsidRPr="00D627A6">
              <w:rPr>
                <w:b/>
                <w:noProof/>
              </w:rPr>
              <w:t>longueur/profondeur de l’extrémité =&gt;</w:t>
            </w:r>
          </w:p>
        </w:tc>
      </w:tr>
      <w:tr w:rsidR="006D0DCD" w:rsidRPr="00D627A6" w:rsidTr="002940E5">
        <w:trPr>
          <w:jc w:val="center"/>
        </w:trPr>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13260238" wp14:editId="342FD903">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3"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2AA52A8C" wp14:editId="1D5E0A43">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4"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154" w:name="_MON_1348589574"/>
        <w:bookmarkEnd w:id="154"/>
        <w:bookmarkStart w:id="155" w:name="_MON_1208600246"/>
        <w:bookmarkEnd w:id="155"/>
        <w:tc>
          <w:tcPr>
            <w:tcW w:w="1857" w:type="dxa"/>
            <w:tcBorders>
              <w:top w:val="nil"/>
              <w:left w:val="nil"/>
              <w:bottom w:val="nil"/>
              <w:right w:val="nil"/>
            </w:tcBorders>
          </w:tcPr>
          <w:p w:rsidR="006D0DCD" w:rsidRPr="00D627A6" w:rsidRDefault="006D0DCD" w:rsidP="002940E5">
            <w:pPr>
              <w:jc w:val="center"/>
              <w:rPr>
                <w:noProof/>
              </w:rPr>
            </w:pPr>
            <w:r w:rsidRPr="00D627A6">
              <w:rPr>
                <w:noProof/>
              </w:rPr>
              <w:object w:dxaOrig="1621" w:dyaOrig="2491">
                <v:shape id="_x0000_i1067" type="#_x0000_t75" style="width:52.5pt;height:1in" o:ole="" fillcolor="window">
                  <v:imagedata r:id="rId325" o:title="" croptop="-573f" cropbottom="6790f"/>
                </v:shape>
                <o:OLEObject Type="Embed" ProgID="Word.Picture.8" ShapeID="_x0000_i1067" DrawAspect="Content" ObjectID="_1658817113" r:id="rId326"/>
              </w:object>
            </w:r>
          </w:p>
        </w:tc>
      </w:tr>
      <w:tr w:rsidR="006D0DCD" w:rsidRPr="00D627A6" w:rsidTr="002940E5">
        <w:trPr>
          <w:jc w:val="center"/>
        </w:trPr>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apiculée</w:t>
            </w:r>
            <w:r w:rsidRPr="00D627A6">
              <w:rPr>
                <w:noProof/>
                <w:color w:val="FF0000"/>
              </w:rPr>
              <w:fldChar w:fldCharType="begin"/>
            </w:r>
            <w:r w:rsidRPr="00D627A6">
              <w:rPr>
                <w:noProof/>
              </w:rPr>
              <w:instrText xml:space="preserve"> XE “</w:instrText>
            </w:r>
            <w:r w:rsidRPr="00D627A6">
              <w:rPr>
                <w:noProof/>
                <w:color w:val="FF0000"/>
              </w:rPr>
              <w:instrText>Apiculée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acuminée</w:t>
            </w:r>
            <w:r w:rsidRPr="00D627A6">
              <w:rPr>
                <w:noProof/>
                <w:color w:val="FF0000"/>
              </w:rPr>
              <w:fldChar w:fldCharType="begin"/>
            </w:r>
            <w:r w:rsidRPr="00D627A6">
              <w:rPr>
                <w:noProof/>
              </w:rPr>
              <w:instrText xml:space="preserve"> XE “</w:instrText>
            </w:r>
            <w:r w:rsidRPr="00D627A6">
              <w:rPr>
                <w:noProof/>
                <w:color w:val="FF0000"/>
              </w:rPr>
              <w:instrText>Acuminée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en forme de queue</w:t>
            </w:r>
            <w:r w:rsidRPr="00D627A6">
              <w:rPr>
                <w:noProof/>
                <w:color w:val="FF0000"/>
              </w:rPr>
              <w:fldChar w:fldCharType="begin"/>
            </w:r>
            <w:r w:rsidRPr="00D627A6">
              <w:rPr>
                <w:noProof/>
              </w:rPr>
              <w:instrText xml:space="preserve"> XE “</w:instrText>
            </w:r>
            <w:r w:rsidRPr="00D627A6">
              <w:rPr>
                <w:noProof/>
                <w:color w:val="FF0000"/>
              </w:rPr>
              <w:instrText>En forme de queue</w:instrText>
            </w:r>
            <w:r w:rsidRPr="00D627A6">
              <w:rPr>
                <w:noProof/>
              </w:rPr>
              <w:instrText xml:space="preserve">” </w:instrText>
            </w:r>
            <w:r w:rsidRPr="00D627A6">
              <w:rPr>
                <w:noProof/>
                <w:color w:val="FF0000"/>
              </w:rPr>
              <w:fldChar w:fldCharType="end"/>
            </w:r>
          </w:p>
        </w:tc>
      </w:tr>
      <w:tr w:rsidR="006D0DCD" w:rsidRPr="00D627A6" w:rsidTr="002940E5">
        <w:trPr>
          <w:gridAfter w:val="2"/>
          <w:wAfter w:w="3714" w:type="dxa"/>
          <w:jc w:val="center"/>
        </w:trPr>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3BBC782B" wp14:editId="485ADC91">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7"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6D0DCD" w:rsidRPr="00D627A6" w:rsidTr="002940E5">
        <w:trPr>
          <w:gridAfter w:val="2"/>
          <w:wAfter w:w="3714" w:type="dxa"/>
          <w:jc w:val="center"/>
        </w:trPr>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en forme de vrille</w:t>
            </w:r>
            <w:r w:rsidRPr="00D627A6">
              <w:rPr>
                <w:noProof/>
                <w:color w:val="FF0000"/>
              </w:rPr>
              <w:fldChar w:fldCharType="begin"/>
            </w:r>
            <w:r w:rsidRPr="00D627A6">
              <w:rPr>
                <w:noProof/>
              </w:rPr>
              <w:instrText xml:space="preserve"> XE “</w:instrText>
            </w:r>
            <w:r w:rsidRPr="00D627A6">
              <w:rPr>
                <w:noProof/>
                <w:color w:val="FF0000"/>
              </w:rPr>
              <w:instrText>En forme de vrille</w:instrText>
            </w:r>
            <w:r w:rsidRPr="00D627A6">
              <w:rPr>
                <w:noProof/>
              </w:rPr>
              <w:instrText xml:space="preserve">” </w:instrText>
            </w:r>
            <w:r w:rsidRPr="00D627A6">
              <w:rPr>
                <w:noProof/>
                <w:color w:val="FF0000"/>
              </w:rPr>
              <w:fldChar w:fldCharType="end"/>
            </w:r>
          </w:p>
        </w:tc>
      </w:tr>
      <w:tr w:rsidR="006D0DCD" w:rsidRPr="00D627A6" w:rsidTr="002940E5">
        <w:trPr>
          <w:gridAfter w:val="1"/>
          <w:wAfter w:w="1857" w:type="dxa"/>
          <w:jc w:val="center"/>
        </w:trPr>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60CC836F" wp14:editId="20DB3495">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8"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6D0DCD" w:rsidRPr="00D627A6" w:rsidRDefault="006D0DCD" w:rsidP="002940E5">
            <w:pPr>
              <w:jc w:val="center"/>
              <w:rPr>
                <w:noProof/>
              </w:rPr>
            </w:pPr>
          </w:p>
        </w:tc>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147D0A41" wp14:editId="1BFF1617">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9"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6D0DCD" w:rsidRPr="00D627A6" w:rsidTr="002940E5">
        <w:trPr>
          <w:gridAfter w:val="1"/>
          <w:wAfter w:w="1857" w:type="dxa"/>
          <w:jc w:val="center"/>
        </w:trPr>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cuspidée</w:t>
            </w:r>
            <w:r w:rsidRPr="00D627A6">
              <w:rPr>
                <w:noProof/>
                <w:color w:val="FF0000"/>
              </w:rPr>
              <w:fldChar w:fldCharType="begin"/>
            </w:r>
            <w:r w:rsidRPr="00D627A6">
              <w:rPr>
                <w:noProof/>
              </w:rPr>
              <w:instrText xml:space="preserve"> XE “</w:instrText>
            </w:r>
            <w:r w:rsidRPr="00D627A6">
              <w:rPr>
                <w:noProof/>
                <w:color w:val="FF0000"/>
              </w:rPr>
              <w:instrText>Cuspidée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piquante</w:t>
            </w:r>
            <w:r w:rsidRPr="00D627A6">
              <w:rPr>
                <w:noProof/>
                <w:color w:val="FF0000"/>
              </w:rPr>
              <w:fldChar w:fldCharType="begin"/>
            </w:r>
            <w:r w:rsidRPr="00D627A6">
              <w:rPr>
                <w:noProof/>
              </w:rPr>
              <w:instrText xml:space="preserve"> XE “</w:instrText>
            </w:r>
            <w:r w:rsidRPr="00D627A6">
              <w:rPr>
                <w:noProof/>
                <w:color w:val="FF0000"/>
              </w:rPr>
              <w:instrText>Piquante</w:instrText>
            </w:r>
            <w:r w:rsidRPr="00D627A6">
              <w:rPr>
                <w:noProof/>
              </w:rPr>
              <w:instrText xml:space="preserve">” </w:instrText>
            </w:r>
            <w:r w:rsidRPr="00D627A6">
              <w:rPr>
                <w:noProof/>
                <w:color w:val="FF0000"/>
              </w:rPr>
              <w:fldChar w:fldCharType="end"/>
            </w:r>
          </w:p>
        </w:tc>
      </w:tr>
      <w:tr w:rsidR="006D0DCD" w:rsidRPr="00D627A6" w:rsidTr="002940E5">
        <w:trPr>
          <w:gridAfter w:val="1"/>
          <w:wAfter w:w="1857" w:type="dxa"/>
          <w:jc w:val="center"/>
        </w:trPr>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23FF25DB" wp14:editId="0E5C1090">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0"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6D0DCD" w:rsidRPr="00D627A6" w:rsidRDefault="006D0DCD" w:rsidP="002940E5">
            <w:pPr>
              <w:jc w:val="center"/>
              <w:rPr>
                <w:noProof/>
              </w:rPr>
            </w:pPr>
          </w:p>
        </w:tc>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7CF41B28" wp14:editId="3BC2CC3C">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1"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6D0DCD" w:rsidRPr="00D627A6" w:rsidTr="002940E5">
        <w:trPr>
          <w:gridAfter w:val="1"/>
          <w:wAfter w:w="1857" w:type="dxa"/>
          <w:jc w:val="center"/>
        </w:trPr>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mucronée</w:t>
            </w:r>
            <w:r w:rsidRPr="00D627A6">
              <w:rPr>
                <w:noProof/>
                <w:color w:val="FF0000"/>
              </w:rPr>
              <w:fldChar w:fldCharType="begin"/>
            </w:r>
            <w:r w:rsidRPr="00D627A6">
              <w:rPr>
                <w:noProof/>
              </w:rPr>
              <w:instrText xml:space="preserve"> XE “</w:instrText>
            </w:r>
            <w:r w:rsidRPr="00D627A6">
              <w:rPr>
                <w:noProof/>
                <w:color w:val="FF0000"/>
              </w:rPr>
              <w:instrText>Mucronée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aristée</w:t>
            </w:r>
            <w:r w:rsidRPr="00D627A6">
              <w:rPr>
                <w:noProof/>
                <w:color w:val="FF0000"/>
              </w:rPr>
              <w:fldChar w:fldCharType="begin"/>
            </w:r>
            <w:r w:rsidRPr="00D627A6">
              <w:rPr>
                <w:noProof/>
              </w:rPr>
              <w:instrText xml:space="preserve"> XE “</w:instrText>
            </w:r>
            <w:r w:rsidRPr="00D627A6">
              <w:rPr>
                <w:noProof/>
                <w:color w:val="FF0000"/>
              </w:rPr>
              <w:instrText>Aristée</w:instrText>
            </w:r>
            <w:r w:rsidRPr="00D627A6">
              <w:rPr>
                <w:noProof/>
              </w:rPr>
              <w:instrText xml:space="preserve">” </w:instrText>
            </w:r>
            <w:r w:rsidRPr="00D627A6">
              <w:rPr>
                <w:noProof/>
                <w:color w:val="FF0000"/>
              </w:rPr>
              <w:fldChar w:fldCharType="end"/>
            </w:r>
          </w:p>
        </w:tc>
      </w:tr>
      <w:tr w:rsidR="006D0DCD" w:rsidRPr="00D627A6" w:rsidTr="002940E5">
        <w:trPr>
          <w:gridAfter w:val="1"/>
          <w:wAfter w:w="1857" w:type="dxa"/>
          <w:jc w:val="center"/>
        </w:trPr>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3B21F9A1" wp14:editId="21727B8B">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2"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6D0DCD" w:rsidRPr="00D627A6" w:rsidRDefault="006D0DCD" w:rsidP="002940E5">
            <w:pPr>
              <w:jc w:val="center"/>
              <w:rPr>
                <w:noProof/>
              </w:rPr>
            </w:pPr>
          </w:p>
        </w:tc>
        <w:tc>
          <w:tcPr>
            <w:tcW w:w="1857" w:type="dxa"/>
            <w:tcBorders>
              <w:top w:val="nil"/>
              <w:left w:val="nil"/>
              <w:bottom w:val="nil"/>
              <w:right w:val="nil"/>
            </w:tcBorders>
          </w:tcPr>
          <w:p w:rsidR="006D0DCD" w:rsidRPr="00D627A6" w:rsidRDefault="006D0DCD" w:rsidP="002940E5">
            <w:pPr>
              <w:jc w:val="center"/>
              <w:rPr>
                <w:noProof/>
              </w:rPr>
            </w:pPr>
            <w:r w:rsidRPr="00D627A6">
              <w:rPr>
                <w:noProof/>
                <w:lang w:val="en-US"/>
              </w:rPr>
              <w:drawing>
                <wp:inline distT="0" distB="0" distL="0" distR="0" wp14:anchorId="3FFA461C" wp14:editId="7F606600">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3"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6D0DCD" w:rsidRPr="00D627A6" w:rsidTr="002940E5">
        <w:trPr>
          <w:gridAfter w:val="1"/>
          <w:wAfter w:w="1857" w:type="dxa"/>
          <w:jc w:val="center"/>
        </w:trPr>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rétuse</w:t>
            </w:r>
            <w:r w:rsidRPr="00D627A6">
              <w:rPr>
                <w:noProof/>
                <w:color w:val="FF0000"/>
              </w:rPr>
              <w:fldChar w:fldCharType="begin"/>
            </w:r>
            <w:r w:rsidRPr="00D627A6">
              <w:rPr>
                <w:noProof/>
              </w:rPr>
              <w:instrText xml:space="preserve"> XE “</w:instrText>
            </w:r>
            <w:r w:rsidRPr="00D627A6">
              <w:rPr>
                <w:noProof/>
                <w:color w:val="FF0000"/>
              </w:rPr>
              <w:instrText>Rétuse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1857" w:type="dxa"/>
            <w:tcBorders>
              <w:top w:val="nil"/>
              <w:left w:val="nil"/>
              <w:bottom w:val="nil"/>
              <w:right w:val="nil"/>
            </w:tcBorders>
          </w:tcPr>
          <w:p w:rsidR="006D0DCD" w:rsidRPr="00D627A6" w:rsidRDefault="006D0DCD" w:rsidP="002940E5">
            <w:pPr>
              <w:jc w:val="center"/>
              <w:rPr>
                <w:noProof/>
                <w:color w:val="FF0000"/>
              </w:rPr>
            </w:pPr>
            <w:r w:rsidRPr="00D627A6">
              <w:rPr>
                <w:noProof/>
                <w:color w:val="FF0000"/>
              </w:rPr>
              <w:t>échancrée</w:t>
            </w:r>
            <w:r w:rsidRPr="00D627A6">
              <w:rPr>
                <w:noProof/>
                <w:color w:val="FF0000"/>
              </w:rPr>
              <w:fldChar w:fldCharType="begin"/>
            </w:r>
            <w:r w:rsidRPr="00D627A6">
              <w:rPr>
                <w:noProof/>
              </w:rPr>
              <w:instrText xml:space="preserve"> XE “</w:instrText>
            </w:r>
            <w:r w:rsidRPr="00D627A6">
              <w:rPr>
                <w:noProof/>
                <w:color w:val="FF0000"/>
              </w:rPr>
              <w:instrText>Échancrée</w:instrText>
            </w:r>
            <w:r w:rsidRPr="00D627A6">
              <w:rPr>
                <w:noProof/>
              </w:rPr>
              <w:instrText xml:space="preserve">” </w:instrText>
            </w:r>
            <w:r w:rsidRPr="00D627A6">
              <w:rPr>
                <w:noProof/>
                <w:color w:val="FF0000"/>
              </w:rPr>
              <w:fldChar w:fldCharType="end"/>
            </w:r>
          </w:p>
        </w:tc>
      </w:tr>
      <w:tr w:rsidR="006D0DCD" w:rsidRPr="00D627A6" w:rsidTr="002940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6D0DCD" w:rsidRPr="00D627A6" w:rsidRDefault="006D0DCD" w:rsidP="002940E5">
            <w:pPr>
              <w:jc w:val="center"/>
              <w:rPr>
                <w:noProof/>
              </w:rPr>
            </w:pPr>
            <w:r w:rsidRPr="00D627A6">
              <w:rPr>
                <w:noProof/>
                <w:lang w:val="en-US"/>
              </w:rPr>
              <w:drawing>
                <wp:inline distT="0" distB="0" distL="0" distR="0" wp14:anchorId="3036194B" wp14:editId="26751F80">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6D0DCD" w:rsidRPr="00D627A6" w:rsidRDefault="006D0DCD" w:rsidP="002940E5">
            <w:pPr>
              <w:jc w:val="center"/>
              <w:rPr>
                <w:noProof/>
              </w:rPr>
            </w:pPr>
          </w:p>
        </w:tc>
      </w:tr>
      <w:tr w:rsidR="006D0DCD" w:rsidRPr="00D627A6" w:rsidTr="002940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6D0DCD" w:rsidRPr="00D627A6" w:rsidRDefault="006D0DCD" w:rsidP="002940E5">
            <w:pPr>
              <w:jc w:val="center"/>
              <w:rPr>
                <w:noProof/>
                <w:color w:val="FF0000"/>
              </w:rPr>
            </w:pPr>
            <w:r w:rsidRPr="00D627A6">
              <w:rPr>
                <w:noProof/>
                <w:color w:val="FF0000"/>
              </w:rPr>
              <w:t>laciniée</w:t>
            </w:r>
            <w:r w:rsidRPr="00D627A6">
              <w:rPr>
                <w:noProof/>
                <w:color w:val="FF0000"/>
              </w:rPr>
              <w:fldChar w:fldCharType="begin"/>
            </w:r>
            <w:r w:rsidRPr="00D627A6">
              <w:rPr>
                <w:noProof/>
              </w:rPr>
              <w:instrText xml:space="preserve"> XE “</w:instrText>
            </w:r>
            <w:r w:rsidRPr="00D627A6">
              <w:rPr>
                <w:noProof/>
                <w:color w:val="FF0000"/>
              </w:rPr>
              <w:instrText>Laciniée</w:instrText>
            </w:r>
            <w:r w:rsidRPr="00D627A6">
              <w:rPr>
                <w:noProof/>
              </w:rPr>
              <w:instrText xml:space="preserve">” </w:instrText>
            </w:r>
            <w:r w:rsidRPr="00D627A6">
              <w:rPr>
                <w:noProof/>
                <w:color w:val="FF0000"/>
              </w:rPr>
              <w:fldChar w:fldCharType="end"/>
            </w:r>
          </w:p>
        </w:tc>
      </w:tr>
    </w:tbl>
    <w:p w:rsidR="006D0DCD" w:rsidRPr="00D627A6" w:rsidRDefault="006D0DCD" w:rsidP="006D0DCD">
      <w:bookmarkStart w:id="156" w:name="_Toc197487715"/>
      <w:bookmarkStart w:id="157" w:name="_Toc220385201"/>
      <w:bookmarkEnd w:id="102"/>
    </w:p>
    <w:p w:rsidR="006D0DCD" w:rsidRPr="00D627A6" w:rsidRDefault="006D0DCD" w:rsidP="006D0DCD">
      <w:pPr>
        <w:jc w:val="left"/>
        <w:rPr>
          <w:i/>
          <w:noProof/>
        </w:rPr>
      </w:pPr>
      <w:r w:rsidRPr="00D627A6">
        <w:rPr>
          <w:noProof/>
        </w:rPr>
        <w:br w:type="page"/>
      </w:r>
    </w:p>
    <w:p w:rsidR="006D0DCD" w:rsidRPr="005A71A4" w:rsidRDefault="006D0DCD" w:rsidP="006D0DCD">
      <w:pPr>
        <w:pStyle w:val="Heading4"/>
        <w:rPr>
          <w:noProof/>
        </w:rPr>
      </w:pPr>
      <w:bookmarkStart w:id="158" w:name="_Toc47463360"/>
      <w:r w:rsidRPr="005A71A4">
        <w:rPr>
          <w:noProof/>
        </w:rPr>
        <w:t>3.4</w:t>
      </w:r>
      <w:r w:rsidRPr="005A71A4">
        <w:rPr>
          <w:noProof/>
        </w:rPr>
        <w:tab/>
        <w:t>Formes tridimensionnelles</w:t>
      </w:r>
      <w:bookmarkEnd w:id="156"/>
      <w:bookmarkEnd w:id="157"/>
      <w:bookmarkEnd w:id="158"/>
      <w:r w:rsidRPr="005A71A4">
        <w:rPr>
          <w:noProof/>
        </w:rPr>
        <w:fldChar w:fldCharType="begin"/>
      </w:r>
      <w:r w:rsidRPr="005A71A4">
        <w:rPr>
          <w:noProof/>
        </w:rPr>
        <w:instrText xml:space="preserve"> XE “</w:instrText>
      </w:r>
      <w:r w:rsidRPr="000905E6">
        <w:rPr>
          <w:i w:val="0"/>
          <w:noProof/>
          <w:color w:val="FF0000"/>
        </w:rPr>
        <w:instrText>Formes tridimensionnelles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rPr>
          <w:noProof/>
        </w:rPr>
        <w:t xml:space="preserve">Note : comme cela est expliqué dans la section 2.6, dans la mesure du possible, les parties de plante tridimensionnelles doivent être décrites en section transversale comme des formes planes ou bidimensionnelles.  </w:t>
      </w: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tblGrid>
      <w:tr w:rsidR="006D0DCD" w:rsidRPr="00D627A6" w:rsidTr="002940E5">
        <w:trPr>
          <w:jc w:val="center"/>
        </w:trPr>
        <w:tc>
          <w:tcPr>
            <w:tcW w:w="1326" w:type="dxa"/>
          </w:tcPr>
          <w:p w:rsidR="006D0DCD" w:rsidRPr="00D627A6" w:rsidRDefault="006D0DCD" w:rsidP="002940E5">
            <w:pPr>
              <w:jc w:val="center"/>
              <w:rPr>
                <w:noProof/>
              </w:rPr>
            </w:pPr>
          </w:p>
        </w:tc>
        <w:tc>
          <w:tcPr>
            <w:tcW w:w="1326" w:type="dxa"/>
            <w:shd w:val="clear" w:color="auto" w:fill="auto"/>
            <w:vAlign w:val="center"/>
          </w:tcPr>
          <w:p w:rsidR="006D0DCD" w:rsidRPr="00D627A6" w:rsidRDefault="006D0DCD" w:rsidP="002940E5">
            <w:pPr>
              <w:jc w:val="center"/>
              <w:rPr>
                <w:noProof/>
              </w:rPr>
            </w:pPr>
            <w:r w:rsidRPr="00D627A6">
              <w:rPr>
                <w:noProof/>
                <w:lang w:val="en-US"/>
              </w:rPr>
              <w:drawing>
                <wp:inline distT="0" distB="0" distL="0" distR="0" wp14:anchorId="76462F63" wp14:editId="7D94EA83">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54F5A60A" wp14:editId="6EEFB09C">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6D0DCD" w:rsidRPr="00D627A6" w:rsidRDefault="006D0DCD" w:rsidP="002940E5">
            <w:pPr>
              <w:jc w:val="center"/>
              <w:rPr>
                <w:noProof/>
              </w:rPr>
            </w:pPr>
            <w:r w:rsidRPr="00D627A6">
              <w:rPr>
                <w:noProof/>
                <w:lang w:val="en-US"/>
              </w:rPr>
              <w:drawing>
                <wp:inline distT="0" distB="0" distL="0" distR="0" wp14:anchorId="7C574ED9" wp14:editId="3C78D68A">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02CB41C8" wp14:editId="4AA73A5F">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p>
        </w:tc>
      </w:tr>
      <w:tr w:rsidR="006D0DCD" w:rsidRPr="00D627A6" w:rsidTr="002940E5">
        <w:trPr>
          <w:jc w:val="center"/>
        </w:trPr>
        <w:tc>
          <w:tcPr>
            <w:tcW w:w="1326" w:type="dxa"/>
          </w:tcPr>
          <w:p w:rsidR="006D0DCD" w:rsidRPr="00D627A6" w:rsidRDefault="006D0DCD" w:rsidP="002940E5">
            <w:pPr>
              <w:jc w:val="center"/>
              <w:rPr>
                <w:noProof/>
                <w:color w:val="FF0000"/>
              </w:rPr>
            </w:pPr>
          </w:p>
        </w:tc>
        <w:tc>
          <w:tcPr>
            <w:tcW w:w="1326" w:type="dxa"/>
            <w:shd w:val="clear" w:color="auto" w:fill="auto"/>
            <w:vAlign w:val="center"/>
          </w:tcPr>
          <w:p w:rsidR="006D0DCD" w:rsidRPr="00D627A6" w:rsidRDefault="006D0DCD" w:rsidP="002940E5">
            <w:pPr>
              <w:jc w:val="center"/>
              <w:rPr>
                <w:noProof/>
                <w:color w:val="FF0000"/>
              </w:rPr>
            </w:pPr>
            <w:r w:rsidRPr="00D627A6">
              <w:rPr>
                <w:noProof/>
                <w:color w:val="FF0000"/>
              </w:rPr>
              <w:t>aciculaire</w:t>
            </w:r>
            <w:r w:rsidRPr="00D627A6">
              <w:rPr>
                <w:noProof/>
                <w:color w:val="FF0000"/>
              </w:rPr>
              <w:fldChar w:fldCharType="begin"/>
            </w:r>
            <w:r w:rsidRPr="00D627A6">
              <w:instrText xml:space="preserve"> XE "</w:instrText>
            </w:r>
            <w:r w:rsidRPr="00D627A6">
              <w:rPr>
                <w:noProof/>
                <w:color w:val="FF0000"/>
              </w:rPr>
              <w:instrText>Aciculaire</w:instrText>
            </w:r>
            <w:r w:rsidRPr="00D627A6">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linéaire</w:t>
            </w:r>
            <w:r w:rsidRPr="00D627A6">
              <w:rPr>
                <w:noProof/>
                <w:color w:val="FF0000"/>
              </w:rPr>
              <w:fldChar w:fldCharType="begin"/>
            </w:r>
            <w:r w:rsidRPr="00D627A6">
              <w:rPr>
                <w:noProof/>
              </w:rPr>
              <w:instrText xml:space="preserve"> XE “</w:instrText>
            </w:r>
            <w:r w:rsidRPr="00D627A6">
              <w:rPr>
                <w:noProof/>
                <w:color w:val="FF0000"/>
              </w:rPr>
              <w:instrText>Linéaire</w:instrText>
            </w:r>
            <w:r w:rsidRPr="00D627A6">
              <w:rPr>
                <w:noProof/>
              </w:rPr>
              <w:instrText xml:space="preserve">” </w:instrText>
            </w:r>
            <w:r w:rsidRPr="00D627A6">
              <w:rPr>
                <w:noProof/>
                <w:color w:val="FF0000"/>
              </w:rPr>
              <w:fldChar w:fldCharType="end"/>
            </w:r>
          </w:p>
        </w:tc>
        <w:tc>
          <w:tcPr>
            <w:tcW w:w="1326" w:type="dxa"/>
            <w:shd w:val="clear" w:color="auto" w:fill="auto"/>
            <w:vAlign w:val="center"/>
          </w:tcPr>
          <w:p w:rsidR="006D0DCD" w:rsidRPr="00D627A6" w:rsidRDefault="006D0DCD" w:rsidP="002940E5">
            <w:pPr>
              <w:jc w:val="center"/>
              <w:rPr>
                <w:noProof/>
                <w:color w:val="FF0000"/>
              </w:rPr>
            </w:pPr>
            <w:r w:rsidRPr="00D627A6">
              <w:rPr>
                <w:noProof/>
                <w:color w:val="FF0000"/>
              </w:rPr>
              <w:t>cylindrique</w:t>
            </w:r>
            <w:r w:rsidRPr="00D627A6">
              <w:rPr>
                <w:noProof/>
                <w:vertAlign w:val="superscript"/>
              </w:rPr>
              <w:fldChar w:fldCharType="begin"/>
            </w:r>
            <w:r w:rsidRPr="00D627A6">
              <w:instrText xml:space="preserve"> XE "</w:instrText>
            </w:r>
            <w:r w:rsidRPr="00D627A6">
              <w:rPr>
                <w:noProof/>
                <w:color w:val="FF0000"/>
              </w:rPr>
              <w:instrText>Cylindrique</w:instrText>
            </w:r>
            <w:r w:rsidRPr="00D627A6">
              <w:instrText xml:space="preserve">" </w:instrText>
            </w:r>
            <w:r w:rsidRPr="00D627A6">
              <w:rPr>
                <w:noProof/>
                <w:vertAlign w:val="superscript"/>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oblongue</w:t>
            </w:r>
            <w:r w:rsidRPr="00D627A6">
              <w:rPr>
                <w:noProof/>
                <w:color w:val="FF0000"/>
              </w:rPr>
              <w:fldChar w:fldCharType="begin"/>
            </w:r>
            <w:r w:rsidRPr="00D627A6">
              <w:rPr>
                <w:noProof/>
              </w:rPr>
              <w:instrText xml:space="preserve"> XE “</w:instrText>
            </w:r>
            <w:r w:rsidRPr="00D627A6">
              <w:rPr>
                <w:noProof/>
                <w:color w:val="FF0000"/>
              </w:rPr>
              <w:instrText>Oblongue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p>
        </w:tc>
      </w:tr>
    </w:tbl>
    <w:p w:rsidR="006D0DCD" w:rsidRPr="00D627A6" w:rsidRDefault="006D0DCD" w:rsidP="006D0DCD">
      <w:pPr>
        <w:rPr>
          <w:noProof/>
        </w:rPr>
      </w:pPr>
    </w:p>
    <w:tbl>
      <w:tblPr>
        <w:tblW w:w="9692" w:type="dxa"/>
        <w:jc w:val="center"/>
        <w:tblLayout w:type="fixed"/>
        <w:tblLook w:val="0000" w:firstRow="0" w:lastRow="0" w:firstColumn="0" w:lastColumn="0" w:noHBand="0" w:noVBand="0"/>
      </w:tblPr>
      <w:tblGrid>
        <w:gridCol w:w="1556"/>
        <w:gridCol w:w="1326"/>
        <w:gridCol w:w="1326"/>
        <w:gridCol w:w="1326"/>
        <w:gridCol w:w="1326"/>
        <w:gridCol w:w="1326"/>
        <w:gridCol w:w="1506"/>
      </w:tblGrid>
      <w:tr w:rsidR="006D0DCD" w:rsidRPr="00D627A6" w:rsidTr="002940E5">
        <w:trPr>
          <w:jc w:val="center"/>
        </w:trPr>
        <w:tc>
          <w:tcPr>
            <w:tcW w:w="1556" w:type="dxa"/>
            <w:vAlign w:val="center"/>
          </w:tcPr>
          <w:p w:rsidR="006D0DCD" w:rsidRPr="00D627A6" w:rsidRDefault="006D0DCD" w:rsidP="002940E5">
            <w:pPr>
              <w:jc w:val="center"/>
              <w:rPr>
                <w:noProof/>
              </w:rPr>
            </w:pPr>
            <w:r w:rsidRPr="00D627A6">
              <w:rPr>
                <w:noProof/>
                <w:lang w:val="en-US"/>
              </w:rPr>
              <w:drawing>
                <wp:inline distT="0" distB="0" distL="0" distR="0" wp14:anchorId="0C772882" wp14:editId="5259AD1C">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159" w:name="_MON_1348589576"/>
        <w:bookmarkEnd w:id="159"/>
        <w:bookmarkStart w:id="160" w:name="_MON_1208758624"/>
        <w:bookmarkEnd w:id="160"/>
        <w:tc>
          <w:tcPr>
            <w:tcW w:w="1326" w:type="dxa"/>
            <w:vAlign w:val="center"/>
          </w:tcPr>
          <w:p w:rsidR="006D0DCD" w:rsidRPr="00D627A6" w:rsidRDefault="006D0DCD" w:rsidP="002940E5">
            <w:pPr>
              <w:jc w:val="center"/>
              <w:rPr>
                <w:noProof/>
              </w:rPr>
            </w:pPr>
            <w:r w:rsidRPr="00D627A6">
              <w:rPr>
                <w:noProof/>
              </w:rPr>
              <w:object w:dxaOrig="1096" w:dyaOrig="1531">
                <v:shape id="_x0000_i1068" type="#_x0000_t75" style="width:54pt;height:76.5pt" o:ole="" fillcolor="window">
                  <v:imagedata r:id="rId340" o:title=""/>
                </v:shape>
                <o:OLEObject Type="Embed" ProgID="Word.Picture.8" ShapeID="_x0000_i1068" DrawAspect="Content" ObjectID="_1658817114" r:id="rId341"/>
              </w:object>
            </w:r>
          </w:p>
        </w:tc>
        <w:tc>
          <w:tcPr>
            <w:tcW w:w="1326" w:type="dxa"/>
          </w:tcPr>
          <w:p w:rsidR="006D0DCD" w:rsidRPr="00D627A6" w:rsidRDefault="006D0DCD" w:rsidP="002940E5">
            <w:pPr>
              <w:jc w:val="center"/>
              <w:rPr>
                <w:noProof/>
              </w:rPr>
            </w:pPr>
            <w:r w:rsidRPr="00D627A6">
              <w:rPr>
                <w:noProof/>
                <w:lang w:val="en-US"/>
              </w:rPr>
              <w:drawing>
                <wp:inline distT="0" distB="0" distL="0" distR="0" wp14:anchorId="5552F99D" wp14:editId="6B3EF232">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68DE5329" wp14:editId="3429346C">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2BCCD59F" wp14:editId="6C2C0C0D">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70D74003" wp14:editId="0CBFA582">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506" w:type="dxa"/>
            <w:vAlign w:val="center"/>
          </w:tcPr>
          <w:p w:rsidR="006D0DCD" w:rsidRPr="00D627A6" w:rsidRDefault="006D0DCD" w:rsidP="002940E5">
            <w:pPr>
              <w:jc w:val="center"/>
              <w:rPr>
                <w:noProof/>
              </w:rPr>
            </w:pPr>
            <w:r w:rsidRPr="00D627A6">
              <w:rPr>
                <w:noProof/>
                <w:lang w:val="en-US"/>
              </w:rPr>
              <w:drawing>
                <wp:inline distT="0" distB="0" distL="0" distR="0" wp14:anchorId="2F3D2DCA" wp14:editId="591275BF">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6D0DCD" w:rsidRPr="00D627A6" w:rsidTr="002940E5">
        <w:trPr>
          <w:jc w:val="center"/>
        </w:trPr>
        <w:tc>
          <w:tcPr>
            <w:tcW w:w="1556" w:type="dxa"/>
            <w:vAlign w:val="center"/>
          </w:tcPr>
          <w:p w:rsidR="006D0DCD" w:rsidRPr="00D627A6" w:rsidRDefault="006D0DCD" w:rsidP="002940E5">
            <w:pPr>
              <w:jc w:val="center"/>
              <w:rPr>
                <w:noProof/>
                <w:color w:val="FF0000"/>
              </w:rPr>
            </w:pPr>
            <w:r w:rsidRPr="00D627A6">
              <w:rPr>
                <w:noProof/>
                <w:color w:val="FF0000"/>
              </w:rPr>
              <w:t>semi-ellipsoïdale</w:t>
            </w:r>
            <w:r w:rsidRPr="00D627A6">
              <w:rPr>
                <w:noProof/>
                <w:color w:val="FF0000"/>
              </w:rPr>
              <w:fldChar w:fldCharType="begin"/>
            </w:r>
            <w:r w:rsidRPr="00D627A6">
              <w:rPr>
                <w:noProof/>
              </w:rPr>
              <w:instrText xml:space="preserve"> XE “</w:instrText>
            </w:r>
            <w:r w:rsidRPr="00D627A6">
              <w:rPr>
                <w:noProof/>
                <w:color w:val="FF0000"/>
              </w:rPr>
              <w:instrText>Semi-ellipsoïdale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ovoïde</w:t>
            </w:r>
            <w:r w:rsidRPr="00D627A6">
              <w:rPr>
                <w:noProof/>
                <w:color w:val="FF0000"/>
              </w:rPr>
              <w:fldChar w:fldCharType="begin"/>
            </w:r>
            <w:r w:rsidRPr="00D627A6">
              <w:rPr>
                <w:noProof/>
              </w:rPr>
              <w:instrText xml:space="preserve"> XE “</w:instrText>
            </w:r>
            <w:r w:rsidRPr="00D627A6">
              <w:rPr>
                <w:noProof/>
                <w:color w:val="FF0000"/>
              </w:rPr>
              <w:instrText>Ovoïde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fusiforme</w:t>
            </w:r>
            <w:r w:rsidRPr="00D627A6">
              <w:rPr>
                <w:noProof/>
                <w:color w:val="FF0000"/>
              </w:rPr>
              <w:fldChar w:fldCharType="begin"/>
            </w:r>
            <w:r w:rsidRPr="00D627A6">
              <w:rPr>
                <w:noProof/>
              </w:rPr>
              <w:instrText xml:space="preserve"> XE “</w:instrText>
            </w:r>
            <w:r w:rsidRPr="00D627A6">
              <w:rPr>
                <w:noProof/>
                <w:color w:val="FF0000"/>
              </w:rPr>
              <w:instrText>Fusiforme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ellipsoïdale</w:t>
            </w:r>
            <w:r w:rsidRPr="00D627A6">
              <w:rPr>
                <w:noProof/>
                <w:color w:val="FF0000"/>
              </w:rPr>
              <w:fldChar w:fldCharType="begin"/>
            </w:r>
            <w:r w:rsidRPr="00D627A6">
              <w:rPr>
                <w:noProof/>
              </w:rPr>
              <w:instrText xml:space="preserve"> XE “</w:instrText>
            </w:r>
            <w:r w:rsidRPr="00D627A6">
              <w:rPr>
                <w:noProof/>
                <w:color w:val="FF0000"/>
              </w:rPr>
              <w:instrText>Ellipsoïdale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globuleuse</w:t>
            </w:r>
            <w:r w:rsidRPr="00D627A6">
              <w:rPr>
                <w:noProof/>
                <w:color w:val="FF0000"/>
              </w:rPr>
              <w:fldChar w:fldCharType="begin"/>
            </w:r>
            <w:r w:rsidRPr="00D627A6">
              <w:rPr>
                <w:noProof/>
              </w:rPr>
              <w:instrText xml:space="preserve"> XE “</w:instrText>
            </w:r>
            <w:r w:rsidRPr="00D627A6">
              <w:rPr>
                <w:noProof/>
                <w:color w:val="FF0000"/>
              </w:rPr>
              <w:instrText>Globuleuse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obloïde</w:t>
            </w:r>
            <w:r w:rsidRPr="00D627A6">
              <w:rPr>
                <w:noProof/>
                <w:color w:val="FF0000"/>
              </w:rPr>
              <w:fldChar w:fldCharType="begin"/>
            </w:r>
            <w:r w:rsidRPr="00D627A6">
              <w:rPr>
                <w:noProof/>
              </w:rPr>
              <w:instrText xml:space="preserve"> XE “</w:instrText>
            </w:r>
            <w:r w:rsidRPr="00D627A6">
              <w:rPr>
                <w:noProof/>
                <w:color w:val="FF0000"/>
              </w:rPr>
              <w:instrText>Obloïde</w:instrText>
            </w:r>
            <w:r w:rsidRPr="00D627A6">
              <w:rPr>
                <w:noProof/>
              </w:rPr>
              <w:instrText xml:space="preserve">” </w:instrText>
            </w:r>
            <w:r w:rsidRPr="00D627A6">
              <w:rPr>
                <w:noProof/>
                <w:color w:val="FF0000"/>
              </w:rPr>
              <w:fldChar w:fldCharType="end"/>
            </w:r>
          </w:p>
        </w:tc>
        <w:tc>
          <w:tcPr>
            <w:tcW w:w="1506" w:type="dxa"/>
            <w:vAlign w:val="center"/>
          </w:tcPr>
          <w:p w:rsidR="006D0DCD" w:rsidRPr="00D627A6" w:rsidRDefault="006D0DCD" w:rsidP="002940E5">
            <w:pPr>
              <w:jc w:val="center"/>
              <w:rPr>
                <w:noProof/>
                <w:color w:val="FF0000"/>
              </w:rPr>
            </w:pPr>
            <w:r w:rsidRPr="00D627A6">
              <w:rPr>
                <w:noProof/>
                <w:color w:val="FF0000"/>
              </w:rPr>
              <w:t>obovoïde</w:t>
            </w:r>
            <w:r w:rsidRPr="00D627A6">
              <w:rPr>
                <w:noProof/>
                <w:color w:val="FF0000"/>
              </w:rPr>
              <w:fldChar w:fldCharType="begin"/>
            </w:r>
            <w:r w:rsidRPr="00D627A6">
              <w:rPr>
                <w:noProof/>
              </w:rPr>
              <w:instrText xml:space="preserve"> XE “</w:instrText>
            </w:r>
            <w:r w:rsidRPr="00D627A6">
              <w:rPr>
                <w:noProof/>
                <w:color w:val="FF0000"/>
              </w:rPr>
              <w:instrText>Obovoïde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9551" w:type="dxa"/>
        <w:jc w:val="center"/>
        <w:tblLayout w:type="fixed"/>
        <w:tblLook w:val="0000" w:firstRow="0" w:lastRow="0" w:firstColumn="0" w:lastColumn="0" w:noHBand="0" w:noVBand="0"/>
      </w:tblPr>
      <w:tblGrid>
        <w:gridCol w:w="1504"/>
        <w:gridCol w:w="1326"/>
        <w:gridCol w:w="1326"/>
        <w:gridCol w:w="1326"/>
        <w:gridCol w:w="1326"/>
        <w:gridCol w:w="1326"/>
        <w:gridCol w:w="1417"/>
      </w:tblGrid>
      <w:tr w:rsidR="006D0DCD" w:rsidRPr="00D627A6" w:rsidTr="002940E5">
        <w:trPr>
          <w:jc w:val="center"/>
        </w:trPr>
        <w:tc>
          <w:tcPr>
            <w:tcW w:w="1504"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343C18A6" wp14:editId="008A603D">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579AC605" wp14:editId="67ABA10E">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3E4E8953" wp14:editId="65F71CED">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161" w:name="_MON_1348589577"/>
        <w:bookmarkEnd w:id="161"/>
        <w:bookmarkStart w:id="162" w:name="_MON_1208757413"/>
        <w:bookmarkEnd w:id="162"/>
        <w:tc>
          <w:tcPr>
            <w:tcW w:w="1326" w:type="dxa"/>
            <w:vAlign w:val="center"/>
          </w:tcPr>
          <w:p w:rsidR="006D0DCD" w:rsidRPr="00D627A6" w:rsidRDefault="006D0DCD" w:rsidP="002940E5">
            <w:pPr>
              <w:jc w:val="center"/>
              <w:rPr>
                <w:noProof/>
              </w:rPr>
            </w:pPr>
            <w:r w:rsidRPr="00D627A6">
              <w:rPr>
                <w:noProof/>
              </w:rPr>
              <w:object w:dxaOrig="1096" w:dyaOrig="1351">
                <v:shape id="_x0000_i1069" type="#_x0000_t75" style="width:54pt;height:67.5pt" o:ole="" fillcolor="window">
                  <v:imagedata r:id="rId350" o:title=""/>
                </v:shape>
                <o:OLEObject Type="Embed" ProgID="Word.Picture.8" ShapeID="_x0000_i1069" DrawAspect="Content" ObjectID="_1658817115" r:id="rId351"/>
              </w:object>
            </w:r>
          </w:p>
        </w:tc>
        <w:bookmarkStart w:id="163" w:name="_MON_1348589578"/>
        <w:bookmarkEnd w:id="163"/>
        <w:bookmarkStart w:id="164" w:name="_MON_1208759786"/>
        <w:bookmarkEnd w:id="164"/>
        <w:tc>
          <w:tcPr>
            <w:tcW w:w="1326" w:type="dxa"/>
            <w:vAlign w:val="center"/>
          </w:tcPr>
          <w:p w:rsidR="006D0DCD" w:rsidRPr="00D627A6" w:rsidRDefault="006D0DCD" w:rsidP="002940E5">
            <w:pPr>
              <w:jc w:val="center"/>
              <w:rPr>
                <w:noProof/>
              </w:rPr>
            </w:pPr>
            <w:r w:rsidRPr="00D627A6">
              <w:rPr>
                <w:noProof/>
              </w:rPr>
              <w:object w:dxaOrig="826" w:dyaOrig="1381">
                <v:shape id="_x0000_i1070" type="#_x0000_t75" style="width:41.25pt;height:69pt" o:ole="" fillcolor="window">
                  <v:imagedata r:id="rId352" o:title=""/>
                </v:shape>
                <o:OLEObject Type="Embed" ProgID="Word.Picture.8" ShapeID="_x0000_i1070" DrawAspect="Content" ObjectID="_1658817116" r:id="rId353"/>
              </w:object>
            </w:r>
          </w:p>
        </w:tc>
        <w:bookmarkStart w:id="165" w:name="_MON_1348589580"/>
        <w:bookmarkEnd w:id="165"/>
        <w:bookmarkStart w:id="166" w:name="_MON_1208759627"/>
        <w:bookmarkEnd w:id="166"/>
        <w:tc>
          <w:tcPr>
            <w:tcW w:w="1326" w:type="dxa"/>
            <w:vAlign w:val="center"/>
          </w:tcPr>
          <w:p w:rsidR="006D0DCD" w:rsidRPr="00D627A6" w:rsidRDefault="006D0DCD" w:rsidP="002940E5">
            <w:pPr>
              <w:jc w:val="center"/>
              <w:rPr>
                <w:noProof/>
              </w:rPr>
            </w:pPr>
            <w:r w:rsidRPr="00D627A6">
              <w:rPr>
                <w:noProof/>
              </w:rPr>
              <w:object w:dxaOrig="916" w:dyaOrig="1501">
                <v:shape id="_x0000_i1071" type="#_x0000_t75" style="width:46.5pt;height:75pt" o:ole="" fillcolor="window">
                  <v:imagedata r:id="rId354" o:title=""/>
                </v:shape>
                <o:OLEObject Type="Embed" ProgID="Word.Picture.8" ShapeID="_x0000_i1071" DrawAspect="Content" ObjectID="_1658817117" r:id="rId355"/>
              </w:object>
            </w:r>
          </w:p>
        </w:tc>
        <w:tc>
          <w:tcPr>
            <w:tcW w:w="1417" w:type="dxa"/>
            <w:vAlign w:val="center"/>
          </w:tcPr>
          <w:p w:rsidR="006D0DCD" w:rsidRPr="00D627A6" w:rsidRDefault="006D0DCD" w:rsidP="002940E5">
            <w:pPr>
              <w:jc w:val="center"/>
              <w:rPr>
                <w:noProof/>
              </w:rPr>
            </w:pPr>
            <w:r w:rsidRPr="00D627A6">
              <w:rPr>
                <w:noProof/>
                <w:lang w:val="en-US"/>
              </w:rPr>
              <w:drawing>
                <wp:inline distT="0" distB="0" distL="0" distR="0" wp14:anchorId="541D9FE4" wp14:editId="0F8BC7F8">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6D0DCD" w:rsidRPr="00D627A6" w:rsidTr="002940E5">
        <w:trPr>
          <w:jc w:val="center"/>
        </w:trPr>
        <w:tc>
          <w:tcPr>
            <w:tcW w:w="1504" w:type="dxa"/>
            <w:shd w:val="clear" w:color="auto" w:fill="FFFFFF"/>
          </w:tcPr>
          <w:p w:rsidR="006D0DCD" w:rsidRPr="00D627A6" w:rsidRDefault="006D0DCD" w:rsidP="002940E5">
            <w:pPr>
              <w:jc w:val="center"/>
              <w:rPr>
                <w:noProof/>
                <w:color w:val="FF0000"/>
              </w:rPr>
            </w:pPr>
            <w:r w:rsidRPr="00D627A6">
              <w:rPr>
                <w:noProof/>
                <w:color w:val="FF0000"/>
              </w:rPr>
              <w:t>tétraédrique</w:t>
            </w:r>
            <w:r w:rsidRPr="00D627A6">
              <w:rPr>
                <w:noProof/>
                <w:color w:val="FF0000"/>
              </w:rPr>
              <w:fldChar w:fldCharType="begin"/>
            </w:r>
            <w:r w:rsidRPr="00D627A6">
              <w:rPr>
                <w:noProof/>
              </w:rPr>
              <w:instrText xml:space="preserve"> XE “</w:instrText>
            </w:r>
            <w:r w:rsidRPr="00D627A6">
              <w:rPr>
                <w:noProof/>
                <w:color w:val="FF0000"/>
              </w:rPr>
              <w:instrText>Tétraédrique</w:instrText>
            </w:r>
            <w:r w:rsidRPr="00D627A6">
              <w:rPr>
                <w:noProof/>
              </w:rPr>
              <w:instrText xml:space="preserve">” </w:instrText>
            </w:r>
            <w:r w:rsidRPr="00D627A6">
              <w:rPr>
                <w:noProof/>
                <w:color w:val="FF0000"/>
              </w:rPr>
              <w:fldChar w:fldCharType="end"/>
            </w:r>
          </w:p>
        </w:tc>
        <w:tc>
          <w:tcPr>
            <w:tcW w:w="1326" w:type="dxa"/>
            <w:shd w:val="clear" w:color="auto" w:fill="FFFFFF"/>
          </w:tcPr>
          <w:p w:rsidR="006D0DCD" w:rsidRPr="00D627A6" w:rsidRDefault="006D0DCD" w:rsidP="002940E5">
            <w:pPr>
              <w:jc w:val="center"/>
              <w:rPr>
                <w:noProof/>
                <w:color w:val="FF0000"/>
              </w:rPr>
            </w:pPr>
            <w:r w:rsidRPr="00D627A6">
              <w:rPr>
                <w:noProof/>
                <w:color w:val="FF0000"/>
              </w:rPr>
              <w:t>pyramidale</w:t>
            </w:r>
            <w:r w:rsidRPr="00D627A6">
              <w:rPr>
                <w:noProof/>
                <w:color w:val="FF0000"/>
              </w:rPr>
              <w:fldChar w:fldCharType="begin"/>
            </w:r>
            <w:r w:rsidRPr="00D627A6">
              <w:rPr>
                <w:noProof/>
              </w:rPr>
              <w:instrText xml:space="preserve"> XE “</w:instrText>
            </w:r>
            <w:r w:rsidRPr="00D627A6">
              <w:rPr>
                <w:noProof/>
                <w:color w:val="FF0000"/>
              </w:rPr>
              <w:instrText>Pyramidale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conique</w:t>
            </w:r>
            <w:r w:rsidRPr="00D627A6">
              <w:rPr>
                <w:noProof/>
                <w:color w:val="FF0000"/>
              </w:rPr>
              <w:fldChar w:fldCharType="begin"/>
            </w:r>
            <w:r w:rsidRPr="00D627A6">
              <w:rPr>
                <w:noProof/>
              </w:rPr>
              <w:instrText xml:space="preserve"> XE “</w:instrText>
            </w:r>
            <w:r w:rsidRPr="00D627A6">
              <w:rPr>
                <w:noProof/>
                <w:color w:val="FF0000"/>
              </w:rPr>
              <w:instrText>Conique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deltoïde</w:t>
            </w:r>
            <w:r w:rsidRPr="00D627A6">
              <w:rPr>
                <w:noProof/>
                <w:color w:val="FF0000"/>
              </w:rPr>
              <w:fldChar w:fldCharType="begin"/>
            </w:r>
            <w:r w:rsidRPr="00D627A6">
              <w:rPr>
                <w:noProof/>
              </w:rPr>
              <w:instrText xml:space="preserve"> XE “</w:instrText>
            </w:r>
            <w:r w:rsidRPr="00D627A6">
              <w:rPr>
                <w:noProof/>
                <w:color w:val="FF0000"/>
              </w:rPr>
              <w:instrText>Deltoïde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térétiforme</w:t>
            </w:r>
            <w:r w:rsidRPr="00D627A6">
              <w:rPr>
                <w:noProof/>
                <w:color w:val="FF0000"/>
              </w:rPr>
              <w:fldChar w:fldCharType="begin"/>
            </w:r>
            <w:r w:rsidRPr="00D627A6">
              <w:rPr>
                <w:noProof/>
              </w:rPr>
              <w:instrText xml:space="preserve"> XE “</w:instrText>
            </w:r>
            <w:r w:rsidRPr="00D627A6">
              <w:rPr>
                <w:noProof/>
                <w:color w:val="FF0000"/>
              </w:rPr>
              <w:instrText>Térétiforme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rhomboïdale</w:t>
            </w:r>
            <w:r w:rsidRPr="00D627A6">
              <w:rPr>
                <w:noProof/>
                <w:color w:val="FF0000"/>
              </w:rPr>
              <w:fldChar w:fldCharType="begin"/>
            </w:r>
            <w:r w:rsidRPr="00D627A6">
              <w:rPr>
                <w:noProof/>
              </w:rPr>
              <w:instrText xml:space="preserve"> XE “</w:instrText>
            </w:r>
            <w:r w:rsidRPr="00D627A6">
              <w:rPr>
                <w:noProof/>
                <w:color w:val="FF0000"/>
              </w:rPr>
              <w:instrText>Rhomboïdale</w:instrText>
            </w:r>
            <w:r w:rsidRPr="00D627A6">
              <w:rPr>
                <w:noProof/>
              </w:rPr>
              <w:instrText xml:space="preserve">” </w:instrText>
            </w:r>
            <w:r w:rsidRPr="00D627A6">
              <w:rPr>
                <w:noProof/>
                <w:color w:val="FF0000"/>
              </w:rPr>
              <w:fldChar w:fldCharType="end"/>
            </w:r>
          </w:p>
        </w:tc>
        <w:tc>
          <w:tcPr>
            <w:tcW w:w="1417" w:type="dxa"/>
            <w:vAlign w:val="center"/>
          </w:tcPr>
          <w:p w:rsidR="006D0DCD" w:rsidRPr="00D627A6" w:rsidRDefault="006D0DCD" w:rsidP="002940E5">
            <w:pPr>
              <w:jc w:val="center"/>
              <w:rPr>
                <w:noProof/>
                <w:color w:val="FF0000"/>
              </w:rPr>
            </w:pPr>
            <w:r w:rsidRPr="00D627A6">
              <w:rPr>
                <w:noProof/>
                <w:color w:val="FF0000"/>
              </w:rPr>
              <w:t>obconique</w:t>
            </w:r>
            <w:r w:rsidRPr="00D627A6">
              <w:rPr>
                <w:noProof/>
                <w:color w:val="FF0000"/>
              </w:rPr>
              <w:fldChar w:fldCharType="begin"/>
            </w:r>
            <w:r w:rsidRPr="00D627A6">
              <w:rPr>
                <w:noProof/>
              </w:rPr>
              <w:instrText xml:space="preserve"> XE “</w:instrText>
            </w:r>
            <w:r w:rsidRPr="00D627A6">
              <w:rPr>
                <w:noProof/>
                <w:color w:val="FF0000"/>
              </w:rPr>
              <w:instrText>Obconique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9566" w:type="dxa"/>
        <w:jc w:val="center"/>
        <w:tblLayout w:type="fixed"/>
        <w:tblLook w:val="0000" w:firstRow="0" w:lastRow="0" w:firstColumn="0" w:lastColumn="0" w:noHBand="0" w:noVBand="0"/>
      </w:tblPr>
      <w:tblGrid>
        <w:gridCol w:w="1326"/>
        <w:gridCol w:w="1326"/>
        <w:gridCol w:w="1326"/>
        <w:gridCol w:w="1748"/>
        <w:gridCol w:w="1172"/>
        <w:gridCol w:w="1200"/>
        <w:gridCol w:w="1468"/>
      </w:tblGrid>
      <w:tr w:rsidR="006D0DCD" w:rsidRPr="00D627A6" w:rsidTr="002940E5">
        <w:trPr>
          <w:jc w:val="center"/>
        </w:trPr>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00833C48" wp14:editId="45AC38B3">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7B07FAC0" wp14:editId="7C2B873D">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6D0DCD" w:rsidRPr="00D627A6" w:rsidRDefault="006D0DCD" w:rsidP="002940E5">
            <w:pPr>
              <w:jc w:val="center"/>
              <w:rPr>
                <w:noProof/>
              </w:rPr>
            </w:pPr>
            <w:r w:rsidRPr="00D627A6">
              <w:rPr>
                <w:noProof/>
                <w:lang w:val="en-US"/>
              </w:rPr>
              <w:drawing>
                <wp:inline distT="0" distB="0" distL="0" distR="0" wp14:anchorId="2CF03A27" wp14:editId="16F3C1E9">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748" w:type="dxa"/>
            <w:vAlign w:val="center"/>
          </w:tcPr>
          <w:p w:rsidR="006D0DCD" w:rsidRPr="00D627A6" w:rsidRDefault="006D0DCD" w:rsidP="002940E5">
            <w:pPr>
              <w:jc w:val="center"/>
              <w:rPr>
                <w:noProof/>
              </w:rPr>
            </w:pPr>
            <w:r w:rsidRPr="00D627A6">
              <w:rPr>
                <w:noProof/>
                <w:lang w:val="en-US"/>
              </w:rPr>
              <w:drawing>
                <wp:inline distT="0" distB="0" distL="0" distR="0" wp14:anchorId="2062D606" wp14:editId="0AB95782">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172" w:type="dxa"/>
            <w:vAlign w:val="center"/>
          </w:tcPr>
          <w:p w:rsidR="006D0DCD" w:rsidRPr="00D627A6" w:rsidRDefault="006D0DCD" w:rsidP="002940E5">
            <w:pPr>
              <w:jc w:val="center"/>
              <w:rPr>
                <w:noProof/>
              </w:rPr>
            </w:pPr>
            <w:r w:rsidRPr="00D627A6">
              <w:rPr>
                <w:noProof/>
                <w:lang w:val="en-US"/>
              </w:rPr>
              <w:drawing>
                <wp:inline distT="0" distB="0" distL="0" distR="0" wp14:anchorId="035ED9F7" wp14:editId="68DC93FF">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1"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200" w:type="dxa"/>
            <w:vAlign w:val="center"/>
          </w:tcPr>
          <w:p w:rsidR="006D0DCD" w:rsidRPr="00D627A6" w:rsidRDefault="006D0DCD" w:rsidP="002940E5">
            <w:pPr>
              <w:jc w:val="center"/>
              <w:rPr>
                <w:noProof/>
              </w:rPr>
            </w:pPr>
            <w:r w:rsidRPr="00D627A6">
              <w:rPr>
                <w:noProof/>
                <w:lang w:val="en-US"/>
              </w:rPr>
              <w:drawing>
                <wp:inline distT="0" distB="0" distL="0" distR="0" wp14:anchorId="71269179" wp14:editId="6FA7C81D">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468"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12B4F5CD" wp14:editId="4346774A">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6D0DCD" w:rsidRPr="00D627A6" w:rsidTr="002940E5">
        <w:trPr>
          <w:jc w:val="center"/>
        </w:trPr>
        <w:tc>
          <w:tcPr>
            <w:tcW w:w="1326" w:type="dxa"/>
            <w:vAlign w:val="center"/>
          </w:tcPr>
          <w:p w:rsidR="006D0DCD" w:rsidRPr="00D627A6" w:rsidRDefault="006D0DCD" w:rsidP="002940E5">
            <w:pPr>
              <w:jc w:val="center"/>
              <w:rPr>
                <w:noProof/>
                <w:color w:val="FF0000"/>
              </w:rPr>
            </w:pPr>
            <w:r w:rsidRPr="00D627A6">
              <w:rPr>
                <w:noProof/>
                <w:color w:val="FF0000"/>
              </w:rPr>
              <w:t>en massue</w:t>
            </w:r>
            <w:r w:rsidRPr="00D627A6">
              <w:rPr>
                <w:noProof/>
                <w:color w:val="FF0000"/>
              </w:rPr>
              <w:fldChar w:fldCharType="begin"/>
            </w:r>
            <w:r w:rsidRPr="00D627A6">
              <w:rPr>
                <w:noProof/>
              </w:rPr>
              <w:instrText xml:space="preserve"> XE “</w:instrText>
            </w:r>
            <w:r w:rsidRPr="00D627A6">
              <w:rPr>
                <w:noProof/>
                <w:color w:val="FF0000"/>
              </w:rPr>
              <w:instrText>En massue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piriforme</w:t>
            </w:r>
            <w:r w:rsidRPr="00D627A6">
              <w:rPr>
                <w:noProof/>
                <w:color w:val="FF0000"/>
              </w:rPr>
              <w:fldChar w:fldCharType="begin"/>
            </w:r>
            <w:r w:rsidRPr="00D627A6">
              <w:rPr>
                <w:noProof/>
              </w:rPr>
              <w:instrText xml:space="preserve"> XE “</w:instrText>
            </w:r>
            <w:r w:rsidRPr="00D627A6">
              <w:rPr>
                <w:noProof/>
                <w:color w:val="FF0000"/>
              </w:rPr>
              <w:instrText>Piriforme</w:instrText>
            </w:r>
            <w:r w:rsidRPr="00D627A6">
              <w:rPr>
                <w:noProof/>
              </w:rPr>
              <w:instrText xml:space="preserve">” </w:instrText>
            </w:r>
            <w:r w:rsidRPr="00D627A6">
              <w:rPr>
                <w:noProof/>
                <w:color w:val="FF0000"/>
              </w:rPr>
              <w:fldChar w:fldCharType="end"/>
            </w:r>
          </w:p>
        </w:tc>
        <w:tc>
          <w:tcPr>
            <w:tcW w:w="1326" w:type="dxa"/>
            <w:shd w:val="clear" w:color="auto" w:fill="auto"/>
            <w:vAlign w:val="center"/>
          </w:tcPr>
          <w:p w:rsidR="006D0DCD" w:rsidRPr="00D627A6" w:rsidRDefault="006D0DCD" w:rsidP="002940E5">
            <w:pPr>
              <w:jc w:val="center"/>
              <w:rPr>
                <w:noProof/>
                <w:color w:val="FF0000"/>
              </w:rPr>
            </w:pPr>
            <w:r w:rsidRPr="00D627A6">
              <w:rPr>
                <w:noProof/>
                <w:color w:val="FF0000"/>
              </w:rPr>
              <w:t xml:space="preserve">capitée </w:t>
            </w:r>
            <w:r w:rsidRPr="00D627A6">
              <w:rPr>
                <w:noProof/>
                <w:color w:val="FF0000"/>
              </w:rPr>
              <w:fldChar w:fldCharType="begin"/>
            </w:r>
            <w:r w:rsidRPr="00D627A6">
              <w:instrText xml:space="preserve"> XE "</w:instrText>
            </w:r>
            <w:r w:rsidRPr="00D627A6">
              <w:rPr>
                <w:noProof/>
                <w:color w:val="FF0000"/>
              </w:rPr>
              <w:instrText>Capitée</w:instrText>
            </w:r>
            <w:r w:rsidRPr="00D627A6">
              <w:instrText xml:space="preserve">" </w:instrText>
            </w:r>
            <w:r w:rsidRPr="00D627A6">
              <w:rPr>
                <w:noProof/>
                <w:color w:val="FF0000"/>
              </w:rPr>
              <w:fldChar w:fldCharType="end"/>
            </w:r>
          </w:p>
        </w:tc>
        <w:tc>
          <w:tcPr>
            <w:tcW w:w="1748" w:type="dxa"/>
          </w:tcPr>
          <w:p w:rsidR="006D0DCD" w:rsidRPr="00D627A6" w:rsidRDefault="006D0DCD" w:rsidP="002940E5">
            <w:pPr>
              <w:jc w:val="center"/>
              <w:rPr>
                <w:noProof/>
                <w:color w:val="FF0000"/>
              </w:rPr>
            </w:pPr>
            <w:r w:rsidRPr="00D627A6">
              <w:rPr>
                <w:noProof/>
                <w:color w:val="FF0000"/>
              </w:rPr>
              <w:t>hypocratériforme</w:t>
            </w:r>
            <w:r w:rsidRPr="00D627A6">
              <w:rPr>
                <w:noProof/>
                <w:color w:val="FF0000"/>
              </w:rPr>
              <w:fldChar w:fldCharType="begin"/>
            </w:r>
            <w:r w:rsidRPr="00D627A6">
              <w:rPr>
                <w:noProof/>
              </w:rPr>
              <w:instrText xml:space="preserve"> XE “</w:instrText>
            </w:r>
            <w:r w:rsidRPr="00D627A6">
              <w:rPr>
                <w:noProof/>
                <w:color w:val="FF0000"/>
              </w:rPr>
              <w:instrText>Hypocratériforme</w:instrText>
            </w:r>
            <w:r w:rsidRPr="00D627A6">
              <w:rPr>
                <w:noProof/>
              </w:rPr>
              <w:instrText xml:space="preserve">” </w:instrText>
            </w:r>
            <w:r w:rsidRPr="00D627A6">
              <w:rPr>
                <w:noProof/>
                <w:color w:val="FF0000"/>
              </w:rPr>
              <w:fldChar w:fldCharType="end"/>
            </w:r>
          </w:p>
        </w:tc>
        <w:tc>
          <w:tcPr>
            <w:tcW w:w="1172" w:type="dxa"/>
          </w:tcPr>
          <w:p w:rsidR="006D0DCD" w:rsidRPr="00D627A6" w:rsidRDefault="006D0DCD" w:rsidP="002940E5">
            <w:pPr>
              <w:jc w:val="center"/>
              <w:rPr>
                <w:noProof/>
                <w:color w:val="FF0000"/>
              </w:rPr>
            </w:pPr>
            <w:r w:rsidRPr="00D627A6">
              <w:rPr>
                <w:noProof/>
                <w:color w:val="FF0000"/>
              </w:rPr>
              <w:t>peltée</w:t>
            </w:r>
            <w:r w:rsidRPr="00D627A6">
              <w:rPr>
                <w:noProof/>
                <w:color w:val="FF0000"/>
              </w:rPr>
              <w:fldChar w:fldCharType="begin"/>
            </w:r>
            <w:r w:rsidRPr="00D627A6">
              <w:rPr>
                <w:noProof/>
              </w:rPr>
              <w:instrText xml:space="preserve"> XE “</w:instrText>
            </w:r>
            <w:r w:rsidRPr="00D627A6">
              <w:rPr>
                <w:noProof/>
                <w:color w:val="FF0000"/>
              </w:rPr>
              <w:instrText>Peltée</w:instrText>
            </w:r>
            <w:r w:rsidRPr="00D627A6">
              <w:rPr>
                <w:noProof/>
              </w:rPr>
              <w:instrText xml:space="preserve">” </w:instrText>
            </w:r>
            <w:r w:rsidRPr="00D627A6">
              <w:rPr>
                <w:noProof/>
                <w:color w:val="FF0000"/>
              </w:rPr>
              <w:fldChar w:fldCharType="end"/>
            </w:r>
          </w:p>
        </w:tc>
        <w:tc>
          <w:tcPr>
            <w:tcW w:w="1200" w:type="dxa"/>
          </w:tcPr>
          <w:p w:rsidR="006D0DCD" w:rsidRPr="00D627A6" w:rsidRDefault="006D0DCD" w:rsidP="002940E5">
            <w:pPr>
              <w:jc w:val="center"/>
              <w:rPr>
                <w:noProof/>
                <w:color w:val="FF0000"/>
              </w:rPr>
            </w:pPr>
            <w:r w:rsidRPr="00D627A6">
              <w:rPr>
                <w:noProof/>
                <w:color w:val="FF0000"/>
              </w:rPr>
              <w:t>arrondie</w:t>
            </w:r>
            <w:r w:rsidRPr="00D627A6">
              <w:rPr>
                <w:noProof/>
                <w:color w:val="FF0000"/>
              </w:rPr>
              <w:fldChar w:fldCharType="begin"/>
            </w:r>
            <w:r w:rsidRPr="00D627A6">
              <w:rPr>
                <w:noProof/>
              </w:rPr>
              <w:instrText xml:space="preserve"> XE “</w:instrText>
            </w:r>
            <w:r w:rsidRPr="00D627A6">
              <w:rPr>
                <w:noProof/>
                <w:color w:val="FF0000"/>
              </w:rPr>
              <w:instrText>Arrondie</w:instrText>
            </w:r>
            <w:r w:rsidRPr="00D627A6">
              <w:rPr>
                <w:noProof/>
              </w:rPr>
              <w:instrText xml:space="preserve">” </w:instrText>
            </w:r>
            <w:r w:rsidRPr="00D627A6">
              <w:rPr>
                <w:noProof/>
                <w:color w:val="FF0000"/>
              </w:rPr>
              <w:fldChar w:fldCharType="end"/>
            </w:r>
          </w:p>
        </w:tc>
        <w:tc>
          <w:tcPr>
            <w:tcW w:w="1468" w:type="dxa"/>
            <w:shd w:val="clear" w:color="auto" w:fill="FFFFFF"/>
          </w:tcPr>
          <w:p w:rsidR="006D0DCD" w:rsidRPr="00D627A6" w:rsidRDefault="006D0DCD" w:rsidP="002940E5">
            <w:pPr>
              <w:jc w:val="center"/>
              <w:rPr>
                <w:noProof/>
                <w:color w:val="FF0000"/>
              </w:rPr>
            </w:pPr>
            <w:r w:rsidRPr="00D627A6">
              <w:rPr>
                <w:noProof/>
                <w:color w:val="FF0000"/>
              </w:rPr>
              <w:t>idscoïde</w:t>
            </w:r>
            <w:r w:rsidRPr="00D627A6">
              <w:rPr>
                <w:noProof/>
                <w:color w:val="FF0000"/>
              </w:rPr>
              <w:fldChar w:fldCharType="begin"/>
            </w:r>
            <w:r w:rsidRPr="00D627A6">
              <w:rPr>
                <w:noProof/>
              </w:rPr>
              <w:instrText xml:space="preserve"> XE “</w:instrText>
            </w:r>
            <w:r w:rsidRPr="00D627A6">
              <w:rPr>
                <w:noProof/>
                <w:color w:val="FF0000"/>
              </w:rPr>
              <w:instrText>Discoïde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326"/>
        <w:gridCol w:w="1326"/>
        <w:gridCol w:w="1326"/>
        <w:gridCol w:w="1326"/>
      </w:tblGrid>
      <w:tr w:rsidR="006D0DCD" w:rsidRPr="00D627A6" w:rsidTr="002940E5">
        <w:trPr>
          <w:trHeight w:val="1712"/>
          <w:jc w:val="center"/>
        </w:trPr>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015B261B" wp14:editId="20D19395">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23177055" wp14:editId="553D2A82">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26949335" wp14:editId="2CE02F79">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6D0DCD" w:rsidRPr="00D627A6" w:rsidRDefault="006D0DCD" w:rsidP="002940E5">
            <w:pPr>
              <w:jc w:val="center"/>
              <w:rPr>
                <w:noProof/>
              </w:rPr>
            </w:pPr>
            <w:r w:rsidRPr="00D627A6">
              <w:rPr>
                <w:noProof/>
                <w:lang w:val="en-US"/>
              </w:rPr>
              <w:drawing>
                <wp:inline distT="0" distB="0" distL="0" distR="0" wp14:anchorId="2F89F8EB" wp14:editId="5B1F1F8B">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6D0DCD" w:rsidRPr="00D627A6" w:rsidTr="002940E5">
        <w:trPr>
          <w:jc w:val="center"/>
        </w:trPr>
        <w:tc>
          <w:tcPr>
            <w:tcW w:w="1326" w:type="dxa"/>
            <w:vAlign w:val="center"/>
          </w:tcPr>
          <w:p w:rsidR="006D0DCD" w:rsidRPr="00D627A6" w:rsidRDefault="006D0DCD" w:rsidP="002940E5">
            <w:pPr>
              <w:jc w:val="center"/>
              <w:rPr>
                <w:noProof/>
                <w:color w:val="FF0000"/>
              </w:rPr>
            </w:pPr>
            <w:r w:rsidRPr="00D627A6">
              <w:rPr>
                <w:noProof/>
                <w:color w:val="FF0000"/>
              </w:rPr>
              <w:t>filiforme</w:t>
            </w:r>
            <w:r w:rsidRPr="00D627A6">
              <w:rPr>
                <w:noProof/>
                <w:color w:val="FF0000"/>
              </w:rPr>
              <w:fldChar w:fldCharType="begin"/>
            </w:r>
            <w:r w:rsidRPr="00D627A6">
              <w:rPr>
                <w:noProof/>
              </w:rPr>
              <w:instrText xml:space="preserve"> XE “</w:instrText>
            </w:r>
            <w:r w:rsidRPr="00D627A6">
              <w:rPr>
                <w:noProof/>
                <w:color w:val="FF0000"/>
              </w:rPr>
              <w:instrText>Filiforme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spirale</w:t>
            </w:r>
            <w:r w:rsidRPr="00D627A6">
              <w:rPr>
                <w:noProof/>
                <w:color w:val="FF0000"/>
              </w:rPr>
              <w:fldChar w:fldCharType="begin"/>
            </w:r>
            <w:r w:rsidRPr="00D627A6">
              <w:rPr>
                <w:noProof/>
              </w:rPr>
              <w:instrText xml:space="preserve"> XE “</w:instrText>
            </w:r>
            <w:r w:rsidRPr="00D627A6">
              <w:rPr>
                <w:noProof/>
                <w:color w:val="FF0000"/>
              </w:rPr>
              <w:instrText>Spirale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lenticulaire</w:t>
            </w:r>
            <w:r w:rsidRPr="00D627A6">
              <w:rPr>
                <w:noProof/>
                <w:color w:val="FF0000"/>
              </w:rPr>
              <w:fldChar w:fldCharType="begin"/>
            </w:r>
            <w:r w:rsidRPr="00D627A6">
              <w:rPr>
                <w:noProof/>
              </w:rPr>
              <w:instrText xml:space="preserve"> XE “</w:instrText>
            </w:r>
            <w:r w:rsidRPr="00D627A6">
              <w:rPr>
                <w:noProof/>
                <w:color w:val="FF0000"/>
              </w:rPr>
              <w:instrText>Lenticulaire</w:instrText>
            </w:r>
            <w:r w:rsidRPr="00D627A6">
              <w:rPr>
                <w:noProof/>
              </w:rPr>
              <w:instrText xml:space="preserve">” </w:instrText>
            </w:r>
            <w:r w:rsidRPr="00D627A6">
              <w:rPr>
                <w:noProof/>
                <w:color w:val="FF0000"/>
              </w:rPr>
              <w:fldChar w:fldCharType="end"/>
            </w:r>
          </w:p>
        </w:tc>
        <w:tc>
          <w:tcPr>
            <w:tcW w:w="1326" w:type="dxa"/>
          </w:tcPr>
          <w:p w:rsidR="006D0DCD" w:rsidRPr="00D627A6" w:rsidRDefault="006D0DCD" w:rsidP="002940E5">
            <w:pPr>
              <w:jc w:val="center"/>
              <w:rPr>
                <w:noProof/>
                <w:color w:val="FF0000"/>
              </w:rPr>
            </w:pPr>
            <w:r w:rsidRPr="00D627A6">
              <w:rPr>
                <w:noProof/>
                <w:color w:val="FF0000"/>
              </w:rPr>
              <w:t>de type gaine</w:t>
            </w:r>
            <w:r w:rsidRPr="00D627A6">
              <w:rPr>
                <w:noProof/>
                <w:color w:val="FF0000"/>
              </w:rPr>
              <w:fldChar w:fldCharType="begin"/>
            </w:r>
            <w:r w:rsidRPr="00D627A6">
              <w:rPr>
                <w:noProof/>
              </w:rPr>
              <w:instrText xml:space="preserve"> XE “</w:instrText>
            </w:r>
            <w:r w:rsidRPr="00D627A6">
              <w:rPr>
                <w:noProof/>
                <w:color w:val="FF0000"/>
              </w:rPr>
              <w:instrText>De type gaine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tblGrid>
      <w:tr w:rsidR="006D0DCD" w:rsidRPr="00D627A6" w:rsidTr="002940E5">
        <w:trPr>
          <w:jc w:val="center"/>
        </w:trPr>
        <w:tc>
          <w:tcPr>
            <w:tcW w:w="1326" w:type="dxa"/>
          </w:tcPr>
          <w:p w:rsidR="006D0DCD" w:rsidRPr="00D627A6" w:rsidRDefault="006D0DCD" w:rsidP="002940E5">
            <w:pPr>
              <w:jc w:val="center"/>
              <w:rPr>
                <w:noProof/>
              </w:rPr>
            </w:pPr>
            <w:r w:rsidRPr="00D627A6">
              <w:rPr>
                <w:noProof/>
                <w:lang w:val="en-US"/>
              </w:rPr>
              <w:drawing>
                <wp:inline distT="0" distB="0" distL="0" distR="0" wp14:anchorId="5409FEF9" wp14:editId="1E876A61">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4C08CF7F" wp14:editId="090D2730">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58A50D11" wp14:editId="4EF31A98">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5F5015C1" wp14:editId="1E5F7378">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6D0DCD" w:rsidRPr="00D627A6" w:rsidRDefault="006D0DCD" w:rsidP="002940E5">
            <w:pPr>
              <w:jc w:val="center"/>
              <w:rPr>
                <w:noProof/>
              </w:rPr>
            </w:pPr>
            <w:r w:rsidRPr="00D627A6">
              <w:rPr>
                <w:noProof/>
                <w:lang w:val="en-US"/>
              </w:rPr>
              <w:drawing>
                <wp:inline distT="0" distB="0" distL="0" distR="0" wp14:anchorId="4EDD7AB7" wp14:editId="21B99A32">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167" w:name="_MON_1348589581"/>
        <w:bookmarkEnd w:id="167"/>
        <w:bookmarkStart w:id="168" w:name="_MON_1208759327"/>
        <w:bookmarkEnd w:id="168"/>
        <w:tc>
          <w:tcPr>
            <w:tcW w:w="1326" w:type="dxa"/>
            <w:vAlign w:val="center"/>
          </w:tcPr>
          <w:p w:rsidR="006D0DCD" w:rsidRPr="00D627A6" w:rsidRDefault="006D0DCD" w:rsidP="002940E5">
            <w:pPr>
              <w:jc w:val="center"/>
              <w:rPr>
                <w:noProof/>
              </w:rPr>
            </w:pPr>
            <w:r w:rsidRPr="00D627A6">
              <w:rPr>
                <w:noProof/>
              </w:rPr>
              <w:object w:dxaOrig="1051" w:dyaOrig="1381">
                <v:shape id="_x0000_i1072" type="#_x0000_t75" style="width:52.5pt;height:69pt" o:ole="" fillcolor="window">
                  <v:imagedata r:id="rId373" o:title=""/>
                </v:shape>
                <o:OLEObject Type="Embed" ProgID="Word.Picture.8" ShapeID="_x0000_i1072" DrawAspect="Content" ObjectID="_1658817118" r:id="rId374"/>
              </w:object>
            </w:r>
          </w:p>
        </w:tc>
      </w:tr>
      <w:tr w:rsidR="006D0DCD" w:rsidRPr="00D627A6" w:rsidTr="002940E5">
        <w:trPr>
          <w:jc w:val="center"/>
        </w:trPr>
        <w:tc>
          <w:tcPr>
            <w:tcW w:w="1326" w:type="dxa"/>
            <w:vAlign w:val="center"/>
          </w:tcPr>
          <w:p w:rsidR="006D0DCD" w:rsidRPr="00D627A6" w:rsidRDefault="006D0DCD" w:rsidP="002940E5">
            <w:pPr>
              <w:jc w:val="center"/>
              <w:rPr>
                <w:noProof/>
                <w:color w:val="FF0000"/>
              </w:rPr>
            </w:pPr>
            <w:r w:rsidRPr="00D627A6">
              <w:rPr>
                <w:noProof/>
                <w:color w:val="FF0000"/>
              </w:rPr>
              <w:t>urcéolée</w:t>
            </w:r>
            <w:r w:rsidRPr="00D627A6">
              <w:rPr>
                <w:noProof/>
                <w:color w:val="FF0000"/>
              </w:rPr>
              <w:fldChar w:fldCharType="begin"/>
            </w:r>
            <w:r w:rsidRPr="00D627A6">
              <w:rPr>
                <w:noProof/>
              </w:rPr>
              <w:instrText xml:space="preserve"> XE “</w:instrText>
            </w:r>
            <w:r w:rsidRPr="00D627A6">
              <w:rPr>
                <w:noProof/>
                <w:color w:val="FF0000"/>
              </w:rPr>
              <w:instrText>Urcéolée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tubulaire</w:t>
            </w:r>
            <w:r w:rsidRPr="00D627A6">
              <w:rPr>
                <w:noProof/>
                <w:color w:val="FF0000"/>
              </w:rPr>
              <w:fldChar w:fldCharType="begin"/>
            </w:r>
            <w:r w:rsidRPr="00D627A6">
              <w:rPr>
                <w:noProof/>
              </w:rPr>
              <w:instrText xml:space="preserve"> XE “</w:instrText>
            </w:r>
            <w:r w:rsidRPr="00D627A6">
              <w:rPr>
                <w:noProof/>
                <w:color w:val="FF0000"/>
              </w:rPr>
              <w:instrText>Tubulaire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en coupe</w:t>
            </w:r>
            <w:r w:rsidRPr="00D627A6">
              <w:rPr>
                <w:noProof/>
                <w:color w:val="FF0000"/>
              </w:rPr>
              <w:fldChar w:fldCharType="begin"/>
            </w:r>
            <w:r w:rsidRPr="00D627A6">
              <w:rPr>
                <w:noProof/>
              </w:rPr>
              <w:instrText xml:space="preserve"> XE “</w:instrText>
            </w:r>
            <w:r w:rsidRPr="00D627A6">
              <w:rPr>
                <w:noProof/>
                <w:color w:val="FF0000"/>
              </w:rPr>
              <w:instrText>En coupe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en entonnoir</w:t>
            </w:r>
            <w:r w:rsidRPr="00D627A6">
              <w:rPr>
                <w:noProof/>
                <w:color w:val="FF0000"/>
              </w:rPr>
              <w:fldChar w:fldCharType="begin"/>
            </w:r>
            <w:r w:rsidRPr="00D627A6">
              <w:rPr>
                <w:noProof/>
              </w:rPr>
              <w:instrText xml:space="preserve"> XE “</w:instrText>
            </w:r>
            <w:r w:rsidRPr="00D627A6">
              <w:rPr>
                <w:noProof/>
                <w:color w:val="FF0000"/>
              </w:rPr>
              <w:instrText>En entonnoir</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campanulée</w:t>
            </w:r>
            <w:r w:rsidRPr="00D627A6">
              <w:rPr>
                <w:noProof/>
                <w:color w:val="FF0000"/>
              </w:rPr>
              <w:fldChar w:fldCharType="begin"/>
            </w:r>
            <w:r w:rsidRPr="00D627A6">
              <w:rPr>
                <w:noProof/>
              </w:rPr>
              <w:instrText xml:space="preserve"> XE “</w:instrText>
            </w:r>
            <w:r w:rsidRPr="00D627A6">
              <w:rPr>
                <w:noProof/>
                <w:color w:val="FF0000"/>
              </w:rPr>
              <w:instrText>Campanulée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2940E5">
            <w:pPr>
              <w:jc w:val="center"/>
              <w:rPr>
                <w:noProof/>
                <w:color w:val="FF0000"/>
              </w:rPr>
            </w:pPr>
            <w:r w:rsidRPr="00D627A6">
              <w:rPr>
                <w:noProof/>
                <w:color w:val="FF0000"/>
              </w:rPr>
              <w:t>canaliculée</w:t>
            </w:r>
            <w:r w:rsidRPr="00D627A6">
              <w:rPr>
                <w:noProof/>
                <w:color w:val="FF0000"/>
              </w:rPr>
              <w:fldChar w:fldCharType="begin"/>
            </w:r>
            <w:r w:rsidRPr="00D627A6">
              <w:rPr>
                <w:noProof/>
              </w:rPr>
              <w:instrText xml:space="preserve"> XE “</w:instrText>
            </w:r>
            <w:r w:rsidRPr="00D627A6">
              <w:rPr>
                <w:noProof/>
                <w:color w:val="FF0000"/>
              </w:rPr>
              <w:instrText>Canaliculée</w:instrText>
            </w:r>
            <w:r w:rsidRPr="00D627A6">
              <w:rPr>
                <w:noProof/>
              </w:rPr>
              <w:instrText xml:space="preserve">” </w:instrText>
            </w:r>
            <w:r w:rsidRPr="00D627A6">
              <w:rPr>
                <w:noProof/>
                <w:color w:val="FF0000"/>
              </w:rPr>
              <w:fldChar w:fldCharType="end"/>
            </w:r>
          </w:p>
        </w:tc>
      </w:tr>
    </w:tbl>
    <w:p w:rsidR="006D0DCD" w:rsidRPr="00D627A6" w:rsidRDefault="006D0DCD" w:rsidP="006D0DCD">
      <w:bookmarkStart w:id="169" w:name="_Toc197487716"/>
      <w:bookmarkStart w:id="170" w:name="_Toc220385202"/>
    </w:p>
    <w:p w:rsidR="006D0DCD" w:rsidRPr="005A71A4" w:rsidRDefault="006D0DCD" w:rsidP="006D0DCD">
      <w:pPr>
        <w:pStyle w:val="Heading4"/>
        <w:rPr>
          <w:noProof/>
        </w:rPr>
      </w:pPr>
      <w:bookmarkStart w:id="171" w:name="_Toc47463361"/>
      <w:r w:rsidRPr="005A71A4">
        <w:rPr>
          <w:noProof/>
        </w:rPr>
        <w:t>3.5</w:t>
      </w:r>
      <w:r w:rsidRPr="005A71A4">
        <w:rPr>
          <w:noProof/>
        </w:rPr>
        <w:tab/>
        <w:t>Symétrie</w:t>
      </w:r>
      <w:bookmarkEnd w:id="169"/>
      <w:bookmarkEnd w:id="170"/>
      <w:bookmarkEnd w:id="171"/>
      <w:r w:rsidRPr="005A71A4">
        <w:rPr>
          <w:noProof/>
        </w:rPr>
        <w:fldChar w:fldCharType="begin"/>
      </w:r>
      <w:r w:rsidRPr="005A71A4">
        <w:rPr>
          <w:noProof/>
        </w:rPr>
        <w:instrText xml:space="preserve"> XE “</w:instrText>
      </w:r>
      <w:r w:rsidRPr="005A71A4">
        <w:rPr>
          <w:i w:val="0"/>
          <w:noProof/>
        </w:rPr>
        <w:instrText>Symétrie</w:instrText>
      </w:r>
      <w:r w:rsidRPr="005A71A4">
        <w:rPr>
          <w:noProof/>
        </w:rPr>
        <w:instrText xml:space="preserve">” </w:instrText>
      </w:r>
      <w:r w:rsidRPr="005A71A4">
        <w:rPr>
          <w:noProof/>
        </w:rPr>
        <w:fldChar w:fldCharType="end"/>
      </w:r>
    </w:p>
    <w:p w:rsidR="006D0DCD" w:rsidRPr="00D627A6" w:rsidRDefault="006D0DCD" w:rsidP="006D0DCD">
      <w:pPr>
        <w:keepNext/>
        <w:rPr>
          <w:noProof/>
        </w:rPr>
      </w:pPr>
    </w:p>
    <w:tbl>
      <w:tblPr>
        <w:tblW w:w="0" w:type="auto"/>
        <w:jc w:val="center"/>
        <w:tblLayout w:type="fixed"/>
        <w:tblLook w:val="0000" w:firstRow="0" w:lastRow="0" w:firstColumn="0" w:lastColumn="0" w:noHBand="0" w:noVBand="0"/>
      </w:tblPr>
      <w:tblGrid>
        <w:gridCol w:w="2321"/>
        <w:gridCol w:w="2321"/>
        <w:gridCol w:w="2321"/>
        <w:gridCol w:w="2321"/>
      </w:tblGrid>
      <w:tr w:rsidR="006D0DCD" w:rsidRPr="00D627A6" w:rsidTr="002940E5">
        <w:trPr>
          <w:jc w:val="center"/>
        </w:trPr>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685D303A" wp14:editId="5A100686">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33D71A46" wp14:editId="5E17AFDE">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4DC2B994" wp14:editId="42564C1D">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03B2DD37" wp14:editId="7FDD30F0">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6D0DCD" w:rsidRPr="00D627A6" w:rsidTr="002940E5">
        <w:trPr>
          <w:jc w:val="center"/>
        </w:trPr>
        <w:tc>
          <w:tcPr>
            <w:tcW w:w="2321" w:type="dxa"/>
            <w:vAlign w:val="center"/>
          </w:tcPr>
          <w:p w:rsidR="006D0DCD" w:rsidRPr="00D627A6" w:rsidRDefault="006D0DCD" w:rsidP="002940E5">
            <w:pPr>
              <w:keepNext/>
              <w:jc w:val="center"/>
              <w:rPr>
                <w:noProof/>
                <w:color w:val="FF0000"/>
              </w:rPr>
            </w:pPr>
            <w:r w:rsidRPr="00D627A6">
              <w:rPr>
                <w:noProof/>
                <w:color w:val="FF0000"/>
              </w:rPr>
              <w:t>forme complète asymétrique</w:t>
            </w:r>
            <w:r w:rsidRPr="00D627A6">
              <w:rPr>
                <w:noProof/>
                <w:color w:val="FF0000"/>
              </w:rPr>
              <w:fldChar w:fldCharType="begin"/>
            </w:r>
            <w:r w:rsidRPr="00D627A6">
              <w:rPr>
                <w:noProof/>
              </w:rPr>
              <w:instrText xml:space="preserve"> XE “</w:instrText>
            </w:r>
            <w:r w:rsidRPr="00D627A6">
              <w:rPr>
                <w:noProof/>
                <w:color w:val="FF0000"/>
              </w:rPr>
              <w:instrText>Forme complète asymétrique</w:instrText>
            </w:r>
            <w:r w:rsidRPr="00D627A6">
              <w:rPr>
                <w:noProof/>
              </w:rPr>
              <w:instrText xml:space="preserve">” </w:instrText>
            </w:r>
            <w:r w:rsidRPr="00D627A6">
              <w:rPr>
                <w:noProof/>
                <w:color w:val="FF0000"/>
              </w:rPr>
              <w:fldChar w:fldCharType="end"/>
            </w:r>
          </w:p>
        </w:tc>
        <w:tc>
          <w:tcPr>
            <w:tcW w:w="2321" w:type="dxa"/>
            <w:vAlign w:val="center"/>
          </w:tcPr>
          <w:p w:rsidR="006D0DCD" w:rsidRPr="00D627A6" w:rsidRDefault="006D0DCD" w:rsidP="002940E5">
            <w:pPr>
              <w:keepNext/>
              <w:jc w:val="center"/>
              <w:rPr>
                <w:noProof/>
                <w:color w:val="FF0000"/>
              </w:rPr>
            </w:pPr>
            <w:r w:rsidRPr="00D627A6">
              <w:rPr>
                <w:noProof/>
                <w:color w:val="FF0000"/>
              </w:rPr>
              <w:t>base asymétrique</w:t>
            </w:r>
            <w:r w:rsidRPr="00D627A6">
              <w:rPr>
                <w:noProof/>
                <w:color w:val="FF0000"/>
              </w:rPr>
              <w:fldChar w:fldCharType="begin"/>
            </w:r>
            <w:r w:rsidRPr="00D627A6">
              <w:rPr>
                <w:noProof/>
              </w:rPr>
              <w:instrText xml:space="preserve"> XE “</w:instrText>
            </w:r>
            <w:r w:rsidRPr="00D627A6">
              <w:rPr>
                <w:noProof/>
                <w:color w:val="FF0000"/>
              </w:rPr>
              <w:instrText>Base asymétrique</w:instrText>
            </w:r>
            <w:r w:rsidRPr="00D627A6">
              <w:rPr>
                <w:noProof/>
              </w:rPr>
              <w:instrText xml:space="preserve">” </w:instrText>
            </w:r>
            <w:r w:rsidRPr="00D627A6">
              <w:rPr>
                <w:noProof/>
                <w:color w:val="FF0000"/>
              </w:rPr>
              <w:fldChar w:fldCharType="end"/>
            </w:r>
          </w:p>
        </w:tc>
        <w:tc>
          <w:tcPr>
            <w:tcW w:w="2321" w:type="dxa"/>
            <w:vAlign w:val="center"/>
          </w:tcPr>
          <w:p w:rsidR="006D0DCD" w:rsidRPr="00D627A6" w:rsidRDefault="006D0DCD" w:rsidP="002940E5">
            <w:pPr>
              <w:keepNext/>
              <w:jc w:val="center"/>
              <w:rPr>
                <w:noProof/>
                <w:color w:val="FF0000"/>
              </w:rPr>
            </w:pPr>
            <w:r w:rsidRPr="00D627A6">
              <w:rPr>
                <w:noProof/>
                <w:color w:val="FF0000"/>
              </w:rPr>
              <w:t>apex asymétrique</w:t>
            </w:r>
            <w:r w:rsidRPr="00D627A6">
              <w:rPr>
                <w:noProof/>
                <w:color w:val="FF0000"/>
              </w:rPr>
              <w:fldChar w:fldCharType="begin"/>
            </w:r>
            <w:r w:rsidRPr="00D627A6">
              <w:rPr>
                <w:noProof/>
              </w:rPr>
              <w:instrText xml:space="preserve"> XE “</w:instrText>
            </w:r>
            <w:r w:rsidRPr="00D627A6">
              <w:rPr>
                <w:noProof/>
                <w:color w:val="FF0000"/>
              </w:rPr>
              <w:instrText>Apex asymétrique</w:instrText>
            </w:r>
            <w:r w:rsidRPr="00D627A6">
              <w:rPr>
                <w:noProof/>
              </w:rPr>
              <w:instrText xml:space="preserve">” </w:instrText>
            </w:r>
            <w:r w:rsidRPr="00D627A6">
              <w:rPr>
                <w:noProof/>
                <w:color w:val="FF0000"/>
              </w:rPr>
              <w:fldChar w:fldCharType="end"/>
            </w:r>
          </w:p>
        </w:tc>
        <w:tc>
          <w:tcPr>
            <w:tcW w:w="2321" w:type="dxa"/>
            <w:vAlign w:val="center"/>
          </w:tcPr>
          <w:p w:rsidR="006D0DCD" w:rsidRPr="00D627A6" w:rsidRDefault="006D0DCD" w:rsidP="002940E5">
            <w:pPr>
              <w:keepNext/>
              <w:jc w:val="center"/>
              <w:rPr>
                <w:noProof/>
                <w:color w:val="FF0000"/>
              </w:rPr>
            </w:pPr>
            <w:r w:rsidRPr="00D627A6">
              <w:rPr>
                <w:noProof/>
                <w:color w:val="FF0000"/>
              </w:rPr>
              <w:t>position asymétrique</w:t>
            </w:r>
            <w:r w:rsidRPr="00D627A6">
              <w:rPr>
                <w:noProof/>
                <w:color w:val="FF0000"/>
              </w:rPr>
              <w:fldChar w:fldCharType="begin"/>
            </w:r>
            <w:r w:rsidRPr="00D627A6">
              <w:rPr>
                <w:noProof/>
              </w:rPr>
              <w:instrText xml:space="preserve"> XE “</w:instrText>
            </w:r>
            <w:r w:rsidRPr="00D627A6">
              <w:rPr>
                <w:noProof/>
                <w:color w:val="FF0000"/>
              </w:rPr>
              <w:instrText>Position asymétrique</w:instrText>
            </w:r>
            <w:r w:rsidRPr="00D627A6">
              <w:rPr>
                <w:noProof/>
              </w:rPr>
              <w:instrText xml:space="preserve">” </w:instrText>
            </w:r>
            <w:r w:rsidRPr="00D627A6">
              <w:rPr>
                <w:noProof/>
                <w:color w:val="FF0000"/>
              </w:rPr>
              <w:fldChar w:fldCharType="end"/>
            </w:r>
          </w:p>
        </w:tc>
      </w:tr>
    </w:tbl>
    <w:p w:rsidR="006D0DCD" w:rsidRPr="00D627A6" w:rsidRDefault="006D0DCD" w:rsidP="006D0DCD">
      <w:pPr>
        <w:pStyle w:val="Heading2"/>
        <w:rPr>
          <w:u w:val="none"/>
        </w:rPr>
      </w:pPr>
    </w:p>
    <w:p w:rsidR="006D0DCD" w:rsidRPr="00D627A6" w:rsidRDefault="006D0DCD" w:rsidP="006D0DCD">
      <w:pPr>
        <w:rPr>
          <w:noProof/>
        </w:rPr>
      </w:pPr>
    </w:p>
    <w:p w:rsidR="006D0DCD" w:rsidRPr="00D627A6" w:rsidRDefault="006D0DCD" w:rsidP="006D0DCD">
      <w:pPr>
        <w:pStyle w:val="Heading2"/>
        <w:sectPr w:rsidR="006D0DCD" w:rsidRPr="00D627A6" w:rsidSect="002940E5">
          <w:headerReference w:type="default" r:id="rId379"/>
          <w:endnotePr>
            <w:numFmt w:val="lowerLetter"/>
          </w:endnotePr>
          <w:pgSz w:w="11907" w:h="16840" w:code="9"/>
          <w:pgMar w:top="510" w:right="1134" w:bottom="1134" w:left="1134" w:header="510" w:footer="680" w:gutter="0"/>
          <w:cols w:space="720"/>
          <w:docGrid w:linePitch="326"/>
        </w:sectPr>
      </w:pPr>
      <w:bookmarkStart w:id="172" w:name="_Toc197487717"/>
      <w:bookmarkStart w:id="173" w:name="_Toc220385203"/>
    </w:p>
    <w:p w:rsidR="006D0DCD" w:rsidRPr="00D627A6" w:rsidRDefault="006D0DCD" w:rsidP="006D0DCD">
      <w:pPr>
        <w:pStyle w:val="Heading2"/>
      </w:pPr>
      <w:bookmarkStart w:id="174" w:name="_Toc47463362"/>
      <w:r w:rsidRPr="00D627A6">
        <w:t>II.</w:t>
      </w:r>
      <w:r w:rsidRPr="00D627A6">
        <w:tab/>
        <w:t>STRUCTURE</w:t>
      </w:r>
      <w:bookmarkEnd w:id="172"/>
      <w:bookmarkEnd w:id="173"/>
      <w:bookmarkEnd w:id="174"/>
      <w:r w:rsidRPr="00D627A6">
        <w:t xml:space="preserve"> </w:t>
      </w:r>
    </w:p>
    <w:p w:rsidR="006D0DCD" w:rsidRPr="00D627A6" w:rsidRDefault="006D0DCD" w:rsidP="006D0DCD"/>
    <w:p w:rsidR="006D0DCD" w:rsidRPr="005A71A4" w:rsidRDefault="006D0DCD" w:rsidP="006D0DCD">
      <w:pPr>
        <w:pStyle w:val="Heading3"/>
        <w:rPr>
          <w:b/>
          <w:noProof/>
          <w:lang w:val="fr-FR"/>
        </w:rPr>
      </w:pPr>
      <w:bookmarkStart w:id="175" w:name="_Toc197487719"/>
      <w:bookmarkStart w:id="176" w:name="_Toc220385205"/>
      <w:bookmarkStart w:id="177" w:name="_Toc47463363"/>
      <w:bookmarkStart w:id="178" w:name="_Toc131234125"/>
      <w:bookmarkStart w:id="179" w:name="_Toc103745111"/>
      <w:r w:rsidRPr="005A71A4">
        <w:rPr>
          <w:lang w:val="fr-FR"/>
        </w:rPr>
        <w:t>1.</w:t>
      </w:r>
      <w:r w:rsidRPr="005A71A4">
        <w:rPr>
          <w:noProof/>
          <w:lang w:val="fr-FR"/>
        </w:rPr>
        <w:tab/>
        <w:t>Élaboration des caractères liés à la structure de la plante</w:t>
      </w:r>
      <w:bookmarkEnd w:id="175"/>
      <w:bookmarkEnd w:id="176"/>
      <w:bookmarkEnd w:id="177"/>
      <w:r w:rsidRPr="005A71A4">
        <w:rPr>
          <w:noProof/>
          <w:lang w:val="fr-FR"/>
        </w:rPr>
        <w:fldChar w:fldCharType="begin"/>
      </w:r>
      <w:r w:rsidRPr="005A71A4">
        <w:rPr>
          <w:noProof/>
          <w:lang w:val="fr-FR"/>
        </w:rPr>
        <w:instrText xml:space="preserve"> XE “</w:instrText>
      </w:r>
      <w:r w:rsidRPr="000905E6">
        <w:rPr>
          <w:noProof/>
          <w:color w:val="FF0000"/>
          <w:lang w:val="fr-FR"/>
        </w:rPr>
        <w:instrText>Caractères liés à la structure de la plante</w:instrText>
      </w:r>
      <w:r w:rsidRPr="005A71A4">
        <w:rPr>
          <w:noProof/>
          <w:lang w:val="fr-FR"/>
        </w:rPr>
        <w:instrText xml:space="preserve">” </w:instrText>
      </w:r>
      <w:r w:rsidRPr="005A71A4">
        <w:rPr>
          <w:noProof/>
          <w:lang w:val="fr-FR"/>
        </w:rPr>
        <w:fldChar w:fldCharType="end"/>
      </w:r>
    </w:p>
    <w:p w:rsidR="006D0DCD" w:rsidRPr="00D627A6" w:rsidRDefault="006D0DCD" w:rsidP="006D0DCD">
      <w:pPr>
        <w:pStyle w:val="Heading3"/>
        <w:rPr>
          <w:noProof/>
          <w:lang w:val="fr-FR"/>
        </w:rPr>
      </w:pPr>
    </w:p>
    <w:p w:rsidR="006D0DCD" w:rsidRPr="005A71A4" w:rsidRDefault="006D0DCD" w:rsidP="006D0DCD">
      <w:pPr>
        <w:pStyle w:val="Heading4"/>
        <w:rPr>
          <w:noProof/>
        </w:rPr>
      </w:pPr>
      <w:bookmarkStart w:id="180" w:name="_Toc197487720"/>
      <w:bookmarkStart w:id="181" w:name="_Toc220385206"/>
      <w:bookmarkStart w:id="182" w:name="_Toc47463364"/>
      <w:r w:rsidRPr="005A71A4">
        <w:t>1.1</w:t>
      </w:r>
      <w:r w:rsidRPr="005A71A4">
        <w:rPr>
          <w:noProof/>
        </w:rPr>
        <w:tab/>
      </w:r>
      <w:bookmarkEnd w:id="180"/>
      <w:bookmarkEnd w:id="181"/>
      <w:r w:rsidRPr="005A71A4">
        <w:rPr>
          <w:noProof/>
        </w:rPr>
        <w:t>Type de croissance</w:t>
      </w:r>
      <w:bookmarkEnd w:id="182"/>
      <w:r w:rsidRPr="005A71A4">
        <w:rPr>
          <w:noProof/>
        </w:rPr>
        <w:fldChar w:fldCharType="begin"/>
      </w:r>
      <w:r w:rsidRPr="005A71A4">
        <w:rPr>
          <w:noProof/>
        </w:rPr>
        <w:instrText xml:space="preserve"> XE “</w:instrText>
      </w:r>
      <w:r w:rsidRPr="000905E6">
        <w:rPr>
          <w:i w:val="0"/>
          <w:noProof/>
          <w:color w:val="FF0000"/>
        </w:rPr>
        <w:instrText>Type de croissance</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rPr>
          <w:noProof/>
        </w:rPr>
        <w:t>En général, le caractère “plante (ou arbre) :</w:t>
      </w:r>
      <w:r w:rsidRPr="00D627A6">
        <w:rPr>
          <w:noProof/>
          <w:color w:val="FF0000"/>
        </w:rPr>
        <w:t xml:space="preserve"> type de croissance”</w:t>
      </w:r>
      <w:r w:rsidRPr="00D627A6">
        <w:rPr>
          <w:noProof/>
          <w:color w:val="FF0000"/>
        </w:rPr>
        <w:fldChar w:fldCharType="begin"/>
      </w:r>
      <w:r w:rsidRPr="00D627A6">
        <w:rPr>
          <w:noProof/>
        </w:rPr>
        <w:instrText xml:space="preserve"> XE “</w:instrText>
      </w:r>
      <w:r w:rsidRPr="00D627A6">
        <w:rPr>
          <w:noProof/>
          <w:color w:val="FF0000"/>
        </w:rPr>
        <w:instrText>Type de croissance</w:instrText>
      </w:r>
      <w:r w:rsidRPr="00D627A6">
        <w:rPr>
          <w:noProof/>
        </w:rPr>
        <w:instrText xml:space="preserve">” </w:instrText>
      </w:r>
      <w:r w:rsidRPr="00D627A6">
        <w:rPr>
          <w:noProof/>
          <w:color w:val="FF0000"/>
        </w:rPr>
        <w:fldChar w:fldCharType="end"/>
      </w:r>
      <w:r w:rsidRPr="00D627A6">
        <w:rPr>
          <w:noProof/>
        </w:rPr>
        <w:t xml:space="preserve"> est utilisé pour décrire le type de croissance général de la plante, sur la base du comportement des branches principales ou des tiges.  Ce caractère est généralement un caractère quantitatif.  Bien que le type de croissance puisse également être considéré comme un caractère pseudo</w:t>
      </w:r>
      <w:r w:rsidRPr="00D627A6">
        <w:rPr>
          <w:noProof/>
        </w:rPr>
        <w:noBreakHyphen/>
        <w:t>qualitatif, il peut s’avérer utile d’élaborer des caractères quantitatifs ou qualitatifs liés au type de croissance plutôt que de considérer celui</w:t>
      </w:r>
      <w:r w:rsidRPr="00D627A6">
        <w:rPr>
          <w:noProof/>
        </w:rPr>
        <w:noBreakHyphen/>
        <w:t>ci comme un caractère pseudo</w:t>
      </w:r>
      <w:r w:rsidRPr="00D627A6">
        <w:rPr>
          <w:noProof/>
        </w:rPr>
        <w:noBreakHyphen/>
        <w:t>qualitatif uniquement.  Dans les cas où des caractères qualitatifs existent, ceux</w:t>
      </w:r>
      <w:r w:rsidRPr="00D627A6">
        <w:rPr>
          <w:noProof/>
        </w:rPr>
        <w:noBreakHyphen/>
        <w:t>ci se présentent souvent sous la forme “plante (ou arbre) : type” plutôt que sous la forme “type de croissance</w:t>
      </w:r>
    </w:p>
    <w:p w:rsidR="006D0DCD" w:rsidRPr="00D627A6" w:rsidRDefault="006D0DCD" w:rsidP="006D0DCD">
      <w:pPr>
        <w:rPr>
          <w:noProof/>
        </w:rPr>
      </w:pPr>
    </w:p>
    <w:p w:rsidR="006D0DCD" w:rsidRPr="00D627A6" w:rsidRDefault="006D0DCD" w:rsidP="006D0DCD">
      <w:pPr>
        <w:ind w:left="567"/>
        <w:rPr>
          <w:i/>
          <w:iCs/>
          <w:noProof/>
        </w:rPr>
      </w:pPr>
      <w:r w:rsidRPr="00D627A6">
        <w:rPr>
          <w:i/>
          <w:iCs/>
          <w:noProof/>
        </w:rPr>
        <w:t>Exemple 1 : “</w:t>
      </w:r>
      <w:r w:rsidRPr="00D627A6">
        <w:rPr>
          <w:i/>
          <w:iCs/>
          <w:noProof/>
          <w:color w:val="FF0000"/>
        </w:rPr>
        <w:t>Plante : type de croissance</w:t>
      </w:r>
      <w:r w:rsidRPr="00D627A6">
        <w:rPr>
          <w:i/>
          <w:iCs/>
          <w:noProof/>
          <w:color w:val="FF0000"/>
        </w:rPr>
        <w:fldChar w:fldCharType="begin"/>
      </w:r>
      <w:r w:rsidRPr="00D627A6">
        <w:rPr>
          <w:i/>
          <w:iCs/>
          <w:noProof/>
        </w:rPr>
        <w:instrText xml:space="preserve"> XE “</w:instrText>
      </w:r>
      <w:r w:rsidRPr="00D627A6">
        <w:rPr>
          <w:i/>
          <w:iCs/>
          <w:noProof/>
          <w:color w:val="FF0000"/>
        </w:rPr>
        <w:instrText>Plante : type de croissance</w:instrText>
      </w:r>
      <w:r w:rsidRPr="00D627A6">
        <w:rPr>
          <w:i/>
          <w:iCs/>
          <w:noProof/>
        </w:rPr>
        <w:instrText xml:space="preserve">” </w:instrText>
      </w:r>
      <w:r w:rsidRPr="00D627A6">
        <w:rPr>
          <w:i/>
          <w:iCs/>
          <w:noProof/>
          <w:color w:val="FF0000"/>
        </w:rPr>
        <w:fldChar w:fldCharType="end"/>
      </w:r>
      <w:r w:rsidRPr="00D627A6">
        <w:rPr>
          <w:i/>
          <w:iCs/>
          <w:noProof/>
        </w:rPr>
        <w:t>“  déterminé (note 1);  indéterminé (note 2)</w:t>
      </w:r>
    </w:p>
    <w:p w:rsidR="006D0DCD" w:rsidRPr="00D627A6" w:rsidRDefault="006D0DCD" w:rsidP="006D0DCD">
      <w:pPr>
        <w:ind w:left="567"/>
        <w:rPr>
          <w:i/>
          <w:iCs/>
          <w:noProof/>
        </w:rPr>
      </w:pPr>
      <w:r w:rsidRPr="00D627A6">
        <w:rPr>
          <w:i/>
          <w:iCs/>
          <w:noProof/>
        </w:rPr>
        <w:t>Exemple 2 : “</w:t>
      </w:r>
      <w:r w:rsidRPr="00D627A6">
        <w:rPr>
          <w:i/>
          <w:iCs/>
          <w:noProof/>
          <w:color w:val="FF0000"/>
        </w:rPr>
        <w:t>Plante : type grimpante</w:t>
      </w:r>
      <w:r w:rsidRPr="00D627A6">
        <w:rPr>
          <w:i/>
          <w:iCs/>
          <w:noProof/>
          <w:color w:val="FF0000"/>
        </w:rPr>
        <w:fldChar w:fldCharType="begin"/>
      </w:r>
      <w:r w:rsidRPr="00D627A6">
        <w:rPr>
          <w:i/>
          <w:iCs/>
          <w:noProof/>
        </w:rPr>
        <w:instrText xml:space="preserve"> XE “</w:instrText>
      </w:r>
      <w:r w:rsidRPr="00D627A6">
        <w:rPr>
          <w:i/>
          <w:iCs/>
          <w:noProof/>
          <w:color w:val="FF0000"/>
        </w:rPr>
        <w:instrText>Plante : type grimpante</w:instrText>
      </w:r>
      <w:r w:rsidRPr="00D627A6">
        <w:rPr>
          <w:i/>
          <w:iCs/>
          <w:noProof/>
        </w:rPr>
        <w:instrText xml:space="preserve">” </w:instrText>
      </w:r>
      <w:r w:rsidRPr="00D627A6">
        <w:rPr>
          <w:i/>
          <w:iCs/>
          <w:noProof/>
          <w:color w:val="FF0000"/>
        </w:rPr>
        <w:fldChar w:fldCharType="end"/>
      </w:r>
      <w:r w:rsidRPr="00D627A6">
        <w:rPr>
          <w:i/>
          <w:iCs/>
          <w:noProof/>
        </w:rPr>
        <w:t>“  grimpante (note 1);  non grimpante (note 2)</w:t>
      </w:r>
    </w:p>
    <w:p w:rsidR="006D0DCD" w:rsidRPr="00D627A6" w:rsidRDefault="006D0DCD" w:rsidP="006D0DCD">
      <w:pPr>
        <w:rPr>
          <w:noProof/>
        </w:rPr>
      </w:pPr>
    </w:p>
    <w:p w:rsidR="006D0DCD" w:rsidRPr="00D627A6" w:rsidRDefault="006D0DCD" w:rsidP="006D0DCD">
      <w:pPr>
        <w:rPr>
          <w:noProof/>
        </w:rPr>
      </w:pPr>
      <w:r w:rsidRPr="00D627A6">
        <w:rPr>
          <w:noProof/>
        </w:rPr>
        <w:t>Voici quelques exemples de “plante (ou arbre) : type de croissance” :</w:t>
      </w:r>
    </w:p>
    <w:p w:rsidR="006D0DCD" w:rsidRPr="00D627A6" w:rsidRDefault="006D0DCD" w:rsidP="006D0DCD">
      <w:pPr>
        <w:keepNext/>
        <w:rPr>
          <w:noProof/>
        </w:rPr>
      </w:pPr>
      <w:r w:rsidRPr="00D627A6">
        <w:rPr>
          <w:noProof/>
        </w:rPr>
        <w:br/>
        <w:t>Exemple 1 :</w:t>
      </w:r>
      <w:r w:rsidRPr="00D627A6">
        <w:rPr>
          <w:i/>
          <w:noProof/>
        </w:rPr>
        <w:t xml:space="preserve"> caractère quantitatif</w:t>
      </w:r>
    </w:p>
    <w:p w:rsidR="006D0DCD" w:rsidRPr="00D627A6" w:rsidRDefault="006D0DCD" w:rsidP="006D0DCD">
      <w:pPr>
        <w:keepNext/>
        <w:rPr>
          <w:noProof/>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6D0DCD" w:rsidRPr="00D627A6" w:rsidTr="002940E5">
        <w:trPr>
          <w:jc w:val="center"/>
        </w:trPr>
        <w:tc>
          <w:tcPr>
            <w:tcW w:w="1857" w:type="dxa"/>
          </w:tcPr>
          <w:p w:rsidR="006D0DCD" w:rsidRPr="00D627A6" w:rsidRDefault="006D0DCD" w:rsidP="002940E5">
            <w:pPr>
              <w:keepNext/>
              <w:jc w:val="center"/>
              <w:rPr>
                <w:noProof/>
              </w:rPr>
            </w:pPr>
            <w:r w:rsidRPr="00D627A6">
              <w:rPr>
                <w:noProof/>
                <w:lang w:val="en-US"/>
              </w:rPr>
              <w:drawing>
                <wp:inline distT="0" distB="0" distL="0" distR="0" wp14:anchorId="63AB5C99" wp14:editId="400C4BB3">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6D0DCD" w:rsidRPr="00D627A6" w:rsidRDefault="006D0DCD" w:rsidP="002940E5">
            <w:pPr>
              <w:keepNext/>
              <w:jc w:val="center"/>
              <w:rPr>
                <w:noProof/>
              </w:rPr>
            </w:pPr>
            <w:r w:rsidRPr="00D627A6">
              <w:rPr>
                <w:noProof/>
                <w:lang w:val="en-US"/>
              </w:rPr>
              <w:drawing>
                <wp:inline distT="0" distB="0" distL="0" distR="0" wp14:anchorId="32C0DE01" wp14:editId="2C11AD3F">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6D0DCD" w:rsidRPr="00D627A6" w:rsidRDefault="006D0DCD" w:rsidP="002940E5">
            <w:pPr>
              <w:keepNext/>
              <w:jc w:val="center"/>
              <w:rPr>
                <w:noProof/>
              </w:rPr>
            </w:pPr>
            <w:r w:rsidRPr="00D627A6">
              <w:rPr>
                <w:noProof/>
                <w:lang w:val="en-US"/>
              </w:rPr>
              <w:drawing>
                <wp:inline distT="0" distB="0" distL="0" distR="0" wp14:anchorId="3D301E68" wp14:editId="7A0B516C">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6D0DCD" w:rsidRPr="00D627A6" w:rsidRDefault="006D0DCD" w:rsidP="002940E5">
            <w:pPr>
              <w:keepNext/>
              <w:jc w:val="center"/>
              <w:rPr>
                <w:noProof/>
              </w:rPr>
            </w:pPr>
            <w:r w:rsidRPr="00D627A6">
              <w:rPr>
                <w:noProof/>
                <w:lang w:val="en-US"/>
              </w:rPr>
              <w:drawing>
                <wp:inline distT="0" distB="0" distL="0" distR="0" wp14:anchorId="1F3F8DAE" wp14:editId="642AFFFC">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6D0DCD" w:rsidRPr="00D627A6" w:rsidRDefault="006D0DCD" w:rsidP="002940E5">
            <w:pPr>
              <w:keepNext/>
              <w:jc w:val="center"/>
              <w:rPr>
                <w:noProof/>
              </w:rPr>
            </w:pPr>
            <w:r w:rsidRPr="00D627A6">
              <w:rPr>
                <w:noProof/>
                <w:lang w:val="en-US"/>
              </w:rPr>
              <w:drawing>
                <wp:inline distT="0" distB="0" distL="0" distR="0" wp14:anchorId="60AB5417" wp14:editId="27C5E5A0">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6D0DCD" w:rsidRPr="00D627A6" w:rsidTr="002940E5">
        <w:trPr>
          <w:jc w:val="center"/>
        </w:trPr>
        <w:tc>
          <w:tcPr>
            <w:tcW w:w="1857" w:type="dxa"/>
          </w:tcPr>
          <w:p w:rsidR="006D0DCD" w:rsidRPr="00D627A6" w:rsidRDefault="006D0DCD" w:rsidP="002940E5">
            <w:pPr>
              <w:jc w:val="center"/>
              <w:rPr>
                <w:noProof/>
              </w:rPr>
            </w:pPr>
            <w:r w:rsidRPr="00D627A6">
              <w:rPr>
                <w:noProof/>
              </w:rPr>
              <w:t>1</w:t>
            </w:r>
          </w:p>
        </w:tc>
        <w:tc>
          <w:tcPr>
            <w:tcW w:w="1857" w:type="dxa"/>
          </w:tcPr>
          <w:p w:rsidR="006D0DCD" w:rsidRPr="00D627A6" w:rsidRDefault="006D0DCD" w:rsidP="002940E5">
            <w:pPr>
              <w:jc w:val="center"/>
              <w:rPr>
                <w:noProof/>
              </w:rPr>
            </w:pPr>
            <w:r w:rsidRPr="00D627A6">
              <w:rPr>
                <w:noProof/>
              </w:rPr>
              <w:t>2</w:t>
            </w:r>
          </w:p>
        </w:tc>
        <w:tc>
          <w:tcPr>
            <w:tcW w:w="1857" w:type="dxa"/>
          </w:tcPr>
          <w:p w:rsidR="006D0DCD" w:rsidRPr="00D627A6" w:rsidRDefault="006D0DCD" w:rsidP="002940E5">
            <w:pPr>
              <w:jc w:val="center"/>
              <w:rPr>
                <w:noProof/>
              </w:rPr>
            </w:pPr>
            <w:r w:rsidRPr="00D627A6">
              <w:rPr>
                <w:noProof/>
              </w:rPr>
              <w:t>3</w:t>
            </w:r>
          </w:p>
        </w:tc>
        <w:tc>
          <w:tcPr>
            <w:tcW w:w="1857" w:type="dxa"/>
          </w:tcPr>
          <w:p w:rsidR="006D0DCD" w:rsidRPr="00D627A6" w:rsidRDefault="006D0DCD" w:rsidP="002940E5">
            <w:pPr>
              <w:jc w:val="center"/>
              <w:rPr>
                <w:noProof/>
              </w:rPr>
            </w:pPr>
            <w:r w:rsidRPr="00D627A6">
              <w:rPr>
                <w:noProof/>
              </w:rPr>
              <w:t>4</w:t>
            </w:r>
          </w:p>
        </w:tc>
        <w:tc>
          <w:tcPr>
            <w:tcW w:w="1857" w:type="dxa"/>
          </w:tcPr>
          <w:p w:rsidR="006D0DCD" w:rsidRPr="00D627A6" w:rsidRDefault="006D0DCD" w:rsidP="002940E5">
            <w:pPr>
              <w:jc w:val="center"/>
              <w:rPr>
                <w:noProof/>
              </w:rPr>
            </w:pPr>
            <w:r w:rsidRPr="00D627A6">
              <w:rPr>
                <w:noProof/>
              </w:rPr>
              <w:t>5</w:t>
            </w:r>
          </w:p>
        </w:tc>
      </w:tr>
      <w:tr w:rsidR="006D0DCD" w:rsidRPr="00D627A6" w:rsidTr="002940E5">
        <w:trPr>
          <w:jc w:val="center"/>
        </w:trPr>
        <w:tc>
          <w:tcPr>
            <w:tcW w:w="1857" w:type="dxa"/>
          </w:tcPr>
          <w:p w:rsidR="006D0DCD" w:rsidRPr="00D627A6" w:rsidRDefault="006D0DCD" w:rsidP="002940E5">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dressé à étalé</w:t>
            </w:r>
            <w:r w:rsidRPr="00D627A6">
              <w:rPr>
                <w:noProof/>
                <w:color w:val="FF0000"/>
              </w:rPr>
              <w:fldChar w:fldCharType="begin"/>
            </w:r>
            <w:r w:rsidRPr="00D627A6">
              <w:rPr>
                <w:noProof/>
              </w:rPr>
              <w:instrText xml:space="preserve"> XE “</w:instrText>
            </w:r>
            <w:r w:rsidRPr="00D627A6">
              <w:rPr>
                <w:noProof/>
                <w:color w:val="FF0000"/>
              </w:rPr>
              <w:instrText>Dressé à étalé</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keepNext/>
        <w:keepLines/>
        <w:rPr>
          <w:i/>
          <w:noProof/>
        </w:rPr>
      </w:pPr>
      <w:r w:rsidRPr="00D627A6">
        <w:rPr>
          <w:noProof/>
        </w:rPr>
        <w:t xml:space="preserve">Exemple 2 : </w:t>
      </w:r>
      <w:r w:rsidRPr="00D627A6">
        <w:rPr>
          <w:i/>
          <w:noProof/>
        </w:rPr>
        <w:t>caractère quantitatif</w:t>
      </w:r>
    </w:p>
    <w:p w:rsidR="006D0DCD" w:rsidRPr="00D627A6" w:rsidRDefault="006D0DCD" w:rsidP="006D0DCD">
      <w:pPr>
        <w:keepNext/>
        <w:keepLines/>
        <w:rPr>
          <w:noProof/>
        </w:rPr>
      </w:pPr>
    </w:p>
    <w:tbl>
      <w:tblPr>
        <w:tblW w:w="5280" w:type="dxa"/>
        <w:jc w:val="center"/>
        <w:tblLayout w:type="fixed"/>
        <w:tblLook w:val="0000" w:firstRow="0" w:lastRow="0" w:firstColumn="0" w:lastColumn="0" w:noHBand="0" w:noVBand="0"/>
      </w:tblPr>
      <w:tblGrid>
        <w:gridCol w:w="2640"/>
        <w:gridCol w:w="2640"/>
      </w:tblGrid>
      <w:tr w:rsidR="006D0DCD" w:rsidRPr="00D627A6" w:rsidTr="002940E5">
        <w:trPr>
          <w:trHeight w:val="465"/>
          <w:jc w:val="center"/>
        </w:trPr>
        <w:tc>
          <w:tcPr>
            <w:tcW w:w="2640" w:type="dxa"/>
            <w:vMerge w:val="restart"/>
            <w:vAlign w:val="center"/>
          </w:tcPr>
          <w:p w:rsidR="006D0DCD" w:rsidRPr="00D627A6" w:rsidRDefault="006D0DCD" w:rsidP="002940E5">
            <w:pPr>
              <w:jc w:val="center"/>
              <w:rPr>
                <w:noProof/>
              </w:rPr>
            </w:pPr>
            <w:r w:rsidRPr="00D627A6">
              <w:rPr>
                <w:noProof/>
                <w:lang w:val="en-US"/>
              </w:rPr>
              <w:drawing>
                <wp:inline distT="0" distB="0" distL="0" distR="0" wp14:anchorId="6E06FAD9" wp14:editId="1CD23ADD">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ew Picture"/>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2640" w:type="dxa"/>
            <w:vAlign w:val="center"/>
          </w:tcPr>
          <w:p w:rsidR="006D0DCD" w:rsidRPr="00D627A6" w:rsidRDefault="006D0DCD" w:rsidP="002940E5">
            <w:pPr>
              <w:jc w:val="left"/>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r>
      <w:tr w:rsidR="006D0DCD" w:rsidRPr="00D627A6" w:rsidTr="002940E5">
        <w:trPr>
          <w:trHeight w:val="465"/>
          <w:jc w:val="center"/>
        </w:trPr>
        <w:tc>
          <w:tcPr>
            <w:tcW w:w="2640" w:type="dxa"/>
            <w:vMerge/>
          </w:tcPr>
          <w:p w:rsidR="006D0DCD" w:rsidRPr="00D627A6" w:rsidRDefault="006D0DCD" w:rsidP="002940E5">
            <w:pPr>
              <w:jc w:val="center"/>
              <w:rPr>
                <w:noProof/>
              </w:rPr>
            </w:pPr>
          </w:p>
        </w:tc>
        <w:tc>
          <w:tcPr>
            <w:tcW w:w="2640" w:type="dxa"/>
          </w:tcPr>
          <w:p w:rsidR="006D0DCD" w:rsidRPr="00D627A6" w:rsidRDefault="006D0DCD" w:rsidP="002940E5">
            <w:pPr>
              <w:jc w:val="left"/>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Demi-dressé</w:instrText>
            </w:r>
            <w:r w:rsidRPr="00D627A6">
              <w:rPr>
                <w:noProof/>
              </w:rPr>
              <w:instrText xml:space="preserve">” </w:instrText>
            </w:r>
            <w:r w:rsidRPr="00D627A6">
              <w:rPr>
                <w:noProof/>
                <w:color w:val="FF0000"/>
              </w:rPr>
              <w:fldChar w:fldCharType="end"/>
            </w:r>
          </w:p>
        </w:tc>
      </w:tr>
      <w:tr w:rsidR="006D0DCD" w:rsidRPr="00BA708A" w:rsidTr="002940E5">
        <w:trPr>
          <w:trHeight w:val="465"/>
          <w:jc w:val="center"/>
        </w:trPr>
        <w:tc>
          <w:tcPr>
            <w:tcW w:w="2640" w:type="dxa"/>
            <w:vMerge/>
          </w:tcPr>
          <w:p w:rsidR="006D0DCD" w:rsidRPr="00D627A6" w:rsidRDefault="006D0DCD" w:rsidP="002940E5">
            <w:pPr>
              <w:jc w:val="center"/>
              <w:rPr>
                <w:noProof/>
                <w:color w:val="FF0000"/>
              </w:rPr>
            </w:pPr>
          </w:p>
        </w:tc>
        <w:tc>
          <w:tcPr>
            <w:tcW w:w="2640" w:type="dxa"/>
          </w:tcPr>
          <w:p w:rsidR="006D0DCD" w:rsidRPr="00D627A6" w:rsidRDefault="006D0DCD" w:rsidP="002940E5">
            <w:pPr>
              <w:jc w:val="left"/>
              <w:rPr>
                <w:noProof/>
                <w:color w:val="FF0000"/>
              </w:rPr>
            </w:pPr>
            <w:r w:rsidRPr="00D627A6">
              <w:rPr>
                <w:noProof/>
                <w:color w:val="FF0000"/>
              </w:rPr>
              <w:t>demi</w:t>
            </w:r>
            <w:r w:rsidRPr="00D627A6">
              <w:rPr>
                <w:noProof/>
                <w:color w:val="FF0000"/>
              </w:rPr>
              <w:noBreakHyphen/>
              <w:t>dressé à demi</w:t>
            </w:r>
            <w:r w:rsidRPr="00D627A6">
              <w:rPr>
                <w:noProof/>
                <w:color w:val="FF0000"/>
              </w:rPr>
              <w:noBreakHyphen/>
              <w:t>étalé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 à demi</w:instrText>
            </w:r>
            <w:r w:rsidRPr="00D627A6">
              <w:rPr>
                <w:noProof/>
                <w:color w:val="FF0000"/>
              </w:rPr>
              <w:noBreakHyphen/>
              <w:instrText>étalé</w:instrText>
            </w:r>
            <w:r w:rsidRPr="00D627A6">
              <w:rPr>
                <w:noProof/>
              </w:rPr>
              <w:instrText xml:space="preserve">” </w:instrText>
            </w:r>
            <w:r w:rsidRPr="00D627A6">
              <w:rPr>
                <w:noProof/>
                <w:color w:val="FF0000"/>
              </w:rPr>
              <w:fldChar w:fldCharType="end"/>
            </w:r>
          </w:p>
        </w:tc>
      </w:tr>
      <w:tr w:rsidR="006D0DCD" w:rsidRPr="00D627A6" w:rsidTr="002940E5">
        <w:trPr>
          <w:trHeight w:val="465"/>
          <w:jc w:val="center"/>
        </w:trPr>
        <w:tc>
          <w:tcPr>
            <w:tcW w:w="2640" w:type="dxa"/>
            <w:vMerge/>
          </w:tcPr>
          <w:p w:rsidR="006D0DCD" w:rsidRPr="00D627A6" w:rsidRDefault="006D0DCD" w:rsidP="002940E5">
            <w:pPr>
              <w:jc w:val="center"/>
              <w:rPr>
                <w:noProof/>
                <w:color w:val="FF0000"/>
              </w:rPr>
            </w:pPr>
          </w:p>
        </w:tc>
        <w:tc>
          <w:tcPr>
            <w:tcW w:w="2640" w:type="dxa"/>
          </w:tcPr>
          <w:p w:rsidR="006D0DCD" w:rsidRPr="00D627A6" w:rsidRDefault="006D0DCD" w:rsidP="002940E5">
            <w:pPr>
              <w:jc w:val="left"/>
              <w:rPr>
                <w:noProof/>
                <w:color w:val="FF0000"/>
              </w:rPr>
            </w:pPr>
            <w:r w:rsidRPr="00D627A6">
              <w:rPr>
                <w:noProof/>
                <w:color w:val="FF0000"/>
              </w:rPr>
              <w:t>demi-étalé</w:t>
            </w:r>
            <w:r w:rsidRPr="00D627A6">
              <w:rPr>
                <w:noProof/>
                <w:color w:val="FF0000"/>
              </w:rPr>
              <w:fldChar w:fldCharType="begin"/>
            </w:r>
            <w:r w:rsidRPr="00D627A6">
              <w:rPr>
                <w:noProof/>
              </w:rPr>
              <w:instrText xml:space="preserve"> XE “</w:instrText>
            </w:r>
            <w:r w:rsidRPr="00D627A6">
              <w:rPr>
                <w:noProof/>
                <w:color w:val="FF0000"/>
              </w:rPr>
              <w:instrText>Demi-étalé</w:instrText>
            </w:r>
            <w:r w:rsidRPr="00D627A6">
              <w:rPr>
                <w:noProof/>
              </w:rPr>
              <w:instrText xml:space="preserve">” </w:instrText>
            </w:r>
            <w:r w:rsidRPr="00D627A6">
              <w:rPr>
                <w:noProof/>
                <w:color w:val="FF0000"/>
              </w:rPr>
              <w:fldChar w:fldCharType="end"/>
            </w:r>
          </w:p>
        </w:tc>
      </w:tr>
      <w:tr w:rsidR="006D0DCD" w:rsidRPr="00D627A6" w:rsidTr="002940E5">
        <w:trPr>
          <w:trHeight w:val="465"/>
          <w:jc w:val="center"/>
        </w:trPr>
        <w:tc>
          <w:tcPr>
            <w:tcW w:w="2640" w:type="dxa"/>
            <w:vMerge/>
          </w:tcPr>
          <w:p w:rsidR="006D0DCD" w:rsidRPr="00D627A6" w:rsidRDefault="006D0DCD" w:rsidP="002940E5">
            <w:pPr>
              <w:jc w:val="center"/>
              <w:rPr>
                <w:noProof/>
                <w:color w:val="FF0000"/>
              </w:rPr>
            </w:pPr>
          </w:p>
        </w:tc>
        <w:tc>
          <w:tcPr>
            <w:tcW w:w="2640" w:type="dxa"/>
          </w:tcPr>
          <w:p w:rsidR="006D0DCD" w:rsidRPr="00D627A6" w:rsidRDefault="006D0DCD" w:rsidP="002940E5">
            <w:pPr>
              <w:jc w:val="left"/>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w:instrText>
            </w:r>
            <w:r w:rsidRPr="00D627A6">
              <w:rPr>
                <w:noProof/>
                <w:color w:val="FF0000"/>
              </w:rPr>
              <w:fldChar w:fldCharType="end"/>
            </w:r>
          </w:p>
        </w:tc>
      </w:tr>
    </w:tbl>
    <w:p w:rsidR="006D0DCD" w:rsidRPr="00D627A6" w:rsidRDefault="006D0DCD" w:rsidP="006D0DCD">
      <w:pPr>
        <w:keepNext/>
        <w:keepLines/>
        <w:rPr>
          <w:i/>
          <w:noProof/>
        </w:rPr>
      </w:pPr>
      <w:r w:rsidRPr="00D627A6">
        <w:rPr>
          <w:noProof/>
        </w:rPr>
        <w:t>Exemple 3 : caractère pseudo</w:t>
      </w:r>
      <w:r w:rsidRPr="00D627A6">
        <w:rPr>
          <w:noProof/>
        </w:rPr>
        <w:noBreakHyphen/>
        <w:t>qualitatif</w:t>
      </w:r>
    </w:p>
    <w:p w:rsidR="006D0DCD" w:rsidRPr="00D627A6" w:rsidRDefault="006D0DCD" w:rsidP="006D0DCD">
      <w:pPr>
        <w:keepNext/>
        <w:keepLines/>
        <w:rPr>
          <w:noProof/>
        </w:rPr>
      </w:pPr>
    </w:p>
    <w:tbl>
      <w:tblPr>
        <w:tblW w:w="0" w:type="auto"/>
        <w:tblLayout w:type="fixed"/>
        <w:tblLook w:val="0000" w:firstRow="0" w:lastRow="0" w:firstColumn="0" w:lastColumn="0" w:noHBand="0" w:noVBand="0"/>
      </w:tblPr>
      <w:tblGrid>
        <w:gridCol w:w="2321"/>
        <w:gridCol w:w="2321"/>
        <w:gridCol w:w="2321"/>
        <w:gridCol w:w="2321"/>
      </w:tblGrid>
      <w:tr w:rsidR="006D0DCD" w:rsidRPr="00D627A6" w:rsidTr="002940E5">
        <w:tc>
          <w:tcPr>
            <w:tcW w:w="2321" w:type="dxa"/>
            <w:vAlign w:val="bottom"/>
          </w:tcPr>
          <w:p w:rsidR="006D0DCD" w:rsidRPr="00D627A6" w:rsidRDefault="006D0DCD" w:rsidP="002940E5">
            <w:pPr>
              <w:keepNext/>
              <w:keepLines/>
              <w:rPr>
                <w:noProof/>
              </w:rPr>
            </w:pPr>
            <w:r w:rsidRPr="00D627A6">
              <w:rPr>
                <w:noProof/>
                <w:lang w:val="en-US"/>
              </w:rPr>
              <w:drawing>
                <wp:inline distT="0" distB="0" distL="0" distR="0" wp14:anchorId="4828F6A5" wp14:editId="668AE0EB">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6D0DCD" w:rsidRPr="00D627A6" w:rsidRDefault="006D0DCD" w:rsidP="002940E5">
            <w:pPr>
              <w:keepNext/>
              <w:keepLines/>
              <w:rPr>
                <w:noProof/>
              </w:rPr>
            </w:pPr>
            <w:r w:rsidRPr="00D627A6">
              <w:rPr>
                <w:noProof/>
                <w:lang w:val="en-US"/>
              </w:rPr>
              <w:drawing>
                <wp:inline distT="0" distB="0" distL="0" distR="0" wp14:anchorId="78E3946C" wp14:editId="4DC1F981">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6D0DCD" w:rsidRPr="00D627A6" w:rsidRDefault="006D0DCD" w:rsidP="002940E5">
            <w:pPr>
              <w:keepNext/>
              <w:keepLines/>
              <w:rPr>
                <w:noProof/>
              </w:rPr>
            </w:pPr>
            <w:r w:rsidRPr="00D627A6">
              <w:rPr>
                <w:noProof/>
                <w:lang w:val="en-US"/>
              </w:rPr>
              <w:drawing>
                <wp:inline distT="0" distB="0" distL="0" distR="0" wp14:anchorId="258DB6E3" wp14:editId="48ADE0F4">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6D0DCD" w:rsidRPr="00D627A6" w:rsidRDefault="006D0DCD" w:rsidP="002940E5">
            <w:pPr>
              <w:keepNext/>
              <w:keepLines/>
              <w:rPr>
                <w:noProof/>
              </w:rPr>
            </w:pPr>
            <w:r w:rsidRPr="00D627A6">
              <w:rPr>
                <w:noProof/>
                <w:lang w:val="en-US"/>
              </w:rPr>
              <w:drawing>
                <wp:inline distT="0" distB="0" distL="0" distR="0" wp14:anchorId="519BDD36" wp14:editId="63824206">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6D0DCD" w:rsidRPr="00D627A6" w:rsidTr="002940E5">
        <w:tc>
          <w:tcPr>
            <w:tcW w:w="2321" w:type="dxa"/>
          </w:tcPr>
          <w:p w:rsidR="006D0DCD" w:rsidRPr="00D627A6" w:rsidRDefault="006D0DCD" w:rsidP="002940E5">
            <w:pPr>
              <w:jc w:val="center"/>
              <w:rPr>
                <w:noProof/>
              </w:rPr>
            </w:pPr>
            <w:r w:rsidRPr="00D627A6">
              <w:rPr>
                <w:noProof/>
              </w:rPr>
              <w:t>1</w:t>
            </w:r>
          </w:p>
        </w:tc>
        <w:tc>
          <w:tcPr>
            <w:tcW w:w="2321" w:type="dxa"/>
          </w:tcPr>
          <w:p w:rsidR="006D0DCD" w:rsidRPr="00D627A6" w:rsidRDefault="006D0DCD" w:rsidP="002940E5">
            <w:pPr>
              <w:jc w:val="center"/>
              <w:rPr>
                <w:noProof/>
              </w:rPr>
            </w:pPr>
            <w:r w:rsidRPr="00D627A6">
              <w:rPr>
                <w:noProof/>
              </w:rPr>
              <w:t>2</w:t>
            </w:r>
          </w:p>
        </w:tc>
        <w:tc>
          <w:tcPr>
            <w:tcW w:w="2321" w:type="dxa"/>
          </w:tcPr>
          <w:p w:rsidR="006D0DCD" w:rsidRPr="00D627A6" w:rsidRDefault="006D0DCD" w:rsidP="002940E5">
            <w:pPr>
              <w:jc w:val="center"/>
              <w:rPr>
                <w:noProof/>
              </w:rPr>
            </w:pPr>
            <w:r w:rsidRPr="00D627A6">
              <w:rPr>
                <w:noProof/>
              </w:rPr>
              <w:t>3</w:t>
            </w:r>
          </w:p>
        </w:tc>
        <w:tc>
          <w:tcPr>
            <w:tcW w:w="2321" w:type="dxa"/>
          </w:tcPr>
          <w:p w:rsidR="006D0DCD" w:rsidRPr="00D627A6" w:rsidRDefault="006D0DCD" w:rsidP="002940E5">
            <w:pPr>
              <w:jc w:val="center"/>
              <w:rPr>
                <w:noProof/>
              </w:rPr>
            </w:pPr>
            <w:r w:rsidRPr="00D627A6">
              <w:rPr>
                <w:noProof/>
              </w:rPr>
              <w:t>4</w:t>
            </w:r>
          </w:p>
        </w:tc>
      </w:tr>
      <w:tr w:rsidR="006D0DCD" w:rsidRPr="00D627A6" w:rsidTr="002940E5">
        <w:tc>
          <w:tcPr>
            <w:tcW w:w="2321" w:type="dxa"/>
          </w:tcPr>
          <w:p w:rsidR="006D0DCD" w:rsidRPr="00D627A6" w:rsidRDefault="006D0DCD" w:rsidP="002940E5">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2940E5">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2940E5">
            <w:pPr>
              <w:jc w:val="center"/>
              <w:rPr>
                <w:noProof/>
                <w:color w:val="FF0000"/>
              </w:rPr>
            </w:pPr>
            <w:r w:rsidRPr="00D627A6">
              <w:rPr>
                <w:noProof/>
                <w:color w:val="FF0000"/>
              </w:rPr>
              <w:t>décombant</w:t>
            </w:r>
            <w:r w:rsidRPr="00D627A6">
              <w:rPr>
                <w:noProof/>
                <w:color w:val="FF0000"/>
              </w:rPr>
              <w:fldChar w:fldCharType="begin"/>
            </w:r>
            <w:r w:rsidRPr="00D627A6">
              <w:rPr>
                <w:noProof/>
              </w:rPr>
              <w:instrText xml:space="preserve"> XE “</w:instrText>
            </w:r>
            <w:r w:rsidRPr="00D627A6">
              <w:rPr>
                <w:noProof/>
                <w:color w:val="FF0000"/>
              </w:rPr>
              <w:instrText>Décombant</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2940E5">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keepNext/>
        <w:keepLines/>
        <w:rPr>
          <w:i/>
          <w:noProof/>
        </w:rPr>
      </w:pPr>
      <w:r w:rsidRPr="00D627A6">
        <w:rPr>
          <w:noProof/>
        </w:rPr>
        <w:t>Exemple 4 – cas 1 : caractère pseudo</w:t>
      </w:r>
      <w:r w:rsidRPr="00D627A6">
        <w:rPr>
          <w:noProof/>
        </w:rPr>
        <w:noBreakHyphen/>
        <w:t>qualitatif</w:t>
      </w:r>
    </w:p>
    <w:p w:rsidR="006D0DCD" w:rsidRPr="00D627A6" w:rsidRDefault="006D0DCD" w:rsidP="006D0DCD">
      <w:pPr>
        <w:keepNext/>
        <w:rPr>
          <w:noProof/>
        </w:rPr>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6D0DCD" w:rsidRPr="00D627A6" w:rsidTr="002940E5">
        <w:tc>
          <w:tcPr>
            <w:tcW w:w="1547" w:type="dxa"/>
            <w:vAlign w:val="center"/>
          </w:tcPr>
          <w:p w:rsidR="006D0DCD" w:rsidRPr="00D627A6" w:rsidRDefault="006D0DCD" w:rsidP="002940E5">
            <w:pPr>
              <w:keepNext/>
              <w:jc w:val="center"/>
              <w:rPr>
                <w:noProof/>
              </w:rPr>
            </w:pPr>
            <w:r w:rsidRPr="00D627A6">
              <w:rPr>
                <w:noProof/>
                <w:lang w:val="en-US"/>
              </w:rPr>
              <w:drawing>
                <wp:inline distT="0" distB="0" distL="0" distR="0" wp14:anchorId="172BBF1E" wp14:editId="044F9AB3">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7CEE6C5C" wp14:editId="61C0137C">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20B864E0" wp14:editId="5D029D45">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48584D3D" wp14:editId="7E97E995">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24E903D3" wp14:editId="1A447186">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4EC3DA2D" wp14:editId="4A95C88A">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6D0DCD" w:rsidRPr="00D627A6" w:rsidTr="002940E5">
        <w:tc>
          <w:tcPr>
            <w:tcW w:w="1547" w:type="dxa"/>
          </w:tcPr>
          <w:p w:rsidR="006D0DCD" w:rsidRPr="00D627A6" w:rsidRDefault="006D0DCD" w:rsidP="002940E5">
            <w:pPr>
              <w:keepNext/>
              <w:jc w:val="center"/>
              <w:rPr>
                <w:noProof/>
              </w:rPr>
            </w:pPr>
            <w:r w:rsidRPr="00D627A6">
              <w:rPr>
                <w:noProof/>
              </w:rPr>
              <w:t>1</w:t>
            </w:r>
          </w:p>
        </w:tc>
        <w:tc>
          <w:tcPr>
            <w:tcW w:w="1547" w:type="dxa"/>
          </w:tcPr>
          <w:p w:rsidR="006D0DCD" w:rsidRPr="00D627A6" w:rsidRDefault="006D0DCD" w:rsidP="002940E5">
            <w:pPr>
              <w:keepNext/>
              <w:jc w:val="center"/>
              <w:rPr>
                <w:noProof/>
              </w:rPr>
            </w:pPr>
            <w:r w:rsidRPr="00D627A6">
              <w:rPr>
                <w:noProof/>
              </w:rPr>
              <w:t>2</w:t>
            </w:r>
          </w:p>
        </w:tc>
        <w:tc>
          <w:tcPr>
            <w:tcW w:w="1547" w:type="dxa"/>
          </w:tcPr>
          <w:p w:rsidR="006D0DCD" w:rsidRPr="00D627A6" w:rsidRDefault="006D0DCD" w:rsidP="002940E5">
            <w:pPr>
              <w:keepNext/>
              <w:jc w:val="center"/>
              <w:rPr>
                <w:noProof/>
              </w:rPr>
            </w:pPr>
            <w:r w:rsidRPr="00D627A6">
              <w:rPr>
                <w:noProof/>
              </w:rPr>
              <w:t>3</w:t>
            </w:r>
          </w:p>
        </w:tc>
        <w:tc>
          <w:tcPr>
            <w:tcW w:w="1547" w:type="dxa"/>
          </w:tcPr>
          <w:p w:rsidR="006D0DCD" w:rsidRPr="00D627A6" w:rsidRDefault="006D0DCD" w:rsidP="002940E5">
            <w:pPr>
              <w:keepNext/>
              <w:jc w:val="center"/>
              <w:rPr>
                <w:noProof/>
              </w:rPr>
            </w:pPr>
            <w:r w:rsidRPr="00D627A6">
              <w:rPr>
                <w:noProof/>
              </w:rPr>
              <w:t>4</w:t>
            </w:r>
          </w:p>
        </w:tc>
        <w:tc>
          <w:tcPr>
            <w:tcW w:w="1547" w:type="dxa"/>
          </w:tcPr>
          <w:p w:rsidR="006D0DCD" w:rsidRPr="00D627A6" w:rsidRDefault="006D0DCD" w:rsidP="002940E5">
            <w:pPr>
              <w:keepNext/>
              <w:jc w:val="center"/>
              <w:rPr>
                <w:noProof/>
              </w:rPr>
            </w:pPr>
            <w:r w:rsidRPr="00D627A6">
              <w:rPr>
                <w:noProof/>
              </w:rPr>
              <w:t>5</w:t>
            </w:r>
          </w:p>
        </w:tc>
        <w:tc>
          <w:tcPr>
            <w:tcW w:w="1547" w:type="dxa"/>
          </w:tcPr>
          <w:p w:rsidR="006D0DCD" w:rsidRPr="00D627A6" w:rsidRDefault="006D0DCD" w:rsidP="002940E5">
            <w:pPr>
              <w:keepNext/>
              <w:jc w:val="center"/>
              <w:rPr>
                <w:noProof/>
              </w:rPr>
            </w:pPr>
            <w:r w:rsidRPr="00D627A6">
              <w:rPr>
                <w:noProof/>
              </w:rPr>
              <w:t>6</w:t>
            </w:r>
          </w:p>
        </w:tc>
      </w:tr>
      <w:tr w:rsidR="006D0DCD" w:rsidRPr="00D627A6" w:rsidTr="002940E5">
        <w:tc>
          <w:tcPr>
            <w:tcW w:w="1547" w:type="dxa"/>
          </w:tcPr>
          <w:p w:rsidR="006D0DCD" w:rsidRPr="00D627A6" w:rsidRDefault="006D0DCD" w:rsidP="002940E5">
            <w:pPr>
              <w:jc w:val="center"/>
              <w:rPr>
                <w:noProof/>
                <w:color w:val="FF0000"/>
              </w:rPr>
            </w:pPr>
            <w:r w:rsidRPr="00D627A6">
              <w:rPr>
                <w:noProof/>
                <w:color w:val="FF0000"/>
              </w:rPr>
              <w:t>très dressé</w:t>
            </w:r>
            <w:r w:rsidRPr="00D627A6">
              <w:rPr>
                <w:noProof/>
                <w:color w:val="FF0000"/>
              </w:rPr>
              <w:fldChar w:fldCharType="begin"/>
            </w:r>
            <w:r w:rsidRPr="00D627A6">
              <w:rPr>
                <w:noProof/>
              </w:rPr>
              <w:instrText xml:space="preserve"> XE “</w:instrText>
            </w:r>
            <w:r w:rsidRPr="00D627A6">
              <w:rPr>
                <w:noProof/>
                <w:color w:val="FF0000"/>
              </w:rPr>
              <w:instrText>Très dressé</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2940E5">
            <w:pPr>
              <w:jc w:val="center"/>
              <w:rPr>
                <w:noProof/>
                <w:color w:val="FF0000"/>
              </w:rPr>
            </w:pPr>
            <w:r w:rsidRPr="00D627A6">
              <w:rPr>
                <w:noProof/>
                <w:color w:val="FF0000"/>
              </w:rPr>
              <w:t>dressé large</w:t>
            </w:r>
            <w:r w:rsidRPr="00D627A6">
              <w:rPr>
                <w:noProof/>
                <w:color w:val="FF0000"/>
              </w:rPr>
              <w:fldChar w:fldCharType="begin"/>
            </w:r>
            <w:r w:rsidRPr="00D627A6">
              <w:rPr>
                <w:noProof/>
              </w:rPr>
              <w:instrText xml:space="preserve"> XE “</w:instrText>
            </w:r>
            <w:r w:rsidRPr="00D627A6">
              <w:rPr>
                <w:noProof/>
                <w:color w:val="FF0000"/>
              </w:rPr>
              <w:instrText>Dressé large</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2940E5">
            <w:pPr>
              <w:jc w:val="center"/>
              <w:rPr>
                <w:noProof/>
                <w:color w:val="000000"/>
              </w:rPr>
            </w:pPr>
            <w:r w:rsidRPr="00D627A6">
              <w:rPr>
                <w:noProof/>
                <w:color w:val="000000"/>
              </w:rPr>
              <w:t>dressé large à étalé</w:t>
            </w:r>
          </w:p>
        </w:tc>
        <w:tc>
          <w:tcPr>
            <w:tcW w:w="1547" w:type="dxa"/>
          </w:tcPr>
          <w:p w:rsidR="006D0DCD" w:rsidRPr="00D627A6" w:rsidRDefault="006D0DCD" w:rsidP="002940E5">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2940E5">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2940E5">
            <w:pPr>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i/>
          <w:noProof/>
        </w:rPr>
      </w:pPr>
    </w:p>
    <w:p w:rsidR="006D0DCD" w:rsidRPr="00D627A6" w:rsidRDefault="006D0DCD" w:rsidP="006D0DCD">
      <w:pPr>
        <w:keepNext/>
        <w:keepLines/>
        <w:rPr>
          <w:noProof/>
        </w:rPr>
      </w:pPr>
      <w:r w:rsidRPr="00D627A6">
        <w:rPr>
          <w:noProof/>
        </w:rPr>
        <w:t xml:space="preserve">Exemple 4 – cas 2 :  </w:t>
      </w:r>
    </w:p>
    <w:p w:rsidR="006D0DCD" w:rsidRPr="00D627A6" w:rsidRDefault="006D0DCD" w:rsidP="006D0DCD">
      <w:pPr>
        <w:keepNext/>
        <w:keepLines/>
        <w:rPr>
          <w:i/>
          <w:noProof/>
        </w:rPr>
      </w:pPr>
    </w:p>
    <w:p w:rsidR="006D0DCD" w:rsidRPr="00D627A6" w:rsidRDefault="006D0DCD" w:rsidP="006D0DCD">
      <w:pPr>
        <w:keepNext/>
        <w:keepLines/>
        <w:rPr>
          <w:noProof/>
        </w:rPr>
      </w:pPr>
      <w:r w:rsidRPr="00D627A6">
        <w:rPr>
          <w:noProof/>
        </w:rPr>
        <w:t>a)</w:t>
      </w:r>
      <w:r w:rsidRPr="00D627A6">
        <w:rPr>
          <w:noProof/>
        </w:rPr>
        <w:tab/>
      </w:r>
      <w:r w:rsidRPr="00D627A6">
        <w:rPr>
          <w:i/>
          <w:noProof/>
        </w:rPr>
        <w:t xml:space="preserve">caractère qualitatif </w:t>
      </w:r>
      <w:r w:rsidRPr="00D627A6">
        <w:rPr>
          <w:noProof/>
        </w:rPr>
        <w:t>(arbre : type);  et</w:t>
      </w:r>
    </w:p>
    <w:p w:rsidR="006D0DCD" w:rsidRPr="00D627A6" w:rsidRDefault="006D0DCD" w:rsidP="006D0DCD">
      <w:pPr>
        <w:keepNext/>
        <w:keepLines/>
        <w:rPr>
          <w:noProof/>
        </w:rPr>
      </w:pPr>
    </w:p>
    <w:p w:rsidR="006D0DCD" w:rsidRPr="00D627A6" w:rsidRDefault="006D0DCD" w:rsidP="006D0DCD">
      <w:pPr>
        <w:keepNext/>
        <w:rPr>
          <w:noProof/>
        </w:rPr>
      </w:pPr>
      <w:r w:rsidRPr="00D627A6">
        <w:rPr>
          <w:noProof/>
        </w:rPr>
        <w:t>b)</w:t>
      </w:r>
      <w:r w:rsidRPr="00D627A6">
        <w:rPr>
          <w:noProof/>
        </w:rPr>
        <w:tab/>
      </w:r>
      <w:r w:rsidRPr="00D627A6">
        <w:rPr>
          <w:i/>
          <w:noProof/>
        </w:rPr>
        <w:t xml:space="preserve">caractère quantitatif </w:t>
      </w:r>
      <w:r w:rsidRPr="00D627A6">
        <w:rPr>
          <w:noProof/>
        </w:rPr>
        <w:t>(variétés autres que très dressées seulement : arbre : type de croissance)</w:t>
      </w:r>
    </w:p>
    <w:p w:rsidR="006D0DCD" w:rsidRPr="00D627A6" w:rsidRDefault="006D0DCD" w:rsidP="006D0DCD">
      <w:pPr>
        <w:keepNext/>
        <w:keepLines/>
        <w:rPr>
          <w:i/>
          <w:noProof/>
        </w:rPr>
      </w:pPr>
    </w:p>
    <w:p w:rsidR="006D0DCD" w:rsidRPr="00D627A6" w:rsidRDefault="006D0DCD" w:rsidP="006D0DCD">
      <w:pPr>
        <w:keepNext/>
        <w:rPr>
          <w:i/>
          <w:noProof/>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05"/>
        <w:gridCol w:w="7735"/>
      </w:tblGrid>
      <w:tr w:rsidR="006D0DCD" w:rsidRPr="00D627A6" w:rsidTr="002940E5">
        <w:trPr>
          <w:cantSplit/>
        </w:trPr>
        <w:tc>
          <w:tcPr>
            <w:tcW w:w="588" w:type="dxa"/>
            <w:vMerge w:val="restart"/>
            <w:tcBorders>
              <w:right w:val="nil"/>
            </w:tcBorders>
            <w:vAlign w:val="center"/>
          </w:tcPr>
          <w:p w:rsidR="006D0DCD" w:rsidRPr="00D627A6" w:rsidRDefault="006D0DCD" w:rsidP="002940E5">
            <w:pPr>
              <w:keepNext/>
              <w:jc w:val="center"/>
              <w:rPr>
                <w:noProof/>
              </w:rPr>
            </w:pPr>
            <w:r w:rsidRPr="00D627A6">
              <w:rPr>
                <w:noProof/>
              </w:rPr>
              <w:t>QL</w:t>
            </w:r>
          </w:p>
        </w:tc>
        <w:tc>
          <w:tcPr>
            <w:tcW w:w="1405" w:type="dxa"/>
            <w:tcBorders>
              <w:top w:val="single" w:sz="4" w:space="0" w:color="auto"/>
              <w:left w:val="single" w:sz="4" w:space="0" w:color="auto"/>
              <w:bottom w:val="nil"/>
              <w:right w:val="nil"/>
            </w:tcBorders>
          </w:tcPr>
          <w:p w:rsidR="006D0DCD" w:rsidRPr="00D627A6" w:rsidRDefault="006D0DCD" w:rsidP="002940E5">
            <w:pPr>
              <w:keepNext/>
              <w:jc w:val="center"/>
              <w:rPr>
                <w:noProof/>
              </w:rPr>
            </w:pPr>
            <w:r w:rsidRPr="00D627A6">
              <w:rPr>
                <w:noProof/>
              </w:rPr>
              <w:t>1</w:t>
            </w:r>
          </w:p>
        </w:tc>
        <w:tc>
          <w:tcPr>
            <w:tcW w:w="7735" w:type="dxa"/>
            <w:tcBorders>
              <w:top w:val="single" w:sz="4" w:space="0" w:color="auto"/>
              <w:left w:val="single" w:sz="4" w:space="0" w:color="auto"/>
              <w:bottom w:val="nil"/>
              <w:right w:val="single" w:sz="4" w:space="0" w:color="auto"/>
            </w:tcBorders>
          </w:tcPr>
          <w:p w:rsidR="006D0DCD" w:rsidRPr="00D627A6" w:rsidRDefault="006D0DCD" w:rsidP="002940E5">
            <w:pPr>
              <w:keepNext/>
              <w:jc w:val="center"/>
              <w:rPr>
                <w:noProof/>
              </w:rPr>
            </w:pPr>
            <w:r w:rsidRPr="00D627A6">
              <w:rPr>
                <w:noProof/>
              </w:rPr>
              <w:t>2</w:t>
            </w:r>
          </w:p>
        </w:tc>
      </w:tr>
      <w:tr w:rsidR="006D0DCD" w:rsidRPr="00D627A6" w:rsidTr="002940E5">
        <w:trPr>
          <w:cantSplit/>
        </w:trPr>
        <w:tc>
          <w:tcPr>
            <w:tcW w:w="588" w:type="dxa"/>
            <w:vMerge/>
            <w:tcBorders>
              <w:right w:val="nil"/>
            </w:tcBorders>
          </w:tcPr>
          <w:p w:rsidR="006D0DCD" w:rsidRPr="00D627A6" w:rsidRDefault="006D0DCD" w:rsidP="002940E5">
            <w:pPr>
              <w:keepNext/>
              <w:jc w:val="center"/>
              <w:rPr>
                <w:noProof/>
              </w:rPr>
            </w:pPr>
          </w:p>
        </w:tc>
        <w:tc>
          <w:tcPr>
            <w:tcW w:w="1405" w:type="dxa"/>
            <w:tcBorders>
              <w:top w:val="nil"/>
              <w:left w:val="single" w:sz="4" w:space="0" w:color="auto"/>
              <w:bottom w:val="single" w:sz="4" w:space="0" w:color="auto"/>
              <w:right w:val="nil"/>
            </w:tcBorders>
          </w:tcPr>
          <w:p w:rsidR="006D0DCD" w:rsidRPr="00D627A6" w:rsidRDefault="006D0DCD" w:rsidP="002940E5">
            <w:pPr>
              <w:keepNext/>
              <w:jc w:val="center"/>
              <w:rPr>
                <w:noProof/>
                <w:color w:val="FF0000"/>
              </w:rPr>
            </w:pPr>
            <w:r w:rsidRPr="00D627A6">
              <w:rPr>
                <w:noProof/>
                <w:color w:val="FF0000"/>
              </w:rPr>
              <w:t>très dressé</w:t>
            </w:r>
            <w:r w:rsidRPr="00D627A6">
              <w:rPr>
                <w:noProof/>
                <w:color w:val="FF0000"/>
              </w:rPr>
              <w:fldChar w:fldCharType="begin"/>
            </w:r>
            <w:r w:rsidRPr="00D627A6">
              <w:rPr>
                <w:noProof/>
              </w:rPr>
              <w:instrText xml:space="preserve"> XE “</w:instrText>
            </w:r>
            <w:r w:rsidRPr="00D627A6">
              <w:rPr>
                <w:noProof/>
                <w:color w:val="FF0000"/>
              </w:rPr>
              <w:instrText>Très dressé</w:instrText>
            </w:r>
            <w:r w:rsidRPr="00D627A6">
              <w:rPr>
                <w:noProof/>
              </w:rPr>
              <w:instrText xml:space="preserve">” </w:instrText>
            </w:r>
            <w:r w:rsidRPr="00D627A6">
              <w:rPr>
                <w:noProof/>
                <w:color w:val="FF0000"/>
              </w:rPr>
              <w:fldChar w:fldCharType="end"/>
            </w:r>
          </w:p>
        </w:tc>
        <w:tc>
          <w:tcPr>
            <w:tcW w:w="7735" w:type="dxa"/>
            <w:tcBorders>
              <w:top w:val="nil"/>
              <w:left w:val="single" w:sz="4" w:space="0" w:color="auto"/>
              <w:bottom w:val="single" w:sz="4" w:space="0" w:color="auto"/>
              <w:right w:val="single" w:sz="4" w:space="0" w:color="auto"/>
            </w:tcBorders>
          </w:tcPr>
          <w:p w:rsidR="006D0DCD" w:rsidRPr="00D627A6" w:rsidRDefault="006D0DCD" w:rsidP="002940E5">
            <w:pPr>
              <w:keepNext/>
              <w:jc w:val="center"/>
              <w:rPr>
                <w:noProof/>
                <w:color w:val="FF0000"/>
              </w:rPr>
            </w:pPr>
            <w:r w:rsidRPr="00D627A6">
              <w:rPr>
                <w:noProof/>
                <w:color w:val="FF0000"/>
              </w:rPr>
              <w:t>pas très dressé</w:t>
            </w:r>
            <w:r w:rsidRPr="00D627A6">
              <w:rPr>
                <w:noProof/>
                <w:color w:val="FF0000"/>
              </w:rPr>
              <w:fldChar w:fldCharType="begin"/>
            </w:r>
            <w:r w:rsidRPr="00D627A6">
              <w:rPr>
                <w:noProof/>
              </w:rPr>
              <w:instrText xml:space="preserve"> XE “</w:instrText>
            </w:r>
            <w:r w:rsidRPr="00D627A6">
              <w:rPr>
                <w:noProof/>
                <w:color w:val="FF0000"/>
              </w:rPr>
              <w:instrText>Pas très dressé</w:instrText>
            </w:r>
            <w:r w:rsidRPr="00D627A6">
              <w:rPr>
                <w:noProof/>
              </w:rPr>
              <w:instrText xml:space="preserve">” </w:instrText>
            </w:r>
            <w:r w:rsidRPr="00D627A6">
              <w:rPr>
                <w:noProof/>
                <w:color w:val="FF0000"/>
              </w:rPr>
              <w:fldChar w:fldCharType="end"/>
            </w:r>
          </w:p>
        </w:tc>
      </w:tr>
    </w:tbl>
    <w:p w:rsidR="006D0DCD" w:rsidRPr="00D627A6" w:rsidRDefault="006D0DCD" w:rsidP="006D0DCD">
      <w:pPr>
        <w:keepNext/>
        <w:rPr>
          <w:noProof/>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05"/>
        <w:gridCol w:w="1547"/>
        <w:gridCol w:w="1547"/>
        <w:gridCol w:w="1547"/>
        <w:gridCol w:w="1547"/>
        <w:gridCol w:w="1547"/>
      </w:tblGrid>
      <w:tr w:rsidR="006D0DCD" w:rsidRPr="00D627A6" w:rsidTr="002940E5">
        <w:tc>
          <w:tcPr>
            <w:tcW w:w="588" w:type="dxa"/>
            <w:tcBorders>
              <w:top w:val="nil"/>
              <w:left w:val="nil"/>
              <w:bottom w:val="nil"/>
              <w:right w:val="nil"/>
            </w:tcBorders>
          </w:tcPr>
          <w:p w:rsidR="006D0DCD" w:rsidRPr="00D627A6" w:rsidRDefault="006D0DCD" w:rsidP="002940E5">
            <w:pPr>
              <w:keepNext/>
              <w:jc w:val="center"/>
              <w:rPr>
                <w:noProof/>
              </w:rPr>
            </w:pPr>
          </w:p>
        </w:tc>
        <w:tc>
          <w:tcPr>
            <w:tcW w:w="1405" w:type="dxa"/>
            <w:tcBorders>
              <w:left w:val="single" w:sz="4" w:space="0" w:color="auto"/>
            </w:tcBorders>
            <w:vAlign w:val="center"/>
          </w:tcPr>
          <w:p w:rsidR="006D0DCD" w:rsidRPr="00D627A6" w:rsidRDefault="006D0DCD" w:rsidP="002940E5">
            <w:pPr>
              <w:keepNext/>
              <w:jc w:val="center"/>
              <w:rPr>
                <w:noProof/>
              </w:rPr>
            </w:pPr>
            <w:r w:rsidRPr="00D627A6">
              <w:rPr>
                <w:noProof/>
                <w:lang w:val="en-US"/>
              </w:rPr>
              <w:drawing>
                <wp:inline distT="0" distB="0" distL="0" distR="0" wp14:anchorId="6F3B27F4" wp14:editId="4B78A2F7">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6E10CA26" wp14:editId="15280DA4">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3CA00D8B" wp14:editId="6334537A">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6973622F" wp14:editId="0A8A9060">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00D16A8D" wp14:editId="7CF1551F">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6D0DCD" w:rsidRPr="00D627A6" w:rsidRDefault="006D0DCD" w:rsidP="002940E5">
            <w:pPr>
              <w:keepNext/>
              <w:rPr>
                <w:noProof/>
              </w:rPr>
            </w:pPr>
            <w:r w:rsidRPr="00D627A6">
              <w:rPr>
                <w:noProof/>
                <w:lang w:val="en-US"/>
              </w:rPr>
              <w:drawing>
                <wp:inline distT="0" distB="0" distL="0" distR="0" wp14:anchorId="515B856A" wp14:editId="3F1A2254">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6D0DCD" w:rsidRPr="00D627A6" w:rsidRDefault="006D0DCD" w:rsidP="006D0DCD">
      <w:pPr>
        <w:keepNext/>
        <w:rPr>
          <w:noProof/>
        </w:rPr>
      </w:pPr>
    </w:p>
    <w:tbl>
      <w:tblPr>
        <w:tblW w:w="9728" w:type="dxa"/>
        <w:tblLayout w:type="fixed"/>
        <w:tblLook w:val="0000" w:firstRow="0" w:lastRow="0" w:firstColumn="0" w:lastColumn="0" w:noHBand="0" w:noVBand="0"/>
      </w:tblPr>
      <w:tblGrid>
        <w:gridCol w:w="588"/>
        <w:gridCol w:w="1405"/>
        <w:gridCol w:w="1547"/>
        <w:gridCol w:w="1547"/>
        <w:gridCol w:w="1547"/>
        <w:gridCol w:w="1547"/>
        <w:gridCol w:w="1547"/>
      </w:tblGrid>
      <w:tr w:rsidR="006D0DCD" w:rsidRPr="00D627A6" w:rsidTr="002940E5">
        <w:trPr>
          <w:cantSplit/>
        </w:trPr>
        <w:tc>
          <w:tcPr>
            <w:tcW w:w="588" w:type="dxa"/>
          </w:tcPr>
          <w:p w:rsidR="006D0DCD" w:rsidRPr="00D627A6" w:rsidRDefault="006D0DCD" w:rsidP="002940E5">
            <w:pPr>
              <w:keepNext/>
              <w:jc w:val="center"/>
              <w:rPr>
                <w:noProof/>
              </w:rPr>
            </w:pPr>
          </w:p>
        </w:tc>
        <w:tc>
          <w:tcPr>
            <w:tcW w:w="1405" w:type="dxa"/>
            <w:vMerge w:val="restart"/>
            <w:tcBorders>
              <w:top w:val="single" w:sz="4" w:space="0" w:color="auto"/>
              <w:left w:val="single" w:sz="4" w:space="0" w:color="auto"/>
              <w:right w:val="single" w:sz="4" w:space="0" w:color="auto"/>
            </w:tcBorders>
          </w:tcPr>
          <w:p w:rsidR="006D0DCD" w:rsidRPr="00D627A6" w:rsidRDefault="006D0DCD" w:rsidP="002940E5">
            <w:pPr>
              <w:keepNext/>
              <w:jc w:val="center"/>
              <w:rPr>
                <w:noProof/>
              </w:rPr>
            </w:pPr>
            <w:r w:rsidRPr="00D627A6">
              <w:rPr>
                <w:noProof/>
              </w:rPr>
              <w:t>QN</w:t>
            </w:r>
          </w:p>
        </w:tc>
        <w:tc>
          <w:tcPr>
            <w:tcW w:w="1547" w:type="dxa"/>
            <w:tcBorders>
              <w:top w:val="single" w:sz="4" w:space="0" w:color="auto"/>
              <w:left w:val="single" w:sz="4" w:space="0" w:color="auto"/>
              <w:right w:val="single" w:sz="4" w:space="0" w:color="auto"/>
            </w:tcBorders>
          </w:tcPr>
          <w:p w:rsidR="006D0DCD" w:rsidRPr="00D627A6" w:rsidRDefault="006D0DCD" w:rsidP="002940E5">
            <w:pPr>
              <w:keepNext/>
              <w:jc w:val="center"/>
              <w:rPr>
                <w:noProof/>
              </w:rPr>
            </w:pPr>
            <w:r w:rsidRPr="00D627A6">
              <w:rPr>
                <w:noProof/>
              </w:rPr>
              <w:t>1</w:t>
            </w:r>
          </w:p>
        </w:tc>
        <w:tc>
          <w:tcPr>
            <w:tcW w:w="1547" w:type="dxa"/>
            <w:tcBorders>
              <w:top w:val="single" w:sz="4" w:space="0" w:color="auto"/>
              <w:left w:val="single" w:sz="4" w:space="0" w:color="auto"/>
              <w:right w:val="single" w:sz="4" w:space="0" w:color="auto"/>
            </w:tcBorders>
          </w:tcPr>
          <w:p w:rsidR="006D0DCD" w:rsidRPr="00D627A6" w:rsidRDefault="006D0DCD" w:rsidP="002940E5">
            <w:pPr>
              <w:keepNext/>
              <w:jc w:val="center"/>
              <w:rPr>
                <w:noProof/>
              </w:rPr>
            </w:pPr>
            <w:r w:rsidRPr="00D627A6">
              <w:rPr>
                <w:noProof/>
              </w:rPr>
              <w:t>2</w:t>
            </w:r>
          </w:p>
        </w:tc>
        <w:tc>
          <w:tcPr>
            <w:tcW w:w="1547" w:type="dxa"/>
            <w:tcBorders>
              <w:top w:val="single" w:sz="4" w:space="0" w:color="auto"/>
              <w:left w:val="single" w:sz="4" w:space="0" w:color="auto"/>
              <w:right w:val="single" w:sz="4" w:space="0" w:color="auto"/>
            </w:tcBorders>
          </w:tcPr>
          <w:p w:rsidR="006D0DCD" w:rsidRPr="00D627A6" w:rsidRDefault="006D0DCD" w:rsidP="002940E5">
            <w:pPr>
              <w:keepNext/>
              <w:jc w:val="center"/>
              <w:rPr>
                <w:noProof/>
              </w:rPr>
            </w:pPr>
            <w:r w:rsidRPr="00D627A6">
              <w:rPr>
                <w:noProof/>
              </w:rPr>
              <w:t>3</w:t>
            </w:r>
          </w:p>
        </w:tc>
        <w:tc>
          <w:tcPr>
            <w:tcW w:w="1547" w:type="dxa"/>
            <w:tcBorders>
              <w:top w:val="single" w:sz="4" w:space="0" w:color="auto"/>
              <w:left w:val="single" w:sz="4" w:space="0" w:color="auto"/>
              <w:right w:val="single" w:sz="4" w:space="0" w:color="auto"/>
            </w:tcBorders>
          </w:tcPr>
          <w:p w:rsidR="006D0DCD" w:rsidRPr="00D627A6" w:rsidRDefault="006D0DCD" w:rsidP="002940E5">
            <w:pPr>
              <w:keepNext/>
              <w:jc w:val="center"/>
              <w:rPr>
                <w:noProof/>
              </w:rPr>
            </w:pPr>
            <w:r w:rsidRPr="00D627A6">
              <w:rPr>
                <w:noProof/>
              </w:rPr>
              <w:t>4</w:t>
            </w:r>
          </w:p>
        </w:tc>
        <w:tc>
          <w:tcPr>
            <w:tcW w:w="1547" w:type="dxa"/>
            <w:tcBorders>
              <w:top w:val="single" w:sz="4" w:space="0" w:color="auto"/>
              <w:left w:val="single" w:sz="4" w:space="0" w:color="auto"/>
              <w:right w:val="single" w:sz="4" w:space="0" w:color="auto"/>
            </w:tcBorders>
          </w:tcPr>
          <w:p w:rsidR="006D0DCD" w:rsidRPr="00D627A6" w:rsidRDefault="006D0DCD" w:rsidP="002940E5">
            <w:pPr>
              <w:keepNext/>
              <w:jc w:val="center"/>
              <w:rPr>
                <w:noProof/>
              </w:rPr>
            </w:pPr>
            <w:r w:rsidRPr="00D627A6">
              <w:rPr>
                <w:noProof/>
              </w:rPr>
              <w:t>5</w:t>
            </w:r>
          </w:p>
        </w:tc>
      </w:tr>
      <w:tr w:rsidR="006D0DCD" w:rsidRPr="00D627A6" w:rsidTr="002940E5">
        <w:trPr>
          <w:cantSplit/>
        </w:trPr>
        <w:tc>
          <w:tcPr>
            <w:tcW w:w="588" w:type="dxa"/>
          </w:tcPr>
          <w:p w:rsidR="006D0DCD" w:rsidRPr="00D627A6" w:rsidRDefault="006D0DCD" w:rsidP="002940E5">
            <w:pPr>
              <w:keepNext/>
              <w:jc w:val="center"/>
              <w:rPr>
                <w:noProof/>
              </w:rPr>
            </w:pPr>
          </w:p>
        </w:tc>
        <w:tc>
          <w:tcPr>
            <w:tcW w:w="1405" w:type="dxa"/>
            <w:vMerge/>
            <w:tcBorders>
              <w:left w:val="single" w:sz="4" w:space="0" w:color="auto"/>
              <w:bottom w:val="single" w:sz="4" w:space="0" w:color="auto"/>
              <w:right w:val="single" w:sz="4" w:space="0" w:color="auto"/>
            </w:tcBorders>
          </w:tcPr>
          <w:p w:rsidR="006D0DCD" w:rsidRPr="00D627A6" w:rsidRDefault="006D0DCD" w:rsidP="002940E5">
            <w:pPr>
              <w:keepNext/>
              <w:jc w:val="center"/>
              <w:rPr>
                <w:noProof/>
              </w:rPr>
            </w:pPr>
          </w:p>
        </w:tc>
        <w:tc>
          <w:tcPr>
            <w:tcW w:w="1547" w:type="dxa"/>
            <w:tcBorders>
              <w:left w:val="single" w:sz="4" w:space="0" w:color="auto"/>
              <w:bottom w:val="single" w:sz="4" w:space="0" w:color="auto"/>
              <w:right w:val="single" w:sz="4" w:space="0" w:color="auto"/>
            </w:tcBorders>
          </w:tcPr>
          <w:p w:rsidR="006D0DCD" w:rsidRPr="00D627A6" w:rsidRDefault="006D0DCD" w:rsidP="002940E5">
            <w:pPr>
              <w:keepNext/>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1547" w:type="dxa"/>
            <w:tcBorders>
              <w:left w:val="single" w:sz="4" w:space="0" w:color="auto"/>
              <w:bottom w:val="single" w:sz="4" w:space="0" w:color="auto"/>
              <w:right w:val="single" w:sz="4" w:space="0" w:color="auto"/>
            </w:tcBorders>
          </w:tcPr>
          <w:p w:rsidR="006D0DCD" w:rsidRPr="00D627A6" w:rsidRDefault="006D0DCD" w:rsidP="002940E5">
            <w:pPr>
              <w:keepNext/>
              <w:jc w:val="center"/>
              <w:rPr>
                <w:noProof/>
                <w:color w:val="000000"/>
              </w:rPr>
            </w:pPr>
            <w:r w:rsidRPr="00D627A6">
              <w:rPr>
                <w:noProof/>
                <w:color w:val="000000"/>
              </w:rPr>
              <w:t>dressé à étalé</w:t>
            </w:r>
          </w:p>
        </w:tc>
        <w:tc>
          <w:tcPr>
            <w:tcW w:w="1547" w:type="dxa"/>
            <w:tcBorders>
              <w:left w:val="single" w:sz="4" w:space="0" w:color="auto"/>
              <w:bottom w:val="single" w:sz="4" w:space="0" w:color="auto"/>
              <w:right w:val="single" w:sz="4" w:space="0" w:color="auto"/>
            </w:tcBorders>
          </w:tcPr>
          <w:p w:rsidR="006D0DCD" w:rsidRPr="00D627A6" w:rsidRDefault="006D0DCD" w:rsidP="002940E5">
            <w:pPr>
              <w:keepNext/>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Etalé</w:instrText>
            </w:r>
            <w:r w:rsidRPr="00D627A6">
              <w:rPr>
                <w:noProof/>
              </w:rPr>
              <w:instrText xml:space="preserve">” </w:instrText>
            </w:r>
            <w:r w:rsidRPr="00D627A6">
              <w:rPr>
                <w:noProof/>
                <w:color w:val="FF0000"/>
              </w:rPr>
              <w:fldChar w:fldCharType="end"/>
            </w:r>
          </w:p>
        </w:tc>
        <w:tc>
          <w:tcPr>
            <w:tcW w:w="1547" w:type="dxa"/>
            <w:tcBorders>
              <w:left w:val="single" w:sz="4" w:space="0" w:color="auto"/>
              <w:bottom w:val="single" w:sz="4" w:space="0" w:color="auto"/>
              <w:right w:val="single" w:sz="4" w:space="0" w:color="auto"/>
            </w:tcBorders>
          </w:tcPr>
          <w:p w:rsidR="006D0DCD" w:rsidRPr="00D627A6" w:rsidRDefault="006D0DCD" w:rsidP="002940E5">
            <w:pPr>
              <w:keepNext/>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w:instrText>
            </w:r>
            <w:r w:rsidRPr="00D627A6">
              <w:rPr>
                <w:noProof/>
                <w:color w:val="FF0000"/>
              </w:rPr>
              <w:fldChar w:fldCharType="end"/>
            </w:r>
          </w:p>
        </w:tc>
        <w:tc>
          <w:tcPr>
            <w:tcW w:w="1547" w:type="dxa"/>
            <w:tcBorders>
              <w:left w:val="single" w:sz="4" w:space="0" w:color="auto"/>
              <w:bottom w:val="single" w:sz="4" w:space="0" w:color="auto"/>
              <w:right w:val="single" w:sz="4" w:space="0" w:color="auto"/>
            </w:tcBorders>
          </w:tcPr>
          <w:p w:rsidR="006D0DCD" w:rsidRPr="00D627A6" w:rsidRDefault="006D0DCD" w:rsidP="002940E5">
            <w:pPr>
              <w:keepNext/>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bookmarkStart w:id="183" w:name="_Toc197487721"/>
      <w:bookmarkStart w:id="184" w:name="_Toc220385207"/>
      <w:bookmarkStart w:id="185" w:name="_Toc47463365"/>
      <w:r w:rsidRPr="005A71A4">
        <w:t>1.2</w:t>
      </w:r>
      <w:r w:rsidRPr="005A71A4">
        <w:rPr>
          <w:noProof/>
        </w:rPr>
        <w:tab/>
        <w:t>Port / sens (parties de plantes)</w:t>
      </w:r>
      <w:bookmarkEnd w:id="183"/>
      <w:bookmarkEnd w:id="184"/>
      <w:bookmarkEnd w:id="185"/>
      <w:r w:rsidRPr="005A71A4">
        <w:rPr>
          <w:noProof/>
        </w:rPr>
        <w:fldChar w:fldCharType="begin"/>
      </w:r>
      <w:r w:rsidRPr="005A71A4">
        <w:rPr>
          <w:noProof/>
        </w:rPr>
        <w:instrText xml:space="preserve"> XE “</w:instrText>
      </w:r>
      <w:r w:rsidRPr="000905E6">
        <w:rPr>
          <w:i w:val="0"/>
          <w:noProof/>
          <w:color w:val="FF0000"/>
        </w:rPr>
        <w:instrText>Port / sens (parties de plantes)</w:instrText>
      </w:r>
      <w:r w:rsidRPr="000905E6">
        <w:rPr>
          <w:noProof/>
          <w:color w:val="FF0000"/>
        </w:rPr>
        <w:instrText xml:space="preserve">” </w:instrText>
      </w:r>
      <w:r w:rsidRPr="005A71A4">
        <w:rPr>
          <w:noProof/>
        </w:rPr>
        <w:fldChar w:fldCharType="end"/>
      </w:r>
    </w:p>
    <w:p w:rsidR="006D0DCD" w:rsidRPr="00D627A6" w:rsidRDefault="006D0DCD" w:rsidP="006D0DCD">
      <w:pPr>
        <w:keepNext/>
        <w:keepLines/>
        <w:rPr>
          <w:noProof/>
        </w:rPr>
      </w:pPr>
    </w:p>
    <w:p w:rsidR="006D0DCD" w:rsidRPr="00D627A6" w:rsidRDefault="006D0DCD" w:rsidP="006D0DCD">
      <w:pPr>
        <w:keepNext/>
        <w:keepLines/>
        <w:rPr>
          <w:noProof/>
        </w:rPr>
      </w:pPr>
      <w:r w:rsidRPr="00D627A6">
        <w:rPr>
          <w:noProof/>
        </w:rPr>
        <w:t>Lorsque des parties de plantes doivent être observées, les caractères sont en général présentés en termes de port, de sens ou d’angle par rapport à l’axe central, plutôt qu’en termes de type.  De la même manière que pour le type de croissance, il pourrait être utile d’élaborer des caractères quantitatifs ou qualitatifs, plutôt que de considérer le port et le sens comme un caractère pseudo</w:t>
      </w:r>
      <w:r w:rsidRPr="00D627A6">
        <w:rPr>
          <w:noProof/>
        </w:rPr>
        <w:noBreakHyphen/>
        <w:t>qualitatif uniquement.</w:t>
      </w:r>
    </w:p>
    <w:p w:rsidR="006D0DCD" w:rsidRPr="00D627A6" w:rsidRDefault="006D0DCD" w:rsidP="006D0DCD">
      <w:pPr>
        <w:keepNext/>
        <w:keepLines/>
        <w:rPr>
          <w:noProof/>
        </w:rPr>
      </w:pPr>
    </w:p>
    <w:p w:rsidR="006D0DCD" w:rsidRPr="00D627A6" w:rsidRDefault="006D0DCD" w:rsidP="006D0DCD">
      <w:pPr>
        <w:rPr>
          <w:noProof/>
        </w:rPr>
      </w:pPr>
      <w:r w:rsidRPr="00D627A6">
        <w:rPr>
          <w:noProof/>
        </w:rPr>
        <w:t xml:space="preserve">Voici quelques exemples de port en termes de caractère quantitatif : </w:t>
      </w:r>
    </w:p>
    <w:p w:rsidR="006D0DCD" w:rsidRPr="00D627A6" w:rsidRDefault="006D0DCD" w:rsidP="006D0DCD">
      <w:pPr>
        <w:rPr>
          <w:noProof/>
        </w:rPr>
      </w:pPr>
    </w:p>
    <w:p w:rsidR="006D0DCD" w:rsidRPr="00D627A6" w:rsidRDefault="006D0DCD" w:rsidP="006D0DCD">
      <w:pPr>
        <w:keepNext/>
        <w:rPr>
          <w:i/>
          <w:noProof/>
        </w:rPr>
      </w:pPr>
      <w:r w:rsidRPr="00D627A6">
        <w:rPr>
          <w:i/>
          <w:noProof/>
        </w:rPr>
        <w:t>Caractère quantitatif</w:t>
      </w:r>
    </w:p>
    <w:p w:rsidR="006D0DCD" w:rsidRPr="00D627A6" w:rsidRDefault="006D0DCD" w:rsidP="006D0DCD">
      <w:pPr>
        <w:keepNext/>
        <w:rPr>
          <w:noProof/>
        </w:rPr>
      </w:pPr>
    </w:p>
    <w:p w:rsidR="006D0DCD" w:rsidRPr="00D627A6" w:rsidRDefault="006D0DCD" w:rsidP="006D0DCD">
      <w:pPr>
        <w:keepNext/>
        <w:rPr>
          <w:noProof/>
        </w:rPr>
      </w:pPr>
      <w:r w:rsidRPr="00D627A6">
        <w:rPr>
          <w:noProof/>
        </w:rPr>
        <w:t>Exemple 1 :</w:t>
      </w:r>
    </w:p>
    <w:p w:rsidR="006D0DCD" w:rsidRPr="00D627A6" w:rsidRDefault="006D0DCD" w:rsidP="006D0DCD">
      <w:pPr>
        <w:keepNext/>
        <w:rPr>
          <w:noProof/>
        </w:rPr>
      </w:pPr>
    </w:p>
    <w:tbl>
      <w:tblPr>
        <w:tblW w:w="0" w:type="auto"/>
        <w:tblLayout w:type="fixed"/>
        <w:tblLook w:val="0000" w:firstRow="0" w:lastRow="0" w:firstColumn="0" w:lastColumn="0" w:noHBand="0" w:noVBand="0"/>
      </w:tblPr>
      <w:tblGrid>
        <w:gridCol w:w="2321"/>
        <w:gridCol w:w="2321"/>
        <w:gridCol w:w="2321"/>
        <w:gridCol w:w="2321"/>
      </w:tblGrid>
      <w:tr w:rsidR="006D0DCD" w:rsidRPr="00D627A6" w:rsidTr="002940E5">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68A3BCCA" wp14:editId="6C8E8E23">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33EFBF1D" wp14:editId="0F8392AE">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459EDA34" wp14:editId="7A25D12F">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6D0DCD" w:rsidRPr="00D627A6" w:rsidRDefault="006D0DCD" w:rsidP="002940E5">
            <w:pPr>
              <w:keepNext/>
              <w:jc w:val="center"/>
              <w:rPr>
                <w:noProof/>
              </w:rPr>
            </w:pPr>
            <w:r w:rsidRPr="00D627A6">
              <w:rPr>
                <w:noProof/>
                <w:lang w:val="en-US"/>
              </w:rPr>
              <w:drawing>
                <wp:inline distT="0" distB="0" distL="0" distR="0" wp14:anchorId="17D6DF2E" wp14:editId="293C98CA">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6D0DCD" w:rsidRPr="00D627A6" w:rsidTr="002940E5">
        <w:tc>
          <w:tcPr>
            <w:tcW w:w="2321" w:type="dxa"/>
          </w:tcPr>
          <w:p w:rsidR="006D0DCD" w:rsidRPr="00D627A6" w:rsidRDefault="006D0DCD" w:rsidP="002940E5">
            <w:pPr>
              <w:keepNext/>
              <w:jc w:val="center"/>
              <w:rPr>
                <w:noProof/>
              </w:rPr>
            </w:pPr>
            <w:r w:rsidRPr="00D627A6">
              <w:rPr>
                <w:noProof/>
              </w:rPr>
              <w:t>1</w:t>
            </w:r>
          </w:p>
        </w:tc>
        <w:tc>
          <w:tcPr>
            <w:tcW w:w="2321" w:type="dxa"/>
          </w:tcPr>
          <w:p w:rsidR="006D0DCD" w:rsidRPr="00D627A6" w:rsidRDefault="006D0DCD" w:rsidP="002940E5">
            <w:pPr>
              <w:keepNext/>
              <w:jc w:val="center"/>
              <w:rPr>
                <w:noProof/>
              </w:rPr>
            </w:pPr>
            <w:r w:rsidRPr="00D627A6">
              <w:rPr>
                <w:noProof/>
              </w:rPr>
              <w:t>2</w:t>
            </w:r>
          </w:p>
        </w:tc>
        <w:tc>
          <w:tcPr>
            <w:tcW w:w="2321" w:type="dxa"/>
          </w:tcPr>
          <w:p w:rsidR="006D0DCD" w:rsidRPr="00D627A6" w:rsidRDefault="006D0DCD" w:rsidP="002940E5">
            <w:pPr>
              <w:keepNext/>
              <w:jc w:val="center"/>
              <w:rPr>
                <w:noProof/>
              </w:rPr>
            </w:pPr>
            <w:r w:rsidRPr="00D627A6">
              <w:rPr>
                <w:noProof/>
              </w:rPr>
              <w:t>3</w:t>
            </w:r>
          </w:p>
        </w:tc>
        <w:tc>
          <w:tcPr>
            <w:tcW w:w="2321" w:type="dxa"/>
          </w:tcPr>
          <w:p w:rsidR="006D0DCD" w:rsidRPr="00D627A6" w:rsidRDefault="006D0DCD" w:rsidP="002940E5">
            <w:pPr>
              <w:keepNext/>
              <w:jc w:val="center"/>
              <w:rPr>
                <w:noProof/>
              </w:rPr>
            </w:pPr>
            <w:r w:rsidRPr="00D627A6">
              <w:rPr>
                <w:noProof/>
              </w:rPr>
              <w:t>4</w:t>
            </w:r>
          </w:p>
        </w:tc>
      </w:tr>
      <w:tr w:rsidR="006D0DCD" w:rsidRPr="00D627A6" w:rsidTr="002940E5">
        <w:tc>
          <w:tcPr>
            <w:tcW w:w="2321" w:type="dxa"/>
          </w:tcPr>
          <w:p w:rsidR="006D0DCD" w:rsidRPr="00D627A6" w:rsidRDefault="006D0DCD" w:rsidP="002940E5">
            <w:pPr>
              <w:keepNext/>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2940E5">
            <w:pPr>
              <w:keepNext/>
              <w:jc w:val="center"/>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2940E5">
            <w:pPr>
              <w:keepNext/>
              <w:jc w:val="center"/>
              <w:rPr>
                <w:noProof/>
                <w:color w:val="FF0000"/>
              </w:rPr>
            </w:pPr>
            <w:r w:rsidRPr="00D627A6">
              <w:rPr>
                <w:noProof/>
                <w:color w:val="FF0000"/>
              </w:rPr>
              <w:t>horizontal</w:t>
            </w:r>
            <w:r w:rsidRPr="00D627A6">
              <w:rPr>
                <w:noProof/>
                <w:color w:val="FF0000"/>
              </w:rPr>
              <w:fldChar w:fldCharType="begin"/>
            </w:r>
            <w:r w:rsidRPr="00D627A6">
              <w:rPr>
                <w:noProof/>
              </w:rPr>
              <w:instrText xml:space="preserve"> XE “</w:instrText>
            </w:r>
            <w:r w:rsidRPr="00D627A6">
              <w:rPr>
                <w:noProof/>
                <w:color w:val="FF0000"/>
              </w:rPr>
              <w:instrText>Horizontal</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2321" w:type="dxa"/>
          </w:tcPr>
          <w:p w:rsidR="006D0DCD" w:rsidRPr="00D627A6" w:rsidRDefault="006D0DCD" w:rsidP="002940E5">
            <w:pPr>
              <w:keepNext/>
              <w:jc w:val="center"/>
              <w:rPr>
                <w:noProof/>
                <w:color w:val="FF0000"/>
              </w:rPr>
            </w:pPr>
            <w:r w:rsidRPr="00D627A6">
              <w:rPr>
                <w:noProof/>
                <w:color w:val="FF0000"/>
              </w:rPr>
              <w:t>réfléchi</w:t>
            </w:r>
            <w:r w:rsidRPr="00D627A6">
              <w:rPr>
                <w:noProof/>
                <w:color w:val="FF0000"/>
              </w:rPr>
              <w:fldChar w:fldCharType="begin"/>
            </w:r>
            <w:r w:rsidRPr="00D627A6">
              <w:rPr>
                <w:noProof/>
              </w:rPr>
              <w:instrText xml:space="preserve"> XE “</w:instrText>
            </w:r>
            <w:r w:rsidRPr="00D627A6">
              <w:rPr>
                <w:noProof/>
                <w:color w:val="FF0000"/>
              </w:rPr>
              <w:instrText>Réfléchi</w:instrText>
            </w:r>
            <w:r w:rsidRPr="00D627A6">
              <w:rPr>
                <w:noProof/>
              </w:rPr>
              <w:instrText xml:space="preserve">” </w:instrText>
            </w:r>
            <w:r w:rsidRPr="00D627A6">
              <w:rPr>
                <w:noProof/>
                <w:color w:val="FF0000"/>
              </w:rPr>
              <w:fldChar w:fldCharType="end"/>
            </w:r>
          </w:p>
        </w:tc>
      </w:tr>
    </w:tbl>
    <w:p w:rsidR="006D0DCD" w:rsidRPr="00D627A6" w:rsidRDefault="006D0DCD" w:rsidP="006D0DCD">
      <w:pPr>
        <w:keepNext/>
        <w:rPr>
          <w:noProof/>
        </w:rPr>
      </w:pPr>
    </w:p>
    <w:p w:rsidR="006D0DCD" w:rsidRPr="00D627A6" w:rsidRDefault="006D0DCD" w:rsidP="006D0DCD">
      <w:pPr>
        <w:keepNext/>
        <w:rPr>
          <w:noProof/>
        </w:rPr>
      </w:pPr>
      <w:r w:rsidRPr="00D627A6">
        <w:rPr>
          <w:noProof/>
        </w:rPr>
        <w:t>Exemple 2 :</w:t>
      </w:r>
    </w:p>
    <w:p w:rsidR="006D0DCD" w:rsidRPr="00D627A6" w:rsidRDefault="006D0DCD" w:rsidP="006D0DCD">
      <w:pPr>
        <w:keepNext/>
        <w:rPr>
          <w:noProof/>
        </w:rPr>
      </w:pPr>
    </w:p>
    <w:tbl>
      <w:tblPr>
        <w:tblW w:w="0" w:type="auto"/>
        <w:tblLayout w:type="fixed"/>
        <w:tblLook w:val="0000" w:firstRow="0" w:lastRow="0" w:firstColumn="0" w:lastColumn="0" w:noHBand="0" w:noVBand="0"/>
      </w:tblPr>
      <w:tblGrid>
        <w:gridCol w:w="3095"/>
        <w:gridCol w:w="3095"/>
        <w:gridCol w:w="3095"/>
      </w:tblGrid>
      <w:tr w:rsidR="006D0DCD" w:rsidRPr="00D627A6" w:rsidTr="002940E5">
        <w:tc>
          <w:tcPr>
            <w:tcW w:w="3095" w:type="dxa"/>
            <w:vAlign w:val="center"/>
          </w:tcPr>
          <w:p w:rsidR="006D0DCD" w:rsidRPr="00D627A6" w:rsidRDefault="006D0DCD" w:rsidP="002940E5">
            <w:pPr>
              <w:keepNext/>
              <w:jc w:val="center"/>
              <w:rPr>
                <w:noProof/>
              </w:rPr>
            </w:pPr>
            <w:r w:rsidRPr="00D627A6">
              <w:rPr>
                <w:noProof/>
                <w:lang w:val="en-US"/>
              </w:rPr>
              <w:drawing>
                <wp:inline distT="0" distB="0" distL="0" distR="0" wp14:anchorId="14BE5640" wp14:editId="64FF990F">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6D0DCD" w:rsidRPr="00D627A6" w:rsidRDefault="006D0DCD" w:rsidP="002940E5">
            <w:pPr>
              <w:keepNext/>
              <w:jc w:val="center"/>
              <w:rPr>
                <w:noProof/>
              </w:rPr>
            </w:pPr>
            <w:r w:rsidRPr="00D627A6">
              <w:rPr>
                <w:noProof/>
                <w:lang w:val="en-US"/>
              </w:rPr>
              <w:drawing>
                <wp:inline distT="0" distB="0" distL="0" distR="0" wp14:anchorId="3C9FBD0D" wp14:editId="57246514">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6D0DCD" w:rsidRPr="00D627A6" w:rsidRDefault="006D0DCD" w:rsidP="002940E5">
            <w:pPr>
              <w:keepNext/>
              <w:jc w:val="center"/>
              <w:rPr>
                <w:noProof/>
              </w:rPr>
            </w:pPr>
            <w:r w:rsidRPr="00D627A6">
              <w:rPr>
                <w:noProof/>
                <w:lang w:val="en-US"/>
              </w:rPr>
              <w:drawing>
                <wp:inline distT="0" distB="0" distL="0" distR="0" wp14:anchorId="2A468370" wp14:editId="6E2D2AFD">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7">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6D0DCD" w:rsidRPr="00D627A6" w:rsidTr="002940E5">
        <w:tc>
          <w:tcPr>
            <w:tcW w:w="3095" w:type="dxa"/>
          </w:tcPr>
          <w:p w:rsidR="006D0DCD" w:rsidRPr="00D627A6" w:rsidRDefault="006D0DCD" w:rsidP="002940E5">
            <w:pPr>
              <w:jc w:val="center"/>
              <w:rPr>
                <w:noProof/>
              </w:rPr>
            </w:pPr>
            <w:r w:rsidRPr="00D627A6">
              <w:rPr>
                <w:noProof/>
              </w:rPr>
              <w:t>1</w:t>
            </w:r>
          </w:p>
        </w:tc>
        <w:tc>
          <w:tcPr>
            <w:tcW w:w="3095" w:type="dxa"/>
          </w:tcPr>
          <w:p w:rsidR="006D0DCD" w:rsidRPr="00D627A6" w:rsidRDefault="006D0DCD" w:rsidP="002940E5">
            <w:pPr>
              <w:jc w:val="center"/>
              <w:rPr>
                <w:noProof/>
              </w:rPr>
            </w:pPr>
            <w:r w:rsidRPr="00D627A6">
              <w:rPr>
                <w:noProof/>
              </w:rPr>
              <w:t>2</w:t>
            </w:r>
          </w:p>
        </w:tc>
        <w:tc>
          <w:tcPr>
            <w:tcW w:w="3095" w:type="dxa"/>
          </w:tcPr>
          <w:p w:rsidR="006D0DCD" w:rsidRPr="00D627A6" w:rsidRDefault="006D0DCD" w:rsidP="002940E5">
            <w:pPr>
              <w:jc w:val="center"/>
              <w:rPr>
                <w:noProof/>
              </w:rPr>
            </w:pPr>
            <w:r w:rsidRPr="00D627A6">
              <w:rPr>
                <w:noProof/>
              </w:rPr>
              <w:t>3</w:t>
            </w:r>
          </w:p>
        </w:tc>
      </w:tr>
      <w:tr w:rsidR="006D0DCD" w:rsidRPr="00D627A6" w:rsidTr="002940E5">
        <w:tc>
          <w:tcPr>
            <w:tcW w:w="3095" w:type="dxa"/>
          </w:tcPr>
          <w:p w:rsidR="006D0DCD" w:rsidRPr="00D627A6" w:rsidRDefault="006D0DCD" w:rsidP="002940E5">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2940E5">
            <w:pPr>
              <w:jc w:val="center"/>
              <w:rPr>
                <w:noProof/>
                <w:color w:val="FF0000"/>
              </w:rPr>
            </w:pPr>
            <w:r w:rsidRPr="00D627A6">
              <w:rPr>
                <w:noProof/>
                <w:color w:val="FF0000"/>
              </w:rPr>
              <w:t>perpendiculaire</w:t>
            </w:r>
            <w:r w:rsidRPr="00D627A6">
              <w:rPr>
                <w:noProof/>
                <w:color w:val="FF0000"/>
              </w:rPr>
              <w:fldChar w:fldCharType="begin"/>
            </w:r>
            <w:r w:rsidRPr="00D627A6">
              <w:rPr>
                <w:noProof/>
              </w:rPr>
              <w:instrText xml:space="preserve"> XE “</w:instrText>
            </w:r>
            <w:r w:rsidRPr="00D627A6">
              <w:rPr>
                <w:noProof/>
                <w:color w:val="FF0000"/>
              </w:rPr>
              <w:instrText>Perpendiculaire</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2940E5">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jc w:val="left"/>
        <w:rPr>
          <w:i/>
        </w:rPr>
      </w:pPr>
      <w:bookmarkStart w:id="186" w:name="_Toc197487722"/>
      <w:bookmarkStart w:id="187" w:name="_Toc220385208"/>
      <w:r w:rsidRPr="00D627A6">
        <w:br w:type="page"/>
      </w:r>
    </w:p>
    <w:p w:rsidR="006D0DCD" w:rsidRPr="005A71A4" w:rsidRDefault="006D0DCD" w:rsidP="006D0DCD">
      <w:pPr>
        <w:pStyle w:val="Heading4"/>
        <w:rPr>
          <w:noProof/>
        </w:rPr>
      </w:pPr>
      <w:bookmarkStart w:id="188" w:name="_Toc47463366"/>
      <w:r w:rsidRPr="005A71A4">
        <w:t>1.3</w:t>
      </w:r>
      <w:r w:rsidRPr="005A71A4">
        <w:rPr>
          <w:noProof/>
        </w:rPr>
        <w:tab/>
        <w:t>Position relative</w:t>
      </w:r>
      <w:bookmarkEnd w:id="186"/>
      <w:bookmarkEnd w:id="187"/>
      <w:bookmarkEnd w:id="188"/>
      <w:r w:rsidRPr="005A71A4">
        <w:rPr>
          <w:noProof/>
        </w:rPr>
        <w:fldChar w:fldCharType="begin"/>
      </w:r>
      <w:r w:rsidRPr="005A71A4">
        <w:rPr>
          <w:noProof/>
        </w:rPr>
        <w:instrText xml:space="preserve"> XE “</w:instrText>
      </w:r>
      <w:r w:rsidRPr="000905E6">
        <w:rPr>
          <w:i w:val="0"/>
          <w:noProof/>
          <w:color w:val="FF0000"/>
        </w:rPr>
        <w:instrText>Position relative</w:instrText>
      </w:r>
      <w:r w:rsidRPr="005A71A4">
        <w:rPr>
          <w:noProof/>
        </w:rPr>
        <w:instrText xml:space="preserve">” </w:instrText>
      </w:r>
      <w:r w:rsidRPr="005A71A4">
        <w:rPr>
          <w:noProof/>
        </w:rPr>
        <w:fldChar w:fldCharType="end"/>
      </w:r>
    </w:p>
    <w:p w:rsidR="006D0DCD" w:rsidRPr="00D627A6" w:rsidRDefault="006D0DCD" w:rsidP="006D0DCD">
      <w:pPr>
        <w:keepNext/>
        <w:tabs>
          <w:tab w:val="left" w:pos="1134"/>
        </w:tabs>
        <w:rPr>
          <w:i/>
          <w:noProof/>
        </w:rPr>
      </w:pPr>
    </w:p>
    <w:p w:rsidR="006D0DCD" w:rsidRPr="00D627A6" w:rsidRDefault="006D0DCD" w:rsidP="006D0DCD">
      <w:pPr>
        <w:keepNext/>
        <w:tabs>
          <w:tab w:val="left" w:pos="1134"/>
        </w:tabs>
        <w:rPr>
          <w:noProof/>
        </w:rPr>
      </w:pPr>
      <w:r w:rsidRPr="00D627A6">
        <w:rPr>
          <w:noProof/>
        </w:rPr>
        <w:t xml:space="preserve">Un type de caractère particulier qui apparaît régulièrement dans les principes directeurs d’examen concerne la position relative des feuilles, des pétales, etc.  Les exemples suivants peuvent servir de guide pour la présentation des caractères quantitatifs : </w:t>
      </w:r>
    </w:p>
    <w:p w:rsidR="006D0DCD" w:rsidRPr="00D627A6" w:rsidRDefault="006D0DCD" w:rsidP="006D0DCD">
      <w:pPr>
        <w:keepNext/>
        <w:tabs>
          <w:tab w:val="left" w:pos="1134"/>
        </w:tabs>
        <w:rPr>
          <w:noProof/>
        </w:rPr>
      </w:pPr>
    </w:p>
    <w:tbl>
      <w:tblPr>
        <w:tblW w:w="0" w:type="auto"/>
        <w:jc w:val="center"/>
        <w:tblLayout w:type="fixed"/>
        <w:tblLook w:val="0000" w:firstRow="0" w:lastRow="0" w:firstColumn="0" w:lastColumn="0" w:noHBand="0" w:noVBand="0"/>
      </w:tblPr>
      <w:tblGrid>
        <w:gridCol w:w="1370"/>
        <w:gridCol w:w="2160"/>
        <w:gridCol w:w="1920"/>
        <w:gridCol w:w="1920"/>
      </w:tblGrid>
      <w:tr w:rsidR="006D0DCD" w:rsidRPr="00D627A6" w:rsidTr="002940E5">
        <w:trPr>
          <w:jc w:val="center"/>
        </w:trPr>
        <w:tc>
          <w:tcPr>
            <w:tcW w:w="1370" w:type="dxa"/>
            <w:shd w:val="clear" w:color="auto" w:fill="FFFFFF"/>
          </w:tcPr>
          <w:p w:rsidR="006D0DCD" w:rsidRPr="00D627A6" w:rsidRDefault="006D0DCD" w:rsidP="002940E5">
            <w:pPr>
              <w:tabs>
                <w:tab w:val="left" w:pos="1134"/>
              </w:tabs>
              <w:jc w:val="center"/>
              <w:rPr>
                <w:noProof/>
              </w:rPr>
            </w:pPr>
          </w:p>
        </w:tc>
        <w:tc>
          <w:tcPr>
            <w:tcW w:w="2160"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55D71ACE" wp14:editId="382C2415">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920"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10710BE7" wp14:editId="5BE26153">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920"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16BCA723" wp14:editId="5E64B877">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6D0DCD" w:rsidRPr="00D627A6" w:rsidTr="002940E5">
        <w:trPr>
          <w:jc w:val="center"/>
        </w:trPr>
        <w:tc>
          <w:tcPr>
            <w:tcW w:w="1370" w:type="dxa"/>
            <w:shd w:val="clear" w:color="auto" w:fill="FFFFFF"/>
          </w:tcPr>
          <w:p w:rsidR="006D0DCD" w:rsidRPr="00D627A6" w:rsidRDefault="006D0DCD" w:rsidP="002940E5">
            <w:pPr>
              <w:tabs>
                <w:tab w:val="left" w:pos="1134"/>
              </w:tabs>
              <w:jc w:val="center"/>
              <w:rPr>
                <w:noProof/>
              </w:rPr>
            </w:pPr>
          </w:p>
        </w:tc>
        <w:tc>
          <w:tcPr>
            <w:tcW w:w="2160"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59058366" wp14:editId="438EB58C">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920"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54D79F5D" wp14:editId="6F099503">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920"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5DA69950" wp14:editId="5B546A67">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6D0DCD" w:rsidRPr="00D627A6" w:rsidTr="002940E5">
        <w:trPr>
          <w:jc w:val="center"/>
        </w:trPr>
        <w:tc>
          <w:tcPr>
            <w:tcW w:w="1370" w:type="dxa"/>
            <w:shd w:val="clear" w:color="auto" w:fill="FFFFFF"/>
          </w:tcPr>
          <w:p w:rsidR="006D0DCD" w:rsidRPr="00D627A6" w:rsidRDefault="006D0DCD" w:rsidP="002940E5">
            <w:pPr>
              <w:tabs>
                <w:tab w:val="left" w:pos="1134"/>
              </w:tabs>
              <w:jc w:val="center"/>
              <w:rPr>
                <w:noProof/>
              </w:rPr>
            </w:pPr>
          </w:p>
        </w:tc>
        <w:tc>
          <w:tcPr>
            <w:tcW w:w="2160" w:type="dxa"/>
          </w:tcPr>
          <w:p w:rsidR="006D0DCD" w:rsidRPr="00D627A6" w:rsidRDefault="006D0DCD" w:rsidP="002940E5">
            <w:pPr>
              <w:tabs>
                <w:tab w:val="left" w:pos="1134"/>
              </w:tabs>
              <w:jc w:val="center"/>
              <w:rPr>
                <w:noProof/>
              </w:rPr>
            </w:pPr>
            <w:r w:rsidRPr="00D627A6">
              <w:rPr>
                <w:noProof/>
              </w:rPr>
              <w:t>1</w:t>
            </w:r>
          </w:p>
        </w:tc>
        <w:tc>
          <w:tcPr>
            <w:tcW w:w="1920" w:type="dxa"/>
          </w:tcPr>
          <w:p w:rsidR="006D0DCD" w:rsidRPr="00D627A6" w:rsidRDefault="006D0DCD" w:rsidP="002940E5">
            <w:pPr>
              <w:tabs>
                <w:tab w:val="left" w:pos="1134"/>
              </w:tabs>
              <w:jc w:val="center"/>
              <w:rPr>
                <w:noProof/>
              </w:rPr>
            </w:pPr>
            <w:r w:rsidRPr="00D627A6">
              <w:rPr>
                <w:noProof/>
              </w:rPr>
              <w:t>2</w:t>
            </w:r>
          </w:p>
        </w:tc>
        <w:tc>
          <w:tcPr>
            <w:tcW w:w="1920" w:type="dxa"/>
          </w:tcPr>
          <w:p w:rsidR="006D0DCD" w:rsidRPr="00D627A6" w:rsidRDefault="006D0DCD" w:rsidP="002940E5">
            <w:pPr>
              <w:tabs>
                <w:tab w:val="left" w:pos="1134"/>
              </w:tabs>
              <w:jc w:val="center"/>
              <w:rPr>
                <w:noProof/>
              </w:rPr>
            </w:pPr>
            <w:r w:rsidRPr="00D627A6">
              <w:rPr>
                <w:noProof/>
              </w:rPr>
              <w:t>3</w:t>
            </w:r>
          </w:p>
        </w:tc>
      </w:tr>
      <w:tr w:rsidR="006D0DCD" w:rsidRPr="00D627A6" w:rsidTr="002940E5">
        <w:trPr>
          <w:jc w:val="center"/>
        </w:trPr>
        <w:tc>
          <w:tcPr>
            <w:tcW w:w="1370" w:type="dxa"/>
            <w:shd w:val="clear" w:color="auto" w:fill="FFFFFF"/>
          </w:tcPr>
          <w:p w:rsidR="006D0DCD" w:rsidRPr="00D627A6" w:rsidRDefault="006D0DCD" w:rsidP="002940E5">
            <w:pPr>
              <w:tabs>
                <w:tab w:val="left" w:pos="1134"/>
              </w:tabs>
              <w:rPr>
                <w:noProof/>
              </w:rPr>
            </w:pPr>
            <w:r w:rsidRPr="00D627A6">
              <w:rPr>
                <w:noProof/>
              </w:rPr>
              <w:t>Version 1</w:t>
            </w:r>
          </w:p>
        </w:tc>
        <w:tc>
          <w:tcPr>
            <w:tcW w:w="2160" w:type="dxa"/>
            <w:shd w:val="clear" w:color="auto" w:fill="FFFFFF"/>
          </w:tcPr>
          <w:p w:rsidR="006D0DCD" w:rsidRPr="00D627A6" w:rsidRDefault="006D0DCD" w:rsidP="002940E5">
            <w:pPr>
              <w:tabs>
                <w:tab w:val="left" w:pos="1134"/>
              </w:tabs>
              <w:jc w:val="center"/>
              <w:rPr>
                <w:noProof/>
                <w:color w:val="FF0000"/>
              </w:rPr>
            </w:pPr>
            <w:r w:rsidRPr="00D627A6">
              <w:rPr>
                <w:noProof/>
                <w:color w:val="FF0000"/>
              </w:rPr>
              <w:t>disjoints</w:t>
            </w:r>
            <w:r w:rsidRPr="00D627A6">
              <w:rPr>
                <w:noProof/>
                <w:color w:val="FF0000"/>
              </w:rPr>
              <w:fldChar w:fldCharType="begin"/>
            </w:r>
            <w:r w:rsidRPr="00D627A6">
              <w:rPr>
                <w:noProof/>
              </w:rPr>
              <w:instrText xml:space="preserve"> XE “</w:instrText>
            </w:r>
            <w:r w:rsidRPr="00D627A6">
              <w:rPr>
                <w:noProof/>
                <w:color w:val="FF0000"/>
              </w:rPr>
              <w:instrText>Disjoints</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2940E5">
            <w:pPr>
              <w:tabs>
                <w:tab w:val="left" w:pos="1134"/>
              </w:tabs>
              <w:jc w:val="center"/>
              <w:rPr>
                <w:noProof/>
                <w:color w:val="FF0000"/>
              </w:rPr>
            </w:pPr>
            <w:r w:rsidRPr="00D627A6">
              <w:rPr>
                <w:noProof/>
                <w:color w:val="FF0000"/>
              </w:rPr>
              <w:t>tangents</w:t>
            </w:r>
            <w:r w:rsidRPr="00D627A6">
              <w:rPr>
                <w:noProof/>
                <w:color w:val="FF0000"/>
              </w:rPr>
              <w:fldChar w:fldCharType="begin"/>
            </w:r>
            <w:r w:rsidRPr="00D627A6">
              <w:rPr>
                <w:noProof/>
              </w:rPr>
              <w:instrText xml:space="preserve"> XE “</w:instrText>
            </w:r>
            <w:r w:rsidRPr="00D627A6">
              <w:rPr>
                <w:noProof/>
                <w:color w:val="FF0000"/>
              </w:rPr>
              <w:instrText>Tangents</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2940E5">
            <w:pPr>
              <w:tabs>
                <w:tab w:val="left" w:pos="1134"/>
              </w:tabs>
              <w:jc w:val="center"/>
              <w:rPr>
                <w:noProof/>
                <w:color w:val="FF0000"/>
              </w:rPr>
            </w:pPr>
            <w:r w:rsidRPr="00D627A6">
              <w:rPr>
                <w:noProof/>
                <w:color w:val="FF0000"/>
              </w:rPr>
              <w:t>se recouvrant</w:t>
            </w:r>
            <w:r w:rsidRPr="00D627A6">
              <w:rPr>
                <w:noProof/>
                <w:color w:val="FF0000"/>
              </w:rPr>
              <w:fldChar w:fldCharType="begin"/>
            </w:r>
            <w:r w:rsidRPr="00D627A6">
              <w:rPr>
                <w:noProof/>
              </w:rPr>
              <w:instrText xml:space="preserve"> XE “</w:instrText>
            </w:r>
            <w:r w:rsidRPr="00D627A6">
              <w:rPr>
                <w:noProof/>
                <w:color w:val="FF0000"/>
              </w:rPr>
              <w:instrText>Se recouvrant</w:instrText>
            </w:r>
            <w:r w:rsidRPr="00D627A6">
              <w:rPr>
                <w:noProof/>
              </w:rPr>
              <w:instrText xml:space="preserve">” </w:instrText>
            </w:r>
            <w:r w:rsidRPr="00D627A6">
              <w:rPr>
                <w:noProof/>
                <w:color w:val="FF0000"/>
              </w:rPr>
              <w:fldChar w:fldCharType="end"/>
            </w:r>
          </w:p>
        </w:tc>
      </w:tr>
      <w:tr w:rsidR="006D0DCD" w:rsidRPr="00D627A6" w:rsidTr="002940E5">
        <w:trPr>
          <w:jc w:val="center"/>
        </w:trPr>
        <w:tc>
          <w:tcPr>
            <w:tcW w:w="1370" w:type="dxa"/>
            <w:shd w:val="clear" w:color="auto" w:fill="FFFFFF"/>
          </w:tcPr>
          <w:p w:rsidR="006D0DCD" w:rsidRPr="00D627A6" w:rsidRDefault="006D0DCD" w:rsidP="002940E5">
            <w:pPr>
              <w:tabs>
                <w:tab w:val="left" w:pos="1134"/>
              </w:tabs>
              <w:rPr>
                <w:noProof/>
              </w:rPr>
            </w:pPr>
            <w:r w:rsidRPr="00D627A6">
              <w:rPr>
                <w:noProof/>
              </w:rPr>
              <w:t>Version 2</w:t>
            </w:r>
          </w:p>
        </w:tc>
        <w:tc>
          <w:tcPr>
            <w:tcW w:w="2160" w:type="dxa"/>
            <w:shd w:val="clear" w:color="auto" w:fill="FFFFFF"/>
          </w:tcPr>
          <w:p w:rsidR="006D0DCD" w:rsidRPr="00D627A6" w:rsidRDefault="006D0DCD" w:rsidP="002940E5">
            <w:pPr>
              <w:tabs>
                <w:tab w:val="left" w:pos="1134"/>
              </w:tabs>
              <w:jc w:val="center"/>
              <w:rPr>
                <w:noProof/>
              </w:rPr>
            </w:pPr>
            <w:r w:rsidRPr="00D627A6">
              <w:rPr>
                <w:noProof/>
              </w:rPr>
              <w:t>disjoints</w:t>
            </w:r>
          </w:p>
        </w:tc>
        <w:tc>
          <w:tcPr>
            <w:tcW w:w="1920" w:type="dxa"/>
            <w:shd w:val="clear" w:color="auto" w:fill="FFFFFF"/>
          </w:tcPr>
          <w:p w:rsidR="006D0DCD" w:rsidRPr="00D627A6" w:rsidRDefault="006D0DCD" w:rsidP="002940E5">
            <w:pPr>
              <w:tabs>
                <w:tab w:val="left" w:pos="1134"/>
              </w:tabs>
              <w:jc w:val="center"/>
              <w:rPr>
                <w:noProof/>
                <w:color w:val="FF0000"/>
              </w:rPr>
            </w:pPr>
            <w:r w:rsidRPr="00D627A6">
              <w:rPr>
                <w:noProof/>
                <w:color w:val="FF0000"/>
              </w:rPr>
              <w:t>intermédiaire</w:t>
            </w:r>
            <w:r w:rsidRPr="00D627A6">
              <w:rPr>
                <w:noProof/>
                <w:color w:val="FF0000"/>
              </w:rPr>
              <w:fldChar w:fldCharType="begin"/>
            </w:r>
            <w:r w:rsidRPr="00D627A6">
              <w:rPr>
                <w:noProof/>
              </w:rPr>
              <w:instrText xml:space="preserve"> XE “</w:instrText>
            </w:r>
            <w:r w:rsidRPr="00D627A6">
              <w:rPr>
                <w:noProof/>
                <w:color w:val="FF0000"/>
              </w:rPr>
              <w:instrText>Intermédiaire</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2940E5">
            <w:pPr>
              <w:tabs>
                <w:tab w:val="left" w:pos="1134"/>
              </w:tabs>
              <w:jc w:val="center"/>
              <w:rPr>
                <w:noProof/>
              </w:rPr>
            </w:pPr>
            <w:r w:rsidRPr="00D627A6">
              <w:rPr>
                <w:noProof/>
              </w:rPr>
              <w:t>se recouvrant</w:t>
            </w:r>
          </w:p>
        </w:tc>
      </w:tr>
      <w:tr w:rsidR="006D0DCD" w:rsidRPr="00BA708A" w:rsidTr="002940E5">
        <w:trPr>
          <w:jc w:val="center"/>
        </w:trPr>
        <w:tc>
          <w:tcPr>
            <w:tcW w:w="1370" w:type="dxa"/>
            <w:shd w:val="clear" w:color="auto" w:fill="FFFFFF"/>
          </w:tcPr>
          <w:p w:rsidR="006D0DCD" w:rsidRPr="00D627A6" w:rsidRDefault="006D0DCD" w:rsidP="002940E5">
            <w:pPr>
              <w:tabs>
                <w:tab w:val="left" w:pos="1134"/>
              </w:tabs>
              <w:rPr>
                <w:noProof/>
              </w:rPr>
            </w:pPr>
            <w:r w:rsidRPr="00D627A6">
              <w:rPr>
                <w:noProof/>
              </w:rPr>
              <w:t>Version 3</w:t>
            </w:r>
          </w:p>
        </w:tc>
        <w:tc>
          <w:tcPr>
            <w:tcW w:w="2160" w:type="dxa"/>
            <w:shd w:val="clear" w:color="auto" w:fill="FFFFFF"/>
          </w:tcPr>
          <w:p w:rsidR="006D0DCD" w:rsidRPr="00D627A6" w:rsidRDefault="006D0DCD" w:rsidP="002940E5">
            <w:pPr>
              <w:tabs>
                <w:tab w:val="left" w:pos="1134"/>
              </w:tabs>
              <w:jc w:val="center"/>
              <w:rPr>
                <w:noProof/>
              </w:rPr>
            </w:pPr>
            <w:r w:rsidRPr="00D627A6">
              <w:rPr>
                <w:noProof/>
                <w:color w:val="FF0000"/>
              </w:rPr>
              <w:t>ne se recouvrant pas</w:t>
            </w:r>
            <w:r w:rsidRPr="00D627A6">
              <w:rPr>
                <w:noProof/>
                <w:color w:val="FF0000"/>
              </w:rPr>
              <w:fldChar w:fldCharType="begin"/>
            </w:r>
            <w:r w:rsidRPr="00D627A6">
              <w:rPr>
                <w:noProof/>
              </w:rPr>
              <w:instrText xml:space="preserve"> XE “</w:instrText>
            </w:r>
            <w:r w:rsidRPr="00D627A6">
              <w:rPr>
                <w:noProof/>
                <w:color w:val="FF0000"/>
              </w:rPr>
              <w:instrText>Ne se recouvrant pas</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2940E5">
            <w:pPr>
              <w:tabs>
                <w:tab w:val="left" w:pos="1134"/>
              </w:tabs>
              <w:jc w:val="center"/>
              <w:rPr>
                <w:noProof/>
              </w:rPr>
            </w:pPr>
            <w:r w:rsidRPr="00D627A6">
              <w:rPr>
                <w:noProof/>
              </w:rPr>
              <w:t>certains (pétales) se recouvrant</w:t>
            </w:r>
          </w:p>
        </w:tc>
        <w:tc>
          <w:tcPr>
            <w:tcW w:w="1920" w:type="dxa"/>
            <w:shd w:val="clear" w:color="auto" w:fill="FFFFFF"/>
          </w:tcPr>
          <w:p w:rsidR="006D0DCD" w:rsidRPr="00D627A6" w:rsidRDefault="006D0DCD" w:rsidP="002940E5">
            <w:pPr>
              <w:tabs>
                <w:tab w:val="left" w:pos="1134"/>
              </w:tabs>
              <w:jc w:val="center"/>
              <w:rPr>
                <w:noProof/>
              </w:rPr>
            </w:pPr>
            <w:r w:rsidRPr="00D627A6">
              <w:rPr>
                <w:noProof/>
              </w:rPr>
              <w:t>tous (les pétales) se recouvrant</w:t>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2940E5">
        <w:trPr>
          <w:jc w:val="center"/>
        </w:trPr>
        <w:tc>
          <w:tcPr>
            <w:tcW w:w="1857"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5082D12D" wp14:editId="459F8A6F">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148E8B0F" wp14:editId="3B7983E9">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3FC643BB" wp14:editId="34213EB7">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6D0DCD" w:rsidRPr="00D627A6" w:rsidRDefault="006D0DCD" w:rsidP="002940E5">
            <w:pPr>
              <w:tabs>
                <w:tab w:val="left" w:pos="1134"/>
              </w:tabs>
              <w:jc w:val="center"/>
              <w:rPr>
                <w:noProof/>
              </w:rPr>
            </w:pPr>
            <w:r w:rsidRPr="00D627A6">
              <w:rPr>
                <w:noProof/>
                <w:lang w:val="en-US"/>
              </w:rPr>
              <w:drawing>
                <wp:inline distT="0" distB="0" distL="0" distR="0" wp14:anchorId="7A6FCDE4" wp14:editId="2E3A94BF">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6D0DCD" w:rsidRPr="00D627A6" w:rsidTr="002940E5">
        <w:trPr>
          <w:jc w:val="center"/>
        </w:trPr>
        <w:tc>
          <w:tcPr>
            <w:tcW w:w="1857" w:type="dxa"/>
          </w:tcPr>
          <w:p w:rsidR="006D0DCD" w:rsidRPr="00D627A6" w:rsidRDefault="006D0DCD" w:rsidP="002940E5">
            <w:pPr>
              <w:tabs>
                <w:tab w:val="left" w:pos="1134"/>
              </w:tabs>
              <w:jc w:val="center"/>
              <w:rPr>
                <w:noProof/>
              </w:rPr>
            </w:pPr>
            <w:r w:rsidRPr="00D627A6">
              <w:rPr>
                <w:noProof/>
              </w:rPr>
              <w:t>1</w:t>
            </w:r>
          </w:p>
        </w:tc>
        <w:tc>
          <w:tcPr>
            <w:tcW w:w="1857" w:type="dxa"/>
          </w:tcPr>
          <w:p w:rsidR="006D0DCD" w:rsidRPr="00D627A6" w:rsidRDefault="006D0DCD" w:rsidP="002940E5">
            <w:pPr>
              <w:tabs>
                <w:tab w:val="left" w:pos="1134"/>
              </w:tabs>
              <w:jc w:val="center"/>
              <w:rPr>
                <w:noProof/>
              </w:rPr>
            </w:pPr>
            <w:r w:rsidRPr="00D627A6">
              <w:rPr>
                <w:noProof/>
              </w:rPr>
              <w:t>2</w:t>
            </w:r>
          </w:p>
        </w:tc>
        <w:tc>
          <w:tcPr>
            <w:tcW w:w="1857" w:type="dxa"/>
          </w:tcPr>
          <w:p w:rsidR="006D0DCD" w:rsidRPr="00D627A6" w:rsidRDefault="006D0DCD" w:rsidP="002940E5">
            <w:pPr>
              <w:tabs>
                <w:tab w:val="left" w:pos="1134"/>
              </w:tabs>
              <w:jc w:val="center"/>
              <w:rPr>
                <w:noProof/>
              </w:rPr>
            </w:pPr>
            <w:r w:rsidRPr="00D627A6">
              <w:rPr>
                <w:noProof/>
              </w:rPr>
              <w:t>3</w:t>
            </w:r>
          </w:p>
        </w:tc>
        <w:tc>
          <w:tcPr>
            <w:tcW w:w="1857" w:type="dxa"/>
          </w:tcPr>
          <w:p w:rsidR="006D0DCD" w:rsidRPr="00D627A6" w:rsidRDefault="006D0DCD" w:rsidP="002940E5">
            <w:pPr>
              <w:tabs>
                <w:tab w:val="left" w:pos="1134"/>
              </w:tabs>
              <w:jc w:val="center"/>
              <w:rPr>
                <w:noProof/>
              </w:rPr>
            </w:pPr>
            <w:r w:rsidRPr="00D627A6">
              <w:rPr>
                <w:noProof/>
              </w:rPr>
              <w:t>4</w:t>
            </w:r>
          </w:p>
        </w:tc>
      </w:tr>
      <w:tr w:rsidR="006D0DCD" w:rsidRPr="00BA708A" w:rsidTr="002940E5">
        <w:trPr>
          <w:jc w:val="center"/>
        </w:trPr>
        <w:tc>
          <w:tcPr>
            <w:tcW w:w="1857" w:type="dxa"/>
            <w:shd w:val="clear" w:color="auto" w:fill="FFFFFF"/>
          </w:tcPr>
          <w:p w:rsidR="006D0DCD" w:rsidRPr="00D627A6" w:rsidRDefault="006D0DCD" w:rsidP="002940E5">
            <w:pPr>
              <w:tabs>
                <w:tab w:val="left" w:pos="1134"/>
              </w:tabs>
              <w:jc w:val="center"/>
              <w:rPr>
                <w:noProof/>
              </w:rPr>
            </w:pPr>
            <w:r w:rsidRPr="00D627A6">
              <w:rPr>
                <w:noProof/>
              </w:rPr>
              <w:t>ouvert</w:t>
            </w:r>
          </w:p>
        </w:tc>
        <w:tc>
          <w:tcPr>
            <w:tcW w:w="1857" w:type="dxa"/>
            <w:shd w:val="clear" w:color="auto" w:fill="FFFFFF"/>
          </w:tcPr>
          <w:p w:rsidR="006D0DCD" w:rsidRPr="00D627A6" w:rsidRDefault="006D0DCD" w:rsidP="002940E5">
            <w:pPr>
              <w:tabs>
                <w:tab w:val="left" w:pos="1134"/>
              </w:tabs>
              <w:jc w:val="center"/>
              <w:rPr>
                <w:noProof/>
              </w:rPr>
            </w:pPr>
            <w:r w:rsidRPr="00D627A6">
              <w:rPr>
                <w:noProof/>
              </w:rPr>
              <w:t>tangent</w:t>
            </w:r>
          </w:p>
        </w:tc>
        <w:tc>
          <w:tcPr>
            <w:tcW w:w="1857" w:type="dxa"/>
            <w:shd w:val="clear" w:color="auto" w:fill="FFFFFF"/>
          </w:tcPr>
          <w:p w:rsidR="006D0DCD" w:rsidRPr="00D627A6" w:rsidRDefault="006D0DCD" w:rsidP="002940E5">
            <w:pPr>
              <w:tabs>
                <w:tab w:val="left" w:pos="1134"/>
              </w:tabs>
              <w:jc w:val="center"/>
              <w:rPr>
                <w:noProof/>
              </w:rPr>
            </w:pPr>
            <w:r w:rsidRPr="00D627A6">
              <w:rPr>
                <w:noProof/>
              </w:rPr>
              <w:t>se recouvrant légèrement</w:t>
            </w:r>
          </w:p>
        </w:tc>
        <w:tc>
          <w:tcPr>
            <w:tcW w:w="1857" w:type="dxa"/>
            <w:shd w:val="clear" w:color="auto" w:fill="FFFFFF"/>
          </w:tcPr>
          <w:p w:rsidR="006D0DCD" w:rsidRPr="00D627A6" w:rsidRDefault="006D0DCD" w:rsidP="002940E5">
            <w:pPr>
              <w:tabs>
                <w:tab w:val="left" w:pos="1134"/>
              </w:tabs>
              <w:jc w:val="center"/>
              <w:rPr>
                <w:noProof/>
              </w:rPr>
            </w:pPr>
            <w:r w:rsidRPr="00D627A6">
              <w:rPr>
                <w:noProof/>
              </w:rPr>
              <w:t>se recouvrant en grande partie</w:t>
            </w:r>
          </w:p>
        </w:tc>
      </w:tr>
    </w:tbl>
    <w:p w:rsidR="006D0DCD" w:rsidRDefault="006D0DCD" w:rsidP="006D0DCD">
      <w:bookmarkStart w:id="189" w:name="_Toc197487723"/>
      <w:bookmarkStart w:id="190" w:name="_Toc220385209"/>
    </w:p>
    <w:p w:rsidR="006D0DCD" w:rsidRPr="00D627A6" w:rsidRDefault="006D0DCD" w:rsidP="006D0DCD"/>
    <w:p w:rsidR="006D0DCD" w:rsidRPr="005A71A4" w:rsidRDefault="006D0DCD" w:rsidP="006D0DCD">
      <w:pPr>
        <w:pStyle w:val="Heading4"/>
        <w:rPr>
          <w:noProof/>
        </w:rPr>
      </w:pPr>
      <w:bookmarkStart w:id="191" w:name="_Toc47463367"/>
      <w:r w:rsidRPr="005A71A4">
        <w:t>1.4</w:t>
      </w:r>
      <w:r w:rsidRPr="005A71A4">
        <w:rPr>
          <w:noProof/>
        </w:rPr>
        <w:tab/>
        <w:t>Bords</w:t>
      </w:r>
      <w:bookmarkEnd w:id="189"/>
      <w:bookmarkEnd w:id="190"/>
      <w:bookmarkEnd w:id="191"/>
      <w:r w:rsidRPr="005A71A4">
        <w:rPr>
          <w:noProof/>
        </w:rPr>
        <w:fldChar w:fldCharType="begin"/>
      </w:r>
      <w:r w:rsidRPr="005A71A4">
        <w:rPr>
          <w:noProof/>
        </w:rPr>
        <w:instrText xml:space="preserve"> XE “</w:instrText>
      </w:r>
      <w:r w:rsidRPr="000905E6">
        <w:rPr>
          <w:i w:val="0"/>
          <w:noProof/>
          <w:color w:val="FF0000"/>
        </w:rPr>
        <w:instrText>Bords</w:instrText>
      </w:r>
      <w:r w:rsidRPr="005A71A4">
        <w:rPr>
          <w:noProof/>
        </w:rPr>
        <w:instrText xml:space="preserve">” </w:instrText>
      </w:r>
      <w:r w:rsidRPr="005A71A4">
        <w:rPr>
          <w:noProof/>
        </w:rPr>
        <w:fldChar w:fldCharType="end"/>
      </w:r>
      <w:r w:rsidRPr="005A71A4">
        <w:rPr>
          <w:noProof/>
        </w:rPr>
        <w:t xml:space="preserve"> </w:t>
      </w:r>
    </w:p>
    <w:p w:rsidR="006D0DCD" w:rsidRPr="00D627A6" w:rsidRDefault="006D0DCD" w:rsidP="006D0DCD">
      <w:pPr>
        <w:pStyle w:val="Heading2"/>
        <w:rPr>
          <w:u w:val="none"/>
        </w:rPr>
      </w:pPr>
    </w:p>
    <w:p w:rsidR="006D0DCD" w:rsidRPr="00D627A6" w:rsidRDefault="006D0DCD" w:rsidP="006D0DCD">
      <w:pPr>
        <w:rPr>
          <w:noProof/>
        </w:rPr>
      </w:pPr>
      <w:r w:rsidRPr="00D627A6">
        <w:t>1</w:t>
      </w:r>
      <w:r w:rsidRPr="00D627A6">
        <w:rPr>
          <w:noProof/>
        </w:rPr>
        <w:t>.4.1</w:t>
      </w:r>
      <w:r w:rsidRPr="00D627A6">
        <w:rPr>
          <w:noProof/>
        </w:rPr>
        <w:tab/>
        <w:t xml:space="preserve">Il pourrait être souhaitable d’avoir un caractère quantitatif, tel que la profondeur des incisions, plutôt que d’utiliser des termes botaniques.  En particulier, il est inapproprié d’utiliser des termes botaniques d’une manière indiquant un caractère qualitatif lorsque le caractère n’est pas qualitatif.  Ainsi, il ne serait pas approprié d’avoir un caractère assorti de niveaux d’expression de type “en scie simple” (note 1) et “denté” (note 2) s’il n’y avait pas une discontinuité nette entre ces deux niveaux.  </w:t>
      </w:r>
    </w:p>
    <w:p w:rsidR="006D0DCD" w:rsidRPr="00D627A6" w:rsidRDefault="006D0DCD" w:rsidP="006D0DCD">
      <w:pPr>
        <w:rPr>
          <w:noProof/>
        </w:rPr>
      </w:pPr>
    </w:p>
    <w:p w:rsidR="006D0DCD" w:rsidRPr="00D627A6" w:rsidRDefault="006D0DCD" w:rsidP="006D0DCD">
      <w:pPr>
        <w:rPr>
          <w:noProof/>
        </w:rPr>
      </w:pPr>
      <w:r w:rsidRPr="00D627A6">
        <w:t>1</w:t>
      </w:r>
      <w:r w:rsidRPr="00D627A6">
        <w:rPr>
          <w:noProof/>
        </w:rPr>
        <w:t>.4.2</w:t>
      </w:r>
      <w:r w:rsidRPr="00D627A6">
        <w:rPr>
          <w:noProof/>
        </w:rPr>
        <w:tab/>
        <w:t>De la même manière, il pourrait être souhaitable d’avoir un caractère quantitatif tel que la profondeur de la découpure des bords plutôt que d’essayer de définir un lobe.  En particulier, il est inapproprié d’utiliser la découpure des bords d’une manière indiquant un caractère qualitatif lorsque le caractère n’est pas qualitatif.  Ainsi, il serait inapproprié d’avoir un caractère qualitatif tel que lobé (note 1) et non lobé (note 2) s’il n’y avait pas une discontinuité nette entre ces deux niveaux.  De même, un caractère concernant le nombre de lobes pourrait donner des résultats incohérents si la détermination du nombre de lobes ne constituait pas un caractère qualitatif.  Des caractères quantitatifs tels que la profondeur de la découpure des bords ou l’intensité de découpure pourraient être plus appropriés;  par exemple :</w:t>
      </w:r>
    </w:p>
    <w:p w:rsidR="006D0DCD" w:rsidRPr="00D627A6" w:rsidRDefault="006D0DCD" w:rsidP="006D0DCD">
      <w:pPr>
        <w:rPr>
          <w:noProof/>
        </w:rPr>
      </w:pPr>
    </w:p>
    <w:tbl>
      <w:tblPr>
        <w:tblW w:w="0" w:type="auto"/>
        <w:tblLayout w:type="fixed"/>
        <w:tblLook w:val="0000" w:firstRow="0" w:lastRow="0" w:firstColumn="0" w:lastColumn="0" w:noHBand="0" w:noVBand="0"/>
      </w:tblPr>
      <w:tblGrid>
        <w:gridCol w:w="3095"/>
        <w:gridCol w:w="3095"/>
        <w:gridCol w:w="3095"/>
      </w:tblGrid>
      <w:tr w:rsidR="006D0DCD" w:rsidRPr="00D627A6" w:rsidTr="002940E5">
        <w:tc>
          <w:tcPr>
            <w:tcW w:w="3095" w:type="dxa"/>
            <w:vAlign w:val="center"/>
          </w:tcPr>
          <w:p w:rsidR="006D0DCD" w:rsidRPr="00D627A6" w:rsidRDefault="006D0DCD" w:rsidP="002940E5">
            <w:pPr>
              <w:jc w:val="center"/>
              <w:rPr>
                <w:noProof/>
              </w:rPr>
            </w:pPr>
            <w:r w:rsidRPr="00D627A6">
              <w:rPr>
                <w:noProof/>
                <w:lang w:val="en-US"/>
              </w:rPr>
              <w:drawing>
                <wp:inline distT="0" distB="0" distL="0" distR="0" wp14:anchorId="1869330A" wp14:editId="16D7BD55">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6D0DCD" w:rsidRPr="00D627A6" w:rsidRDefault="006D0DCD" w:rsidP="002940E5">
            <w:pPr>
              <w:jc w:val="center"/>
              <w:rPr>
                <w:noProof/>
              </w:rPr>
            </w:pPr>
            <w:r w:rsidRPr="00D627A6">
              <w:rPr>
                <w:noProof/>
                <w:lang w:val="en-US"/>
              </w:rPr>
              <w:drawing>
                <wp:inline distT="0" distB="0" distL="0" distR="0" wp14:anchorId="6D873048" wp14:editId="76542227">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6D0DCD" w:rsidRPr="00D627A6" w:rsidRDefault="006D0DCD" w:rsidP="002940E5">
            <w:pPr>
              <w:jc w:val="center"/>
              <w:rPr>
                <w:noProof/>
              </w:rPr>
            </w:pPr>
            <w:r w:rsidRPr="00D627A6">
              <w:rPr>
                <w:noProof/>
                <w:lang w:val="en-US"/>
              </w:rPr>
              <w:drawing>
                <wp:inline distT="0" distB="0" distL="0" distR="0" wp14:anchorId="14AF36DE" wp14:editId="20D8B080">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6D0DCD" w:rsidRPr="00D627A6" w:rsidTr="002940E5">
        <w:tc>
          <w:tcPr>
            <w:tcW w:w="3095" w:type="dxa"/>
          </w:tcPr>
          <w:p w:rsidR="006D0DCD" w:rsidRPr="00D627A6" w:rsidRDefault="006D0DCD" w:rsidP="002940E5">
            <w:pPr>
              <w:jc w:val="center"/>
              <w:rPr>
                <w:noProof/>
              </w:rPr>
            </w:pPr>
            <w:r w:rsidRPr="00D627A6">
              <w:rPr>
                <w:noProof/>
              </w:rPr>
              <w:t>nulle ou faible</w:t>
            </w:r>
          </w:p>
        </w:tc>
        <w:tc>
          <w:tcPr>
            <w:tcW w:w="3095" w:type="dxa"/>
          </w:tcPr>
          <w:p w:rsidR="006D0DCD" w:rsidRPr="00D627A6" w:rsidRDefault="006D0DCD" w:rsidP="002940E5">
            <w:pPr>
              <w:jc w:val="center"/>
              <w:rPr>
                <w:noProof/>
              </w:rPr>
            </w:pPr>
            <w:r w:rsidRPr="00D627A6">
              <w:rPr>
                <w:noProof/>
              </w:rPr>
              <w:t xml:space="preserve">moyenne </w:t>
            </w:r>
          </w:p>
        </w:tc>
        <w:tc>
          <w:tcPr>
            <w:tcW w:w="3095" w:type="dxa"/>
          </w:tcPr>
          <w:p w:rsidR="006D0DCD" w:rsidRPr="00D627A6" w:rsidRDefault="006D0DCD" w:rsidP="002940E5">
            <w:pPr>
              <w:jc w:val="center"/>
              <w:rPr>
                <w:noProof/>
              </w:rPr>
            </w:pPr>
            <w:r w:rsidRPr="00D627A6">
              <w:rPr>
                <w:noProof/>
              </w:rPr>
              <w:t>forte</w:t>
            </w:r>
          </w:p>
        </w:tc>
      </w:tr>
    </w:tbl>
    <w:p w:rsidR="006D0DCD"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bookmarkStart w:id="192" w:name="_Toc197487724"/>
      <w:bookmarkStart w:id="193" w:name="_Toc220385210"/>
      <w:bookmarkStart w:id="194" w:name="_Toc47463368"/>
      <w:r w:rsidRPr="005A71A4">
        <w:t>1.5</w:t>
      </w:r>
      <w:r w:rsidRPr="005A71A4">
        <w:rPr>
          <w:noProof/>
        </w:rPr>
        <w:tab/>
        <w:t>Poils et épines</w:t>
      </w:r>
      <w:bookmarkEnd w:id="192"/>
      <w:bookmarkEnd w:id="193"/>
      <w:bookmarkEnd w:id="194"/>
      <w:r w:rsidRPr="005A71A4">
        <w:rPr>
          <w:noProof/>
        </w:rPr>
        <w:fldChar w:fldCharType="begin"/>
      </w:r>
      <w:r w:rsidRPr="005A71A4">
        <w:rPr>
          <w:noProof/>
        </w:rPr>
        <w:instrText xml:space="preserve"> XE “</w:instrText>
      </w:r>
      <w:r w:rsidRPr="000905E6">
        <w:rPr>
          <w:i w:val="0"/>
          <w:noProof/>
          <w:color w:val="FF0000"/>
        </w:rPr>
        <w:instrText>Poils et épines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t>1</w:t>
      </w:r>
      <w:r w:rsidRPr="00D627A6">
        <w:rPr>
          <w:noProof/>
        </w:rPr>
        <w:t>.5.1</w:t>
      </w:r>
      <w:r w:rsidRPr="00D627A6">
        <w:rPr>
          <w:noProof/>
        </w:rPr>
        <w:tab/>
        <w:t>En général, les termes botaniques relatifs aux types de poil et d’épine (</w:t>
      </w:r>
      <w:r w:rsidRPr="00D627A6">
        <w:rPr>
          <w:noProof/>
          <w:color w:val="FF0000"/>
        </w:rPr>
        <w:t>aiguillonné</w:t>
      </w:r>
      <w:r w:rsidRPr="00D627A6">
        <w:rPr>
          <w:noProof/>
          <w:color w:val="FF0000"/>
        </w:rPr>
        <w:fldChar w:fldCharType="begin"/>
      </w:r>
      <w:r w:rsidRPr="00D627A6">
        <w:rPr>
          <w:noProof/>
        </w:rPr>
        <w:instrText xml:space="preserve"> XE “</w:instrText>
      </w:r>
      <w:r w:rsidRPr="00D627A6">
        <w:rPr>
          <w:noProof/>
          <w:color w:val="FF0000"/>
        </w:rPr>
        <w:instrText>Aiguillonné</w:instrText>
      </w:r>
      <w:r w:rsidRPr="00D627A6">
        <w:rPr>
          <w:noProof/>
        </w:rPr>
        <w:instrText xml:space="preserve">” </w:instrText>
      </w:r>
      <w:r w:rsidRPr="00D627A6">
        <w:rPr>
          <w:noProof/>
          <w:color w:val="FF0000"/>
        </w:rPr>
        <w:fldChar w:fldCharType="end"/>
      </w:r>
      <w:r w:rsidRPr="00D627A6">
        <w:rPr>
          <w:noProof/>
        </w:rPr>
        <w:t xml:space="preserve">, </w:t>
      </w:r>
      <w:r w:rsidRPr="00D627A6">
        <w:rPr>
          <w:noProof/>
          <w:color w:val="FF0000"/>
        </w:rPr>
        <w:t>laineux</w:t>
      </w:r>
      <w:r w:rsidRPr="00D627A6">
        <w:rPr>
          <w:noProof/>
          <w:color w:val="FF0000"/>
        </w:rPr>
        <w:fldChar w:fldCharType="begin"/>
      </w:r>
      <w:r w:rsidRPr="00D627A6">
        <w:rPr>
          <w:noProof/>
        </w:rPr>
        <w:instrText xml:space="preserve"> XE “</w:instrText>
      </w:r>
      <w:r w:rsidRPr="00D627A6">
        <w:rPr>
          <w:noProof/>
          <w:color w:val="FF0000"/>
        </w:rPr>
        <w:instrText>Laineux</w:instrText>
      </w:r>
      <w:r w:rsidRPr="00D627A6">
        <w:rPr>
          <w:noProof/>
        </w:rPr>
        <w:instrText xml:space="preserve">” </w:instrText>
      </w:r>
      <w:r w:rsidRPr="00D627A6">
        <w:rPr>
          <w:noProof/>
          <w:color w:val="FF0000"/>
        </w:rPr>
        <w:fldChar w:fldCharType="end"/>
      </w:r>
      <w:r w:rsidRPr="00D627A6">
        <w:rPr>
          <w:noProof/>
        </w:rPr>
        <w:t xml:space="preserve">, </w:t>
      </w:r>
      <w:r w:rsidRPr="00D627A6">
        <w:rPr>
          <w:noProof/>
          <w:color w:val="FF0000"/>
        </w:rPr>
        <w:t>tomenteux</w:t>
      </w:r>
      <w:r w:rsidRPr="00D627A6">
        <w:rPr>
          <w:noProof/>
          <w:color w:val="FF0000"/>
        </w:rPr>
        <w:fldChar w:fldCharType="begin"/>
      </w:r>
      <w:r w:rsidRPr="00D627A6">
        <w:rPr>
          <w:noProof/>
        </w:rPr>
        <w:instrText xml:space="preserve"> XE “</w:instrText>
      </w:r>
      <w:r w:rsidRPr="00D627A6">
        <w:rPr>
          <w:noProof/>
          <w:color w:val="FF0000"/>
        </w:rPr>
        <w:instrText>Tomenteux</w:instrText>
      </w:r>
      <w:r w:rsidRPr="00D627A6">
        <w:rPr>
          <w:noProof/>
        </w:rPr>
        <w:instrText xml:space="preserve">” </w:instrText>
      </w:r>
      <w:r w:rsidRPr="00D627A6">
        <w:rPr>
          <w:noProof/>
          <w:color w:val="FF0000"/>
        </w:rPr>
        <w:fldChar w:fldCharType="end"/>
      </w:r>
      <w:r w:rsidRPr="00D627A6">
        <w:rPr>
          <w:noProof/>
        </w:rPr>
        <w:t>, etc.) ne sont pas utilisés dans les principes directeurs d’examen car les niveaux d’expression concernent généralement le nombre, la densité ou la longueur des poils, des épines, etc.</w:t>
      </w:r>
    </w:p>
    <w:p w:rsidR="006D0DCD" w:rsidRPr="00D627A6" w:rsidRDefault="006D0DCD" w:rsidP="006D0DCD">
      <w:pPr>
        <w:rPr>
          <w:noProof/>
        </w:rPr>
      </w:pPr>
    </w:p>
    <w:p w:rsidR="006D0DCD" w:rsidRPr="00D627A6" w:rsidRDefault="006D0DCD" w:rsidP="006D0DCD">
      <w:pPr>
        <w:rPr>
          <w:noProof/>
        </w:rPr>
      </w:pPr>
      <w:r w:rsidRPr="00D627A6">
        <w:t>1</w:t>
      </w:r>
      <w:r w:rsidRPr="00D627A6">
        <w:rPr>
          <w:noProof/>
        </w:rPr>
        <w:t>.5.2</w:t>
      </w:r>
      <w:r w:rsidRPr="00D627A6">
        <w:rPr>
          <w:noProof/>
        </w:rPr>
        <w:tab/>
        <w:t xml:space="preserve"> Pour ce qui est des poils, le terme “pubescence” est synonyme de “pilosité” dans les principes directeurs d’examen.</w:t>
      </w:r>
    </w:p>
    <w:p w:rsidR="006D0DCD" w:rsidRPr="00D627A6" w:rsidRDefault="006D0DCD" w:rsidP="006D0DCD">
      <w:pPr>
        <w:rPr>
          <w:noProof/>
        </w:rPr>
      </w:pPr>
    </w:p>
    <w:p w:rsidR="006D0DCD" w:rsidRPr="005A71A4" w:rsidRDefault="006D0DCD" w:rsidP="006D0DCD">
      <w:pPr>
        <w:pStyle w:val="Heading3"/>
        <w:rPr>
          <w:noProof/>
          <w:lang w:val="fr-FR"/>
        </w:rPr>
      </w:pPr>
      <w:r w:rsidRPr="00D627A6">
        <w:rPr>
          <w:noProof/>
          <w:lang w:val="fr-FR"/>
        </w:rPr>
        <w:br w:type="page"/>
      </w:r>
      <w:bookmarkStart w:id="195" w:name="_Toc197487725"/>
      <w:bookmarkStart w:id="196" w:name="_Toc220385211"/>
      <w:bookmarkStart w:id="197" w:name="_Toc47463369"/>
      <w:r w:rsidRPr="005A71A4">
        <w:rPr>
          <w:lang w:val="fr-FR"/>
        </w:rPr>
        <w:t>2.</w:t>
      </w:r>
      <w:r w:rsidRPr="005A71A4">
        <w:rPr>
          <w:noProof/>
          <w:lang w:val="fr-FR"/>
        </w:rPr>
        <w:tab/>
        <w:t>Illustrations de structures de plantes</w:t>
      </w:r>
      <w:bookmarkEnd w:id="195"/>
      <w:bookmarkEnd w:id="196"/>
      <w:bookmarkEnd w:id="197"/>
      <w:r w:rsidRPr="005A71A4">
        <w:rPr>
          <w:noProof/>
          <w:lang w:val="fr-FR"/>
        </w:rPr>
        <w:fldChar w:fldCharType="begin"/>
      </w:r>
      <w:r w:rsidRPr="005A71A4">
        <w:rPr>
          <w:noProof/>
          <w:lang w:val="fr-FR"/>
        </w:rPr>
        <w:instrText xml:space="preserve"> XE “</w:instrText>
      </w:r>
      <w:r w:rsidRPr="000905E6">
        <w:rPr>
          <w:noProof/>
          <w:color w:val="FF0000"/>
          <w:lang w:val="fr-FR"/>
        </w:rPr>
        <w:instrText>Illustrations de structures de plantes</w:instrText>
      </w:r>
      <w:r w:rsidRPr="005A71A4">
        <w:rPr>
          <w:noProof/>
          <w:lang w:val="fr-FR"/>
        </w:rPr>
        <w:instrText xml:space="preserve">” </w:instrText>
      </w:r>
      <w:r w:rsidRPr="005A71A4">
        <w:rPr>
          <w:noProof/>
          <w:lang w:val="fr-FR"/>
        </w:rPr>
        <w:fldChar w:fldCharType="end"/>
      </w:r>
    </w:p>
    <w:p w:rsidR="006D0DCD" w:rsidRPr="00D627A6" w:rsidRDefault="006D0DCD" w:rsidP="006D0DCD">
      <w:pPr>
        <w:ind w:left="851" w:hanging="851"/>
        <w:rPr>
          <w:noProof/>
        </w:rPr>
      </w:pPr>
      <w:bookmarkStart w:id="198" w:name="_Toc131234126"/>
      <w:bookmarkEnd w:id="178"/>
    </w:p>
    <w:p w:rsidR="006D0DCD" w:rsidRPr="005A71A4" w:rsidRDefault="006D0DCD" w:rsidP="006D0DCD">
      <w:pPr>
        <w:pStyle w:val="Heading4"/>
        <w:rPr>
          <w:noProof/>
        </w:rPr>
      </w:pPr>
      <w:bookmarkStart w:id="199" w:name="_Toc197487726"/>
      <w:bookmarkStart w:id="200" w:name="_Toc220385212"/>
      <w:bookmarkStart w:id="201" w:name="_Toc47463370"/>
      <w:r w:rsidRPr="005A71A4">
        <w:t>2.1</w:t>
      </w:r>
      <w:r w:rsidRPr="005A71A4">
        <w:rPr>
          <w:noProof/>
        </w:rPr>
        <w:tab/>
      </w:r>
      <w:r w:rsidRPr="005A71A4">
        <w:rPr>
          <w:iCs/>
          <w:noProof/>
        </w:rPr>
        <w:t>Port</w:t>
      </w:r>
      <w:bookmarkEnd w:id="199"/>
      <w:bookmarkEnd w:id="200"/>
      <w:bookmarkEnd w:id="201"/>
      <w:r w:rsidRPr="005A71A4">
        <w:rPr>
          <w:noProof/>
        </w:rPr>
        <w:fldChar w:fldCharType="begin"/>
      </w:r>
      <w:r w:rsidRPr="005A71A4">
        <w:rPr>
          <w:noProof/>
        </w:rPr>
        <w:instrText xml:space="preserve"> XE “</w:instrText>
      </w:r>
      <w:r w:rsidRPr="000905E6">
        <w:rPr>
          <w:i w:val="0"/>
          <w:iCs/>
          <w:noProof/>
          <w:color w:val="FF0000"/>
        </w:rPr>
        <w:instrText>Port</w:instrText>
      </w:r>
      <w:r w:rsidRPr="005A71A4">
        <w:rPr>
          <w:noProof/>
        </w:rPr>
        <w:instrText xml:space="preserve">” </w:instrText>
      </w:r>
      <w:r w:rsidRPr="005A71A4">
        <w:rPr>
          <w:noProof/>
        </w:rPr>
        <w:fldChar w:fldCharType="end"/>
      </w:r>
    </w:p>
    <w:p w:rsidR="006D0DCD" w:rsidRPr="00D627A6" w:rsidRDefault="006D0DCD" w:rsidP="006D0DCD">
      <w:pPr>
        <w:pStyle w:val="Heading3"/>
        <w:rPr>
          <w:noProof/>
          <w:lang w:val="fr-FR"/>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2940E5">
        <w:trPr>
          <w:jc w:val="center"/>
        </w:trPr>
        <w:tc>
          <w:tcPr>
            <w:tcW w:w="1857" w:type="dxa"/>
            <w:vAlign w:val="center"/>
          </w:tcPr>
          <w:p w:rsidR="006D0DCD" w:rsidRPr="00D627A6" w:rsidRDefault="006D0DCD" w:rsidP="002940E5">
            <w:pPr>
              <w:rPr>
                <w:noProof/>
              </w:rPr>
            </w:pPr>
            <w:r w:rsidRPr="00D627A6">
              <w:rPr>
                <w:noProof/>
                <w:lang w:val="en-US"/>
              </w:rPr>
              <w:drawing>
                <wp:inline distT="0" distB="0" distL="0" distR="0" wp14:anchorId="33F7EDC6" wp14:editId="4969A583">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6D0DCD" w:rsidRPr="00D627A6" w:rsidRDefault="006D0DCD" w:rsidP="002940E5">
            <w:pPr>
              <w:rPr>
                <w:noProof/>
              </w:rPr>
            </w:pPr>
            <w:r w:rsidRPr="00D627A6">
              <w:rPr>
                <w:noProof/>
                <w:lang w:val="en-US"/>
              </w:rPr>
              <w:drawing>
                <wp:inline distT="0" distB="0" distL="0" distR="0" wp14:anchorId="74FF7199" wp14:editId="06B5E0B7">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6D0DCD" w:rsidRPr="00D627A6" w:rsidRDefault="006D0DCD" w:rsidP="002940E5">
            <w:pPr>
              <w:rPr>
                <w:noProof/>
              </w:rPr>
            </w:pPr>
            <w:r w:rsidRPr="00D627A6">
              <w:rPr>
                <w:noProof/>
                <w:lang w:val="en-US"/>
              </w:rPr>
              <w:drawing>
                <wp:inline distT="0" distB="0" distL="0" distR="0" wp14:anchorId="0A7A6FC6" wp14:editId="161EC79D">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6D0DCD" w:rsidRPr="00D627A6" w:rsidRDefault="006D0DCD" w:rsidP="002940E5">
            <w:pPr>
              <w:rPr>
                <w:noProof/>
              </w:rPr>
            </w:pPr>
            <w:r w:rsidRPr="00D627A6">
              <w:rPr>
                <w:noProof/>
                <w:lang w:val="en-US"/>
              </w:rPr>
              <w:drawing>
                <wp:inline distT="0" distB="0" distL="0" distR="0" wp14:anchorId="35DC8CDB" wp14:editId="69147796">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6D0DCD" w:rsidRPr="00D627A6" w:rsidTr="002940E5">
        <w:trPr>
          <w:jc w:val="center"/>
        </w:trPr>
        <w:tc>
          <w:tcPr>
            <w:tcW w:w="1857" w:type="dxa"/>
            <w:vAlign w:val="center"/>
          </w:tcPr>
          <w:p w:rsidR="006D0DCD" w:rsidRPr="00D627A6" w:rsidRDefault="006D0DCD" w:rsidP="002940E5">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1857" w:type="dxa"/>
            <w:vAlign w:val="center"/>
          </w:tcPr>
          <w:p w:rsidR="006D0DCD" w:rsidRPr="00D627A6" w:rsidRDefault="006D0DCD" w:rsidP="002940E5">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672"/>
        <w:gridCol w:w="1673"/>
        <w:gridCol w:w="1672"/>
        <w:gridCol w:w="1673"/>
      </w:tblGrid>
      <w:tr w:rsidR="006D0DCD" w:rsidRPr="00D627A6" w:rsidTr="002940E5">
        <w:trPr>
          <w:jc w:val="center"/>
        </w:trPr>
        <w:tc>
          <w:tcPr>
            <w:tcW w:w="1672" w:type="dxa"/>
            <w:vAlign w:val="bottom"/>
          </w:tcPr>
          <w:p w:rsidR="006D0DCD" w:rsidRPr="00D627A6" w:rsidRDefault="006D0DCD" w:rsidP="002940E5">
            <w:pPr>
              <w:rPr>
                <w:noProof/>
              </w:rPr>
            </w:pPr>
            <w:r w:rsidRPr="00D627A6">
              <w:rPr>
                <w:noProof/>
                <w:lang w:val="en-US"/>
              </w:rPr>
              <w:drawing>
                <wp:inline distT="0" distB="0" distL="0" distR="0" wp14:anchorId="513CA103" wp14:editId="1DF9E308">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6D0DCD" w:rsidRPr="00D627A6" w:rsidRDefault="006D0DCD" w:rsidP="002940E5">
            <w:pPr>
              <w:rPr>
                <w:noProof/>
              </w:rPr>
            </w:pPr>
            <w:r w:rsidRPr="00D627A6">
              <w:rPr>
                <w:noProof/>
                <w:lang w:val="en-US"/>
              </w:rPr>
              <w:drawing>
                <wp:inline distT="0" distB="0" distL="0" distR="0" wp14:anchorId="168775D0" wp14:editId="65BF601C">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6D0DCD" w:rsidRPr="00D627A6" w:rsidRDefault="006D0DCD" w:rsidP="002940E5">
            <w:pPr>
              <w:rPr>
                <w:noProof/>
              </w:rPr>
            </w:pPr>
            <w:r w:rsidRPr="00D627A6">
              <w:rPr>
                <w:noProof/>
                <w:lang w:val="en-US"/>
              </w:rPr>
              <w:drawing>
                <wp:inline distT="0" distB="0" distL="0" distR="0" wp14:anchorId="79D7112C" wp14:editId="4ABAC09E">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6D0DCD" w:rsidRPr="00D627A6" w:rsidRDefault="006D0DCD" w:rsidP="002940E5">
            <w:pPr>
              <w:rPr>
                <w:noProof/>
              </w:rPr>
            </w:pPr>
            <w:r w:rsidRPr="00D627A6">
              <w:rPr>
                <w:noProof/>
                <w:lang w:val="en-US"/>
              </w:rPr>
              <w:drawing>
                <wp:inline distT="0" distB="0" distL="0" distR="0" wp14:anchorId="797C3C25" wp14:editId="2E1C53F9">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6D0DCD" w:rsidRPr="00D627A6" w:rsidTr="002940E5">
        <w:trPr>
          <w:jc w:val="center"/>
        </w:trPr>
        <w:tc>
          <w:tcPr>
            <w:tcW w:w="1672" w:type="dxa"/>
          </w:tcPr>
          <w:p w:rsidR="006D0DCD" w:rsidRPr="00D627A6" w:rsidRDefault="006D0DCD" w:rsidP="002940E5">
            <w:pPr>
              <w:jc w:val="center"/>
              <w:rPr>
                <w:noProof/>
                <w:color w:val="FF0000"/>
              </w:rPr>
            </w:pPr>
            <w:r w:rsidRPr="00D627A6">
              <w:rPr>
                <w:noProof/>
                <w:color w:val="FF0000"/>
              </w:rPr>
              <w:t>très dressé</w:t>
            </w:r>
            <w:r w:rsidRPr="00D627A6">
              <w:rPr>
                <w:noProof/>
                <w:color w:val="FF0000"/>
              </w:rPr>
              <w:fldChar w:fldCharType="begin"/>
            </w:r>
            <w:r w:rsidRPr="00D627A6">
              <w:rPr>
                <w:noProof/>
              </w:rPr>
              <w:instrText xml:space="preserve"> XE “</w:instrText>
            </w:r>
            <w:r w:rsidRPr="00D627A6">
              <w:rPr>
                <w:noProof/>
                <w:color w:val="FF0000"/>
              </w:rPr>
              <w:instrText>Très dressé</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1673" w:type="dxa"/>
          </w:tcPr>
          <w:p w:rsidR="006D0DCD" w:rsidRPr="00D627A6" w:rsidRDefault="006D0DCD" w:rsidP="002940E5">
            <w:pPr>
              <w:jc w:val="center"/>
              <w:rPr>
                <w:noProof/>
                <w:color w:val="FF0000"/>
              </w:rPr>
            </w:pPr>
            <w:r w:rsidRPr="00D627A6">
              <w:rPr>
                <w:noProof/>
                <w:color w:val="FF0000"/>
              </w:rPr>
              <w:t>colonnaire</w:t>
            </w:r>
            <w:r w:rsidRPr="00D627A6">
              <w:rPr>
                <w:noProof/>
                <w:color w:val="FF0000"/>
              </w:rPr>
              <w:fldChar w:fldCharType="begin"/>
            </w:r>
            <w:r w:rsidRPr="00D627A6">
              <w:rPr>
                <w:noProof/>
              </w:rPr>
              <w:instrText xml:space="preserve"> XE “</w:instrText>
            </w:r>
            <w:r w:rsidRPr="00D627A6">
              <w:rPr>
                <w:noProof/>
                <w:color w:val="FF0000"/>
              </w:rPr>
              <w:instrText>Colonnaire</w:instrText>
            </w:r>
            <w:r w:rsidRPr="00D627A6">
              <w:rPr>
                <w:noProof/>
              </w:rPr>
              <w:instrText xml:space="preserve">” </w:instrText>
            </w:r>
            <w:r w:rsidRPr="00D627A6">
              <w:rPr>
                <w:noProof/>
                <w:color w:val="FF0000"/>
              </w:rPr>
              <w:fldChar w:fldCharType="end"/>
            </w:r>
          </w:p>
        </w:tc>
        <w:tc>
          <w:tcPr>
            <w:tcW w:w="1672" w:type="dxa"/>
          </w:tcPr>
          <w:p w:rsidR="006D0DCD" w:rsidRPr="00D627A6" w:rsidRDefault="006D0DCD" w:rsidP="002940E5">
            <w:pPr>
              <w:jc w:val="center"/>
              <w:rPr>
                <w:noProof/>
                <w:color w:val="FF0000"/>
              </w:rPr>
            </w:pPr>
            <w:r w:rsidRPr="00D627A6">
              <w:rPr>
                <w:noProof/>
                <w:color w:val="FF0000"/>
              </w:rPr>
              <w:t>divariqué</w:t>
            </w:r>
            <w:r w:rsidRPr="00D627A6">
              <w:rPr>
                <w:noProof/>
                <w:color w:val="FF0000"/>
              </w:rPr>
              <w:fldChar w:fldCharType="begin"/>
            </w:r>
            <w:r w:rsidRPr="00D627A6">
              <w:rPr>
                <w:noProof/>
              </w:rPr>
              <w:instrText xml:space="preserve"> XE “</w:instrText>
            </w:r>
            <w:r w:rsidRPr="00D627A6">
              <w:rPr>
                <w:noProof/>
                <w:color w:val="FF0000"/>
              </w:rPr>
              <w:instrText>Divariqué</w:instrText>
            </w:r>
            <w:r w:rsidRPr="00D627A6">
              <w:rPr>
                <w:noProof/>
              </w:rPr>
              <w:instrText xml:space="preserve">” </w:instrText>
            </w:r>
            <w:r w:rsidRPr="00D627A6">
              <w:rPr>
                <w:noProof/>
                <w:color w:val="FF0000"/>
              </w:rPr>
              <w:fldChar w:fldCharType="end"/>
            </w:r>
          </w:p>
        </w:tc>
        <w:tc>
          <w:tcPr>
            <w:tcW w:w="1673" w:type="dxa"/>
          </w:tcPr>
          <w:p w:rsidR="006D0DCD" w:rsidRPr="00D627A6" w:rsidRDefault="006D0DCD" w:rsidP="002940E5">
            <w:pPr>
              <w:jc w:val="center"/>
              <w:rPr>
                <w:noProof/>
                <w:color w:val="FF0000"/>
              </w:rPr>
            </w:pPr>
            <w:r w:rsidRPr="00D627A6">
              <w:rPr>
                <w:noProof/>
                <w:color w:val="FF0000"/>
              </w:rPr>
              <w:t>ramifié</w:t>
            </w:r>
            <w:r w:rsidRPr="00D627A6">
              <w:rPr>
                <w:noProof/>
                <w:color w:val="FF0000"/>
              </w:rPr>
              <w:fldChar w:fldCharType="begin"/>
            </w:r>
            <w:r w:rsidRPr="00D627A6">
              <w:rPr>
                <w:noProof/>
              </w:rPr>
              <w:instrText xml:space="preserve"> XE “</w:instrText>
            </w:r>
            <w:r w:rsidRPr="00D627A6">
              <w:rPr>
                <w:noProof/>
                <w:color w:val="FF0000"/>
              </w:rPr>
              <w:instrText>Ramifié</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2940E5">
        <w:trPr>
          <w:jc w:val="center"/>
        </w:trPr>
        <w:tc>
          <w:tcPr>
            <w:tcW w:w="1857" w:type="dxa"/>
            <w:vAlign w:val="bottom"/>
          </w:tcPr>
          <w:p w:rsidR="006D0DCD" w:rsidRPr="00D627A6" w:rsidRDefault="006D0DCD" w:rsidP="002940E5">
            <w:pPr>
              <w:rPr>
                <w:noProof/>
              </w:rPr>
            </w:pPr>
            <w:r w:rsidRPr="00D627A6">
              <w:rPr>
                <w:noProof/>
                <w:lang w:val="en-US"/>
              </w:rPr>
              <w:drawing>
                <wp:inline distT="0" distB="0" distL="0" distR="0" wp14:anchorId="0FCE4D1A" wp14:editId="7870A985">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6D0DCD" w:rsidRPr="00D627A6" w:rsidRDefault="006D0DCD" w:rsidP="002940E5">
            <w:pPr>
              <w:rPr>
                <w:noProof/>
              </w:rPr>
            </w:pPr>
            <w:r w:rsidRPr="00D627A6">
              <w:rPr>
                <w:noProof/>
                <w:lang w:val="en-US"/>
              </w:rPr>
              <w:drawing>
                <wp:inline distT="0" distB="0" distL="0" distR="0" wp14:anchorId="152453AC" wp14:editId="2DAAA6CE">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6D0DCD" w:rsidRPr="00D627A6" w:rsidRDefault="006D0DCD" w:rsidP="002940E5">
            <w:pPr>
              <w:rPr>
                <w:noProof/>
              </w:rPr>
            </w:pPr>
            <w:r w:rsidRPr="00D627A6">
              <w:rPr>
                <w:noProof/>
                <w:lang w:val="en-US"/>
              </w:rPr>
              <w:drawing>
                <wp:inline distT="0" distB="0" distL="0" distR="0" wp14:anchorId="06CE04F5" wp14:editId="28A0CF7F">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202" w:name="_MON_1348589583"/>
        <w:bookmarkEnd w:id="202"/>
        <w:bookmarkStart w:id="203" w:name="_MON_1209558391"/>
        <w:bookmarkEnd w:id="203"/>
        <w:tc>
          <w:tcPr>
            <w:tcW w:w="1857" w:type="dxa"/>
            <w:vAlign w:val="center"/>
          </w:tcPr>
          <w:p w:rsidR="006D0DCD" w:rsidRPr="00D627A6" w:rsidRDefault="006D0DCD" w:rsidP="002940E5">
            <w:pPr>
              <w:rPr>
                <w:noProof/>
              </w:rPr>
            </w:pPr>
            <w:r w:rsidRPr="00D627A6">
              <w:rPr>
                <w:noProof/>
              </w:rPr>
              <w:object w:dxaOrig="1621" w:dyaOrig="1366">
                <v:shape id="_x0000_i1073" type="#_x0000_t75" style="width:81pt;height:54pt" o:ole="" fillcolor="window">
                  <v:imagedata r:id="rId422" o:title="" croptop="14205f"/>
                </v:shape>
                <o:OLEObject Type="Embed" ProgID="Word.Picture.8" ShapeID="_x0000_i1073" DrawAspect="Content" ObjectID="_1658817119" r:id="rId423"/>
              </w:object>
            </w:r>
          </w:p>
        </w:tc>
      </w:tr>
      <w:tr w:rsidR="006D0DCD" w:rsidRPr="00D627A6" w:rsidTr="002940E5">
        <w:trPr>
          <w:jc w:val="center"/>
        </w:trPr>
        <w:tc>
          <w:tcPr>
            <w:tcW w:w="1857" w:type="dxa"/>
            <w:tcBorders>
              <w:right w:val="dashed" w:sz="4" w:space="0" w:color="auto"/>
            </w:tcBorders>
          </w:tcPr>
          <w:p w:rsidR="006D0DCD" w:rsidRPr="00D627A6" w:rsidRDefault="006D0DCD" w:rsidP="002940E5">
            <w:pPr>
              <w:jc w:val="center"/>
              <w:rPr>
                <w:noProof/>
                <w:color w:val="FF0000"/>
              </w:rPr>
            </w:pPr>
            <w:r w:rsidRPr="00D627A6">
              <w:rPr>
                <w:noProof/>
                <w:color w:val="FF0000"/>
              </w:rPr>
              <w:t>décombant</w:t>
            </w:r>
            <w:r w:rsidRPr="00D627A6">
              <w:rPr>
                <w:noProof/>
                <w:color w:val="FF0000"/>
              </w:rPr>
              <w:fldChar w:fldCharType="begin"/>
            </w:r>
            <w:r w:rsidRPr="00D627A6">
              <w:rPr>
                <w:noProof/>
              </w:rPr>
              <w:instrText xml:space="preserve"> XE “</w:instrText>
            </w:r>
            <w:r w:rsidRPr="00D627A6">
              <w:rPr>
                <w:noProof/>
                <w:color w:val="FF0000"/>
              </w:rPr>
              <w:instrText>Décombant</w:instrText>
            </w:r>
            <w:r w:rsidRPr="00D627A6">
              <w:rPr>
                <w:noProof/>
              </w:rPr>
              <w:instrText xml:space="preserve">” </w:instrText>
            </w:r>
            <w:r w:rsidRPr="00D627A6">
              <w:rPr>
                <w:noProof/>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6D0DCD" w:rsidRPr="00D627A6" w:rsidRDefault="006D0DCD" w:rsidP="002940E5">
            <w:pPr>
              <w:jc w:val="center"/>
              <w:rPr>
                <w:noProof/>
                <w:color w:val="FF0000"/>
              </w:rPr>
            </w:pPr>
            <w:r w:rsidRPr="00D627A6">
              <w:rPr>
                <w:noProof/>
                <w:color w:val="FF0000"/>
              </w:rPr>
              <w:t xml:space="preserve">couché </w:t>
            </w:r>
            <w:r w:rsidRPr="00D627A6">
              <w:rPr>
                <w:noProof/>
                <w:color w:val="FF0000"/>
              </w:rPr>
              <w:br/>
              <w:t>(sans enracinement)</w:t>
            </w:r>
            <w:r w:rsidRPr="00D627A6">
              <w:rPr>
                <w:noProof/>
                <w:color w:val="FF0000"/>
              </w:rPr>
              <w:fldChar w:fldCharType="begin"/>
            </w:r>
            <w:r w:rsidRPr="00D627A6">
              <w:rPr>
                <w:noProof/>
              </w:rPr>
              <w:instrText xml:space="preserve"> XE “</w:instrText>
            </w:r>
            <w:r w:rsidRPr="00D627A6">
              <w:rPr>
                <w:noProof/>
                <w:color w:val="FF0000"/>
              </w:rPr>
              <w:instrText>Couché (Sans enracinement)</w:instrText>
            </w:r>
            <w:r w:rsidRPr="00D627A6">
              <w:rPr>
                <w:noProof/>
              </w:rPr>
              <w:instrText xml:space="preserve">” </w:instrText>
            </w:r>
            <w:r w:rsidRPr="00D627A6">
              <w:rPr>
                <w:noProof/>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6D0DCD" w:rsidRPr="00D627A6" w:rsidRDefault="006D0DCD" w:rsidP="002940E5">
            <w:pPr>
              <w:jc w:val="center"/>
              <w:rPr>
                <w:noProof/>
                <w:color w:val="FF0000"/>
              </w:rPr>
            </w:pPr>
            <w:r w:rsidRPr="00D627A6">
              <w:rPr>
                <w:noProof/>
                <w:color w:val="FF0000"/>
              </w:rPr>
              <w:t>sur stolons (avec enracinement)</w:t>
            </w:r>
            <w:r w:rsidRPr="00D627A6">
              <w:rPr>
                <w:noProof/>
                <w:color w:val="FF0000"/>
              </w:rPr>
              <w:fldChar w:fldCharType="begin"/>
            </w:r>
            <w:r w:rsidRPr="00D627A6">
              <w:rPr>
                <w:noProof/>
              </w:rPr>
              <w:instrText xml:space="preserve"> XE “</w:instrText>
            </w:r>
            <w:r w:rsidRPr="00D627A6">
              <w:rPr>
                <w:noProof/>
                <w:color w:val="FF0000"/>
              </w:rPr>
              <w:instrText>Sur stolons (avec enracinement)</w:instrText>
            </w:r>
            <w:r w:rsidRPr="00D627A6">
              <w:rPr>
                <w:noProof/>
              </w:rPr>
              <w:instrText xml:space="preserve">” </w:instrText>
            </w:r>
            <w:r w:rsidRPr="00D627A6">
              <w:rPr>
                <w:noProof/>
                <w:color w:val="FF0000"/>
              </w:rPr>
              <w:fldChar w:fldCharType="end"/>
            </w:r>
          </w:p>
        </w:tc>
        <w:tc>
          <w:tcPr>
            <w:tcW w:w="1857" w:type="dxa"/>
            <w:tcBorders>
              <w:left w:val="dashed" w:sz="4" w:space="0" w:color="auto"/>
            </w:tcBorders>
          </w:tcPr>
          <w:p w:rsidR="006D0DCD" w:rsidRPr="00D627A6" w:rsidRDefault="006D0DCD" w:rsidP="002940E5">
            <w:pPr>
              <w:jc w:val="center"/>
              <w:rPr>
                <w:noProof/>
                <w:color w:val="FF0000"/>
              </w:rPr>
            </w:pPr>
            <w:r w:rsidRPr="00D627A6">
              <w:rPr>
                <w:noProof/>
                <w:color w:val="FF0000"/>
              </w:rPr>
              <w:t>incliné</w:t>
            </w:r>
            <w:r w:rsidRPr="00D627A6">
              <w:rPr>
                <w:noProof/>
                <w:color w:val="FF0000"/>
              </w:rPr>
              <w:fldChar w:fldCharType="begin"/>
            </w:r>
            <w:r w:rsidRPr="00D627A6">
              <w:rPr>
                <w:noProof/>
              </w:rPr>
              <w:instrText xml:space="preserve"> XE “</w:instrText>
            </w:r>
            <w:r w:rsidRPr="00D627A6">
              <w:rPr>
                <w:noProof/>
                <w:color w:val="FF0000"/>
              </w:rPr>
              <w:instrText>Incliné</w:instrText>
            </w:r>
            <w:r w:rsidRPr="00D627A6">
              <w:rPr>
                <w:noProof/>
              </w:rPr>
              <w:instrText xml:space="preserve">” </w:instrText>
            </w:r>
            <w:r w:rsidRPr="00D627A6">
              <w:rPr>
                <w:noProof/>
                <w:color w:val="FF0000"/>
              </w:rPr>
              <w:fldChar w:fldCharType="end"/>
            </w:r>
          </w:p>
        </w:tc>
      </w:tr>
      <w:tr w:rsidR="006D0DCD" w:rsidRPr="00D627A6" w:rsidTr="002940E5">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6D0DCD" w:rsidRPr="00D627A6" w:rsidRDefault="006D0DCD" w:rsidP="002940E5">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tblGrid>
      <w:tr w:rsidR="006D0DCD" w:rsidRPr="00D627A6" w:rsidTr="002940E5">
        <w:trPr>
          <w:jc w:val="center"/>
        </w:trPr>
        <w:tc>
          <w:tcPr>
            <w:tcW w:w="1857" w:type="dxa"/>
          </w:tcPr>
          <w:p w:rsidR="006D0DCD" w:rsidRPr="00D627A6" w:rsidRDefault="006D0DCD" w:rsidP="002940E5">
            <w:pPr>
              <w:rPr>
                <w:noProof/>
              </w:rPr>
            </w:pPr>
            <w:r w:rsidRPr="00D627A6">
              <w:rPr>
                <w:noProof/>
                <w:lang w:val="en-US"/>
              </w:rPr>
              <w:drawing>
                <wp:inline distT="0" distB="0" distL="0" distR="0" wp14:anchorId="3C450039" wp14:editId="3E265051">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6D0DCD" w:rsidRPr="00D627A6" w:rsidRDefault="006D0DCD" w:rsidP="002940E5">
            <w:pPr>
              <w:rPr>
                <w:noProof/>
              </w:rPr>
            </w:pPr>
            <w:r w:rsidRPr="00D627A6">
              <w:rPr>
                <w:noProof/>
                <w:lang w:val="en-US"/>
              </w:rPr>
              <w:drawing>
                <wp:inline distT="0" distB="0" distL="0" distR="0" wp14:anchorId="5EE40373" wp14:editId="6C652C50">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6D0DCD" w:rsidRPr="00D627A6" w:rsidRDefault="006D0DCD" w:rsidP="002940E5">
            <w:pPr>
              <w:rPr>
                <w:noProof/>
              </w:rPr>
            </w:pPr>
            <w:r w:rsidRPr="00D627A6">
              <w:rPr>
                <w:noProof/>
                <w:lang w:val="en-US"/>
              </w:rPr>
              <w:drawing>
                <wp:inline distT="0" distB="0" distL="0" distR="0" wp14:anchorId="0061FB98" wp14:editId="49FD9384">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6D0DCD" w:rsidRPr="00D627A6" w:rsidTr="002940E5">
        <w:trPr>
          <w:jc w:val="center"/>
        </w:trPr>
        <w:tc>
          <w:tcPr>
            <w:tcW w:w="1857" w:type="dxa"/>
          </w:tcPr>
          <w:p w:rsidR="006D0DCD" w:rsidRPr="00D627A6" w:rsidRDefault="006D0DCD" w:rsidP="002940E5">
            <w:pPr>
              <w:jc w:val="center"/>
              <w:rPr>
                <w:noProof/>
                <w:color w:val="FF0000"/>
              </w:rPr>
            </w:pPr>
            <w:r w:rsidRPr="00D627A6">
              <w:rPr>
                <w:noProof/>
                <w:color w:val="FF0000"/>
              </w:rPr>
              <w:t>grimpant sarmenteux</w:t>
            </w:r>
            <w:r w:rsidRPr="00D627A6">
              <w:rPr>
                <w:noProof/>
                <w:color w:val="FF0000"/>
              </w:rPr>
              <w:fldChar w:fldCharType="begin"/>
            </w:r>
            <w:r w:rsidRPr="00D627A6">
              <w:rPr>
                <w:noProof/>
              </w:rPr>
              <w:instrText xml:space="preserve"> XE “</w:instrText>
            </w:r>
            <w:r w:rsidRPr="00D627A6">
              <w:rPr>
                <w:noProof/>
                <w:color w:val="FF0000"/>
              </w:rPr>
              <w:instrText>Grimpant sarmenteux</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grimpant à vrilles</w:t>
            </w:r>
            <w:r w:rsidRPr="00D627A6">
              <w:rPr>
                <w:noProof/>
                <w:color w:val="FF0000"/>
              </w:rPr>
              <w:fldChar w:fldCharType="begin"/>
            </w:r>
            <w:r w:rsidRPr="00D627A6">
              <w:rPr>
                <w:noProof/>
              </w:rPr>
              <w:instrText xml:space="preserve"> XE “</w:instrText>
            </w:r>
            <w:r w:rsidRPr="00D627A6">
              <w:rPr>
                <w:noProof/>
                <w:color w:val="FF0000"/>
              </w:rPr>
              <w:instrText>Grimpant à vrilles</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grimpant volubile</w:t>
            </w:r>
            <w:r w:rsidRPr="00D627A6">
              <w:rPr>
                <w:noProof/>
                <w:color w:val="FF0000"/>
              </w:rPr>
              <w:fldChar w:fldCharType="begin"/>
            </w:r>
            <w:r w:rsidRPr="00D627A6">
              <w:rPr>
                <w:noProof/>
              </w:rPr>
              <w:instrText xml:space="preserve"> XE “</w:instrText>
            </w:r>
            <w:r w:rsidRPr="00D627A6">
              <w:rPr>
                <w:noProof/>
                <w:color w:val="FF0000"/>
              </w:rPr>
              <w:instrText>Grimpant volubile</w:instrText>
            </w:r>
            <w:r w:rsidRPr="00D627A6">
              <w:rPr>
                <w:noProof/>
              </w:rPr>
              <w:instrText xml:space="preserve">” </w:instrText>
            </w:r>
            <w:r w:rsidRPr="00D627A6">
              <w:rPr>
                <w:noProof/>
                <w:color w:val="FF0000"/>
              </w:rPr>
              <w:fldChar w:fldCharType="end"/>
            </w:r>
          </w:p>
        </w:tc>
      </w:tr>
    </w:tbl>
    <w:p w:rsidR="006D0DCD" w:rsidRPr="005A71A4" w:rsidRDefault="006D0DCD" w:rsidP="006D0DCD">
      <w:pPr>
        <w:pStyle w:val="Heading4"/>
        <w:rPr>
          <w:noProof/>
        </w:rPr>
      </w:pPr>
      <w:r w:rsidRPr="00D627A6">
        <w:rPr>
          <w:b/>
          <w:noProof/>
        </w:rPr>
        <w:br w:type="page"/>
      </w:r>
      <w:bookmarkStart w:id="204" w:name="_Toc197487727"/>
      <w:bookmarkStart w:id="205" w:name="_Toc220385213"/>
      <w:bookmarkStart w:id="206" w:name="_Toc47463371"/>
      <w:r w:rsidRPr="005A71A4">
        <w:t>2.2</w:t>
      </w:r>
      <w:r w:rsidRPr="005A71A4">
        <w:rPr>
          <w:noProof/>
        </w:rPr>
        <w:tab/>
        <w:t>Port / sens (parties de plantes)</w:t>
      </w:r>
      <w:bookmarkEnd w:id="204"/>
      <w:bookmarkEnd w:id="205"/>
      <w:bookmarkEnd w:id="206"/>
      <w:r w:rsidRPr="005A71A4">
        <w:rPr>
          <w:noProof/>
        </w:rPr>
        <w:fldChar w:fldCharType="begin"/>
      </w:r>
      <w:r w:rsidRPr="005A71A4">
        <w:rPr>
          <w:noProof/>
        </w:rPr>
        <w:instrText xml:space="preserve"> XE “</w:instrText>
      </w:r>
      <w:r w:rsidRPr="000905E6">
        <w:rPr>
          <w:i w:val="0"/>
          <w:noProof/>
          <w:color w:val="FF0000"/>
        </w:rPr>
        <w:instrText>Port / sens (parties de plantes)</w:instrText>
      </w:r>
      <w:r w:rsidRPr="005A71A4">
        <w:rPr>
          <w:noProof/>
        </w:rPr>
        <w:instrText xml:space="preserve">” </w:instrText>
      </w:r>
      <w:r w:rsidRPr="005A71A4">
        <w:rPr>
          <w:noProof/>
        </w:rPr>
        <w:fldChar w:fldCharType="end"/>
      </w:r>
    </w:p>
    <w:p w:rsidR="006D0DCD" w:rsidRPr="00D627A6" w:rsidRDefault="006D0DCD" w:rsidP="006D0DCD">
      <w:pPr>
        <w:pStyle w:val="Heading3"/>
        <w:rPr>
          <w:noProof/>
          <w:lang w:val="fr-FR"/>
        </w:rPr>
      </w:pPr>
    </w:p>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6D0DCD" w:rsidRPr="00D627A6" w:rsidTr="002940E5">
        <w:trPr>
          <w:jc w:val="center"/>
        </w:trPr>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2011099F" wp14:editId="48AAD262">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5C55C73A" wp14:editId="61C8DCCD">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71CB916A" wp14:editId="299693C2">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10AF43E2" wp14:editId="2ECBF6BD">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61C58EFE" wp14:editId="730B9A69">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1F2F9CD1" wp14:editId="009FBC58">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6D0DCD" w:rsidRPr="00D627A6" w:rsidTr="002940E5">
        <w:trPr>
          <w:jc w:val="center"/>
        </w:trPr>
        <w:tc>
          <w:tcPr>
            <w:tcW w:w="1857" w:type="dxa"/>
            <w:vAlign w:val="center"/>
          </w:tcPr>
          <w:p w:rsidR="006D0DCD" w:rsidRPr="00D627A6" w:rsidRDefault="006D0DCD" w:rsidP="002940E5">
            <w:pPr>
              <w:jc w:val="center"/>
              <w:rPr>
                <w:i/>
                <w:noProof/>
                <w:color w:val="FF0000"/>
              </w:rPr>
            </w:pPr>
            <w:r w:rsidRPr="00D627A6">
              <w:rPr>
                <w:noProof/>
                <w:color w:val="FF0000"/>
              </w:rPr>
              <w:t>appliqué</w:t>
            </w:r>
            <w:r w:rsidRPr="00D627A6">
              <w:rPr>
                <w:noProof/>
                <w:color w:val="FF0000"/>
              </w:rPr>
              <w:fldChar w:fldCharType="begin"/>
            </w:r>
            <w:r w:rsidRPr="00D627A6">
              <w:rPr>
                <w:noProof/>
              </w:rPr>
              <w:instrText xml:space="preserve"> XE “</w:instrText>
            </w:r>
            <w:r w:rsidRPr="00D627A6">
              <w:rPr>
                <w:noProof/>
                <w:color w:val="FF0000"/>
              </w:rPr>
              <w:instrText>Appliqué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horizontal</w:t>
            </w:r>
            <w:r w:rsidRPr="00D627A6">
              <w:rPr>
                <w:noProof/>
                <w:color w:val="FF0000"/>
              </w:rPr>
              <w:fldChar w:fldCharType="begin"/>
            </w:r>
            <w:r w:rsidRPr="00D627A6">
              <w:rPr>
                <w:noProof/>
              </w:rPr>
              <w:instrText xml:space="preserve"> XE “</w:instrText>
            </w:r>
            <w:r w:rsidRPr="00D627A6">
              <w:rPr>
                <w:noProof/>
                <w:color w:val="FF0000"/>
              </w:rPr>
              <w:instrText>Horizontal</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noProof/>
                <w:color w:val="FF0000"/>
              </w:rPr>
            </w:pPr>
            <w:r w:rsidRPr="00D627A6">
              <w:rPr>
                <w:noProof/>
                <w:color w:val="FF0000"/>
              </w:rPr>
              <w:t>réfléchi</w:t>
            </w:r>
            <w:r w:rsidRPr="00D627A6">
              <w:rPr>
                <w:noProof/>
                <w:color w:val="FF0000"/>
              </w:rPr>
              <w:fldChar w:fldCharType="begin"/>
            </w:r>
            <w:r w:rsidRPr="00D627A6">
              <w:rPr>
                <w:noProof/>
              </w:rPr>
              <w:instrText xml:space="preserve"> XE “</w:instrText>
            </w:r>
            <w:r w:rsidRPr="00D627A6">
              <w:rPr>
                <w:noProof/>
                <w:color w:val="FF0000"/>
              </w:rPr>
              <w:instrText>Réfléchi</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i/>
                <w:noProof/>
                <w:color w:val="FF0000"/>
              </w:rPr>
            </w:pPr>
            <w:r w:rsidRPr="00D627A6">
              <w:rPr>
                <w:noProof/>
                <w:color w:val="FF0000"/>
              </w:rPr>
              <w:t>appliqué</w:t>
            </w:r>
            <w:r w:rsidRPr="00D627A6">
              <w:rPr>
                <w:noProof/>
                <w:color w:val="FF0000"/>
              </w:rPr>
              <w:fldChar w:fldCharType="begin"/>
            </w:r>
            <w:r w:rsidRPr="00D627A6">
              <w:rPr>
                <w:noProof/>
              </w:rPr>
              <w:instrText xml:space="preserve"> XE “</w:instrText>
            </w:r>
            <w:r w:rsidRPr="00D627A6">
              <w:rPr>
                <w:noProof/>
                <w:color w:val="FF0000"/>
              </w:rPr>
              <w:instrText>Appliqué</w:instrText>
            </w:r>
            <w:r w:rsidRPr="00D627A6">
              <w:rPr>
                <w:noProof/>
              </w:rPr>
              <w:instrText xml:space="preserve">” </w:instrText>
            </w:r>
            <w:r w:rsidRPr="00D627A6">
              <w:rPr>
                <w:noProof/>
                <w:color w:val="FF0000"/>
              </w:rPr>
              <w:fldChar w:fldCharType="end"/>
            </w:r>
            <w:r w:rsidRPr="00D627A6">
              <w:rPr>
                <w:noProof/>
                <w:color w:val="FF0000"/>
              </w:rPr>
              <w:t xml:space="preserve"> </w:t>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6D0DCD" w:rsidRPr="00D627A6" w:rsidTr="002940E5">
        <w:trPr>
          <w:jc w:val="center"/>
        </w:trPr>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0B093B36" wp14:editId="7C3145C8">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094EF3B9" wp14:editId="34E8A4D9">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rched"/>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5C08EBDA" wp14:editId="5D4CEDEC">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5"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6B506DDE" wp14:editId="0793D683">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endent"/>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4D99129E" wp14:editId="046C05A1">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nflexed"/>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6D0DCD" w:rsidRPr="00D627A6" w:rsidTr="002940E5">
        <w:trPr>
          <w:jc w:val="center"/>
        </w:trPr>
        <w:tc>
          <w:tcPr>
            <w:tcW w:w="1857" w:type="dxa"/>
            <w:shd w:val="clear" w:color="auto" w:fill="FFFFFF"/>
          </w:tcPr>
          <w:p w:rsidR="006D0DCD" w:rsidRPr="00D627A6" w:rsidRDefault="006D0DCD" w:rsidP="002940E5">
            <w:pPr>
              <w:jc w:val="center"/>
              <w:rPr>
                <w:noProof/>
                <w:color w:val="FF0000"/>
              </w:rPr>
            </w:pPr>
            <w:r w:rsidRPr="00D627A6">
              <w:rPr>
                <w:noProof/>
                <w:color w:val="FF0000"/>
              </w:rPr>
              <w:t>recourbé</w:t>
            </w:r>
            <w:r w:rsidRPr="00D627A6">
              <w:rPr>
                <w:noProof/>
                <w:color w:val="FF0000"/>
              </w:rPr>
              <w:fldChar w:fldCharType="begin"/>
            </w:r>
            <w:r w:rsidRPr="00D627A6">
              <w:rPr>
                <w:noProof/>
              </w:rPr>
              <w:instrText xml:space="preserve"> XE “</w:instrText>
            </w:r>
            <w:r w:rsidRPr="00D627A6">
              <w:rPr>
                <w:noProof/>
                <w:color w:val="FF0000"/>
              </w:rPr>
              <w:instrText>Recourbé</w:instrText>
            </w:r>
            <w:r w:rsidRPr="00D627A6">
              <w:rPr>
                <w:noProof/>
              </w:rPr>
              <w:instrText xml:space="preserve">” </w:instrText>
            </w:r>
            <w:r w:rsidRPr="00D627A6">
              <w:rPr>
                <w:noProof/>
                <w:color w:val="FF0000"/>
              </w:rPr>
              <w:fldChar w:fldCharType="end"/>
            </w:r>
          </w:p>
        </w:tc>
        <w:tc>
          <w:tcPr>
            <w:tcW w:w="1857" w:type="dxa"/>
            <w:shd w:val="clear" w:color="auto" w:fill="FFFFFF"/>
          </w:tcPr>
          <w:p w:rsidR="006D0DCD" w:rsidRPr="00D627A6" w:rsidRDefault="006D0DCD" w:rsidP="002940E5">
            <w:pPr>
              <w:jc w:val="center"/>
              <w:rPr>
                <w:noProof/>
                <w:color w:val="FF0000"/>
              </w:rPr>
            </w:pPr>
            <w:r w:rsidRPr="00D627A6">
              <w:rPr>
                <w:noProof/>
                <w:color w:val="FF0000"/>
              </w:rPr>
              <w:t>arqué</w:t>
            </w:r>
            <w:r w:rsidRPr="00D627A6">
              <w:rPr>
                <w:noProof/>
                <w:color w:val="FF0000"/>
              </w:rPr>
              <w:fldChar w:fldCharType="begin"/>
            </w:r>
            <w:r w:rsidRPr="00D627A6">
              <w:rPr>
                <w:noProof/>
              </w:rPr>
              <w:instrText xml:space="preserve"> XE “</w:instrText>
            </w:r>
            <w:r w:rsidRPr="00D627A6">
              <w:rPr>
                <w:noProof/>
                <w:color w:val="FF0000"/>
              </w:rPr>
              <w:instrText>Arqué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pendant</w:t>
            </w:r>
            <w:r w:rsidRPr="00D627A6">
              <w:rPr>
                <w:noProof/>
                <w:color w:val="FF0000"/>
              </w:rPr>
              <w:fldChar w:fldCharType="begin"/>
            </w:r>
            <w:r w:rsidRPr="00D627A6">
              <w:rPr>
                <w:noProof/>
              </w:rPr>
              <w:instrText xml:space="preserve"> XE “</w:instrText>
            </w:r>
            <w:r w:rsidRPr="00D627A6">
              <w:rPr>
                <w:noProof/>
                <w:color w:val="FF0000"/>
              </w:rPr>
              <w:instrText>Pendant</w:instrText>
            </w:r>
            <w:r w:rsidRPr="00D627A6">
              <w:rPr>
                <w:noProof/>
              </w:rPr>
              <w:instrText xml:space="preserve">” </w:instrText>
            </w:r>
            <w:r w:rsidRPr="00D627A6">
              <w:rPr>
                <w:noProof/>
                <w:color w:val="FF0000"/>
              </w:rPr>
              <w:fldChar w:fldCharType="end"/>
            </w:r>
          </w:p>
        </w:tc>
        <w:tc>
          <w:tcPr>
            <w:tcW w:w="1857" w:type="dxa"/>
            <w:shd w:val="clear" w:color="auto" w:fill="FFFFFF"/>
          </w:tcPr>
          <w:p w:rsidR="006D0DCD" w:rsidRPr="00D627A6" w:rsidRDefault="006D0DCD" w:rsidP="002940E5">
            <w:pPr>
              <w:jc w:val="center"/>
              <w:rPr>
                <w:noProof/>
                <w:color w:val="FF0000"/>
              </w:rPr>
            </w:pPr>
            <w:r w:rsidRPr="00D627A6">
              <w:rPr>
                <w:noProof/>
                <w:color w:val="FF0000"/>
              </w:rPr>
              <w:t>infléchi</w:t>
            </w:r>
            <w:r w:rsidRPr="00D627A6">
              <w:rPr>
                <w:noProof/>
                <w:color w:val="FF0000"/>
              </w:rPr>
              <w:fldChar w:fldCharType="begin"/>
            </w:r>
            <w:r w:rsidRPr="00D627A6">
              <w:rPr>
                <w:noProof/>
              </w:rPr>
              <w:instrText xml:space="preserve"> XE “</w:instrText>
            </w:r>
            <w:r w:rsidRPr="00D627A6">
              <w:rPr>
                <w:noProof/>
                <w:color w:val="FF0000"/>
              </w:rPr>
              <w:instrText>Infléchi</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6D0DCD" w:rsidRPr="00D627A6" w:rsidTr="002940E5">
        <w:trPr>
          <w:jc w:val="center"/>
        </w:trPr>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3F2096E1" wp14:editId="604901B7">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6BD3AA5C" wp14:editId="323B864E">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9"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309C33FB" wp14:editId="7382EF42">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0121B755" wp14:editId="0582F134">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0B6C09A6" wp14:editId="4ABAD54B">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zig-za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6D0DCD" w:rsidRPr="00D627A6" w:rsidTr="002940E5">
        <w:trPr>
          <w:jc w:val="center"/>
        </w:trPr>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incurvé</w:t>
            </w:r>
            <w:r w:rsidRPr="00D627A6">
              <w:rPr>
                <w:noProof/>
                <w:color w:val="FF0000"/>
              </w:rPr>
              <w:fldChar w:fldCharType="begin"/>
            </w:r>
            <w:r w:rsidRPr="00D627A6">
              <w:rPr>
                <w:noProof/>
              </w:rPr>
              <w:instrText xml:space="preserve"> XE “</w:instrText>
            </w:r>
            <w:r w:rsidRPr="00D627A6">
              <w:rPr>
                <w:noProof/>
                <w:color w:val="FF0000"/>
              </w:rPr>
              <w:instrText>Incurvé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vers l’intérieur</w:t>
            </w:r>
            <w:r w:rsidRPr="00D627A6">
              <w:rPr>
                <w:noProof/>
                <w:color w:val="FF0000"/>
              </w:rPr>
              <w:fldChar w:fldCharType="begin"/>
            </w:r>
            <w:r w:rsidRPr="00D627A6">
              <w:rPr>
                <w:noProof/>
              </w:rPr>
              <w:instrText xml:space="preserve"> XE “</w:instrText>
            </w:r>
            <w:r w:rsidRPr="00D627A6">
              <w:rPr>
                <w:noProof/>
                <w:color w:val="FF0000"/>
              </w:rPr>
              <w:instrText>Vers l’intérieur</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vers l’extérieur</w:t>
            </w:r>
            <w:r w:rsidRPr="00D627A6">
              <w:rPr>
                <w:noProof/>
                <w:color w:val="FF0000"/>
              </w:rPr>
              <w:fldChar w:fldCharType="begin"/>
            </w:r>
            <w:r w:rsidRPr="00D627A6">
              <w:rPr>
                <w:noProof/>
              </w:rPr>
              <w:instrText xml:space="preserve"> XE “</w:instrText>
            </w:r>
            <w:r w:rsidRPr="00D627A6">
              <w:rPr>
                <w:noProof/>
                <w:color w:val="FF0000"/>
              </w:rPr>
              <w:instrText>Vers l’extérieur</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convoluté</w:t>
            </w:r>
            <w:r w:rsidRPr="00D627A6">
              <w:rPr>
                <w:noProof/>
                <w:color w:val="FF0000"/>
              </w:rPr>
              <w:fldChar w:fldCharType="begin"/>
            </w:r>
            <w:r w:rsidRPr="00D627A6">
              <w:rPr>
                <w:noProof/>
              </w:rPr>
              <w:instrText xml:space="preserve"> XE “</w:instrText>
            </w:r>
            <w:r w:rsidRPr="00D627A6">
              <w:rPr>
                <w:noProof/>
                <w:color w:val="FF0000"/>
              </w:rPr>
              <w:instrText>Convoluté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en zigzag</w:t>
            </w:r>
            <w:r w:rsidRPr="00D627A6">
              <w:rPr>
                <w:noProof/>
                <w:color w:val="FF0000"/>
              </w:rPr>
              <w:fldChar w:fldCharType="begin"/>
            </w:r>
            <w:r w:rsidRPr="00D627A6">
              <w:rPr>
                <w:noProof/>
              </w:rPr>
              <w:instrText xml:space="preserve"> XE “</w:instrText>
            </w:r>
            <w:r w:rsidRPr="00D627A6">
              <w:rPr>
                <w:noProof/>
                <w:color w:val="FF0000"/>
              </w:rPr>
              <w:instrText>En zigzag</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tblGrid>
      <w:tr w:rsidR="006D0DCD" w:rsidRPr="00D627A6" w:rsidTr="002940E5">
        <w:trPr>
          <w:jc w:val="center"/>
        </w:trPr>
        <w:tc>
          <w:tcPr>
            <w:tcW w:w="1857" w:type="dxa"/>
            <w:shd w:val="clear" w:color="auto" w:fill="FFFFFF"/>
            <w:vAlign w:val="center"/>
          </w:tcPr>
          <w:p w:rsidR="006D0DCD" w:rsidRPr="00D627A6" w:rsidRDefault="006D0DCD" w:rsidP="002940E5">
            <w:pPr>
              <w:jc w:val="center"/>
              <w:rPr>
                <w:noProof/>
                <w:color w:val="000000"/>
              </w:rPr>
            </w:pPr>
            <w:r w:rsidRPr="00D627A6">
              <w:rPr>
                <w:noProof/>
                <w:color w:val="000000"/>
                <w:lang w:val="en-US"/>
              </w:rPr>
              <w:drawing>
                <wp:inline distT="0" distB="0" distL="0" distR="0" wp14:anchorId="7C956A5A" wp14:editId="0B1DF563">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2940E5">
            <w:pPr>
              <w:jc w:val="center"/>
              <w:rPr>
                <w:noProof/>
              </w:rPr>
            </w:pPr>
            <w:r w:rsidRPr="00D627A6">
              <w:rPr>
                <w:noProof/>
                <w:lang w:val="en-US"/>
              </w:rPr>
              <w:drawing>
                <wp:inline distT="0" distB="0" distL="0" distR="0" wp14:anchorId="175B7FA7" wp14:editId="2C3CF559">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6D0DCD" w:rsidRPr="00D627A6" w:rsidTr="002940E5">
        <w:trPr>
          <w:jc w:val="center"/>
        </w:trPr>
        <w:tc>
          <w:tcPr>
            <w:tcW w:w="1857" w:type="dxa"/>
            <w:shd w:val="clear" w:color="auto" w:fill="FFFFFF"/>
            <w:vAlign w:val="center"/>
          </w:tcPr>
          <w:p w:rsidR="006D0DCD" w:rsidRPr="00D627A6" w:rsidRDefault="006D0DCD" w:rsidP="002940E5">
            <w:pPr>
              <w:jc w:val="center"/>
              <w:rPr>
                <w:b/>
                <w:noProof/>
                <w:color w:val="FF0000"/>
              </w:rPr>
            </w:pPr>
            <w:r w:rsidRPr="00D627A6">
              <w:rPr>
                <w:noProof/>
                <w:color w:val="FF0000"/>
              </w:rPr>
              <w:t>involutif</w:t>
            </w:r>
            <w:r w:rsidRPr="00D627A6">
              <w:rPr>
                <w:noProof/>
                <w:color w:val="FF0000"/>
              </w:rPr>
              <w:fldChar w:fldCharType="begin"/>
            </w:r>
            <w:r w:rsidRPr="00D627A6">
              <w:rPr>
                <w:noProof/>
              </w:rPr>
              <w:instrText xml:space="preserve"> XE “</w:instrText>
            </w:r>
            <w:r w:rsidRPr="00D627A6">
              <w:rPr>
                <w:noProof/>
                <w:color w:val="FF0000"/>
              </w:rPr>
              <w:instrText>Involutif</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2940E5">
            <w:pPr>
              <w:jc w:val="center"/>
              <w:rPr>
                <w:noProof/>
                <w:color w:val="FF0000"/>
              </w:rPr>
            </w:pPr>
            <w:r w:rsidRPr="00D627A6">
              <w:rPr>
                <w:noProof/>
                <w:color w:val="FF0000"/>
              </w:rPr>
              <w:t>révolutif</w:t>
            </w:r>
            <w:r w:rsidRPr="00D627A6">
              <w:rPr>
                <w:noProof/>
                <w:color w:val="FF0000"/>
              </w:rPr>
              <w:fldChar w:fldCharType="begin"/>
            </w:r>
            <w:r w:rsidRPr="00D627A6">
              <w:rPr>
                <w:noProof/>
              </w:rPr>
              <w:instrText xml:space="preserve"> XE “</w:instrText>
            </w:r>
            <w:r w:rsidRPr="00D627A6">
              <w:rPr>
                <w:noProof/>
                <w:color w:val="FF0000"/>
              </w:rPr>
              <w:instrText>Révolutif</w:instrText>
            </w:r>
            <w:r w:rsidRPr="00D627A6">
              <w:rPr>
                <w:noProof/>
              </w:rPr>
              <w:instrText xml:space="preserve">” </w:instrText>
            </w:r>
            <w:r w:rsidRPr="00D627A6">
              <w:rPr>
                <w:noProof/>
                <w:color w:val="FF0000"/>
              </w:rPr>
              <w:fldChar w:fldCharType="end"/>
            </w:r>
          </w:p>
        </w:tc>
      </w:tr>
    </w:tbl>
    <w:p w:rsidR="006D0DCD" w:rsidRPr="00D627A6" w:rsidRDefault="006D0DCD" w:rsidP="006D0DCD">
      <w:pPr>
        <w:pStyle w:val="Heading3"/>
        <w:rPr>
          <w:b/>
          <w:noProof/>
          <w:lang w:val="fr-FR"/>
        </w:rPr>
      </w:pPr>
    </w:p>
    <w:p w:rsidR="006D0DCD" w:rsidRPr="00D627A6" w:rsidRDefault="006D0DCD" w:rsidP="006D0DCD">
      <w:pPr>
        <w:pStyle w:val="Heading3"/>
        <w:rPr>
          <w:b/>
          <w:noProof/>
          <w:lang w:val="fr-FR"/>
        </w:rPr>
      </w:pPr>
    </w:p>
    <w:p w:rsidR="006D0DCD" w:rsidRPr="00D627A6" w:rsidRDefault="006D0DCD" w:rsidP="006D0DCD">
      <w:pPr>
        <w:rPr>
          <w:noProof/>
        </w:rPr>
      </w:pPr>
    </w:p>
    <w:p w:rsidR="006D0DCD" w:rsidRPr="005A71A4" w:rsidRDefault="006D0DCD" w:rsidP="006D0DCD">
      <w:pPr>
        <w:pStyle w:val="Heading4"/>
        <w:rPr>
          <w:noProof/>
        </w:rPr>
      </w:pPr>
      <w:r w:rsidRPr="00D627A6">
        <w:rPr>
          <w:noProof/>
        </w:rPr>
        <w:br w:type="page"/>
      </w:r>
      <w:bookmarkStart w:id="207" w:name="_Toc197487728"/>
      <w:bookmarkStart w:id="208" w:name="_Toc220385214"/>
      <w:bookmarkStart w:id="209" w:name="_Toc47463372"/>
      <w:r w:rsidRPr="005A71A4">
        <w:t>2.3</w:t>
      </w:r>
      <w:r w:rsidRPr="005A71A4">
        <w:rPr>
          <w:noProof/>
        </w:rPr>
        <w:tab/>
        <w:t>Position relative</w:t>
      </w:r>
      <w:bookmarkEnd w:id="207"/>
      <w:bookmarkEnd w:id="208"/>
      <w:bookmarkEnd w:id="209"/>
      <w:r w:rsidRPr="005A71A4">
        <w:rPr>
          <w:noProof/>
        </w:rPr>
        <w:fldChar w:fldCharType="begin"/>
      </w:r>
      <w:r w:rsidRPr="005A71A4">
        <w:rPr>
          <w:noProof/>
        </w:rPr>
        <w:instrText xml:space="preserve"> XE “</w:instrText>
      </w:r>
      <w:r w:rsidRPr="000905E6">
        <w:rPr>
          <w:i w:val="0"/>
          <w:noProof/>
          <w:color w:val="FF0000"/>
        </w:rPr>
        <w:instrText>Position relative</w:instrText>
      </w:r>
      <w:r w:rsidRPr="005A71A4">
        <w:rPr>
          <w:noProof/>
        </w:rPr>
        <w:instrText xml:space="preserve">” </w:instrText>
      </w:r>
      <w:r w:rsidRPr="005A71A4">
        <w:rPr>
          <w:noProof/>
        </w:rPr>
        <w:fldChar w:fldCharType="end"/>
      </w: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tblGrid>
      <w:tr w:rsidR="006D0DCD" w:rsidRPr="00D627A6" w:rsidTr="002940E5">
        <w:trPr>
          <w:jc w:val="center"/>
        </w:trPr>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399D1C57" wp14:editId="5B551A9C">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6AEAA6D0" wp14:editId="470E7917">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11484731" wp14:editId="1CDFE27E">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6D0DCD" w:rsidRPr="00D627A6" w:rsidTr="002940E5">
        <w:trPr>
          <w:jc w:val="center"/>
        </w:trPr>
        <w:tc>
          <w:tcPr>
            <w:tcW w:w="1857" w:type="dxa"/>
            <w:vAlign w:val="center"/>
          </w:tcPr>
          <w:p w:rsidR="006D0DCD" w:rsidRPr="00D627A6" w:rsidRDefault="006D0DCD" w:rsidP="002940E5">
            <w:pPr>
              <w:jc w:val="center"/>
              <w:rPr>
                <w:noProof/>
                <w:color w:val="FF0000"/>
              </w:rPr>
            </w:pPr>
            <w:r w:rsidRPr="00D627A6">
              <w:rPr>
                <w:noProof/>
                <w:color w:val="FF0000"/>
              </w:rPr>
              <w:t>saillantes</w:t>
            </w:r>
            <w:r w:rsidRPr="00D627A6">
              <w:rPr>
                <w:noProof/>
                <w:color w:val="FF0000"/>
              </w:rPr>
              <w:fldChar w:fldCharType="begin"/>
            </w:r>
            <w:r w:rsidRPr="00D627A6">
              <w:rPr>
                <w:noProof/>
              </w:rPr>
              <w:instrText xml:space="preserve"> XE “</w:instrText>
            </w:r>
            <w:r w:rsidRPr="00D627A6">
              <w:rPr>
                <w:noProof/>
                <w:color w:val="FF0000"/>
              </w:rPr>
              <w:instrText>Saillantes</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noProof/>
                <w:color w:val="FF0000"/>
              </w:rPr>
            </w:pPr>
            <w:r w:rsidRPr="00D627A6">
              <w:rPr>
                <w:noProof/>
                <w:color w:val="FF0000"/>
              </w:rPr>
              <w:t>incluses</w:t>
            </w:r>
            <w:r w:rsidRPr="00D627A6">
              <w:rPr>
                <w:noProof/>
                <w:color w:val="FF0000"/>
              </w:rPr>
              <w:fldChar w:fldCharType="begin"/>
            </w:r>
            <w:r w:rsidRPr="00D627A6">
              <w:rPr>
                <w:noProof/>
              </w:rPr>
              <w:instrText xml:space="preserve"> XE “</w:instrText>
            </w:r>
            <w:r w:rsidRPr="00D627A6">
              <w:rPr>
                <w:noProof/>
                <w:color w:val="FF0000"/>
              </w:rPr>
              <w:instrText>Incluses</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noProof/>
                <w:color w:val="FF0000"/>
              </w:rPr>
            </w:pPr>
            <w:r w:rsidRPr="00D627A6">
              <w:rPr>
                <w:noProof/>
                <w:color w:val="FF0000"/>
              </w:rPr>
              <w:t>oblique</w:t>
            </w:r>
            <w:r w:rsidRPr="00D627A6">
              <w:rPr>
                <w:noProof/>
                <w:color w:val="FF0000"/>
              </w:rPr>
              <w:fldChar w:fldCharType="begin"/>
            </w:r>
            <w:r w:rsidRPr="00D627A6">
              <w:rPr>
                <w:noProof/>
              </w:rPr>
              <w:instrText xml:space="preserve"> XE “</w:instrText>
            </w:r>
            <w:r w:rsidRPr="00D627A6">
              <w:rPr>
                <w:noProof/>
                <w:color w:val="FF0000"/>
              </w:rPr>
              <w:instrText>Oblique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2940E5">
        <w:trPr>
          <w:jc w:val="center"/>
        </w:trPr>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5400BE62" wp14:editId="3B94A1CC">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500FF40A" wp14:editId="0F11F0D0">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3E50127C" wp14:editId="20E1FE5C">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18E7C4B3" wp14:editId="0E71C020">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6D0DCD" w:rsidRPr="00BA708A" w:rsidTr="002940E5">
        <w:trPr>
          <w:jc w:val="center"/>
        </w:trPr>
        <w:tc>
          <w:tcPr>
            <w:tcW w:w="1857" w:type="dxa"/>
          </w:tcPr>
          <w:p w:rsidR="006D0DCD" w:rsidRPr="00D627A6" w:rsidRDefault="006D0DCD" w:rsidP="002940E5">
            <w:pPr>
              <w:jc w:val="center"/>
              <w:rPr>
                <w:noProof/>
                <w:color w:val="FF0000"/>
              </w:rPr>
            </w:pPr>
            <w:r w:rsidRPr="00D627A6">
              <w:rPr>
                <w:noProof/>
                <w:color w:val="FF0000"/>
              </w:rPr>
              <w:t>ouvertes</w:t>
            </w:r>
            <w:r w:rsidRPr="00D627A6">
              <w:rPr>
                <w:noProof/>
                <w:color w:val="FF0000"/>
              </w:rPr>
              <w:fldChar w:fldCharType="begin"/>
            </w:r>
            <w:r w:rsidRPr="00D627A6">
              <w:rPr>
                <w:noProof/>
              </w:rPr>
              <w:instrText xml:space="preserve"> XE “</w:instrText>
            </w:r>
            <w:r w:rsidRPr="00D627A6">
              <w:rPr>
                <w:noProof/>
                <w:color w:val="FF0000"/>
              </w:rPr>
              <w:instrText>Ouverte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contigües</w:t>
            </w:r>
            <w:r w:rsidRPr="00D627A6">
              <w:rPr>
                <w:noProof/>
                <w:color w:val="FF0000"/>
              </w:rPr>
              <w:fldChar w:fldCharType="begin"/>
            </w:r>
            <w:r w:rsidRPr="00D627A6">
              <w:instrText xml:space="preserve"> XE "</w:instrText>
            </w:r>
            <w:r w:rsidRPr="00D627A6">
              <w:rPr>
                <w:noProof/>
                <w:color w:val="FF0000"/>
              </w:rPr>
              <w:instrText>Contigües</w:instrText>
            </w:r>
            <w:r w:rsidRPr="00D627A6">
              <w:instrText xml:space="preserve">" </w:instrText>
            </w:r>
            <w:r w:rsidRPr="00D627A6">
              <w:rPr>
                <w:noProof/>
                <w:color w:val="FF0000"/>
              </w:rPr>
              <w:fldChar w:fldCharType="end"/>
            </w:r>
            <w:r w:rsidRPr="00D627A6">
              <w:rPr>
                <w:noProof/>
                <w:color w:val="FF0000"/>
              </w:rPr>
              <w:t xml:space="preserve"> </w:t>
            </w:r>
            <w:r w:rsidRPr="00D627A6">
              <w:rPr>
                <w:noProof/>
                <w:color w:val="000000"/>
              </w:rPr>
              <w:t>(tangents – non joints)</w:t>
            </w:r>
          </w:p>
        </w:tc>
        <w:tc>
          <w:tcPr>
            <w:tcW w:w="1857" w:type="dxa"/>
          </w:tcPr>
          <w:p w:rsidR="006D0DCD" w:rsidRPr="00D627A6" w:rsidRDefault="006D0DCD" w:rsidP="002940E5">
            <w:pPr>
              <w:jc w:val="center"/>
              <w:rPr>
                <w:noProof/>
                <w:color w:val="FF0000"/>
              </w:rPr>
            </w:pPr>
            <w:r w:rsidRPr="00D627A6">
              <w:rPr>
                <w:noProof/>
                <w:color w:val="FF0000"/>
              </w:rPr>
              <w:t>cohérentes</w:t>
            </w:r>
            <w:r w:rsidRPr="00D627A6">
              <w:rPr>
                <w:noProof/>
                <w:color w:val="FF0000"/>
              </w:rPr>
              <w:fldChar w:fldCharType="begin"/>
            </w:r>
            <w:r w:rsidRPr="00D627A6">
              <w:rPr>
                <w:noProof/>
              </w:rPr>
              <w:instrText xml:space="preserve"> XE “</w:instrText>
            </w:r>
            <w:r w:rsidRPr="00D627A6">
              <w:rPr>
                <w:noProof/>
                <w:color w:val="FF0000"/>
              </w:rPr>
              <w:instrText>Cohérentes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2940E5">
            <w:pPr>
              <w:jc w:val="center"/>
              <w:rPr>
                <w:noProof/>
                <w:color w:val="000000"/>
              </w:rPr>
            </w:pPr>
            <w:r w:rsidRPr="00D627A6">
              <w:rPr>
                <w:noProof/>
                <w:color w:val="000000"/>
              </w:rPr>
              <w:t>(comme des parties jointes par la surface)</w:t>
            </w:r>
          </w:p>
        </w:tc>
        <w:tc>
          <w:tcPr>
            <w:tcW w:w="1857" w:type="dxa"/>
          </w:tcPr>
          <w:p w:rsidR="006D0DCD" w:rsidRPr="00D627A6" w:rsidRDefault="006D0DCD" w:rsidP="002940E5">
            <w:pPr>
              <w:jc w:val="center"/>
              <w:rPr>
                <w:noProof/>
                <w:color w:val="FF0000"/>
              </w:rPr>
            </w:pPr>
            <w:r w:rsidRPr="00D627A6">
              <w:rPr>
                <w:noProof/>
                <w:color w:val="FF0000"/>
              </w:rPr>
              <w:t>connées</w:t>
            </w:r>
            <w:r w:rsidRPr="00D627A6">
              <w:rPr>
                <w:noProof/>
                <w:color w:val="FF0000"/>
              </w:rPr>
              <w:fldChar w:fldCharType="begin"/>
            </w:r>
            <w:r w:rsidRPr="00D627A6">
              <w:rPr>
                <w:noProof/>
              </w:rPr>
              <w:instrText xml:space="preserve"> XE “</w:instrText>
            </w:r>
            <w:r w:rsidRPr="00D627A6">
              <w:rPr>
                <w:noProof/>
                <w:color w:val="FF0000"/>
              </w:rPr>
              <w:instrText>Connées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2940E5">
            <w:pPr>
              <w:jc w:val="center"/>
              <w:rPr>
                <w:noProof/>
                <w:color w:val="000000"/>
              </w:rPr>
            </w:pPr>
            <w:r w:rsidRPr="00D627A6">
              <w:rPr>
                <w:noProof/>
                <w:color w:val="000000"/>
              </w:rPr>
              <w:t>(comme des parties jointes par la structure)</w:t>
            </w:r>
          </w:p>
        </w:tc>
      </w:tr>
    </w:tbl>
    <w:p w:rsidR="006D0DCD" w:rsidRPr="00D627A6" w:rsidRDefault="006D0DCD" w:rsidP="006D0DCD">
      <w:pPr>
        <w:rPr>
          <w:noProof/>
        </w:rPr>
      </w:pPr>
    </w:p>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2940E5">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3CE44ED6" wp14:editId="1DB13EF6">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33C92754" wp14:editId="46F691B0">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7C3FF469" wp14:editId="3C905A6E">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08E9F239" wp14:editId="11FE3A65">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6112E551" wp14:editId="2CF45035">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6D0DCD" w:rsidRPr="00D627A6" w:rsidTr="002940E5">
        <w:trPr>
          <w:trHeight w:val="1804"/>
        </w:trPr>
        <w:tc>
          <w:tcPr>
            <w:tcW w:w="1857" w:type="dxa"/>
          </w:tcPr>
          <w:p w:rsidR="006D0DCD" w:rsidRPr="00D627A6" w:rsidRDefault="006D0DCD" w:rsidP="002940E5">
            <w:pPr>
              <w:jc w:val="center"/>
              <w:rPr>
                <w:noProof/>
                <w:color w:val="FF0000"/>
              </w:rPr>
            </w:pPr>
            <w:r w:rsidRPr="00D627A6">
              <w:rPr>
                <w:noProof/>
                <w:color w:val="FF0000"/>
              </w:rPr>
              <w:t>adhérentes</w:t>
            </w:r>
            <w:r w:rsidRPr="00D627A6">
              <w:rPr>
                <w:noProof/>
                <w:color w:val="FF0000"/>
              </w:rPr>
              <w:fldChar w:fldCharType="begin"/>
            </w:r>
            <w:r w:rsidRPr="00D627A6">
              <w:rPr>
                <w:noProof/>
              </w:rPr>
              <w:instrText xml:space="preserve"> XE “</w:instrText>
            </w:r>
            <w:r w:rsidRPr="00D627A6">
              <w:rPr>
                <w:noProof/>
                <w:color w:val="FF0000"/>
              </w:rPr>
              <w:instrText>Adhérentes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2940E5">
            <w:pPr>
              <w:jc w:val="center"/>
              <w:rPr>
                <w:noProof/>
              </w:rPr>
            </w:pPr>
            <w:r w:rsidRPr="00D627A6">
              <w:rPr>
                <w:noProof/>
              </w:rPr>
              <w:t>(contrairement aux parties jointes par la surface, comme les anthères au style)</w:t>
            </w:r>
          </w:p>
        </w:tc>
        <w:tc>
          <w:tcPr>
            <w:tcW w:w="1857" w:type="dxa"/>
          </w:tcPr>
          <w:p w:rsidR="006D0DCD" w:rsidRPr="00D627A6" w:rsidRDefault="006D0DCD" w:rsidP="002940E5">
            <w:pPr>
              <w:jc w:val="center"/>
              <w:rPr>
                <w:noProof/>
                <w:color w:val="FF0000"/>
              </w:rPr>
            </w:pPr>
            <w:r w:rsidRPr="00D627A6">
              <w:rPr>
                <w:noProof/>
                <w:color w:val="FF0000"/>
              </w:rPr>
              <w:t>adnées</w:t>
            </w:r>
            <w:r w:rsidRPr="00D627A6">
              <w:rPr>
                <w:noProof/>
                <w:color w:val="FF0000"/>
              </w:rPr>
              <w:fldChar w:fldCharType="begin"/>
            </w:r>
            <w:r w:rsidRPr="00D627A6">
              <w:rPr>
                <w:noProof/>
              </w:rPr>
              <w:instrText xml:space="preserve"> XE “</w:instrText>
            </w:r>
            <w:r w:rsidRPr="00D627A6">
              <w:rPr>
                <w:noProof/>
                <w:color w:val="FF0000"/>
              </w:rPr>
              <w:instrText>Adnées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2940E5">
            <w:pPr>
              <w:jc w:val="center"/>
              <w:rPr>
                <w:noProof/>
              </w:rPr>
            </w:pPr>
            <w:r w:rsidRPr="00D627A6">
              <w:rPr>
                <w:noProof/>
              </w:rPr>
              <w:t>(contrairement aux parties jointes par la surface, comme les anthères et le style)</w:t>
            </w:r>
          </w:p>
        </w:tc>
        <w:tc>
          <w:tcPr>
            <w:tcW w:w="1857" w:type="dxa"/>
          </w:tcPr>
          <w:p w:rsidR="006D0DCD" w:rsidRPr="00D627A6" w:rsidRDefault="006D0DCD" w:rsidP="002940E5">
            <w:pPr>
              <w:jc w:val="center"/>
              <w:rPr>
                <w:noProof/>
                <w:color w:val="FF0000"/>
              </w:rPr>
            </w:pPr>
            <w:r w:rsidRPr="00D627A6">
              <w:rPr>
                <w:noProof/>
                <w:color w:val="FF0000"/>
              </w:rPr>
              <w:t>appliquées</w:t>
            </w:r>
            <w:r w:rsidRPr="00D627A6">
              <w:rPr>
                <w:noProof/>
                <w:color w:val="FF0000"/>
              </w:rPr>
              <w:fldChar w:fldCharType="begin"/>
            </w:r>
            <w:r w:rsidRPr="00D627A6">
              <w:rPr>
                <w:noProof/>
              </w:rPr>
              <w:instrText xml:space="preserve"> XE “</w:instrText>
            </w:r>
            <w:r w:rsidRPr="00D627A6">
              <w:rPr>
                <w:noProof/>
                <w:color w:val="FF0000"/>
              </w:rPr>
              <w:instrText>Appliquées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2940E5">
            <w:pPr>
              <w:jc w:val="center"/>
              <w:rPr>
                <w:b/>
                <w:noProof/>
                <w:color w:val="FF0000"/>
              </w:rPr>
            </w:pPr>
          </w:p>
        </w:tc>
        <w:tc>
          <w:tcPr>
            <w:tcW w:w="1857" w:type="dxa"/>
          </w:tcPr>
          <w:p w:rsidR="006D0DCD" w:rsidRPr="00D627A6" w:rsidRDefault="006D0DCD" w:rsidP="002940E5">
            <w:pPr>
              <w:jc w:val="center"/>
              <w:rPr>
                <w:noProof/>
                <w:color w:val="FF0000"/>
              </w:rPr>
            </w:pPr>
            <w:r w:rsidRPr="00D627A6">
              <w:rPr>
                <w:noProof/>
                <w:color w:val="FF0000"/>
              </w:rPr>
              <w:t>sessiles</w:t>
            </w:r>
            <w:r w:rsidRPr="00D627A6">
              <w:rPr>
                <w:noProof/>
                <w:color w:val="FF0000"/>
              </w:rPr>
              <w:fldChar w:fldCharType="begin"/>
            </w:r>
            <w:r w:rsidRPr="00D627A6">
              <w:rPr>
                <w:noProof/>
              </w:rPr>
              <w:instrText xml:space="preserve"> XE “</w:instrText>
            </w:r>
            <w:r w:rsidRPr="00D627A6">
              <w:rPr>
                <w:noProof/>
                <w:color w:val="FF0000"/>
              </w:rPr>
              <w:instrText>Sessiles</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 xml:space="preserve">stipitées </w:t>
            </w:r>
            <w:r w:rsidRPr="00D627A6">
              <w:rPr>
                <w:noProof/>
                <w:color w:val="FF0000"/>
              </w:rPr>
              <w:br/>
              <w:t>(à pédoncule)</w:t>
            </w:r>
            <w:r w:rsidRPr="00D627A6">
              <w:rPr>
                <w:noProof/>
                <w:color w:val="FF0000"/>
              </w:rPr>
              <w:fldChar w:fldCharType="begin"/>
            </w:r>
            <w:r w:rsidRPr="00D627A6">
              <w:rPr>
                <w:noProof/>
              </w:rPr>
              <w:instrText xml:space="preserve"> XE “</w:instrText>
            </w:r>
            <w:r w:rsidRPr="00D627A6">
              <w:rPr>
                <w:noProof/>
                <w:color w:val="FF0000"/>
              </w:rPr>
              <w:instrText>Stipitées (à pédoncules)</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r w:rsidRPr="00D627A6">
        <w:rPr>
          <w:noProof/>
        </w:rPr>
        <w:br w:type="page"/>
      </w:r>
      <w:bookmarkStart w:id="210" w:name="_Toc197487729"/>
      <w:bookmarkStart w:id="211" w:name="_Toc220385215"/>
      <w:bookmarkStart w:id="212" w:name="_Toc47463373"/>
      <w:r w:rsidRPr="005A71A4">
        <w:t>2.4</w:t>
      </w:r>
      <w:r w:rsidRPr="005A71A4">
        <w:rPr>
          <w:noProof/>
        </w:rPr>
        <w:tab/>
        <w:t>Types d’inflorescence</w:t>
      </w:r>
      <w:bookmarkEnd w:id="210"/>
      <w:r w:rsidRPr="005A71A4">
        <w:rPr>
          <w:noProof/>
        </w:rPr>
        <w:fldChar w:fldCharType="begin"/>
      </w:r>
      <w:r w:rsidRPr="005A71A4">
        <w:rPr>
          <w:noProof/>
        </w:rPr>
        <w:instrText xml:space="preserve"> XE “</w:instrText>
      </w:r>
      <w:r w:rsidRPr="000905E6">
        <w:rPr>
          <w:i w:val="0"/>
          <w:noProof/>
          <w:color w:val="FF0000"/>
        </w:rPr>
        <w:instrText>Types d’inflorescence</w:instrText>
      </w:r>
      <w:r w:rsidRPr="005A71A4">
        <w:rPr>
          <w:noProof/>
        </w:rPr>
        <w:instrText xml:space="preserve">” </w:instrText>
      </w:r>
      <w:r w:rsidRPr="005A71A4">
        <w:rPr>
          <w:noProof/>
        </w:rPr>
        <w:fldChar w:fldCharType="end"/>
      </w:r>
      <w:bookmarkStart w:id="213" w:name="_Ref220044033"/>
      <w:bookmarkEnd w:id="211"/>
      <w:r w:rsidRPr="005A71A4">
        <w:rPr>
          <w:rStyle w:val="FootnoteReference"/>
          <w:noProof/>
        </w:rPr>
        <w:footnoteReference w:id="4"/>
      </w:r>
      <w:bookmarkEnd w:id="213"/>
      <w:bookmarkEnd w:id="212"/>
    </w:p>
    <w:p w:rsidR="006D0DCD" w:rsidRPr="00D627A6" w:rsidRDefault="006D0DCD" w:rsidP="006D0DCD">
      <w:pPr>
        <w:shd w:val="clear" w:color="auto" w:fill="FFFFFF"/>
        <w:rPr>
          <w:noProof/>
        </w:rPr>
      </w:pPr>
    </w:p>
    <w:p w:rsidR="006D0DCD" w:rsidRPr="005A71A4" w:rsidRDefault="006D0DCD" w:rsidP="006D0DCD">
      <w:pPr>
        <w:pStyle w:val="Heading5"/>
        <w:rPr>
          <w:lang w:val="fr-FR"/>
        </w:rPr>
      </w:pPr>
      <w:bookmarkStart w:id="214" w:name="_Toc47463374"/>
      <w:r w:rsidRPr="005A71A4">
        <w:rPr>
          <w:lang w:val="fr-FR"/>
        </w:rPr>
        <w:t>2.4.1</w:t>
      </w:r>
      <w:r w:rsidRPr="005A71A4">
        <w:rPr>
          <w:lang w:val="fr-FR"/>
        </w:rPr>
        <w:tab/>
      </w:r>
      <w:r w:rsidRPr="005A71A4">
        <w:rPr>
          <w:noProof/>
          <w:lang w:val="fr-FR"/>
        </w:rPr>
        <w:t>Inflorescences simples</w:t>
      </w:r>
      <w:bookmarkEnd w:id="214"/>
      <w:r w:rsidRPr="005A71A4">
        <w:rPr>
          <w:lang w:val="fr-FR"/>
        </w:rPr>
        <w:t xml:space="preserve"> </w:t>
      </w:r>
      <w:r w:rsidRPr="005A71A4">
        <w:rPr>
          <w:lang w:val="fr-FR"/>
        </w:rPr>
        <w:fldChar w:fldCharType="begin"/>
      </w:r>
      <w:r w:rsidRPr="005A71A4">
        <w:rPr>
          <w:lang w:val="fr-FR"/>
        </w:rPr>
        <w:instrText xml:space="preserve"> XE "</w:instrText>
      </w:r>
      <w:r w:rsidRPr="000905E6">
        <w:rPr>
          <w:noProof/>
          <w:color w:val="FF0000"/>
          <w:lang w:val="fr-FR"/>
        </w:rPr>
        <w:instrText>Inflorescences simples</w:instrText>
      </w:r>
      <w:r w:rsidRPr="005A71A4">
        <w:rPr>
          <w:lang w:val="fr-FR"/>
        </w:rPr>
        <w:instrText xml:space="preserve">" </w:instrText>
      </w:r>
      <w:r w:rsidRPr="005A71A4">
        <w:rPr>
          <w:lang w:val="fr-FR"/>
        </w:rPr>
        <w:fldChar w:fldCharType="end"/>
      </w: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133"/>
        <w:gridCol w:w="2134"/>
        <w:gridCol w:w="2134"/>
        <w:gridCol w:w="2134"/>
      </w:tblGrid>
      <w:tr w:rsidR="006D0DCD" w:rsidRPr="00D627A6" w:rsidTr="002940E5">
        <w:trPr>
          <w:jc w:val="center"/>
        </w:trPr>
        <w:tc>
          <w:tcPr>
            <w:tcW w:w="2133" w:type="dxa"/>
            <w:vAlign w:val="center"/>
          </w:tcPr>
          <w:p w:rsidR="006D0DCD" w:rsidRPr="00D627A6" w:rsidRDefault="006D0DCD" w:rsidP="002940E5">
            <w:pPr>
              <w:jc w:val="center"/>
            </w:pPr>
            <w:r w:rsidRPr="00D627A6">
              <w:rPr>
                <w:noProof/>
                <w:lang w:val="en-US"/>
              </w:rPr>
              <w:drawing>
                <wp:inline distT="0" distB="0" distL="0" distR="0" wp14:anchorId="33B5DDCB" wp14:editId="630A74BC">
                  <wp:extent cx="1219200" cy="12001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6D0DCD" w:rsidRPr="00D627A6" w:rsidRDefault="006D0DCD" w:rsidP="002940E5">
            <w:pPr>
              <w:jc w:val="center"/>
            </w:pPr>
            <w:r w:rsidRPr="00D627A6">
              <w:rPr>
                <w:noProof/>
                <w:lang w:val="en-US"/>
              </w:rPr>
              <w:drawing>
                <wp:inline distT="0" distB="0" distL="0" distR="0" wp14:anchorId="232D2EC9" wp14:editId="17688A5F">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6D0DCD" w:rsidRPr="00D627A6" w:rsidRDefault="006D0DCD" w:rsidP="002940E5">
            <w:pPr>
              <w:jc w:val="center"/>
            </w:pPr>
            <w:r w:rsidRPr="00D627A6">
              <w:rPr>
                <w:noProof/>
                <w:lang w:val="en-US"/>
              </w:rPr>
              <w:drawing>
                <wp:inline distT="0" distB="0" distL="0" distR="0" wp14:anchorId="20911E94" wp14:editId="7A4ED2DA">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6D0DCD" w:rsidRPr="00D627A6" w:rsidRDefault="006D0DCD" w:rsidP="002940E5">
            <w:pPr>
              <w:jc w:val="center"/>
            </w:pPr>
            <w:r w:rsidRPr="00D627A6">
              <w:rPr>
                <w:noProof/>
                <w:lang w:val="en-US"/>
              </w:rPr>
              <w:drawing>
                <wp:inline distT="0" distB="0" distL="0" distR="0" wp14:anchorId="3CFBF326" wp14:editId="28ABDFAF">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6D0DCD" w:rsidRPr="00D627A6" w:rsidTr="002940E5">
        <w:trPr>
          <w:jc w:val="center"/>
        </w:trPr>
        <w:tc>
          <w:tcPr>
            <w:tcW w:w="2133" w:type="dxa"/>
            <w:vAlign w:val="center"/>
          </w:tcPr>
          <w:p w:rsidR="006D0DCD" w:rsidRPr="00D627A6" w:rsidRDefault="006D0DCD" w:rsidP="002940E5">
            <w:pPr>
              <w:jc w:val="center"/>
            </w:pPr>
            <w:r w:rsidRPr="00D627A6">
              <w:rPr>
                <w:noProof/>
                <w:color w:val="FF0000"/>
              </w:rPr>
              <w:t>grappe</w:t>
            </w:r>
          </w:p>
        </w:tc>
        <w:tc>
          <w:tcPr>
            <w:tcW w:w="2134" w:type="dxa"/>
            <w:vAlign w:val="center"/>
          </w:tcPr>
          <w:p w:rsidR="006D0DCD" w:rsidRPr="00D627A6" w:rsidRDefault="006D0DCD" w:rsidP="002940E5">
            <w:pPr>
              <w:jc w:val="center"/>
            </w:pPr>
            <w:r w:rsidRPr="00D627A6">
              <w:rPr>
                <w:noProof/>
                <w:color w:val="FF0000"/>
              </w:rPr>
              <w:t>épi</w:t>
            </w:r>
          </w:p>
        </w:tc>
        <w:tc>
          <w:tcPr>
            <w:tcW w:w="2134" w:type="dxa"/>
            <w:vAlign w:val="center"/>
          </w:tcPr>
          <w:p w:rsidR="006D0DCD" w:rsidRPr="00D627A6" w:rsidRDefault="006D0DCD" w:rsidP="002940E5">
            <w:pPr>
              <w:jc w:val="center"/>
            </w:pPr>
            <w:r w:rsidRPr="00D627A6">
              <w:rPr>
                <w:noProof/>
                <w:color w:val="FF0000"/>
              </w:rPr>
              <w:t>corymbe</w:t>
            </w:r>
          </w:p>
        </w:tc>
        <w:tc>
          <w:tcPr>
            <w:tcW w:w="2134" w:type="dxa"/>
            <w:vAlign w:val="center"/>
          </w:tcPr>
          <w:p w:rsidR="006D0DCD" w:rsidRPr="00D627A6" w:rsidRDefault="006D0DCD" w:rsidP="002940E5">
            <w:pPr>
              <w:jc w:val="center"/>
            </w:pPr>
            <w:r w:rsidRPr="00D627A6">
              <w:rPr>
                <w:noProof/>
                <w:color w:val="FF0000"/>
              </w:rPr>
              <w:t>ombelle</w:t>
            </w:r>
          </w:p>
        </w:tc>
      </w:tr>
    </w:tbl>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157"/>
        <w:gridCol w:w="2157"/>
        <w:gridCol w:w="2158"/>
      </w:tblGrid>
      <w:tr w:rsidR="006D0DCD" w:rsidRPr="00D627A6" w:rsidTr="002940E5">
        <w:trPr>
          <w:jc w:val="center"/>
        </w:trPr>
        <w:tc>
          <w:tcPr>
            <w:tcW w:w="2157" w:type="dxa"/>
            <w:vAlign w:val="center"/>
          </w:tcPr>
          <w:p w:rsidR="006D0DCD" w:rsidRPr="00D627A6" w:rsidRDefault="006D0DCD" w:rsidP="002940E5">
            <w:pPr>
              <w:jc w:val="center"/>
            </w:pPr>
            <w:r w:rsidRPr="00D627A6">
              <w:rPr>
                <w:noProof/>
                <w:lang w:val="en-US"/>
              </w:rPr>
              <w:drawing>
                <wp:inline distT="0" distB="0" distL="0" distR="0" wp14:anchorId="64B0FF1C" wp14:editId="7537BA66">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6D0DCD" w:rsidRPr="00D627A6" w:rsidRDefault="006D0DCD" w:rsidP="002940E5">
            <w:pPr>
              <w:jc w:val="center"/>
            </w:pPr>
            <w:r w:rsidRPr="00D627A6">
              <w:rPr>
                <w:noProof/>
                <w:lang w:val="en-US"/>
              </w:rPr>
              <w:drawing>
                <wp:inline distT="0" distB="0" distL="0" distR="0" wp14:anchorId="75F6C41A" wp14:editId="16CE0CC3">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6D0DCD" w:rsidRPr="00D627A6" w:rsidRDefault="006D0DCD" w:rsidP="002940E5">
            <w:pPr>
              <w:jc w:val="center"/>
            </w:pPr>
            <w:r w:rsidRPr="00D627A6">
              <w:rPr>
                <w:noProof/>
                <w:lang w:val="en-US"/>
              </w:rPr>
              <w:drawing>
                <wp:inline distT="0" distB="0" distL="0" distR="0" wp14:anchorId="79CC5D4B" wp14:editId="3023F8E3">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New Picture (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6D0DCD" w:rsidRPr="00D627A6" w:rsidTr="002940E5">
        <w:trPr>
          <w:jc w:val="center"/>
        </w:trPr>
        <w:tc>
          <w:tcPr>
            <w:tcW w:w="2157" w:type="dxa"/>
            <w:vAlign w:val="center"/>
          </w:tcPr>
          <w:p w:rsidR="006D0DCD" w:rsidRPr="00D627A6" w:rsidRDefault="006D0DCD" w:rsidP="002940E5">
            <w:pPr>
              <w:jc w:val="center"/>
            </w:pPr>
            <w:r w:rsidRPr="00D627A6">
              <w:rPr>
                <w:noProof/>
                <w:color w:val="FF0000"/>
              </w:rPr>
              <w:t>spadice</w:t>
            </w:r>
          </w:p>
        </w:tc>
        <w:tc>
          <w:tcPr>
            <w:tcW w:w="2157" w:type="dxa"/>
            <w:vAlign w:val="center"/>
          </w:tcPr>
          <w:p w:rsidR="006D0DCD" w:rsidRPr="00D627A6" w:rsidRDefault="006D0DCD" w:rsidP="002940E5">
            <w:pPr>
              <w:jc w:val="center"/>
            </w:pPr>
            <w:r w:rsidRPr="00D627A6">
              <w:rPr>
                <w:noProof/>
                <w:color w:val="FF0000"/>
              </w:rPr>
              <w:t>capitule</w:t>
            </w:r>
            <w:r w:rsidRPr="00D627A6">
              <w:rPr>
                <w:noProof/>
                <w:color w:val="FF0000"/>
              </w:rPr>
              <w:br/>
              <w:t>(tête de la fleur)</w:t>
            </w:r>
          </w:p>
        </w:tc>
        <w:tc>
          <w:tcPr>
            <w:tcW w:w="2158" w:type="dxa"/>
            <w:vAlign w:val="center"/>
          </w:tcPr>
          <w:p w:rsidR="006D0DCD" w:rsidRPr="00D627A6" w:rsidRDefault="006D0DCD" w:rsidP="002940E5">
            <w:pPr>
              <w:jc w:val="center"/>
            </w:pPr>
            <w:r w:rsidRPr="00D627A6">
              <w:rPr>
                <w:noProof/>
                <w:color w:val="FF0000"/>
              </w:rPr>
              <w:t>chaton</w:t>
            </w:r>
          </w:p>
        </w:tc>
      </w:tr>
    </w:tbl>
    <w:p w:rsidR="006D0DCD" w:rsidRPr="00D627A6" w:rsidRDefault="006D0DCD" w:rsidP="006D0DCD"/>
    <w:p w:rsidR="006D0DCD" w:rsidRPr="005A71A4" w:rsidRDefault="006D0DCD" w:rsidP="006D0DCD">
      <w:pPr>
        <w:pStyle w:val="Heading5"/>
        <w:rPr>
          <w:lang w:val="fr-FR"/>
        </w:rPr>
      </w:pPr>
      <w:bookmarkStart w:id="215" w:name="_Toc47463375"/>
      <w:r w:rsidRPr="005A71A4">
        <w:rPr>
          <w:lang w:val="fr-FR"/>
        </w:rPr>
        <w:t>2.4.2</w:t>
      </w:r>
      <w:r w:rsidRPr="005A71A4">
        <w:rPr>
          <w:lang w:val="fr-FR"/>
        </w:rPr>
        <w:tab/>
      </w:r>
      <w:r w:rsidRPr="005A71A4">
        <w:rPr>
          <w:noProof/>
          <w:lang w:val="fr-FR"/>
        </w:rPr>
        <w:t>Inflorescences composées</w:t>
      </w:r>
      <w:bookmarkEnd w:id="215"/>
      <w:r w:rsidRPr="005A71A4">
        <w:rPr>
          <w:lang w:val="fr-FR"/>
        </w:rPr>
        <w:t xml:space="preserve"> </w:t>
      </w:r>
      <w:r w:rsidRPr="005A71A4">
        <w:rPr>
          <w:lang w:val="fr-FR"/>
        </w:rPr>
        <w:fldChar w:fldCharType="begin"/>
      </w:r>
      <w:r w:rsidRPr="005A71A4">
        <w:rPr>
          <w:lang w:val="fr-FR"/>
        </w:rPr>
        <w:instrText xml:space="preserve"> XE "</w:instrText>
      </w:r>
      <w:r w:rsidRPr="000905E6">
        <w:rPr>
          <w:noProof/>
          <w:color w:val="FF0000"/>
          <w:lang w:val="fr-FR"/>
        </w:rPr>
        <w:instrText>Inflorescences composées</w:instrText>
      </w:r>
      <w:r w:rsidRPr="005A71A4">
        <w:rPr>
          <w:lang w:val="fr-FR"/>
        </w:rPr>
        <w:instrText xml:space="preserve">" </w:instrText>
      </w:r>
      <w:r w:rsidRPr="005A71A4">
        <w:rPr>
          <w:lang w:val="fr-FR"/>
        </w:rPr>
        <w:fldChar w:fldCharType="end"/>
      </w:r>
    </w:p>
    <w:p w:rsidR="006D0DCD" w:rsidRPr="00D627A6" w:rsidRDefault="006D0DCD" w:rsidP="006D0DCD"/>
    <w:tbl>
      <w:tblPr>
        <w:tblW w:w="0" w:type="auto"/>
        <w:jc w:val="center"/>
        <w:tblLayout w:type="fixed"/>
        <w:tblLook w:val="0000" w:firstRow="0" w:lastRow="0" w:firstColumn="0" w:lastColumn="0" w:noHBand="0" w:noVBand="0"/>
      </w:tblPr>
      <w:tblGrid>
        <w:gridCol w:w="2737"/>
        <w:gridCol w:w="2737"/>
        <w:gridCol w:w="2737"/>
      </w:tblGrid>
      <w:tr w:rsidR="006D0DCD" w:rsidRPr="00D627A6" w:rsidTr="002940E5">
        <w:trPr>
          <w:jc w:val="center"/>
        </w:trPr>
        <w:tc>
          <w:tcPr>
            <w:tcW w:w="2737" w:type="dxa"/>
          </w:tcPr>
          <w:p w:rsidR="006D0DCD" w:rsidRPr="00D627A6" w:rsidRDefault="006D0DCD" w:rsidP="002940E5">
            <w:pPr>
              <w:jc w:val="center"/>
            </w:pPr>
            <w:r w:rsidRPr="00D627A6">
              <w:rPr>
                <w:noProof/>
                <w:lang w:val="en-US"/>
              </w:rPr>
              <w:drawing>
                <wp:inline distT="0" distB="0" distL="0" distR="0" wp14:anchorId="6F0FF301" wp14:editId="51EA65B3">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4">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6D0DCD" w:rsidRPr="00D627A6" w:rsidRDefault="006D0DCD" w:rsidP="002940E5">
            <w:pPr>
              <w:jc w:val="center"/>
            </w:pPr>
            <w:r w:rsidRPr="00D627A6">
              <w:rPr>
                <w:noProof/>
                <w:lang w:val="en-US"/>
              </w:rPr>
              <w:drawing>
                <wp:inline distT="0" distB="0" distL="0" distR="0" wp14:anchorId="284C5314" wp14:editId="131BF1F2">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4">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6D0DCD" w:rsidRPr="00D627A6" w:rsidRDefault="006D0DCD" w:rsidP="002940E5">
            <w:pPr>
              <w:jc w:val="center"/>
            </w:pPr>
            <w:r w:rsidRPr="00D627A6">
              <w:rPr>
                <w:noProof/>
                <w:lang w:val="en-US"/>
              </w:rPr>
              <w:drawing>
                <wp:inline distT="0" distB="0" distL="0" distR="0" wp14:anchorId="321D95ED" wp14:editId="340D63BD">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4">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6D0DCD" w:rsidRPr="00D627A6" w:rsidTr="002940E5">
        <w:trPr>
          <w:jc w:val="center"/>
        </w:trPr>
        <w:tc>
          <w:tcPr>
            <w:tcW w:w="2737" w:type="dxa"/>
          </w:tcPr>
          <w:p w:rsidR="006D0DCD" w:rsidRPr="00D627A6" w:rsidRDefault="006D0DCD" w:rsidP="002940E5">
            <w:pPr>
              <w:jc w:val="center"/>
            </w:pPr>
            <w:r w:rsidRPr="00D627A6">
              <w:rPr>
                <w:noProof/>
                <w:color w:val="FF0000"/>
              </w:rPr>
              <w:t>grappe composée homothétique</w:t>
            </w:r>
          </w:p>
        </w:tc>
        <w:tc>
          <w:tcPr>
            <w:tcW w:w="2737" w:type="dxa"/>
          </w:tcPr>
          <w:p w:rsidR="006D0DCD" w:rsidRPr="00D627A6" w:rsidRDefault="006D0DCD" w:rsidP="002940E5">
            <w:pPr>
              <w:jc w:val="center"/>
            </w:pPr>
            <w:r w:rsidRPr="00D627A6">
              <w:rPr>
                <w:noProof/>
                <w:color w:val="FF0000"/>
              </w:rPr>
              <w:t>grappe composée hérétothétique</w:t>
            </w:r>
          </w:p>
        </w:tc>
        <w:tc>
          <w:tcPr>
            <w:tcW w:w="2737" w:type="dxa"/>
          </w:tcPr>
          <w:p w:rsidR="006D0DCD" w:rsidRPr="00D627A6" w:rsidRDefault="006D0DCD" w:rsidP="002940E5">
            <w:pPr>
              <w:jc w:val="center"/>
            </w:pPr>
            <w:r w:rsidRPr="00D627A6">
              <w:rPr>
                <w:noProof/>
                <w:color w:val="FF0000"/>
              </w:rPr>
              <w:t>épi composé</w:t>
            </w:r>
          </w:p>
        </w:tc>
      </w:tr>
    </w:tbl>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737"/>
        <w:gridCol w:w="2737"/>
        <w:gridCol w:w="2737"/>
      </w:tblGrid>
      <w:tr w:rsidR="006D0DCD" w:rsidRPr="00D627A6" w:rsidTr="002940E5">
        <w:trPr>
          <w:jc w:val="center"/>
        </w:trPr>
        <w:tc>
          <w:tcPr>
            <w:tcW w:w="2737" w:type="dxa"/>
          </w:tcPr>
          <w:p w:rsidR="006D0DCD" w:rsidRPr="00D627A6" w:rsidRDefault="006D0DCD" w:rsidP="002940E5">
            <w:pPr>
              <w:jc w:val="center"/>
            </w:pPr>
            <w:r w:rsidRPr="00D627A6">
              <w:rPr>
                <w:noProof/>
                <w:lang w:val="en-US"/>
              </w:rPr>
              <w:drawing>
                <wp:inline distT="0" distB="0" distL="0" distR="0" wp14:anchorId="00B81DCF" wp14:editId="325C4100">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4">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6D0DCD" w:rsidRPr="00D627A6" w:rsidRDefault="006D0DCD" w:rsidP="002940E5">
            <w:pPr>
              <w:jc w:val="center"/>
            </w:pPr>
            <w:r w:rsidRPr="00D627A6">
              <w:rPr>
                <w:noProof/>
                <w:lang w:val="en-US"/>
              </w:rPr>
              <w:drawing>
                <wp:inline distT="0" distB="0" distL="0" distR="0" wp14:anchorId="18367CB0" wp14:editId="7D5A2930">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4">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6D0DCD" w:rsidRPr="00D627A6" w:rsidRDefault="006D0DCD" w:rsidP="002940E5">
            <w:pPr>
              <w:jc w:val="center"/>
            </w:pPr>
            <w:r w:rsidRPr="00D627A6">
              <w:rPr>
                <w:noProof/>
                <w:lang w:val="en-US"/>
              </w:rPr>
              <w:drawing>
                <wp:inline distT="0" distB="0" distL="0" distR="0" wp14:anchorId="06EB164E" wp14:editId="03C373F3">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4">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6D0DCD" w:rsidRPr="00D627A6" w:rsidTr="002940E5">
        <w:trPr>
          <w:jc w:val="center"/>
        </w:trPr>
        <w:tc>
          <w:tcPr>
            <w:tcW w:w="2737" w:type="dxa"/>
          </w:tcPr>
          <w:p w:rsidR="006D0DCD" w:rsidRPr="00D627A6" w:rsidRDefault="006D0DCD" w:rsidP="002940E5">
            <w:pPr>
              <w:jc w:val="center"/>
            </w:pPr>
            <w:r w:rsidRPr="00D627A6">
              <w:rPr>
                <w:noProof/>
                <w:color w:val="FF0000"/>
              </w:rPr>
              <w:t>capitule composé</w:t>
            </w:r>
          </w:p>
        </w:tc>
        <w:tc>
          <w:tcPr>
            <w:tcW w:w="2737" w:type="dxa"/>
          </w:tcPr>
          <w:p w:rsidR="006D0DCD" w:rsidRPr="00D627A6" w:rsidRDefault="006D0DCD" w:rsidP="002940E5">
            <w:pPr>
              <w:jc w:val="center"/>
            </w:pPr>
            <w:r w:rsidRPr="00D627A6">
              <w:rPr>
                <w:noProof/>
                <w:color w:val="FF0000"/>
              </w:rPr>
              <w:t>ombelle (double) composée</w:t>
            </w:r>
          </w:p>
        </w:tc>
        <w:tc>
          <w:tcPr>
            <w:tcW w:w="2737" w:type="dxa"/>
          </w:tcPr>
          <w:p w:rsidR="006D0DCD" w:rsidRPr="00D627A6" w:rsidRDefault="006D0DCD" w:rsidP="002940E5">
            <w:pPr>
              <w:jc w:val="center"/>
            </w:pPr>
            <w:r w:rsidRPr="00D627A6">
              <w:rPr>
                <w:noProof/>
                <w:color w:val="FF0000"/>
              </w:rPr>
              <w:t>ombelle (triple) composée</w:t>
            </w:r>
          </w:p>
        </w:tc>
      </w:tr>
    </w:tbl>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737"/>
        <w:gridCol w:w="2737"/>
        <w:gridCol w:w="2737"/>
      </w:tblGrid>
      <w:tr w:rsidR="006D0DCD" w:rsidRPr="00D627A6" w:rsidTr="002940E5">
        <w:trPr>
          <w:jc w:val="center"/>
        </w:trPr>
        <w:tc>
          <w:tcPr>
            <w:tcW w:w="2737" w:type="dxa"/>
          </w:tcPr>
          <w:p w:rsidR="006D0DCD" w:rsidRPr="00D627A6" w:rsidRDefault="006D0DCD" w:rsidP="002940E5">
            <w:pPr>
              <w:jc w:val="center"/>
            </w:pPr>
            <w:r w:rsidRPr="00D627A6">
              <w:rPr>
                <w:noProof/>
                <w:lang w:val="en-US"/>
              </w:rPr>
              <w:drawing>
                <wp:inline distT="0" distB="0" distL="0" distR="0" wp14:anchorId="7C43DAEF" wp14:editId="523302BA">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5">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6D0DCD" w:rsidRPr="00D627A6" w:rsidRDefault="006D0DCD" w:rsidP="002940E5">
            <w:pPr>
              <w:jc w:val="center"/>
            </w:pPr>
            <w:r w:rsidRPr="00D627A6">
              <w:rPr>
                <w:noProof/>
                <w:lang w:val="en-US"/>
              </w:rPr>
              <w:drawing>
                <wp:inline distT="0" distB="0" distL="0" distR="0" wp14:anchorId="09FC75D0" wp14:editId="354050AE">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5">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6D0DCD" w:rsidRPr="00D627A6" w:rsidRDefault="006D0DCD" w:rsidP="002940E5">
            <w:pPr>
              <w:jc w:val="center"/>
            </w:pPr>
            <w:r w:rsidRPr="00D627A6">
              <w:rPr>
                <w:noProof/>
                <w:lang w:val="en-US"/>
              </w:rPr>
              <w:drawing>
                <wp:inline distT="0" distB="0" distL="0" distR="0" wp14:anchorId="7F63EBD0" wp14:editId="375A8B24">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5">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6D0DCD" w:rsidRPr="00D627A6" w:rsidTr="002940E5">
        <w:trPr>
          <w:jc w:val="center"/>
        </w:trPr>
        <w:tc>
          <w:tcPr>
            <w:tcW w:w="2737" w:type="dxa"/>
          </w:tcPr>
          <w:p w:rsidR="006D0DCD" w:rsidRPr="00D627A6" w:rsidRDefault="006D0DCD" w:rsidP="002940E5">
            <w:pPr>
              <w:jc w:val="center"/>
            </w:pPr>
            <w:r w:rsidRPr="00D627A6">
              <w:rPr>
                <w:noProof/>
                <w:color w:val="FF0000"/>
              </w:rPr>
              <w:t>panicule</w:t>
            </w:r>
          </w:p>
        </w:tc>
        <w:tc>
          <w:tcPr>
            <w:tcW w:w="2737" w:type="dxa"/>
          </w:tcPr>
          <w:p w:rsidR="006D0DCD" w:rsidRPr="00D627A6" w:rsidRDefault="006D0DCD" w:rsidP="002940E5">
            <w:pPr>
              <w:jc w:val="center"/>
            </w:pPr>
            <w:r w:rsidRPr="00D627A6">
              <w:rPr>
                <w:noProof/>
                <w:color w:val="FF0000"/>
              </w:rPr>
              <w:t>corymbe en cyme</w:t>
            </w:r>
          </w:p>
        </w:tc>
        <w:tc>
          <w:tcPr>
            <w:tcW w:w="2737" w:type="dxa"/>
          </w:tcPr>
          <w:p w:rsidR="006D0DCD" w:rsidRPr="00D627A6" w:rsidRDefault="006D0DCD" w:rsidP="002940E5">
            <w:pPr>
              <w:jc w:val="center"/>
            </w:pPr>
            <w:r w:rsidRPr="00D627A6">
              <w:rPr>
                <w:noProof/>
                <w:color w:val="FF0000"/>
              </w:rPr>
              <w:t>anthèle</w:t>
            </w:r>
          </w:p>
        </w:tc>
      </w:tr>
    </w:tbl>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3070"/>
        <w:gridCol w:w="3070"/>
      </w:tblGrid>
      <w:tr w:rsidR="006D0DCD" w:rsidRPr="00D627A6" w:rsidTr="002940E5">
        <w:trPr>
          <w:jc w:val="center"/>
        </w:trPr>
        <w:tc>
          <w:tcPr>
            <w:tcW w:w="3070" w:type="dxa"/>
          </w:tcPr>
          <w:p w:rsidR="006D0DCD" w:rsidRPr="00D627A6" w:rsidRDefault="006D0DCD" w:rsidP="002940E5">
            <w:pPr>
              <w:jc w:val="center"/>
            </w:pPr>
            <w:r w:rsidRPr="00D627A6">
              <w:rPr>
                <w:noProof/>
                <w:lang w:val="en-US"/>
              </w:rPr>
              <w:drawing>
                <wp:inline distT="0" distB="0" distL="0" distR="0" wp14:anchorId="2798B23B" wp14:editId="27FA4638">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5">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6D0DCD" w:rsidRPr="00D627A6" w:rsidRDefault="006D0DCD" w:rsidP="002940E5">
            <w:pPr>
              <w:jc w:val="center"/>
            </w:pPr>
            <w:r w:rsidRPr="00D627A6">
              <w:rPr>
                <w:noProof/>
                <w:lang w:val="en-US"/>
              </w:rPr>
              <w:drawing>
                <wp:inline distT="0" distB="0" distL="0" distR="0" wp14:anchorId="4764A271" wp14:editId="7AB8A98E">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5">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6D0DCD" w:rsidRPr="00D627A6" w:rsidTr="002940E5">
        <w:trPr>
          <w:jc w:val="center"/>
        </w:trPr>
        <w:tc>
          <w:tcPr>
            <w:tcW w:w="3070" w:type="dxa"/>
          </w:tcPr>
          <w:p w:rsidR="006D0DCD" w:rsidRPr="00D627A6" w:rsidRDefault="006D0DCD" w:rsidP="002940E5">
            <w:pPr>
              <w:jc w:val="center"/>
            </w:pPr>
            <w:r w:rsidRPr="00D627A6">
              <w:rPr>
                <w:noProof/>
                <w:color w:val="FF0000"/>
              </w:rPr>
              <w:t>thyrse</w:t>
            </w:r>
          </w:p>
        </w:tc>
        <w:tc>
          <w:tcPr>
            <w:tcW w:w="3070" w:type="dxa"/>
          </w:tcPr>
          <w:p w:rsidR="006D0DCD" w:rsidRPr="00D627A6" w:rsidRDefault="006D0DCD" w:rsidP="002940E5">
            <w:pPr>
              <w:jc w:val="center"/>
            </w:pPr>
            <w:r w:rsidRPr="00D627A6">
              <w:rPr>
                <w:noProof/>
                <w:color w:val="FF0000"/>
              </w:rPr>
              <w:t>thyrsoïde</w:t>
            </w:r>
          </w:p>
        </w:tc>
      </w:tr>
    </w:tbl>
    <w:p w:rsidR="006D0DCD" w:rsidRPr="00D627A6" w:rsidRDefault="006D0DCD" w:rsidP="006D0DCD">
      <w:pPr>
        <w:shd w:val="clear" w:color="auto" w:fill="FFFFFF"/>
        <w:rPr>
          <w:noProof/>
        </w:rPr>
      </w:pPr>
    </w:p>
    <w:p w:rsidR="006D0DCD" w:rsidRPr="00D627A6" w:rsidRDefault="006D0DCD" w:rsidP="006D0DCD">
      <w:pPr>
        <w:ind w:left="567"/>
        <w:rPr>
          <w:i/>
          <w:iCs/>
        </w:rPr>
      </w:pPr>
      <w:r w:rsidRPr="00D627A6">
        <w:rPr>
          <w:i/>
          <w:iCs/>
        </w:rPr>
        <w:t>Autres</w:t>
      </w:r>
    </w:p>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r w:rsidRPr="00D627A6">
        <w:rPr>
          <w:noProof/>
        </w:rPr>
        <w:t xml:space="preserve">La famille </w:t>
      </w:r>
      <w:r w:rsidRPr="00D627A6">
        <w:rPr>
          <w:i/>
          <w:noProof/>
        </w:rPr>
        <w:t>Asteraceae</w:t>
      </w:r>
      <w:r w:rsidRPr="00D627A6">
        <w:rPr>
          <w:noProof/>
        </w:rPr>
        <w:t xml:space="preserve"> se caractérise par une tête très spécifique dont le nom technique est </w:t>
      </w:r>
      <w:r w:rsidRPr="00D627A6">
        <w:rPr>
          <w:noProof/>
          <w:color w:val="FF0000"/>
        </w:rPr>
        <w:t>calathide</w:t>
      </w:r>
      <w:r w:rsidRPr="00D627A6">
        <w:rPr>
          <w:noProof/>
          <w:color w:val="FF0000"/>
        </w:rPr>
        <w:fldChar w:fldCharType="begin"/>
      </w:r>
      <w:r w:rsidRPr="00D627A6">
        <w:rPr>
          <w:noProof/>
        </w:rPr>
        <w:instrText xml:space="preserve"> XE “</w:instrText>
      </w:r>
      <w:r w:rsidRPr="00D627A6">
        <w:rPr>
          <w:noProof/>
          <w:color w:val="FF0000"/>
        </w:rPr>
        <w:instrText>Calathide</w:instrText>
      </w:r>
      <w:r w:rsidRPr="00D627A6">
        <w:rPr>
          <w:noProof/>
        </w:rPr>
        <w:instrText xml:space="preserve">” </w:instrText>
      </w:r>
      <w:r w:rsidRPr="00D627A6">
        <w:rPr>
          <w:noProof/>
          <w:color w:val="FF0000"/>
        </w:rPr>
        <w:fldChar w:fldCharType="end"/>
      </w:r>
      <w:r w:rsidRPr="00D627A6">
        <w:rPr>
          <w:noProof/>
        </w:rPr>
        <w:t xml:space="preserve"> (mais elle est généralement désignée sous le terme “capitule” ou “ tête”).  La famille </w:t>
      </w:r>
      <w:r w:rsidRPr="00D627A6">
        <w:rPr>
          <w:i/>
          <w:noProof/>
        </w:rPr>
        <w:t>Poaceae</w:t>
      </w:r>
      <w:r w:rsidRPr="00D627A6">
        <w:rPr>
          <w:noProof/>
        </w:rPr>
        <w:t xml:space="preserve"> possède une inflorescence particulière composée de petits épis (</w:t>
      </w:r>
      <w:r w:rsidRPr="00D627A6">
        <w:rPr>
          <w:noProof/>
          <w:color w:val="FF0000"/>
        </w:rPr>
        <w:t>épillets</w:t>
      </w:r>
      <w:r w:rsidRPr="00D627A6">
        <w:rPr>
          <w:noProof/>
        </w:rPr>
        <w:t xml:space="preserve">) formant des panicules ou des épis que l’on appelle généralement et abusivement épis et panicules.  Le genre </w:t>
      </w:r>
      <w:r w:rsidRPr="00D627A6">
        <w:rPr>
          <w:i/>
          <w:noProof/>
        </w:rPr>
        <w:t>Ficus</w:t>
      </w:r>
      <w:r w:rsidRPr="00D627A6">
        <w:rPr>
          <w:noProof/>
        </w:rPr>
        <w:t xml:space="preserve"> (</w:t>
      </w:r>
      <w:r w:rsidRPr="00D627A6">
        <w:rPr>
          <w:i/>
          <w:noProof/>
        </w:rPr>
        <w:t>Moraceae</w:t>
      </w:r>
      <w:r w:rsidRPr="00D627A6">
        <w:rPr>
          <w:noProof/>
        </w:rPr>
        <w:t xml:space="preserve">) possède une inflorescence appelée </w:t>
      </w:r>
      <w:r w:rsidRPr="00D627A6">
        <w:rPr>
          <w:noProof/>
          <w:color w:val="FF0000"/>
        </w:rPr>
        <w:t>sycone</w:t>
      </w:r>
      <w:r w:rsidRPr="00D627A6">
        <w:rPr>
          <w:noProof/>
          <w:color w:val="FF0000"/>
        </w:rPr>
        <w:fldChar w:fldCharType="begin"/>
      </w:r>
      <w:r w:rsidRPr="00D627A6">
        <w:rPr>
          <w:noProof/>
        </w:rPr>
        <w:instrText xml:space="preserve"> XE “</w:instrText>
      </w:r>
      <w:r w:rsidRPr="00D627A6">
        <w:rPr>
          <w:noProof/>
          <w:color w:val="FF0000"/>
        </w:rPr>
        <w:instrText>Syconium</w:instrText>
      </w:r>
      <w:r w:rsidRPr="00D627A6">
        <w:rPr>
          <w:noProof/>
        </w:rPr>
        <w:instrText xml:space="preserve">” </w:instrText>
      </w:r>
      <w:r w:rsidRPr="00D627A6">
        <w:rPr>
          <w:noProof/>
          <w:color w:val="FF0000"/>
        </w:rPr>
        <w:fldChar w:fldCharType="end"/>
      </w:r>
      <w:r w:rsidRPr="00D627A6">
        <w:rPr>
          <w:noProof/>
        </w:rPr>
        <w:t xml:space="preserve"> et le genre  </w:t>
      </w:r>
      <w:r w:rsidRPr="00D627A6">
        <w:rPr>
          <w:i/>
          <w:noProof/>
        </w:rPr>
        <w:t>Euphorbia</w:t>
      </w:r>
      <w:r w:rsidRPr="00D627A6">
        <w:rPr>
          <w:noProof/>
        </w:rPr>
        <w:t xml:space="preserve"> possède des </w:t>
      </w:r>
      <w:r w:rsidRPr="00D627A6">
        <w:rPr>
          <w:noProof/>
          <w:color w:val="FF0000"/>
        </w:rPr>
        <w:t>cyathia</w:t>
      </w:r>
      <w:r w:rsidRPr="00D627A6">
        <w:rPr>
          <w:noProof/>
          <w:color w:val="FF0000"/>
        </w:rPr>
        <w:fldChar w:fldCharType="begin"/>
      </w:r>
      <w:r w:rsidRPr="00D627A6">
        <w:rPr>
          <w:noProof/>
        </w:rPr>
        <w:instrText xml:space="preserve"> XE “</w:instrText>
      </w:r>
      <w:r w:rsidRPr="00D627A6">
        <w:rPr>
          <w:noProof/>
          <w:color w:val="FF0000"/>
        </w:rPr>
        <w:instrText>Cyathia</w:instrText>
      </w:r>
      <w:r w:rsidRPr="00D627A6">
        <w:rPr>
          <w:noProof/>
        </w:rPr>
        <w:instrText xml:space="preserve">” </w:instrText>
      </w:r>
      <w:r w:rsidRPr="00D627A6">
        <w:rPr>
          <w:noProof/>
          <w:color w:val="FF0000"/>
        </w:rPr>
        <w:fldChar w:fldCharType="end"/>
      </w:r>
      <w:r w:rsidRPr="00D627A6">
        <w:rPr>
          <w:noProof/>
        </w:rPr>
        <w:t xml:space="preserve"> (sing. </w:t>
      </w:r>
      <w:r w:rsidRPr="00D627A6">
        <w:rPr>
          <w:noProof/>
          <w:color w:val="FF0000"/>
        </w:rPr>
        <w:t>cyathium</w:t>
      </w:r>
      <w:r w:rsidRPr="00D627A6">
        <w:rPr>
          <w:noProof/>
        </w:rPr>
        <w:t>), généralement disposés en ombelles.</w:t>
      </w:r>
    </w:p>
    <w:p w:rsidR="006D0DCD" w:rsidRPr="00D627A6" w:rsidRDefault="006D0DCD" w:rsidP="006D0DCD">
      <w:pPr>
        <w:shd w:val="clear" w:color="auto" w:fill="FFFFFF"/>
        <w:rPr>
          <w:noProof/>
        </w:rPr>
      </w:pPr>
    </w:p>
    <w:p w:rsidR="006D0DCD" w:rsidRPr="005A71A4" w:rsidRDefault="006D0DCD" w:rsidP="006D0DCD">
      <w:pPr>
        <w:pStyle w:val="Heading5"/>
        <w:rPr>
          <w:noProof/>
          <w:lang w:val="fr-FR"/>
        </w:rPr>
      </w:pPr>
      <w:r w:rsidRPr="00D627A6">
        <w:rPr>
          <w:noProof/>
          <w:lang w:val="fr-FR"/>
        </w:rPr>
        <w:br w:type="page"/>
      </w:r>
      <w:bookmarkStart w:id="216" w:name="_Toc197487730"/>
      <w:bookmarkStart w:id="217" w:name="_Toc47463376"/>
      <w:r w:rsidRPr="005A71A4">
        <w:rPr>
          <w:rStyle w:val="Heading5Char"/>
          <w:lang w:val="fr-FR"/>
        </w:rPr>
        <w:t>2.4.3</w:t>
      </w:r>
      <w:r w:rsidRPr="005A71A4">
        <w:rPr>
          <w:noProof/>
          <w:lang w:val="fr-FR"/>
        </w:rPr>
        <w:tab/>
      </w:r>
      <w:bookmarkEnd w:id="216"/>
      <w:r w:rsidRPr="005A71A4">
        <w:rPr>
          <w:noProof/>
          <w:lang w:val="fr-FR"/>
        </w:rPr>
        <w:t>Bords</w:t>
      </w:r>
      <w:bookmarkEnd w:id="217"/>
      <w:r w:rsidRPr="005A71A4">
        <w:rPr>
          <w:noProof/>
          <w:lang w:val="fr-FR"/>
        </w:rPr>
        <w:fldChar w:fldCharType="begin"/>
      </w:r>
      <w:r w:rsidRPr="005A71A4">
        <w:rPr>
          <w:noProof/>
          <w:lang w:val="fr-FR"/>
        </w:rPr>
        <w:instrText xml:space="preserve"> XE “</w:instrText>
      </w:r>
      <w:r w:rsidRPr="000905E6">
        <w:rPr>
          <w:noProof/>
          <w:color w:val="FF0000"/>
          <w:lang w:val="fr-FR"/>
        </w:rPr>
        <w:instrText>Bords</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6D0DCD" w:rsidRPr="00D627A6" w:rsidTr="002940E5">
        <w:tc>
          <w:tcPr>
            <w:tcW w:w="1213" w:type="dxa"/>
            <w:vAlign w:val="center"/>
          </w:tcPr>
          <w:p w:rsidR="006D0DCD" w:rsidRPr="00D627A6" w:rsidRDefault="006D0DCD" w:rsidP="002940E5">
            <w:pPr>
              <w:rPr>
                <w:noProof/>
              </w:rPr>
            </w:pPr>
            <w:r w:rsidRPr="00D627A6">
              <w:rPr>
                <w:noProof/>
                <w:lang w:val="en-US"/>
              </w:rPr>
              <w:drawing>
                <wp:inline distT="0" distB="0" distL="0" distR="0" wp14:anchorId="194DAAFE" wp14:editId="53A5963C">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12814BF9" wp14:editId="054C5093">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5BBBC4F5" wp14:editId="4D7FD5A0">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8">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6D0DCD" w:rsidRPr="00D627A6" w:rsidRDefault="006D0DCD" w:rsidP="002940E5">
            <w:pPr>
              <w:rPr>
                <w:noProof/>
              </w:rPr>
            </w:pPr>
            <w:r w:rsidRPr="00D627A6">
              <w:rPr>
                <w:noProof/>
                <w:lang w:val="en-US"/>
              </w:rPr>
              <w:drawing>
                <wp:inline distT="0" distB="0" distL="0" distR="0" wp14:anchorId="3C33472C" wp14:editId="163E39FB">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6C43013C" wp14:editId="61935DB2">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6D7E5C17" wp14:editId="239FC3CF">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4327B3F1" wp14:editId="652EF2ED">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72">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6D0DCD" w:rsidRPr="00D627A6" w:rsidRDefault="006D0DCD" w:rsidP="002940E5">
            <w:pPr>
              <w:rPr>
                <w:noProof/>
              </w:rPr>
            </w:pPr>
            <w:r w:rsidRPr="00D627A6">
              <w:rPr>
                <w:noProof/>
                <w:lang w:val="en-US"/>
              </w:rPr>
              <w:drawing>
                <wp:inline distT="0" distB="0" distL="0" distR="0" wp14:anchorId="552A47C9" wp14:editId="5210D41E">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6D0DCD" w:rsidRPr="00D627A6" w:rsidTr="002940E5">
        <w:tc>
          <w:tcPr>
            <w:tcW w:w="1213" w:type="dxa"/>
          </w:tcPr>
          <w:p w:rsidR="006D0DCD" w:rsidRPr="00D627A6" w:rsidRDefault="006D0DCD" w:rsidP="002940E5">
            <w:pPr>
              <w:jc w:val="center"/>
              <w:rPr>
                <w:noProof/>
                <w:color w:val="FF0000"/>
              </w:rPr>
            </w:pPr>
            <w:r w:rsidRPr="00D627A6">
              <w:rPr>
                <w:noProof/>
                <w:color w:val="FF0000"/>
              </w:rPr>
              <w:t>dentelés</w:t>
            </w:r>
            <w:r w:rsidRPr="00D627A6">
              <w:rPr>
                <w:noProof/>
                <w:color w:val="FF0000"/>
              </w:rPr>
              <w:fldChar w:fldCharType="begin"/>
            </w:r>
            <w:r w:rsidRPr="00D627A6">
              <w:rPr>
                <w:noProof/>
              </w:rPr>
              <w:instrText xml:space="preserve"> XE “</w:instrText>
            </w:r>
            <w:r w:rsidRPr="00D627A6">
              <w:rPr>
                <w:noProof/>
                <w:color w:val="FF0000"/>
              </w:rPr>
              <w:instrText>Dentelés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bidentelés (1)</w:t>
            </w:r>
            <w:r w:rsidRPr="00D627A6">
              <w:rPr>
                <w:noProof/>
                <w:color w:val="FF0000"/>
              </w:rPr>
              <w:fldChar w:fldCharType="begin"/>
            </w:r>
            <w:r w:rsidRPr="00D627A6">
              <w:rPr>
                <w:noProof/>
              </w:rPr>
              <w:instrText xml:space="preserve"> XE “</w:instrText>
            </w:r>
            <w:r w:rsidRPr="00D627A6">
              <w:rPr>
                <w:noProof/>
                <w:color w:val="FF0000"/>
              </w:rPr>
              <w:instrText>Bidentelés (1)</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bidentelés (2)</w:t>
            </w:r>
            <w:r w:rsidRPr="00D627A6">
              <w:rPr>
                <w:noProof/>
                <w:color w:val="FF0000"/>
              </w:rPr>
              <w:fldChar w:fldCharType="begin"/>
            </w:r>
            <w:r w:rsidRPr="00D627A6">
              <w:rPr>
                <w:noProof/>
              </w:rPr>
              <w:instrText xml:space="preserve"> XE “</w:instrText>
            </w:r>
            <w:r w:rsidRPr="00D627A6">
              <w:rPr>
                <w:noProof/>
                <w:color w:val="FF0000"/>
              </w:rPr>
              <w:instrText>Bidentelés (2)</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2940E5">
            <w:pPr>
              <w:jc w:val="center"/>
              <w:rPr>
                <w:noProof/>
                <w:color w:val="FF0000"/>
              </w:rPr>
            </w:pPr>
            <w:r w:rsidRPr="00D627A6">
              <w:rPr>
                <w:noProof/>
                <w:color w:val="FF0000"/>
              </w:rPr>
              <w:t>serratulés</w:t>
            </w:r>
            <w:r w:rsidRPr="00D627A6">
              <w:rPr>
                <w:noProof/>
                <w:color w:val="FF0000"/>
              </w:rPr>
              <w:fldChar w:fldCharType="begin"/>
            </w:r>
            <w:r w:rsidRPr="00D627A6">
              <w:rPr>
                <w:noProof/>
              </w:rPr>
              <w:instrText xml:space="preserve"> XE “</w:instrText>
            </w:r>
            <w:r w:rsidRPr="00D627A6">
              <w:rPr>
                <w:noProof/>
                <w:color w:val="FF0000"/>
              </w:rPr>
              <w:instrText>Serratulés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dentés</w:t>
            </w:r>
            <w:r w:rsidRPr="00D627A6">
              <w:rPr>
                <w:noProof/>
                <w:color w:val="FF0000"/>
              </w:rPr>
              <w:fldChar w:fldCharType="begin"/>
            </w:r>
            <w:r w:rsidRPr="00D627A6">
              <w:rPr>
                <w:noProof/>
              </w:rPr>
              <w:instrText xml:space="preserve"> XE “</w:instrText>
            </w:r>
            <w:r w:rsidRPr="00D627A6">
              <w:rPr>
                <w:noProof/>
                <w:color w:val="FF0000"/>
              </w:rPr>
              <w:instrText>Dentés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bidentés (1)</w:t>
            </w:r>
            <w:r w:rsidRPr="00D627A6">
              <w:rPr>
                <w:noProof/>
                <w:color w:val="FF0000"/>
              </w:rPr>
              <w:fldChar w:fldCharType="begin"/>
            </w:r>
            <w:r w:rsidRPr="00D627A6">
              <w:rPr>
                <w:noProof/>
              </w:rPr>
              <w:instrText xml:space="preserve"> XE “</w:instrText>
            </w:r>
            <w:r w:rsidRPr="00D627A6">
              <w:rPr>
                <w:noProof/>
                <w:color w:val="FF0000"/>
              </w:rPr>
              <w:instrText>Bidentés (1)</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bidentés (2)</w:t>
            </w:r>
            <w:r w:rsidRPr="00D627A6">
              <w:rPr>
                <w:noProof/>
                <w:color w:val="FF0000"/>
              </w:rPr>
              <w:fldChar w:fldCharType="begin"/>
            </w:r>
            <w:r w:rsidRPr="00D627A6">
              <w:rPr>
                <w:noProof/>
              </w:rPr>
              <w:instrText xml:space="preserve"> XE “</w:instrText>
            </w:r>
            <w:r w:rsidRPr="00D627A6">
              <w:rPr>
                <w:noProof/>
                <w:color w:val="FF0000"/>
              </w:rPr>
              <w:instrText>Bidentés (2)</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2940E5">
            <w:pPr>
              <w:jc w:val="center"/>
              <w:rPr>
                <w:noProof/>
                <w:color w:val="FF0000"/>
              </w:rPr>
            </w:pPr>
            <w:r w:rsidRPr="00D627A6">
              <w:rPr>
                <w:noProof/>
                <w:color w:val="FF0000"/>
              </w:rPr>
              <w:t>denticulés</w:t>
            </w:r>
            <w:r w:rsidRPr="00D627A6">
              <w:rPr>
                <w:noProof/>
                <w:color w:val="FF0000"/>
              </w:rPr>
              <w:fldChar w:fldCharType="begin"/>
            </w:r>
            <w:r w:rsidRPr="00D627A6">
              <w:rPr>
                <w:noProof/>
              </w:rPr>
              <w:instrText xml:space="preserve"> XE “</w:instrText>
            </w:r>
            <w:r w:rsidRPr="00D627A6">
              <w:rPr>
                <w:noProof/>
                <w:color w:val="FF0000"/>
              </w:rPr>
              <w:instrText>Denticulés</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6D0DCD" w:rsidRPr="00D627A6" w:rsidTr="002940E5">
        <w:tc>
          <w:tcPr>
            <w:tcW w:w="1213" w:type="dxa"/>
            <w:vAlign w:val="center"/>
          </w:tcPr>
          <w:p w:rsidR="006D0DCD" w:rsidRPr="00D627A6" w:rsidRDefault="006D0DCD" w:rsidP="002940E5">
            <w:pPr>
              <w:rPr>
                <w:noProof/>
              </w:rPr>
            </w:pPr>
            <w:r w:rsidRPr="00D627A6">
              <w:rPr>
                <w:noProof/>
                <w:lang w:val="en-US"/>
              </w:rPr>
              <w:drawing>
                <wp:inline distT="0" distB="0" distL="0" distR="0" wp14:anchorId="6AA66487" wp14:editId="0C6B82E3">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1388EAE6" wp14:editId="06A84862">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00ED8E61" wp14:editId="347BCA40">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6D0DCD" w:rsidRPr="00D627A6" w:rsidRDefault="006D0DCD" w:rsidP="002940E5">
            <w:pPr>
              <w:rPr>
                <w:noProof/>
              </w:rPr>
            </w:pPr>
            <w:r w:rsidRPr="00D627A6">
              <w:rPr>
                <w:noProof/>
                <w:lang w:val="en-US"/>
              </w:rPr>
              <w:drawing>
                <wp:inline distT="0" distB="0" distL="0" distR="0" wp14:anchorId="0C0AB6C5" wp14:editId="1212676B">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67162668" wp14:editId="57CC649F">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573CFB15" wp14:editId="59792DDE">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6D0DCD" w:rsidRPr="00D627A6" w:rsidRDefault="006D0DCD" w:rsidP="002940E5">
            <w:pPr>
              <w:rPr>
                <w:noProof/>
              </w:rPr>
            </w:pPr>
            <w:r w:rsidRPr="00D627A6">
              <w:rPr>
                <w:noProof/>
                <w:lang w:val="en-US"/>
              </w:rPr>
              <w:drawing>
                <wp:inline distT="0" distB="0" distL="0" distR="0" wp14:anchorId="18E1844E" wp14:editId="1E9D51F8">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6D0DCD" w:rsidRPr="00D627A6" w:rsidRDefault="006D0DCD" w:rsidP="002940E5">
            <w:pPr>
              <w:rPr>
                <w:noProof/>
              </w:rPr>
            </w:pPr>
            <w:r w:rsidRPr="00D627A6">
              <w:rPr>
                <w:noProof/>
                <w:lang w:val="en-US"/>
              </w:rPr>
              <w:drawing>
                <wp:inline distT="0" distB="0" distL="0" distR="0" wp14:anchorId="145E6253" wp14:editId="03EECBB8">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6D0DCD" w:rsidRPr="00D627A6" w:rsidTr="002940E5">
        <w:tc>
          <w:tcPr>
            <w:tcW w:w="1213" w:type="dxa"/>
          </w:tcPr>
          <w:p w:rsidR="006D0DCD" w:rsidRPr="00D627A6" w:rsidRDefault="006D0DCD" w:rsidP="002940E5">
            <w:pPr>
              <w:jc w:val="center"/>
              <w:rPr>
                <w:noProof/>
                <w:color w:val="FF0000"/>
              </w:rPr>
            </w:pPr>
            <w:r w:rsidRPr="00D627A6">
              <w:rPr>
                <w:noProof/>
                <w:color w:val="FF0000"/>
              </w:rPr>
              <w:t>crénelés</w:t>
            </w:r>
            <w:r w:rsidRPr="00D627A6">
              <w:rPr>
                <w:noProof/>
                <w:color w:val="FF0000"/>
              </w:rPr>
              <w:fldChar w:fldCharType="begin"/>
            </w:r>
            <w:r w:rsidRPr="00D627A6">
              <w:rPr>
                <w:noProof/>
              </w:rPr>
              <w:instrText xml:space="preserve"> XE “</w:instrText>
            </w:r>
            <w:r w:rsidRPr="00D627A6">
              <w:rPr>
                <w:noProof/>
                <w:color w:val="FF0000"/>
              </w:rPr>
              <w:instrText>Crénelés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bicrénelés (1)</w:t>
            </w:r>
            <w:r w:rsidRPr="00D627A6">
              <w:rPr>
                <w:noProof/>
                <w:color w:val="FF0000"/>
              </w:rPr>
              <w:fldChar w:fldCharType="begin"/>
            </w:r>
            <w:r w:rsidRPr="00D627A6">
              <w:rPr>
                <w:noProof/>
              </w:rPr>
              <w:instrText xml:space="preserve"> XE “</w:instrText>
            </w:r>
            <w:r w:rsidRPr="00D627A6">
              <w:rPr>
                <w:noProof/>
                <w:color w:val="FF0000"/>
              </w:rPr>
              <w:instrText>Bicrénelés (1)</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bicrénelés (2)</w:t>
            </w:r>
            <w:r w:rsidRPr="00D627A6">
              <w:rPr>
                <w:noProof/>
                <w:color w:val="FF0000"/>
              </w:rPr>
              <w:fldChar w:fldCharType="begin"/>
            </w:r>
            <w:r w:rsidRPr="00D627A6">
              <w:rPr>
                <w:noProof/>
              </w:rPr>
              <w:instrText xml:space="preserve"> XE “</w:instrText>
            </w:r>
            <w:r w:rsidRPr="00D627A6">
              <w:rPr>
                <w:noProof/>
                <w:color w:val="FF0000"/>
              </w:rPr>
              <w:instrText>Bicrénelés (2)</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2940E5">
            <w:pPr>
              <w:jc w:val="center"/>
              <w:rPr>
                <w:noProof/>
                <w:color w:val="FF0000"/>
              </w:rPr>
            </w:pPr>
            <w:r w:rsidRPr="00D627A6">
              <w:rPr>
                <w:noProof/>
                <w:color w:val="FF0000"/>
              </w:rPr>
              <w:t>finement crénelés</w:t>
            </w:r>
            <w:r w:rsidRPr="00D627A6">
              <w:rPr>
                <w:noProof/>
                <w:color w:val="FF0000"/>
              </w:rPr>
              <w:fldChar w:fldCharType="begin"/>
            </w:r>
            <w:r w:rsidRPr="00D627A6">
              <w:rPr>
                <w:noProof/>
              </w:rPr>
              <w:instrText xml:space="preserve"> XE “</w:instrText>
            </w:r>
            <w:r w:rsidRPr="00D627A6">
              <w:rPr>
                <w:noProof/>
                <w:color w:val="FF0000"/>
              </w:rPr>
              <w:instrText>Finement crénelés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onduleux</w:t>
            </w:r>
            <w:r w:rsidRPr="00D627A6">
              <w:rPr>
                <w:noProof/>
                <w:color w:val="FF0000"/>
              </w:rPr>
              <w:fldChar w:fldCharType="begin"/>
            </w:r>
            <w:r w:rsidRPr="00D627A6">
              <w:rPr>
                <w:noProof/>
              </w:rPr>
              <w:instrText xml:space="preserve"> XE “</w:instrText>
            </w:r>
            <w:r w:rsidRPr="00D627A6">
              <w:rPr>
                <w:noProof/>
                <w:color w:val="FF0000"/>
              </w:rPr>
              <w:instrText>Onduleux</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sinueux</w:t>
            </w:r>
            <w:r w:rsidRPr="00D627A6">
              <w:rPr>
                <w:noProof/>
                <w:color w:val="FF0000"/>
              </w:rPr>
              <w:fldChar w:fldCharType="begin"/>
            </w:r>
            <w:r w:rsidRPr="00D627A6">
              <w:rPr>
                <w:noProof/>
              </w:rPr>
              <w:instrText xml:space="preserve"> XE “</w:instrText>
            </w:r>
            <w:r w:rsidRPr="00D627A6">
              <w:rPr>
                <w:noProof/>
                <w:color w:val="FF0000"/>
              </w:rPr>
              <w:instrText>Sinueux</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érodés</w:t>
            </w:r>
            <w:r w:rsidRPr="00D627A6">
              <w:rPr>
                <w:noProof/>
                <w:color w:val="FF0000"/>
              </w:rPr>
              <w:fldChar w:fldCharType="begin"/>
            </w:r>
            <w:r w:rsidRPr="00D627A6">
              <w:rPr>
                <w:noProof/>
              </w:rPr>
              <w:instrText xml:space="preserve"> XE “</w:instrText>
            </w:r>
            <w:r w:rsidRPr="00D627A6">
              <w:rPr>
                <w:noProof/>
                <w:color w:val="FF0000"/>
              </w:rPr>
              <w:instrText>Erodés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2940E5">
            <w:pPr>
              <w:jc w:val="center"/>
              <w:rPr>
                <w:noProof/>
                <w:color w:val="FF0000"/>
              </w:rPr>
            </w:pPr>
            <w:r w:rsidRPr="00D627A6">
              <w:rPr>
                <w:noProof/>
                <w:color w:val="FF0000"/>
              </w:rPr>
              <w:t>entiers</w:t>
            </w:r>
            <w:r w:rsidRPr="00D627A6">
              <w:rPr>
                <w:noProof/>
                <w:color w:val="FF0000"/>
              </w:rPr>
              <w:fldChar w:fldCharType="begin"/>
            </w:r>
            <w:r w:rsidRPr="00D627A6">
              <w:rPr>
                <w:noProof/>
              </w:rPr>
              <w:instrText xml:space="preserve"> XE “</w:instrText>
            </w:r>
            <w:r w:rsidRPr="00D627A6">
              <w:rPr>
                <w:noProof/>
                <w:color w:val="FF0000"/>
              </w:rPr>
              <w:instrText>Entiers</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6D0DCD" w:rsidRPr="00D627A6" w:rsidTr="002940E5">
        <w:trPr>
          <w:jc w:val="center"/>
        </w:trPr>
        <w:tc>
          <w:tcPr>
            <w:tcW w:w="1214" w:type="dxa"/>
          </w:tcPr>
          <w:p w:rsidR="006D0DCD" w:rsidRPr="00D627A6" w:rsidRDefault="006D0DCD" w:rsidP="002940E5">
            <w:pPr>
              <w:rPr>
                <w:noProof/>
              </w:rPr>
            </w:pPr>
            <w:r w:rsidRPr="00D627A6">
              <w:rPr>
                <w:noProof/>
                <w:lang w:val="en-US"/>
              </w:rPr>
              <w:drawing>
                <wp:inline distT="0" distB="0" distL="0" distR="0" wp14:anchorId="7B0A02D8" wp14:editId="4A1C10BA">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6D0DCD" w:rsidRPr="00D627A6" w:rsidRDefault="006D0DCD" w:rsidP="002940E5">
            <w:pPr>
              <w:rPr>
                <w:noProof/>
              </w:rPr>
            </w:pPr>
            <w:r w:rsidRPr="00D627A6">
              <w:rPr>
                <w:noProof/>
                <w:lang w:val="en-US"/>
              </w:rPr>
              <w:drawing>
                <wp:inline distT="0" distB="0" distL="0" distR="0" wp14:anchorId="31BA9DF1" wp14:editId="5F49EF61">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6D0DCD" w:rsidRPr="00D627A6" w:rsidRDefault="006D0DCD" w:rsidP="002940E5">
            <w:pPr>
              <w:rPr>
                <w:noProof/>
              </w:rPr>
            </w:pPr>
            <w:r w:rsidRPr="00D627A6">
              <w:rPr>
                <w:noProof/>
                <w:lang w:val="en-US"/>
              </w:rPr>
              <w:drawing>
                <wp:inline distT="0" distB="0" distL="0" distR="0" wp14:anchorId="32714B5C" wp14:editId="3F64CA36">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6D0DCD" w:rsidRPr="00D627A6" w:rsidRDefault="006D0DCD" w:rsidP="002940E5">
            <w:pPr>
              <w:rPr>
                <w:noProof/>
              </w:rPr>
            </w:pPr>
            <w:r w:rsidRPr="00D627A6">
              <w:rPr>
                <w:noProof/>
                <w:lang w:val="en-US"/>
              </w:rPr>
              <w:drawing>
                <wp:inline distT="0" distB="0" distL="0" distR="0" wp14:anchorId="18AE3F87" wp14:editId="6FC7E393">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6D0DCD" w:rsidRPr="00D627A6" w:rsidRDefault="006D0DCD" w:rsidP="002940E5">
            <w:pPr>
              <w:jc w:val="center"/>
              <w:rPr>
                <w:noProof/>
                <w:color w:val="000000"/>
              </w:rPr>
            </w:pPr>
            <w:r w:rsidRPr="00D627A6">
              <w:rPr>
                <w:noProof/>
                <w:color w:val="000000"/>
                <w:lang w:val="en-US"/>
              </w:rPr>
              <w:drawing>
                <wp:inline distT="0" distB="0" distL="0" distR="0" wp14:anchorId="62726DD2" wp14:editId="5AEBEF06">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6D0DCD" w:rsidRPr="00D627A6" w:rsidRDefault="006D0DCD" w:rsidP="002940E5">
            <w:pPr>
              <w:jc w:val="center"/>
              <w:rPr>
                <w:noProof/>
              </w:rPr>
            </w:pPr>
            <w:r w:rsidRPr="00D627A6">
              <w:rPr>
                <w:noProof/>
                <w:lang w:val="en-US"/>
              </w:rPr>
              <w:drawing>
                <wp:inline distT="0" distB="0" distL="0" distR="0" wp14:anchorId="283D9BF0" wp14:editId="5E940919">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6D0DCD" w:rsidRPr="00D627A6" w:rsidTr="002940E5">
        <w:trPr>
          <w:jc w:val="center"/>
        </w:trPr>
        <w:tc>
          <w:tcPr>
            <w:tcW w:w="1214" w:type="dxa"/>
          </w:tcPr>
          <w:p w:rsidR="006D0DCD" w:rsidRPr="00D627A6" w:rsidRDefault="006D0DCD" w:rsidP="002940E5">
            <w:pPr>
              <w:rPr>
                <w:noProof/>
                <w:color w:val="FF0000"/>
              </w:rPr>
            </w:pPr>
            <w:r w:rsidRPr="00D627A6">
              <w:rPr>
                <w:noProof/>
                <w:color w:val="FF0000"/>
              </w:rPr>
              <w:t>fimbriés</w:t>
            </w:r>
            <w:r w:rsidRPr="00D627A6">
              <w:rPr>
                <w:noProof/>
                <w:color w:val="FF0000"/>
              </w:rPr>
              <w:fldChar w:fldCharType="begin"/>
            </w:r>
            <w:r w:rsidRPr="00D627A6">
              <w:rPr>
                <w:noProof/>
              </w:rPr>
              <w:instrText xml:space="preserve"> XE “</w:instrText>
            </w:r>
            <w:r w:rsidRPr="00D627A6">
              <w:rPr>
                <w:noProof/>
                <w:color w:val="FF0000"/>
              </w:rPr>
              <w:instrText>Fimbriés</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2940E5">
            <w:pPr>
              <w:rPr>
                <w:noProof/>
                <w:color w:val="FF0000"/>
              </w:rPr>
            </w:pPr>
            <w:r w:rsidRPr="00D627A6">
              <w:rPr>
                <w:noProof/>
                <w:color w:val="FF0000"/>
              </w:rPr>
              <w:t>ciliés</w:t>
            </w:r>
            <w:r w:rsidRPr="00D627A6">
              <w:rPr>
                <w:noProof/>
                <w:color w:val="FF0000"/>
              </w:rPr>
              <w:fldChar w:fldCharType="begin"/>
            </w:r>
            <w:r w:rsidRPr="00D627A6">
              <w:rPr>
                <w:noProof/>
              </w:rPr>
              <w:instrText xml:space="preserve"> XE “</w:instrText>
            </w:r>
            <w:r w:rsidRPr="00D627A6">
              <w:rPr>
                <w:noProof/>
                <w:color w:val="FF0000"/>
              </w:rPr>
              <w:instrText>Ciliés</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2940E5">
            <w:pPr>
              <w:rPr>
                <w:noProof/>
                <w:color w:val="FF0000"/>
              </w:rPr>
            </w:pPr>
            <w:r w:rsidRPr="00D627A6">
              <w:rPr>
                <w:noProof/>
                <w:color w:val="FF0000"/>
              </w:rPr>
              <w:t>crispés</w:t>
            </w:r>
            <w:r w:rsidRPr="00D627A6">
              <w:rPr>
                <w:noProof/>
                <w:color w:val="FF0000"/>
              </w:rPr>
              <w:fldChar w:fldCharType="begin"/>
            </w:r>
            <w:r w:rsidRPr="00D627A6">
              <w:rPr>
                <w:noProof/>
              </w:rPr>
              <w:instrText xml:space="preserve"> XE “</w:instrText>
            </w:r>
            <w:r w:rsidRPr="00D627A6">
              <w:rPr>
                <w:noProof/>
                <w:color w:val="FF0000"/>
              </w:rPr>
              <w:instrText>Crispés</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2940E5">
            <w:pPr>
              <w:rPr>
                <w:noProof/>
                <w:color w:val="FF0000"/>
              </w:rPr>
            </w:pPr>
            <w:r w:rsidRPr="00D627A6">
              <w:rPr>
                <w:noProof/>
                <w:color w:val="FF0000"/>
              </w:rPr>
              <w:t>ondulés</w:t>
            </w:r>
            <w:r w:rsidRPr="00D627A6">
              <w:rPr>
                <w:noProof/>
                <w:color w:val="FF0000"/>
              </w:rPr>
              <w:fldChar w:fldCharType="begin"/>
            </w:r>
            <w:r w:rsidRPr="00D627A6">
              <w:rPr>
                <w:noProof/>
              </w:rPr>
              <w:instrText xml:space="preserve"> XE “</w:instrText>
            </w:r>
            <w:r w:rsidRPr="00D627A6">
              <w:rPr>
                <w:noProof/>
                <w:color w:val="FF0000"/>
              </w:rPr>
              <w:instrText>Ondulés</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2940E5">
            <w:pPr>
              <w:jc w:val="center"/>
              <w:rPr>
                <w:noProof/>
                <w:color w:val="FF0000"/>
              </w:rPr>
            </w:pPr>
            <w:r w:rsidRPr="00D627A6">
              <w:rPr>
                <w:noProof/>
                <w:color w:val="FF0000"/>
              </w:rPr>
              <w:t>involutés</w:t>
            </w:r>
            <w:r w:rsidRPr="00D627A6">
              <w:rPr>
                <w:noProof/>
                <w:color w:val="FF0000"/>
              </w:rPr>
              <w:fldChar w:fldCharType="begin"/>
            </w:r>
            <w:r w:rsidRPr="00D627A6">
              <w:rPr>
                <w:noProof/>
              </w:rPr>
              <w:instrText xml:space="preserve"> XE “</w:instrText>
            </w:r>
            <w:r w:rsidRPr="00D627A6">
              <w:rPr>
                <w:noProof/>
                <w:color w:val="FF0000"/>
              </w:rPr>
              <w:instrText>Involutés</w:instrText>
            </w:r>
            <w:r w:rsidRPr="00D627A6">
              <w:rPr>
                <w:noProof/>
              </w:rPr>
              <w:instrText xml:space="preserve">” </w:instrText>
            </w:r>
            <w:r w:rsidRPr="00D627A6">
              <w:rPr>
                <w:noProof/>
                <w:color w:val="FF0000"/>
              </w:rPr>
              <w:fldChar w:fldCharType="end"/>
            </w:r>
          </w:p>
          <w:p w:rsidR="006D0DCD" w:rsidRPr="00D627A6" w:rsidRDefault="006D0DCD" w:rsidP="002940E5">
            <w:pPr>
              <w:jc w:val="center"/>
              <w:rPr>
                <w:b/>
                <w:noProof/>
                <w:color w:val="FF0000"/>
              </w:rPr>
            </w:pPr>
          </w:p>
        </w:tc>
        <w:tc>
          <w:tcPr>
            <w:tcW w:w="1857" w:type="dxa"/>
          </w:tcPr>
          <w:p w:rsidR="006D0DCD" w:rsidRPr="00D627A6" w:rsidRDefault="006D0DCD" w:rsidP="002940E5">
            <w:pPr>
              <w:jc w:val="center"/>
              <w:rPr>
                <w:noProof/>
                <w:color w:val="FF0000"/>
              </w:rPr>
            </w:pPr>
            <w:r w:rsidRPr="00D627A6">
              <w:rPr>
                <w:noProof/>
                <w:color w:val="FF0000"/>
              </w:rPr>
              <w:t>révolutés</w:t>
            </w:r>
            <w:r w:rsidRPr="00D627A6">
              <w:rPr>
                <w:noProof/>
                <w:color w:val="FF0000"/>
              </w:rPr>
              <w:fldChar w:fldCharType="begin"/>
            </w:r>
            <w:r w:rsidRPr="00D627A6">
              <w:rPr>
                <w:noProof/>
              </w:rPr>
              <w:instrText xml:space="preserve"> XE “</w:instrText>
            </w:r>
            <w:r w:rsidRPr="00D627A6">
              <w:rPr>
                <w:noProof/>
                <w:color w:val="FF0000"/>
              </w:rPr>
              <w:instrText>Révolutés</w:instrText>
            </w:r>
            <w:r w:rsidRPr="00D627A6">
              <w:rPr>
                <w:noProof/>
              </w:rPr>
              <w:instrText xml:space="preserve">” </w:instrText>
            </w:r>
            <w:r w:rsidRPr="00D627A6">
              <w:rPr>
                <w:noProof/>
                <w:color w:val="FF0000"/>
              </w:rPr>
              <w:fldChar w:fldCharType="end"/>
            </w:r>
          </w:p>
          <w:p w:rsidR="006D0DCD" w:rsidRPr="00D627A6" w:rsidRDefault="006D0DCD" w:rsidP="002940E5">
            <w:pPr>
              <w:jc w:val="center"/>
              <w:rPr>
                <w:noProof/>
                <w:color w:val="FF0000"/>
              </w:rPr>
            </w:pP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pStyle w:val="Heading2"/>
        <w:rPr>
          <w:u w:val="none"/>
        </w:rPr>
      </w:pPr>
    </w:p>
    <w:p w:rsidR="006D0DCD" w:rsidRPr="00D627A6" w:rsidRDefault="006D0DCD" w:rsidP="006D0DCD">
      <w:pPr>
        <w:pStyle w:val="Heading5"/>
        <w:rPr>
          <w:noProof/>
          <w:lang w:val="fr-FR"/>
        </w:rPr>
      </w:pPr>
      <w:bookmarkStart w:id="218" w:name="_Toc197487731"/>
      <w:bookmarkStart w:id="219" w:name="_Toc220385216"/>
      <w:bookmarkStart w:id="220" w:name="_Toc47463377"/>
      <w:r w:rsidRPr="005A71A4">
        <w:rPr>
          <w:lang w:val="fr-FR"/>
        </w:rPr>
        <w:t>2.4.4</w:t>
      </w:r>
      <w:r w:rsidRPr="005A71A4">
        <w:rPr>
          <w:noProof/>
          <w:lang w:val="fr-FR"/>
        </w:rPr>
        <w:tab/>
        <w:t>Pilosité</w:t>
      </w:r>
      <w:r w:rsidRPr="005A71A4">
        <w:rPr>
          <w:noProof/>
          <w:lang w:val="fr-FR"/>
        </w:rPr>
        <w:fldChar w:fldCharType="begin"/>
      </w:r>
      <w:r w:rsidRPr="005A71A4">
        <w:rPr>
          <w:noProof/>
          <w:lang w:val="fr-FR"/>
        </w:rPr>
        <w:instrText xml:space="preserve"> XE “</w:instrText>
      </w:r>
      <w:r w:rsidRPr="000905E6">
        <w:rPr>
          <w:noProof/>
          <w:color w:val="FF0000"/>
          <w:lang w:val="fr-FR"/>
        </w:rPr>
        <w:instrText>Pilosité</w:instrText>
      </w:r>
      <w:r w:rsidRPr="005A71A4">
        <w:rPr>
          <w:noProof/>
          <w:lang w:val="fr-FR"/>
        </w:rPr>
        <w:instrText xml:space="preserve">” </w:instrText>
      </w:r>
      <w:r w:rsidRPr="005A71A4">
        <w:rPr>
          <w:noProof/>
          <w:lang w:val="fr-FR"/>
        </w:rPr>
        <w:fldChar w:fldCharType="end"/>
      </w:r>
      <w:r w:rsidRPr="005A71A4">
        <w:rPr>
          <w:noProof/>
          <w:lang w:val="fr-FR"/>
        </w:rPr>
        <w:t xml:space="preserve"> (types d’appendice couverts par le terme général “poil” dans les principes </w:t>
      </w:r>
      <w:r w:rsidRPr="00D627A6">
        <w:rPr>
          <w:noProof/>
          <w:lang w:val="fr-FR"/>
        </w:rPr>
        <w:t>directeurs d’examen)</w:t>
      </w:r>
      <w:bookmarkEnd w:id="218"/>
      <w:bookmarkEnd w:id="219"/>
      <w:bookmarkEnd w:id="220"/>
    </w:p>
    <w:bookmarkEnd w:id="198"/>
    <w:p w:rsidR="006D0DCD" w:rsidRPr="00D627A6" w:rsidRDefault="006D0DCD" w:rsidP="006D0DCD">
      <w:pPr>
        <w:keepNext/>
        <w:rPr>
          <w:noProof/>
        </w:rPr>
      </w:pPr>
    </w:p>
    <w:p w:rsidR="006D0DCD" w:rsidRPr="00D627A6" w:rsidRDefault="006D0DCD" w:rsidP="006D0DCD">
      <w:pPr>
        <w:rPr>
          <w:noProof/>
        </w:rPr>
      </w:pPr>
      <w:r w:rsidRPr="00D627A6">
        <w:rPr>
          <w:noProof/>
          <w:lang w:val="en-US"/>
        </w:rPr>
        <w:drawing>
          <wp:inline distT="0" distB="0" distL="0" distR="0" wp14:anchorId="702DE5C9" wp14:editId="2BD54AD4">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b"/>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6D0DCD" w:rsidRPr="00D627A6" w:rsidRDefault="006D0DCD" w:rsidP="006D0DCD">
      <w:pPr>
        <w:rPr>
          <w:noProof/>
          <w:color w:val="FF0000"/>
        </w:rPr>
      </w:pPr>
      <w:r w:rsidRPr="00D627A6">
        <w:rPr>
          <w:noProof/>
          <w:color w:val="FF0000"/>
        </w:rPr>
        <w:t xml:space="preserve">          laineuse</w:t>
      </w:r>
      <w:r w:rsidRPr="00D627A6">
        <w:rPr>
          <w:noProof/>
          <w:color w:val="FF0000"/>
        </w:rPr>
        <w:fldChar w:fldCharType="begin"/>
      </w:r>
      <w:r w:rsidRPr="00D627A6">
        <w:rPr>
          <w:noProof/>
        </w:rPr>
        <w:instrText xml:space="preserve"> XE “</w:instrText>
      </w:r>
      <w:r w:rsidRPr="00D627A6">
        <w:rPr>
          <w:noProof/>
          <w:color w:val="FF0000"/>
        </w:rPr>
        <w:instrText>Laineuse</w:instrText>
      </w:r>
      <w:r w:rsidRPr="00D627A6">
        <w:rPr>
          <w:noProof/>
        </w:rPr>
        <w:instrText xml:space="preserve">” </w:instrText>
      </w:r>
      <w:r w:rsidRPr="00D627A6">
        <w:rPr>
          <w:noProof/>
          <w:color w:val="FF0000"/>
        </w:rPr>
        <w:fldChar w:fldCharType="end"/>
      </w:r>
      <w:r w:rsidRPr="00D627A6">
        <w:rPr>
          <w:noProof/>
          <w:color w:val="FF0000"/>
        </w:rPr>
        <w:t xml:space="preserve">            floconneuse</w:t>
      </w:r>
      <w:r w:rsidRPr="00D627A6">
        <w:rPr>
          <w:noProof/>
          <w:color w:val="FF0000"/>
        </w:rPr>
        <w:fldChar w:fldCharType="begin"/>
      </w:r>
      <w:r w:rsidRPr="00D627A6">
        <w:rPr>
          <w:noProof/>
        </w:rPr>
        <w:instrText xml:space="preserve"> XE “</w:instrText>
      </w:r>
      <w:r w:rsidRPr="00D627A6">
        <w:rPr>
          <w:noProof/>
          <w:color w:val="FF0000"/>
        </w:rPr>
        <w:instrText>Floconeuse</w:instrText>
      </w:r>
      <w:r w:rsidRPr="00D627A6">
        <w:rPr>
          <w:noProof/>
        </w:rPr>
        <w:instrText xml:space="preserve">” </w:instrText>
      </w:r>
      <w:r w:rsidRPr="00D627A6">
        <w:rPr>
          <w:noProof/>
          <w:color w:val="FF0000"/>
        </w:rPr>
        <w:fldChar w:fldCharType="end"/>
      </w:r>
      <w:r w:rsidRPr="00D627A6">
        <w:rPr>
          <w:noProof/>
          <w:color w:val="FF0000"/>
        </w:rPr>
        <w:t xml:space="preserve">           arachnoïde</w:t>
      </w:r>
      <w:r w:rsidRPr="00D627A6">
        <w:rPr>
          <w:noProof/>
          <w:color w:val="FF0000"/>
        </w:rPr>
        <w:fldChar w:fldCharType="begin"/>
      </w:r>
      <w:r w:rsidRPr="00D627A6">
        <w:rPr>
          <w:noProof/>
        </w:rPr>
        <w:instrText xml:space="preserve"> XE “</w:instrText>
      </w:r>
      <w:r w:rsidRPr="00D627A6">
        <w:rPr>
          <w:noProof/>
          <w:color w:val="FF0000"/>
        </w:rPr>
        <w:instrText>Arachnoïde</w:instrText>
      </w:r>
      <w:r w:rsidRPr="00D627A6">
        <w:rPr>
          <w:noProof/>
        </w:rPr>
        <w:instrText xml:space="preserve">” </w:instrText>
      </w:r>
      <w:r w:rsidRPr="00D627A6">
        <w:rPr>
          <w:noProof/>
          <w:color w:val="FF0000"/>
        </w:rPr>
        <w:fldChar w:fldCharType="end"/>
      </w:r>
      <w:r w:rsidRPr="00D627A6">
        <w:rPr>
          <w:noProof/>
          <w:color w:val="FF0000"/>
        </w:rPr>
        <w:t xml:space="preserve">                pileuse</w:t>
      </w:r>
      <w:r w:rsidRPr="00D627A6">
        <w:rPr>
          <w:noProof/>
          <w:color w:val="FF0000"/>
        </w:rPr>
        <w:fldChar w:fldCharType="begin"/>
      </w:r>
      <w:r w:rsidRPr="00D627A6">
        <w:instrText xml:space="preserve"> XE "</w:instrText>
      </w:r>
      <w:r w:rsidRPr="00D627A6">
        <w:rPr>
          <w:noProof/>
          <w:color w:val="FF0000"/>
        </w:rPr>
        <w:instrText>Pileuse</w:instrText>
      </w:r>
      <w:r w:rsidRPr="00D627A6">
        <w:instrText xml:space="preserve">" </w:instrText>
      </w:r>
      <w:r w:rsidRPr="00D627A6">
        <w:rPr>
          <w:noProof/>
          <w:color w:val="FF0000"/>
        </w:rPr>
        <w:fldChar w:fldCharType="end"/>
      </w:r>
      <w:r w:rsidRPr="00D627A6">
        <w:rPr>
          <w:noProof/>
          <w:color w:val="FF0000"/>
        </w:rPr>
        <w:t xml:space="preserve">                 villeuse</w:t>
      </w:r>
      <w:r w:rsidRPr="00D627A6">
        <w:rPr>
          <w:noProof/>
          <w:color w:val="FF0000"/>
        </w:rPr>
        <w:fldChar w:fldCharType="begin"/>
      </w:r>
      <w:r w:rsidRPr="00D627A6">
        <w:instrText xml:space="preserve"> XE "</w:instrText>
      </w:r>
      <w:r w:rsidRPr="00D627A6">
        <w:rPr>
          <w:noProof/>
          <w:color w:val="FF0000"/>
        </w:rPr>
        <w:instrText>Villeuse</w:instrText>
      </w:r>
      <w:r w:rsidRPr="00D627A6">
        <w:instrText xml:space="preserve">" </w:instrText>
      </w:r>
      <w:r w:rsidRPr="00D627A6">
        <w:rPr>
          <w:noProof/>
          <w:color w:val="FF0000"/>
        </w:rPr>
        <w:fldChar w:fldCharType="end"/>
      </w:r>
    </w:p>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r w:rsidRPr="00D627A6">
        <w:rPr>
          <w:noProof/>
          <w:lang w:val="en-US"/>
        </w:rPr>
        <w:drawing>
          <wp:inline distT="0" distB="0" distL="0" distR="0" wp14:anchorId="30A475C4" wp14:editId="3046B65F">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37c"/>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6D0DCD" w:rsidRPr="00D627A6" w:rsidRDefault="006D0DCD" w:rsidP="006D0DCD">
      <w:pPr>
        <w:rPr>
          <w:noProof/>
          <w:color w:val="FF0000"/>
        </w:rPr>
      </w:pPr>
      <w:r w:rsidRPr="00D627A6">
        <w:rPr>
          <w:noProof/>
          <w:color w:val="FF0000"/>
        </w:rPr>
        <w:t xml:space="preserve">         tomenteuse</w:t>
      </w:r>
      <w:r w:rsidRPr="00D627A6">
        <w:rPr>
          <w:noProof/>
          <w:color w:val="FF0000"/>
        </w:rPr>
        <w:fldChar w:fldCharType="begin"/>
      </w:r>
      <w:r w:rsidRPr="00D627A6">
        <w:rPr>
          <w:noProof/>
        </w:rPr>
        <w:instrText xml:space="preserve"> XE “</w:instrText>
      </w:r>
      <w:r w:rsidRPr="00D627A6">
        <w:rPr>
          <w:noProof/>
          <w:color w:val="FF0000"/>
        </w:rPr>
        <w:instrText>Tomenteuse</w:instrText>
      </w:r>
      <w:r w:rsidRPr="00D627A6">
        <w:rPr>
          <w:noProof/>
        </w:rPr>
        <w:instrText xml:space="preserve">” </w:instrText>
      </w:r>
      <w:r w:rsidRPr="00D627A6">
        <w:rPr>
          <w:noProof/>
          <w:color w:val="FF0000"/>
        </w:rPr>
        <w:fldChar w:fldCharType="end"/>
      </w:r>
      <w:r w:rsidRPr="00D627A6">
        <w:rPr>
          <w:noProof/>
          <w:color w:val="FF0000"/>
        </w:rPr>
        <w:t xml:space="preserve">             feutrée</w:t>
      </w:r>
      <w:r w:rsidRPr="00D627A6">
        <w:rPr>
          <w:noProof/>
          <w:color w:val="FF0000"/>
        </w:rPr>
        <w:fldChar w:fldCharType="begin"/>
      </w:r>
      <w:r w:rsidRPr="00D627A6">
        <w:rPr>
          <w:noProof/>
        </w:rPr>
        <w:instrText xml:space="preserve"> XE “</w:instrText>
      </w:r>
      <w:r w:rsidRPr="00D627A6">
        <w:rPr>
          <w:noProof/>
          <w:color w:val="FF0000"/>
        </w:rPr>
        <w:instrText>Feutrée</w:instrText>
      </w:r>
      <w:r w:rsidRPr="00D627A6">
        <w:rPr>
          <w:noProof/>
        </w:rPr>
        <w:instrText xml:space="preserve">” </w:instrText>
      </w:r>
      <w:r w:rsidRPr="00D627A6">
        <w:rPr>
          <w:noProof/>
          <w:color w:val="FF0000"/>
        </w:rPr>
        <w:fldChar w:fldCharType="end"/>
      </w:r>
      <w:r w:rsidRPr="00D627A6">
        <w:rPr>
          <w:noProof/>
          <w:color w:val="FF0000"/>
        </w:rPr>
        <w:t xml:space="preserve">               pubescente</w:t>
      </w:r>
      <w:r w:rsidRPr="00D627A6">
        <w:rPr>
          <w:noProof/>
          <w:color w:val="FF0000"/>
        </w:rPr>
        <w:fldChar w:fldCharType="begin"/>
      </w:r>
      <w:r w:rsidRPr="00D627A6">
        <w:rPr>
          <w:noProof/>
        </w:rPr>
        <w:instrText xml:space="preserve"> XE “</w:instrText>
      </w:r>
      <w:r w:rsidRPr="00D627A6">
        <w:rPr>
          <w:noProof/>
          <w:color w:val="FF0000"/>
        </w:rPr>
        <w:instrText>Pubescente</w:instrText>
      </w:r>
      <w:r w:rsidRPr="00D627A6">
        <w:rPr>
          <w:noProof/>
        </w:rPr>
        <w:instrText xml:space="preserve">” </w:instrText>
      </w:r>
      <w:r w:rsidRPr="00D627A6">
        <w:rPr>
          <w:noProof/>
          <w:color w:val="FF0000"/>
        </w:rPr>
        <w:fldChar w:fldCharType="end"/>
      </w:r>
      <w:r w:rsidRPr="00D627A6">
        <w:rPr>
          <w:noProof/>
          <w:color w:val="FF0000"/>
        </w:rPr>
        <w:t xml:space="preserve">             veloutée</w:t>
      </w:r>
      <w:r w:rsidRPr="00D627A6">
        <w:rPr>
          <w:noProof/>
          <w:color w:val="FF0000"/>
        </w:rPr>
        <w:fldChar w:fldCharType="begin"/>
      </w:r>
      <w:r w:rsidRPr="00D627A6">
        <w:rPr>
          <w:noProof/>
        </w:rPr>
        <w:instrText xml:space="preserve"> XE “</w:instrText>
      </w:r>
      <w:r w:rsidRPr="00D627A6">
        <w:rPr>
          <w:noProof/>
          <w:color w:val="FF0000"/>
        </w:rPr>
        <w:instrText>Veloutée</w:instrText>
      </w:r>
      <w:r w:rsidRPr="00D627A6">
        <w:rPr>
          <w:noProof/>
        </w:rPr>
        <w:instrText xml:space="preserve">” </w:instrText>
      </w:r>
      <w:r w:rsidRPr="00D627A6">
        <w:rPr>
          <w:noProof/>
          <w:color w:val="FF0000"/>
        </w:rPr>
        <w:fldChar w:fldCharType="end"/>
      </w:r>
      <w:r w:rsidRPr="00D627A6">
        <w:rPr>
          <w:noProof/>
          <w:color w:val="FF0000"/>
        </w:rPr>
        <w:t xml:space="preserve">               strigueuse</w:t>
      </w:r>
      <w:r w:rsidRPr="00D627A6">
        <w:rPr>
          <w:noProof/>
          <w:color w:val="FF0000"/>
        </w:rPr>
        <w:fldChar w:fldCharType="begin"/>
      </w:r>
      <w:r w:rsidRPr="00D627A6">
        <w:rPr>
          <w:noProof/>
        </w:rPr>
        <w:instrText xml:space="preserve"> XE “</w:instrText>
      </w:r>
      <w:r w:rsidRPr="00D627A6">
        <w:rPr>
          <w:noProof/>
          <w:color w:val="FF0000"/>
        </w:rPr>
        <w:instrText>Strigueuse</w:instrText>
      </w:r>
      <w:r w:rsidRPr="00D627A6">
        <w:rPr>
          <w:noProof/>
        </w:rPr>
        <w:instrText xml:space="preserve">” </w:instrText>
      </w:r>
      <w:r w:rsidRPr="00D627A6">
        <w:rPr>
          <w:noProof/>
          <w:color w:val="FF0000"/>
        </w:rPr>
        <w:fldChar w:fldCharType="end"/>
      </w:r>
    </w:p>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2093"/>
        <w:gridCol w:w="1843"/>
        <w:gridCol w:w="2126"/>
        <w:gridCol w:w="1984"/>
      </w:tblGrid>
      <w:tr w:rsidR="006D0DCD" w:rsidRPr="00D627A6" w:rsidTr="002940E5">
        <w:trPr>
          <w:cantSplit/>
          <w:trHeight w:val="2467"/>
          <w:jc w:val="center"/>
        </w:trPr>
        <w:tc>
          <w:tcPr>
            <w:tcW w:w="6062" w:type="dxa"/>
            <w:gridSpan w:val="3"/>
          </w:tcPr>
          <w:bookmarkStart w:id="221" w:name="_MON_1348589584"/>
          <w:bookmarkEnd w:id="221"/>
          <w:bookmarkStart w:id="222" w:name="_MON_1209537032"/>
          <w:bookmarkEnd w:id="222"/>
          <w:p w:rsidR="006D0DCD" w:rsidRPr="00D627A6" w:rsidRDefault="006D0DCD" w:rsidP="002940E5">
            <w:pPr>
              <w:rPr>
                <w:noProof/>
              </w:rPr>
            </w:pPr>
            <w:r w:rsidRPr="00D627A6">
              <w:rPr>
                <w:noProof/>
              </w:rPr>
              <w:object w:dxaOrig="6946" w:dyaOrig="2626">
                <v:shape id="_x0000_i1074" type="#_x0000_t75" style="width:283.5pt;height:122.25pt" o:ole="" fillcolor="window">
                  <v:imagedata r:id="rId488" o:title="" cropright="7964f"/>
                </v:shape>
                <o:OLEObject Type="Embed" ProgID="Word.Picture.8" ShapeID="_x0000_i1074" DrawAspect="Content" ObjectID="_1658817120" r:id="rId489"/>
              </w:object>
            </w:r>
          </w:p>
        </w:tc>
        <w:tc>
          <w:tcPr>
            <w:tcW w:w="1984" w:type="dxa"/>
          </w:tcPr>
          <w:p w:rsidR="006D0DCD" w:rsidRPr="00D627A6" w:rsidRDefault="006D0DCD" w:rsidP="002940E5">
            <w:pPr>
              <w:rPr>
                <w:noProof/>
              </w:rPr>
            </w:pPr>
            <w:r w:rsidRPr="00D627A6">
              <w:rPr>
                <w:noProof/>
                <w:lang w:val="en-US"/>
              </w:rPr>
              <w:drawing>
                <wp:inline distT="0" distB="0" distL="0" distR="0" wp14:anchorId="23CF3002" wp14:editId="5E7179DE">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6D0DCD" w:rsidRPr="00D627A6" w:rsidTr="002940E5">
        <w:trPr>
          <w:jc w:val="center"/>
        </w:trPr>
        <w:tc>
          <w:tcPr>
            <w:tcW w:w="2093" w:type="dxa"/>
          </w:tcPr>
          <w:p w:rsidR="006D0DCD" w:rsidRPr="00D627A6" w:rsidRDefault="006D0DCD" w:rsidP="002940E5">
            <w:pPr>
              <w:jc w:val="center"/>
              <w:rPr>
                <w:noProof/>
                <w:color w:val="FF0000"/>
              </w:rPr>
            </w:pPr>
            <w:r w:rsidRPr="00D627A6">
              <w:rPr>
                <w:noProof/>
                <w:color w:val="FF0000"/>
              </w:rPr>
              <w:t>sétigère</w:t>
            </w:r>
            <w:r w:rsidRPr="00D627A6">
              <w:rPr>
                <w:noProof/>
                <w:color w:val="FF0000"/>
              </w:rPr>
              <w:fldChar w:fldCharType="begin"/>
            </w:r>
            <w:r w:rsidRPr="00D627A6">
              <w:rPr>
                <w:noProof/>
              </w:rPr>
              <w:instrText xml:space="preserve"> XE “</w:instrText>
            </w:r>
            <w:r w:rsidRPr="00D627A6">
              <w:rPr>
                <w:noProof/>
                <w:color w:val="FF0000"/>
              </w:rPr>
              <w:instrText>Sétigère</w:instrText>
            </w:r>
            <w:r w:rsidRPr="00D627A6">
              <w:rPr>
                <w:noProof/>
              </w:rPr>
              <w:instrText xml:space="preserve">” </w:instrText>
            </w:r>
            <w:r w:rsidRPr="00D627A6">
              <w:rPr>
                <w:noProof/>
                <w:color w:val="FF0000"/>
              </w:rPr>
              <w:fldChar w:fldCharType="end"/>
            </w:r>
          </w:p>
        </w:tc>
        <w:tc>
          <w:tcPr>
            <w:tcW w:w="1843" w:type="dxa"/>
          </w:tcPr>
          <w:p w:rsidR="006D0DCD" w:rsidRPr="00D627A6" w:rsidRDefault="006D0DCD" w:rsidP="002940E5">
            <w:pPr>
              <w:jc w:val="center"/>
              <w:rPr>
                <w:noProof/>
                <w:color w:val="FF0000"/>
              </w:rPr>
            </w:pPr>
            <w:r w:rsidRPr="00D627A6">
              <w:rPr>
                <w:noProof/>
                <w:color w:val="FF0000"/>
              </w:rPr>
              <w:t>hispide</w:t>
            </w:r>
            <w:r w:rsidRPr="00D627A6">
              <w:rPr>
                <w:noProof/>
                <w:color w:val="FF0000"/>
              </w:rPr>
              <w:fldChar w:fldCharType="begin"/>
            </w:r>
            <w:r w:rsidRPr="00D627A6">
              <w:rPr>
                <w:noProof/>
              </w:rPr>
              <w:instrText xml:space="preserve"> XE “</w:instrText>
            </w:r>
            <w:r w:rsidRPr="00D627A6">
              <w:rPr>
                <w:noProof/>
                <w:color w:val="FF0000"/>
              </w:rPr>
              <w:instrText>Hispide</w:instrText>
            </w:r>
            <w:r w:rsidRPr="00D627A6">
              <w:rPr>
                <w:noProof/>
              </w:rPr>
              <w:instrText xml:space="preserve">” </w:instrText>
            </w:r>
            <w:r w:rsidRPr="00D627A6">
              <w:rPr>
                <w:noProof/>
                <w:color w:val="FF0000"/>
              </w:rPr>
              <w:fldChar w:fldCharType="end"/>
            </w:r>
          </w:p>
        </w:tc>
        <w:tc>
          <w:tcPr>
            <w:tcW w:w="2126" w:type="dxa"/>
          </w:tcPr>
          <w:p w:rsidR="006D0DCD" w:rsidRPr="00D627A6" w:rsidRDefault="006D0DCD" w:rsidP="002940E5">
            <w:pPr>
              <w:jc w:val="center"/>
              <w:rPr>
                <w:noProof/>
                <w:color w:val="FF0000"/>
              </w:rPr>
            </w:pPr>
            <w:r w:rsidRPr="00D627A6">
              <w:rPr>
                <w:noProof/>
                <w:color w:val="FF0000"/>
              </w:rPr>
              <w:t>hirsute</w:t>
            </w:r>
            <w:r w:rsidRPr="00D627A6">
              <w:rPr>
                <w:noProof/>
                <w:color w:val="FF0000"/>
              </w:rPr>
              <w:fldChar w:fldCharType="begin"/>
            </w:r>
            <w:r w:rsidRPr="00D627A6">
              <w:rPr>
                <w:noProof/>
              </w:rPr>
              <w:instrText xml:space="preserve"> XE “</w:instrText>
            </w:r>
            <w:r w:rsidRPr="00D627A6">
              <w:rPr>
                <w:noProof/>
                <w:color w:val="FF0000"/>
              </w:rPr>
              <w:instrText>Hirsute</w:instrText>
            </w:r>
            <w:r w:rsidRPr="00D627A6">
              <w:rPr>
                <w:noProof/>
              </w:rPr>
              <w:instrText xml:space="preserve">” </w:instrText>
            </w:r>
            <w:r w:rsidRPr="00D627A6">
              <w:rPr>
                <w:noProof/>
                <w:color w:val="FF0000"/>
              </w:rPr>
              <w:fldChar w:fldCharType="end"/>
            </w:r>
          </w:p>
        </w:tc>
        <w:tc>
          <w:tcPr>
            <w:tcW w:w="1984" w:type="dxa"/>
          </w:tcPr>
          <w:p w:rsidR="006D0DCD" w:rsidRPr="00D627A6" w:rsidRDefault="006D0DCD" w:rsidP="002940E5">
            <w:pPr>
              <w:jc w:val="center"/>
              <w:rPr>
                <w:noProof/>
                <w:color w:val="FF0000"/>
              </w:rPr>
            </w:pPr>
            <w:r w:rsidRPr="00D627A6">
              <w:rPr>
                <w:noProof/>
                <w:color w:val="FF0000"/>
              </w:rPr>
              <w:t>soyeuse</w:t>
            </w:r>
            <w:r w:rsidRPr="00D627A6">
              <w:rPr>
                <w:noProof/>
                <w:color w:val="FF0000"/>
              </w:rPr>
              <w:fldChar w:fldCharType="begin"/>
            </w:r>
            <w:r w:rsidRPr="00D627A6">
              <w:rPr>
                <w:noProof/>
              </w:rPr>
              <w:instrText xml:space="preserve"> XE “</w:instrText>
            </w:r>
            <w:r w:rsidRPr="00D627A6">
              <w:rPr>
                <w:noProof/>
                <w:color w:val="FF0000"/>
              </w:rPr>
              <w:instrText>Soyeuse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pStyle w:val="Heading5"/>
        <w:rPr>
          <w:noProof/>
          <w:lang w:val="fr-FR"/>
        </w:rPr>
      </w:pPr>
      <w:bookmarkStart w:id="223" w:name="_Toc197487732"/>
      <w:bookmarkStart w:id="224" w:name="_Toc220385217"/>
      <w:bookmarkStart w:id="225" w:name="_Toc47463378"/>
      <w:r w:rsidRPr="005A71A4">
        <w:rPr>
          <w:lang w:val="fr-FR"/>
        </w:rPr>
        <w:t>2.4.5</w:t>
      </w:r>
      <w:r w:rsidRPr="005A71A4">
        <w:rPr>
          <w:noProof/>
          <w:lang w:val="fr-FR"/>
        </w:rPr>
        <w:tab/>
        <w:t>Épines</w:t>
      </w:r>
      <w:r w:rsidRPr="005A71A4">
        <w:rPr>
          <w:noProof/>
          <w:lang w:val="fr-FR"/>
        </w:rPr>
        <w:fldChar w:fldCharType="begin"/>
      </w:r>
      <w:r w:rsidRPr="005A71A4">
        <w:rPr>
          <w:noProof/>
          <w:lang w:val="fr-FR"/>
        </w:rPr>
        <w:instrText xml:space="preserve"> XE “</w:instrText>
      </w:r>
      <w:r w:rsidRPr="000905E6">
        <w:rPr>
          <w:noProof/>
          <w:color w:val="FF0000"/>
          <w:lang w:val="fr-FR"/>
        </w:rPr>
        <w:instrText>Épines</w:instrText>
      </w:r>
      <w:r w:rsidRPr="005A71A4">
        <w:rPr>
          <w:noProof/>
          <w:lang w:val="fr-FR"/>
        </w:rPr>
        <w:instrText xml:space="preserve">” </w:instrText>
      </w:r>
      <w:r w:rsidRPr="005A71A4">
        <w:rPr>
          <w:noProof/>
          <w:lang w:val="fr-FR"/>
        </w:rPr>
        <w:fldChar w:fldCharType="end"/>
      </w:r>
      <w:r w:rsidRPr="005A71A4">
        <w:rPr>
          <w:noProof/>
          <w:lang w:val="fr-FR"/>
        </w:rPr>
        <w:t xml:space="preserve"> (types d’appendice couverts par le terme général “épine” dans les principes </w:t>
      </w:r>
      <w:r w:rsidRPr="00D627A6">
        <w:rPr>
          <w:noProof/>
          <w:lang w:val="fr-FR"/>
        </w:rPr>
        <w:t>directeurs d’examen)</w:t>
      </w:r>
      <w:bookmarkEnd w:id="223"/>
      <w:bookmarkEnd w:id="224"/>
      <w:bookmarkEnd w:id="225"/>
    </w:p>
    <w:p w:rsidR="006D0DCD" w:rsidRPr="00D627A6" w:rsidRDefault="006D0DCD" w:rsidP="006D0DCD">
      <w:pPr>
        <w:keepNext/>
        <w:rPr>
          <w:noProof/>
        </w:rPr>
      </w:pPr>
    </w:p>
    <w:p w:rsidR="006D0DCD" w:rsidRPr="00D627A6" w:rsidRDefault="006D0DCD" w:rsidP="006D0DCD">
      <w:pPr>
        <w:keepNext/>
        <w:ind w:left="1276"/>
        <w:rPr>
          <w:noProof/>
        </w:rPr>
      </w:pPr>
      <w:r w:rsidRPr="00D627A6">
        <w:rPr>
          <w:noProof/>
          <w:lang w:val="en-US"/>
        </w:rPr>
        <w:drawing>
          <wp:inline distT="0" distB="0" distL="0" distR="0" wp14:anchorId="425D1BE1" wp14:editId="0903659A">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37a"/>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6D0DCD" w:rsidRPr="00D627A6" w:rsidRDefault="006D0DCD" w:rsidP="006D0DCD">
      <w:pPr>
        <w:keepNext/>
        <w:rPr>
          <w:noProof/>
          <w:color w:val="FF0000"/>
        </w:rPr>
      </w:pPr>
      <w:r w:rsidRPr="00D627A6">
        <w:rPr>
          <w:noProof/>
        </w:rPr>
        <w:t xml:space="preserve">                      </w:t>
      </w:r>
      <w:r w:rsidRPr="00D627A6">
        <w:rPr>
          <w:noProof/>
          <w:color w:val="FF0000"/>
        </w:rPr>
        <w:t xml:space="preserve"> aiguillonnées</w:t>
      </w:r>
      <w:r w:rsidRPr="00D627A6">
        <w:rPr>
          <w:noProof/>
          <w:color w:val="FF0000"/>
        </w:rPr>
        <w:fldChar w:fldCharType="begin"/>
      </w:r>
      <w:r w:rsidRPr="00D627A6">
        <w:rPr>
          <w:noProof/>
        </w:rPr>
        <w:instrText xml:space="preserve"> XE “</w:instrText>
      </w:r>
      <w:r w:rsidRPr="00D627A6">
        <w:rPr>
          <w:noProof/>
          <w:color w:val="FF0000"/>
        </w:rPr>
        <w:instrText>Aiguillonnées</w:instrText>
      </w:r>
      <w:r w:rsidRPr="00D627A6">
        <w:rPr>
          <w:noProof/>
        </w:rPr>
        <w:instrText xml:space="preserve">” </w:instrText>
      </w:r>
      <w:r w:rsidRPr="00D627A6">
        <w:rPr>
          <w:noProof/>
          <w:color w:val="FF0000"/>
        </w:rPr>
        <w:fldChar w:fldCharType="end"/>
      </w:r>
      <w:r w:rsidRPr="00D627A6">
        <w:rPr>
          <w:noProof/>
          <w:color w:val="FF0000"/>
        </w:rPr>
        <w:t xml:space="preserve">           épineuses</w:t>
      </w:r>
      <w:r w:rsidRPr="00D627A6">
        <w:rPr>
          <w:noProof/>
          <w:color w:val="FF0000"/>
        </w:rPr>
        <w:fldChar w:fldCharType="begin"/>
      </w:r>
      <w:r w:rsidRPr="00D627A6">
        <w:rPr>
          <w:noProof/>
        </w:rPr>
        <w:instrText xml:space="preserve"> XE “</w:instrText>
      </w:r>
      <w:r w:rsidRPr="00D627A6">
        <w:rPr>
          <w:noProof/>
          <w:color w:val="FF0000"/>
        </w:rPr>
        <w:instrText>Épineuses</w:instrText>
      </w:r>
      <w:r w:rsidRPr="00D627A6">
        <w:rPr>
          <w:noProof/>
        </w:rPr>
        <w:instrText xml:space="preserve">” </w:instrText>
      </w:r>
      <w:r w:rsidRPr="00D627A6">
        <w:rPr>
          <w:noProof/>
          <w:color w:val="FF0000"/>
        </w:rPr>
        <w:fldChar w:fldCharType="end"/>
      </w:r>
      <w:r w:rsidRPr="00D627A6">
        <w:rPr>
          <w:noProof/>
          <w:color w:val="FF0000"/>
        </w:rPr>
        <w:t xml:space="preserve">            barbelées</w:t>
      </w:r>
      <w:r w:rsidRPr="00D627A6">
        <w:rPr>
          <w:noProof/>
          <w:color w:val="FF0000"/>
        </w:rPr>
        <w:fldChar w:fldCharType="begin"/>
      </w:r>
      <w:r w:rsidRPr="00D627A6">
        <w:rPr>
          <w:noProof/>
        </w:rPr>
        <w:instrText xml:space="preserve"> XE “</w:instrText>
      </w:r>
      <w:r w:rsidRPr="00D627A6">
        <w:rPr>
          <w:noProof/>
          <w:color w:val="FF0000"/>
        </w:rPr>
        <w:instrText>Barbelées</w:instrText>
      </w:r>
      <w:r w:rsidRPr="00D627A6">
        <w:rPr>
          <w:noProof/>
        </w:rPr>
        <w:instrText xml:space="preserve">” </w:instrText>
      </w:r>
      <w:r w:rsidRPr="00D627A6">
        <w:rPr>
          <w:noProof/>
          <w:color w:val="FF0000"/>
        </w:rPr>
        <w:fldChar w:fldCharType="end"/>
      </w:r>
      <w:r w:rsidRPr="00D627A6">
        <w:rPr>
          <w:noProof/>
          <w:color w:val="FF0000"/>
        </w:rPr>
        <w:t>; aristées</w:t>
      </w:r>
      <w:r w:rsidRPr="00D627A6">
        <w:rPr>
          <w:noProof/>
          <w:color w:val="FF0000"/>
        </w:rPr>
        <w:fldChar w:fldCharType="begin"/>
      </w:r>
      <w:r w:rsidRPr="00D627A6">
        <w:rPr>
          <w:noProof/>
        </w:rPr>
        <w:instrText xml:space="preserve"> XE “</w:instrText>
      </w:r>
      <w:r w:rsidRPr="00D627A6">
        <w:rPr>
          <w:noProof/>
          <w:color w:val="FF0000"/>
        </w:rPr>
        <w:instrText>Aristées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5"/>
        <w:rPr>
          <w:noProof/>
          <w:lang w:val="fr-FR"/>
        </w:rPr>
      </w:pPr>
      <w:bookmarkStart w:id="226" w:name="_Toc197487733"/>
      <w:bookmarkStart w:id="227" w:name="_Toc220385218"/>
      <w:bookmarkStart w:id="228" w:name="_Toc47463379"/>
      <w:r w:rsidRPr="005A71A4">
        <w:rPr>
          <w:lang w:val="fr-FR"/>
        </w:rPr>
        <w:t>2.4.6</w:t>
      </w:r>
      <w:r w:rsidRPr="005A71A4">
        <w:rPr>
          <w:noProof/>
          <w:lang w:val="fr-FR"/>
        </w:rPr>
        <w:tab/>
      </w:r>
      <w:bookmarkEnd w:id="226"/>
      <w:bookmarkEnd w:id="227"/>
      <w:r w:rsidRPr="005A71A4">
        <w:rPr>
          <w:noProof/>
          <w:lang w:val="fr-FR"/>
        </w:rPr>
        <w:t>Autres appendices</w:t>
      </w:r>
      <w:bookmarkEnd w:id="228"/>
      <w:r w:rsidRPr="005A71A4">
        <w:rPr>
          <w:noProof/>
          <w:lang w:val="fr-FR"/>
        </w:rPr>
        <w:fldChar w:fldCharType="begin"/>
      </w:r>
      <w:r w:rsidRPr="005A71A4">
        <w:rPr>
          <w:noProof/>
          <w:lang w:val="fr-FR"/>
        </w:rPr>
        <w:instrText xml:space="preserve"> XE “</w:instrText>
      </w:r>
      <w:r w:rsidRPr="000905E6">
        <w:rPr>
          <w:noProof/>
          <w:color w:val="FF0000"/>
          <w:lang w:val="fr-FR"/>
        </w:rPr>
        <w:instrText>Appendices</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p w:rsidR="006D0DCD" w:rsidRPr="00D627A6" w:rsidRDefault="006D0DCD" w:rsidP="006D0DCD">
      <w:pPr>
        <w:rPr>
          <w:noProof/>
        </w:rPr>
      </w:pPr>
      <w:r w:rsidRPr="00D627A6">
        <w:rPr>
          <w:noProof/>
          <w:lang w:val="en-US"/>
        </w:rPr>
        <w:drawing>
          <wp:anchor distT="0" distB="0" distL="114300" distR="114300" simplePos="0" relativeHeight="251659264" behindDoc="0" locked="0" layoutInCell="0" allowOverlap="1" wp14:anchorId="625D76C5" wp14:editId="36A25BC1">
            <wp:simplePos x="0" y="0"/>
            <wp:positionH relativeFrom="column">
              <wp:posOffset>1568450</wp:posOffset>
            </wp:positionH>
            <wp:positionV relativeFrom="paragraph">
              <wp:posOffset>116205</wp:posOffset>
            </wp:positionV>
            <wp:extent cx="2057400" cy="2562225"/>
            <wp:effectExtent l="0" t="0" r="0" b="952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DCD" w:rsidRPr="00D627A6" w:rsidRDefault="006D0DCD" w:rsidP="006D0DCD">
      <w:pPr>
        <w:rPr>
          <w:noProof/>
          <w:color w:val="FF0000"/>
        </w:rPr>
      </w:pPr>
      <w:r w:rsidRPr="00D627A6">
        <w:rPr>
          <w:noProof/>
        </w:rPr>
        <w:t xml:space="preserve">                                          </w:t>
      </w:r>
      <w:r w:rsidRPr="00D627A6">
        <w:rPr>
          <w:noProof/>
          <w:color w:val="FF0000"/>
        </w:rPr>
        <w:t>ciliés</w:t>
      </w:r>
      <w:r w:rsidRPr="00D627A6">
        <w:rPr>
          <w:noProof/>
          <w:color w:val="FF0000"/>
        </w:rPr>
        <w:fldChar w:fldCharType="begin"/>
      </w:r>
      <w:r w:rsidRPr="00D627A6">
        <w:rPr>
          <w:noProof/>
        </w:rPr>
        <w:instrText xml:space="preserve"> XE “</w:instrText>
      </w:r>
      <w:r w:rsidRPr="00D627A6">
        <w:rPr>
          <w:noProof/>
          <w:color w:val="FF0000"/>
        </w:rPr>
        <w:instrText>Ciliés</w:instrText>
      </w:r>
      <w:r w:rsidRPr="00D627A6">
        <w:rPr>
          <w:noProof/>
        </w:rPr>
        <w:instrText xml:space="preserve">” </w:instrText>
      </w:r>
      <w:r w:rsidRPr="00D627A6">
        <w:rPr>
          <w:noProof/>
          <w:color w:val="FF0000"/>
        </w:rPr>
        <w:fldChar w:fldCharType="end"/>
      </w:r>
      <w:r w:rsidRPr="00D627A6">
        <w:rPr>
          <w:noProof/>
          <w:color w:val="FF0000"/>
        </w:rPr>
        <w:t xml:space="preserve">                 fimbriés</w:t>
      </w:r>
      <w:r w:rsidRPr="00D627A6">
        <w:rPr>
          <w:noProof/>
          <w:color w:val="FF0000"/>
        </w:rPr>
        <w:fldChar w:fldCharType="begin"/>
      </w:r>
      <w:r w:rsidRPr="00D627A6">
        <w:rPr>
          <w:noProof/>
        </w:rPr>
        <w:instrText xml:space="preserve"> XE “</w:instrText>
      </w:r>
      <w:r w:rsidRPr="00D627A6">
        <w:rPr>
          <w:noProof/>
          <w:color w:val="FF0000"/>
        </w:rPr>
        <w:instrText>Fimbriés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3095"/>
        <w:gridCol w:w="3095"/>
        <w:gridCol w:w="3095"/>
      </w:tblGrid>
      <w:tr w:rsidR="006D0DCD" w:rsidRPr="00D627A6" w:rsidTr="002940E5">
        <w:trPr>
          <w:jc w:val="center"/>
        </w:trPr>
        <w:tc>
          <w:tcPr>
            <w:tcW w:w="3095" w:type="dxa"/>
          </w:tcPr>
          <w:p w:rsidR="006D0DCD" w:rsidRPr="00D627A6" w:rsidRDefault="006D0DCD" w:rsidP="002940E5">
            <w:pPr>
              <w:jc w:val="center"/>
              <w:rPr>
                <w:noProof/>
              </w:rPr>
            </w:pPr>
            <w:r w:rsidRPr="00D627A6">
              <w:rPr>
                <w:noProof/>
                <w:lang w:val="en-US"/>
              </w:rPr>
              <w:drawing>
                <wp:inline distT="0" distB="0" distL="0" distR="0" wp14:anchorId="0DA6BC14" wp14:editId="508A113F">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6D0DCD" w:rsidRPr="00D627A6" w:rsidRDefault="006D0DCD" w:rsidP="002940E5">
            <w:pPr>
              <w:jc w:val="center"/>
              <w:rPr>
                <w:noProof/>
              </w:rPr>
            </w:pPr>
            <w:r w:rsidRPr="00D627A6">
              <w:rPr>
                <w:noProof/>
                <w:lang w:val="en-US"/>
              </w:rPr>
              <w:drawing>
                <wp:inline distT="0" distB="0" distL="0" distR="0" wp14:anchorId="5BC490C0" wp14:editId="1EF2010D">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6D0DCD" w:rsidRPr="00D627A6" w:rsidRDefault="006D0DCD" w:rsidP="002940E5">
            <w:pPr>
              <w:jc w:val="center"/>
              <w:rPr>
                <w:noProof/>
              </w:rPr>
            </w:pPr>
            <w:r w:rsidRPr="00D627A6">
              <w:rPr>
                <w:noProof/>
                <w:lang w:val="en-US"/>
              </w:rPr>
              <w:drawing>
                <wp:inline distT="0" distB="0" distL="0" distR="0" wp14:anchorId="451F0765" wp14:editId="526B85F5">
                  <wp:extent cx="11620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6D0DCD" w:rsidRPr="00D627A6" w:rsidTr="002940E5">
        <w:trPr>
          <w:jc w:val="center"/>
        </w:trPr>
        <w:tc>
          <w:tcPr>
            <w:tcW w:w="3095" w:type="dxa"/>
          </w:tcPr>
          <w:p w:rsidR="006D0DCD" w:rsidRPr="00D627A6" w:rsidRDefault="006D0DCD" w:rsidP="002940E5">
            <w:pPr>
              <w:jc w:val="center"/>
              <w:rPr>
                <w:noProof/>
                <w:color w:val="FF0000"/>
              </w:rPr>
            </w:pPr>
            <w:r w:rsidRPr="00D627A6">
              <w:rPr>
                <w:noProof/>
                <w:color w:val="FF0000"/>
              </w:rPr>
              <w:t>glandulaires</w:t>
            </w:r>
            <w:r w:rsidRPr="00D627A6">
              <w:rPr>
                <w:noProof/>
                <w:color w:val="FF0000"/>
              </w:rPr>
              <w:fldChar w:fldCharType="begin"/>
            </w:r>
            <w:r w:rsidRPr="00D627A6">
              <w:rPr>
                <w:noProof/>
              </w:rPr>
              <w:instrText xml:space="preserve"> XE “</w:instrText>
            </w:r>
            <w:r w:rsidRPr="00D627A6">
              <w:rPr>
                <w:noProof/>
                <w:color w:val="FF0000"/>
              </w:rPr>
              <w:instrText>Glandulaires</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2940E5">
            <w:pPr>
              <w:jc w:val="center"/>
              <w:rPr>
                <w:noProof/>
                <w:color w:val="FF0000"/>
              </w:rPr>
            </w:pPr>
            <w:r w:rsidRPr="00D627A6">
              <w:rPr>
                <w:noProof/>
                <w:color w:val="FF0000"/>
              </w:rPr>
              <w:t>lépidotes</w:t>
            </w:r>
            <w:r w:rsidRPr="00D627A6">
              <w:rPr>
                <w:noProof/>
                <w:color w:val="FF0000"/>
              </w:rPr>
              <w:fldChar w:fldCharType="begin"/>
            </w:r>
            <w:r w:rsidRPr="00D627A6">
              <w:rPr>
                <w:noProof/>
              </w:rPr>
              <w:instrText xml:space="preserve"> XE “</w:instrText>
            </w:r>
            <w:r w:rsidRPr="00D627A6">
              <w:rPr>
                <w:noProof/>
                <w:color w:val="FF0000"/>
              </w:rPr>
              <w:instrText>Lépidotes</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2940E5">
            <w:pPr>
              <w:jc w:val="center"/>
              <w:rPr>
                <w:noProof/>
                <w:color w:val="FF0000"/>
              </w:rPr>
            </w:pPr>
            <w:r w:rsidRPr="00D627A6">
              <w:rPr>
                <w:noProof/>
                <w:color w:val="FF0000"/>
              </w:rPr>
              <w:t>papilleux</w:t>
            </w:r>
            <w:r w:rsidRPr="00D627A6">
              <w:rPr>
                <w:noProof/>
                <w:color w:val="FF0000"/>
              </w:rPr>
              <w:fldChar w:fldCharType="begin"/>
            </w:r>
            <w:r w:rsidRPr="00D627A6">
              <w:rPr>
                <w:noProof/>
              </w:rPr>
              <w:instrText xml:space="preserve"> XE “</w:instrText>
            </w:r>
            <w:r w:rsidRPr="00D627A6">
              <w:rPr>
                <w:noProof/>
                <w:color w:val="FF0000"/>
              </w:rPr>
              <w:instrText>Papilleux</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5"/>
        <w:rPr>
          <w:noProof/>
          <w:lang w:val="fr-FR"/>
        </w:rPr>
      </w:pPr>
      <w:bookmarkStart w:id="229" w:name="_Toc131234127"/>
      <w:bookmarkStart w:id="230" w:name="_Toc197487734"/>
      <w:bookmarkStart w:id="231" w:name="_Toc220385219"/>
      <w:bookmarkStart w:id="232" w:name="_Toc47463380"/>
      <w:r w:rsidRPr="005A71A4">
        <w:rPr>
          <w:lang w:val="fr-FR"/>
        </w:rPr>
        <w:t>2.4.7</w:t>
      </w:r>
      <w:r w:rsidRPr="005A71A4">
        <w:rPr>
          <w:noProof/>
          <w:lang w:val="fr-FR"/>
        </w:rPr>
        <w:tab/>
        <w:t>Texture</w:t>
      </w:r>
      <w:bookmarkEnd w:id="229"/>
      <w:bookmarkEnd w:id="230"/>
      <w:bookmarkEnd w:id="231"/>
      <w:bookmarkEnd w:id="232"/>
      <w:r w:rsidRPr="005A71A4">
        <w:rPr>
          <w:noProof/>
          <w:lang w:val="fr-FR"/>
        </w:rPr>
        <w:fldChar w:fldCharType="begin"/>
      </w:r>
      <w:r w:rsidRPr="005A71A4">
        <w:rPr>
          <w:noProof/>
          <w:lang w:val="fr-FR"/>
        </w:rPr>
        <w:instrText xml:space="preserve"> XE “</w:instrText>
      </w:r>
      <w:r w:rsidRPr="000905E6">
        <w:rPr>
          <w:noProof/>
          <w:color w:val="FF0000"/>
          <w:lang w:val="fr-FR"/>
        </w:rPr>
        <w:instrText>Texture</w:instrText>
      </w:r>
      <w:r w:rsidRPr="005A71A4">
        <w:rPr>
          <w:noProof/>
          <w:lang w:val="fr-FR"/>
        </w:rPr>
        <w:instrText xml:space="preserve">” </w:instrText>
      </w:r>
      <w:r w:rsidRPr="005A71A4">
        <w:rPr>
          <w:noProof/>
          <w:lang w:val="fr-FR"/>
        </w:rPr>
        <w:fldChar w:fldCharType="end"/>
      </w:r>
    </w:p>
    <w:p w:rsidR="006D0DCD" w:rsidRPr="00D627A6" w:rsidRDefault="006D0DCD" w:rsidP="006D0DCD">
      <w:pPr>
        <w:keepNext/>
        <w:rPr>
          <w:noProof/>
        </w:rPr>
      </w:pPr>
    </w:p>
    <w:p w:rsidR="006D0DCD" w:rsidRPr="00D627A6" w:rsidRDefault="006D0DCD" w:rsidP="006D0DCD">
      <w:pPr>
        <w:rPr>
          <w:b/>
          <w:noProof/>
        </w:rPr>
      </w:pPr>
      <w:r w:rsidRPr="00D627A6">
        <w:rPr>
          <w:b/>
          <w:noProof/>
          <w:lang w:val="en-US"/>
        </w:rPr>
        <w:drawing>
          <wp:inline distT="0" distB="0" distL="0" distR="0" wp14:anchorId="01FEE0CC" wp14:editId="2A02AEF4">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39a"/>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6D0DCD" w:rsidRPr="00D627A6" w:rsidRDefault="006D0DCD" w:rsidP="006D0DCD">
      <w:pPr>
        <w:rPr>
          <w:b/>
          <w:noProof/>
        </w:rPr>
      </w:pPr>
    </w:p>
    <w:p w:rsidR="006D0DCD" w:rsidRPr="00D627A6" w:rsidRDefault="006D0DCD" w:rsidP="006D0DCD">
      <w:pPr>
        <w:rPr>
          <w:noProof/>
          <w:color w:val="FF0000"/>
        </w:rPr>
      </w:pPr>
      <w:r w:rsidRPr="00D627A6">
        <w:rPr>
          <w:noProof/>
          <w:color w:val="FF0000"/>
        </w:rPr>
        <w:t xml:space="preserve">          aciculée</w:t>
      </w:r>
      <w:r w:rsidRPr="00D627A6">
        <w:rPr>
          <w:noProof/>
          <w:color w:val="FF0000"/>
        </w:rPr>
        <w:fldChar w:fldCharType="begin"/>
      </w:r>
      <w:r w:rsidRPr="00D627A6">
        <w:rPr>
          <w:noProof/>
        </w:rPr>
        <w:instrText xml:space="preserve"> XE “</w:instrText>
      </w:r>
      <w:r w:rsidRPr="00D627A6">
        <w:rPr>
          <w:noProof/>
          <w:color w:val="FF0000"/>
        </w:rPr>
        <w:instrText>Aciculée”</w:instrText>
      </w:r>
      <w:r w:rsidRPr="00D627A6">
        <w:rPr>
          <w:noProof/>
        </w:rPr>
        <w:instrText xml:space="preserve"> </w:instrText>
      </w:r>
      <w:r w:rsidRPr="00D627A6">
        <w:rPr>
          <w:noProof/>
          <w:color w:val="FF0000"/>
        </w:rPr>
        <w:fldChar w:fldCharType="end"/>
      </w:r>
      <w:r w:rsidRPr="00D627A6">
        <w:rPr>
          <w:noProof/>
          <w:color w:val="FF0000"/>
        </w:rPr>
        <w:t xml:space="preserve">                striée</w:t>
      </w:r>
      <w:r w:rsidRPr="00D627A6">
        <w:rPr>
          <w:noProof/>
          <w:color w:val="FF0000"/>
        </w:rPr>
        <w:fldChar w:fldCharType="begin"/>
      </w:r>
      <w:r w:rsidRPr="00D627A6">
        <w:rPr>
          <w:noProof/>
        </w:rPr>
        <w:instrText xml:space="preserve"> XE “</w:instrText>
      </w:r>
      <w:r w:rsidRPr="00D627A6">
        <w:rPr>
          <w:noProof/>
          <w:color w:val="FF0000"/>
        </w:rPr>
        <w:instrText>Striée</w:instrText>
      </w:r>
      <w:r w:rsidRPr="00D627A6">
        <w:rPr>
          <w:noProof/>
        </w:rPr>
        <w:instrText xml:space="preserve">” </w:instrText>
      </w:r>
      <w:r w:rsidRPr="00D627A6">
        <w:rPr>
          <w:noProof/>
          <w:color w:val="FF0000"/>
        </w:rPr>
        <w:fldChar w:fldCharType="end"/>
      </w:r>
      <w:r w:rsidRPr="00D627A6">
        <w:rPr>
          <w:noProof/>
          <w:color w:val="FF0000"/>
        </w:rPr>
        <w:t xml:space="preserve">                     canaliculée</w:t>
      </w:r>
      <w:r w:rsidRPr="00D627A6">
        <w:rPr>
          <w:noProof/>
          <w:color w:val="FF0000"/>
        </w:rPr>
        <w:fldChar w:fldCharType="begin"/>
      </w:r>
      <w:r w:rsidRPr="00D627A6">
        <w:rPr>
          <w:noProof/>
        </w:rPr>
        <w:instrText xml:space="preserve"> XE “</w:instrText>
      </w:r>
      <w:r w:rsidRPr="00D627A6">
        <w:rPr>
          <w:noProof/>
          <w:color w:val="FF0000"/>
        </w:rPr>
        <w:instrText>Canaliculée</w:instrText>
      </w:r>
      <w:r w:rsidRPr="00D627A6">
        <w:rPr>
          <w:noProof/>
        </w:rPr>
        <w:instrText xml:space="preserve">” </w:instrText>
      </w:r>
      <w:r w:rsidRPr="00D627A6">
        <w:rPr>
          <w:noProof/>
          <w:color w:val="FF0000"/>
        </w:rPr>
        <w:fldChar w:fldCharType="end"/>
      </w:r>
      <w:r w:rsidRPr="00D627A6">
        <w:rPr>
          <w:noProof/>
          <w:color w:val="FF0000"/>
        </w:rPr>
        <w:t xml:space="preserve">                 réticulée</w:t>
      </w:r>
      <w:r w:rsidRPr="00D627A6">
        <w:rPr>
          <w:noProof/>
          <w:color w:val="FF0000"/>
        </w:rPr>
        <w:fldChar w:fldCharType="begin"/>
      </w:r>
      <w:r w:rsidRPr="00D627A6">
        <w:rPr>
          <w:noProof/>
        </w:rPr>
        <w:instrText xml:space="preserve"> XE “</w:instrText>
      </w:r>
      <w:r w:rsidRPr="00D627A6">
        <w:rPr>
          <w:noProof/>
          <w:color w:val="FF0000"/>
        </w:rPr>
        <w:instrText>Réticulée</w:instrText>
      </w:r>
      <w:r w:rsidRPr="00D627A6">
        <w:rPr>
          <w:noProof/>
        </w:rPr>
        <w:instrText xml:space="preserve">” </w:instrText>
      </w:r>
      <w:r w:rsidRPr="00D627A6">
        <w:rPr>
          <w:noProof/>
          <w:color w:val="FF0000"/>
        </w:rPr>
        <w:fldChar w:fldCharType="end"/>
      </w:r>
      <w:r w:rsidRPr="00D627A6">
        <w:rPr>
          <w:noProof/>
          <w:color w:val="FF0000"/>
        </w:rPr>
        <w:t xml:space="preserve">                  froncée</w:t>
      </w:r>
      <w:r w:rsidRPr="00D627A6">
        <w:rPr>
          <w:noProof/>
          <w:color w:val="FF0000"/>
        </w:rPr>
        <w:fldChar w:fldCharType="begin"/>
      </w:r>
      <w:r w:rsidRPr="00D627A6">
        <w:rPr>
          <w:noProof/>
        </w:rPr>
        <w:instrText xml:space="preserve"> XE “</w:instrText>
      </w:r>
      <w:r w:rsidRPr="00D627A6">
        <w:rPr>
          <w:noProof/>
          <w:color w:val="FF0000"/>
        </w:rPr>
        <w:instrText>Froncée</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tblGrid>
      <w:tr w:rsidR="006D0DCD" w:rsidRPr="00D627A6" w:rsidTr="002940E5">
        <w:trPr>
          <w:jc w:val="center"/>
        </w:trPr>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43FE8D00" wp14:editId="177418FC">
                  <wp:extent cx="10382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5BEF492C" wp14:editId="05D6FDB8">
                  <wp:extent cx="103822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6D0DCD" w:rsidRPr="00D627A6" w:rsidRDefault="006D0DCD" w:rsidP="002940E5">
            <w:pPr>
              <w:jc w:val="center"/>
              <w:rPr>
                <w:noProof/>
              </w:rPr>
            </w:pPr>
            <w:r w:rsidRPr="00D627A6">
              <w:rPr>
                <w:noProof/>
                <w:lang w:val="en-US"/>
              </w:rPr>
              <w:drawing>
                <wp:inline distT="0" distB="0" distL="0" distR="0" wp14:anchorId="23D0426E" wp14:editId="07912D7D">
                  <wp:extent cx="10191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99"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6D0DCD" w:rsidRPr="00D627A6" w:rsidTr="002940E5">
        <w:trPr>
          <w:jc w:val="center"/>
        </w:trPr>
        <w:tc>
          <w:tcPr>
            <w:tcW w:w="1857" w:type="dxa"/>
            <w:vAlign w:val="center"/>
          </w:tcPr>
          <w:p w:rsidR="006D0DCD" w:rsidRPr="00D627A6" w:rsidRDefault="006D0DCD" w:rsidP="002940E5">
            <w:pPr>
              <w:jc w:val="center"/>
              <w:rPr>
                <w:noProof/>
                <w:color w:val="FF0000"/>
              </w:rPr>
            </w:pPr>
            <w:r w:rsidRPr="00D627A6">
              <w:rPr>
                <w:noProof/>
                <w:color w:val="FF0000"/>
              </w:rPr>
              <w:t>rugueuse</w:t>
            </w:r>
            <w:r w:rsidRPr="00D627A6">
              <w:rPr>
                <w:noProof/>
                <w:color w:val="FF0000"/>
              </w:rPr>
              <w:fldChar w:fldCharType="begin"/>
            </w:r>
            <w:r w:rsidRPr="00D627A6">
              <w:rPr>
                <w:noProof/>
              </w:rPr>
              <w:instrText xml:space="preserve"> XE “</w:instrText>
            </w:r>
            <w:r w:rsidRPr="00D627A6">
              <w:rPr>
                <w:noProof/>
                <w:color w:val="FF0000"/>
              </w:rPr>
              <w:instrText>Rugueuse</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noProof/>
                <w:color w:val="FF0000"/>
              </w:rPr>
            </w:pPr>
            <w:r w:rsidRPr="00D627A6">
              <w:rPr>
                <w:noProof/>
                <w:color w:val="FF0000"/>
              </w:rPr>
              <w:t>bullée</w:t>
            </w:r>
            <w:r w:rsidRPr="00D627A6">
              <w:rPr>
                <w:noProof/>
                <w:color w:val="FF0000"/>
              </w:rPr>
              <w:fldChar w:fldCharType="begin"/>
            </w:r>
            <w:r w:rsidRPr="00D627A6">
              <w:rPr>
                <w:noProof/>
              </w:rPr>
              <w:instrText xml:space="preserve"> XE “</w:instrText>
            </w:r>
            <w:r w:rsidRPr="00D627A6">
              <w:rPr>
                <w:noProof/>
                <w:color w:val="FF0000"/>
              </w:rPr>
              <w:instrText>Bullée</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2940E5">
            <w:pPr>
              <w:jc w:val="center"/>
              <w:rPr>
                <w:noProof/>
                <w:color w:val="FF0000"/>
              </w:rPr>
            </w:pPr>
            <w:r w:rsidRPr="00D627A6">
              <w:rPr>
                <w:noProof/>
                <w:color w:val="FF0000"/>
              </w:rPr>
              <w:t>verruqueuse</w:t>
            </w:r>
            <w:r w:rsidRPr="00D627A6">
              <w:rPr>
                <w:noProof/>
                <w:color w:val="FF0000"/>
              </w:rPr>
              <w:fldChar w:fldCharType="begin"/>
            </w:r>
            <w:r w:rsidRPr="00D627A6">
              <w:rPr>
                <w:noProof/>
              </w:rPr>
              <w:instrText xml:space="preserve"> XE “</w:instrText>
            </w:r>
            <w:r w:rsidRPr="00D627A6">
              <w:rPr>
                <w:noProof/>
                <w:color w:val="FF0000"/>
              </w:rPr>
              <w:instrText>Verruqueuse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bookmarkEnd w:id="179"/>
    <w:p w:rsidR="006D0DCD" w:rsidRPr="00D627A6" w:rsidRDefault="006D0DCD" w:rsidP="006D0DCD">
      <w:pPr>
        <w:rPr>
          <w:noProof/>
        </w:rPr>
        <w:sectPr w:rsidR="006D0DCD" w:rsidRPr="00D627A6" w:rsidSect="002940E5">
          <w:headerReference w:type="default" r:id="rId500"/>
          <w:headerReference w:type="first" r:id="rId501"/>
          <w:endnotePr>
            <w:numFmt w:val="lowerLetter"/>
          </w:endnotePr>
          <w:pgSz w:w="11907" w:h="16840" w:code="9"/>
          <w:pgMar w:top="510" w:right="1134" w:bottom="1134" w:left="1134" w:header="510" w:footer="680" w:gutter="0"/>
          <w:cols w:space="720"/>
          <w:docGrid w:linePitch="326"/>
        </w:sectPr>
      </w:pPr>
    </w:p>
    <w:p w:rsidR="006D0DCD" w:rsidRPr="00D627A6" w:rsidRDefault="006D0DCD" w:rsidP="006D0DCD">
      <w:pPr>
        <w:pStyle w:val="Heading1"/>
        <w:rPr>
          <w:szCs w:val="24"/>
          <w:lang w:val="fr-FR"/>
        </w:rPr>
      </w:pPr>
      <w:bookmarkStart w:id="233" w:name="_Toc333313598"/>
      <w:bookmarkStart w:id="234" w:name="_Toc346525347"/>
      <w:bookmarkStart w:id="235" w:name="_Toc346883092"/>
      <w:bookmarkStart w:id="236" w:name="_Toc47463381"/>
      <w:r w:rsidRPr="00D627A6">
        <w:rPr>
          <w:szCs w:val="24"/>
          <w:lang w:val="fr-FR"/>
        </w:rPr>
        <w:t>SOUS</w:t>
      </w:r>
      <w:r w:rsidRPr="00D627A6">
        <w:rPr>
          <w:szCs w:val="24"/>
          <w:lang w:val="fr-FR"/>
        </w:rPr>
        <w:noBreakHyphen/>
        <w:t>section 3 : CoULEUR</w:t>
      </w:r>
      <w:bookmarkEnd w:id="233"/>
      <w:bookmarkEnd w:id="234"/>
      <w:bookmarkEnd w:id="235"/>
      <w:bookmarkEnd w:id="236"/>
    </w:p>
    <w:p w:rsidR="006D0DCD" w:rsidRPr="00D627A6" w:rsidRDefault="006D0DCD" w:rsidP="006D0DCD">
      <w:pPr>
        <w:rPr>
          <w:lang w:bidi="th-TH"/>
        </w:rPr>
      </w:pPr>
    </w:p>
    <w:p w:rsidR="006D0DCD" w:rsidRPr="00D627A6" w:rsidRDefault="006D0DCD" w:rsidP="006D0DCD">
      <w:pPr>
        <w:pStyle w:val="Heading2"/>
      </w:pPr>
      <w:bookmarkStart w:id="237" w:name="_Toc311045786"/>
      <w:bookmarkStart w:id="238" w:name="_Toc323031827"/>
      <w:bookmarkStart w:id="239" w:name="_Toc333313599"/>
      <w:bookmarkStart w:id="240" w:name="_Toc346525348"/>
      <w:bookmarkStart w:id="241" w:name="_Toc346883093"/>
      <w:bookmarkStart w:id="242" w:name="_Toc47463382"/>
      <w:r w:rsidRPr="00D627A6">
        <w:t>1.</w:t>
      </w:r>
      <w:r w:rsidRPr="00D627A6">
        <w:tab/>
        <w:t>INTRODUCTION</w:t>
      </w:r>
      <w:bookmarkEnd w:id="237"/>
      <w:bookmarkEnd w:id="238"/>
      <w:bookmarkEnd w:id="239"/>
      <w:bookmarkEnd w:id="240"/>
      <w:bookmarkEnd w:id="241"/>
      <w:bookmarkEnd w:id="242"/>
    </w:p>
    <w:p w:rsidR="006D0DCD" w:rsidRPr="00D627A6" w:rsidRDefault="006D0DCD" w:rsidP="006D0DCD">
      <w:pPr>
        <w:rPr>
          <w:szCs w:val="24"/>
        </w:rPr>
      </w:pPr>
    </w:p>
    <w:p w:rsidR="006D0DCD" w:rsidRPr="00D627A6" w:rsidRDefault="006D0DCD" w:rsidP="006D0DCD">
      <w:bookmarkStart w:id="243" w:name="_Toc311045787"/>
      <w:bookmarkStart w:id="244" w:name="_Toc323031828"/>
      <w:r w:rsidRPr="00D627A6">
        <w:t>1.</w:t>
      </w:r>
      <w:r w:rsidRPr="00D627A6">
        <w:tab/>
      </w:r>
      <w:bookmarkEnd w:id="243"/>
      <w:bookmarkEnd w:id="244"/>
      <w:r w:rsidRPr="00D627A6">
        <w:t>La sous</w:t>
      </w:r>
      <w:r w:rsidRPr="00D627A6">
        <w:noBreakHyphen/>
        <w:t xml:space="preserve">section 3 : </w:t>
      </w:r>
      <w:r w:rsidRPr="007271A0">
        <w:rPr>
          <w:color w:val="FF0000"/>
        </w:rPr>
        <w:t>Couleur</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t xml:space="preserve"> vise à :</w:t>
      </w:r>
    </w:p>
    <w:p w:rsidR="006D0DCD" w:rsidRPr="00D627A6" w:rsidRDefault="006D0DCD" w:rsidP="006D0DCD">
      <w:pPr>
        <w:ind w:left="360"/>
        <w:rPr>
          <w:szCs w:val="24"/>
        </w:rPr>
      </w:pPr>
    </w:p>
    <w:p w:rsidR="006D0DCD" w:rsidRPr="00D627A6" w:rsidRDefault="006D0DCD" w:rsidP="006D0DCD">
      <w:pPr>
        <w:numPr>
          <w:ilvl w:val="0"/>
          <w:numId w:val="25"/>
        </w:numPr>
        <w:tabs>
          <w:tab w:val="clear" w:pos="735"/>
          <w:tab w:val="num" w:pos="1134"/>
        </w:tabs>
        <w:ind w:left="1134" w:hanging="567"/>
        <w:rPr>
          <w:szCs w:val="24"/>
        </w:rPr>
      </w:pPr>
      <w:r w:rsidRPr="00D627A6">
        <w:t xml:space="preserve">donner des indications sur l’élaboration de caractères liés aux </w:t>
      </w:r>
      <w:r w:rsidRPr="007D6148">
        <w:rPr>
          <w:color w:val="FF0000"/>
        </w:rPr>
        <w:t>couleurs</w:t>
      </w:r>
      <w:r w:rsidRPr="00D627A6">
        <w:t xml:space="preserve"> et à la </w:t>
      </w:r>
      <w:r w:rsidRPr="006C50DD">
        <w:rPr>
          <w:color w:val="FF0000"/>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t xml:space="preserve"> des couleurs;</w:t>
      </w:r>
    </w:p>
    <w:p w:rsidR="006D0DCD" w:rsidRPr="00D627A6" w:rsidRDefault="006D0DCD" w:rsidP="006D0DCD">
      <w:pPr>
        <w:tabs>
          <w:tab w:val="left" w:pos="1134"/>
        </w:tabs>
        <w:ind w:firstLine="567"/>
        <w:rPr>
          <w:szCs w:val="24"/>
        </w:rPr>
      </w:pPr>
    </w:p>
    <w:p w:rsidR="006D0DCD" w:rsidRPr="00D627A6" w:rsidRDefault="006D0DCD" w:rsidP="006D0DCD">
      <w:pPr>
        <w:numPr>
          <w:ilvl w:val="0"/>
          <w:numId w:val="25"/>
        </w:numPr>
        <w:tabs>
          <w:tab w:val="clear" w:pos="735"/>
          <w:tab w:val="left" w:pos="1134"/>
          <w:tab w:val="num" w:pos="3003"/>
        </w:tabs>
        <w:ind w:left="1134" w:hanging="567"/>
        <w:rPr>
          <w:szCs w:val="24"/>
        </w:rPr>
      </w:pPr>
      <w:r w:rsidRPr="00D627A6">
        <w:t xml:space="preserve">présenter des illustrations types et des exemples en rapport avec les </w:t>
      </w:r>
      <w:r w:rsidRPr="00903557">
        <w:rPr>
          <w:color w:val="FF0000"/>
        </w:rPr>
        <w:t>couleurs</w:t>
      </w:r>
      <w:r w:rsidRPr="00D627A6">
        <w:t xml:space="preserve"> et la </w:t>
      </w:r>
      <w:r w:rsidRPr="006C50DD">
        <w:rPr>
          <w:color w:val="FF0000"/>
        </w:rPr>
        <w:t>répartition</w:t>
      </w:r>
      <w:r w:rsidRPr="00D627A6">
        <w:t xml:space="preserve"> des couleurs qu’il peut être intéressant de prendre en considération dans les principes directeurs d’examen, étant entendu que des illustrations de caractères déterminés peuvent être trouvées dans les principes directeurs d’examen correspondants et qu’il est possible de procéder à des recherches sur certains caractères pertinents dans le document TGP/7 “Liste des caractères approuvés”;  et</w:t>
      </w:r>
    </w:p>
    <w:p w:rsidR="006D0DCD" w:rsidRPr="00D627A6" w:rsidRDefault="006D0DCD" w:rsidP="006D0DCD">
      <w:pPr>
        <w:tabs>
          <w:tab w:val="left" w:pos="1134"/>
        </w:tabs>
        <w:ind w:firstLine="567"/>
        <w:rPr>
          <w:szCs w:val="24"/>
        </w:rPr>
      </w:pPr>
    </w:p>
    <w:p w:rsidR="006D0DCD" w:rsidRPr="00D627A6" w:rsidRDefault="006D0DCD" w:rsidP="006D0DCD">
      <w:pPr>
        <w:numPr>
          <w:ilvl w:val="0"/>
          <w:numId w:val="25"/>
        </w:numPr>
        <w:tabs>
          <w:tab w:val="clear" w:pos="735"/>
          <w:tab w:val="left" w:pos="1134"/>
          <w:tab w:val="num" w:pos="3003"/>
        </w:tabs>
        <w:ind w:left="1134" w:hanging="567"/>
        <w:rPr>
          <w:szCs w:val="24"/>
        </w:rPr>
      </w:pPr>
      <w:r w:rsidRPr="00D627A6">
        <w:rPr>
          <w:szCs w:val="24"/>
        </w:rPr>
        <w:t>proposer des définitions des termes botaniques qui indiquent les termes généralement utilisés dans les principes directeurs d’examen ou qui permettent de déterminer si l’utilisation d’autres termes dans ces principes directeurs pourrait être plus appropriée.</w:t>
      </w:r>
    </w:p>
    <w:p w:rsidR="006D0DCD" w:rsidRPr="00D627A6" w:rsidRDefault="006D0DCD" w:rsidP="006D0DCD">
      <w:pPr>
        <w:tabs>
          <w:tab w:val="left" w:pos="1134"/>
        </w:tabs>
        <w:ind w:left="1134"/>
        <w:rPr>
          <w:szCs w:val="24"/>
        </w:rPr>
      </w:pPr>
    </w:p>
    <w:p w:rsidR="006D0DCD" w:rsidRPr="00D627A6" w:rsidRDefault="006D0DCD" w:rsidP="006D0DCD">
      <w:pPr>
        <w:autoSpaceDE w:val="0"/>
        <w:autoSpaceDN w:val="0"/>
        <w:adjustRightInd w:val="0"/>
        <w:spacing w:before="60" w:after="60"/>
        <w:rPr>
          <w:szCs w:val="24"/>
        </w:rPr>
      </w:pPr>
      <w:r w:rsidRPr="00D627A6">
        <w:rPr>
          <w:szCs w:val="24"/>
        </w:rPr>
        <w:t xml:space="preserve">La </w:t>
      </w:r>
      <w:r w:rsidRPr="007271A0">
        <w:rPr>
          <w:color w:val="FF0000"/>
          <w:szCs w:val="24"/>
        </w:rPr>
        <w:t>couleur</w:t>
      </w:r>
      <w:r w:rsidRPr="00D627A6">
        <w:rPr>
          <w:szCs w:val="24"/>
        </w:rPr>
        <w:t xml:space="preserve"> est une notion complexe qui peut être définie au moyen de trois éléments principaux : la </w:t>
      </w:r>
      <w:r w:rsidRPr="00366876">
        <w:rPr>
          <w:color w:val="FF0000"/>
          <w:szCs w:val="24"/>
        </w:rPr>
        <w:t>TEINTE</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Teinte</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Teinte</w:instrText>
      </w:r>
      <w:r w:rsidRPr="00AD67A9">
        <w:instrText xml:space="preserve">" </w:instrText>
      </w:r>
      <w:r w:rsidRPr="00AD67A9">
        <w:fldChar w:fldCharType="end"/>
      </w:r>
      <w:r w:rsidRPr="00D627A6">
        <w:rPr>
          <w:szCs w:val="24"/>
        </w:rPr>
        <w:t xml:space="preserve"> (distingue les différentes </w:t>
      </w:r>
      <w:r w:rsidRPr="00903557">
        <w:rPr>
          <w:color w:val="FF0000"/>
          <w:szCs w:val="24"/>
        </w:rPr>
        <w:t>couleurs</w:t>
      </w:r>
      <w:r w:rsidRPr="00D627A6">
        <w:rPr>
          <w:szCs w:val="24"/>
        </w:rPr>
        <w:t>), la </w:t>
      </w:r>
      <w:r w:rsidRPr="00A2089A">
        <w:rPr>
          <w:color w:val="FF0000"/>
          <w:szCs w:val="24"/>
        </w:rPr>
        <w:t>SATURATION</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r\: Saturation</w:instrText>
      </w:r>
      <w:r w:rsidRPr="00AD67A9">
        <w:instrText xml:space="preserve">" </w:instrText>
      </w:r>
      <w:r w:rsidRPr="00AD67A9">
        <w:fldChar w:fldCharType="end"/>
      </w:r>
      <w:r w:rsidRPr="00AD67A9">
        <w:fldChar w:fldCharType="begin"/>
      </w:r>
      <w:r w:rsidRPr="00AD67A9">
        <w:instrText xml:space="preserve"> XE "</w:instrText>
      </w:r>
      <w:r w:rsidRPr="00AD67A9">
        <w:rPr>
          <w:color w:val="FF0000"/>
        </w:rPr>
        <w:instrText>Saturation</w:instrText>
      </w:r>
      <w:r w:rsidRPr="00AD67A9">
        <w:instrText xml:space="preserve">" </w:instrText>
      </w:r>
      <w:r w:rsidRPr="00AD67A9">
        <w:fldChar w:fldCharType="end"/>
      </w:r>
      <w:r w:rsidRPr="00A2089A">
        <w:rPr>
          <w:szCs w:val="24"/>
        </w:rPr>
        <w:t xml:space="preserve"> </w:t>
      </w:r>
      <w:r w:rsidRPr="00D627A6">
        <w:rPr>
          <w:szCs w:val="24"/>
        </w:rPr>
        <w:t>(l’élément de la </w:t>
      </w:r>
      <w:r w:rsidRPr="007271A0">
        <w:rPr>
          <w:color w:val="FF0000"/>
          <w:szCs w:val="24"/>
        </w:rPr>
        <w:t>couleur</w:t>
      </w:r>
      <w:r w:rsidRPr="00D627A6">
        <w:rPr>
          <w:szCs w:val="24"/>
        </w:rPr>
        <w:t xml:space="preserve"> qui indique la pureté ou la valeur de gris de la </w:t>
      </w:r>
      <w:r w:rsidRPr="007271A0">
        <w:rPr>
          <w:color w:val="FF0000"/>
          <w:szCs w:val="24"/>
        </w:rPr>
        <w:t>couleur</w:t>
      </w:r>
      <w:r w:rsidRPr="00D627A6">
        <w:rPr>
          <w:szCs w:val="24"/>
        </w:rPr>
        <w:t>) et l’</w:t>
      </w:r>
      <w:r w:rsidRPr="00A2089A">
        <w:rPr>
          <w:color w:val="FF0000"/>
          <w:szCs w:val="24"/>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rPr>
          <w:szCs w:val="24"/>
        </w:rPr>
        <w:t xml:space="preserve"> (distingue la quantité de lumière réfléchie par la </w:t>
      </w:r>
      <w:r w:rsidRPr="007271A0">
        <w:rPr>
          <w:color w:val="FF0000"/>
          <w:szCs w:val="24"/>
        </w:rPr>
        <w:t>couleur</w:t>
      </w:r>
      <w:r w:rsidRPr="00D627A6">
        <w:rPr>
          <w:szCs w:val="24"/>
        </w:rPr>
        <w:t xml:space="preserve">, comment la </w:t>
      </w:r>
      <w:r w:rsidRPr="007271A0">
        <w:rPr>
          <w:color w:val="FF0000"/>
          <w:szCs w:val="24"/>
        </w:rPr>
        <w:t>couleur</w:t>
      </w:r>
      <w:r w:rsidRPr="00D627A6">
        <w:rPr>
          <w:szCs w:val="24"/>
        </w:rPr>
        <w:t xml:space="preserve"> est perçue par l’œil sur l’échelle des tons obscurs aux tons clairs).</w:t>
      </w:r>
    </w:p>
    <w:p w:rsidR="006D0DCD" w:rsidRPr="00D627A6" w:rsidRDefault="006D0DCD" w:rsidP="006D0DCD">
      <w:pPr>
        <w:autoSpaceDE w:val="0"/>
        <w:autoSpaceDN w:val="0"/>
        <w:adjustRightInd w:val="0"/>
        <w:spacing w:before="60" w:after="60"/>
        <w:rPr>
          <w:rFonts w:cs="Arial"/>
          <w:szCs w:val="24"/>
        </w:rPr>
      </w:pPr>
      <w:r w:rsidRPr="00D627A6">
        <w:rPr>
          <w:rFonts w:cs="Arial"/>
          <w:szCs w:val="24"/>
        </w:rPr>
        <w:t xml:space="preserve">Il est courant, pour décrire les </w:t>
      </w:r>
      <w:r w:rsidRPr="00903557">
        <w:rPr>
          <w:rFonts w:cs="Arial"/>
          <w:color w:val="FF0000"/>
          <w:szCs w:val="24"/>
        </w:rPr>
        <w:t>couleurs</w:t>
      </w:r>
      <w:r w:rsidRPr="00D627A6">
        <w:rPr>
          <w:rFonts w:cs="Arial"/>
          <w:szCs w:val="24"/>
        </w:rPr>
        <w:t xml:space="preserve"> des plantes dans les principes directeurs d’examen, d’observer séparément ou de façon combinée un ou plusieurs des trois éléments de la </w:t>
      </w:r>
      <w:r w:rsidRPr="007271A0">
        <w:rPr>
          <w:rFonts w:cs="Arial"/>
          <w:color w:val="FF0000"/>
          <w:szCs w:val="24"/>
        </w:rPr>
        <w:t>couleur</w:t>
      </w:r>
      <w:r w:rsidRPr="00D627A6">
        <w:rPr>
          <w:rFonts w:cs="Arial"/>
          <w:szCs w:val="24"/>
        </w:rPr>
        <w:t>.</w:t>
      </w:r>
    </w:p>
    <w:p w:rsidR="006D0DCD" w:rsidRPr="00D627A6" w:rsidRDefault="006D0DCD" w:rsidP="006D0DCD">
      <w:pPr>
        <w:pStyle w:val="Heading2"/>
        <w:keepNext w:val="0"/>
        <w:rPr>
          <w:u w:val="none"/>
        </w:rPr>
      </w:pPr>
      <w:bookmarkStart w:id="245" w:name="_Toc311045788"/>
    </w:p>
    <w:p w:rsidR="006D0DCD" w:rsidRPr="00D627A6" w:rsidRDefault="006D0DCD" w:rsidP="006D0DCD"/>
    <w:p w:rsidR="006D0DCD" w:rsidRPr="00D627A6" w:rsidRDefault="006D0DCD" w:rsidP="006D0DCD">
      <w:pPr>
        <w:pStyle w:val="Heading2"/>
        <w:sectPr w:rsidR="006D0DCD" w:rsidRPr="00D627A6" w:rsidSect="002940E5">
          <w:headerReference w:type="default" r:id="rId502"/>
          <w:endnotePr>
            <w:numFmt w:val="lowerLetter"/>
          </w:endnotePr>
          <w:pgSz w:w="11907" w:h="16840" w:code="9"/>
          <w:pgMar w:top="510" w:right="1134" w:bottom="1134" w:left="1134" w:header="510" w:footer="680" w:gutter="0"/>
          <w:cols w:space="720"/>
          <w:docGrid w:linePitch="326"/>
        </w:sectPr>
      </w:pPr>
      <w:bookmarkStart w:id="246" w:name="_Toc323031829"/>
      <w:bookmarkStart w:id="247" w:name="_Toc333313600"/>
      <w:bookmarkStart w:id="248" w:name="_Toc346525349"/>
      <w:bookmarkStart w:id="249" w:name="_Toc346883094"/>
    </w:p>
    <w:p w:rsidR="006D0DCD" w:rsidRPr="005A71A4" w:rsidRDefault="006D0DCD" w:rsidP="006D0DCD">
      <w:pPr>
        <w:pStyle w:val="Heading2"/>
      </w:pPr>
      <w:bookmarkStart w:id="250" w:name="_Toc47463383"/>
      <w:r w:rsidRPr="005A71A4">
        <w:t>2.</w:t>
      </w:r>
      <w:r w:rsidRPr="005A71A4">
        <w:tab/>
        <w:t>COULEUR</w:t>
      </w:r>
      <w:bookmarkEnd w:id="245"/>
      <w:bookmarkEnd w:id="246"/>
      <w:bookmarkEnd w:id="247"/>
      <w:bookmarkEnd w:id="248"/>
      <w:bookmarkEnd w:id="249"/>
      <w:bookmarkEnd w:id="250"/>
      <w:r w:rsidRPr="005A71A4">
        <w:fldChar w:fldCharType="begin"/>
      </w:r>
      <w:r w:rsidRPr="005A71A4">
        <w:instrText xml:space="preserve"> XE "</w:instrText>
      </w:r>
      <w:r w:rsidRPr="000905E6">
        <w:rPr>
          <w:color w:val="FF0000"/>
        </w:rPr>
        <w:instrText>Couleur</w:instrText>
      </w:r>
      <w:r w:rsidRPr="005A71A4">
        <w:instrText xml:space="preserve">" </w:instrText>
      </w:r>
      <w:r w:rsidRPr="005A71A4">
        <w:fldChar w:fldCharType="end"/>
      </w:r>
    </w:p>
    <w:p w:rsidR="006D0DCD" w:rsidRPr="00D627A6" w:rsidRDefault="006D0DCD" w:rsidP="006D0DCD">
      <w:pPr>
        <w:pStyle w:val="Heading4"/>
      </w:pPr>
    </w:p>
    <w:p w:rsidR="006D0DCD" w:rsidRPr="005A71A4" w:rsidRDefault="006D0DCD" w:rsidP="006D0DCD">
      <w:pPr>
        <w:pStyle w:val="Heading3"/>
        <w:rPr>
          <w:lang w:val="fr-FR"/>
        </w:rPr>
      </w:pPr>
      <w:bookmarkStart w:id="251" w:name="_Toc311045789"/>
      <w:bookmarkStart w:id="252" w:name="_Toc323031830"/>
      <w:bookmarkStart w:id="253" w:name="_Toc333313601"/>
      <w:bookmarkStart w:id="254" w:name="_Toc346525350"/>
      <w:bookmarkStart w:id="255" w:name="_Toc346883095"/>
      <w:bookmarkStart w:id="256" w:name="_Toc47463384"/>
      <w:r w:rsidRPr="005A71A4">
        <w:rPr>
          <w:lang w:val="fr-FR"/>
        </w:rPr>
        <w:t>2.1</w:t>
      </w:r>
      <w:r w:rsidRPr="005A71A4">
        <w:rPr>
          <w:lang w:val="fr-FR"/>
        </w:rPr>
        <w:tab/>
      </w:r>
      <w:bookmarkStart w:id="257" w:name="_Toc285808871"/>
      <w:bookmarkStart w:id="258" w:name="_Toc287508229"/>
      <w:bookmarkStart w:id="259" w:name="_Toc287508535"/>
      <w:bookmarkStart w:id="260" w:name="_Toc289085575"/>
      <w:bookmarkStart w:id="261" w:name="_Toc289085645"/>
      <w:bookmarkStart w:id="262" w:name="_Toc318196940"/>
      <w:bookmarkEnd w:id="251"/>
      <w:bookmarkEnd w:id="252"/>
      <w:bookmarkEnd w:id="253"/>
      <w:bookmarkEnd w:id="254"/>
      <w:r w:rsidRPr="005A71A4">
        <w:rPr>
          <w:lang w:val="fr-FR"/>
        </w:rPr>
        <w:t xml:space="preserve">Termes utilisés pour qualifier la </w:t>
      </w:r>
      <w:bookmarkEnd w:id="257"/>
      <w:r w:rsidRPr="005A71A4">
        <w:rPr>
          <w:lang w:val="fr-FR"/>
        </w:rPr>
        <w:t>couleur</w:t>
      </w:r>
      <w:bookmarkEnd w:id="255"/>
      <w:bookmarkEnd w:id="258"/>
      <w:bookmarkEnd w:id="259"/>
      <w:bookmarkEnd w:id="260"/>
      <w:bookmarkEnd w:id="261"/>
      <w:bookmarkEnd w:id="262"/>
      <w:bookmarkEnd w:id="256"/>
    </w:p>
    <w:p w:rsidR="006D0DCD" w:rsidRPr="00D627A6" w:rsidRDefault="006D0DCD" w:rsidP="006D0DCD">
      <w:pPr>
        <w:ind w:firstLine="567"/>
      </w:pPr>
    </w:p>
    <w:p w:rsidR="006D0DCD" w:rsidRPr="00D627A6" w:rsidRDefault="006D0DCD" w:rsidP="006D0DCD">
      <w:pPr>
        <w:ind w:firstLine="567"/>
        <w:rPr>
          <w:szCs w:val="24"/>
        </w:rPr>
      </w:pPr>
      <w:r w:rsidRPr="00D627A6">
        <w:rPr>
          <w:szCs w:val="24"/>
        </w:rPr>
        <w:t xml:space="preserve">Pour qualifier la </w:t>
      </w:r>
      <w:r w:rsidRPr="007271A0">
        <w:rPr>
          <w:color w:val="FF0000"/>
          <w:szCs w:val="24"/>
        </w:rPr>
        <w:t>couleur</w:t>
      </w:r>
      <w:r w:rsidRPr="00D627A6">
        <w:rPr>
          <w:szCs w:val="24"/>
        </w:rPr>
        <w:t xml:space="preserve"> on utilise une </w:t>
      </w:r>
      <w:r w:rsidRPr="0078495E">
        <w:rPr>
          <w:color w:val="FF0000"/>
          <w:szCs w:val="24"/>
        </w:rPr>
        <w:t>couleur unique</w:t>
      </w:r>
      <w:r w:rsidRPr="00ED3CF8">
        <w:fldChar w:fldCharType="begin"/>
      </w:r>
      <w:r w:rsidRPr="00D218D7">
        <w:instrText xml:space="preserve"> XE "</w:instrText>
      </w:r>
      <w:r w:rsidRPr="00D218D7">
        <w:rPr>
          <w:color w:val="FF0000"/>
        </w:rPr>
        <w:instrText>Couleur unique</w:instrText>
      </w:r>
      <w:r w:rsidRPr="00D218D7">
        <w:instrText xml:space="preserve">" </w:instrText>
      </w:r>
      <w:r w:rsidRPr="00ED3CF8">
        <w:fldChar w:fldCharType="end"/>
      </w:r>
      <w:r w:rsidRPr="00D627A6">
        <w:rPr>
          <w:szCs w:val="24"/>
        </w:rPr>
        <w:t xml:space="preserve">, une </w:t>
      </w:r>
      <w:r w:rsidRPr="0078495E">
        <w:rPr>
          <w:color w:val="FF0000"/>
          <w:szCs w:val="24"/>
        </w:rPr>
        <w:t>gamme de couleurs</w:t>
      </w:r>
      <w:r w:rsidRPr="00ED3CF8">
        <w:fldChar w:fldCharType="begin"/>
      </w:r>
      <w:r w:rsidRPr="00D218D7">
        <w:instrText xml:space="preserve"> XE "</w:instrText>
      </w:r>
      <w:r w:rsidRPr="0078495E">
        <w:rPr>
          <w:color w:val="FF0000"/>
          <w:szCs w:val="24"/>
        </w:rPr>
        <w:instrText>gamme de couleurs</w:instrText>
      </w:r>
      <w:r w:rsidRPr="00D218D7">
        <w:instrText xml:space="preserve">" </w:instrText>
      </w:r>
      <w:r w:rsidRPr="00ED3CF8">
        <w:fldChar w:fldCharType="end"/>
      </w:r>
      <w:r w:rsidRPr="00D627A6">
        <w:rPr>
          <w:szCs w:val="24"/>
        </w:rPr>
        <w:t>, l’</w:t>
      </w:r>
      <w:r w:rsidRPr="00A2089A">
        <w:rPr>
          <w:color w:val="FF0000"/>
          <w:szCs w:val="24"/>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rPr>
          <w:szCs w:val="24"/>
        </w:rPr>
        <w:t xml:space="preserve"> de la </w:t>
      </w:r>
      <w:r w:rsidRPr="007271A0">
        <w:rPr>
          <w:color w:val="FF0000"/>
          <w:szCs w:val="24"/>
        </w:rPr>
        <w:t>couleur</w:t>
      </w:r>
      <w:r w:rsidRPr="00D627A6">
        <w:rPr>
          <w:szCs w:val="24"/>
        </w:rPr>
        <w:t xml:space="preserve"> ou le numéro de référence du </w:t>
      </w:r>
      <w:r w:rsidRPr="00B05FFC">
        <w:rPr>
          <w:color w:val="FF0000"/>
          <w:szCs w:val="24"/>
        </w:rPr>
        <w:t>code RHS des couleurs</w:t>
      </w:r>
      <w:r w:rsidRPr="00ED3CF8">
        <w:fldChar w:fldCharType="begin"/>
      </w:r>
      <w:r w:rsidRPr="00D218D7">
        <w:instrText xml:space="preserve"> XE "</w:instrText>
      </w:r>
      <w:r w:rsidRPr="00D218D7">
        <w:rPr>
          <w:color w:val="FF0000"/>
        </w:rPr>
        <w:instrText>C</w:instrText>
      </w:r>
      <w:r w:rsidRPr="00B05FFC">
        <w:rPr>
          <w:noProof/>
          <w:color w:val="FF0000"/>
        </w:rPr>
        <w:instrText>ode RHS des couleurs</w:instrText>
      </w:r>
      <w:r w:rsidRPr="00D218D7">
        <w:instrText xml:space="preserve">" </w:instrText>
      </w:r>
      <w:r w:rsidRPr="00ED3CF8">
        <w:fldChar w:fldCharType="end"/>
      </w:r>
      <w:r w:rsidRPr="00D627A6">
        <w:rPr>
          <w:szCs w:val="24"/>
        </w:rPr>
        <w:t>.  Ces termes présentent divers degrés de précision.</w:t>
      </w:r>
    </w:p>
    <w:p w:rsidR="006D0DCD" w:rsidRPr="00D627A6" w:rsidRDefault="006D0DCD" w:rsidP="006D0DCD">
      <w:pPr>
        <w:rPr>
          <w:szCs w:val="24"/>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6D0DCD" w:rsidRPr="00D627A6" w:rsidTr="002940E5">
        <w:tc>
          <w:tcPr>
            <w:tcW w:w="567" w:type="dxa"/>
            <w:tcBorders>
              <w:bottom w:val="single" w:sz="4" w:space="0" w:color="auto"/>
            </w:tcBorders>
          </w:tcPr>
          <w:p w:rsidR="006D0DCD" w:rsidRPr="00D627A6" w:rsidRDefault="006D0DCD" w:rsidP="002940E5">
            <w:pPr>
              <w:jc w:val="left"/>
              <w:rPr>
                <w:szCs w:val="24"/>
              </w:rPr>
            </w:pPr>
          </w:p>
        </w:tc>
        <w:tc>
          <w:tcPr>
            <w:tcW w:w="426" w:type="dxa"/>
            <w:tcBorders>
              <w:left w:val="nil"/>
              <w:bottom w:val="single" w:sz="4" w:space="0" w:color="auto"/>
              <w:right w:val="single" w:sz="4" w:space="0" w:color="auto"/>
            </w:tcBorders>
            <w:vAlign w:val="center"/>
          </w:tcPr>
          <w:p w:rsidR="006D0DCD" w:rsidRPr="00D627A6" w:rsidRDefault="006D0DCD" w:rsidP="002940E5">
            <w:pPr>
              <w:jc w:val="left"/>
              <w:rPr>
                <w:szCs w:val="24"/>
              </w:rPr>
            </w:pPr>
          </w:p>
        </w:tc>
        <w:tc>
          <w:tcPr>
            <w:tcW w:w="283" w:type="dxa"/>
            <w:tcBorders>
              <w:bottom w:val="single" w:sz="4" w:space="0" w:color="auto"/>
            </w:tcBorders>
          </w:tcPr>
          <w:p w:rsidR="006D0DCD" w:rsidRPr="00D627A6" w:rsidRDefault="006D0DCD" w:rsidP="002940E5">
            <w:pPr>
              <w:rPr>
                <w:szCs w:val="24"/>
              </w:rPr>
            </w:pPr>
          </w:p>
        </w:tc>
        <w:tc>
          <w:tcPr>
            <w:tcW w:w="2552" w:type="dxa"/>
            <w:tcBorders>
              <w:left w:val="nil"/>
              <w:bottom w:val="single" w:sz="4" w:space="0" w:color="auto"/>
            </w:tcBorders>
          </w:tcPr>
          <w:p w:rsidR="006D0DCD" w:rsidRPr="00D627A6" w:rsidRDefault="006D0DCD" w:rsidP="002940E5">
            <w:pPr>
              <w:rPr>
                <w:szCs w:val="24"/>
              </w:rPr>
            </w:pPr>
            <w:r w:rsidRPr="00D627A6">
              <w:rPr>
                <w:szCs w:val="24"/>
              </w:rPr>
              <w:t>niveau d’expression</w:t>
            </w:r>
          </w:p>
        </w:tc>
        <w:tc>
          <w:tcPr>
            <w:tcW w:w="5350" w:type="dxa"/>
            <w:tcBorders>
              <w:bottom w:val="single" w:sz="4" w:space="0" w:color="auto"/>
            </w:tcBorders>
          </w:tcPr>
          <w:p w:rsidR="006D0DCD" w:rsidRPr="00D627A6" w:rsidRDefault="006D0DCD" w:rsidP="002940E5">
            <w:pPr>
              <w:rPr>
                <w:szCs w:val="24"/>
              </w:rPr>
            </w:pPr>
            <w:r w:rsidRPr="00D627A6">
              <w:rPr>
                <w:szCs w:val="24"/>
              </w:rPr>
              <w:t>Exemple</w:t>
            </w:r>
          </w:p>
        </w:tc>
      </w:tr>
      <w:tr w:rsidR="006D0DCD" w:rsidRPr="00D627A6" w:rsidTr="002940E5">
        <w:trPr>
          <w:cantSplit/>
          <w:trHeight w:val="463"/>
        </w:trPr>
        <w:tc>
          <w:tcPr>
            <w:tcW w:w="567" w:type="dxa"/>
            <w:vMerge w:val="restart"/>
            <w:tcBorders>
              <w:top w:val="single" w:sz="4" w:space="0" w:color="auto"/>
            </w:tcBorders>
            <w:textDirection w:val="btLr"/>
            <w:vAlign w:val="center"/>
          </w:tcPr>
          <w:p w:rsidR="006D0DCD" w:rsidRPr="00D627A6" w:rsidRDefault="006D0DCD" w:rsidP="002940E5">
            <w:pPr>
              <w:ind w:left="113" w:right="113"/>
              <w:jc w:val="left"/>
              <w:rPr>
                <w:szCs w:val="24"/>
              </w:rPr>
            </w:pPr>
            <w:r w:rsidRPr="00D627A6">
              <w:t>degré de</w:t>
            </w:r>
            <w:r w:rsidRPr="00D627A6">
              <w:rPr>
                <w:szCs w:val="24"/>
              </w:rPr>
              <w:t xml:space="preserve"> précision</w:t>
            </w:r>
          </w:p>
        </w:tc>
        <w:tc>
          <w:tcPr>
            <w:tcW w:w="426" w:type="dxa"/>
            <w:vMerge w:val="restart"/>
            <w:tcBorders>
              <w:top w:val="single" w:sz="4" w:space="0" w:color="auto"/>
              <w:left w:val="nil"/>
              <w:right w:val="single" w:sz="4" w:space="0" w:color="auto"/>
            </w:tcBorders>
            <w:textDirection w:val="btLr"/>
            <w:vAlign w:val="bottom"/>
          </w:tcPr>
          <w:p w:rsidR="006D0DCD" w:rsidRPr="00D627A6" w:rsidRDefault="006D0DCD" w:rsidP="002940E5">
            <w:pPr>
              <w:jc w:val="center"/>
              <w:rPr>
                <w:szCs w:val="24"/>
              </w:rPr>
            </w:pPr>
            <w:r w:rsidRPr="00D627A6">
              <w:rPr>
                <w:szCs w:val="24"/>
              </w:rPr>
              <w:t>faible</w:t>
            </w:r>
          </w:p>
        </w:tc>
        <w:tc>
          <w:tcPr>
            <w:tcW w:w="283" w:type="dxa"/>
            <w:tcBorders>
              <w:top w:val="single" w:sz="4" w:space="0" w:color="auto"/>
            </w:tcBorders>
          </w:tcPr>
          <w:p w:rsidR="006D0DCD" w:rsidRPr="00D627A6" w:rsidRDefault="006D0DCD" w:rsidP="002940E5">
            <w:pPr>
              <w:jc w:val="left"/>
              <w:rPr>
                <w:szCs w:val="24"/>
              </w:rPr>
            </w:pPr>
          </w:p>
        </w:tc>
        <w:tc>
          <w:tcPr>
            <w:tcW w:w="2552" w:type="dxa"/>
            <w:tcBorders>
              <w:top w:val="single" w:sz="4" w:space="0" w:color="auto"/>
              <w:left w:val="nil"/>
            </w:tcBorders>
            <w:vAlign w:val="bottom"/>
          </w:tcPr>
          <w:p w:rsidR="006D0DCD" w:rsidRPr="00D627A6" w:rsidRDefault="006D0DCD" w:rsidP="002940E5">
            <w:pPr>
              <w:jc w:val="left"/>
              <w:rPr>
                <w:szCs w:val="24"/>
              </w:rPr>
            </w:pPr>
            <w:r w:rsidRPr="0005485B">
              <w:rPr>
                <w:color w:val="FF0000"/>
                <w:szCs w:val="24"/>
              </w:rPr>
              <w:t>couleur unique</w:t>
            </w:r>
            <w:r w:rsidRPr="00ED3CF8">
              <w:fldChar w:fldCharType="begin"/>
            </w:r>
            <w:r w:rsidRPr="00ED3CF8">
              <w:instrText xml:space="preserve"> XE "</w:instrText>
            </w:r>
            <w:r>
              <w:rPr>
                <w:color w:val="FF0000"/>
              </w:rPr>
              <w:instrText>Couleur unique</w:instrText>
            </w:r>
            <w:r w:rsidRPr="00ED3CF8">
              <w:instrText xml:space="preserve">" </w:instrText>
            </w:r>
            <w:r w:rsidRPr="00ED3CF8">
              <w:fldChar w:fldCharType="end"/>
            </w:r>
          </w:p>
        </w:tc>
        <w:tc>
          <w:tcPr>
            <w:tcW w:w="5350" w:type="dxa"/>
            <w:tcBorders>
              <w:top w:val="single" w:sz="4" w:space="0" w:color="auto"/>
            </w:tcBorders>
            <w:vAlign w:val="bottom"/>
          </w:tcPr>
          <w:p w:rsidR="006D0DCD" w:rsidRPr="00D627A6" w:rsidRDefault="006D0DCD" w:rsidP="002940E5">
            <w:pPr>
              <w:jc w:val="left"/>
              <w:rPr>
                <w:szCs w:val="24"/>
              </w:rPr>
            </w:pPr>
            <w:r w:rsidRPr="00D627A6">
              <w:rPr>
                <w:szCs w:val="24"/>
              </w:rPr>
              <w:t>jaune, orange, rouge</w:t>
            </w:r>
          </w:p>
        </w:tc>
      </w:tr>
      <w:tr w:rsidR="006D0DCD" w:rsidRPr="00D627A6" w:rsidTr="002940E5">
        <w:trPr>
          <w:trHeight w:val="177"/>
        </w:trPr>
        <w:tc>
          <w:tcPr>
            <w:tcW w:w="567" w:type="dxa"/>
            <w:vMerge/>
          </w:tcPr>
          <w:p w:rsidR="006D0DCD" w:rsidRPr="00D627A6" w:rsidRDefault="006D0DCD" w:rsidP="002940E5">
            <w:pPr>
              <w:ind w:left="113" w:right="113"/>
              <w:jc w:val="left"/>
              <w:rPr>
                <w:szCs w:val="24"/>
              </w:rPr>
            </w:pPr>
          </w:p>
        </w:tc>
        <w:tc>
          <w:tcPr>
            <w:tcW w:w="426" w:type="dxa"/>
            <w:vMerge/>
            <w:tcBorders>
              <w:left w:val="nil"/>
              <w:right w:val="single" w:sz="4" w:space="0" w:color="auto"/>
            </w:tcBorders>
            <w:vAlign w:val="center"/>
          </w:tcPr>
          <w:p w:rsidR="006D0DCD" w:rsidRPr="00D627A6" w:rsidRDefault="006D0DCD" w:rsidP="002940E5">
            <w:pPr>
              <w:jc w:val="left"/>
              <w:rPr>
                <w:szCs w:val="24"/>
              </w:rPr>
            </w:pPr>
          </w:p>
        </w:tc>
        <w:tc>
          <w:tcPr>
            <w:tcW w:w="283" w:type="dxa"/>
          </w:tcPr>
          <w:p w:rsidR="006D0DCD" w:rsidRPr="00D627A6" w:rsidRDefault="006D0DCD" w:rsidP="002940E5">
            <w:pPr>
              <w:jc w:val="left"/>
              <w:rPr>
                <w:szCs w:val="24"/>
              </w:rPr>
            </w:pPr>
          </w:p>
        </w:tc>
        <w:tc>
          <w:tcPr>
            <w:tcW w:w="2552" w:type="dxa"/>
            <w:tcBorders>
              <w:left w:val="nil"/>
            </w:tcBorders>
            <w:vAlign w:val="center"/>
          </w:tcPr>
          <w:p w:rsidR="006D0DCD" w:rsidRPr="00D627A6" w:rsidRDefault="006D0DCD" w:rsidP="002940E5">
            <w:pPr>
              <w:jc w:val="left"/>
              <w:rPr>
                <w:szCs w:val="24"/>
              </w:rPr>
            </w:pPr>
          </w:p>
        </w:tc>
        <w:tc>
          <w:tcPr>
            <w:tcW w:w="5350" w:type="dxa"/>
            <w:vAlign w:val="center"/>
          </w:tcPr>
          <w:p w:rsidR="006D0DCD" w:rsidRPr="00D627A6" w:rsidRDefault="006D0DCD" w:rsidP="002940E5">
            <w:pPr>
              <w:jc w:val="left"/>
              <w:rPr>
                <w:szCs w:val="24"/>
              </w:rPr>
            </w:pPr>
          </w:p>
        </w:tc>
      </w:tr>
      <w:tr w:rsidR="006D0DCD" w:rsidRPr="00BA708A" w:rsidTr="002940E5">
        <w:trPr>
          <w:cantSplit/>
          <w:trHeight w:val="1134"/>
        </w:trPr>
        <w:tc>
          <w:tcPr>
            <w:tcW w:w="567" w:type="dxa"/>
            <w:vMerge/>
            <w:textDirection w:val="btLr"/>
          </w:tcPr>
          <w:p w:rsidR="006D0DCD" w:rsidRPr="00D627A6" w:rsidRDefault="006D0DCD" w:rsidP="002940E5">
            <w:pPr>
              <w:ind w:left="113" w:right="113"/>
              <w:jc w:val="left"/>
              <w:rPr>
                <w:szCs w:val="24"/>
              </w:rPr>
            </w:pPr>
          </w:p>
        </w:tc>
        <w:tc>
          <w:tcPr>
            <w:tcW w:w="426" w:type="dxa"/>
            <w:vMerge w:val="restart"/>
            <w:tcBorders>
              <w:left w:val="nil"/>
              <w:right w:val="single" w:sz="4" w:space="0" w:color="auto"/>
            </w:tcBorders>
            <w:vAlign w:val="center"/>
          </w:tcPr>
          <w:p w:rsidR="006D0DCD" w:rsidRPr="00D627A6" w:rsidRDefault="005A71A4" w:rsidP="002940E5">
            <w:pPr>
              <w:jc w:val="left"/>
              <w:rPr>
                <w:szCs w:val="24"/>
              </w:rPr>
            </w:pPr>
            <w:r w:rsidRPr="00D627A6">
              <w:rPr>
                <w:noProof/>
                <w:lang w:val="en-US"/>
              </w:rPr>
              <mc:AlternateContent>
                <mc:Choice Requires="wps">
                  <w:drawing>
                    <wp:anchor distT="0" distB="0" distL="114298" distR="114298" simplePos="0" relativeHeight="251710464" behindDoc="0" locked="0" layoutInCell="0" allowOverlap="1" wp14:anchorId="678AB860" wp14:editId="4FD01BE8">
                      <wp:simplePos x="0" y="0"/>
                      <wp:positionH relativeFrom="column">
                        <wp:posOffset>57785</wp:posOffset>
                      </wp:positionH>
                      <wp:positionV relativeFrom="paragraph">
                        <wp:posOffset>22860</wp:posOffset>
                      </wp:positionV>
                      <wp:extent cx="0" cy="700405"/>
                      <wp:effectExtent l="80010" t="17145" r="81915" b="25400"/>
                      <wp:wrapNone/>
                      <wp:docPr id="957" name="Straight Arrow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FE7C7B" id="_x0000_t32" coordsize="21600,21600" o:spt="32" o:oned="t" path="m,l21600,21600e" filled="f">
                      <v:path arrowok="t" fillok="f" o:connecttype="none"/>
                      <o:lock v:ext="edit" shapetype="t"/>
                    </v:shapetype>
                    <v:shape id="Straight Arrow Connector 957" o:spid="_x0000_s1026" type="#_x0000_t32" style="position:absolute;margin-left:4.55pt;margin-top:1.8pt;width:0;height:55.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" o:allowincell="f" strokeweight="1.25pt">
                      <v:stroke endarrow="open"/>
                      <o:lock v:ext="edit" shapetype="f"/>
                    </v:shape>
                  </w:pict>
                </mc:Fallback>
              </mc:AlternateContent>
            </w:r>
          </w:p>
        </w:tc>
        <w:tc>
          <w:tcPr>
            <w:tcW w:w="283" w:type="dxa"/>
          </w:tcPr>
          <w:p w:rsidR="006D0DCD" w:rsidRPr="00D627A6" w:rsidRDefault="006D0DCD" w:rsidP="002940E5">
            <w:pPr>
              <w:jc w:val="left"/>
              <w:rPr>
                <w:szCs w:val="24"/>
              </w:rPr>
            </w:pPr>
          </w:p>
        </w:tc>
        <w:tc>
          <w:tcPr>
            <w:tcW w:w="2552" w:type="dxa"/>
            <w:tcBorders>
              <w:left w:val="nil"/>
            </w:tcBorders>
            <w:vAlign w:val="center"/>
          </w:tcPr>
          <w:p w:rsidR="006D0DCD" w:rsidRPr="00D627A6" w:rsidRDefault="006D0DCD" w:rsidP="002940E5">
            <w:pPr>
              <w:jc w:val="left"/>
              <w:rPr>
                <w:szCs w:val="24"/>
              </w:rPr>
            </w:pPr>
            <w:r w:rsidRPr="0078495E">
              <w:rPr>
                <w:color w:val="FF0000"/>
                <w:szCs w:val="24"/>
              </w:rPr>
              <w:t>gamme de couleurs</w:t>
            </w:r>
            <w:r w:rsidRPr="00ED3CF8">
              <w:fldChar w:fldCharType="begin"/>
            </w:r>
            <w:r w:rsidRPr="00ED3CF8">
              <w:instrText xml:space="preserve"> XE "</w:instrText>
            </w:r>
            <w:r w:rsidRPr="0078495E">
              <w:rPr>
                <w:color w:val="FF0000"/>
                <w:szCs w:val="24"/>
              </w:rPr>
              <w:instrText>gamme de couleurs</w:instrText>
            </w:r>
            <w:r w:rsidRPr="00ED3CF8">
              <w:instrText xml:space="preserve">" </w:instrText>
            </w:r>
            <w:r w:rsidRPr="00ED3CF8">
              <w:fldChar w:fldCharType="end"/>
            </w:r>
          </w:p>
        </w:tc>
        <w:tc>
          <w:tcPr>
            <w:tcW w:w="5350" w:type="dxa"/>
            <w:vAlign w:val="center"/>
          </w:tcPr>
          <w:p w:rsidR="006D0DCD" w:rsidRPr="00D627A6" w:rsidRDefault="006D0DCD" w:rsidP="002940E5">
            <w:pPr>
              <w:jc w:val="left"/>
              <w:rPr>
                <w:szCs w:val="24"/>
              </w:rPr>
            </w:pPr>
            <w:r w:rsidRPr="00D627A6">
              <w:rPr>
                <w:szCs w:val="24"/>
              </w:rPr>
              <w:t>a) jaune, jaune orangé, orange, rouge</w:t>
            </w:r>
            <w:r w:rsidRPr="00D627A6">
              <w:rPr>
                <w:szCs w:val="24"/>
              </w:rPr>
              <w:noBreakHyphen/>
              <w:t>orangé, rouge</w:t>
            </w:r>
          </w:p>
          <w:p w:rsidR="006D0DCD" w:rsidRPr="00D627A6" w:rsidRDefault="006D0DCD" w:rsidP="002940E5">
            <w:pPr>
              <w:jc w:val="left"/>
              <w:rPr>
                <w:szCs w:val="24"/>
              </w:rPr>
            </w:pPr>
          </w:p>
          <w:p w:rsidR="006D0DCD" w:rsidRPr="00D627A6" w:rsidRDefault="006D0DCD" w:rsidP="002940E5">
            <w:pPr>
              <w:jc w:val="left"/>
              <w:rPr>
                <w:szCs w:val="24"/>
              </w:rPr>
            </w:pPr>
            <w:r w:rsidRPr="00D627A6">
              <w:rPr>
                <w:szCs w:val="24"/>
              </w:rPr>
              <w:t>b) blanc, blanc jaunâtre, jaune, orange jaunâtre</w:t>
            </w:r>
          </w:p>
        </w:tc>
      </w:tr>
      <w:tr w:rsidR="006D0DCD" w:rsidRPr="00BA708A" w:rsidTr="002940E5">
        <w:tc>
          <w:tcPr>
            <w:tcW w:w="567" w:type="dxa"/>
            <w:vMerge/>
          </w:tcPr>
          <w:p w:rsidR="006D0DCD" w:rsidRPr="00D627A6" w:rsidRDefault="006D0DCD" w:rsidP="002940E5">
            <w:pPr>
              <w:jc w:val="left"/>
              <w:rPr>
                <w:szCs w:val="24"/>
              </w:rPr>
            </w:pPr>
          </w:p>
        </w:tc>
        <w:tc>
          <w:tcPr>
            <w:tcW w:w="426" w:type="dxa"/>
            <w:vMerge/>
            <w:tcBorders>
              <w:left w:val="nil"/>
              <w:right w:val="single" w:sz="4" w:space="0" w:color="auto"/>
            </w:tcBorders>
            <w:vAlign w:val="center"/>
          </w:tcPr>
          <w:p w:rsidR="006D0DCD" w:rsidRPr="00D627A6" w:rsidRDefault="006D0DCD" w:rsidP="002940E5">
            <w:pPr>
              <w:jc w:val="left"/>
              <w:rPr>
                <w:szCs w:val="24"/>
              </w:rPr>
            </w:pPr>
          </w:p>
        </w:tc>
        <w:tc>
          <w:tcPr>
            <w:tcW w:w="283" w:type="dxa"/>
          </w:tcPr>
          <w:p w:rsidR="006D0DCD" w:rsidRPr="00D627A6" w:rsidRDefault="006D0DCD" w:rsidP="002940E5">
            <w:pPr>
              <w:jc w:val="left"/>
              <w:rPr>
                <w:szCs w:val="24"/>
              </w:rPr>
            </w:pPr>
          </w:p>
        </w:tc>
        <w:tc>
          <w:tcPr>
            <w:tcW w:w="2552" w:type="dxa"/>
            <w:tcBorders>
              <w:left w:val="nil"/>
            </w:tcBorders>
            <w:vAlign w:val="center"/>
          </w:tcPr>
          <w:p w:rsidR="006D0DCD" w:rsidRPr="00D627A6" w:rsidRDefault="006D0DCD" w:rsidP="002940E5">
            <w:pPr>
              <w:jc w:val="left"/>
              <w:rPr>
                <w:szCs w:val="24"/>
              </w:rPr>
            </w:pPr>
          </w:p>
        </w:tc>
        <w:tc>
          <w:tcPr>
            <w:tcW w:w="5350" w:type="dxa"/>
            <w:vAlign w:val="center"/>
          </w:tcPr>
          <w:p w:rsidR="006D0DCD" w:rsidRPr="00D627A6" w:rsidRDefault="006D0DCD" w:rsidP="002940E5">
            <w:pPr>
              <w:jc w:val="left"/>
              <w:rPr>
                <w:szCs w:val="24"/>
              </w:rPr>
            </w:pPr>
          </w:p>
        </w:tc>
      </w:tr>
      <w:tr w:rsidR="006D0DCD" w:rsidRPr="00BA708A" w:rsidTr="002940E5">
        <w:tc>
          <w:tcPr>
            <w:tcW w:w="567" w:type="dxa"/>
            <w:vMerge/>
          </w:tcPr>
          <w:p w:rsidR="006D0DCD" w:rsidRPr="00D627A6" w:rsidRDefault="006D0DCD" w:rsidP="002940E5">
            <w:pPr>
              <w:jc w:val="left"/>
              <w:rPr>
                <w:szCs w:val="24"/>
              </w:rPr>
            </w:pPr>
          </w:p>
        </w:tc>
        <w:tc>
          <w:tcPr>
            <w:tcW w:w="426" w:type="dxa"/>
            <w:vMerge/>
            <w:tcBorders>
              <w:left w:val="nil"/>
              <w:right w:val="single" w:sz="4" w:space="0" w:color="auto"/>
            </w:tcBorders>
            <w:vAlign w:val="center"/>
          </w:tcPr>
          <w:p w:rsidR="006D0DCD" w:rsidRPr="00D627A6" w:rsidRDefault="006D0DCD" w:rsidP="002940E5">
            <w:pPr>
              <w:jc w:val="left"/>
              <w:rPr>
                <w:szCs w:val="24"/>
              </w:rPr>
            </w:pPr>
          </w:p>
        </w:tc>
        <w:tc>
          <w:tcPr>
            <w:tcW w:w="283" w:type="dxa"/>
          </w:tcPr>
          <w:p w:rsidR="006D0DCD" w:rsidRPr="00D627A6" w:rsidRDefault="006D0DCD" w:rsidP="002940E5">
            <w:pPr>
              <w:jc w:val="left"/>
              <w:rPr>
                <w:szCs w:val="24"/>
              </w:rPr>
            </w:pPr>
          </w:p>
        </w:tc>
        <w:tc>
          <w:tcPr>
            <w:tcW w:w="2552" w:type="dxa"/>
            <w:tcBorders>
              <w:left w:val="nil"/>
            </w:tcBorders>
            <w:vAlign w:val="center"/>
          </w:tcPr>
          <w:p w:rsidR="006D0DCD" w:rsidRPr="00D627A6" w:rsidRDefault="006D0DCD" w:rsidP="002940E5">
            <w:pPr>
              <w:jc w:val="left"/>
              <w:rPr>
                <w:szCs w:val="24"/>
              </w:rPr>
            </w:pPr>
            <w:r w:rsidRPr="00A2089A">
              <w:rPr>
                <w:color w:val="FF0000"/>
                <w:szCs w:val="24"/>
              </w:rPr>
              <w:t>intensité</w:t>
            </w:r>
          </w:p>
        </w:tc>
        <w:tc>
          <w:tcPr>
            <w:tcW w:w="5350" w:type="dxa"/>
            <w:vAlign w:val="center"/>
          </w:tcPr>
          <w:p w:rsidR="006D0DCD" w:rsidRPr="00D627A6" w:rsidRDefault="006D0DCD" w:rsidP="002940E5">
            <w:pPr>
              <w:jc w:val="left"/>
              <w:rPr>
                <w:szCs w:val="24"/>
              </w:rPr>
            </w:pPr>
            <w:r w:rsidRPr="00D627A6">
              <w:rPr>
                <w:szCs w:val="24"/>
              </w:rPr>
              <w:t>jaune clair, jaune moyen, jaune foncé</w:t>
            </w:r>
          </w:p>
        </w:tc>
      </w:tr>
      <w:tr w:rsidR="006D0DCD" w:rsidRPr="00BA708A" w:rsidTr="002940E5">
        <w:tc>
          <w:tcPr>
            <w:tcW w:w="567" w:type="dxa"/>
            <w:vMerge/>
          </w:tcPr>
          <w:p w:rsidR="006D0DCD" w:rsidRPr="00D627A6" w:rsidRDefault="006D0DCD" w:rsidP="002940E5">
            <w:pPr>
              <w:jc w:val="left"/>
              <w:rPr>
                <w:szCs w:val="24"/>
              </w:rPr>
            </w:pPr>
          </w:p>
        </w:tc>
        <w:tc>
          <w:tcPr>
            <w:tcW w:w="426" w:type="dxa"/>
            <w:vMerge/>
            <w:tcBorders>
              <w:left w:val="nil"/>
              <w:right w:val="single" w:sz="4" w:space="0" w:color="auto"/>
            </w:tcBorders>
            <w:vAlign w:val="center"/>
          </w:tcPr>
          <w:p w:rsidR="006D0DCD" w:rsidRPr="00D627A6" w:rsidRDefault="006D0DCD" w:rsidP="002940E5">
            <w:pPr>
              <w:jc w:val="left"/>
              <w:rPr>
                <w:szCs w:val="24"/>
              </w:rPr>
            </w:pPr>
          </w:p>
        </w:tc>
        <w:tc>
          <w:tcPr>
            <w:tcW w:w="283" w:type="dxa"/>
          </w:tcPr>
          <w:p w:rsidR="006D0DCD" w:rsidRPr="00D627A6" w:rsidRDefault="006D0DCD" w:rsidP="002940E5">
            <w:pPr>
              <w:jc w:val="left"/>
              <w:rPr>
                <w:szCs w:val="24"/>
              </w:rPr>
            </w:pPr>
          </w:p>
        </w:tc>
        <w:tc>
          <w:tcPr>
            <w:tcW w:w="2552" w:type="dxa"/>
            <w:tcBorders>
              <w:left w:val="nil"/>
            </w:tcBorders>
            <w:vAlign w:val="center"/>
          </w:tcPr>
          <w:p w:rsidR="006D0DCD" w:rsidRPr="00D627A6" w:rsidRDefault="006D0DCD" w:rsidP="002940E5">
            <w:pPr>
              <w:jc w:val="left"/>
              <w:rPr>
                <w:szCs w:val="24"/>
              </w:rPr>
            </w:pPr>
          </w:p>
        </w:tc>
        <w:tc>
          <w:tcPr>
            <w:tcW w:w="5350" w:type="dxa"/>
            <w:vAlign w:val="center"/>
          </w:tcPr>
          <w:p w:rsidR="006D0DCD" w:rsidRPr="00D627A6" w:rsidRDefault="006D0DCD" w:rsidP="002940E5">
            <w:pPr>
              <w:jc w:val="left"/>
              <w:rPr>
                <w:szCs w:val="24"/>
              </w:rPr>
            </w:pPr>
          </w:p>
        </w:tc>
      </w:tr>
      <w:tr w:rsidR="006D0DCD" w:rsidRPr="00D627A6" w:rsidTr="002940E5">
        <w:trPr>
          <w:cantSplit/>
          <w:trHeight w:val="737"/>
        </w:trPr>
        <w:tc>
          <w:tcPr>
            <w:tcW w:w="567" w:type="dxa"/>
          </w:tcPr>
          <w:p w:rsidR="006D0DCD" w:rsidRPr="00D627A6" w:rsidRDefault="006D0DCD" w:rsidP="002940E5">
            <w:pPr>
              <w:jc w:val="left"/>
              <w:rPr>
                <w:szCs w:val="24"/>
              </w:rPr>
            </w:pPr>
          </w:p>
        </w:tc>
        <w:tc>
          <w:tcPr>
            <w:tcW w:w="426" w:type="dxa"/>
            <w:tcBorders>
              <w:left w:val="nil"/>
              <w:right w:val="single" w:sz="4" w:space="0" w:color="auto"/>
            </w:tcBorders>
            <w:textDirection w:val="btLr"/>
            <w:vAlign w:val="center"/>
          </w:tcPr>
          <w:p w:rsidR="006D0DCD" w:rsidRPr="00D627A6" w:rsidRDefault="006D0DCD" w:rsidP="002940E5">
            <w:pPr>
              <w:ind w:left="113" w:right="113"/>
              <w:jc w:val="left"/>
              <w:rPr>
                <w:szCs w:val="24"/>
              </w:rPr>
            </w:pPr>
            <w:r w:rsidRPr="00D627A6">
              <w:rPr>
                <w:szCs w:val="24"/>
              </w:rPr>
              <w:t>élevé</w:t>
            </w:r>
          </w:p>
        </w:tc>
        <w:tc>
          <w:tcPr>
            <w:tcW w:w="283" w:type="dxa"/>
          </w:tcPr>
          <w:p w:rsidR="006D0DCD" w:rsidRPr="00D627A6" w:rsidRDefault="006D0DCD" w:rsidP="002940E5">
            <w:pPr>
              <w:jc w:val="left"/>
              <w:rPr>
                <w:szCs w:val="24"/>
              </w:rPr>
            </w:pPr>
          </w:p>
        </w:tc>
        <w:tc>
          <w:tcPr>
            <w:tcW w:w="2552" w:type="dxa"/>
            <w:tcBorders>
              <w:left w:val="nil"/>
            </w:tcBorders>
            <w:vAlign w:val="center"/>
          </w:tcPr>
          <w:p w:rsidR="006D0DCD" w:rsidRPr="00D627A6" w:rsidRDefault="006D0DCD" w:rsidP="002940E5">
            <w:pPr>
              <w:jc w:val="left"/>
              <w:rPr>
                <w:szCs w:val="24"/>
              </w:rPr>
            </w:pPr>
            <w:r w:rsidRPr="00D627A6">
              <w:rPr>
                <w:szCs w:val="24"/>
              </w:rPr>
              <w:t xml:space="preserve">numéro de référence du </w:t>
            </w:r>
            <w:r w:rsidRPr="00B05FFC">
              <w:rPr>
                <w:color w:val="FF0000"/>
                <w:szCs w:val="24"/>
              </w:rPr>
              <w:t>code RHS des couleurs</w:t>
            </w:r>
          </w:p>
        </w:tc>
        <w:tc>
          <w:tcPr>
            <w:tcW w:w="5350" w:type="dxa"/>
            <w:vAlign w:val="center"/>
          </w:tcPr>
          <w:p w:rsidR="006D0DCD" w:rsidRPr="00D627A6" w:rsidRDefault="006D0DCD" w:rsidP="002940E5">
            <w:pPr>
              <w:jc w:val="left"/>
              <w:rPr>
                <w:szCs w:val="24"/>
              </w:rPr>
            </w:pPr>
            <w:r w:rsidRPr="00D627A6">
              <w:rPr>
                <w:szCs w:val="24"/>
              </w:rPr>
              <w:t>RHS 41 B</w:t>
            </w:r>
          </w:p>
        </w:tc>
      </w:tr>
    </w:tbl>
    <w:p w:rsidR="006D0DCD" w:rsidRPr="00D627A6" w:rsidRDefault="006D0DCD" w:rsidP="006D0DCD">
      <w:pPr>
        <w:tabs>
          <w:tab w:val="left" w:pos="1276"/>
        </w:tabs>
        <w:rPr>
          <w:szCs w:val="24"/>
        </w:rPr>
      </w:pPr>
    </w:p>
    <w:p w:rsidR="006D0DCD" w:rsidRPr="00D627A6" w:rsidRDefault="006D0DCD" w:rsidP="006D0DCD">
      <w:pPr>
        <w:tabs>
          <w:tab w:val="left" w:pos="1276"/>
        </w:tabs>
        <w:rPr>
          <w:szCs w:val="24"/>
        </w:rPr>
      </w:pPr>
      <w:r w:rsidRPr="00D627A6">
        <w:rPr>
          <w:szCs w:val="24"/>
        </w:rPr>
        <w:t xml:space="preserve">Selon l’espèce végétale, l’organe observé et le niveau de variation au sein des variétés et entre les variétés, le rédacteur des principes directeurs d’examen doit déterminer le degré de précision utilisé pour qualifier ce caractère.  Pour les espèces où il n’est possible de distinguer qu’un nombre limité de </w:t>
      </w:r>
      <w:r w:rsidRPr="00903557">
        <w:rPr>
          <w:color w:val="FF0000"/>
          <w:szCs w:val="24"/>
        </w:rPr>
        <w:t>couleurs</w:t>
      </w:r>
      <w:r w:rsidRPr="00D627A6">
        <w:rPr>
          <w:szCs w:val="24"/>
        </w:rPr>
        <w:t xml:space="preserve"> nettement différentes pour un organe, il convient de décrire la </w:t>
      </w:r>
      <w:r w:rsidRPr="0005485B">
        <w:rPr>
          <w:color w:val="FF0000"/>
          <w:szCs w:val="24"/>
        </w:rPr>
        <w:t>couleur unique</w:t>
      </w:r>
      <w:r w:rsidRPr="00D627A6">
        <w:rPr>
          <w:szCs w:val="24"/>
        </w:rPr>
        <w:t xml:space="preserve"> (voir le chapitre 2.2.1).</w:t>
      </w:r>
    </w:p>
    <w:p w:rsidR="006D0DCD" w:rsidRPr="00D627A6" w:rsidRDefault="006D0DCD" w:rsidP="006D0DCD">
      <w:pPr>
        <w:tabs>
          <w:tab w:val="left" w:pos="1276"/>
        </w:tabs>
        <w:rPr>
          <w:szCs w:val="24"/>
        </w:rPr>
      </w:pPr>
    </w:p>
    <w:p w:rsidR="006D0DCD" w:rsidRPr="00D627A6" w:rsidRDefault="006D0DCD" w:rsidP="006D0DCD">
      <w:pPr>
        <w:tabs>
          <w:tab w:val="left" w:pos="1276"/>
        </w:tabs>
        <w:rPr>
          <w:szCs w:val="24"/>
        </w:rPr>
      </w:pPr>
      <w:r w:rsidRPr="00D627A6">
        <w:rPr>
          <w:szCs w:val="24"/>
        </w:rPr>
        <w:t xml:space="preserve">Pour les espèces pouvant présenter de nombreuses </w:t>
      </w:r>
      <w:r w:rsidRPr="00903557">
        <w:rPr>
          <w:color w:val="FF0000"/>
          <w:szCs w:val="24"/>
        </w:rPr>
        <w:t>couleurs</w:t>
      </w:r>
      <w:r w:rsidRPr="00D627A6">
        <w:rPr>
          <w:szCs w:val="24"/>
        </w:rPr>
        <w:t xml:space="preserve"> similaires, il convient d’utiliser le </w:t>
      </w:r>
      <w:r w:rsidRPr="00B05FFC">
        <w:rPr>
          <w:color w:val="FF0000"/>
          <w:szCs w:val="24"/>
        </w:rPr>
        <w:t>code RHS des couleurs</w:t>
      </w:r>
      <w:r w:rsidRPr="00D627A6">
        <w:rPr>
          <w:szCs w:val="24"/>
        </w:rPr>
        <w:t xml:space="preserve"> (voir le chapitre 2.2.4).  Toutefois, lorsque la surface ou l’importance de la </w:t>
      </w:r>
      <w:r w:rsidRPr="007271A0">
        <w:rPr>
          <w:color w:val="FF0000"/>
          <w:szCs w:val="24"/>
        </w:rPr>
        <w:t>couleur</w:t>
      </w:r>
      <w:r w:rsidRPr="00D627A6">
        <w:rPr>
          <w:szCs w:val="24"/>
        </w:rPr>
        <w:t xml:space="preserve"> sont très réduites, lorsque d’autres éléments superficiels influencent l’observation ou encore lorsque les </w:t>
      </w:r>
      <w:r w:rsidRPr="00903557">
        <w:rPr>
          <w:color w:val="FF0000"/>
          <w:szCs w:val="24"/>
        </w:rPr>
        <w:t>couleurs</w:t>
      </w:r>
      <w:r w:rsidRPr="00D627A6">
        <w:rPr>
          <w:szCs w:val="24"/>
        </w:rPr>
        <w:t xml:space="preserve"> sont fondues ou qu’elles ne sont pas bien représentées sur le code des couleurs, l’utilisation d’un code des couleurs peut  s’avérer impossible, voire peu judicieux.  De même lorsque l’impression générale de la </w:t>
      </w:r>
      <w:r w:rsidRPr="007271A0">
        <w:rPr>
          <w:color w:val="FF0000"/>
          <w:szCs w:val="24"/>
        </w:rPr>
        <w:t>couleur</w:t>
      </w:r>
      <w:r w:rsidRPr="00D627A6">
        <w:rPr>
          <w:szCs w:val="24"/>
        </w:rPr>
        <w:t xml:space="preserve"> est requise.</w:t>
      </w:r>
    </w:p>
    <w:p w:rsidR="006D0DCD" w:rsidRPr="00D627A6" w:rsidRDefault="006D0DCD" w:rsidP="006D0DCD"/>
    <w:p w:rsidR="006D0DCD" w:rsidRPr="005A71A4" w:rsidRDefault="006D0DCD" w:rsidP="006D0DCD">
      <w:pPr>
        <w:pStyle w:val="Heading3"/>
        <w:rPr>
          <w:lang w:val="fr-FR"/>
        </w:rPr>
      </w:pPr>
      <w:bookmarkStart w:id="263" w:name="_Toc311045790"/>
      <w:bookmarkStart w:id="264" w:name="_Toc323031831"/>
      <w:bookmarkStart w:id="265" w:name="_Toc333313602"/>
      <w:bookmarkStart w:id="266" w:name="_Toc346525351"/>
      <w:bookmarkStart w:id="267" w:name="_Toc346883096"/>
      <w:bookmarkStart w:id="268" w:name="_Toc47463385"/>
      <w:r w:rsidRPr="005A71A4">
        <w:rPr>
          <w:lang w:val="fr-FR"/>
        </w:rPr>
        <w:t>2.2</w:t>
      </w:r>
      <w:r w:rsidRPr="005A71A4">
        <w:rPr>
          <w:lang w:val="fr-FR"/>
        </w:rPr>
        <w:tab/>
        <w:t>Niveaux d’expression pour les caractères de couleur</w:t>
      </w:r>
      <w:bookmarkEnd w:id="263"/>
      <w:bookmarkEnd w:id="264"/>
      <w:bookmarkEnd w:id="265"/>
      <w:bookmarkEnd w:id="266"/>
      <w:bookmarkEnd w:id="267"/>
      <w:bookmarkEnd w:id="268"/>
    </w:p>
    <w:p w:rsidR="006D0DCD" w:rsidRPr="00D627A6" w:rsidRDefault="006D0DCD" w:rsidP="006D0DCD">
      <w:pPr>
        <w:keepNext/>
      </w:pPr>
    </w:p>
    <w:p w:rsidR="006D0DCD" w:rsidRPr="005A71A4" w:rsidRDefault="006D0DCD" w:rsidP="006D0DCD">
      <w:pPr>
        <w:pStyle w:val="Heading4"/>
      </w:pPr>
      <w:bookmarkStart w:id="269" w:name="_Toc323031832"/>
      <w:bookmarkStart w:id="270" w:name="_Toc333313603"/>
      <w:bookmarkStart w:id="271" w:name="_Toc346525352"/>
      <w:bookmarkStart w:id="272" w:name="_Toc346883097"/>
      <w:bookmarkStart w:id="273" w:name="_Toc47463386"/>
      <w:r w:rsidRPr="005A71A4">
        <w:t>2.2.1</w:t>
      </w:r>
      <w:r w:rsidRPr="005A71A4">
        <w:tab/>
        <w:t>Couleur unique</w:t>
      </w:r>
      <w:bookmarkEnd w:id="269"/>
      <w:bookmarkEnd w:id="270"/>
      <w:bookmarkEnd w:id="271"/>
      <w:bookmarkEnd w:id="272"/>
      <w:bookmarkEnd w:id="273"/>
    </w:p>
    <w:p w:rsidR="006D0DCD" w:rsidRPr="00D627A6" w:rsidRDefault="006D0DCD" w:rsidP="006D0DCD"/>
    <w:p w:rsidR="006D0DCD" w:rsidRPr="00D627A6" w:rsidRDefault="006D0DCD" w:rsidP="006D0DCD">
      <w:r w:rsidRPr="00D627A6">
        <w:t xml:space="preserve">La </w:t>
      </w:r>
      <w:r w:rsidRPr="0005485B">
        <w:rPr>
          <w:color w:val="FF0000"/>
        </w:rPr>
        <w:t>couleur unique</w:t>
      </w:r>
      <w:r w:rsidRPr="00D627A6">
        <w:t xml:space="preserve"> présente le degré de précision le plus faible pour décrire le niveau d’expression.</w:t>
      </w:r>
    </w:p>
    <w:p w:rsidR="006D0DCD" w:rsidRPr="00D627A6" w:rsidRDefault="006D0DCD" w:rsidP="006D0DCD"/>
    <w:p w:rsidR="006D0DCD" w:rsidRPr="00D627A6" w:rsidRDefault="006D0DCD" w:rsidP="006D0DCD">
      <w:pPr>
        <w:ind w:left="567" w:hanging="1"/>
        <w:rPr>
          <w:i/>
          <w:szCs w:val="24"/>
        </w:rPr>
      </w:pPr>
      <w:r w:rsidRPr="00D627A6">
        <w:rPr>
          <w:i/>
          <w:szCs w:val="24"/>
        </w:rPr>
        <w:t xml:space="preserve">Exemple : Fleur : </w:t>
      </w:r>
      <w:r w:rsidRPr="007271A0">
        <w:rPr>
          <w:i/>
          <w:color w:val="FF0000"/>
          <w:szCs w:val="24"/>
        </w:rPr>
        <w:t>couleur</w:t>
      </w:r>
      <w:r w:rsidRPr="00D627A6">
        <w:rPr>
          <w:i/>
          <w:szCs w:val="24"/>
        </w:rPr>
        <w:t> : blanche (1);  jaune (2);  orange (3);  rouge (4)</w:t>
      </w:r>
    </w:p>
    <w:p w:rsidR="006D0DCD" w:rsidRPr="00D627A6" w:rsidRDefault="006D0DCD" w:rsidP="006D0DCD">
      <w:pPr>
        <w:tabs>
          <w:tab w:val="left" w:pos="1134"/>
        </w:tabs>
        <w:rPr>
          <w:szCs w:val="24"/>
        </w:rPr>
      </w:pPr>
    </w:p>
    <w:p w:rsidR="006D0DCD" w:rsidRPr="005A71A4" w:rsidRDefault="006D0DCD" w:rsidP="006D0DCD">
      <w:pPr>
        <w:pStyle w:val="Heading4"/>
      </w:pPr>
      <w:bookmarkStart w:id="274" w:name="_Toc323031833"/>
      <w:bookmarkStart w:id="275" w:name="_Toc333313604"/>
      <w:bookmarkStart w:id="276" w:name="_Toc346525353"/>
      <w:bookmarkStart w:id="277" w:name="_Toc346883098"/>
      <w:bookmarkStart w:id="278" w:name="_Toc47463387"/>
      <w:r w:rsidRPr="005A71A4">
        <w:t>2.2.2</w:t>
      </w:r>
      <w:r w:rsidRPr="005A71A4">
        <w:tab/>
        <w:t>Gamme de couleurs</w:t>
      </w:r>
      <w:bookmarkEnd w:id="274"/>
      <w:bookmarkEnd w:id="275"/>
      <w:bookmarkEnd w:id="276"/>
      <w:bookmarkEnd w:id="277"/>
      <w:bookmarkEnd w:id="278"/>
      <w:r w:rsidRPr="005A71A4">
        <w:fldChar w:fldCharType="begin"/>
      </w:r>
      <w:r w:rsidRPr="005A71A4">
        <w:instrText xml:space="preserve"> XE "</w:instrText>
      </w:r>
      <w:r w:rsidRPr="005A71A4">
        <w:rPr>
          <w:szCs w:val="24"/>
        </w:rPr>
        <w:instrText>gamme de couleurs</w:instrText>
      </w:r>
      <w:r w:rsidRPr="005A71A4">
        <w:instrText xml:space="preserve">" </w:instrText>
      </w:r>
      <w:r w:rsidRPr="005A71A4">
        <w:fldChar w:fldCharType="end"/>
      </w:r>
    </w:p>
    <w:p w:rsidR="006D0DCD" w:rsidRPr="00D627A6" w:rsidRDefault="006D0DCD" w:rsidP="006D0DCD">
      <w:pPr>
        <w:tabs>
          <w:tab w:val="left" w:pos="720"/>
        </w:tabs>
        <w:rPr>
          <w:szCs w:val="24"/>
        </w:rPr>
      </w:pPr>
    </w:p>
    <w:p w:rsidR="006D0DCD" w:rsidRPr="00D627A6" w:rsidRDefault="006D0DCD" w:rsidP="006D0DCD">
      <w:pPr>
        <w:tabs>
          <w:tab w:val="left" w:pos="720"/>
        </w:tabs>
        <w:rPr>
          <w:szCs w:val="24"/>
        </w:rPr>
      </w:pPr>
      <w:r w:rsidRPr="00D627A6">
        <w:rPr>
          <w:szCs w:val="24"/>
        </w:rPr>
        <w:t xml:space="preserve">L’utilisation de </w:t>
      </w:r>
      <w:r w:rsidRPr="00017D6C">
        <w:rPr>
          <w:color w:val="FF0000"/>
          <w:szCs w:val="24"/>
        </w:rPr>
        <w:t>combinaisons de couleurs</w:t>
      </w:r>
      <w:r w:rsidRPr="00ED3CF8">
        <w:fldChar w:fldCharType="begin"/>
      </w:r>
      <w:r w:rsidRPr="00BA708A">
        <w:instrText xml:space="preserve"> XE "</w:instrText>
      </w:r>
      <w:r w:rsidRPr="00017D6C">
        <w:rPr>
          <w:color w:val="FF0000"/>
          <w:szCs w:val="24"/>
        </w:rPr>
        <w:instrText xml:space="preserve"> combinaisons </w:instrText>
      </w:r>
      <w:r w:rsidRPr="0078495E">
        <w:rPr>
          <w:color w:val="FF0000"/>
          <w:szCs w:val="24"/>
        </w:rPr>
        <w:instrText>de couleurs</w:instrText>
      </w:r>
      <w:r w:rsidRPr="00BA708A">
        <w:instrText xml:space="preserve">" </w:instrText>
      </w:r>
      <w:r w:rsidRPr="00ED3CF8">
        <w:fldChar w:fldCharType="end"/>
      </w:r>
      <w:r w:rsidRPr="00D627A6">
        <w:rPr>
          <w:szCs w:val="24"/>
        </w:rPr>
        <w:t xml:space="preserve"> et de </w:t>
      </w:r>
      <w:r w:rsidRPr="0005485B">
        <w:rPr>
          <w:color w:val="FF0000"/>
          <w:szCs w:val="24"/>
        </w:rPr>
        <w:t>couleurs uniques</w:t>
      </w:r>
      <w:r w:rsidRPr="00D627A6">
        <w:rPr>
          <w:szCs w:val="24"/>
        </w:rPr>
        <w:t xml:space="preserve"> (= </w:t>
      </w:r>
      <w:r w:rsidRPr="0078495E">
        <w:rPr>
          <w:color w:val="FF0000"/>
          <w:szCs w:val="24"/>
        </w:rPr>
        <w:t>gamme de couleurs</w:t>
      </w:r>
      <w:r w:rsidRPr="00D627A6">
        <w:rPr>
          <w:szCs w:val="24"/>
        </w:rPr>
        <w:t xml:space="preserve">) permet de décrire le niveau d’expression plus précisément qu’avec des </w:t>
      </w:r>
      <w:r w:rsidRPr="0005485B">
        <w:rPr>
          <w:color w:val="FF0000"/>
          <w:szCs w:val="24"/>
        </w:rPr>
        <w:t>couleurs uniques</w:t>
      </w:r>
      <w:r w:rsidRPr="00D627A6">
        <w:rPr>
          <w:szCs w:val="24"/>
        </w:rPr>
        <w:t xml:space="preserve"> exclusivement.</w:t>
      </w:r>
    </w:p>
    <w:p w:rsidR="006D0DCD" w:rsidRPr="00D627A6" w:rsidRDefault="006D0DCD" w:rsidP="006D0DCD">
      <w:pPr>
        <w:tabs>
          <w:tab w:val="left" w:pos="720"/>
        </w:tabs>
        <w:rPr>
          <w:szCs w:val="24"/>
        </w:rPr>
      </w:pPr>
    </w:p>
    <w:p w:rsidR="006D0DCD" w:rsidRPr="00D627A6" w:rsidRDefault="006D0DCD" w:rsidP="006D0DCD">
      <w:pPr>
        <w:tabs>
          <w:tab w:val="left" w:pos="567"/>
        </w:tabs>
        <w:ind w:left="567"/>
        <w:rPr>
          <w:szCs w:val="24"/>
        </w:rPr>
      </w:pPr>
      <w:r w:rsidRPr="00D627A6">
        <w:rPr>
          <w:szCs w:val="24"/>
        </w:rPr>
        <w:t>a)</w:t>
      </w:r>
      <w:r w:rsidRPr="00D627A6">
        <w:rPr>
          <w:szCs w:val="24"/>
        </w:rPr>
        <w:tab/>
        <w:t xml:space="preserve">Pour les </w:t>
      </w:r>
      <w:r w:rsidRPr="00017D6C">
        <w:rPr>
          <w:color w:val="FF0000"/>
          <w:szCs w:val="24"/>
        </w:rPr>
        <w:t>combinaisons de couleurs</w:t>
      </w:r>
      <w:r w:rsidRPr="00D627A6">
        <w:rPr>
          <w:szCs w:val="24"/>
        </w:rPr>
        <w:t xml:space="preserve">, la première couleur indique la </w:t>
      </w:r>
      <w:r w:rsidRPr="00BC19AF">
        <w:rPr>
          <w:color w:val="FF0000"/>
          <w:szCs w:val="24"/>
        </w:rPr>
        <w:t>couleur prédominante</w:t>
      </w:r>
      <w:r w:rsidRPr="00ED3CF8">
        <w:fldChar w:fldCharType="begin"/>
      </w:r>
      <w:r w:rsidRPr="00452984">
        <w:instrText xml:space="preserve"> XE "</w:instrText>
      </w:r>
      <w:r w:rsidRPr="00452984">
        <w:rPr>
          <w:color w:val="FF0000"/>
        </w:rPr>
        <w:instrText xml:space="preserve">Couleur </w:instrText>
      </w:r>
      <w:r w:rsidRPr="00BC19AF">
        <w:rPr>
          <w:color w:val="FF0000"/>
          <w:szCs w:val="24"/>
        </w:rPr>
        <w:instrText>prédominante</w:instrText>
      </w:r>
      <w:r w:rsidRPr="00452984">
        <w:instrText xml:space="preserve">" </w:instrText>
      </w:r>
      <w:r w:rsidRPr="00ED3CF8">
        <w:fldChar w:fldCharType="end"/>
      </w:r>
      <w:r w:rsidRPr="00D627A6">
        <w:rPr>
          <w:szCs w:val="24"/>
        </w:rPr>
        <w:t xml:space="preserve"> lorsque deux </w:t>
      </w:r>
      <w:r w:rsidRPr="00903557">
        <w:rPr>
          <w:color w:val="FF0000"/>
          <w:szCs w:val="24"/>
        </w:rPr>
        <w:t>couleurs</w:t>
      </w:r>
      <w:r w:rsidRPr="00D627A6">
        <w:rPr>
          <w:szCs w:val="24"/>
        </w:rPr>
        <w:t xml:space="preserve"> se fondent en quelque chose qui ressemble à une seule couleur.  Par exemple, dans rouge</w:t>
      </w:r>
      <w:r w:rsidRPr="00D627A6">
        <w:rPr>
          <w:szCs w:val="24"/>
        </w:rPr>
        <w:noBreakHyphen/>
        <w:t xml:space="preserve">vert la </w:t>
      </w:r>
      <w:r w:rsidRPr="00BC19AF">
        <w:rPr>
          <w:color w:val="FF0000"/>
          <w:szCs w:val="24"/>
        </w:rPr>
        <w:t>couleur prédominante</w:t>
      </w:r>
      <w:r w:rsidRPr="00D627A6">
        <w:rPr>
          <w:szCs w:val="24"/>
        </w:rPr>
        <w:t xml:space="preserve"> est le rouge et dans vert</w:t>
      </w:r>
      <w:r w:rsidRPr="00D627A6">
        <w:rPr>
          <w:szCs w:val="24"/>
        </w:rPr>
        <w:noBreakHyphen/>
        <w:t>rouge c’est le vert.</w:t>
      </w:r>
    </w:p>
    <w:p w:rsidR="006D0DCD" w:rsidRPr="00D627A6" w:rsidRDefault="006D0DCD" w:rsidP="006D0DCD">
      <w:pPr>
        <w:tabs>
          <w:tab w:val="left" w:pos="567"/>
        </w:tabs>
        <w:ind w:left="567"/>
        <w:rPr>
          <w:i/>
          <w:szCs w:val="24"/>
        </w:rPr>
      </w:pPr>
    </w:p>
    <w:p w:rsidR="006D0DCD" w:rsidRPr="00D627A6" w:rsidRDefault="006D0DCD" w:rsidP="006D0DCD">
      <w:pPr>
        <w:tabs>
          <w:tab w:val="left" w:pos="720"/>
        </w:tabs>
        <w:ind w:left="1107" w:hanging="540"/>
        <w:rPr>
          <w:szCs w:val="24"/>
        </w:rPr>
      </w:pPr>
      <w:r w:rsidRPr="00D627A6">
        <w:rPr>
          <w:i/>
          <w:szCs w:val="24"/>
        </w:rPr>
        <w:t xml:space="preserve">Exemple : Fleur : </w:t>
      </w:r>
      <w:r w:rsidRPr="007271A0">
        <w:rPr>
          <w:i/>
          <w:color w:val="FF0000"/>
          <w:szCs w:val="24"/>
        </w:rPr>
        <w:t>couleur</w:t>
      </w:r>
      <w:r w:rsidRPr="00D627A6">
        <w:rPr>
          <w:i/>
          <w:szCs w:val="24"/>
        </w:rPr>
        <w:t> : blanche (1);  blanc</w:t>
      </w:r>
      <w:r w:rsidRPr="00D627A6">
        <w:rPr>
          <w:i/>
          <w:szCs w:val="24"/>
        </w:rPr>
        <w:noBreakHyphen/>
        <w:t>jaune (2);  jaune (3);  jaune orangé (4), orange (5)</w:t>
      </w:r>
    </w:p>
    <w:p w:rsidR="006D0DCD" w:rsidRPr="00D627A6" w:rsidRDefault="006D0DCD" w:rsidP="006D0DCD">
      <w:pPr>
        <w:tabs>
          <w:tab w:val="left" w:pos="1080"/>
        </w:tabs>
        <w:ind w:left="567"/>
        <w:rPr>
          <w:szCs w:val="24"/>
        </w:rPr>
      </w:pPr>
    </w:p>
    <w:p w:rsidR="006D0DCD" w:rsidRPr="00D627A6" w:rsidRDefault="006D0DCD" w:rsidP="006D0DCD">
      <w:pPr>
        <w:tabs>
          <w:tab w:val="left" w:pos="567"/>
        </w:tabs>
        <w:ind w:left="567"/>
        <w:rPr>
          <w:szCs w:val="24"/>
        </w:rPr>
      </w:pPr>
      <w:r w:rsidRPr="00D627A6">
        <w:rPr>
          <w:szCs w:val="24"/>
        </w:rPr>
        <w:t>b)</w:t>
      </w:r>
      <w:r w:rsidRPr="00D627A6">
        <w:rPr>
          <w:szCs w:val="24"/>
        </w:rPr>
        <w:tab/>
        <w:t xml:space="preserve">L’utilisation dans les </w:t>
      </w:r>
      <w:r w:rsidRPr="00017D6C">
        <w:rPr>
          <w:color w:val="FF0000"/>
          <w:szCs w:val="24"/>
        </w:rPr>
        <w:t>combinaisons de couleurs</w:t>
      </w:r>
      <w:r w:rsidRPr="00D627A6">
        <w:rPr>
          <w:szCs w:val="24"/>
        </w:rPr>
        <w:t xml:space="preserve"> de la terminaison “</w:t>
      </w:r>
      <w:r w:rsidRPr="00D627A6">
        <w:rPr>
          <w:szCs w:val="24"/>
        </w:rPr>
        <w:noBreakHyphen/>
        <w:t xml:space="preserve">âtre” indique la présence d’une </w:t>
      </w:r>
      <w:r w:rsidRPr="00BC19AF">
        <w:rPr>
          <w:color w:val="FF0000"/>
          <w:szCs w:val="24"/>
        </w:rPr>
        <w:t>couleur prédominante</w:t>
      </w:r>
      <w:r w:rsidRPr="00D627A6">
        <w:rPr>
          <w:szCs w:val="24"/>
        </w:rPr>
        <w:t xml:space="preserve"> (p. ex. le jaune) et d’une autre </w:t>
      </w:r>
      <w:r w:rsidRPr="002248B6">
        <w:rPr>
          <w:color w:val="FF0000"/>
          <w:szCs w:val="24"/>
        </w:rPr>
        <w:t>couleur mineure</w:t>
      </w:r>
      <w:r w:rsidRPr="00ED3CF8">
        <w:fldChar w:fldCharType="begin"/>
      </w:r>
      <w:r w:rsidRPr="00BA708A">
        <w:instrText xml:space="preserve"> XE "</w:instrText>
      </w:r>
      <w:r w:rsidRPr="00BA708A">
        <w:rPr>
          <w:color w:val="FF0000"/>
        </w:rPr>
        <w:instrText xml:space="preserve">Couleur </w:instrText>
      </w:r>
      <w:r w:rsidRPr="002248B6">
        <w:rPr>
          <w:color w:val="FF0000"/>
          <w:szCs w:val="24"/>
        </w:rPr>
        <w:instrText>mineure</w:instrText>
      </w:r>
      <w:r w:rsidRPr="00BA708A">
        <w:instrText xml:space="preserve">" </w:instrText>
      </w:r>
      <w:r w:rsidRPr="00ED3CF8">
        <w:fldChar w:fldCharType="end"/>
      </w:r>
      <w:r w:rsidRPr="00D627A6">
        <w:rPr>
          <w:szCs w:val="24"/>
        </w:rPr>
        <w:t>.  Par exemple,</w:t>
      </w:r>
    </w:p>
    <w:p w:rsidR="006D0DCD" w:rsidRPr="00D627A6" w:rsidRDefault="006D0DCD" w:rsidP="006D0DCD">
      <w:pPr>
        <w:ind w:left="1134"/>
        <w:rPr>
          <w:szCs w:val="24"/>
        </w:rPr>
      </w:pPr>
    </w:p>
    <w:p w:rsidR="006D0DCD" w:rsidRPr="00D627A6" w:rsidRDefault="006D0DCD" w:rsidP="006D0DCD">
      <w:pPr>
        <w:ind w:left="2500" w:hanging="1366"/>
      </w:pPr>
      <w:r w:rsidRPr="00D627A6">
        <w:rPr>
          <w:i/>
        </w:rPr>
        <w:t>jaun</w:t>
      </w:r>
      <w:r w:rsidRPr="00D627A6">
        <w:rPr>
          <w:i/>
          <w:u w:val="single"/>
        </w:rPr>
        <w:t>âtre</w:t>
      </w:r>
      <w:r w:rsidRPr="00D627A6">
        <w:rPr>
          <w:i/>
        </w:rPr>
        <w:t xml:space="preserve"> </w:t>
      </w:r>
      <w:r w:rsidRPr="00D627A6">
        <w:rPr>
          <w:i/>
        </w:rPr>
        <w:tab/>
      </w:r>
      <w:r w:rsidRPr="00D627A6">
        <w:t xml:space="preserve">vise toutes les </w:t>
      </w:r>
      <w:r w:rsidRPr="00903557">
        <w:rPr>
          <w:color w:val="FF0000"/>
        </w:rPr>
        <w:t>couleurs</w:t>
      </w:r>
      <w:r w:rsidRPr="00D627A6">
        <w:t xml:space="preserve"> qui sont essentiellement jaunes (par exemple jaune</w:t>
      </w:r>
      <w:r w:rsidRPr="00D627A6">
        <w:rPr>
          <w:color w:val="000000"/>
          <w:szCs w:val="24"/>
        </w:rPr>
        <w:noBreakHyphen/>
      </w:r>
      <w:r w:rsidRPr="00D627A6">
        <w:t>blanc, jaune</w:t>
      </w:r>
      <w:r w:rsidRPr="00D627A6">
        <w:rPr>
          <w:color w:val="000000"/>
          <w:szCs w:val="24"/>
        </w:rPr>
        <w:noBreakHyphen/>
      </w:r>
      <w:r w:rsidRPr="00D627A6">
        <w:t>brun, jaune orangé, etc.)</w:t>
      </w:r>
    </w:p>
    <w:p w:rsidR="006D0DCD" w:rsidRPr="00D627A6" w:rsidRDefault="006D0DCD" w:rsidP="006D0DCD">
      <w:pPr>
        <w:ind w:left="2500" w:hanging="1366"/>
      </w:pPr>
      <w:r w:rsidRPr="00D627A6">
        <w:rPr>
          <w:i/>
        </w:rPr>
        <w:t>vert jaun</w:t>
      </w:r>
      <w:r w:rsidRPr="00D627A6">
        <w:rPr>
          <w:i/>
          <w:u w:val="single"/>
        </w:rPr>
        <w:t>âtre</w:t>
      </w:r>
      <w:r w:rsidRPr="00D627A6">
        <w:tab/>
        <w:t xml:space="preserve">vise toutes les </w:t>
      </w:r>
      <w:r w:rsidRPr="00903557">
        <w:rPr>
          <w:color w:val="FF0000"/>
        </w:rPr>
        <w:t>couleurs</w:t>
      </w:r>
      <w:r w:rsidRPr="00D627A6">
        <w:t xml:space="preserve"> qui sont essentiellement vertes et contiennent un peu de jaune (par exemple vert</w:t>
      </w:r>
      <w:r w:rsidRPr="00D627A6">
        <w:noBreakHyphen/>
        <w:t>jaune</w:t>
      </w:r>
      <w:r w:rsidRPr="00D627A6">
        <w:noBreakHyphen/>
        <w:t>blanc, vert</w:t>
      </w:r>
      <w:r w:rsidRPr="00D627A6">
        <w:rPr>
          <w:color w:val="000000"/>
          <w:szCs w:val="24"/>
        </w:rPr>
        <w:noBreakHyphen/>
      </w:r>
      <w:r w:rsidRPr="00D627A6">
        <w:t>jaune</w:t>
      </w:r>
      <w:r w:rsidRPr="00D627A6">
        <w:rPr>
          <w:color w:val="000000"/>
          <w:szCs w:val="24"/>
        </w:rPr>
        <w:noBreakHyphen/>
      </w:r>
      <w:r w:rsidRPr="00D627A6">
        <w:t>brun, vert</w:t>
      </w:r>
      <w:r w:rsidRPr="00D627A6">
        <w:rPr>
          <w:color w:val="000000"/>
          <w:szCs w:val="24"/>
        </w:rPr>
        <w:noBreakHyphen/>
      </w:r>
      <w:r w:rsidRPr="00D627A6">
        <w:t>jaune orangé, etc.)</w:t>
      </w:r>
    </w:p>
    <w:p w:rsidR="006D0DCD" w:rsidRPr="00D627A6" w:rsidRDefault="006D0DCD" w:rsidP="006D0DCD">
      <w:pPr>
        <w:ind w:left="3402" w:hanging="2268"/>
      </w:pPr>
    </w:p>
    <w:p w:rsidR="006D0DCD" w:rsidRPr="00D627A6" w:rsidRDefault="006D0DCD" w:rsidP="006D0DCD">
      <w:pPr>
        <w:tabs>
          <w:tab w:val="left" w:pos="2268"/>
        </w:tabs>
        <w:ind w:left="2268" w:hanging="1134"/>
        <w:rPr>
          <w:i/>
          <w:szCs w:val="24"/>
        </w:rPr>
      </w:pPr>
      <w:r w:rsidRPr="00D627A6">
        <w:rPr>
          <w:i/>
          <w:szCs w:val="24"/>
        </w:rPr>
        <w:t xml:space="preserve">Exemple : Fleur : </w:t>
      </w:r>
      <w:r w:rsidRPr="007271A0">
        <w:rPr>
          <w:i/>
          <w:color w:val="FF0000"/>
          <w:szCs w:val="24"/>
        </w:rPr>
        <w:t>couleur</w:t>
      </w:r>
      <w:r w:rsidRPr="00D627A6">
        <w:rPr>
          <w:i/>
          <w:szCs w:val="24"/>
        </w:rPr>
        <w:t> : blanchâtre (1);  jaunâtre (2);  verdâtre (3)</w:t>
      </w:r>
    </w:p>
    <w:p w:rsidR="006D0DCD" w:rsidRPr="00D627A6" w:rsidRDefault="006D0DCD" w:rsidP="006D0DCD">
      <w:pPr>
        <w:ind w:left="1134"/>
        <w:rPr>
          <w:i/>
          <w:szCs w:val="24"/>
        </w:rPr>
      </w:pPr>
    </w:p>
    <w:p w:rsidR="006D0DCD" w:rsidRPr="005A71A4" w:rsidRDefault="006D0DCD" w:rsidP="006D0DCD">
      <w:pPr>
        <w:pStyle w:val="Heading4"/>
      </w:pPr>
      <w:bookmarkStart w:id="279" w:name="_Toc323031834"/>
      <w:bookmarkStart w:id="280" w:name="_Toc333313605"/>
      <w:bookmarkStart w:id="281" w:name="_Toc346525354"/>
      <w:bookmarkStart w:id="282" w:name="_Toc346883099"/>
      <w:bookmarkStart w:id="283" w:name="_Toc47463388"/>
      <w:r w:rsidRPr="005A71A4">
        <w:t>2.2.3</w:t>
      </w:r>
      <w:r w:rsidRPr="005A71A4">
        <w:tab/>
        <w:t>Intensité</w:t>
      </w:r>
      <w:bookmarkEnd w:id="279"/>
      <w:bookmarkEnd w:id="280"/>
      <w:bookmarkEnd w:id="281"/>
      <w:bookmarkEnd w:id="282"/>
      <w:bookmarkEnd w:id="283"/>
      <w:r w:rsidRPr="005A71A4">
        <w:fldChar w:fldCharType="begin"/>
      </w:r>
      <w:r w:rsidRPr="005A71A4">
        <w:instrText xml:space="preserve"> XE "</w:instrText>
      </w:r>
      <w:r w:rsidRPr="000905E6">
        <w:rPr>
          <w:color w:val="FF0000"/>
        </w:rPr>
        <w:instrText>Couleur\: Intensité</w:instrText>
      </w:r>
      <w:r w:rsidRPr="005A71A4">
        <w:instrText xml:space="preserve">" </w:instrText>
      </w:r>
      <w:r w:rsidRPr="005A71A4">
        <w:fldChar w:fldCharType="end"/>
      </w:r>
      <w:r w:rsidRPr="005A71A4">
        <w:fldChar w:fldCharType="begin"/>
      </w:r>
      <w:r w:rsidRPr="005A71A4">
        <w:instrText xml:space="preserve"> XE "</w:instrText>
      </w:r>
      <w:r w:rsidRPr="000905E6">
        <w:rPr>
          <w:color w:val="FF0000"/>
        </w:rPr>
        <w:instrText>Intensité</w:instrText>
      </w:r>
      <w:r w:rsidRPr="005A71A4">
        <w:instrText xml:space="preserve">" </w:instrText>
      </w:r>
      <w:r w:rsidRPr="005A71A4">
        <w:fldChar w:fldCharType="end"/>
      </w:r>
    </w:p>
    <w:p w:rsidR="006D0DCD" w:rsidRPr="00D627A6" w:rsidRDefault="006D0DCD" w:rsidP="006D0DCD">
      <w:pPr>
        <w:tabs>
          <w:tab w:val="left" w:pos="1134"/>
        </w:tabs>
        <w:rPr>
          <w:szCs w:val="24"/>
        </w:rPr>
      </w:pPr>
    </w:p>
    <w:p w:rsidR="006D0DCD" w:rsidRPr="00D627A6" w:rsidRDefault="006D0DCD" w:rsidP="006D0DCD">
      <w:pPr>
        <w:tabs>
          <w:tab w:val="left" w:pos="1134"/>
        </w:tabs>
        <w:rPr>
          <w:szCs w:val="24"/>
        </w:rPr>
      </w:pPr>
      <w:r w:rsidRPr="00D627A6">
        <w:rPr>
          <w:rFonts w:cs="Arial"/>
          <w:szCs w:val="24"/>
        </w:rPr>
        <w:t>Selon l’organe décrit, l’</w:t>
      </w:r>
      <w:r w:rsidRPr="00A2089A">
        <w:rPr>
          <w:rFonts w:cs="Arial"/>
          <w:color w:val="FF0000"/>
          <w:szCs w:val="24"/>
        </w:rPr>
        <w:t>intensité</w:t>
      </w:r>
      <w:r w:rsidRPr="00D627A6">
        <w:rPr>
          <w:rFonts w:cs="Arial"/>
          <w:szCs w:val="24"/>
        </w:rPr>
        <w:t xml:space="preserve"> peut être indiquée soit par rapport à une </w:t>
      </w:r>
      <w:r w:rsidRPr="0005485B">
        <w:rPr>
          <w:rFonts w:cs="Arial"/>
          <w:color w:val="FF0000"/>
          <w:szCs w:val="24"/>
        </w:rPr>
        <w:t>couleur unique</w:t>
      </w:r>
      <w:r w:rsidRPr="00ED3CF8">
        <w:fldChar w:fldCharType="begin"/>
      </w:r>
      <w:r w:rsidRPr="00D218D7">
        <w:instrText xml:space="preserve"> XE "</w:instrText>
      </w:r>
      <w:r w:rsidRPr="00D218D7">
        <w:rPr>
          <w:color w:val="FF0000"/>
        </w:rPr>
        <w:instrText>Couleur unique</w:instrText>
      </w:r>
      <w:r w:rsidRPr="00D218D7">
        <w:instrText xml:space="preserve">" </w:instrText>
      </w:r>
      <w:r w:rsidRPr="00ED3CF8">
        <w:fldChar w:fldCharType="end"/>
      </w:r>
      <w:r w:rsidRPr="00D627A6">
        <w:rPr>
          <w:rFonts w:cs="Arial"/>
          <w:szCs w:val="24"/>
        </w:rPr>
        <w:t xml:space="preserve">, soit avec différentes </w:t>
      </w:r>
      <w:r w:rsidRPr="00903557">
        <w:rPr>
          <w:rFonts w:cs="Arial"/>
          <w:color w:val="FF0000"/>
          <w:szCs w:val="24"/>
        </w:rPr>
        <w:t>couleurs</w:t>
      </w:r>
      <w:r w:rsidRPr="00D627A6">
        <w:rPr>
          <w:rFonts w:cs="Arial"/>
          <w:szCs w:val="24"/>
        </w:rPr>
        <w:t xml:space="preserve"> (exemple n° 2).</w:t>
      </w:r>
    </w:p>
    <w:p w:rsidR="006D0DCD" w:rsidRPr="00D627A6" w:rsidRDefault="006D0DCD" w:rsidP="006D0DCD">
      <w:pPr>
        <w:tabs>
          <w:tab w:val="left" w:pos="1134"/>
        </w:tabs>
        <w:rPr>
          <w:szCs w:val="24"/>
        </w:rPr>
      </w:pPr>
    </w:p>
    <w:p w:rsidR="006D0DCD" w:rsidRPr="00D627A6" w:rsidRDefault="006D0DCD" w:rsidP="006D0DCD">
      <w:pPr>
        <w:rPr>
          <w:i/>
          <w:szCs w:val="24"/>
        </w:rPr>
      </w:pPr>
      <w:r w:rsidRPr="00D627A6">
        <w:rPr>
          <w:i/>
          <w:szCs w:val="24"/>
        </w:rPr>
        <w:tab/>
        <w:t>Exemple n° 1 : Feuille : couleur verte de la face supérieure : faible (3);  moyenne (5);  forte (9)</w:t>
      </w:r>
    </w:p>
    <w:p w:rsidR="006D0DCD" w:rsidRPr="00D627A6" w:rsidRDefault="006D0DCD" w:rsidP="006D0DCD">
      <w:pPr>
        <w:jc w:val="left"/>
        <w:rPr>
          <w:i/>
          <w:szCs w:val="24"/>
        </w:rPr>
      </w:pPr>
      <w:r w:rsidRPr="00D627A6">
        <w:rPr>
          <w:i/>
          <w:szCs w:val="24"/>
        </w:rPr>
        <w:tab/>
        <w:t xml:space="preserve">Exemple n° 2 : Fleur : couleur : blanche (1);  jaune clair (2);  jaune moyen (3);  </w:t>
      </w:r>
      <w:r w:rsidRPr="00D627A6">
        <w:rPr>
          <w:i/>
          <w:szCs w:val="24"/>
        </w:rPr>
        <w:br/>
      </w:r>
      <w:r w:rsidRPr="00D627A6">
        <w:rPr>
          <w:i/>
          <w:szCs w:val="24"/>
        </w:rPr>
        <w:tab/>
      </w:r>
      <w:r w:rsidRPr="00D627A6">
        <w:rPr>
          <w:i/>
          <w:szCs w:val="24"/>
        </w:rPr>
        <w:tab/>
      </w:r>
      <w:r w:rsidRPr="00D627A6">
        <w:rPr>
          <w:i/>
          <w:szCs w:val="24"/>
        </w:rPr>
        <w:tab/>
        <w:t xml:space="preserve">    jaune foncé (4);  orange (5)</w:t>
      </w:r>
    </w:p>
    <w:p w:rsidR="006D0DCD" w:rsidRPr="00D627A6" w:rsidRDefault="006D0DCD" w:rsidP="006D0DCD">
      <w:pPr>
        <w:rPr>
          <w:i/>
          <w:szCs w:val="24"/>
        </w:rPr>
      </w:pPr>
    </w:p>
    <w:p w:rsidR="006D0DCD" w:rsidRPr="005A71A4" w:rsidRDefault="006D0DCD" w:rsidP="006D0DCD">
      <w:pPr>
        <w:pStyle w:val="Heading4"/>
      </w:pPr>
      <w:bookmarkStart w:id="284" w:name="_Toc323031835"/>
      <w:bookmarkStart w:id="285" w:name="_Toc333313606"/>
      <w:bookmarkStart w:id="286" w:name="_Toc346525355"/>
      <w:bookmarkStart w:id="287" w:name="_Toc346883100"/>
      <w:bookmarkStart w:id="288" w:name="_Toc47463389"/>
      <w:r w:rsidRPr="005A71A4">
        <w:t>2.2.4</w:t>
      </w:r>
      <w:r w:rsidRPr="005A71A4">
        <w:tab/>
        <w:t>Code de couleurs</w:t>
      </w:r>
      <w:bookmarkEnd w:id="284"/>
      <w:bookmarkEnd w:id="285"/>
      <w:bookmarkEnd w:id="286"/>
      <w:bookmarkEnd w:id="287"/>
      <w:bookmarkEnd w:id="288"/>
      <w:r w:rsidRPr="005A71A4">
        <w:fldChar w:fldCharType="begin"/>
      </w:r>
      <w:r w:rsidRPr="005A71A4">
        <w:instrText xml:space="preserve"> XE "</w:instrText>
      </w:r>
      <w:r w:rsidRPr="000905E6">
        <w:rPr>
          <w:color w:val="FF0000"/>
          <w:szCs w:val="24"/>
        </w:rPr>
        <w:instrText>Code de couleurs</w:instrText>
      </w:r>
      <w:r w:rsidRPr="005A71A4">
        <w:instrText xml:space="preserve">" </w:instrText>
      </w:r>
      <w:r w:rsidRPr="005A71A4">
        <w:fldChar w:fldCharType="end"/>
      </w:r>
    </w:p>
    <w:p w:rsidR="006D0DCD" w:rsidRPr="00D627A6" w:rsidRDefault="006D0DCD" w:rsidP="006D0DCD">
      <w:pPr>
        <w:tabs>
          <w:tab w:val="left" w:pos="1134"/>
        </w:tabs>
        <w:rPr>
          <w:szCs w:val="24"/>
        </w:rPr>
      </w:pPr>
    </w:p>
    <w:p w:rsidR="006D0DCD" w:rsidRPr="00D627A6" w:rsidRDefault="006D0DCD" w:rsidP="006D0DCD">
      <w:pPr>
        <w:tabs>
          <w:tab w:val="left" w:pos="1134"/>
        </w:tabs>
        <w:rPr>
          <w:szCs w:val="24"/>
        </w:rPr>
      </w:pPr>
      <w:r w:rsidRPr="00D627A6">
        <w:rPr>
          <w:szCs w:val="24"/>
        </w:rPr>
        <w:t xml:space="preserve">Lorsqu’il est nécessaire d’utiliser un </w:t>
      </w:r>
      <w:r w:rsidRPr="00EA70F0">
        <w:rPr>
          <w:color w:val="FF0000"/>
          <w:szCs w:val="24"/>
        </w:rPr>
        <w:t>code de couleurs</w:t>
      </w:r>
      <w:r w:rsidRPr="00ED3CF8">
        <w:fldChar w:fldCharType="begin"/>
      </w:r>
      <w:r w:rsidRPr="00452984">
        <w:instrText xml:space="preserve"> XE "</w:instrText>
      </w:r>
      <w:r w:rsidRPr="00EA70F0">
        <w:rPr>
          <w:color w:val="FF0000"/>
          <w:szCs w:val="24"/>
        </w:rPr>
        <w:instrText>Code de couleurs</w:instrText>
      </w:r>
      <w:r w:rsidRPr="00452984">
        <w:instrText xml:space="preserve">" </w:instrText>
      </w:r>
      <w:r w:rsidRPr="00ED3CF8">
        <w:fldChar w:fldCharType="end"/>
      </w:r>
      <w:r w:rsidRPr="00D627A6">
        <w:rPr>
          <w:szCs w:val="24"/>
        </w:rPr>
        <w:t xml:space="preserve"> pour qualifier une </w:t>
      </w:r>
      <w:r w:rsidRPr="007271A0">
        <w:rPr>
          <w:color w:val="FF0000"/>
          <w:szCs w:val="24"/>
        </w:rPr>
        <w:t>couleur</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rPr>
          <w:szCs w:val="24"/>
        </w:rPr>
        <w:t>, l</w:t>
      </w:r>
      <w:r w:rsidRPr="00D627A6">
        <w:t xml:space="preserve">’UPOV utilise le </w:t>
      </w:r>
      <w:r w:rsidRPr="0032776C">
        <w:rPr>
          <w:color w:val="FF0000"/>
        </w:rPr>
        <w:t>code de couleurs</w:t>
      </w:r>
      <w:r w:rsidRPr="00D627A6">
        <w:t xml:space="preserve"> de la Société royale d’horticulture (RHS), le “</w:t>
      </w:r>
      <w:r w:rsidRPr="00B05FFC">
        <w:rPr>
          <w:color w:val="FF0000"/>
        </w:rPr>
        <w:t>code RHS des couleurs</w:t>
      </w:r>
      <w:r w:rsidRPr="00D627A6">
        <w:t>”</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t xml:space="preserve">, en raison de sa diffusion mondiale.  Il existe </w:t>
      </w:r>
      <w:r w:rsidR="00AD7C14">
        <w:t>six</w:t>
      </w:r>
      <w:r w:rsidRPr="00D627A6">
        <w:t xml:space="preserve"> éditions de ce </w:t>
      </w:r>
      <w:r w:rsidRPr="0032776C">
        <w:rPr>
          <w:color w:val="FF0000"/>
        </w:rPr>
        <w:t>code de couleurs</w:t>
      </w:r>
      <w:r w:rsidRPr="00D627A6">
        <w:t> : celles de 1966, 1986, 1995, 2001</w:t>
      </w:r>
      <w:r w:rsidR="00AD7C14">
        <w:t>,</w:t>
      </w:r>
      <w:r w:rsidRPr="00D627A6">
        <w:t xml:space="preserve"> 2007</w:t>
      </w:r>
      <w:r w:rsidR="00AD7C14">
        <w:t xml:space="preserve"> et 2015</w:t>
      </w:r>
      <w:r w:rsidRPr="00D627A6">
        <w:t>.  Depuis 2005, un “mini</w:t>
      </w:r>
      <w:r w:rsidRPr="00D627A6">
        <w:noBreakHyphen/>
      </w:r>
      <w:r w:rsidRPr="00B05FFC">
        <w:rPr>
          <w:color w:val="FF0000"/>
        </w:rPr>
        <w:t>code RHS des couleurs</w:t>
      </w:r>
      <w:r w:rsidRPr="00D627A6">
        <w:t xml:space="preserve">” a été publié par le </w:t>
      </w:r>
      <w:r w:rsidRPr="00D627A6">
        <w:rPr>
          <w:i/>
        </w:rPr>
        <w:t>Flower Council Holland</w:t>
      </w:r>
      <w:r w:rsidRPr="00D627A6">
        <w:t xml:space="preserve"> (Office hollandais des fleurs) et est également souvent utilisé par les obtenteurs.  D’autres codes de couleurs peuvent également convenir.</w:t>
      </w:r>
    </w:p>
    <w:p w:rsidR="006D0DCD" w:rsidRPr="00D627A6" w:rsidRDefault="006D0DCD" w:rsidP="006D0DCD">
      <w:pPr>
        <w:tabs>
          <w:tab w:val="left" w:pos="1134"/>
        </w:tabs>
        <w:rPr>
          <w:szCs w:val="24"/>
        </w:rPr>
      </w:pPr>
    </w:p>
    <w:p w:rsidR="006D0DCD" w:rsidRPr="00D627A6" w:rsidRDefault="006D0DCD" w:rsidP="006D0DCD">
      <w:pPr>
        <w:tabs>
          <w:tab w:val="left" w:pos="1134"/>
        </w:tabs>
        <w:rPr>
          <w:spacing w:val="-2"/>
        </w:rPr>
      </w:pPr>
      <w:r w:rsidRPr="00D627A6">
        <w:rPr>
          <w:spacing w:val="-2"/>
        </w:rPr>
        <w:t xml:space="preserve">Le document TGP/7 “Élaboration des principes directeurs d’examen” (voir l’ASW 4.2)d)) explique ce qui suit : “Étant donné les variations de la lumière solaire, les déterminations de la </w:t>
      </w:r>
      <w:r w:rsidRPr="007271A0">
        <w:rPr>
          <w:color w:val="FF0000"/>
          <w:spacing w:val="-2"/>
        </w:rPr>
        <w:t>couleur</w:t>
      </w:r>
      <w:r w:rsidRPr="00D627A6">
        <w:rPr>
          <w:spacing w:val="-2"/>
        </w:rPr>
        <w:t xml:space="preserve"> avec un </w:t>
      </w:r>
      <w:r w:rsidRPr="0032776C">
        <w:rPr>
          <w:color w:val="FF0000"/>
          <w:spacing w:val="-2"/>
        </w:rPr>
        <w:t>code de couleurs</w:t>
      </w:r>
      <w:r w:rsidRPr="00D627A6">
        <w:rPr>
          <w:spacing w:val="-2"/>
        </w:rPr>
        <w:t xml:space="preserve"> doivent être faites dans une enceinte avec une lumière artificielle ou au milieu de la journée, dans une pièce sans rayon de soleil direct.  La </w:t>
      </w:r>
      <w:r w:rsidRPr="00FD3FF3">
        <w:rPr>
          <w:color w:val="FF0000"/>
          <w:spacing w:val="-2"/>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rPr>
          <w:spacing w:val="-2"/>
        </w:rPr>
        <w:t xml:space="preserve"> spectrale de la source de lumière artificielle doit être conforme à la norme CIE de la lumière du jour définie conventionnellement D 6.500 et rester dans les limites de tolérance du “British Standard 950”, première partie.  Les déterminations doivent être faites en plaçant la partie de plante sur un fond de papier blanc”.  Lorsqu’il n’est pas possible de réaliser des observations avec une lumière artificielle, par exemple lorsque les observations doivent être réalisées à l’extérieur, elles ne doivent pas l’être sous la lumière solaire directe.  Elles doivent être réalisées par une journée nuageuse avec une </w:t>
      </w:r>
      <w:r w:rsidRPr="00A2089A">
        <w:rPr>
          <w:color w:val="FF0000"/>
          <w:spacing w:val="-2"/>
        </w:rPr>
        <w:t>intensité</w:t>
      </w:r>
      <w:r w:rsidRPr="00D627A6">
        <w:rPr>
          <w:spacing w:val="-2"/>
        </w:rPr>
        <w:t xml:space="preserve"> lumineuse suffisante ou dans une </w:t>
      </w:r>
      <w:r w:rsidRPr="00FD3FF3">
        <w:rPr>
          <w:color w:val="FF0000"/>
          <w:spacing w:val="-2"/>
        </w:rPr>
        <w:t>zone</w:t>
      </w:r>
      <w:r w:rsidRPr="00ED3CF8">
        <w:fldChar w:fldCharType="begin"/>
      </w:r>
      <w:r w:rsidRPr="00452984">
        <w:instrText xml:space="preserve"> XE "</w:instrText>
      </w:r>
      <w:r w:rsidRPr="00452984">
        <w:rPr>
          <w:color w:val="FF0000"/>
        </w:rPr>
        <w:instrText>Zone</w:instrText>
      </w:r>
      <w:r w:rsidRPr="00452984">
        <w:instrText xml:space="preserve">" </w:instrText>
      </w:r>
      <w:r w:rsidRPr="00ED3CF8">
        <w:fldChar w:fldCharType="end"/>
      </w:r>
      <w:r w:rsidRPr="00D627A6">
        <w:rPr>
          <w:spacing w:val="-2"/>
        </w:rPr>
        <w:t xml:space="preserve"> ombragée.  Lorsqu’un ombrage artificiel doit être utilisé à l’extérieur, il faut s’assurer que la </w:t>
      </w:r>
      <w:r w:rsidRPr="007271A0">
        <w:rPr>
          <w:color w:val="FF0000"/>
          <w:spacing w:val="-2"/>
        </w:rPr>
        <w:t>couleur</w:t>
      </w:r>
      <w:r w:rsidRPr="00D627A6">
        <w:rPr>
          <w:spacing w:val="-2"/>
        </w:rPr>
        <w:t xml:space="preserve"> de la couverture antisolaire ne perturbe pas les observations.</w:t>
      </w:r>
    </w:p>
    <w:p w:rsidR="006D0DCD" w:rsidRPr="00D627A6" w:rsidRDefault="006D0DCD" w:rsidP="006D0DCD">
      <w:pPr>
        <w:tabs>
          <w:tab w:val="left" w:pos="1134"/>
        </w:tabs>
        <w:rPr>
          <w:szCs w:val="24"/>
        </w:rPr>
      </w:pPr>
    </w:p>
    <w:p w:rsidR="006D0DCD" w:rsidRPr="007271A0" w:rsidRDefault="006D0DCD" w:rsidP="006D0DCD">
      <w:pPr>
        <w:rPr>
          <w:szCs w:val="24"/>
        </w:rPr>
      </w:pPr>
      <w:r w:rsidRPr="00D627A6">
        <w:t xml:space="preserve">En cas d’utilisation du </w:t>
      </w:r>
      <w:r w:rsidRPr="00B05FFC">
        <w:rPr>
          <w:color w:val="FF0000"/>
        </w:rPr>
        <w:t>code RHS des couleurs</w:t>
      </w:r>
      <w:r w:rsidRPr="00D627A6">
        <w:t xml:space="preserve">, le numéro de référence de la couleur RHS, le </w:t>
      </w:r>
      <w:r w:rsidR="00AD7C14">
        <w:rPr>
          <w:color w:val="FF0000"/>
        </w:rPr>
        <w:t xml:space="preserve">nom de la </w:t>
      </w:r>
      <w:r w:rsidRPr="00531574">
        <w:rPr>
          <w:color w:val="FF0000"/>
        </w:rPr>
        <w:t>couleur</w:t>
      </w:r>
      <w:r w:rsidR="00AD7C14">
        <w:t> </w:t>
      </w:r>
      <w:r w:rsidR="00AD7C14" w:rsidRPr="00AD7C14">
        <w:rPr>
          <w:color w:val="FF0000"/>
        </w:rPr>
        <w:t>UPOV</w:t>
      </w:r>
      <w:r w:rsidRPr="00ED3CF8">
        <w:fldChar w:fldCharType="begin"/>
      </w:r>
      <w:r w:rsidRPr="00BA708A">
        <w:instrText xml:space="preserve"> XE "</w:instrText>
      </w:r>
      <w:r w:rsidR="00AD7C14">
        <w:rPr>
          <w:color w:val="FF0000"/>
        </w:rPr>
        <w:instrText xml:space="preserve">Nom de la </w:instrText>
      </w:r>
      <w:r w:rsidRPr="00531574">
        <w:rPr>
          <w:color w:val="FF0000"/>
        </w:rPr>
        <w:instrText>couleur</w:instrText>
      </w:r>
      <w:r w:rsidR="00AD7C14">
        <w:rPr>
          <w:color w:val="FF0000"/>
        </w:rPr>
        <w:instrText xml:space="preserve"> UPOV</w:instrText>
      </w:r>
      <w:r w:rsidRPr="00BA708A">
        <w:instrText xml:space="preserve">" </w:instrText>
      </w:r>
      <w:r w:rsidRPr="00ED3CF8">
        <w:fldChar w:fldCharType="end"/>
      </w:r>
      <w:r w:rsidRPr="007271A0">
        <w:t xml:space="preserve"> et l’édition du code doivent être mentionnés dans la description variétale.  </w:t>
      </w:r>
      <w:r w:rsidR="00AD7C14" w:rsidRPr="00AD7C14">
        <w:t xml:space="preserve">Des informations sur les </w:t>
      </w:r>
      <w:r w:rsidR="00AD7C14" w:rsidRPr="00AD7C14">
        <w:rPr>
          <w:color w:val="FF0000"/>
        </w:rPr>
        <w:t>noms de couleur UPOV</w:t>
      </w:r>
      <w:r w:rsidR="00AD7C14" w:rsidRPr="00AD7C14">
        <w:t xml:space="preserve"> figurent </w:t>
      </w:r>
      <w:r w:rsidR="00AD7C14">
        <w:t>aux Annexes I et II de la sous</w:t>
      </w:r>
      <w:r w:rsidR="00AD7C14">
        <w:noBreakHyphen/>
      </w:r>
      <w:r w:rsidR="00AD7C14" w:rsidRPr="00AD7C14">
        <w:t>section 3 du présent document.</w:t>
      </w:r>
    </w:p>
    <w:p w:rsidR="006D0DCD" w:rsidRPr="007271A0" w:rsidRDefault="006D0DCD" w:rsidP="006D0DCD">
      <w:pPr>
        <w:tabs>
          <w:tab w:val="left" w:pos="1134"/>
        </w:tabs>
        <w:spacing w:line="360" w:lineRule="auto"/>
        <w:rPr>
          <w:szCs w:val="24"/>
        </w:rPr>
      </w:pPr>
    </w:p>
    <w:p w:rsidR="006D0DCD" w:rsidRPr="00D627A6" w:rsidRDefault="006D0DCD" w:rsidP="006D0DCD">
      <w:pPr>
        <w:pStyle w:val="Heading3"/>
        <w:rPr>
          <w:lang w:val="fr-FR"/>
        </w:rPr>
      </w:pPr>
      <w:bookmarkStart w:id="289" w:name="_Toc311045792"/>
      <w:bookmarkStart w:id="290" w:name="_Toc323031836"/>
      <w:bookmarkStart w:id="291" w:name="_Toc333313607"/>
      <w:bookmarkStart w:id="292" w:name="_Toc346525356"/>
      <w:bookmarkStart w:id="293" w:name="_Toc346883101"/>
      <w:bookmarkStart w:id="294" w:name="_Toc47463390"/>
      <w:r w:rsidRPr="00D627A6">
        <w:rPr>
          <w:lang w:val="fr-FR"/>
        </w:rPr>
        <w:t>2.3</w:t>
      </w:r>
      <w:r w:rsidRPr="00D627A6">
        <w:rPr>
          <w:lang w:val="fr-FR"/>
        </w:rPr>
        <w:tab/>
        <w:t>Élaboration des caractères</w:t>
      </w:r>
      <w:bookmarkEnd w:id="289"/>
      <w:bookmarkEnd w:id="290"/>
      <w:bookmarkEnd w:id="291"/>
      <w:bookmarkEnd w:id="292"/>
      <w:bookmarkEnd w:id="293"/>
      <w:bookmarkEnd w:id="294"/>
    </w:p>
    <w:p w:rsidR="006D0DCD" w:rsidRPr="00D627A6" w:rsidRDefault="006D0DCD" w:rsidP="006D0DCD">
      <w:pPr>
        <w:pStyle w:val="Heading4"/>
      </w:pPr>
    </w:p>
    <w:p w:rsidR="006D0DCD" w:rsidRPr="00D627A6" w:rsidRDefault="006D0DCD" w:rsidP="006D0DCD">
      <w:pPr>
        <w:pStyle w:val="Heading4"/>
      </w:pPr>
      <w:bookmarkStart w:id="295" w:name="_Toc323031837"/>
      <w:bookmarkStart w:id="296" w:name="_Toc333313608"/>
      <w:bookmarkStart w:id="297" w:name="_Toc346525357"/>
      <w:bookmarkStart w:id="298" w:name="_Toc346883102"/>
      <w:bookmarkStart w:id="299" w:name="_Toc47463391"/>
      <w:r w:rsidRPr="00D627A6">
        <w:t>2.3.1</w:t>
      </w:r>
      <w:r w:rsidRPr="00D627A6">
        <w:tab/>
        <w:t>Type d’expression</w:t>
      </w:r>
      <w:bookmarkEnd w:id="295"/>
      <w:bookmarkEnd w:id="296"/>
      <w:bookmarkEnd w:id="297"/>
      <w:bookmarkEnd w:id="298"/>
      <w:bookmarkEnd w:id="299"/>
    </w:p>
    <w:p w:rsidR="006D0DCD" w:rsidRPr="00D627A6" w:rsidRDefault="006D0DCD" w:rsidP="006D0DCD"/>
    <w:p w:rsidR="006D0DCD" w:rsidRPr="00D627A6" w:rsidRDefault="006D0DCD" w:rsidP="006D0DCD">
      <w:pPr>
        <w:rPr>
          <w:szCs w:val="24"/>
        </w:rPr>
      </w:pPr>
      <w:r w:rsidRPr="00D627A6">
        <w:rPr>
          <w:rFonts w:cs="Arial"/>
          <w:szCs w:val="24"/>
        </w:rPr>
        <w:t xml:space="preserve">Il est courant, pour décrire les </w:t>
      </w:r>
      <w:r w:rsidRPr="00903557">
        <w:rPr>
          <w:rFonts w:cs="Arial"/>
          <w:color w:val="FF0000"/>
          <w:szCs w:val="24"/>
        </w:rPr>
        <w:t>couleurs</w:t>
      </w:r>
      <w:r w:rsidRPr="00D627A6">
        <w:rPr>
          <w:rFonts w:cs="Arial"/>
          <w:szCs w:val="24"/>
        </w:rPr>
        <w:t xml:space="preserve"> des plantes dans les principes directeurs d’examen, d’observer séparément ou de façon combinée un ou plusieurs des trois éléments de la </w:t>
      </w:r>
      <w:r w:rsidRPr="007271A0">
        <w:rPr>
          <w:rFonts w:cs="Arial"/>
          <w:color w:val="FF0000"/>
          <w:szCs w:val="24"/>
        </w:rPr>
        <w:t>couleur</w:t>
      </w:r>
      <w:r w:rsidRPr="00D627A6">
        <w:rPr>
          <w:rFonts w:cs="Arial"/>
          <w:szCs w:val="24"/>
        </w:rPr>
        <w:t xml:space="preserve">.  </w:t>
      </w:r>
      <w:r w:rsidRPr="00D627A6">
        <w:t>Un caractère combinant plusieurs de ces éléments constitue généralement un caractère pseudo</w:t>
      </w:r>
      <w:r w:rsidRPr="00D627A6">
        <w:noBreakHyphen/>
        <w:t>qualitatif</w:t>
      </w:r>
      <w:r w:rsidRPr="00D627A6">
        <w:rPr>
          <w:szCs w:val="24"/>
        </w:rPr>
        <w:t>.  Dans les cas où seule l’</w:t>
      </w:r>
      <w:r w:rsidRPr="00A2089A">
        <w:rPr>
          <w:color w:val="FF0000"/>
          <w:szCs w:val="24"/>
        </w:rPr>
        <w:t>intensité</w:t>
      </w:r>
      <w:r w:rsidRPr="00D627A6">
        <w:rPr>
          <w:szCs w:val="24"/>
        </w:rPr>
        <w:t xml:space="preserve"> de la </w:t>
      </w:r>
      <w:r w:rsidRPr="007271A0">
        <w:rPr>
          <w:color w:val="FF0000"/>
          <w:szCs w:val="24"/>
        </w:rPr>
        <w:t>couleur</w:t>
      </w:r>
      <w:r w:rsidRPr="00D627A6">
        <w:rPr>
          <w:szCs w:val="24"/>
        </w:rPr>
        <w:t xml:space="preserve"> varie, le type d’expression est  quantitatif.  Dans les cas où les </w:t>
      </w:r>
      <w:r w:rsidRPr="00903557">
        <w:rPr>
          <w:color w:val="FF0000"/>
          <w:szCs w:val="24"/>
        </w:rPr>
        <w:t>couleurs</w:t>
      </w:r>
      <w:r w:rsidRPr="00D627A6">
        <w:rPr>
          <w:szCs w:val="24"/>
        </w:rPr>
        <w:t xml:space="preserve"> présentent une discontinuité marquée (p. ex. blanc et rouge), le type d’expression est qualitatif.</w:t>
      </w:r>
    </w:p>
    <w:p w:rsidR="006D0DCD" w:rsidRPr="00D627A6" w:rsidRDefault="006D0DCD" w:rsidP="006D0DCD">
      <w:pPr>
        <w:rPr>
          <w:szCs w:val="24"/>
        </w:rPr>
      </w:pPr>
    </w:p>
    <w:p w:rsidR="006D0DCD" w:rsidRPr="00D627A6" w:rsidRDefault="006D0DCD" w:rsidP="006D0DCD">
      <w:pPr>
        <w:rPr>
          <w:i/>
        </w:rPr>
      </w:pPr>
      <w:r w:rsidRPr="00D627A6">
        <w:tab/>
      </w:r>
      <w:r w:rsidRPr="00D627A6">
        <w:rPr>
          <w:i/>
        </w:rPr>
        <w:t>Exemples</w:t>
      </w:r>
    </w:p>
    <w:p w:rsidR="006D0DCD" w:rsidRPr="00D627A6" w:rsidRDefault="006D0DCD" w:rsidP="006D0DCD">
      <w:pPr>
        <w:rPr>
          <w:b/>
        </w:rPr>
      </w:pPr>
    </w:p>
    <w:p w:rsidR="006D0DCD" w:rsidRPr="00D627A6" w:rsidRDefault="006D0DCD" w:rsidP="006D0DCD">
      <w:r w:rsidRPr="00D627A6">
        <w:tab/>
        <w:t>a)</w:t>
      </w:r>
      <w:r w:rsidRPr="00D627A6">
        <w:tab/>
        <w:t>Caractères qualitatifs</w:t>
      </w:r>
    </w:p>
    <w:p w:rsidR="006D0DCD" w:rsidRPr="00D627A6" w:rsidRDefault="006D0DCD" w:rsidP="006D0DCD">
      <w:r w:rsidRPr="00D627A6">
        <w:tab/>
      </w:r>
      <w:r w:rsidRPr="00D627A6">
        <w:tab/>
        <w:t>Graine : couleur : blanche (1);  jaune (2);  noire (3)</w:t>
      </w:r>
    </w:p>
    <w:p w:rsidR="006D0DCD" w:rsidRPr="00D627A6" w:rsidRDefault="006D0DCD" w:rsidP="006D0DCD"/>
    <w:p w:rsidR="006D0DCD" w:rsidRPr="00D627A6" w:rsidRDefault="006D0DCD" w:rsidP="006D0DCD">
      <w:r w:rsidRPr="00D627A6">
        <w:tab/>
        <w:t>b)</w:t>
      </w:r>
      <w:r w:rsidRPr="00D627A6">
        <w:tab/>
        <w:t>Caractères quantitatifs</w:t>
      </w:r>
    </w:p>
    <w:p w:rsidR="006D0DCD" w:rsidRPr="00D627A6" w:rsidRDefault="006D0DCD" w:rsidP="006D0DCD">
      <w:r w:rsidRPr="00D627A6">
        <w:tab/>
      </w:r>
      <w:r w:rsidRPr="00D627A6">
        <w:tab/>
        <w:t xml:space="preserve">Feuille : </w:t>
      </w:r>
      <w:r w:rsidRPr="00A2089A">
        <w:rPr>
          <w:color w:val="FF0000"/>
        </w:rPr>
        <w:t>intensité</w:t>
      </w:r>
      <w:r w:rsidRPr="00D627A6">
        <w:t xml:space="preserve"> de la couleur verte : claire (3);  moyenne (5);  foncée (7)</w:t>
      </w:r>
    </w:p>
    <w:p w:rsidR="006D0DCD" w:rsidRPr="00D627A6" w:rsidRDefault="006D0DCD" w:rsidP="006D0DCD"/>
    <w:p w:rsidR="006D0DCD" w:rsidRPr="00D627A6" w:rsidRDefault="006D0DCD" w:rsidP="006D0DCD">
      <w:r w:rsidRPr="00D627A6">
        <w:tab/>
        <w:t>c)</w:t>
      </w:r>
      <w:r w:rsidRPr="00D627A6">
        <w:tab/>
        <w:t>Caractères pseudo</w:t>
      </w:r>
      <w:r w:rsidRPr="00D627A6">
        <w:noBreakHyphen/>
        <w:t>qualitatifs</w:t>
      </w:r>
    </w:p>
    <w:p w:rsidR="006D0DCD" w:rsidRPr="00D627A6" w:rsidRDefault="006D0DCD" w:rsidP="006D0DCD">
      <w:r w:rsidRPr="00D627A6">
        <w:tab/>
      </w:r>
      <w:r w:rsidRPr="00D627A6">
        <w:tab/>
        <w:t xml:space="preserve">i) </w:t>
      </w:r>
      <w:r w:rsidRPr="00D627A6">
        <w:tab/>
      </w:r>
      <w:r w:rsidRPr="0078495E">
        <w:rPr>
          <w:color w:val="FF0000"/>
        </w:rPr>
        <w:t>Couleurs uniques</w:t>
      </w:r>
      <w:r w:rsidRPr="00ED3CF8">
        <w:fldChar w:fldCharType="begin"/>
      </w:r>
      <w:r w:rsidRPr="00BA708A">
        <w:instrText xml:space="preserve"> XE "</w:instrText>
      </w:r>
      <w:r w:rsidRPr="00BA708A">
        <w:rPr>
          <w:color w:val="FF0000"/>
        </w:rPr>
        <w:instrText>Couleur unique</w:instrText>
      </w:r>
      <w:r w:rsidRPr="00BA708A">
        <w:instrText xml:space="preserve">" </w:instrText>
      </w:r>
      <w:r w:rsidRPr="00ED3CF8">
        <w:fldChar w:fldCharType="end"/>
      </w:r>
    </w:p>
    <w:p w:rsidR="006D0DCD" w:rsidRPr="00D627A6" w:rsidRDefault="006D0DCD" w:rsidP="006D0DCD">
      <w:r w:rsidRPr="00D627A6">
        <w:tab/>
      </w:r>
      <w:r w:rsidRPr="00D627A6">
        <w:tab/>
      </w:r>
      <w:r w:rsidRPr="00D627A6">
        <w:tab/>
        <w:t>Fleur : couleur : blanche (1);  jaune (2);  orange (3);  rouge (4)</w:t>
      </w:r>
    </w:p>
    <w:p w:rsidR="006D0DCD" w:rsidRPr="00D627A6" w:rsidRDefault="006D0DCD" w:rsidP="006D0DCD"/>
    <w:p w:rsidR="006D0DCD" w:rsidRPr="00D627A6" w:rsidRDefault="006D0DCD" w:rsidP="006D0DCD">
      <w:r w:rsidRPr="00D627A6">
        <w:tab/>
      </w:r>
      <w:r w:rsidRPr="00D627A6">
        <w:tab/>
        <w:t xml:space="preserve">ii) </w:t>
      </w:r>
      <w:r w:rsidRPr="00D627A6">
        <w:tab/>
      </w:r>
      <w:r w:rsidRPr="0078495E">
        <w:rPr>
          <w:color w:val="FF0000"/>
        </w:rPr>
        <w:t>Couleurs uniques</w:t>
      </w:r>
      <w:r w:rsidRPr="00ED3CF8">
        <w:fldChar w:fldCharType="begin"/>
      </w:r>
      <w:r w:rsidRPr="00BA708A">
        <w:instrText xml:space="preserve"> XE "</w:instrText>
      </w:r>
      <w:r w:rsidRPr="00BA708A">
        <w:rPr>
          <w:color w:val="FF0000"/>
        </w:rPr>
        <w:instrText>Couleur unique</w:instrText>
      </w:r>
      <w:r w:rsidRPr="00BA708A">
        <w:instrText xml:space="preserve">" </w:instrText>
      </w:r>
      <w:r w:rsidRPr="00ED3CF8">
        <w:fldChar w:fldCharType="end"/>
      </w:r>
      <w:r w:rsidRPr="00D627A6">
        <w:t xml:space="preserve"> et </w:t>
      </w:r>
      <w:r w:rsidRPr="00A2089A">
        <w:rPr>
          <w:color w:val="FF0000"/>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p>
    <w:p w:rsidR="006D0DCD" w:rsidRPr="00D627A6" w:rsidRDefault="006D0DCD" w:rsidP="006D0DCD">
      <w:pPr>
        <w:ind w:left="1701"/>
      </w:pPr>
      <w:r w:rsidRPr="00D627A6">
        <w:t xml:space="preserve">Fleur : couleur : blanche (1);  jaune claire (2);  jaune moyen (3);  </w:t>
      </w:r>
      <w:r w:rsidR="00F67CD0">
        <w:t>jaune foncé (4);  orange </w:t>
      </w:r>
      <w:r w:rsidRPr="00D627A6">
        <w:t>(5)</w:t>
      </w:r>
    </w:p>
    <w:p w:rsidR="006D0DCD" w:rsidRPr="00D627A6" w:rsidRDefault="006D0DCD" w:rsidP="006D0DCD"/>
    <w:p w:rsidR="006D0DCD" w:rsidRPr="00D627A6" w:rsidRDefault="006D0DCD" w:rsidP="006D0DCD">
      <w:r w:rsidRPr="00D627A6">
        <w:tab/>
      </w:r>
      <w:r w:rsidRPr="00D627A6">
        <w:tab/>
        <w:t xml:space="preserve">iii) </w:t>
      </w:r>
      <w:r w:rsidRPr="00D627A6">
        <w:tab/>
      </w:r>
      <w:r w:rsidRPr="0078495E">
        <w:rPr>
          <w:color w:val="FF0000"/>
        </w:rPr>
        <w:t>Gamme de couleurs</w:t>
      </w:r>
      <w:r w:rsidRPr="00ED3CF8">
        <w:fldChar w:fldCharType="begin"/>
      </w:r>
      <w:r w:rsidRPr="00BA708A">
        <w:instrText xml:space="preserve"> XE "</w:instrText>
      </w:r>
      <w:r w:rsidRPr="0078495E">
        <w:rPr>
          <w:color w:val="FF0000"/>
          <w:szCs w:val="24"/>
        </w:rPr>
        <w:instrText>gamme de couleurs</w:instrText>
      </w:r>
      <w:r w:rsidRPr="00BA708A">
        <w:instrText xml:space="preserve">" </w:instrText>
      </w:r>
      <w:r w:rsidRPr="00ED3CF8">
        <w:fldChar w:fldCharType="end"/>
      </w:r>
    </w:p>
    <w:p w:rsidR="006D0DCD" w:rsidRPr="00D627A6" w:rsidRDefault="006D0DCD" w:rsidP="006D0DCD">
      <w:pPr>
        <w:ind w:left="1701"/>
      </w:pPr>
      <w:r w:rsidRPr="00D627A6">
        <w:t>Fleur : couleur : blanche (1);  blanc</w:t>
      </w:r>
      <w:r w:rsidRPr="00D627A6">
        <w:noBreakHyphen/>
        <w:t xml:space="preserve">jaune (2);  jaune (3);  jaune orangé (4);  orange (5) </w:t>
      </w:r>
      <w:r w:rsidRPr="00D627A6">
        <w:br/>
        <w:t>Spathe : couleur du sommet : blanchâtre (1);  jaunâtre (2);  verdâtre (3)</w:t>
      </w:r>
    </w:p>
    <w:p w:rsidR="006D0DCD" w:rsidRPr="00D627A6" w:rsidRDefault="006D0DCD" w:rsidP="006D0DCD"/>
    <w:p w:rsidR="006D0DCD" w:rsidRPr="00D627A6" w:rsidRDefault="006D0DCD" w:rsidP="006D0DCD">
      <w:r w:rsidRPr="00D627A6">
        <w:tab/>
      </w:r>
      <w:r w:rsidRPr="00D627A6">
        <w:tab/>
        <w:t>iv)</w:t>
      </w:r>
      <w:r w:rsidRPr="00D627A6">
        <w:tab/>
      </w:r>
      <w:r w:rsidRPr="0032776C">
        <w:rPr>
          <w:color w:val="FF0000"/>
        </w:rPr>
        <w:t>Code de couleurs</w:t>
      </w:r>
      <w:r w:rsidRPr="00ED3CF8">
        <w:fldChar w:fldCharType="begin"/>
      </w:r>
      <w:r w:rsidRPr="00BA708A">
        <w:instrText xml:space="preserve"> XE "</w:instrText>
      </w:r>
      <w:r w:rsidRPr="00EA70F0">
        <w:rPr>
          <w:color w:val="FF0000"/>
          <w:szCs w:val="24"/>
        </w:rPr>
        <w:instrText>Code de couleurs</w:instrText>
      </w:r>
      <w:r w:rsidRPr="00BA708A">
        <w:instrText xml:space="preserve">" </w:instrText>
      </w:r>
      <w:r w:rsidRPr="00ED3CF8">
        <w:fldChar w:fldCharType="end"/>
      </w:r>
    </w:p>
    <w:p w:rsidR="006D0DCD" w:rsidRPr="00D627A6" w:rsidRDefault="006D0DCD" w:rsidP="006D0DCD">
      <w:pPr>
        <w:ind w:left="1701"/>
      </w:pPr>
      <w:r w:rsidRPr="00D627A6">
        <w:t xml:space="preserve">Fleur : couleur : </w:t>
      </w:r>
      <w:r w:rsidRPr="00B05FFC">
        <w:rPr>
          <w:color w:val="FF0000"/>
        </w:rPr>
        <w:t>code RHS des couleurs</w:t>
      </w:r>
      <w:r w:rsidRPr="00ED3CF8">
        <w:fldChar w:fldCharType="begin"/>
      </w:r>
      <w:r w:rsidRPr="00BA708A">
        <w:instrText xml:space="preserve"> XE "</w:instrText>
      </w:r>
      <w:r w:rsidRPr="00BA708A">
        <w:rPr>
          <w:color w:val="FF0000"/>
        </w:rPr>
        <w:instrText>C</w:instrText>
      </w:r>
      <w:r w:rsidRPr="00B05FFC">
        <w:rPr>
          <w:noProof/>
          <w:color w:val="FF0000"/>
        </w:rPr>
        <w:instrText>ode RHS des couleurs</w:instrText>
      </w:r>
      <w:r w:rsidRPr="00BA708A">
        <w:instrText xml:space="preserve">" </w:instrText>
      </w:r>
      <w:r w:rsidRPr="00ED3CF8">
        <w:fldChar w:fldCharType="end"/>
      </w:r>
      <w:r w:rsidRPr="00D627A6">
        <w:t xml:space="preserve"> (indiquer le numéro de référence)</w:t>
      </w:r>
    </w:p>
    <w:p w:rsidR="006D0DCD" w:rsidRPr="00D627A6" w:rsidRDefault="006D0DCD" w:rsidP="006D0DCD">
      <w:pPr>
        <w:ind w:left="1701" w:firstLine="567"/>
      </w:pPr>
      <w:r w:rsidRPr="00D627A6">
        <w:rPr>
          <w:rFonts w:cs="Arial"/>
        </w:rPr>
        <w:t xml:space="preserve">→ </w:t>
      </w:r>
      <w:r w:rsidRPr="00D627A6">
        <w:rPr>
          <w:rFonts w:cs="Arial"/>
        </w:rPr>
        <w:tab/>
      </w:r>
      <w:r w:rsidRPr="00D627A6">
        <w:t>description variétale : RHS 11D – jaune orangé clair</w:t>
      </w:r>
    </w:p>
    <w:p w:rsidR="006D0DCD" w:rsidRPr="00D627A6" w:rsidRDefault="006D0DCD" w:rsidP="006D0DCD">
      <w:pPr>
        <w:rPr>
          <w:i/>
          <w:szCs w:val="24"/>
        </w:rPr>
      </w:pPr>
    </w:p>
    <w:p w:rsidR="006D0DCD" w:rsidRPr="00D627A6" w:rsidRDefault="006D0DCD" w:rsidP="006D0DCD">
      <w:pPr>
        <w:pStyle w:val="Heading4"/>
      </w:pPr>
      <w:bookmarkStart w:id="300" w:name="_Toc323031838"/>
      <w:bookmarkStart w:id="301" w:name="_Toc333313609"/>
      <w:bookmarkStart w:id="302" w:name="_Toc346525358"/>
      <w:bookmarkStart w:id="303" w:name="_Toc346883103"/>
      <w:bookmarkStart w:id="304" w:name="_Toc47463392"/>
      <w:r w:rsidRPr="00D627A6">
        <w:t>2.3.2</w:t>
      </w:r>
      <w:r w:rsidRPr="00D627A6">
        <w:tab/>
        <w:t>Ordre des niveaux d’expression</w:t>
      </w:r>
      <w:bookmarkEnd w:id="300"/>
      <w:bookmarkEnd w:id="301"/>
      <w:bookmarkEnd w:id="302"/>
      <w:bookmarkEnd w:id="303"/>
      <w:bookmarkEnd w:id="304"/>
    </w:p>
    <w:p w:rsidR="006D0DCD" w:rsidRPr="00D627A6" w:rsidRDefault="006D0DCD" w:rsidP="006D0DCD"/>
    <w:p w:rsidR="006D0DCD" w:rsidRPr="00D627A6" w:rsidRDefault="006D0DCD" w:rsidP="006D0DCD">
      <w:r w:rsidRPr="00D627A6">
        <w:t xml:space="preserve">Dans les principes directeurs d’examen, les niveaux d’expression des </w:t>
      </w:r>
      <w:r w:rsidRPr="00903557">
        <w:rPr>
          <w:color w:val="FF0000"/>
        </w:rPr>
        <w:t>couleurs</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t xml:space="preserve"> se présentent normalement dans l’ordre suivant : </w:t>
      </w:r>
      <w:r w:rsidRPr="00D627A6">
        <w:rPr>
          <w:color w:val="000000"/>
        </w:rPr>
        <w:t xml:space="preserve">blanc, vert, jaune, orange, rose, rouge, </w:t>
      </w:r>
      <w:r w:rsidRPr="00D627A6">
        <w:t>pourpre</w:t>
      </w:r>
      <w:r w:rsidRPr="00D627A6">
        <w:rPr>
          <w:color w:val="000000"/>
        </w:rPr>
        <w:t xml:space="preserve">, violet, bleu, brun, noir </w:t>
      </w:r>
      <w:r w:rsidRPr="00D627A6">
        <w:t xml:space="preserve">(note : il est relativement fréquent de trouver la séquence blanc, jaune, vert où seules ces </w:t>
      </w:r>
      <w:r w:rsidRPr="00903557">
        <w:rPr>
          <w:color w:val="FF0000"/>
        </w:rPr>
        <w:t>couleurs</w:t>
      </w:r>
      <w:r w:rsidRPr="00D627A6">
        <w:t xml:space="preserve"> apparaissent).  Toutefois, selon les cas, l’ordre chronologique d’apparition de la </w:t>
      </w:r>
      <w:r w:rsidRPr="0005762F">
        <w:rPr>
          <w:color w:val="FF0000"/>
        </w:rPr>
        <w:t>couleur</w:t>
      </w:r>
      <w:r w:rsidRPr="00D627A6">
        <w:t xml:space="preserve"> (p. ex. au fur et à mesure de la maturation du fruit) peut aussi être utilisé (voir également le document TGP/14/1 “Glossaire des termes utilisés dans les documents de l’UPOV” </w:t>
      </w:r>
      <w:r w:rsidRPr="00D627A6">
        <w:rPr>
          <w:i/>
        </w:rPr>
        <w:t>[renvoi]</w:t>
      </w:r>
      <w:r w:rsidRPr="00D627A6">
        <w:t xml:space="preserve">).  Il convient normalement d’utiliser la même séquence pour les organes dotés de niveaux d’expression similaires dans les mêmes principes directeurs d’examen (p. ex., la </w:t>
      </w:r>
      <w:r w:rsidRPr="0005762F">
        <w:rPr>
          <w:color w:val="FF0000"/>
        </w:rPr>
        <w:t>couleur</w:t>
      </w:r>
      <w:r w:rsidRPr="00D627A6">
        <w:t xml:space="preserve"> de la feuille et la </w:t>
      </w:r>
      <w:r w:rsidRPr="0005762F">
        <w:rPr>
          <w:color w:val="FF0000"/>
        </w:rPr>
        <w:t>couleur</w:t>
      </w:r>
      <w:r w:rsidRPr="00D627A6">
        <w:t xml:space="preserve"> de la tige).</w:t>
      </w:r>
    </w:p>
    <w:p w:rsidR="006D0DCD" w:rsidRPr="00D627A6" w:rsidRDefault="006D0DCD" w:rsidP="006D0DCD">
      <w:pPr>
        <w:spacing w:line="360" w:lineRule="auto"/>
        <w:rPr>
          <w:szCs w:val="24"/>
        </w:rPr>
      </w:pPr>
    </w:p>
    <w:p w:rsidR="006E7CE6" w:rsidRPr="00CE4B05" w:rsidRDefault="006E7CE6" w:rsidP="006E7CE6">
      <w:pPr>
        <w:pStyle w:val="Heading4"/>
        <w:rPr>
          <w:lang w:val="fr-CH"/>
        </w:rPr>
      </w:pPr>
      <w:bookmarkStart w:id="305" w:name="_Toc2786038"/>
      <w:bookmarkStart w:id="306" w:name="_Toc47463393"/>
      <w:bookmarkStart w:id="307" w:name="_Toc311045793"/>
      <w:bookmarkStart w:id="308" w:name="_Toc323031839"/>
      <w:bookmarkStart w:id="309" w:name="_Toc333313610"/>
      <w:bookmarkStart w:id="310" w:name="_Toc346525359"/>
      <w:bookmarkStart w:id="311" w:name="_Toc346883104"/>
      <w:r w:rsidRPr="00CE4B05">
        <w:rPr>
          <w:lang w:val="fr-CH"/>
        </w:rPr>
        <w:t>2.3.3</w:t>
      </w:r>
      <w:r w:rsidRPr="00CE4B05">
        <w:rPr>
          <w:lang w:val="fr-CH"/>
        </w:rPr>
        <w:tab/>
      </w:r>
      <w:bookmarkEnd w:id="305"/>
      <w:r w:rsidRPr="00CE4B05">
        <w:t>Facteurs à prendre en considération pour la création de groupes de couleurs</w:t>
      </w:r>
      <w:bookmarkEnd w:id="306"/>
    </w:p>
    <w:p w:rsidR="006E7CE6" w:rsidRPr="00CE4B05" w:rsidRDefault="006E7CE6" w:rsidP="006E7CE6">
      <w:pPr>
        <w:rPr>
          <w:szCs w:val="24"/>
          <w:lang w:val="fr-CH"/>
        </w:rPr>
      </w:pPr>
    </w:p>
    <w:p w:rsidR="006E7CE6" w:rsidRPr="00CE4B05" w:rsidRDefault="006E7CE6" w:rsidP="006E7CE6">
      <w:pPr>
        <w:rPr>
          <w:rFonts w:eastAsiaTheme="minorEastAsia"/>
        </w:rPr>
      </w:pPr>
      <w:r w:rsidRPr="00CE4B05">
        <w:rPr>
          <w:rFonts w:eastAsiaTheme="minorEastAsia"/>
        </w:rPr>
        <w:t>Lorsqu’on utilise la couleur d’une partie de plante aux fins du groupement des variétés, une très nette différence entre les couleurs est requise.  Cependant, les groupes de couleurs sont également utilisés dans le questionnaire technique pour les demandeurs qui n’ont pas de code RHS des couleurs.  Par conséquent, les groupes doivent être suffisamment petits pour que les demandeurs puissent indiquer un niveau d’expression adapté pour le caractère.</w:t>
      </w:r>
    </w:p>
    <w:p w:rsidR="006E7CE6" w:rsidRPr="00CE4B05" w:rsidRDefault="006E7CE6" w:rsidP="006E7CE6">
      <w:pPr>
        <w:rPr>
          <w:rFonts w:eastAsiaTheme="minorEastAsia"/>
        </w:rPr>
      </w:pPr>
    </w:p>
    <w:p w:rsidR="006E7CE6" w:rsidRPr="00CE4B05" w:rsidRDefault="006E7CE6" w:rsidP="006E7CE6">
      <w:pPr>
        <w:rPr>
          <w:rFonts w:eastAsiaTheme="minorEastAsia"/>
        </w:rPr>
      </w:pPr>
      <w:r w:rsidRPr="00CE4B05">
        <w:rPr>
          <w:rFonts w:eastAsiaTheme="minorEastAsia"/>
        </w:rPr>
        <w:t>Les facteurs ci</w:t>
      </w:r>
      <w:r w:rsidRPr="00CE4B05">
        <w:rPr>
          <w:rFonts w:eastAsiaTheme="minorEastAsia"/>
        </w:rPr>
        <w:noBreakHyphen/>
        <w:t>après sont à prendre en considération pour la création de groupes de couleurs aux fins du groupement des variétés :</w:t>
      </w:r>
    </w:p>
    <w:p w:rsidR="006E7CE6" w:rsidRPr="00CE4B05" w:rsidRDefault="006E7CE6" w:rsidP="006E7CE6">
      <w:pPr>
        <w:rPr>
          <w:rFonts w:eastAsiaTheme="minorEastAsia"/>
        </w:rPr>
      </w:pPr>
    </w:p>
    <w:p w:rsidR="006E7CE6" w:rsidRPr="00CE4B05" w:rsidRDefault="006E7CE6" w:rsidP="006E7CE6">
      <w:pPr>
        <w:tabs>
          <w:tab w:val="left" w:pos="567"/>
        </w:tabs>
        <w:ind w:left="1418" w:hanging="1418"/>
        <w:rPr>
          <w:rFonts w:eastAsiaTheme="minorEastAsia"/>
        </w:rPr>
      </w:pPr>
      <w:r w:rsidRPr="00CE4B05">
        <w:rPr>
          <w:rFonts w:eastAsiaTheme="minorEastAsia"/>
        </w:rPr>
        <w:tab/>
        <w:t>a)</w:t>
      </w:r>
      <w:r w:rsidRPr="00CE4B05">
        <w:rPr>
          <w:rFonts w:eastAsiaTheme="minorEastAsia"/>
        </w:rPr>
        <w:tab/>
        <w:t>gamme des variations de la couleur de la partie de plante au sein de l’espèce ;</w:t>
      </w:r>
    </w:p>
    <w:p w:rsidR="006E7CE6" w:rsidRPr="00CE4B05" w:rsidRDefault="006E7CE6" w:rsidP="006E7CE6">
      <w:pPr>
        <w:tabs>
          <w:tab w:val="left" w:pos="567"/>
        </w:tabs>
        <w:ind w:left="1418" w:hanging="1418"/>
        <w:rPr>
          <w:rFonts w:eastAsiaTheme="minorEastAsia"/>
        </w:rPr>
      </w:pPr>
      <w:r w:rsidRPr="00CE4B05">
        <w:rPr>
          <w:rFonts w:eastAsiaTheme="minorEastAsia"/>
        </w:rPr>
        <w:tab/>
        <w:t>b)</w:t>
      </w:r>
      <w:r w:rsidRPr="00CE4B05">
        <w:rPr>
          <w:rFonts w:eastAsiaTheme="minorEastAsia"/>
        </w:rPr>
        <w:tab/>
        <w:t>différences de couleurs nécessaires pour que les variétés soient considérées comme étant nettement distinctes ;</w:t>
      </w:r>
    </w:p>
    <w:p w:rsidR="006E7CE6" w:rsidRPr="00CE4B05" w:rsidRDefault="006E7CE6" w:rsidP="006E7CE6">
      <w:pPr>
        <w:tabs>
          <w:tab w:val="left" w:pos="567"/>
        </w:tabs>
        <w:ind w:left="1418" w:hanging="1418"/>
        <w:rPr>
          <w:rFonts w:eastAsiaTheme="minorEastAsia"/>
        </w:rPr>
      </w:pPr>
      <w:r w:rsidRPr="00CE4B05">
        <w:rPr>
          <w:rFonts w:eastAsiaTheme="minorEastAsia"/>
        </w:rPr>
        <w:tab/>
        <w:t>c)</w:t>
      </w:r>
      <w:r w:rsidRPr="00CE4B05">
        <w:rPr>
          <w:rFonts w:eastAsiaTheme="minorEastAsia"/>
        </w:rPr>
        <w:tab/>
        <w:t>influence possible de l’environnement sur la couleur de la partie de plante.</w:t>
      </w:r>
    </w:p>
    <w:p w:rsidR="006E7CE6" w:rsidRPr="00CE4B05" w:rsidRDefault="006E7CE6" w:rsidP="006E7CE6">
      <w:pPr>
        <w:rPr>
          <w:rFonts w:eastAsiaTheme="minorEastAsia"/>
        </w:rPr>
      </w:pPr>
    </w:p>
    <w:p w:rsidR="006E7CE6" w:rsidRPr="00CE4B05" w:rsidRDefault="006E7CE6" w:rsidP="006E7CE6">
      <w:pPr>
        <w:rPr>
          <w:rFonts w:eastAsiaTheme="minorEastAsia"/>
        </w:rPr>
      </w:pPr>
      <w:r w:rsidRPr="00CE4B05">
        <w:rPr>
          <w:rFonts w:eastAsiaTheme="minorEastAsia"/>
        </w:rPr>
        <w:t>Selon l’espèce et la partie de plante observée, les groupes de couleurs aux fins du groupement peuvent varier.  Le tableau ci</w:t>
      </w:r>
      <w:r w:rsidRPr="00CE4B05">
        <w:rPr>
          <w:rFonts w:eastAsiaTheme="minorEastAsia"/>
        </w:rPr>
        <w:noBreakHyphen/>
        <w:t>dessous contient des exemples de groupes de couleurs aux fins des caractères de groupement de plusieurs principes directeurs d’examen.</w:t>
      </w:r>
    </w:p>
    <w:p w:rsidR="006E7CE6" w:rsidRPr="00CE4B05" w:rsidRDefault="006E7CE6" w:rsidP="006E7CE6">
      <w:pPr>
        <w:rPr>
          <w:rFonts w:eastAsiaTheme="minorEastAsia"/>
        </w:rPr>
      </w:pPr>
    </w:p>
    <w:tbl>
      <w:tblPr>
        <w:tblW w:w="9639" w:type="dxa"/>
        <w:tblLayout w:type="fixed"/>
        <w:tblCellMar>
          <w:top w:w="57" w:type="dxa"/>
          <w:left w:w="57" w:type="dxa"/>
          <w:bottom w:w="28" w:type="dxa"/>
          <w:right w:w="57" w:type="dxa"/>
        </w:tblCellMar>
        <w:tblLook w:val="04A0" w:firstRow="1" w:lastRow="0" w:firstColumn="1" w:lastColumn="0" w:noHBand="0" w:noVBand="1"/>
      </w:tblPr>
      <w:tblGrid>
        <w:gridCol w:w="1934"/>
        <w:gridCol w:w="1926"/>
        <w:gridCol w:w="1926"/>
        <w:gridCol w:w="1926"/>
        <w:gridCol w:w="1927"/>
      </w:tblGrid>
      <w:tr w:rsidR="006E7CE6" w:rsidRPr="00CE4B05" w:rsidTr="006E7CE6">
        <w:trPr>
          <w:cantSplit/>
          <w:trHeight w:val="397"/>
        </w:trPr>
        <w:tc>
          <w:tcPr>
            <w:tcW w:w="1934" w:type="dxa"/>
            <w:tcBorders>
              <w:top w:val="single" w:sz="4" w:space="0" w:color="auto"/>
              <w:left w:val="nil"/>
              <w:bottom w:val="single" w:sz="4" w:space="0" w:color="auto"/>
              <w:right w:val="single" w:sz="4" w:space="0" w:color="auto"/>
            </w:tcBorders>
          </w:tcPr>
          <w:p w:rsidR="006E7CE6" w:rsidRPr="00CE4B05" w:rsidRDefault="006E7CE6" w:rsidP="006E7CE6">
            <w:pPr>
              <w:jc w:val="left"/>
              <w:rPr>
                <w:rFonts w:eastAsiaTheme="minorEastAsia"/>
                <w:sz w:val="18"/>
              </w:rPr>
            </w:pPr>
            <w:r w:rsidRPr="00CE4B05">
              <w:rPr>
                <w:rFonts w:eastAsiaTheme="minorEastAsia"/>
                <w:sz w:val="18"/>
              </w:rPr>
              <w:t>Principes directeurs d’examen</w:t>
            </w:r>
          </w:p>
        </w:tc>
        <w:tc>
          <w:tcPr>
            <w:tcW w:w="1926" w:type="dxa"/>
            <w:tcBorders>
              <w:top w:val="single" w:sz="4" w:space="0" w:color="auto"/>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Campanule (TG/305/1)</w:t>
            </w:r>
          </w:p>
        </w:tc>
        <w:tc>
          <w:tcPr>
            <w:tcW w:w="1926" w:type="dxa"/>
            <w:tcBorders>
              <w:top w:val="single" w:sz="4" w:space="0" w:color="auto"/>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Funkia (TG/299/1)</w:t>
            </w:r>
          </w:p>
        </w:tc>
        <w:tc>
          <w:tcPr>
            <w:tcW w:w="1926" w:type="dxa"/>
            <w:tcBorders>
              <w:top w:val="single" w:sz="4" w:space="0" w:color="auto"/>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Cordyline (TG/317/1)</w:t>
            </w:r>
          </w:p>
        </w:tc>
        <w:tc>
          <w:tcPr>
            <w:tcW w:w="1927" w:type="dxa"/>
            <w:tcBorders>
              <w:top w:val="single" w:sz="4" w:space="0" w:color="auto"/>
              <w:left w:val="single" w:sz="4" w:space="0" w:color="auto"/>
              <w:bottom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Ostéospermum (TG/175/5)</w:t>
            </w:r>
          </w:p>
        </w:tc>
      </w:tr>
      <w:tr w:rsidR="006E7CE6" w:rsidRPr="00CE4B05" w:rsidTr="006E7CE6">
        <w:trPr>
          <w:cantSplit/>
        </w:trPr>
        <w:tc>
          <w:tcPr>
            <w:tcW w:w="1934" w:type="dxa"/>
            <w:tcBorders>
              <w:top w:val="nil"/>
              <w:left w:val="nil"/>
              <w:bottom w:val="single" w:sz="4" w:space="0" w:color="auto"/>
              <w:right w:val="single" w:sz="4" w:space="0" w:color="auto"/>
            </w:tcBorders>
          </w:tcPr>
          <w:p w:rsidR="006E7CE6" w:rsidRPr="00CE4B05" w:rsidRDefault="006E7CE6" w:rsidP="006E7CE6">
            <w:pPr>
              <w:jc w:val="left"/>
              <w:rPr>
                <w:rFonts w:eastAsiaTheme="minorEastAsia"/>
                <w:sz w:val="18"/>
              </w:rPr>
            </w:pPr>
            <w:r w:rsidRPr="00CE4B05">
              <w:rPr>
                <w:rFonts w:eastAsiaTheme="minorEastAsia"/>
                <w:sz w:val="18"/>
              </w:rPr>
              <w:t>Caractère</w:t>
            </w:r>
          </w:p>
        </w:tc>
        <w:tc>
          <w:tcPr>
            <w:tcW w:w="1926" w:type="dxa"/>
            <w:tcBorders>
              <w:top w:val="nil"/>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Corolle : couleur principale de la face interne</w:t>
            </w:r>
          </w:p>
        </w:tc>
        <w:tc>
          <w:tcPr>
            <w:tcW w:w="1926" w:type="dxa"/>
            <w:tcBorders>
              <w:top w:val="nil"/>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Limbe : couleur qui occupe la surface la plus grande</w:t>
            </w:r>
          </w:p>
        </w:tc>
        <w:tc>
          <w:tcPr>
            <w:tcW w:w="1926" w:type="dxa"/>
            <w:tcBorders>
              <w:top w:val="nil"/>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Feuille : couleur secondaire</w:t>
            </w:r>
          </w:p>
        </w:tc>
        <w:tc>
          <w:tcPr>
            <w:tcW w:w="1927" w:type="dxa"/>
            <w:tcBorders>
              <w:top w:val="nil"/>
              <w:left w:val="single" w:sz="4" w:space="0" w:color="auto"/>
              <w:bottom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Fleur ligulée : couleur principale de la partie médiane</w:t>
            </w:r>
          </w:p>
        </w:tc>
      </w:tr>
      <w:tr w:rsidR="006E7CE6" w:rsidRPr="00CE4B05" w:rsidTr="006E7CE6">
        <w:trPr>
          <w:cantSplit/>
        </w:trPr>
        <w:tc>
          <w:tcPr>
            <w:tcW w:w="1934" w:type="dxa"/>
            <w:vMerge w:val="restart"/>
            <w:tcBorders>
              <w:top w:val="nil"/>
              <w:left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Groupes de couleurs aux fins du groupement des variétés</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blanc</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blanc</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blanc</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blanc</w:t>
            </w:r>
          </w:p>
        </w:tc>
      </w:tr>
      <w:tr w:rsidR="006E7CE6" w:rsidRPr="00CE4B05" w:rsidTr="002940E5">
        <w:trPr>
          <w:cantSplit/>
        </w:trPr>
        <w:tc>
          <w:tcPr>
            <w:tcW w:w="1934" w:type="dxa"/>
            <w:vMerge/>
            <w:tcBorders>
              <w:left w:val="nil"/>
              <w:right w:val="single" w:sz="4" w:space="0" w:color="auto"/>
            </w:tcBorders>
            <w:hideMark/>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rose</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 clair</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jaune</w:t>
            </w:r>
          </w:p>
        </w:tc>
      </w:tr>
      <w:tr w:rsidR="006E7CE6" w:rsidRPr="00CE4B05" w:rsidTr="002940E5">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pourpre-rouge</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 moyen</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orange</w:t>
            </w:r>
          </w:p>
        </w:tc>
      </w:tr>
      <w:tr w:rsidR="006E7CE6" w:rsidRPr="00CE4B05" w:rsidTr="002940E5">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pourpre</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 foncé</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rouge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rose</w:t>
            </w:r>
          </w:p>
        </w:tc>
      </w:tr>
      <w:tr w:rsidR="006E7CE6" w:rsidRPr="00CE4B05" w:rsidTr="002940E5">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bleu</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 clair</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pourpre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rouge</w:t>
            </w:r>
          </w:p>
        </w:tc>
      </w:tr>
      <w:tr w:rsidR="006E7CE6" w:rsidRPr="00CE4B05" w:rsidTr="002940E5">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 moyen</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marron</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pourpre</w:t>
            </w:r>
          </w:p>
        </w:tc>
      </w:tr>
      <w:tr w:rsidR="006E7CE6" w:rsidRPr="00CE4B05" w:rsidTr="002940E5">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 foncé</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noirâtre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violet</w:t>
            </w:r>
          </w:p>
        </w:tc>
      </w:tr>
      <w:tr w:rsidR="006E7CE6" w:rsidRPr="00CE4B05" w:rsidTr="002940E5">
        <w:trPr>
          <w:cantSplit/>
        </w:trPr>
        <w:tc>
          <w:tcPr>
            <w:tcW w:w="1934" w:type="dxa"/>
            <w:vMerge/>
            <w:tcBorders>
              <w:left w:val="nil"/>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vert-bleu</w:t>
            </w: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7" w:type="dxa"/>
            <w:tcBorders>
              <w:top w:val="nil"/>
              <w:left w:val="single" w:sz="4" w:space="0" w:color="auto"/>
              <w:bottom w:val="nil"/>
            </w:tcBorders>
          </w:tcPr>
          <w:p w:rsidR="006E7CE6" w:rsidRPr="00CE4B05" w:rsidRDefault="006E7CE6" w:rsidP="006E7CE6">
            <w:pPr>
              <w:jc w:val="left"/>
              <w:rPr>
                <w:rFonts w:eastAsiaTheme="minorEastAsia"/>
                <w:sz w:val="18"/>
              </w:rPr>
            </w:pPr>
          </w:p>
        </w:tc>
      </w:tr>
    </w:tbl>
    <w:p w:rsidR="006E7CE6" w:rsidRPr="00CE4B05" w:rsidRDefault="006E7CE6" w:rsidP="006E7CE6">
      <w:pPr>
        <w:rPr>
          <w:rFonts w:eastAsiaTheme="minorEastAsia"/>
        </w:rPr>
      </w:pPr>
    </w:p>
    <w:p w:rsidR="006E7CE6" w:rsidRPr="009F7EFA" w:rsidRDefault="006E7CE6" w:rsidP="006E7CE6">
      <w:pPr>
        <w:rPr>
          <w:szCs w:val="24"/>
          <w:lang w:val="fr-CH"/>
        </w:rPr>
      </w:pPr>
      <w:r w:rsidRPr="00CE4B05">
        <w:rPr>
          <w:rFonts w:eastAsiaTheme="minorEastAsia"/>
        </w:rPr>
        <w:t>Il y a lieu de souligner que tous les groupes ne sont pas nécessairement nettement distincts les uns des autres lorsque les renseignements utilisés ne proviennent pas de la même source (même site, même observateur) et qu’ils ne peuvent pas toujours être utilisés pour exclure des variétés de l’essai.  Par exemple, concernant le caractère ‘Feuille : couleur secondaire’ pour la cordyline, il peut être impossible de faire une distinction nette entre ‘brun’ et ‘noirâtre’ lorsqu’on examine des photographies sur Internet ou dans un catalogue de plantes.</w:t>
      </w:r>
    </w:p>
    <w:p w:rsidR="006E7CE6" w:rsidRDefault="006E7CE6" w:rsidP="006D0DCD">
      <w:pPr>
        <w:pStyle w:val="Heading3"/>
        <w:rPr>
          <w:lang w:val="fr-FR"/>
        </w:rPr>
      </w:pPr>
    </w:p>
    <w:p w:rsidR="006D0DCD" w:rsidRPr="005A71A4" w:rsidRDefault="006D0DCD" w:rsidP="006D0DCD">
      <w:pPr>
        <w:pStyle w:val="Heading3"/>
        <w:rPr>
          <w:lang w:val="fr-FR"/>
        </w:rPr>
      </w:pPr>
      <w:bookmarkStart w:id="312" w:name="_Toc47463394"/>
      <w:r w:rsidRPr="005A71A4">
        <w:rPr>
          <w:lang w:val="fr-FR"/>
        </w:rPr>
        <w:t>2.4</w:t>
      </w:r>
      <w:r w:rsidRPr="005A71A4">
        <w:rPr>
          <w:lang w:val="fr-FR"/>
        </w:rPr>
        <w:tab/>
        <w:t>Noms de couleur inappropriés</w:t>
      </w:r>
      <w:bookmarkEnd w:id="307"/>
      <w:bookmarkEnd w:id="308"/>
      <w:bookmarkEnd w:id="309"/>
      <w:bookmarkEnd w:id="310"/>
      <w:bookmarkEnd w:id="311"/>
      <w:bookmarkEnd w:id="312"/>
      <w:r w:rsidRPr="005A71A4">
        <w:fldChar w:fldCharType="begin"/>
      </w:r>
      <w:r w:rsidRPr="005A71A4">
        <w:rPr>
          <w:lang w:val="fr-FR"/>
        </w:rPr>
        <w:instrText xml:space="preserve"> XE "</w:instrText>
      </w:r>
      <w:r w:rsidRPr="000905E6">
        <w:rPr>
          <w:color w:val="FF0000"/>
          <w:lang w:val="fr-FR"/>
        </w:rPr>
        <w:instrText>Noms de couleur inappropriés</w:instrText>
      </w:r>
      <w:r w:rsidRPr="005A71A4">
        <w:rPr>
          <w:lang w:val="fr-FR"/>
        </w:rPr>
        <w:instrText xml:space="preserve">" </w:instrText>
      </w:r>
      <w:r w:rsidRPr="005A71A4">
        <w:fldChar w:fldCharType="end"/>
      </w:r>
    </w:p>
    <w:p w:rsidR="006D0DCD" w:rsidRPr="00D627A6" w:rsidRDefault="006D0DCD" w:rsidP="006D0DCD">
      <w:pPr>
        <w:tabs>
          <w:tab w:val="left" w:pos="851"/>
        </w:tabs>
        <w:rPr>
          <w:szCs w:val="24"/>
        </w:rPr>
      </w:pPr>
    </w:p>
    <w:p w:rsidR="006D0DCD" w:rsidRPr="00D627A6" w:rsidRDefault="006D0DCD" w:rsidP="006D0DCD">
      <w:r w:rsidRPr="00D627A6">
        <w:t xml:space="preserve">Les </w:t>
      </w:r>
      <w:r w:rsidRPr="00DD6836">
        <w:rPr>
          <w:color w:val="FF0000"/>
        </w:rPr>
        <w:t>noms de couleur</w:t>
      </w:r>
      <w:r w:rsidRPr="00ED3CF8">
        <w:fldChar w:fldCharType="begin"/>
      </w:r>
      <w:r w:rsidRPr="00D218D7">
        <w:instrText xml:space="preserve"> XE "</w:instrText>
      </w:r>
      <w:r w:rsidRPr="00531574">
        <w:rPr>
          <w:color w:val="FF0000"/>
        </w:rPr>
        <w:instrText>Nom</w:instrText>
      </w:r>
      <w:r>
        <w:rPr>
          <w:color w:val="FF0000"/>
        </w:rPr>
        <w:instrText>s</w:instrText>
      </w:r>
      <w:r w:rsidRPr="00531574">
        <w:rPr>
          <w:color w:val="FF0000"/>
        </w:rPr>
        <w:instrText xml:space="preserve"> de couleur</w:instrText>
      </w:r>
      <w:r w:rsidRPr="00D218D7">
        <w:instrText xml:space="preserve">" </w:instrText>
      </w:r>
      <w:r w:rsidRPr="00ED3CF8">
        <w:fldChar w:fldCharType="end"/>
      </w:r>
      <w:r w:rsidRPr="00D627A6">
        <w:t xml:space="preserve"> tels que “bronze”, “fuchsia”, “or”, “ocre”, “saumon”, “argent”, etc., ne doivent pas être utilisés pour désigner les niveaux d’expression dans les principes directeurs d’examen car ils peuvent engendrer une confusion au sujet de la couleur concernée.  Par conséquent, ces termes doivent être remplacés par des </w:t>
      </w:r>
      <w:r w:rsidRPr="008D4B61">
        <w:rPr>
          <w:color w:val="FF0000"/>
        </w:rPr>
        <w:t>couleurs standard</w:t>
      </w:r>
      <w:r w:rsidRPr="00ED3CF8">
        <w:fldChar w:fldCharType="begin"/>
      </w:r>
      <w:r w:rsidRPr="00452984">
        <w:instrText xml:space="preserve"> XE "</w:instrText>
      </w:r>
      <w:r w:rsidRPr="008D4B61">
        <w:rPr>
          <w:color w:val="FF0000"/>
        </w:rPr>
        <w:instrText>Couleurs standard</w:instrText>
      </w:r>
      <w:r w:rsidRPr="00452984">
        <w:instrText xml:space="preserve">" </w:instrText>
      </w:r>
      <w:r w:rsidRPr="00ED3CF8">
        <w:fldChar w:fldCharType="end"/>
      </w:r>
      <w:r w:rsidRPr="00D627A6">
        <w:t xml:space="preserve"> (p. ex., brun</w:t>
      </w:r>
      <w:r w:rsidRPr="00D627A6">
        <w:noBreakHyphen/>
        <w:t>orange au lieu de bronze).</w:t>
      </w:r>
    </w:p>
    <w:p w:rsidR="006D0DCD" w:rsidRPr="00D627A6" w:rsidRDefault="006D0DCD" w:rsidP="006D0DCD">
      <w:pPr>
        <w:tabs>
          <w:tab w:val="left" w:pos="851"/>
        </w:tabs>
        <w:spacing w:line="360" w:lineRule="auto"/>
      </w:pPr>
      <w:bookmarkStart w:id="313" w:name="_Toc311045794"/>
      <w:bookmarkStart w:id="314" w:name="_Toc323031840"/>
    </w:p>
    <w:p w:rsidR="006D0DCD" w:rsidRPr="00D627A6" w:rsidRDefault="006D0DCD" w:rsidP="006D0DCD">
      <w:pPr>
        <w:pStyle w:val="Heading3"/>
        <w:rPr>
          <w:lang w:val="fr-FR"/>
        </w:rPr>
      </w:pPr>
      <w:bookmarkStart w:id="315" w:name="_Toc333313611"/>
      <w:bookmarkStart w:id="316" w:name="_Toc346525360"/>
      <w:bookmarkStart w:id="317" w:name="_Toc346883105"/>
      <w:bookmarkStart w:id="318" w:name="_Toc47463395"/>
      <w:r w:rsidRPr="00D627A6">
        <w:rPr>
          <w:lang w:val="fr-FR"/>
        </w:rPr>
        <w:t>2.5</w:t>
      </w:r>
      <w:r w:rsidRPr="00D627A6">
        <w:rPr>
          <w:lang w:val="fr-FR"/>
        </w:rPr>
        <w:tab/>
      </w:r>
      <w:bookmarkEnd w:id="313"/>
      <w:bookmarkEnd w:id="314"/>
      <w:bookmarkEnd w:id="315"/>
      <w:bookmarkEnd w:id="316"/>
      <w:r w:rsidRPr="00D627A6">
        <w:rPr>
          <w:lang w:val="fr-FR"/>
        </w:rPr>
        <w:t>Moment choisi pour les observations</w:t>
      </w:r>
      <w:bookmarkEnd w:id="317"/>
      <w:bookmarkEnd w:id="318"/>
    </w:p>
    <w:p w:rsidR="006D0DCD" w:rsidRPr="00D627A6" w:rsidRDefault="006D0DCD" w:rsidP="006D0DCD">
      <w:pPr>
        <w:keepNext/>
      </w:pPr>
    </w:p>
    <w:p w:rsidR="006D0DCD" w:rsidRPr="00D627A6" w:rsidRDefault="006D0DCD" w:rsidP="006D0DCD">
      <w:pPr>
        <w:rPr>
          <w:szCs w:val="24"/>
        </w:rPr>
      </w:pPr>
      <w:r w:rsidRPr="00D627A6">
        <w:rPr>
          <w:rStyle w:val="NormaltChar"/>
        </w:rPr>
        <w:t>2.5.1</w:t>
      </w:r>
      <w:r w:rsidRPr="00D627A6">
        <w:rPr>
          <w:szCs w:val="24"/>
        </w:rPr>
        <w:tab/>
        <w:t xml:space="preserve">Toutes les observations relatives aux </w:t>
      </w:r>
      <w:r w:rsidRPr="00903557">
        <w:rPr>
          <w:color w:val="FF0000"/>
          <w:szCs w:val="24"/>
        </w:rPr>
        <w:t>couleurs</w:t>
      </w:r>
      <w:r w:rsidRPr="00D627A6">
        <w:rPr>
          <w:szCs w:val="24"/>
        </w:rPr>
        <w:t xml:space="preserve"> réalisées sur les différents organes de la plante doivent l’être à un stade de développement clairement défini de l’organe.  L’expression de la </w:t>
      </w:r>
      <w:r w:rsidRPr="0005762F">
        <w:rPr>
          <w:color w:val="FF0000"/>
          <w:szCs w:val="24"/>
        </w:rPr>
        <w:t>couleur</w:t>
      </w:r>
      <w:r w:rsidRPr="00D627A6">
        <w:rPr>
          <w:szCs w:val="24"/>
        </w:rPr>
        <w:t xml:space="preserve"> de l’organe peut changer, par exemple, durant le développement ou le vieillissement de la plante ou de l’organe ou en fonction du moment de la journée.</w:t>
      </w:r>
    </w:p>
    <w:p w:rsidR="006D0DCD" w:rsidRPr="00D627A6" w:rsidRDefault="006D0DCD" w:rsidP="006D0DCD">
      <w:pPr>
        <w:rPr>
          <w:szCs w:val="24"/>
        </w:rPr>
      </w:pPr>
    </w:p>
    <w:p w:rsidR="006D0DCD" w:rsidRPr="00D627A6" w:rsidRDefault="006D0DCD" w:rsidP="006D0DCD">
      <w:pPr>
        <w:rPr>
          <w:szCs w:val="24"/>
        </w:rPr>
      </w:pPr>
      <w:r w:rsidRPr="00D627A6">
        <w:rPr>
          <w:rStyle w:val="NormaltChar"/>
        </w:rPr>
        <w:t>2.5.2</w:t>
      </w:r>
      <w:r w:rsidRPr="00D627A6">
        <w:rPr>
          <w:rStyle w:val="NormaltChar"/>
        </w:rPr>
        <w:tab/>
      </w:r>
      <w:r w:rsidRPr="00D627A6">
        <w:rPr>
          <w:spacing w:val="-2"/>
        </w:rPr>
        <w:t xml:space="preserve">Dans les cas où la </w:t>
      </w:r>
      <w:r w:rsidRPr="0005762F">
        <w:rPr>
          <w:color w:val="FF0000"/>
          <w:spacing w:val="-2"/>
        </w:rPr>
        <w:t>couleur</w:t>
      </w:r>
      <w:r w:rsidRPr="00D627A6">
        <w:rPr>
          <w:spacing w:val="-2"/>
        </w:rPr>
        <w:t xml:space="preserve"> d’un organe change durant le développement de la plante, il peut être approprié d’utiliser des caractères distincts pour la </w:t>
      </w:r>
      <w:r w:rsidRPr="0005762F">
        <w:rPr>
          <w:color w:val="FF0000"/>
          <w:spacing w:val="-2"/>
        </w:rPr>
        <w:t>couleur</w:t>
      </w:r>
      <w:r w:rsidRPr="00D627A6">
        <w:rPr>
          <w:spacing w:val="-2"/>
        </w:rPr>
        <w:t xml:space="preserve"> à des stades appropriés de développement clairement définis.  Dans certains cas, il peut aussi être approprié d’utiliser un caractère qui décrit la rapidité de changement de la </w:t>
      </w:r>
      <w:r w:rsidRPr="0005762F">
        <w:rPr>
          <w:color w:val="FF0000"/>
          <w:spacing w:val="-2"/>
        </w:rPr>
        <w:t>couleur</w:t>
      </w:r>
      <w:r w:rsidRPr="00D627A6">
        <w:rPr>
          <w:szCs w:val="24"/>
        </w:rPr>
        <w:t>.</w:t>
      </w:r>
    </w:p>
    <w:p w:rsidR="006D0DCD" w:rsidRPr="00D627A6" w:rsidRDefault="006D0DCD" w:rsidP="006D0DCD">
      <w:pPr>
        <w:rPr>
          <w:snapToGrid w:val="0"/>
          <w:color w:val="000000"/>
          <w:szCs w:val="24"/>
        </w:rPr>
      </w:pPr>
    </w:p>
    <w:p w:rsidR="006D0DCD" w:rsidRPr="00D627A6" w:rsidRDefault="006D0DCD" w:rsidP="006D0DCD">
      <w:pPr>
        <w:rPr>
          <w:snapToGrid w:val="0"/>
          <w:color w:val="000000"/>
          <w:szCs w:val="24"/>
        </w:rPr>
      </w:pPr>
    </w:p>
    <w:p w:rsidR="006D0DCD" w:rsidRPr="007C7E30" w:rsidRDefault="006D0DCD" w:rsidP="006D0DCD">
      <w:pPr>
        <w:pStyle w:val="Heading3"/>
        <w:rPr>
          <w:lang w:val="fr-FR"/>
        </w:rPr>
      </w:pPr>
      <w:bookmarkStart w:id="319" w:name="_Toc311045795"/>
      <w:bookmarkStart w:id="320" w:name="_Toc323031841"/>
      <w:bookmarkStart w:id="321" w:name="_Toc333313612"/>
      <w:bookmarkStart w:id="322" w:name="_Toc346525361"/>
      <w:bookmarkStart w:id="323" w:name="_Toc346883106"/>
      <w:bookmarkStart w:id="324" w:name="_Toc47463396"/>
      <w:r w:rsidRPr="007C7E30">
        <w:rPr>
          <w:lang w:val="fr-FR"/>
        </w:rPr>
        <w:t>2.6</w:t>
      </w:r>
      <w:r w:rsidRPr="007C7E30">
        <w:rPr>
          <w:lang w:val="fr-FR"/>
        </w:rPr>
        <w:tab/>
      </w:r>
      <w:bookmarkEnd w:id="319"/>
      <w:bookmarkEnd w:id="320"/>
      <w:bookmarkEnd w:id="321"/>
      <w:bookmarkEnd w:id="322"/>
      <w:r w:rsidRPr="007C7E30">
        <w:rPr>
          <w:rFonts w:cs="Arial"/>
          <w:snapToGrid w:val="0"/>
          <w:lang w:val="fr-FR"/>
        </w:rPr>
        <w:t>É</w:t>
      </w:r>
      <w:r w:rsidRPr="007C7E30">
        <w:rPr>
          <w:snapToGrid w:val="0"/>
          <w:lang w:val="fr-FR"/>
        </w:rPr>
        <w:t>léments d’organes pouvant modifier la couleur</w:t>
      </w:r>
      <w:bookmarkEnd w:id="323"/>
      <w:bookmarkEnd w:id="324"/>
    </w:p>
    <w:p w:rsidR="006D0DCD" w:rsidRPr="00D627A6" w:rsidRDefault="006D0DCD" w:rsidP="006D0DCD">
      <w:pPr>
        <w:rPr>
          <w:snapToGrid w:val="0"/>
          <w:color w:val="000000"/>
          <w:szCs w:val="24"/>
        </w:rPr>
      </w:pPr>
    </w:p>
    <w:p w:rsidR="006D0DCD" w:rsidRPr="00D627A6" w:rsidRDefault="006D0DCD" w:rsidP="006D0DCD">
      <w:pPr>
        <w:rPr>
          <w:snapToGrid w:val="0"/>
          <w:color w:val="000000"/>
          <w:szCs w:val="24"/>
        </w:rPr>
      </w:pPr>
      <w:r w:rsidRPr="00D627A6">
        <w:rPr>
          <w:snapToGrid w:val="0"/>
          <w:color w:val="000000"/>
          <w:szCs w:val="24"/>
        </w:rPr>
        <w:t xml:space="preserve">L’observation de la </w:t>
      </w:r>
      <w:r w:rsidRPr="0005762F">
        <w:rPr>
          <w:snapToGrid w:val="0"/>
          <w:color w:val="FF0000"/>
          <w:szCs w:val="24"/>
        </w:rPr>
        <w:t>couleur</w:t>
      </w:r>
      <w:r w:rsidRPr="00D627A6">
        <w:rPr>
          <w:snapToGrid w:val="0"/>
          <w:color w:val="000000"/>
          <w:szCs w:val="24"/>
        </w:rPr>
        <w:t xml:space="preserve"> sur la surface ou l’intégralité d’un organe peut être influencée par la présence de glaucescence ou de poils.  Le caractère doit indiquer clairement s’il s’agit d’une observation générale de la </w:t>
      </w:r>
      <w:r w:rsidRPr="0005762F">
        <w:rPr>
          <w:snapToGrid w:val="0"/>
          <w:color w:val="FF0000"/>
          <w:szCs w:val="24"/>
        </w:rPr>
        <w:t>couleur</w:t>
      </w:r>
      <w:r w:rsidRPr="00D627A6">
        <w:rPr>
          <w:snapToGrid w:val="0"/>
          <w:color w:val="000000"/>
          <w:szCs w:val="24"/>
        </w:rPr>
        <w:t xml:space="preserve"> ou si l’observation porte sur la surface de la </w:t>
      </w:r>
      <w:r w:rsidRPr="0005762F">
        <w:rPr>
          <w:snapToGrid w:val="0"/>
          <w:color w:val="FF0000"/>
          <w:szCs w:val="24"/>
        </w:rPr>
        <w:t>couleur</w:t>
      </w:r>
      <w:r w:rsidRPr="00D627A6">
        <w:rPr>
          <w:snapToGrid w:val="0"/>
          <w:color w:val="000000"/>
          <w:szCs w:val="24"/>
        </w:rPr>
        <w:t xml:space="preserve"> après que la glaucescence ou les poils ont été retirés.</w:t>
      </w:r>
    </w:p>
    <w:p w:rsidR="006D0DCD" w:rsidRPr="00D627A6" w:rsidRDefault="006D0DCD" w:rsidP="006D0DCD">
      <w:pPr>
        <w:ind w:firstLine="708"/>
        <w:rPr>
          <w:i/>
          <w:snapToGrid w:val="0"/>
          <w:color w:val="000000"/>
          <w:szCs w:val="24"/>
        </w:rPr>
      </w:pPr>
    </w:p>
    <w:p w:rsidR="006D0DCD" w:rsidRPr="00D627A6" w:rsidRDefault="006D0DCD" w:rsidP="006D0DCD">
      <w:pPr>
        <w:tabs>
          <w:tab w:val="left" w:pos="567"/>
          <w:tab w:val="left" w:pos="1134"/>
          <w:tab w:val="left" w:pos="1701"/>
          <w:tab w:val="left" w:pos="2268"/>
          <w:tab w:val="left" w:pos="2835"/>
          <w:tab w:val="left" w:pos="3402"/>
          <w:tab w:val="left" w:pos="3969"/>
          <w:tab w:val="left" w:pos="4536"/>
          <w:tab w:val="left" w:pos="5103"/>
          <w:tab w:val="left" w:pos="5670"/>
          <w:tab w:val="left" w:pos="6400"/>
        </w:tabs>
        <w:ind w:firstLine="709"/>
        <w:rPr>
          <w:snapToGrid w:val="0"/>
          <w:color w:val="000000"/>
          <w:szCs w:val="24"/>
        </w:rPr>
      </w:pPr>
      <w:r w:rsidRPr="00D627A6">
        <w:rPr>
          <w:i/>
          <w:snapToGrid w:val="0"/>
          <w:color w:val="000000"/>
          <w:szCs w:val="24"/>
        </w:rPr>
        <w:t>Exemple</w:t>
      </w:r>
      <w:r w:rsidRPr="00D627A6">
        <w:rPr>
          <w:snapToGrid w:val="0"/>
          <w:color w:val="000000"/>
          <w:szCs w:val="24"/>
        </w:rPr>
        <w:t xml:space="preserve"> : </w:t>
      </w:r>
      <w:r w:rsidRPr="00D627A6">
        <w:rPr>
          <w:snapToGrid w:val="0"/>
          <w:color w:val="000000"/>
          <w:szCs w:val="24"/>
        </w:rPr>
        <w:tab/>
      </w:r>
      <w:r w:rsidRPr="00D627A6">
        <w:rPr>
          <w:i/>
          <w:snapToGrid w:val="0"/>
          <w:color w:val="000000"/>
          <w:szCs w:val="24"/>
        </w:rPr>
        <w:t>Fruit : couleur de la peau (après retrait des poils)</w:t>
      </w:r>
    </w:p>
    <w:p w:rsidR="006D0DCD" w:rsidRPr="00D627A6" w:rsidRDefault="006D0DCD" w:rsidP="006D0DCD">
      <w:pPr>
        <w:ind w:firstLine="709"/>
        <w:rPr>
          <w:i/>
          <w:snapToGrid w:val="0"/>
          <w:color w:val="000000"/>
          <w:szCs w:val="24"/>
        </w:rPr>
      </w:pPr>
      <w:r w:rsidRPr="00D627A6">
        <w:rPr>
          <w:i/>
          <w:snapToGrid w:val="0"/>
          <w:color w:val="000000"/>
          <w:szCs w:val="24"/>
        </w:rPr>
        <w:tab/>
      </w:r>
      <w:r w:rsidRPr="00D627A6">
        <w:rPr>
          <w:i/>
          <w:snapToGrid w:val="0"/>
          <w:color w:val="000000"/>
          <w:szCs w:val="24"/>
        </w:rPr>
        <w:tab/>
        <w:t>Feuilles : couleur de la face supérieure (après retrait de la pruine)</w:t>
      </w:r>
    </w:p>
    <w:p w:rsidR="006D0DCD" w:rsidRPr="00D627A6" w:rsidRDefault="006D0DCD" w:rsidP="006D0DCD">
      <w:pPr>
        <w:ind w:firstLine="709"/>
        <w:rPr>
          <w:i/>
          <w:snapToGrid w:val="0"/>
          <w:color w:val="000000"/>
          <w:szCs w:val="24"/>
        </w:rPr>
      </w:pPr>
    </w:p>
    <w:p w:rsidR="006D0DCD" w:rsidRPr="00D627A6" w:rsidRDefault="006D0DCD" w:rsidP="006D0DCD">
      <w:pPr>
        <w:ind w:firstLine="709"/>
        <w:rPr>
          <w:snapToGrid w:val="0"/>
          <w:color w:val="000000"/>
          <w:szCs w:val="24"/>
        </w:rPr>
      </w:pPr>
    </w:p>
    <w:p w:rsidR="006D0DCD" w:rsidRPr="00D627A6" w:rsidRDefault="006D0DCD" w:rsidP="006D0DCD">
      <w:pPr>
        <w:pStyle w:val="Heading2"/>
        <w:sectPr w:rsidR="006D0DCD" w:rsidRPr="00D627A6" w:rsidSect="002940E5">
          <w:headerReference w:type="default" r:id="rId503"/>
          <w:endnotePr>
            <w:numFmt w:val="lowerLetter"/>
          </w:endnotePr>
          <w:pgSz w:w="11907" w:h="16840" w:code="9"/>
          <w:pgMar w:top="510" w:right="1134" w:bottom="1134" w:left="1134" w:header="510" w:footer="680" w:gutter="0"/>
          <w:cols w:space="720"/>
          <w:docGrid w:linePitch="326"/>
        </w:sectPr>
      </w:pPr>
      <w:bookmarkStart w:id="325" w:name="_Toc311045796"/>
      <w:bookmarkStart w:id="326" w:name="_Toc323031842"/>
      <w:bookmarkStart w:id="327" w:name="_Toc333313613"/>
      <w:bookmarkStart w:id="328" w:name="_Toc346525362"/>
      <w:bookmarkStart w:id="329" w:name="_Toc346883107"/>
    </w:p>
    <w:p w:rsidR="006D0DCD" w:rsidRPr="00D627A6" w:rsidRDefault="006D0DCD" w:rsidP="006D0DCD">
      <w:pPr>
        <w:pStyle w:val="Heading2"/>
      </w:pPr>
      <w:bookmarkStart w:id="330" w:name="_Toc47463397"/>
      <w:r w:rsidRPr="00D627A6">
        <w:t>3.</w:t>
      </w:r>
      <w:r w:rsidRPr="00D627A6">
        <w:tab/>
        <w:t>MÉTHODE DE DESCRIPTION DES COULEURS ET DE LA RÉPARTITION DES COULEURS</w:t>
      </w:r>
      <w:bookmarkEnd w:id="325"/>
      <w:bookmarkEnd w:id="326"/>
      <w:bookmarkEnd w:id="327"/>
      <w:bookmarkEnd w:id="328"/>
      <w:bookmarkEnd w:id="329"/>
      <w:bookmarkEnd w:id="330"/>
    </w:p>
    <w:p w:rsidR="006D0DCD" w:rsidRPr="00D627A6" w:rsidRDefault="006D0DCD" w:rsidP="006D0DCD">
      <w:pPr>
        <w:ind w:firstLine="709"/>
        <w:rPr>
          <w:snapToGrid w:val="0"/>
          <w:color w:val="000000"/>
          <w:szCs w:val="24"/>
        </w:rPr>
      </w:pPr>
    </w:p>
    <w:p w:rsidR="006D0DCD" w:rsidRPr="00D627A6" w:rsidRDefault="006D0DCD" w:rsidP="006D0DCD">
      <w:pPr>
        <w:rPr>
          <w:szCs w:val="24"/>
        </w:rPr>
      </w:pPr>
      <w:r w:rsidRPr="00D627A6">
        <w:t xml:space="preserve">La décision relative à la méthode à utiliser pour la description des </w:t>
      </w:r>
      <w:r w:rsidRPr="00903557">
        <w:rPr>
          <w:color w:val="FF0000"/>
        </w:rPr>
        <w:t>couleurs</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t xml:space="preserve"> d’une partie de plante dépend du nombre de </w:t>
      </w:r>
      <w:r w:rsidRPr="00903557">
        <w:rPr>
          <w:color w:val="FF0000"/>
        </w:rPr>
        <w:t>couleurs</w:t>
      </w:r>
      <w:r w:rsidRPr="00D627A6">
        <w:t xml:space="preserve">, des types de </w:t>
      </w:r>
      <w:r w:rsidRPr="00FD3FF3">
        <w:rPr>
          <w:color w:val="FF0000"/>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t xml:space="preserve"> et de </w:t>
      </w:r>
      <w:r w:rsidRPr="006C50DD">
        <w:rPr>
          <w:color w:val="FF0000"/>
        </w:rPr>
        <w:t>répartition</w:t>
      </w:r>
      <w:r w:rsidRPr="00ED3CF8">
        <w:fldChar w:fldCharType="begin"/>
      </w:r>
      <w:r w:rsidRPr="00452984">
        <w:instrText xml:space="preserve"> XE "</w:instrText>
      </w:r>
      <w:r>
        <w:rPr>
          <w:snapToGrid w:val="0"/>
          <w:color w:val="FF0000"/>
        </w:rPr>
        <w:instrText>Répartition des couleurs</w:instrText>
      </w:r>
      <w:r w:rsidRPr="00452984">
        <w:instrText xml:space="preserve">" </w:instrText>
      </w:r>
      <w:r w:rsidRPr="00ED3CF8">
        <w:fldChar w:fldCharType="end"/>
      </w:r>
      <w:r w:rsidRPr="00D627A6">
        <w:t xml:space="preserve"> des couleurs que l’espèce concernée peut présenter.</w:t>
      </w:r>
    </w:p>
    <w:p w:rsidR="006D0DCD" w:rsidRPr="00D627A6" w:rsidRDefault="006D0DCD" w:rsidP="006D0DCD">
      <w:pPr>
        <w:rPr>
          <w:szCs w:val="24"/>
        </w:rPr>
      </w:pPr>
    </w:p>
    <w:p w:rsidR="006D0DCD" w:rsidRPr="00D627A6" w:rsidRDefault="006D0DCD" w:rsidP="006D0DCD">
      <w:pPr>
        <w:numPr>
          <w:ilvl w:val="0"/>
          <w:numId w:val="33"/>
        </w:numPr>
      </w:pPr>
      <w:r w:rsidRPr="00D627A6">
        <w:t xml:space="preserve">Lorsque seuls quelques </w:t>
      </w:r>
      <w:r w:rsidRPr="00903557">
        <w:rPr>
          <w:color w:val="FF0000"/>
        </w:rPr>
        <w:t>couleurs</w:t>
      </w:r>
      <w:r w:rsidRPr="00D627A6">
        <w:t xml:space="preserve">, quelques types de </w:t>
      </w:r>
      <w:r w:rsidRPr="00024A04">
        <w:rPr>
          <w:color w:val="FF0000"/>
        </w:rPr>
        <w:t>distribution des couleurs</w:t>
      </w:r>
      <w:r w:rsidRPr="00024A04">
        <w:rPr>
          <w:color w:val="FF0000"/>
        </w:rPr>
        <w:fldChar w:fldCharType="begin"/>
      </w:r>
      <w:r w:rsidRPr="00452984">
        <w:rPr>
          <w:color w:val="FF0000"/>
        </w:rPr>
        <w:instrText xml:space="preserve"> XE "</w:instrText>
      </w:r>
      <w:r w:rsidRPr="00024A04">
        <w:rPr>
          <w:snapToGrid w:val="0"/>
          <w:color w:val="FF0000"/>
        </w:rPr>
        <w:instrText>Distribution</w:instrText>
      </w:r>
      <w:r w:rsidRPr="00452984">
        <w:rPr>
          <w:snapToGrid w:val="0"/>
          <w:color w:val="FF0000"/>
        </w:rPr>
        <w:instrText xml:space="preserve"> des couleurs</w:instrText>
      </w:r>
      <w:r w:rsidRPr="00452984">
        <w:rPr>
          <w:color w:val="FF0000"/>
        </w:rPr>
        <w:instrText xml:space="preserve">" </w:instrText>
      </w:r>
      <w:r w:rsidRPr="00024A04">
        <w:rPr>
          <w:color w:val="FF0000"/>
        </w:rPr>
        <w:fldChar w:fldCharType="end"/>
      </w:r>
      <w:r w:rsidRPr="00D627A6">
        <w:t xml:space="preserve"> et quelques types de </w:t>
      </w:r>
      <w:r w:rsidRPr="00024A04">
        <w:rPr>
          <w:color w:val="FF0000"/>
        </w:rPr>
        <w:t>répartition des couleurs</w:t>
      </w:r>
      <w:r w:rsidRPr="00D627A6">
        <w:t xml:space="preserve"> doivent être décrits, il convient d’utiliser une méthode dans laquelle les </w:t>
      </w:r>
      <w:r w:rsidRPr="00903557">
        <w:rPr>
          <w:color w:val="FF0000"/>
        </w:rPr>
        <w:t>couleurs</w:t>
      </w:r>
      <w:r w:rsidRPr="00D627A6">
        <w:t xml:space="preserve"> sont décrites en fonction de la taille de la surface qu’elles occupent (voir la section 3.1).  Les principes directeurs d’examen pour l’alstrœmère (TG/29/7) constituent un bon exemple d’utilisation de cette méthode.</w:t>
      </w:r>
    </w:p>
    <w:p w:rsidR="006D0DCD" w:rsidRPr="00D627A6" w:rsidRDefault="006D0DCD" w:rsidP="006D0DCD"/>
    <w:p w:rsidR="006D0DCD" w:rsidRPr="00D627A6" w:rsidRDefault="006D0DCD" w:rsidP="006D0DCD">
      <w:pPr>
        <w:numPr>
          <w:ilvl w:val="0"/>
          <w:numId w:val="33"/>
        </w:numPr>
      </w:pPr>
      <w:r w:rsidRPr="00D627A6">
        <w:t xml:space="preserve">Lorsque certains organes comprennent deux couches de tissu dotées d’une </w:t>
      </w:r>
      <w:r w:rsidRPr="00313B62">
        <w:rPr>
          <w:color w:val="FF0000"/>
        </w:rPr>
        <w:t>pigmentation</w:t>
      </w:r>
      <w:r w:rsidRPr="00ED3CF8">
        <w:fldChar w:fldCharType="begin"/>
      </w:r>
      <w:r w:rsidRPr="00D218D7">
        <w:instrText xml:space="preserve"> XE "</w:instrText>
      </w:r>
      <w:r w:rsidRPr="00D218D7">
        <w:rPr>
          <w:color w:val="FF0000"/>
        </w:rPr>
        <w:instrText>Pigment</w:instrText>
      </w:r>
      <w:r w:rsidRPr="00D218D7">
        <w:instrText xml:space="preserve">" </w:instrText>
      </w:r>
      <w:r w:rsidRPr="00ED3CF8">
        <w:fldChar w:fldCharType="end"/>
      </w:r>
      <w:r w:rsidRPr="00D627A6">
        <w:t xml:space="preserve">, et qu’une couche recouvre l’autre, il convient d’utiliser une méthode dans laquelle la </w:t>
      </w:r>
      <w:r w:rsidRPr="00EC2377">
        <w:rPr>
          <w:color w:val="FF0000"/>
        </w:rPr>
        <w:t>couleur de fond</w:t>
      </w:r>
      <w:r w:rsidRPr="00ED3CF8">
        <w:fldChar w:fldCharType="begin"/>
      </w:r>
      <w:r w:rsidRPr="00D218D7">
        <w:instrText xml:space="preserve"> XE "</w:instrText>
      </w:r>
      <w:r w:rsidRPr="00D218D7">
        <w:rPr>
          <w:color w:val="FF0000"/>
        </w:rPr>
        <w:instrText>Couleur de fond</w:instrText>
      </w:r>
      <w:r w:rsidRPr="00D218D7">
        <w:instrText xml:space="preserve">" </w:instrText>
      </w:r>
      <w:r w:rsidRPr="00ED3CF8">
        <w:fldChar w:fldCharType="end"/>
      </w:r>
      <w:r w:rsidRPr="00D627A6">
        <w:t xml:space="preserve"> et la </w:t>
      </w:r>
      <w:r w:rsidRPr="00EC2377">
        <w:rPr>
          <w:color w:val="FF0000"/>
        </w:rPr>
        <w:t>couleur du lavis</w:t>
      </w:r>
      <w:r w:rsidRPr="00ED3CF8">
        <w:fldChar w:fldCharType="begin"/>
      </w:r>
      <w:r w:rsidRPr="00D218D7">
        <w:instrText xml:space="preserve"> XE "</w:instrText>
      </w:r>
      <w:r w:rsidRPr="00D218D7">
        <w:rPr>
          <w:color w:val="FF0000"/>
        </w:rPr>
        <w:instrText>Couleur du lavis</w:instrText>
      </w:r>
      <w:r w:rsidRPr="00D218D7">
        <w:instrText xml:space="preserve">" </w:instrText>
      </w:r>
      <w:r w:rsidRPr="00ED3CF8">
        <w:fldChar w:fldCharType="end"/>
      </w:r>
      <w:r w:rsidRPr="00D627A6">
        <w:t xml:space="preserve"> sont décrites (voir la section 3.2).  Les principes directeurs d’examen pour le pommier (TG/14/9) et les principes directeurs d’examen pour le phalaenopsis (TG/213/2(proj.7)) constituent un bon exemple d’utilisation de cette méthode.</w:t>
      </w:r>
    </w:p>
    <w:p w:rsidR="006D0DCD" w:rsidRPr="00D627A6" w:rsidRDefault="006D0DCD" w:rsidP="006D0DCD"/>
    <w:p w:rsidR="006D0DCD" w:rsidRPr="00D627A6" w:rsidRDefault="006D0DCD" w:rsidP="006D0DCD">
      <w:pPr>
        <w:numPr>
          <w:ilvl w:val="0"/>
          <w:numId w:val="33"/>
        </w:numPr>
      </w:pPr>
      <w:r w:rsidRPr="00D627A6">
        <w:t xml:space="preserve">Lorsque les différentes parties d’un organe peuvent avoir des </w:t>
      </w:r>
      <w:r w:rsidRPr="00903557">
        <w:rPr>
          <w:color w:val="FF0000"/>
        </w:rPr>
        <w:t>couleurs</w:t>
      </w:r>
      <w:r w:rsidRPr="00D627A6">
        <w:t xml:space="preserve"> différentes, il convient de décrire la </w:t>
      </w:r>
      <w:r w:rsidRPr="0005762F">
        <w:rPr>
          <w:color w:val="FF0000"/>
        </w:rPr>
        <w:t>couleur</w:t>
      </w:r>
      <w:r w:rsidRPr="00D627A6">
        <w:t xml:space="preserve"> de chaque partie séparément (voir la section 3.3).  Les principes directeurs d’examen pour le torenia (TG/272/1) constituent un bon exemple d’utilisation de cette méthode.</w:t>
      </w:r>
    </w:p>
    <w:p w:rsidR="006D0DCD" w:rsidRPr="00D627A6" w:rsidRDefault="006D0DCD" w:rsidP="006D0DCD"/>
    <w:p w:rsidR="006D0DCD" w:rsidRPr="00D627A6" w:rsidRDefault="006D0DCD" w:rsidP="006D0DCD">
      <w:pPr>
        <w:numPr>
          <w:ilvl w:val="0"/>
          <w:numId w:val="33"/>
        </w:numPr>
      </w:pPr>
      <w:r w:rsidRPr="00D627A6">
        <w:t xml:space="preserve">Dans les cas complexes où plusieurs </w:t>
      </w:r>
      <w:r w:rsidRPr="00903557">
        <w:rPr>
          <w:color w:val="FF0000"/>
        </w:rPr>
        <w:t>couleurs</w:t>
      </w:r>
      <w:r w:rsidRPr="00D627A6">
        <w:t xml:space="preserve"> différentes ou plusieurs types de </w:t>
      </w:r>
      <w:r w:rsidRPr="00FD3FF3">
        <w:rPr>
          <w:color w:val="FF0000"/>
        </w:rPr>
        <w:t>distribution</w:t>
      </w:r>
      <w:r w:rsidRPr="00D627A6">
        <w:t xml:space="preserve"> ou de </w:t>
      </w:r>
      <w:r w:rsidRPr="006C50DD">
        <w:rPr>
          <w:color w:val="FF0000"/>
        </w:rPr>
        <w:t>répartition</w:t>
      </w:r>
      <w:r w:rsidRPr="00D627A6">
        <w:t xml:space="preserve"> des couleurs sont possibles, il est préférable d’utiliser une méthode dans laquelle les différentes </w:t>
      </w:r>
      <w:r w:rsidRPr="00903557">
        <w:rPr>
          <w:color w:val="FF0000"/>
        </w:rPr>
        <w:t>couleurs</w:t>
      </w:r>
      <w:r w:rsidRPr="00D627A6">
        <w:t xml:space="preserve"> sont décrites suivant l’ordre du </w:t>
      </w:r>
      <w:r w:rsidRPr="00E1151C">
        <w:rPr>
          <w:color w:val="FF0000"/>
        </w:rPr>
        <w:t>code RHS des couleurs</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t xml:space="preserve"> (méthode de "Lisbonne" (voir la section 3.4)).  Les principes directeurs d’examen pour Heuchera et Heucherella (TG/280/1) constituent un bon exemple d’utilisation de cette méthode.</w:t>
      </w:r>
    </w:p>
    <w:p w:rsidR="006D0DCD" w:rsidRPr="00D627A6" w:rsidRDefault="006D0DCD" w:rsidP="006D0DCD">
      <w:pPr>
        <w:spacing w:line="360" w:lineRule="auto"/>
      </w:pPr>
    </w:p>
    <w:p w:rsidR="006D0DCD" w:rsidRPr="005A71A4" w:rsidRDefault="006D0DCD" w:rsidP="006D0DCD">
      <w:pPr>
        <w:pStyle w:val="Heading3"/>
        <w:rPr>
          <w:lang w:val="fr-FR"/>
        </w:rPr>
      </w:pPr>
      <w:bookmarkStart w:id="331" w:name="_Toc323031843"/>
      <w:bookmarkStart w:id="332" w:name="_Toc333313614"/>
      <w:bookmarkStart w:id="333" w:name="_Toc346525363"/>
      <w:bookmarkStart w:id="334" w:name="_Toc346883108"/>
      <w:bookmarkStart w:id="335" w:name="_Toc47463398"/>
      <w:r w:rsidRPr="005A71A4">
        <w:rPr>
          <w:lang w:val="fr-FR"/>
        </w:rPr>
        <w:t>3.1</w:t>
      </w:r>
      <w:r w:rsidRPr="005A71A4">
        <w:rPr>
          <w:lang w:val="fr-FR"/>
        </w:rPr>
        <w:tab/>
        <w:t>Méthode de description selon la taille de la surface occupée</w:t>
      </w:r>
      <w:bookmarkEnd w:id="331"/>
      <w:bookmarkEnd w:id="332"/>
      <w:bookmarkEnd w:id="333"/>
      <w:bookmarkEnd w:id="334"/>
      <w:bookmarkEnd w:id="335"/>
      <w:r w:rsidRPr="005A71A4">
        <w:fldChar w:fldCharType="begin"/>
      </w:r>
      <w:r w:rsidRPr="005A71A4">
        <w:rPr>
          <w:lang w:val="fr-FR"/>
        </w:rPr>
        <w:instrText xml:space="preserve"> XE "</w:instrText>
      </w:r>
      <w:r w:rsidRPr="000905E6">
        <w:rPr>
          <w:color w:val="FF0000"/>
          <w:lang w:val="fr-FR"/>
        </w:rPr>
        <w:instrText>Couleur\: Méthode de description selon la taille de la surface occupée</w:instrText>
      </w:r>
      <w:r w:rsidRPr="005A71A4">
        <w:rPr>
          <w:lang w:val="fr-FR"/>
        </w:rPr>
        <w:instrText xml:space="preserve">" </w:instrText>
      </w:r>
      <w:r w:rsidRPr="005A71A4">
        <w:fldChar w:fldCharType="end"/>
      </w:r>
    </w:p>
    <w:p w:rsidR="006D0DCD" w:rsidRPr="00D627A6" w:rsidRDefault="006D0DCD" w:rsidP="006D0DCD">
      <w:pPr>
        <w:keepNext/>
      </w:pPr>
    </w:p>
    <w:p w:rsidR="006D0DCD" w:rsidRDefault="006D0DCD" w:rsidP="006D0DCD">
      <w:r w:rsidRPr="00D627A6">
        <w:t xml:space="preserve">Dans cette méthode, toutes les </w:t>
      </w:r>
      <w:r w:rsidRPr="00903557">
        <w:rPr>
          <w:color w:val="FF0000"/>
        </w:rPr>
        <w:t>couleurs</w:t>
      </w:r>
      <w:r w:rsidRPr="00D627A6">
        <w:t xml:space="preserve"> d’une partie de plante sont déterminées en fonction de la taille de la surface qu’elles occupent.  La </w:t>
      </w:r>
      <w:r w:rsidRPr="0005762F">
        <w:rPr>
          <w:color w:val="FF0000"/>
        </w:rPr>
        <w:t>couleur</w:t>
      </w:r>
      <w:r w:rsidRPr="00D627A6">
        <w:t xml:space="preserve"> qui occupe la plus grande partie de la surface est la </w:t>
      </w:r>
      <w:r w:rsidRPr="005279A3">
        <w:rPr>
          <w:color w:val="FF0000"/>
        </w:rPr>
        <w:t>couleur principale</w:t>
      </w:r>
      <w:r w:rsidRPr="00ED3CF8">
        <w:fldChar w:fldCharType="begin"/>
      </w:r>
      <w:r w:rsidRPr="00BA708A">
        <w:instrText xml:space="preserve"> XE "</w:instrText>
      </w:r>
      <w:r w:rsidRPr="00BA708A">
        <w:rPr>
          <w:color w:val="FF0000"/>
        </w:rPr>
        <w:instrText>Couleur principale</w:instrText>
      </w:r>
      <w:r w:rsidRPr="00BA708A">
        <w:instrText xml:space="preserve">" </w:instrText>
      </w:r>
      <w:r w:rsidRPr="00ED3CF8">
        <w:fldChar w:fldCharType="end"/>
      </w:r>
      <w:r w:rsidRPr="00D627A6">
        <w:t xml:space="preserve">, celle dont la surface est la deuxième en importance est la </w:t>
      </w:r>
      <w:r w:rsidRPr="00C25EEC">
        <w:rPr>
          <w:color w:val="FF0000"/>
        </w:rPr>
        <w:t>couleur secondaire</w:t>
      </w:r>
      <w:r w:rsidRPr="00ED3CF8">
        <w:fldChar w:fldCharType="begin"/>
      </w:r>
      <w:r w:rsidRPr="00BA708A">
        <w:instrText xml:space="preserve"> XE "</w:instrText>
      </w:r>
      <w:r w:rsidRPr="00BA708A">
        <w:rPr>
          <w:color w:val="FF0000"/>
        </w:rPr>
        <w:instrText>Couleur secondaire</w:instrText>
      </w:r>
      <w:r w:rsidRPr="00BA708A">
        <w:instrText xml:space="preserve">" </w:instrText>
      </w:r>
      <w:r w:rsidRPr="00ED3CF8">
        <w:fldChar w:fldCharType="end"/>
      </w:r>
      <w:r w:rsidRPr="00D627A6">
        <w:t xml:space="preserve"> et ainsi de suite.</w:t>
      </w:r>
    </w:p>
    <w:p w:rsidR="006D0DCD" w:rsidRPr="00D627A6" w:rsidRDefault="006D0DCD" w:rsidP="006D0DCD"/>
    <w:p w:rsidR="006D0DCD" w:rsidRPr="00D627A6" w:rsidRDefault="006D0DCD" w:rsidP="006D0DCD">
      <w:r w:rsidRPr="00D627A6">
        <w:t>L’explication courante ci</w:t>
      </w:r>
      <w:r w:rsidRPr="00D627A6">
        <w:noBreakHyphen/>
        <w:t xml:space="preserve">après doit  être incluse dans les principes directeurs d’examen lorsque cette méthode est choisie pour décrire la </w:t>
      </w:r>
      <w:r w:rsidRPr="0005762F">
        <w:rPr>
          <w:color w:val="FF0000"/>
        </w:rPr>
        <w:t>couleur</w:t>
      </w:r>
      <w:r w:rsidRPr="00D627A6">
        <w:t> :</w:t>
      </w:r>
    </w:p>
    <w:p w:rsidR="006D0DCD" w:rsidRPr="00D627A6" w:rsidRDefault="006D0DCD" w:rsidP="006D0DCD">
      <w:pPr>
        <w:rPr>
          <w:snapToGrid w:val="0"/>
          <w:szCs w:val="24"/>
        </w:rPr>
      </w:pPr>
    </w:p>
    <w:p w:rsidR="006D0DCD" w:rsidRPr="00D627A6" w:rsidRDefault="006D0DCD" w:rsidP="006D0DCD">
      <w:pPr>
        <w:ind w:left="567" w:right="707"/>
        <w:rPr>
          <w:color w:val="000000"/>
          <w:szCs w:val="24"/>
        </w:rPr>
      </w:pPr>
      <w:r w:rsidRPr="00D627A6">
        <w:rPr>
          <w:color w:val="000000"/>
          <w:szCs w:val="24"/>
        </w:rPr>
        <w:t>“</w:t>
      </w:r>
      <w:r w:rsidRPr="00D627A6">
        <w:rPr>
          <w:color w:val="000000"/>
        </w:rPr>
        <w:t xml:space="preserve">La </w:t>
      </w:r>
      <w:r w:rsidRPr="00C25EEC">
        <w:rPr>
          <w:color w:val="FF0000"/>
        </w:rPr>
        <w:t>couleur principale</w:t>
      </w:r>
      <w:r w:rsidRPr="00D627A6">
        <w:rPr>
          <w:color w:val="000000"/>
        </w:rPr>
        <w:t xml:space="preserve"> est celle qui occupe la plus grande surface.  Lorsque les surfaces des couleurs principale et secondaire sont trop similaires pour pouvoir déterminer de manière fiable quelle est la couleur qui occupe la plus grande surface, [la couleur la plus foncée] / [la couleur… [position]…] est considérée comme la </w:t>
      </w:r>
      <w:r w:rsidRPr="00C25EEC">
        <w:rPr>
          <w:color w:val="FF0000"/>
        </w:rPr>
        <w:t>couleur principale</w:t>
      </w:r>
      <w:r w:rsidRPr="00D627A6">
        <w:rPr>
          <w:color w:val="000000"/>
        </w:rPr>
        <w:t>.</w:t>
      </w:r>
      <w:r w:rsidRPr="00D627A6">
        <w:rPr>
          <w:szCs w:val="24"/>
        </w:rPr>
        <w:t>”</w:t>
      </w:r>
    </w:p>
    <w:p w:rsidR="006D0DCD" w:rsidRPr="00D627A6" w:rsidRDefault="006D0DCD" w:rsidP="006D0DCD">
      <w:pPr>
        <w:spacing w:line="360" w:lineRule="auto"/>
        <w:ind w:left="567" w:right="707"/>
        <w:rPr>
          <w:color w:val="000000"/>
          <w:szCs w:val="24"/>
        </w:rPr>
      </w:pPr>
    </w:p>
    <w:p w:rsidR="006D0DCD" w:rsidRPr="005A71A4" w:rsidRDefault="006D0DCD" w:rsidP="006D0DCD">
      <w:pPr>
        <w:pStyle w:val="Heading3"/>
        <w:rPr>
          <w:lang w:val="fr-FR"/>
        </w:rPr>
      </w:pPr>
      <w:bookmarkStart w:id="336" w:name="_Toc323031844"/>
      <w:bookmarkStart w:id="337" w:name="_Toc333313615"/>
      <w:bookmarkStart w:id="338" w:name="_Toc346525364"/>
      <w:bookmarkStart w:id="339" w:name="_Toc346883109"/>
      <w:bookmarkStart w:id="340" w:name="_Toc47463399"/>
      <w:r w:rsidRPr="005A71A4">
        <w:rPr>
          <w:lang w:val="fr-FR"/>
        </w:rPr>
        <w:t>3.2</w:t>
      </w:r>
      <w:r w:rsidRPr="005A71A4">
        <w:rPr>
          <w:lang w:val="fr-FR"/>
        </w:rPr>
        <w:tab/>
        <w:t>Méthode de description selon les couches de tissus</w:t>
      </w:r>
      <w:bookmarkEnd w:id="336"/>
      <w:bookmarkEnd w:id="337"/>
      <w:bookmarkEnd w:id="338"/>
      <w:bookmarkEnd w:id="339"/>
      <w:bookmarkEnd w:id="340"/>
      <w:r w:rsidRPr="000905E6">
        <w:rPr>
          <w:color w:val="FF0000"/>
        </w:rPr>
        <w:fldChar w:fldCharType="begin"/>
      </w:r>
      <w:r w:rsidRPr="000905E6">
        <w:rPr>
          <w:color w:val="FF0000"/>
          <w:lang w:val="fr-FR"/>
        </w:rPr>
        <w:instrText xml:space="preserve"> XE "Couleur\: Méthode de description selon les couches de tissus" </w:instrText>
      </w:r>
      <w:r w:rsidRPr="000905E6">
        <w:rPr>
          <w:color w:val="FF0000"/>
        </w:rPr>
        <w:fldChar w:fldCharType="end"/>
      </w:r>
    </w:p>
    <w:p w:rsidR="006D0DCD" w:rsidRPr="00D627A6" w:rsidRDefault="006D0DCD" w:rsidP="006D0DCD">
      <w:pPr>
        <w:rPr>
          <w:color w:val="000000"/>
          <w:szCs w:val="24"/>
        </w:rPr>
      </w:pPr>
    </w:p>
    <w:p w:rsidR="006D0DCD" w:rsidRPr="00D627A6" w:rsidRDefault="006D0DCD" w:rsidP="006D0DCD">
      <w:pPr>
        <w:rPr>
          <w:snapToGrid w:val="0"/>
          <w:szCs w:val="24"/>
        </w:rPr>
      </w:pPr>
      <w:r w:rsidRPr="00D627A6">
        <w:rPr>
          <w:szCs w:val="24"/>
        </w:rPr>
        <w:t xml:space="preserve">Lorsqu’un organe comprend deux couches de tissu dotées d’une </w:t>
      </w:r>
      <w:r w:rsidRPr="00313B62">
        <w:rPr>
          <w:color w:val="FF0000"/>
          <w:szCs w:val="24"/>
        </w:rPr>
        <w:t>pigmentation</w:t>
      </w:r>
      <w:r w:rsidRPr="00D627A6">
        <w:rPr>
          <w:szCs w:val="24"/>
        </w:rPr>
        <w:t xml:space="preserve"> et qu’une couche recouvre l’autre, les </w:t>
      </w:r>
      <w:r w:rsidRPr="00903557">
        <w:rPr>
          <w:color w:val="FF0000"/>
          <w:szCs w:val="24"/>
        </w:rPr>
        <w:t>couleurs</w:t>
      </w:r>
      <w:r w:rsidRPr="00D627A6">
        <w:rPr>
          <w:szCs w:val="24"/>
        </w:rPr>
        <w:t xml:space="preserve"> des deux couches peuvent être décrites par une </w:t>
      </w:r>
      <w:r w:rsidRPr="00EC2377">
        <w:rPr>
          <w:color w:val="FF0000"/>
          <w:szCs w:val="24"/>
        </w:rPr>
        <w:t>couleur de fond</w:t>
      </w:r>
      <w:r w:rsidRPr="00D627A6">
        <w:rPr>
          <w:szCs w:val="24"/>
        </w:rPr>
        <w:t xml:space="preserve"> et par une </w:t>
      </w:r>
      <w:r w:rsidRPr="00EC2377">
        <w:rPr>
          <w:color w:val="FF0000"/>
          <w:szCs w:val="24"/>
        </w:rPr>
        <w:t>couleur du lavis</w:t>
      </w:r>
      <w:r w:rsidRPr="00D627A6">
        <w:rPr>
          <w:szCs w:val="24"/>
        </w:rPr>
        <w:t>.  Le terme “</w:t>
      </w:r>
      <w:r w:rsidRPr="00EC2377">
        <w:rPr>
          <w:color w:val="FF0000"/>
          <w:szCs w:val="24"/>
        </w:rPr>
        <w:t>couleur de fond</w:t>
      </w:r>
      <w:r w:rsidRPr="00D627A6">
        <w:rPr>
          <w:szCs w:val="24"/>
        </w:rPr>
        <w:t>” peut être utilisé de plusieurs manières :</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r w:rsidRPr="00D627A6">
        <w:rPr>
          <w:szCs w:val="24"/>
        </w:rPr>
        <w:t>a)</w:t>
      </w:r>
      <w:r w:rsidRPr="00D627A6">
        <w:rPr>
          <w:szCs w:val="24"/>
        </w:rPr>
        <w:tab/>
      </w:r>
      <w:r w:rsidRPr="00EC2377">
        <w:rPr>
          <w:color w:val="FF0000"/>
          <w:szCs w:val="24"/>
        </w:rPr>
        <w:t>Couleur de fond</w:t>
      </w:r>
      <w:r w:rsidRPr="00D627A6">
        <w:rPr>
          <w:szCs w:val="24"/>
        </w:rPr>
        <w:t> :</w:t>
      </w:r>
    </w:p>
    <w:p w:rsidR="006D0DCD" w:rsidRPr="00D627A6" w:rsidRDefault="006D0DCD" w:rsidP="006D0DCD">
      <w:pPr>
        <w:tabs>
          <w:tab w:val="left" w:pos="1134"/>
          <w:tab w:val="left" w:pos="1418"/>
        </w:tabs>
        <w:spacing w:before="60" w:after="60"/>
        <w:ind w:left="567"/>
        <w:rPr>
          <w:szCs w:val="24"/>
        </w:rPr>
      </w:pPr>
      <w:r w:rsidRPr="00D627A6">
        <w:rPr>
          <w:szCs w:val="24"/>
        </w:rPr>
        <w:tab/>
        <w:t>i)</w:t>
      </w:r>
      <w:r w:rsidRPr="00D627A6">
        <w:rPr>
          <w:szCs w:val="24"/>
        </w:rPr>
        <w:tab/>
        <w:t xml:space="preserve">La </w:t>
      </w:r>
      <w:r w:rsidRPr="00EC2377">
        <w:rPr>
          <w:color w:val="FF0000"/>
          <w:szCs w:val="24"/>
        </w:rPr>
        <w:t>couleur de fond</w:t>
      </w:r>
      <w:r w:rsidRPr="00D627A6">
        <w:rPr>
          <w:szCs w:val="24"/>
        </w:rPr>
        <w:t xml:space="preserve"> est la première couleur à apparaître chronologiquement pendant le développement des parties de la plante.  D’autres </w:t>
      </w:r>
      <w:r w:rsidRPr="00903557">
        <w:rPr>
          <w:color w:val="FF0000"/>
          <w:szCs w:val="24"/>
        </w:rPr>
        <w:t>couleurs</w:t>
      </w:r>
      <w:r w:rsidRPr="00D627A6">
        <w:rPr>
          <w:szCs w:val="24"/>
        </w:rPr>
        <w:t xml:space="preserve"> peuvent ensuite apparaître sous la forme de taches, de macules ou de surteinte.</w:t>
      </w:r>
    </w:p>
    <w:p w:rsidR="006D0DCD" w:rsidRPr="00D627A6" w:rsidRDefault="006D0DCD" w:rsidP="006D0DCD">
      <w:pPr>
        <w:tabs>
          <w:tab w:val="left" w:pos="1134"/>
          <w:tab w:val="left" w:pos="1418"/>
        </w:tabs>
        <w:spacing w:before="60" w:after="60"/>
        <w:ind w:left="567"/>
        <w:rPr>
          <w:szCs w:val="24"/>
        </w:rPr>
      </w:pPr>
      <w:r w:rsidRPr="00D627A6">
        <w:rPr>
          <w:szCs w:val="24"/>
        </w:rPr>
        <w:tab/>
        <w:t>ii)</w:t>
      </w:r>
      <w:r w:rsidRPr="00D627A6">
        <w:rPr>
          <w:szCs w:val="24"/>
        </w:rPr>
        <w:tab/>
      </w:r>
      <w:r w:rsidRPr="00D627A6">
        <w:t xml:space="preserve">La </w:t>
      </w:r>
      <w:r w:rsidRPr="00EC2377">
        <w:rPr>
          <w:color w:val="FF0000"/>
        </w:rPr>
        <w:t>couleur de fond</w:t>
      </w:r>
      <w:r w:rsidRPr="00D627A6">
        <w:t xml:space="preserve"> est la couleur </w:t>
      </w:r>
      <w:r w:rsidRPr="00D627A6">
        <w:rPr>
          <w:color w:val="000000"/>
        </w:rPr>
        <w:t>qui est répartie de façon continue sur la partie de plante concernée.</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r w:rsidRPr="00D627A6">
        <w:t xml:space="preserve">La </w:t>
      </w:r>
      <w:r w:rsidRPr="00EC2377">
        <w:rPr>
          <w:color w:val="FF0000"/>
        </w:rPr>
        <w:t>couleur de fond</w:t>
      </w:r>
      <w:r w:rsidRPr="00D627A6">
        <w:t xml:space="preserve"> n’est pas toujours celle qui recouvre la plus grande surface de la partie de plante concernée</w:t>
      </w:r>
      <w:r w:rsidRPr="00D627A6">
        <w:rPr>
          <w:szCs w:val="24"/>
        </w:rPr>
        <w:t xml:space="preserve">.  Lorsque certains organes comprennent deux couches de tissu dotées d’une </w:t>
      </w:r>
      <w:r w:rsidRPr="00313B62">
        <w:rPr>
          <w:color w:val="FF0000"/>
          <w:szCs w:val="24"/>
        </w:rPr>
        <w:t>pigmentation</w:t>
      </w:r>
      <w:r w:rsidRPr="00ED3CF8">
        <w:fldChar w:fldCharType="begin"/>
      </w:r>
      <w:r w:rsidRPr="00BA708A">
        <w:instrText xml:space="preserve"> XE "</w:instrText>
      </w:r>
      <w:r w:rsidRPr="00BA708A">
        <w:rPr>
          <w:color w:val="FF0000"/>
        </w:rPr>
        <w:instrText>Pigment</w:instrText>
      </w:r>
      <w:r w:rsidRPr="00BA708A">
        <w:instrText xml:space="preserve">" </w:instrText>
      </w:r>
      <w:r w:rsidRPr="00ED3CF8">
        <w:fldChar w:fldCharType="end"/>
      </w:r>
      <w:r w:rsidRPr="00D627A6">
        <w:rPr>
          <w:szCs w:val="24"/>
        </w:rPr>
        <w:t xml:space="preserve">, et qu’une couche recouvre l’autre au niveau de la face supérieure de cet organe, il convient de déterminer la </w:t>
      </w:r>
      <w:r w:rsidRPr="00EC2377">
        <w:rPr>
          <w:color w:val="FF0000"/>
          <w:szCs w:val="24"/>
        </w:rPr>
        <w:t>couleur de fond</w:t>
      </w:r>
      <w:r w:rsidRPr="00D627A6">
        <w:rPr>
          <w:szCs w:val="24"/>
        </w:rPr>
        <w:t xml:space="preserve"> en observant la principale couleur de la face inférieure de l’organe (voir l’exemple du phalaenopsis).</w:t>
      </w:r>
    </w:p>
    <w:p w:rsidR="006D0DCD" w:rsidRPr="00D627A6" w:rsidRDefault="006D0DCD" w:rsidP="006D0DCD">
      <w:pPr>
        <w:tabs>
          <w:tab w:val="left" w:pos="1134"/>
          <w:tab w:val="left" w:pos="1418"/>
        </w:tabs>
        <w:ind w:left="567"/>
        <w:rPr>
          <w:i/>
          <w:szCs w:val="24"/>
        </w:rPr>
      </w:pPr>
      <w:r w:rsidRPr="00D627A6">
        <w:rPr>
          <w:i/>
          <w:szCs w:val="24"/>
        </w:rPr>
        <w:t xml:space="preserve">Exemple : </w:t>
      </w:r>
      <w:r w:rsidRPr="00D627A6">
        <w:rPr>
          <w:szCs w:val="24"/>
        </w:rPr>
        <w:t>phalaenopsis (TG/213/2(proj.7))</w:t>
      </w:r>
    </w:p>
    <w:p w:rsidR="006D0DCD" w:rsidRPr="00D627A6" w:rsidRDefault="006D0DCD" w:rsidP="006D0DCD">
      <w:pPr>
        <w:tabs>
          <w:tab w:val="left" w:pos="1134"/>
          <w:tab w:val="left" w:pos="1418"/>
        </w:tabs>
        <w:ind w:left="567"/>
        <w:rPr>
          <w:szCs w:val="24"/>
        </w:rPr>
      </w:pPr>
      <w:r w:rsidRPr="00D627A6">
        <w:rPr>
          <w:noProof/>
          <w:lang w:val="en-US"/>
        </w:rPr>
        <w:drawing>
          <wp:anchor distT="0" distB="0" distL="114300" distR="114300" simplePos="0" relativeHeight="251711488" behindDoc="0" locked="0" layoutInCell="1" allowOverlap="1" wp14:anchorId="7DCB75BC" wp14:editId="0170A111">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956" name="Picture 956"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r w:rsidRPr="00D627A6">
        <w:rPr>
          <w:noProof/>
          <w:lang w:val="en-US"/>
        </w:rPr>
        <mc:AlternateContent>
          <mc:Choice Requires="wps">
            <w:drawing>
              <wp:anchor distT="0" distB="0" distL="114300" distR="114300" simplePos="0" relativeHeight="251712512" behindDoc="0" locked="0" layoutInCell="0" allowOverlap="1" wp14:anchorId="58DFAEB7" wp14:editId="183E7C66">
                <wp:simplePos x="0" y="0"/>
                <wp:positionH relativeFrom="column">
                  <wp:posOffset>1045845</wp:posOffset>
                </wp:positionH>
                <wp:positionV relativeFrom="paragraph">
                  <wp:posOffset>130175</wp:posOffset>
                </wp:positionV>
                <wp:extent cx="3052445" cy="278765"/>
                <wp:effectExtent l="0" t="0"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2940E5" w:rsidRDefault="002940E5" w:rsidP="006D0DCD">
                            <w:pPr>
                              <w:rPr>
                                <w:lang w:val="de-DE"/>
                              </w:rPr>
                            </w:pPr>
                            <w:r>
                              <w:rPr>
                                <w:lang w:val="de-DE"/>
                              </w:rPr>
                              <w:t>face supérieure</w:t>
                            </w:r>
                            <w:r>
                              <w:rPr>
                                <w:lang w:val="de-DE"/>
                              </w:rPr>
                              <w:tab/>
                            </w:r>
                            <w:r>
                              <w:rPr>
                                <w:lang w:val="de-DE"/>
                              </w:rPr>
                              <w:tab/>
                            </w:r>
                            <w:r>
                              <w:rPr>
                                <w:lang w:val="de-DE"/>
                              </w:rPr>
                              <w:tab/>
                              <w:t>face inférieure</w:t>
                            </w:r>
                          </w:p>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DFAEB7" id="Text Box 955" o:spid="_x0000_s1042" type="#_x0000_t202" style="position:absolute;left:0;text-align:left;margin-left:82.35pt;margin-top:10.25pt;width:240.35pt;height:2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" o:allowincell="f" filled="f" stroked="f">
                <v:textbox>
                  <w:txbxContent>
                    <w:p w:rsidR="002940E5" w:rsidRDefault="002940E5" w:rsidP="006D0DCD">
                      <w:pPr>
                        <w:rPr>
                          <w:lang w:val="de-DE"/>
                        </w:rPr>
                      </w:pPr>
                      <w:r>
                        <w:rPr>
                          <w:lang w:val="de-DE"/>
                        </w:rPr>
                        <w:t>face supérieure</w:t>
                      </w:r>
                      <w:r>
                        <w:rPr>
                          <w:lang w:val="de-DE"/>
                        </w:rPr>
                        <w:tab/>
                      </w:r>
                      <w:r>
                        <w:rPr>
                          <w:lang w:val="de-DE"/>
                        </w:rPr>
                        <w:tab/>
                      </w:r>
                      <w:r>
                        <w:rPr>
                          <w:lang w:val="de-DE"/>
                        </w:rPr>
                        <w:tab/>
                        <w:t>face inférieure</w:t>
                      </w:r>
                    </w:p>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p w:rsidR="002940E5" w:rsidRDefault="002940E5" w:rsidP="006D0DCD"/>
                  </w:txbxContent>
                </v:textbox>
              </v:shape>
            </w:pict>
          </mc:Fallback>
        </mc:AlternateContent>
      </w:r>
    </w:p>
    <w:p w:rsidR="006D0DCD" w:rsidRPr="00D627A6" w:rsidRDefault="006D0DCD" w:rsidP="006D0DCD">
      <w:pPr>
        <w:tabs>
          <w:tab w:val="left" w:pos="1134"/>
          <w:tab w:val="left" w:pos="1418"/>
        </w:tabs>
        <w:ind w:left="567"/>
        <w:rPr>
          <w:i/>
          <w:szCs w:val="24"/>
        </w:rPr>
      </w:pPr>
    </w:p>
    <w:p w:rsidR="006D0DCD" w:rsidRPr="00D627A6" w:rsidRDefault="006D0DCD" w:rsidP="006D0DCD">
      <w:pPr>
        <w:tabs>
          <w:tab w:val="left" w:pos="1134"/>
          <w:tab w:val="left" w:pos="1418"/>
        </w:tabs>
        <w:ind w:left="567"/>
        <w:rPr>
          <w:i/>
          <w:szCs w:val="24"/>
        </w:rPr>
      </w:pPr>
    </w:p>
    <w:p w:rsidR="006D0DCD" w:rsidRPr="00D627A6" w:rsidRDefault="006D0DCD" w:rsidP="006D0DCD">
      <w:pPr>
        <w:tabs>
          <w:tab w:val="left" w:pos="1134"/>
          <w:tab w:val="left" w:pos="1418"/>
        </w:tabs>
        <w:ind w:left="567"/>
        <w:rPr>
          <w:i/>
          <w:szCs w:val="24"/>
        </w:rPr>
      </w:pPr>
      <w:r w:rsidRPr="00D627A6">
        <w:rPr>
          <w:i/>
          <w:szCs w:val="24"/>
        </w:rPr>
        <w:t xml:space="preserve">Pétale : </w:t>
      </w:r>
      <w:r w:rsidRPr="00EC2377">
        <w:rPr>
          <w:i/>
          <w:color w:val="FF0000"/>
          <w:szCs w:val="24"/>
        </w:rPr>
        <w:t>couleur de fond</w:t>
      </w:r>
      <w:r w:rsidRPr="00ED3CF8">
        <w:fldChar w:fldCharType="begin"/>
      </w:r>
      <w:r w:rsidRPr="00452984">
        <w:instrText xml:space="preserve"> XE "</w:instrText>
      </w:r>
      <w:r w:rsidRPr="00452984">
        <w:rPr>
          <w:color w:val="FF0000"/>
        </w:rPr>
        <w:instrText>Couleur de fond</w:instrText>
      </w:r>
      <w:r w:rsidRPr="00452984">
        <w:instrText xml:space="preserve">" </w:instrText>
      </w:r>
      <w:r w:rsidRPr="00ED3CF8">
        <w:fldChar w:fldCharType="end"/>
      </w:r>
      <w:r w:rsidRPr="00D627A6">
        <w:rPr>
          <w:i/>
          <w:szCs w:val="24"/>
        </w:rPr>
        <w:t xml:space="preserve"> – numéro 155A du </w:t>
      </w:r>
      <w:r w:rsidRPr="00E1151C">
        <w:rPr>
          <w:i/>
          <w:color w:val="FF0000"/>
          <w:szCs w:val="24"/>
        </w:rPr>
        <w:t>code RHS des couleurs</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rPr>
          <w:i/>
          <w:szCs w:val="24"/>
        </w:rPr>
        <w:t xml:space="preserve"> – blanc</w:t>
      </w:r>
    </w:p>
    <w:p w:rsidR="006D0DCD" w:rsidRPr="00D627A6" w:rsidRDefault="006D0DCD" w:rsidP="006D0DCD">
      <w:pPr>
        <w:tabs>
          <w:tab w:val="left" w:pos="1134"/>
          <w:tab w:val="left" w:pos="1418"/>
        </w:tabs>
        <w:ind w:left="567"/>
        <w:rPr>
          <w:i/>
          <w:szCs w:val="24"/>
        </w:rPr>
      </w:pPr>
      <w:r w:rsidRPr="00D627A6">
        <w:rPr>
          <w:i/>
          <w:szCs w:val="24"/>
        </w:rPr>
        <w:t xml:space="preserve">Pétale : </w:t>
      </w:r>
      <w:r w:rsidRPr="00EC2377">
        <w:rPr>
          <w:i/>
          <w:color w:val="FF0000"/>
          <w:szCs w:val="24"/>
        </w:rPr>
        <w:t>couleur du lavis</w:t>
      </w:r>
      <w:r w:rsidRPr="00ED3CF8">
        <w:fldChar w:fldCharType="begin"/>
      </w:r>
      <w:r w:rsidRPr="00BA708A">
        <w:instrText xml:space="preserve"> XE "</w:instrText>
      </w:r>
      <w:r w:rsidRPr="00BA708A">
        <w:rPr>
          <w:color w:val="FF0000"/>
        </w:rPr>
        <w:instrText>Couleur du lavis</w:instrText>
      </w:r>
      <w:r w:rsidRPr="00BA708A">
        <w:instrText xml:space="preserve">" </w:instrText>
      </w:r>
      <w:r w:rsidRPr="00ED3CF8">
        <w:fldChar w:fldCharType="end"/>
      </w:r>
      <w:r w:rsidRPr="00D627A6">
        <w:rPr>
          <w:i/>
          <w:szCs w:val="24"/>
        </w:rPr>
        <w:t xml:space="preserve"> – numéro 83A du </w:t>
      </w:r>
      <w:r w:rsidRPr="00E1151C">
        <w:rPr>
          <w:i/>
          <w:color w:val="FF0000"/>
          <w:szCs w:val="24"/>
        </w:rPr>
        <w:t>code RHS des couleurs</w:t>
      </w:r>
      <w:r w:rsidRPr="00D627A6">
        <w:rPr>
          <w:i/>
          <w:szCs w:val="24"/>
        </w:rPr>
        <w:t xml:space="preserve"> – violet foncé</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numPr>
          <w:ilvl w:val="0"/>
          <w:numId w:val="34"/>
        </w:numPr>
        <w:tabs>
          <w:tab w:val="left" w:pos="1418"/>
        </w:tabs>
        <w:spacing w:after="120"/>
        <w:rPr>
          <w:szCs w:val="24"/>
        </w:rPr>
      </w:pPr>
      <w:r w:rsidRPr="00EC2377">
        <w:rPr>
          <w:color w:val="FF0000"/>
          <w:szCs w:val="24"/>
        </w:rPr>
        <w:t>Couleur du lavis</w:t>
      </w:r>
      <w:r w:rsidRPr="00D627A6">
        <w:rPr>
          <w:szCs w:val="24"/>
        </w:rPr>
        <w:t> :</w:t>
      </w:r>
    </w:p>
    <w:p w:rsidR="006D0DCD" w:rsidRPr="00D627A6" w:rsidRDefault="006D0DCD" w:rsidP="006D0DCD">
      <w:pPr>
        <w:tabs>
          <w:tab w:val="left" w:pos="1134"/>
          <w:tab w:val="left" w:pos="1418"/>
        </w:tabs>
        <w:ind w:left="567"/>
        <w:rPr>
          <w:szCs w:val="24"/>
        </w:rPr>
      </w:pPr>
      <w:r w:rsidRPr="00D627A6">
        <w:t xml:space="preserve">Dans le cas d’une partie de plante présentant une </w:t>
      </w:r>
      <w:r w:rsidRPr="00EC2377">
        <w:rPr>
          <w:color w:val="FF0000"/>
        </w:rPr>
        <w:t>couleur de fond</w:t>
      </w:r>
      <w:r w:rsidRPr="00D627A6">
        <w:t xml:space="preserve"> sur laquelle une deuxième couleur, par exemple une surteinte, apparaît au bout d’un certain temps, cette surteinte est considérée comme étant la </w:t>
      </w:r>
      <w:r w:rsidRPr="00EC2377">
        <w:rPr>
          <w:color w:val="FF0000"/>
        </w:rPr>
        <w:t>couleur du lavis</w:t>
      </w:r>
      <w:r w:rsidRPr="00D627A6">
        <w:t xml:space="preserve">.  La </w:t>
      </w:r>
      <w:r w:rsidRPr="00EC2377">
        <w:rPr>
          <w:color w:val="FF0000"/>
        </w:rPr>
        <w:t>couleur du lavis</w:t>
      </w:r>
      <w:r w:rsidRPr="00D627A6">
        <w:t xml:space="preserve"> n’est pas toujours celle qui occupe la plus petite surface de la partie de plante concernée.</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i/>
          <w:szCs w:val="24"/>
        </w:rPr>
      </w:pPr>
      <w:r w:rsidRPr="00D627A6">
        <w:rPr>
          <w:i/>
          <w:szCs w:val="24"/>
        </w:rPr>
        <w:t xml:space="preserve">Exemple : </w:t>
      </w:r>
      <w:r w:rsidRPr="00D627A6">
        <w:rPr>
          <w:szCs w:val="24"/>
        </w:rPr>
        <w:t>pommier (TG/14/9)</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i/>
          <w:szCs w:val="24"/>
        </w:rPr>
      </w:pPr>
      <w:r w:rsidRPr="00D627A6">
        <w:rPr>
          <w:szCs w:val="24"/>
        </w:rPr>
        <w:tab/>
      </w:r>
      <w:r w:rsidRPr="00D627A6">
        <w:rPr>
          <w:i/>
          <w:szCs w:val="24"/>
        </w:rPr>
        <w:t>Fruit : couleur du fond :</w:t>
      </w:r>
    </w:p>
    <w:p w:rsidR="006D0DCD" w:rsidRPr="00D627A6" w:rsidRDefault="006D0DCD" w:rsidP="006D0DCD">
      <w:pPr>
        <w:tabs>
          <w:tab w:val="left" w:pos="1134"/>
          <w:tab w:val="left" w:pos="1418"/>
        </w:tabs>
        <w:ind w:left="567"/>
        <w:rPr>
          <w:i/>
          <w:szCs w:val="24"/>
        </w:rPr>
      </w:pPr>
      <w:r w:rsidRPr="00D627A6">
        <w:rPr>
          <w:i/>
          <w:szCs w:val="24"/>
        </w:rPr>
        <w:tab/>
        <w:t>non visible (1), jaune blanchâtre (2), jaune (3), vert blanchâtre (4), vert</w:t>
      </w:r>
      <w:r w:rsidRPr="00D627A6">
        <w:rPr>
          <w:i/>
          <w:szCs w:val="24"/>
        </w:rPr>
        <w:noBreakHyphen/>
        <w:t>jaune (5), vert (6)</w:t>
      </w:r>
    </w:p>
    <w:p w:rsidR="006D0DCD" w:rsidRPr="00D627A6" w:rsidRDefault="006D0DCD" w:rsidP="006D0DCD">
      <w:pPr>
        <w:tabs>
          <w:tab w:val="left" w:pos="1134"/>
          <w:tab w:val="left" w:pos="1418"/>
        </w:tabs>
        <w:ind w:left="567"/>
        <w:rPr>
          <w:szCs w:val="24"/>
        </w:rPr>
      </w:pPr>
      <w:r w:rsidRPr="00D627A6">
        <w:rPr>
          <w:szCs w:val="24"/>
        </w:rPr>
        <w:tab/>
      </w:r>
    </w:p>
    <w:p w:rsidR="006D0DCD" w:rsidRPr="00D627A6" w:rsidRDefault="006D0DCD" w:rsidP="006D0DCD">
      <w:pPr>
        <w:tabs>
          <w:tab w:val="left" w:pos="1134"/>
          <w:tab w:val="left" w:pos="1418"/>
        </w:tabs>
        <w:ind w:left="567"/>
        <w:rPr>
          <w:i/>
          <w:szCs w:val="24"/>
        </w:rPr>
      </w:pPr>
      <w:r w:rsidRPr="00D627A6">
        <w:rPr>
          <w:szCs w:val="24"/>
        </w:rPr>
        <w:tab/>
      </w:r>
      <w:r w:rsidRPr="00D627A6">
        <w:rPr>
          <w:i/>
          <w:szCs w:val="24"/>
        </w:rPr>
        <w:t xml:space="preserve">Fruit : </w:t>
      </w:r>
      <w:r w:rsidRPr="00366876">
        <w:rPr>
          <w:i/>
          <w:color w:val="FF0000"/>
          <w:szCs w:val="24"/>
        </w:rPr>
        <w:t>teinte</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Teinte</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Teinte</w:instrText>
      </w:r>
      <w:r w:rsidRPr="00AD67A9">
        <w:instrText xml:space="preserve">" </w:instrText>
      </w:r>
      <w:r w:rsidRPr="00AD67A9">
        <w:fldChar w:fldCharType="end"/>
      </w:r>
      <w:r w:rsidRPr="00D627A6">
        <w:rPr>
          <w:i/>
          <w:szCs w:val="24"/>
        </w:rPr>
        <w:t xml:space="preserve"> du lavis – une fois la pruine enlevée</w:t>
      </w:r>
    </w:p>
    <w:p w:rsidR="006D0DCD" w:rsidRPr="00D627A6" w:rsidRDefault="006D0DCD" w:rsidP="006D0DCD">
      <w:pPr>
        <w:tabs>
          <w:tab w:val="left" w:pos="1134"/>
          <w:tab w:val="left" w:pos="1418"/>
        </w:tabs>
        <w:ind w:left="567"/>
        <w:rPr>
          <w:i/>
          <w:szCs w:val="24"/>
        </w:rPr>
      </w:pPr>
      <w:r w:rsidRPr="00D627A6">
        <w:rPr>
          <w:i/>
          <w:szCs w:val="24"/>
        </w:rPr>
        <w:tab/>
        <w:t>rouge orangé (1), rouge</w:t>
      </w:r>
      <w:r w:rsidRPr="00D627A6">
        <w:rPr>
          <w:i/>
          <w:szCs w:val="24"/>
        </w:rPr>
        <w:noBreakHyphen/>
        <w:t>rose (2), rouge (3), rouge</w:t>
      </w:r>
      <w:r w:rsidRPr="00D627A6">
        <w:rPr>
          <w:i/>
          <w:szCs w:val="24"/>
        </w:rPr>
        <w:noBreakHyphen/>
        <w:t>pourpre (4), rouge</w:t>
      </w:r>
      <w:r w:rsidRPr="00D627A6">
        <w:rPr>
          <w:i/>
          <w:szCs w:val="24"/>
        </w:rPr>
        <w:noBreakHyphen/>
        <w:t>brun (5)</w:t>
      </w:r>
    </w:p>
    <w:p w:rsidR="006D0DCD" w:rsidRPr="00D627A6" w:rsidRDefault="006D0DCD" w:rsidP="006D0DCD">
      <w:pPr>
        <w:tabs>
          <w:tab w:val="left" w:pos="1134"/>
          <w:tab w:val="left" w:pos="1418"/>
        </w:tabs>
        <w:spacing w:line="360" w:lineRule="auto"/>
        <w:ind w:left="567"/>
        <w:rPr>
          <w:szCs w:val="24"/>
        </w:rPr>
      </w:pPr>
    </w:p>
    <w:p w:rsidR="006D0DCD" w:rsidRPr="005A71A4" w:rsidRDefault="006D0DCD" w:rsidP="006D0DCD">
      <w:pPr>
        <w:pStyle w:val="Heading3"/>
        <w:rPr>
          <w:lang w:val="fr-FR"/>
        </w:rPr>
      </w:pPr>
      <w:bookmarkStart w:id="341" w:name="_Toc323031845"/>
      <w:bookmarkStart w:id="342" w:name="_Toc333313616"/>
      <w:bookmarkStart w:id="343" w:name="_Toc346525365"/>
      <w:bookmarkStart w:id="344" w:name="_Toc346883110"/>
      <w:bookmarkStart w:id="345" w:name="_Toc47463400"/>
      <w:r w:rsidRPr="005A71A4">
        <w:rPr>
          <w:lang w:val="fr-FR"/>
        </w:rPr>
        <w:t>3.3</w:t>
      </w:r>
      <w:r w:rsidRPr="005A71A4">
        <w:rPr>
          <w:lang w:val="fr-FR"/>
        </w:rPr>
        <w:tab/>
        <w:t>Méthode de description selon des parties définies d’un organe</w:t>
      </w:r>
      <w:bookmarkEnd w:id="341"/>
      <w:bookmarkEnd w:id="342"/>
      <w:bookmarkEnd w:id="343"/>
      <w:bookmarkEnd w:id="344"/>
      <w:bookmarkEnd w:id="345"/>
      <w:r w:rsidRPr="005A71A4">
        <w:fldChar w:fldCharType="begin"/>
      </w:r>
      <w:r w:rsidRPr="005A71A4">
        <w:rPr>
          <w:lang w:val="fr-FR"/>
        </w:rPr>
        <w:instrText xml:space="preserve"> XE " </w:instrText>
      </w:r>
      <w:r w:rsidRPr="000905E6">
        <w:rPr>
          <w:color w:val="FF0000"/>
          <w:lang w:val="fr-FR"/>
        </w:rPr>
        <w:instrText>Couleur\: Méthode de description selon des parties définies d’un organe</w:instrText>
      </w:r>
      <w:r w:rsidRPr="005A71A4">
        <w:rPr>
          <w:lang w:val="fr-FR"/>
        </w:rPr>
        <w:instrText xml:space="preserve">" </w:instrText>
      </w:r>
      <w:r w:rsidRPr="005A71A4">
        <w:fldChar w:fldCharType="end"/>
      </w:r>
    </w:p>
    <w:p w:rsidR="006D0DCD" w:rsidRPr="00D627A6" w:rsidRDefault="006D0DCD" w:rsidP="006D0DCD">
      <w:pPr>
        <w:keepNext/>
        <w:rPr>
          <w:color w:val="000000"/>
          <w:szCs w:val="24"/>
        </w:rPr>
      </w:pPr>
    </w:p>
    <w:p w:rsidR="006D0DCD" w:rsidRPr="00D627A6" w:rsidRDefault="006D0DCD" w:rsidP="006D0DCD">
      <w:pPr>
        <w:numPr>
          <w:ilvl w:val="0"/>
          <w:numId w:val="35"/>
        </w:numPr>
        <w:spacing w:line="276" w:lineRule="auto"/>
        <w:ind w:left="1134" w:hanging="567"/>
        <w:rPr>
          <w:color w:val="000000"/>
          <w:szCs w:val="24"/>
        </w:rPr>
      </w:pPr>
      <w:r w:rsidRPr="00D627A6">
        <w:rPr>
          <w:color w:val="000000"/>
          <w:szCs w:val="24"/>
        </w:rPr>
        <w:t xml:space="preserve">Si les différentes parties d’un organe peuvent avoir des </w:t>
      </w:r>
      <w:r w:rsidRPr="00903557">
        <w:rPr>
          <w:color w:val="FF0000"/>
          <w:szCs w:val="24"/>
        </w:rPr>
        <w:t>couleurs</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rPr>
          <w:color w:val="000000"/>
          <w:szCs w:val="24"/>
        </w:rPr>
        <w:t xml:space="preserve"> différentes, la couleur de chaque partie peut être décrite séparément.  Par exemple, si les pétales peuvent avoir un bord de couleur différenciée et u</w:t>
      </w:r>
      <w:r>
        <w:rPr>
          <w:color w:val="000000"/>
          <w:szCs w:val="24"/>
        </w:rPr>
        <w:t>ne base de couleur différenciée</w:t>
      </w:r>
      <w:r w:rsidRPr="00D627A6">
        <w:rPr>
          <w:color w:val="000000"/>
          <w:szCs w:val="24"/>
        </w:rPr>
        <w:t>, la couleur du bord et celle de la base doivent être décrites par des caractères distincts.</w:t>
      </w:r>
    </w:p>
    <w:p w:rsidR="006D0DCD" w:rsidRPr="00D627A6" w:rsidRDefault="006D0DCD" w:rsidP="006D0DCD">
      <w:pPr>
        <w:ind w:left="567"/>
        <w:rPr>
          <w:i/>
          <w:color w:val="000000"/>
          <w:szCs w:val="24"/>
        </w:rPr>
      </w:pPr>
    </w:p>
    <w:p w:rsidR="006D0DCD" w:rsidRPr="00D627A6" w:rsidRDefault="006D0DCD" w:rsidP="006D0DCD">
      <w:pPr>
        <w:ind w:left="567"/>
        <w:rPr>
          <w:i/>
          <w:color w:val="000000"/>
          <w:szCs w:val="24"/>
        </w:rPr>
      </w:pPr>
      <w:r w:rsidRPr="00D627A6">
        <w:rPr>
          <w:i/>
          <w:color w:val="000000"/>
          <w:szCs w:val="24"/>
        </w:rPr>
        <w:t xml:space="preserve">Exemple : </w:t>
      </w:r>
      <w:r w:rsidRPr="00D627A6">
        <w:rPr>
          <w:i/>
          <w:color w:val="000000"/>
          <w:szCs w:val="24"/>
        </w:rPr>
        <w:tab/>
        <w:t>Pétale : couleur du bord</w:t>
      </w:r>
    </w:p>
    <w:p w:rsidR="006D0DCD" w:rsidRPr="00D627A6" w:rsidRDefault="006D0DCD" w:rsidP="006D0DCD">
      <w:pPr>
        <w:ind w:left="1701"/>
        <w:rPr>
          <w:i/>
          <w:color w:val="000000"/>
          <w:szCs w:val="24"/>
        </w:rPr>
      </w:pPr>
      <w:r w:rsidRPr="00D627A6">
        <w:rPr>
          <w:i/>
          <w:color w:val="000000"/>
          <w:szCs w:val="24"/>
        </w:rPr>
        <w:t xml:space="preserve">Pétale : couleur de la </w:t>
      </w:r>
      <w:r w:rsidRPr="00FD3FF3">
        <w:rPr>
          <w:i/>
          <w:color w:val="FF0000"/>
          <w:szCs w:val="24"/>
        </w:rPr>
        <w:t>zone</w:t>
      </w:r>
      <w:r w:rsidRPr="00ED3CF8">
        <w:fldChar w:fldCharType="begin"/>
      </w:r>
      <w:r w:rsidRPr="00BA708A">
        <w:instrText xml:space="preserve"> XE "</w:instrText>
      </w:r>
      <w:r w:rsidRPr="00BA708A">
        <w:rPr>
          <w:color w:val="FF0000"/>
        </w:rPr>
        <w:instrText>Zone</w:instrText>
      </w:r>
      <w:r w:rsidRPr="00BA708A">
        <w:instrText xml:space="preserve">" </w:instrText>
      </w:r>
      <w:r w:rsidRPr="00ED3CF8">
        <w:fldChar w:fldCharType="end"/>
      </w:r>
      <w:r w:rsidRPr="00D627A6">
        <w:rPr>
          <w:i/>
          <w:color w:val="000000"/>
          <w:szCs w:val="24"/>
        </w:rPr>
        <w:t xml:space="preserve"> centrale</w:t>
      </w:r>
    </w:p>
    <w:p w:rsidR="006D0DCD" w:rsidRPr="00D627A6" w:rsidRDefault="006D0DCD" w:rsidP="006D0DCD">
      <w:pPr>
        <w:ind w:left="1701"/>
        <w:rPr>
          <w:i/>
          <w:color w:val="000000"/>
          <w:szCs w:val="24"/>
        </w:rPr>
      </w:pPr>
      <w:r w:rsidRPr="00D627A6">
        <w:rPr>
          <w:i/>
          <w:color w:val="000000"/>
          <w:szCs w:val="24"/>
        </w:rPr>
        <w:t>Pétale : couleur de la base</w:t>
      </w:r>
    </w:p>
    <w:p w:rsidR="006D0DCD" w:rsidRPr="00D627A6" w:rsidRDefault="006D0DCD" w:rsidP="006D0DCD">
      <w:pPr>
        <w:ind w:left="1080"/>
        <w:rPr>
          <w:i/>
          <w:color w:val="000000"/>
          <w:szCs w:val="24"/>
        </w:rPr>
      </w:pPr>
    </w:p>
    <w:p w:rsidR="006D0DCD" w:rsidRPr="00D627A6" w:rsidRDefault="006D0DCD" w:rsidP="006D0DCD">
      <w:pPr>
        <w:numPr>
          <w:ilvl w:val="0"/>
          <w:numId w:val="36"/>
        </w:numPr>
        <w:tabs>
          <w:tab w:val="clear" w:pos="900"/>
        </w:tabs>
        <w:spacing w:line="276" w:lineRule="auto"/>
        <w:ind w:left="1134" w:hanging="567"/>
        <w:jc w:val="left"/>
        <w:rPr>
          <w:color w:val="000000"/>
          <w:szCs w:val="24"/>
        </w:rPr>
      </w:pPr>
      <w:r w:rsidRPr="00D627A6">
        <w:rPr>
          <w:color w:val="000000"/>
          <w:szCs w:val="24"/>
        </w:rPr>
        <w:t xml:space="preserve">Lorsqu’un organe a une seule couleur avec plusieurs </w:t>
      </w:r>
      <w:r w:rsidRPr="00A2089A">
        <w:rPr>
          <w:color w:val="FF0000"/>
          <w:szCs w:val="24"/>
        </w:rPr>
        <w:t>intensités</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rPr>
          <w:color w:val="000000"/>
          <w:szCs w:val="24"/>
        </w:rPr>
        <w:t>, les parties de l’organe qui sont plus claires ou plus foncées doivent être décrites ainsi :</w:t>
      </w:r>
    </w:p>
    <w:p w:rsidR="006D0DCD" w:rsidRPr="00D627A6" w:rsidRDefault="006D0DCD" w:rsidP="006D0DCD">
      <w:pPr>
        <w:tabs>
          <w:tab w:val="left" w:pos="1080"/>
        </w:tabs>
        <w:ind w:left="540"/>
        <w:rPr>
          <w:color w:val="000000"/>
          <w:szCs w:val="24"/>
        </w:rPr>
      </w:pPr>
    </w:p>
    <w:p w:rsidR="006D0DCD" w:rsidRPr="00D627A6" w:rsidRDefault="006D0DCD" w:rsidP="006D0DCD">
      <w:pPr>
        <w:ind w:firstLine="567"/>
        <w:rPr>
          <w:i/>
          <w:color w:val="000000"/>
          <w:szCs w:val="24"/>
        </w:rPr>
      </w:pPr>
      <w:r w:rsidRPr="00D627A6">
        <w:rPr>
          <w:i/>
          <w:color w:val="000000"/>
          <w:szCs w:val="24"/>
        </w:rPr>
        <w:t xml:space="preserve">Exemple : </w:t>
      </w:r>
      <w:r w:rsidRPr="00D627A6">
        <w:rPr>
          <w:i/>
          <w:color w:val="000000"/>
          <w:szCs w:val="24"/>
        </w:rPr>
        <w:tab/>
        <w:t xml:space="preserve">Fleur ligulée : </w:t>
      </w:r>
      <w:r w:rsidRPr="00FD3FF3">
        <w:rPr>
          <w:i/>
          <w:color w:val="FF0000"/>
          <w:szCs w:val="24"/>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rPr>
          <w:i/>
          <w:color w:val="000000"/>
          <w:szCs w:val="24"/>
        </w:rPr>
        <w:t xml:space="preserve"> de la couleur sur la face supérieure :</w:t>
      </w:r>
    </w:p>
    <w:p w:rsidR="006D0DCD" w:rsidRPr="00D627A6" w:rsidRDefault="006D0DCD" w:rsidP="006D0DCD">
      <w:pPr>
        <w:ind w:firstLine="1701"/>
        <w:rPr>
          <w:i/>
          <w:color w:val="000000"/>
          <w:szCs w:val="24"/>
        </w:rPr>
      </w:pPr>
      <w:r w:rsidRPr="00D627A6">
        <w:rPr>
          <w:i/>
          <w:color w:val="000000"/>
          <w:szCs w:val="24"/>
        </w:rPr>
        <w:t>plus claire vers la base (1);  uniforme (2);  plus claire vers le sommet (3)</w:t>
      </w:r>
    </w:p>
    <w:p w:rsidR="006D0DCD" w:rsidRPr="00D627A6" w:rsidRDefault="006D0DCD" w:rsidP="006D0DCD">
      <w:pPr>
        <w:spacing w:line="360" w:lineRule="auto"/>
        <w:ind w:left="1080"/>
        <w:rPr>
          <w:i/>
          <w:color w:val="000000"/>
          <w:szCs w:val="24"/>
        </w:rPr>
      </w:pPr>
    </w:p>
    <w:p w:rsidR="006D0DCD" w:rsidRPr="005A71A4" w:rsidRDefault="006D0DCD" w:rsidP="006D0DCD">
      <w:pPr>
        <w:pStyle w:val="Heading3"/>
        <w:rPr>
          <w:lang w:val="fr-FR"/>
        </w:rPr>
      </w:pPr>
      <w:bookmarkStart w:id="346" w:name="_Toc323031846"/>
      <w:bookmarkStart w:id="347" w:name="_Toc333313617"/>
      <w:bookmarkStart w:id="348" w:name="_Toc346525366"/>
      <w:bookmarkStart w:id="349" w:name="_Toc346883111"/>
      <w:bookmarkStart w:id="350" w:name="_Toc47463401"/>
      <w:r w:rsidRPr="005A71A4">
        <w:rPr>
          <w:lang w:val="fr-FR"/>
        </w:rPr>
        <w:t>3.4</w:t>
      </w:r>
      <w:r w:rsidRPr="005A71A4">
        <w:rPr>
          <w:lang w:val="fr-FR"/>
        </w:rPr>
        <w:tab/>
        <w:t>Méthode de description selon le numéro du code RHS des couleurs</w:t>
      </w:r>
      <w:r w:rsidRPr="005A71A4">
        <w:fldChar w:fldCharType="begin"/>
      </w:r>
      <w:r w:rsidRPr="005A71A4">
        <w:rPr>
          <w:lang w:val="fr-FR"/>
        </w:rPr>
        <w:instrText xml:space="preserve"> XE "</w:instrText>
      </w:r>
      <w:r w:rsidRPr="000905E6">
        <w:rPr>
          <w:color w:val="FF0000"/>
          <w:lang w:val="fr-FR"/>
        </w:rPr>
        <w:instrText>C</w:instrText>
      </w:r>
      <w:r w:rsidRPr="000905E6">
        <w:rPr>
          <w:noProof/>
          <w:color w:val="FF0000"/>
          <w:lang w:val="fr-FR"/>
        </w:rPr>
        <w:instrText>ode RHS des couleurs</w:instrText>
      </w:r>
      <w:r w:rsidRPr="005A71A4">
        <w:rPr>
          <w:lang w:val="fr-FR"/>
        </w:rPr>
        <w:instrText xml:space="preserve">" </w:instrText>
      </w:r>
      <w:r w:rsidRPr="005A71A4">
        <w:fldChar w:fldCharType="end"/>
      </w:r>
      <w:r w:rsidRPr="005A71A4">
        <w:rPr>
          <w:lang w:val="fr-FR"/>
        </w:rPr>
        <w:t xml:space="preserve"> (méthode de "Lisbonne")</w:t>
      </w:r>
      <w:bookmarkEnd w:id="346"/>
      <w:bookmarkEnd w:id="347"/>
      <w:bookmarkEnd w:id="348"/>
      <w:bookmarkEnd w:id="349"/>
      <w:bookmarkEnd w:id="350"/>
      <w:r w:rsidRPr="005A71A4">
        <w:fldChar w:fldCharType="begin"/>
      </w:r>
      <w:r w:rsidRPr="005A71A4">
        <w:rPr>
          <w:lang w:val="fr-FR"/>
        </w:rPr>
        <w:instrText xml:space="preserve"> XE "</w:instrText>
      </w:r>
      <w:r w:rsidRPr="000905E6">
        <w:rPr>
          <w:color w:val="FF0000"/>
          <w:lang w:val="fr-FR"/>
        </w:rPr>
        <w:instrText>Méthode de Lisbonne</w:instrText>
      </w:r>
      <w:r w:rsidRPr="005A71A4">
        <w:rPr>
          <w:lang w:val="fr-FR"/>
        </w:rPr>
        <w:instrText xml:space="preserve">" </w:instrText>
      </w:r>
      <w:r w:rsidRPr="005A71A4">
        <w:fldChar w:fldCharType="end"/>
      </w:r>
      <w:r w:rsidRPr="005A71A4">
        <w:fldChar w:fldCharType="begin"/>
      </w:r>
      <w:r w:rsidRPr="005A71A4">
        <w:rPr>
          <w:lang w:val="fr-FR"/>
        </w:rPr>
        <w:instrText xml:space="preserve"> XE "</w:instrText>
      </w:r>
      <w:r w:rsidRPr="000905E6">
        <w:rPr>
          <w:color w:val="FF0000"/>
          <w:lang w:val="fr-FR"/>
        </w:rPr>
        <w:instrText>Couleur\: Méthode de description selon le numéro du code RHS des couleurs (méthode de Lisbonne)</w:instrText>
      </w:r>
      <w:r w:rsidRPr="005A71A4">
        <w:rPr>
          <w:lang w:val="fr-FR"/>
        </w:rPr>
        <w:instrText xml:space="preserve">" </w:instrText>
      </w:r>
      <w:r w:rsidRPr="005A71A4">
        <w:fldChar w:fldCharType="end"/>
      </w:r>
    </w:p>
    <w:p w:rsidR="006D0DCD" w:rsidRPr="00D627A6" w:rsidRDefault="006D0DCD" w:rsidP="006D0DCD">
      <w:pPr>
        <w:keepNext/>
      </w:pPr>
    </w:p>
    <w:p w:rsidR="006D0DCD" w:rsidRPr="00D627A6" w:rsidRDefault="006D0DCD" w:rsidP="006D0DCD">
      <w:r w:rsidRPr="00D627A6">
        <w:t xml:space="preserve">Dans cette méthode, toutes les </w:t>
      </w:r>
      <w:r w:rsidRPr="00903557">
        <w:rPr>
          <w:color w:val="FF0000"/>
        </w:rPr>
        <w:t>couleurs</w:t>
      </w:r>
      <w:r w:rsidRPr="00D627A6">
        <w:t xml:space="preserve"> de la partie de plante concernée sont d’abord évaluées au moyen du </w:t>
      </w:r>
      <w:r w:rsidRPr="00E1151C">
        <w:rPr>
          <w:color w:val="FF0000"/>
        </w:rPr>
        <w:t xml:space="preserve">code </w:t>
      </w:r>
      <w:r w:rsidRPr="00E1151C">
        <w:rPr>
          <w:color w:val="FF0000"/>
          <w:szCs w:val="24"/>
        </w:rPr>
        <w:t>RHS des</w:t>
      </w:r>
      <w:r w:rsidRPr="00E1151C">
        <w:rPr>
          <w:color w:val="FF0000"/>
        </w:rPr>
        <w:t xml:space="preserve"> couleurs</w:t>
      </w:r>
      <w:r w:rsidRPr="00D627A6">
        <w:t xml:space="preserve">.  Les </w:t>
      </w:r>
      <w:r w:rsidRPr="00903557">
        <w:rPr>
          <w:color w:val="FF0000"/>
        </w:rPr>
        <w:t>couleurs</w:t>
      </w:r>
      <w:r w:rsidRPr="00D627A6">
        <w:t xml:space="preserve"> sont ensuite classées du numéro le plus bas du </w:t>
      </w:r>
      <w:r w:rsidRPr="0032776C">
        <w:rPr>
          <w:color w:val="FF0000"/>
        </w:rPr>
        <w:t>code de couleurs</w:t>
      </w:r>
      <w:r w:rsidRPr="00ED3CF8">
        <w:fldChar w:fldCharType="begin"/>
      </w:r>
      <w:r w:rsidRPr="00BA708A">
        <w:instrText xml:space="preserve"> XE "</w:instrText>
      </w:r>
      <w:r w:rsidRPr="00EA70F0">
        <w:rPr>
          <w:color w:val="FF0000"/>
          <w:szCs w:val="24"/>
        </w:rPr>
        <w:instrText>Code de couleurs</w:instrText>
      </w:r>
      <w:r w:rsidRPr="00BA708A">
        <w:instrText xml:space="preserve">" </w:instrText>
      </w:r>
      <w:r w:rsidRPr="00ED3CF8">
        <w:fldChar w:fldCharType="end"/>
      </w:r>
      <w:r w:rsidRPr="00D627A6">
        <w:t xml:space="preserve"> au numéro le plus élevé, le numéro le plus bas étant RHS 1 A et le plus élevé RHS 203 D.  </w:t>
      </w:r>
      <w:r w:rsidRPr="00D627A6">
        <w:rPr>
          <w:szCs w:val="24"/>
        </w:rPr>
        <w:t xml:space="preserve">Des fiches supplémentaires figurant dans les nouvelles éditions du </w:t>
      </w:r>
      <w:r w:rsidRPr="00E1151C">
        <w:rPr>
          <w:color w:val="FF0000"/>
          <w:szCs w:val="24"/>
        </w:rPr>
        <w:t>code RHS des couleurs</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rPr>
          <w:szCs w:val="24"/>
        </w:rPr>
        <w:t xml:space="preserve"> peuvent revaloriser le numéro le plus élevé.  </w:t>
      </w:r>
      <w:r w:rsidRPr="00D627A6">
        <w:t>Dans cette méthode, la couleur est déterminée sans tenir compte de la surface recouverte par cette couleur.</w:t>
      </w:r>
    </w:p>
    <w:p w:rsidR="006D0DCD" w:rsidRPr="00D627A6" w:rsidRDefault="006D0DCD" w:rsidP="006D0DCD">
      <w:pPr>
        <w:rPr>
          <w:szCs w:val="24"/>
        </w:rPr>
      </w:pPr>
    </w:p>
    <w:p w:rsidR="006D0DCD" w:rsidRPr="00D627A6" w:rsidRDefault="006D0DCD" w:rsidP="006D0DCD">
      <w:pPr>
        <w:spacing w:after="120"/>
        <w:rPr>
          <w:snapToGrid w:val="0"/>
        </w:rPr>
      </w:pPr>
      <w:r w:rsidRPr="00D627A6">
        <w:t>L’explication courante ci</w:t>
      </w:r>
      <w:r w:rsidRPr="00D627A6">
        <w:noBreakHyphen/>
        <w:t>après doit être incluse dans les principes directeurs d’examen lorsque cette méthode est choisie pour décrire la couleur :</w:t>
      </w:r>
    </w:p>
    <w:p w:rsidR="006D0DCD" w:rsidRPr="00D627A6" w:rsidRDefault="006D0DCD" w:rsidP="006D0DCD">
      <w:pPr>
        <w:spacing w:after="120"/>
        <w:ind w:left="567" w:right="709"/>
        <w:rPr>
          <w:snapToGrid w:val="0"/>
          <w:color w:val="000000"/>
        </w:rPr>
      </w:pPr>
      <w:r w:rsidRPr="00D627A6">
        <w:rPr>
          <w:snapToGrid w:val="0"/>
          <w:color w:val="000000"/>
        </w:rPr>
        <w:t xml:space="preserve">L’ordre des couleurs suit l’ordre du </w:t>
      </w:r>
      <w:r w:rsidRPr="00E1151C">
        <w:rPr>
          <w:color w:val="FF0000"/>
        </w:rPr>
        <w:t xml:space="preserve">code </w:t>
      </w:r>
      <w:r w:rsidRPr="00E1151C">
        <w:rPr>
          <w:color w:val="FF0000"/>
          <w:szCs w:val="24"/>
        </w:rPr>
        <w:t>RHS des</w:t>
      </w:r>
      <w:r w:rsidRPr="00E1151C">
        <w:rPr>
          <w:color w:val="FF0000"/>
        </w:rPr>
        <w:t xml:space="preserve"> couleurs</w:t>
      </w:r>
      <w:r w:rsidRPr="00D627A6">
        <w:rPr>
          <w:snapToGrid w:val="0"/>
          <w:color w:val="000000"/>
        </w:rPr>
        <w:t xml:space="preserve">.  Par exemple, dans l’édition 2007 du </w:t>
      </w:r>
      <w:r w:rsidRPr="00E1151C">
        <w:rPr>
          <w:snapToGrid w:val="0"/>
          <w:color w:val="FF0000"/>
        </w:rPr>
        <w:t>code RHS des couleurs</w:t>
      </w:r>
      <w:r w:rsidRPr="00D627A6">
        <w:rPr>
          <w:snapToGrid w:val="0"/>
          <w:color w:val="000000"/>
        </w:rPr>
        <w:t>, le numéro le plus bas est RHS 1 A et le plus élevé RHS 203 D.</w:t>
      </w:r>
    </w:p>
    <w:p w:rsidR="006D0DCD" w:rsidRPr="00D627A6" w:rsidRDefault="006D0DCD" w:rsidP="006D0DCD">
      <w:pPr>
        <w:rPr>
          <w:snapToGrid w:val="0"/>
          <w:color w:val="000000"/>
        </w:rPr>
      </w:pPr>
      <w:r w:rsidRPr="00D627A6">
        <w:t xml:space="preserve">Il faut d’abord décrire la </w:t>
      </w:r>
      <w:r w:rsidRPr="0005762F">
        <w:rPr>
          <w:color w:val="FF0000"/>
        </w:rPr>
        <w:t>couleur</w:t>
      </w:r>
      <w:r w:rsidRPr="00D627A6">
        <w:rPr>
          <w:snapToGrid w:val="0"/>
          <w:color w:val="000000"/>
        </w:rPr>
        <w:t xml:space="preserve">, puis les caractères expliquant la </w:t>
      </w:r>
      <w:r w:rsidRPr="00FD3FF3">
        <w:rPr>
          <w:color w:val="FF0000"/>
        </w:rPr>
        <w:t>zone</w:t>
      </w:r>
      <w:r w:rsidRPr="00ED3CF8">
        <w:fldChar w:fldCharType="begin"/>
      </w:r>
      <w:r w:rsidRPr="00BA708A">
        <w:instrText xml:space="preserve"> XE "</w:instrText>
      </w:r>
      <w:r w:rsidRPr="00BA708A">
        <w:rPr>
          <w:color w:val="FF0000"/>
        </w:rPr>
        <w:instrText>Zone</w:instrText>
      </w:r>
      <w:r w:rsidRPr="00BA708A">
        <w:instrText xml:space="preserve">" </w:instrText>
      </w:r>
      <w:r w:rsidRPr="00ED3CF8">
        <w:fldChar w:fldCharType="end"/>
      </w:r>
      <w:r w:rsidRPr="00D627A6">
        <w:rPr>
          <w:snapToGrid w:val="0"/>
          <w:color w:val="000000"/>
        </w:rPr>
        <w:t xml:space="preserve">, la </w:t>
      </w:r>
      <w:r w:rsidRPr="00FD3FF3">
        <w:rPr>
          <w:snapToGrid w:val="0"/>
          <w:color w:val="FF0000"/>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rPr>
          <w:snapToGrid w:val="0"/>
          <w:color w:val="000000"/>
        </w:rPr>
        <w:t xml:space="preserve">, la </w:t>
      </w:r>
      <w:r w:rsidRPr="006C50DD">
        <w:rPr>
          <w:snapToGrid w:val="0"/>
          <w:color w:val="FF0000"/>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rPr>
          <w:snapToGrid w:val="0"/>
          <w:color w:val="000000"/>
        </w:rPr>
        <w:t xml:space="preserve"> et, si nécessaire, la </w:t>
      </w:r>
      <w:r w:rsidRPr="00330571">
        <w:rPr>
          <w:color w:val="FF0000"/>
        </w:rPr>
        <w:t>netteté</w:t>
      </w:r>
      <w:r w:rsidRPr="00ED3CF8">
        <w:fldChar w:fldCharType="begin"/>
      </w:r>
      <w:r w:rsidRPr="00BA708A">
        <w:instrText xml:space="preserve"> XE "</w:instrText>
      </w:r>
      <w:r w:rsidRPr="00BA708A">
        <w:rPr>
          <w:color w:val="FF0000"/>
        </w:rPr>
        <w:instrText>Netteté</w:instrText>
      </w:r>
      <w:r w:rsidRPr="00BA708A">
        <w:instrText xml:space="preserve">" </w:instrText>
      </w:r>
      <w:r w:rsidRPr="00ED3CF8">
        <w:fldChar w:fldCharType="end"/>
      </w:r>
      <w:r w:rsidRPr="00D627A6">
        <w:t xml:space="preserve"> </w:t>
      </w:r>
      <w:r w:rsidRPr="00D627A6">
        <w:rPr>
          <w:snapToGrid w:val="0"/>
          <w:color w:val="000000"/>
        </w:rPr>
        <w:t>de cette couleur.</w:t>
      </w:r>
    </w:p>
    <w:p w:rsidR="006D0DCD" w:rsidRDefault="006D0DCD" w:rsidP="006D0DCD">
      <w:pPr>
        <w:pStyle w:val="BodyText"/>
        <w:rPr>
          <w:snapToGrid w:val="0"/>
          <w:color w:val="000000"/>
          <w:lang w:val="fr-FR"/>
        </w:rPr>
      </w:pPr>
    </w:p>
    <w:p w:rsidR="006D0DCD" w:rsidRPr="00D627A6" w:rsidRDefault="006D0DCD" w:rsidP="006D0DCD">
      <w:pPr>
        <w:pStyle w:val="BodyText"/>
        <w:rPr>
          <w:snapToGrid w:val="0"/>
          <w:color w:val="000000"/>
          <w:lang w:val="fr-FR"/>
        </w:rPr>
      </w:pPr>
      <w:r w:rsidRPr="00D627A6">
        <w:rPr>
          <w:snapToGrid w:val="0"/>
          <w:color w:val="000000"/>
          <w:lang w:val="fr-FR"/>
        </w:rPr>
        <w:t xml:space="preserve">Le même ordre </w:t>
      </w:r>
      <w:r w:rsidRPr="00D627A6">
        <w:rPr>
          <w:lang w:val="fr-FR"/>
        </w:rPr>
        <w:t xml:space="preserve">doit  être </w:t>
      </w:r>
      <w:r w:rsidRPr="00D627A6">
        <w:rPr>
          <w:snapToGrid w:val="0"/>
          <w:color w:val="000000"/>
          <w:lang w:val="fr-FR"/>
        </w:rPr>
        <w:t xml:space="preserve">suivi pour la </w:t>
      </w:r>
      <w:r w:rsidRPr="00D627A6">
        <w:rPr>
          <w:lang w:val="fr-FR"/>
        </w:rPr>
        <w:t>deuxième couleur</w:t>
      </w:r>
      <w:r w:rsidRPr="00D627A6">
        <w:rPr>
          <w:snapToGrid w:val="0"/>
          <w:color w:val="000000"/>
          <w:lang w:val="fr-FR"/>
        </w:rPr>
        <w:t xml:space="preserve">, la troisième couleur, etc.  Afin d’indiquer clairement qu’une variété ne comprend pas la deuxième couleur, la troisième couleur et ainsi de suite, le niveau d’expression “aucune” (1) </w:t>
      </w:r>
      <w:r w:rsidRPr="00D627A6">
        <w:rPr>
          <w:lang w:val="fr-FR"/>
        </w:rPr>
        <w:t xml:space="preserve">devrait être </w:t>
      </w:r>
      <w:r w:rsidRPr="00D627A6">
        <w:rPr>
          <w:snapToGrid w:val="0"/>
          <w:color w:val="000000"/>
          <w:lang w:val="fr-FR"/>
        </w:rPr>
        <w:t>ajouté au caractère en tant qu’option.</w:t>
      </w:r>
    </w:p>
    <w:p w:rsidR="006D0DCD" w:rsidRPr="00D627A6" w:rsidRDefault="006D0DCD" w:rsidP="006D0DCD">
      <w:pPr>
        <w:rPr>
          <w:i/>
          <w:snapToGrid w:val="0"/>
          <w:color w:val="000000"/>
          <w:szCs w:val="24"/>
        </w:rPr>
      </w:pPr>
    </w:p>
    <w:p w:rsidR="006D0DCD" w:rsidRPr="00D627A6" w:rsidRDefault="006D0DCD" w:rsidP="006D0DCD">
      <w:bookmarkStart w:id="351" w:name="_Toc316987427"/>
      <w:r w:rsidRPr="00D627A6">
        <w:rPr>
          <w:i/>
          <w:snapToGrid w:val="0"/>
          <w:color w:val="000000"/>
          <w:szCs w:val="24"/>
        </w:rPr>
        <w:t xml:space="preserve">Exemple : </w:t>
      </w:r>
      <w:r w:rsidRPr="00D627A6">
        <w:t xml:space="preserve">Heuchera et Heucherella </w:t>
      </w:r>
      <w:r w:rsidRPr="00D627A6">
        <w:rPr>
          <w:szCs w:val="24"/>
        </w:rPr>
        <w:t>(TG/280/1).</w:t>
      </w:r>
      <w:bookmarkEnd w:id="351"/>
    </w:p>
    <w:p w:rsidR="006D0DCD" w:rsidRPr="00D627A6" w:rsidRDefault="006D0DCD" w:rsidP="006D0DCD">
      <w:pPr>
        <w:rPr>
          <w:i/>
          <w:snapToGrid w:val="0"/>
          <w:color w:val="000000"/>
          <w:szCs w:val="24"/>
        </w:rPr>
      </w:pPr>
    </w:p>
    <w:p w:rsidR="006D0DCD" w:rsidRPr="00D627A6" w:rsidRDefault="006D0DCD" w:rsidP="006D0DCD">
      <w:r w:rsidRPr="00D627A6">
        <w:t xml:space="preserve">Dans Heuchera et Heucherella, la couleur de la feuille est très significative pour l’aspect général de la variété.  Les feuilles ont souvent plusieurs </w:t>
      </w:r>
      <w:r w:rsidRPr="00903557">
        <w:rPr>
          <w:color w:val="FF0000"/>
        </w:rPr>
        <w:t>couleurs</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t xml:space="preserve"> dont la </w:t>
      </w:r>
      <w:r w:rsidRPr="006C50DD">
        <w:rPr>
          <w:color w:val="FF0000"/>
        </w:rPr>
        <w:t>répartition</w:t>
      </w:r>
      <w:r w:rsidRPr="00D627A6">
        <w:t xml:space="preserve"> est différente, l’expression de ces </w:t>
      </w:r>
      <w:r w:rsidRPr="00903557">
        <w:rPr>
          <w:color w:val="FF0000"/>
        </w:rPr>
        <w:t>couleurs</w:t>
      </w:r>
      <w:r w:rsidRPr="00D627A6">
        <w:t xml:space="preserve"> et </w:t>
      </w:r>
      <w:r w:rsidRPr="006C50DD">
        <w:rPr>
          <w:color w:val="FF0000"/>
        </w:rPr>
        <w:t>répartitions</w:t>
      </w:r>
      <w:r w:rsidRPr="00D627A6">
        <w:t xml:space="preserve"> pouvant changer des jeunes feuilles aux feuilles complètement déployées.</w:t>
      </w:r>
    </w:p>
    <w:p w:rsidR="006D0DCD" w:rsidRPr="00D627A6" w:rsidRDefault="006D0DCD" w:rsidP="006D0DCD"/>
    <w:p w:rsidR="006D0DCD" w:rsidRPr="00D627A6" w:rsidRDefault="006D0DCD" w:rsidP="006D0DCD">
      <w:r w:rsidRPr="00D627A6">
        <w:t xml:space="preserve">Bien que les </w:t>
      </w:r>
      <w:r w:rsidRPr="00903557">
        <w:rPr>
          <w:color w:val="FF0000"/>
        </w:rPr>
        <w:t>couleurs</w:t>
      </w:r>
      <w:r w:rsidRPr="00D627A6">
        <w:t xml:space="preserve"> soient appelées “première couleur”, “deuxième couleur”, “troisième couleur” et “quatrième couleur” dans les intitulés, cela n’indique pas un classement en fonction de la </w:t>
      </w:r>
      <w:r w:rsidRPr="00555E9E">
        <w:rPr>
          <w:color w:val="FF0000"/>
        </w:rPr>
        <w:t>proéminence</w:t>
      </w:r>
      <w:r w:rsidRPr="00ED3CF8">
        <w:fldChar w:fldCharType="begin"/>
      </w:r>
      <w:r w:rsidRPr="00452984">
        <w:instrText xml:space="preserve"> XE "</w:instrText>
      </w:r>
      <w:r w:rsidRPr="00555E9E">
        <w:rPr>
          <w:color w:val="FF0000"/>
        </w:rPr>
        <w:instrText>Proéminence</w:instrText>
      </w:r>
      <w:r w:rsidRPr="00452984">
        <w:instrText xml:space="preserve">" </w:instrText>
      </w:r>
      <w:r w:rsidRPr="00ED3CF8">
        <w:fldChar w:fldCharType="end"/>
      </w:r>
      <w:r w:rsidRPr="00D627A6">
        <w:t xml:space="preserve"> ou de la surface occupée.  L’ordre dans lequel les </w:t>
      </w:r>
      <w:r w:rsidRPr="00903557">
        <w:rPr>
          <w:color w:val="FF0000"/>
        </w:rPr>
        <w:t>couleurs</w:t>
      </w:r>
      <w:r w:rsidRPr="00D627A6">
        <w:t xml:space="preserve"> doivent être observées est dicté par l’ordre dans lequel les </w:t>
      </w:r>
      <w:r w:rsidRPr="00903557">
        <w:rPr>
          <w:color w:val="FF0000"/>
        </w:rPr>
        <w:t>couleurs</w:t>
      </w:r>
      <w:r w:rsidRPr="00D627A6">
        <w:t xml:space="preserve"> apparaissent dans le </w:t>
      </w:r>
      <w:r w:rsidRPr="00E1151C">
        <w:rPr>
          <w:color w:val="FF0000"/>
        </w:rPr>
        <w:t>code RHS des couleurs</w:t>
      </w:r>
      <w:r w:rsidRPr="00D627A6">
        <w:t>.</w:t>
      </w:r>
    </w:p>
    <w:p w:rsidR="006D0DCD" w:rsidRPr="00D627A6" w:rsidRDefault="006D0DCD" w:rsidP="006D0DCD"/>
    <w:p w:rsidR="006D0DCD" w:rsidRPr="00D627A6" w:rsidRDefault="006D0DCD" w:rsidP="006D0DCD">
      <w:pPr>
        <w:spacing w:after="120"/>
      </w:pPr>
      <w:r w:rsidRPr="00D627A6">
        <w:t>Pour donner une illustration de la méthode d’enregistrement, deux exemples réels sont fournis ci</w:t>
      </w:r>
      <w:r w:rsidRPr="00D627A6">
        <w:noBreakHyphen/>
        <w:t xml:space="preserve">dessous.  Le premier décrit une feuille ayant une seule couleur et le second une feuille avec plusieurs </w:t>
      </w:r>
      <w:r w:rsidRPr="00903557">
        <w:rPr>
          <w:color w:val="FF0000"/>
        </w:rPr>
        <w:t>couleurs</w:t>
      </w:r>
      <w:r w:rsidRPr="00D627A6">
        <w:t>.</w:t>
      </w:r>
    </w:p>
    <w:p w:rsidR="006D0DCD" w:rsidRPr="00D627A6" w:rsidRDefault="006D0DCD" w:rsidP="006D0DCD">
      <w:pPr>
        <w:spacing w:after="120"/>
        <w:rPr>
          <w:u w:val="single"/>
        </w:rPr>
      </w:pPr>
      <w:r w:rsidRPr="00D627A6">
        <w:rPr>
          <w:u w:val="single"/>
        </w:rPr>
        <w:t>Premier exemple réel – Pistache (variété avec une seule couleur de feuille)</w:t>
      </w:r>
    </w:p>
    <w:p w:rsidR="006D0DCD" w:rsidRPr="00D627A6" w:rsidRDefault="006D0DCD" w:rsidP="006D0DCD">
      <w:pPr>
        <w:spacing w:after="120"/>
      </w:pPr>
      <w:r w:rsidRPr="00D627A6">
        <w:rPr>
          <w:noProof/>
          <w:lang w:val="en-US"/>
        </w:rPr>
        <w:drawing>
          <wp:inline distT="0" distB="0" distL="0" distR="0" wp14:anchorId="303712CC" wp14:editId="4BD8E95C">
            <wp:extent cx="2124075" cy="20955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6D0DCD" w:rsidRPr="00D627A6" w:rsidRDefault="006D0DCD" w:rsidP="006D0DCD">
      <w:r w:rsidRPr="00D627A6">
        <w:t xml:space="preserve">36 : Limbe : première couleur – </w:t>
      </w:r>
      <w:r w:rsidRPr="00E1151C">
        <w:rPr>
          <w:color w:val="FF0000"/>
        </w:rPr>
        <w:t>code RHS des couleurs</w:t>
      </w:r>
      <w:r w:rsidRPr="00D627A6">
        <w:t xml:space="preserve"> – vert jaune 151C</w:t>
      </w:r>
    </w:p>
    <w:p w:rsidR="006D0DCD" w:rsidRPr="00D627A6" w:rsidRDefault="006D0DCD" w:rsidP="006D0DCD">
      <w:r w:rsidRPr="00D627A6">
        <w:t xml:space="preserve">37 : Limbe : première couleur : </w:t>
      </w:r>
      <w:r w:rsidRPr="00FD3FF3">
        <w:rPr>
          <w:color w:val="FF0000"/>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t xml:space="preserve"> – partout (8)</w:t>
      </w:r>
    </w:p>
    <w:p w:rsidR="006D0DCD" w:rsidRPr="00D627A6" w:rsidRDefault="006D0DCD" w:rsidP="006D0DCD">
      <w:r w:rsidRPr="00D627A6">
        <w:t xml:space="preserve">38 : Limbe : première couleur : </w:t>
      </w:r>
      <w:r w:rsidRPr="006C50DD">
        <w:rPr>
          <w:color w:val="FF0000"/>
        </w:rPr>
        <w:t>répartition</w:t>
      </w:r>
      <w:r w:rsidRPr="00D627A6">
        <w:t xml:space="preserve"> – uniforme ou presque (5)</w:t>
      </w:r>
    </w:p>
    <w:p w:rsidR="006D0DCD" w:rsidRPr="00D627A6" w:rsidRDefault="006D0DCD" w:rsidP="006D0DCD">
      <w:r w:rsidRPr="00D627A6">
        <w:t>39 : Limbe : première couleur : surface totale – très grande (9)</w:t>
      </w:r>
    </w:p>
    <w:p w:rsidR="006D0DCD" w:rsidRPr="00D627A6" w:rsidRDefault="006D0DCD" w:rsidP="006D0DCD">
      <w:r w:rsidRPr="00D627A6">
        <w:t xml:space="preserve">40 : Limbe : deuxième couleur – </w:t>
      </w:r>
      <w:r w:rsidRPr="00E1151C">
        <w:rPr>
          <w:color w:val="FF0000"/>
        </w:rPr>
        <w:t>code RHS des couleurs</w:t>
      </w:r>
      <w:r w:rsidRPr="00D627A6">
        <w:t xml:space="preserve"> – ne s’applique pas</w:t>
      </w:r>
    </w:p>
    <w:p w:rsidR="006D0DCD" w:rsidRPr="00D627A6" w:rsidRDefault="006D0DCD" w:rsidP="006D0DCD">
      <w:r w:rsidRPr="00D627A6">
        <w:t xml:space="preserve">41 : Limbe : deuxième couleur : </w:t>
      </w:r>
      <w:r w:rsidRPr="00FD3FF3">
        <w:rPr>
          <w:color w:val="FF0000"/>
        </w:rPr>
        <w:t>distribution</w:t>
      </w:r>
      <w:r w:rsidRPr="00D627A6">
        <w:t xml:space="preserve"> – aucune (1)</w:t>
      </w:r>
    </w:p>
    <w:p w:rsidR="006D0DCD" w:rsidRPr="00D627A6" w:rsidRDefault="006D0DCD" w:rsidP="006D0DCD">
      <w:r w:rsidRPr="00D627A6">
        <w:t xml:space="preserve">42 : Limbe : deuxième couleur : </w:t>
      </w:r>
      <w:r w:rsidRPr="006C50DD">
        <w:rPr>
          <w:color w:val="FF0000"/>
        </w:rPr>
        <w:t>répartition</w:t>
      </w:r>
      <w:r w:rsidRPr="00D627A6">
        <w:t xml:space="preserve"> – ne s’applique pas</w:t>
      </w:r>
    </w:p>
    <w:p w:rsidR="006D0DCD" w:rsidRPr="00D627A6" w:rsidRDefault="006D0DCD" w:rsidP="006D0DCD">
      <w:r w:rsidRPr="00D627A6">
        <w:t>43 : Limbe : deuxième couleur : surface totale – ne s’applique pas</w:t>
      </w:r>
    </w:p>
    <w:p w:rsidR="006D0DCD" w:rsidRPr="00D627A6" w:rsidRDefault="006D0DCD" w:rsidP="006D0DCD">
      <w:r w:rsidRPr="00D627A6">
        <w:t xml:space="preserve">44 : Limbe : troisième couleur – </w:t>
      </w:r>
      <w:r w:rsidRPr="00E1151C">
        <w:rPr>
          <w:color w:val="FF0000"/>
        </w:rPr>
        <w:t>code RHS des couleurs</w:t>
      </w:r>
      <w:r w:rsidRPr="00D627A6">
        <w:t xml:space="preserve"> – ne s’applique pas</w:t>
      </w:r>
    </w:p>
    <w:p w:rsidR="006D0DCD" w:rsidRPr="00D627A6" w:rsidRDefault="006D0DCD" w:rsidP="006D0DCD">
      <w:r w:rsidRPr="00D627A6">
        <w:t xml:space="preserve">45 : Limbe : troisième couleur : </w:t>
      </w:r>
      <w:r w:rsidRPr="00FD3FF3">
        <w:rPr>
          <w:color w:val="FF0000"/>
        </w:rPr>
        <w:t>distribution</w:t>
      </w:r>
      <w:r w:rsidRPr="00D627A6">
        <w:t xml:space="preserve"> – aucune (1)</w:t>
      </w:r>
    </w:p>
    <w:p w:rsidR="006D0DCD" w:rsidRPr="00D627A6" w:rsidRDefault="006D0DCD" w:rsidP="006D0DCD">
      <w:r w:rsidRPr="00D627A6">
        <w:t xml:space="preserve">46 : Limbe : troisième couleur : </w:t>
      </w:r>
      <w:r w:rsidRPr="006C50DD">
        <w:rPr>
          <w:color w:val="FF0000"/>
        </w:rPr>
        <w:t>répartition</w:t>
      </w:r>
      <w:r w:rsidRPr="00D627A6">
        <w:t xml:space="preserve"> – ne s’applique pas</w:t>
      </w:r>
    </w:p>
    <w:p w:rsidR="006D0DCD" w:rsidRPr="00D627A6" w:rsidRDefault="006D0DCD" w:rsidP="006D0DCD">
      <w:r w:rsidRPr="00D627A6">
        <w:t>47 : Limbe : troisième couleur : surface totale – ne s’applique pas</w:t>
      </w:r>
    </w:p>
    <w:p w:rsidR="006D0DCD" w:rsidRPr="00D627A6" w:rsidRDefault="006D0DCD" w:rsidP="006D0DCD">
      <w:r w:rsidRPr="00D627A6">
        <w:t xml:space="preserve">48 : Limbe : quatrième couleur – </w:t>
      </w:r>
      <w:r w:rsidRPr="00E1151C">
        <w:rPr>
          <w:color w:val="FF0000"/>
        </w:rPr>
        <w:t>code RHS des couleurs</w:t>
      </w:r>
      <w:r w:rsidRPr="00D627A6">
        <w:t xml:space="preserve"> – ne s’applique pas</w:t>
      </w:r>
    </w:p>
    <w:p w:rsidR="006D0DCD" w:rsidRPr="00D627A6" w:rsidRDefault="006D0DCD" w:rsidP="006D0DCD">
      <w:r w:rsidRPr="00D627A6">
        <w:t xml:space="preserve">49 : Limbe : quatrième couleur : </w:t>
      </w:r>
      <w:r w:rsidRPr="00FD3FF3">
        <w:rPr>
          <w:color w:val="FF0000"/>
        </w:rPr>
        <w:t>distribution</w:t>
      </w:r>
      <w:r w:rsidRPr="00D627A6">
        <w:t xml:space="preserve"> – aucune (1)</w:t>
      </w:r>
    </w:p>
    <w:p w:rsidR="006D0DCD" w:rsidRPr="00D627A6" w:rsidRDefault="006D0DCD" w:rsidP="006D0DCD">
      <w:r w:rsidRPr="00D627A6">
        <w:t xml:space="preserve">50 : Limbe : quatrième couleur : </w:t>
      </w:r>
      <w:r w:rsidRPr="006C50DD">
        <w:rPr>
          <w:color w:val="FF0000"/>
        </w:rPr>
        <w:t>répartition</w:t>
      </w:r>
      <w:r w:rsidRPr="00D627A6">
        <w:t xml:space="preserve"> – ne s’applique pas</w:t>
      </w:r>
    </w:p>
    <w:p w:rsidR="006D0DCD" w:rsidRPr="00D627A6" w:rsidRDefault="006D0DCD" w:rsidP="006D0DCD">
      <w:r w:rsidRPr="00D627A6">
        <w:t>51 : Limbe : quatrième couleur : surface totale – ne s’applique pas</w:t>
      </w:r>
    </w:p>
    <w:p w:rsidR="006D0DCD" w:rsidRPr="00D627A6" w:rsidRDefault="006D0DCD" w:rsidP="006D0DCD"/>
    <w:p w:rsidR="006D0DCD" w:rsidRPr="00D627A6" w:rsidRDefault="006D0DCD" w:rsidP="006D0DCD">
      <w:pPr>
        <w:rPr>
          <w:u w:val="single"/>
        </w:rPr>
      </w:pPr>
      <w:r w:rsidRPr="00D627A6">
        <w:rPr>
          <w:u w:val="single"/>
        </w:rPr>
        <w:t xml:space="preserve">Deuxième exemple réel – Venus (variété avec plusieurs </w:t>
      </w:r>
      <w:r w:rsidRPr="00903557">
        <w:rPr>
          <w:color w:val="FF0000"/>
          <w:u w:val="single"/>
        </w:rPr>
        <w:t>couleurs</w:t>
      </w:r>
      <w:r w:rsidRPr="00D627A6">
        <w:rPr>
          <w:u w:val="single"/>
        </w:rPr>
        <w:t xml:space="preserve"> de feuille)</w:t>
      </w:r>
    </w:p>
    <w:p w:rsidR="006D0DCD" w:rsidRPr="00D627A6" w:rsidRDefault="006D0DCD" w:rsidP="006D0DCD"/>
    <w:p w:rsidR="006D0DCD" w:rsidRPr="00D627A6" w:rsidRDefault="006D0DCD" w:rsidP="006D0DCD">
      <w:r w:rsidRPr="00D627A6">
        <w:rPr>
          <w:noProof/>
          <w:lang w:val="en-US"/>
        </w:rPr>
        <w:drawing>
          <wp:inline distT="0" distB="0" distL="0" distR="0" wp14:anchorId="5B7D52AD" wp14:editId="71D99208">
            <wp:extent cx="2619375" cy="28098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19375" cy="2809875"/>
                    </a:xfrm>
                    <a:prstGeom prst="rect">
                      <a:avLst/>
                    </a:prstGeom>
                    <a:noFill/>
                    <a:ln>
                      <a:noFill/>
                    </a:ln>
                  </pic:spPr>
                </pic:pic>
              </a:graphicData>
            </a:graphic>
          </wp:inline>
        </w:drawing>
      </w:r>
    </w:p>
    <w:p w:rsidR="006D0DCD" w:rsidRPr="00D627A6" w:rsidRDefault="006D0DCD" w:rsidP="006D0DCD"/>
    <w:p w:rsidR="006D0DCD" w:rsidRPr="00D627A6" w:rsidRDefault="006D0DCD" w:rsidP="006D0DCD">
      <w:pPr>
        <w:rPr>
          <w:iCs/>
        </w:rPr>
      </w:pPr>
      <w:r w:rsidRPr="00D627A6">
        <w:rPr>
          <w:iCs/>
        </w:rPr>
        <w:t xml:space="preserve">36 : Limbe : première couleur – </w:t>
      </w:r>
      <w:r w:rsidRPr="00E1151C">
        <w:rPr>
          <w:iCs/>
          <w:color w:val="FF0000"/>
        </w:rPr>
        <w:t>code RHS des couleurs</w:t>
      </w:r>
      <w:r w:rsidRPr="00ED3CF8">
        <w:fldChar w:fldCharType="begin"/>
      </w:r>
      <w:r w:rsidRPr="00BA708A">
        <w:instrText xml:space="preserve"> XE "</w:instrText>
      </w:r>
      <w:r w:rsidRPr="00BA708A">
        <w:rPr>
          <w:color w:val="FF0000"/>
        </w:rPr>
        <w:instrText>C</w:instrText>
      </w:r>
      <w:r w:rsidRPr="00B05FFC">
        <w:rPr>
          <w:noProof/>
          <w:color w:val="FF0000"/>
        </w:rPr>
        <w:instrText>ode RHS des couleurs</w:instrText>
      </w:r>
      <w:r w:rsidRPr="00BA708A">
        <w:instrText xml:space="preserve">" </w:instrText>
      </w:r>
      <w:r w:rsidRPr="00ED3CF8">
        <w:fldChar w:fldCharType="end"/>
      </w:r>
      <w:r w:rsidRPr="00D627A6">
        <w:rPr>
          <w:iCs/>
        </w:rPr>
        <w:t xml:space="preserve"> – vert jaune 144C</w:t>
      </w:r>
    </w:p>
    <w:p w:rsidR="006D0DCD" w:rsidRPr="00D627A6" w:rsidRDefault="006D0DCD" w:rsidP="006D0DCD">
      <w:pPr>
        <w:rPr>
          <w:iCs/>
        </w:rPr>
      </w:pPr>
      <w:r w:rsidRPr="00D627A6">
        <w:rPr>
          <w:iCs/>
        </w:rPr>
        <w:t xml:space="preserve">37 : Limbe : première couleur : </w:t>
      </w:r>
      <w:r w:rsidRPr="00FD3FF3">
        <w:rPr>
          <w:iCs/>
          <w:color w:val="FF0000"/>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rPr>
          <w:iCs/>
        </w:rPr>
        <w:t xml:space="preserve"> – </w:t>
      </w:r>
      <w:r w:rsidRPr="00FD3FF3">
        <w:rPr>
          <w:iCs/>
          <w:color w:val="FF0000"/>
        </w:rPr>
        <w:t>zone</w:t>
      </w:r>
      <w:r w:rsidRPr="00ED3CF8">
        <w:fldChar w:fldCharType="begin"/>
      </w:r>
      <w:r w:rsidRPr="00BA708A">
        <w:instrText xml:space="preserve"> XE "</w:instrText>
      </w:r>
      <w:r w:rsidRPr="00BA708A">
        <w:rPr>
          <w:color w:val="FF0000"/>
        </w:rPr>
        <w:instrText>Zone</w:instrText>
      </w:r>
      <w:r w:rsidRPr="00BA708A">
        <w:instrText xml:space="preserve">" </w:instrText>
      </w:r>
      <w:r w:rsidRPr="00ED3CF8">
        <w:fldChar w:fldCharType="end"/>
      </w:r>
      <w:r w:rsidRPr="00D627A6">
        <w:rPr>
          <w:iCs/>
        </w:rPr>
        <w:t xml:space="preserve"> marginale (7)</w:t>
      </w:r>
    </w:p>
    <w:p w:rsidR="006D0DCD" w:rsidRPr="00D627A6" w:rsidRDefault="006D0DCD" w:rsidP="006D0DCD">
      <w:pPr>
        <w:rPr>
          <w:iCs/>
        </w:rPr>
      </w:pPr>
      <w:r w:rsidRPr="00D627A6">
        <w:rPr>
          <w:iCs/>
        </w:rPr>
        <w:t xml:space="preserve">38 : Limbe : première couleur : </w:t>
      </w:r>
      <w:r w:rsidRPr="006C50DD">
        <w:rPr>
          <w:iCs/>
          <w:color w:val="FF0000"/>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rPr>
          <w:iCs/>
        </w:rPr>
        <w:t xml:space="preserve"> – uniforme ou presque (5)</w:t>
      </w:r>
    </w:p>
    <w:p w:rsidR="006D0DCD" w:rsidRPr="00D627A6" w:rsidRDefault="006D0DCD" w:rsidP="006D0DCD">
      <w:pPr>
        <w:rPr>
          <w:iCs/>
        </w:rPr>
      </w:pPr>
      <w:r w:rsidRPr="00D627A6">
        <w:rPr>
          <w:iCs/>
        </w:rPr>
        <w:t>39 : Limbe : première couleur : surface totale – très petite à petite (2)</w:t>
      </w:r>
    </w:p>
    <w:p w:rsidR="006D0DCD" w:rsidRPr="00D627A6" w:rsidRDefault="006D0DCD" w:rsidP="006D0DCD">
      <w:pPr>
        <w:rPr>
          <w:iCs/>
        </w:rPr>
      </w:pPr>
      <w:r w:rsidRPr="00D627A6">
        <w:rPr>
          <w:iCs/>
        </w:rPr>
        <w:t xml:space="preserve">40 : Limbe : deuxième couleur – </w:t>
      </w:r>
      <w:r w:rsidRPr="00E1151C">
        <w:rPr>
          <w:iCs/>
          <w:color w:val="FF0000"/>
        </w:rPr>
        <w:t>code RHS des couleurs</w:t>
      </w:r>
      <w:r w:rsidRPr="00D627A6">
        <w:rPr>
          <w:iCs/>
        </w:rPr>
        <w:t xml:space="preserve"> – orange</w:t>
      </w:r>
      <w:r w:rsidRPr="00D627A6">
        <w:rPr>
          <w:iCs/>
        </w:rPr>
        <w:noBreakHyphen/>
        <w:t>grisâtre 176B</w:t>
      </w:r>
    </w:p>
    <w:p w:rsidR="006D0DCD" w:rsidRPr="00D627A6" w:rsidRDefault="006D0DCD" w:rsidP="006D0DCD">
      <w:pPr>
        <w:rPr>
          <w:iCs/>
        </w:rPr>
      </w:pPr>
      <w:r w:rsidRPr="00D627A6">
        <w:rPr>
          <w:iCs/>
        </w:rPr>
        <w:t xml:space="preserve">41 : Limbe : deuxième couleur : </w:t>
      </w:r>
      <w:r w:rsidRPr="00FD3FF3">
        <w:rPr>
          <w:iCs/>
          <w:color w:val="FF0000"/>
        </w:rPr>
        <w:t>distribution</w:t>
      </w:r>
      <w:r w:rsidRPr="00D627A6">
        <w:rPr>
          <w:iCs/>
        </w:rPr>
        <w:t xml:space="preserve"> – le long des nervures (2)</w:t>
      </w:r>
    </w:p>
    <w:p w:rsidR="006D0DCD" w:rsidRPr="00D627A6" w:rsidRDefault="006D0DCD" w:rsidP="006D0DCD">
      <w:pPr>
        <w:rPr>
          <w:iCs/>
        </w:rPr>
      </w:pPr>
      <w:r w:rsidRPr="00D627A6">
        <w:rPr>
          <w:iCs/>
        </w:rPr>
        <w:t xml:space="preserve">42 : Limbe : deuxième couleur : </w:t>
      </w:r>
      <w:r w:rsidRPr="006C50DD">
        <w:rPr>
          <w:iCs/>
          <w:color w:val="FF0000"/>
        </w:rPr>
        <w:t>répartition</w:t>
      </w:r>
      <w:r w:rsidRPr="00D627A6">
        <w:rPr>
          <w:iCs/>
        </w:rPr>
        <w:t xml:space="preserve"> – uniforme ou presque (5)</w:t>
      </w:r>
    </w:p>
    <w:p w:rsidR="006D0DCD" w:rsidRPr="00D627A6" w:rsidRDefault="006D0DCD" w:rsidP="006D0DCD">
      <w:pPr>
        <w:rPr>
          <w:iCs/>
        </w:rPr>
      </w:pPr>
      <w:r w:rsidRPr="00D627A6">
        <w:rPr>
          <w:iCs/>
        </w:rPr>
        <w:t>43 : Limbe : deuxième couleur : surface totale – petite (3)</w:t>
      </w:r>
    </w:p>
    <w:p w:rsidR="006D0DCD" w:rsidRPr="00D627A6" w:rsidRDefault="006D0DCD" w:rsidP="006D0DCD">
      <w:pPr>
        <w:rPr>
          <w:iCs/>
        </w:rPr>
      </w:pPr>
      <w:r w:rsidRPr="00D627A6">
        <w:rPr>
          <w:iCs/>
        </w:rPr>
        <w:t xml:space="preserve">44 : Limbe : troisième couleur – </w:t>
      </w:r>
      <w:r w:rsidRPr="00E1151C">
        <w:rPr>
          <w:iCs/>
          <w:color w:val="FF0000"/>
        </w:rPr>
        <w:t>code RHS des couleurs</w:t>
      </w:r>
      <w:r w:rsidRPr="00D627A6">
        <w:rPr>
          <w:iCs/>
        </w:rPr>
        <w:t xml:space="preserve"> – orange</w:t>
      </w:r>
      <w:r w:rsidRPr="00D627A6">
        <w:rPr>
          <w:iCs/>
        </w:rPr>
        <w:noBreakHyphen/>
        <w:t>grisâtre 177D mais plus gris</w:t>
      </w:r>
    </w:p>
    <w:p w:rsidR="006D0DCD" w:rsidRPr="00D627A6" w:rsidRDefault="006D0DCD" w:rsidP="006D0DCD">
      <w:pPr>
        <w:rPr>
          <w:iCs/>
        </w:rPr>
      </w:pPr>
      <w:r w:rsidRPr="00D627A6">
        <w:rPr>
          <w:iCs/>
        </w:rPr>
        <w:t xml:space="preserve">45 : Limbe : troisième couleur : </w:t>
      </w:r>
      <w:r w:rsidRPr="00FD3FF3">
        <w:rPr>
          <w:iCs/>
          <w:color w:val="FF0000"/>
        </w:rPr>
        <w:t>distribution</w:t>
      </w:r>
      <w:r w:rsidRPr="00D627A6">
        <w:rPr>
          <w:iCs/>
        </w:rPr>
        <w:t xml:space="preserve"> – entre les nervures dans la </w:t>
      </w:r>
      <w:r w:rsidRPr="00FD3FF3">
        <w:rPr>
          <w:iCs/>
          <w:color w:val="FF0000"/>
        </w:rPr>
        <w:t>zone</w:t>
      </w:r>
      <w:r w:rsidRPr="00D627A6">
        <w:rPr>
          <w:iCs/>
        </w:rPr>
        <w:t xml:space="preserve"> intermédiaire (6)</w:t>
      </w:r>
    </w:p>
    <w:p w:rsidR="006D0DCD" w:rsidRPr="00D627A6" w:rsidRDefault="006D0DCD" w:rsidP="006D0DCD">
      <w:pPr>
        <w:rPr>
          <w:iCs/>
        </w:rPr>
      </w:pPr>
      <w:r w:rsidRPr="00D627A6">
        <w:rPr>
          <w:iCs/>
        </w:rPr>
        <w:t xml:space="preserve">46 : Limbe : troisième couleur : </w:t>
      </w:r>
      <w:r w:rsidRPr="006C50DD">
        <w:rPr>
          <w:iCs/>
          <w:color w:val="FF0000"/>
        </w:rPr>
        <w:t>répartition</w:t>
      </w:r>
      <w:r w:rsidRPr="00D627A6">
        <w:rPr>
          <w:iCs/>
        </w:rPr>
        <w:t xml:space="preserve"> – uniforme ou presque (5)</w:t>
      </w:r>
    </w:p>
    <w:p w:rsidR="006D0DCD" w:rsidRPr="00D627A6" w:rsidRDefault="006D0DCD" w:rsidP="006D0DCD">
      <w:pPr>
        <w:rPr>
          <w:iCs/>
        </w:rPr>
      </w:pPr>
      <w:r w:rsidRPr="00D627A6">
        <w:rPr>
          <w:iCs/>
        </w:rPr>
        <w:t>47 : Limbe : troisième couleur : surface totale – grande (7)</w:t>
      </w:r>
    </w:p>
    <w:p w:rsidR="006D0DCD" w:rsidRPr="00D627A6" w:rsidRDefault="006D0DCD" w:rsidP="006D0DCD">
      <w:pPr>
        <w:rPr>
          <w:iCs/>
        </w:rPr>
      </w:pPr>
      <w:r w:rsidRPr="00D627A6">
        <w:rPr>
          <w:iCs/>
        </w:rPr>
        <w:t xml:space="preserve">48 : Limbe : quatrième couleur – </w:t>
      </w:r>
      <w:r w:rsidRPr="00E1151C">
        <w:rPr>
          <w:iCs/>
          <w:color w:val="FF0000"/>
        </w:rPr>
        <w:t>code RHS des couleurs</w:t>
      </w:r>
      <w:r w:rsidRPr="00D627A6">
        <w:rPr>
          <w:iCs/>
        </w:rPr>
        <w:t xml:space="preserve"> – ne s’applique pas</w:t>
      </w:r>
    </w:p>
    <w:p w:rsidR="006D0DCD" w:rsidRPr="00D627A6" w:rsidRDefault="006D0DCD" w:rsidP="006D0DCD">
      <w:pPr>
        <w:rPr>
          <w:iCs/>
        </w:rPr>
      </w:pPr>
      <w:r w:rsidRPr="00D627A6">
        <w:rPr>
          <w:iCs/>
        </w:rPr>
        <w:t xml:space="preserve">49 : Limbe : quatrième couleur : </w:t>
      </w:r>
      <w:r w:rsidRPr="00FD3FF3">
        <w:rPr>
          <w:iCs/>
          <w:color w:val="FF0000"/>
        </w:rPr>
        <w:t>distribution</w:t>
      </w:r>
      <w:r w:rsidRPr="00D627A6">
        <w:rPr>
          <w:iCs/>
        </w:rPr>
        <w:t xml:space="preserve"> – aucune (1)</w:t>
      </w:r>
    </w:p>
    <w:p w:rsidR="006D0DCD" w:rsidRPr="00D627A6" w:rsidRDefault="006D0DCD" w:rsidP="006D0DCD">
      <w:pPr>
        <w:rPr>
          <w:iCs/>
        </w:rPr>
      </w:pPr>
      <w:r w:rsidRPr="00D627A6">
        <w:rPr>
          <w:iCs/>
        </w:rPr>
        <w:t xml:space="preserve">50 : Limbe : quatrième couleur : </w:t>
      </w:r>
      <w:r w:rsidRPr="006C50DD">
        <w:rPr>
          <w:iCs/>
          <w:color w:val="FF0000"/>
        </w:rPr>
        <w:t>répartition</w:t>
      </w:r>
      <w:r w:rsidRPr="00D627A6">
        <w:rPr>
          <w:iCs/>
        </w:rPr>
        <w:t xml:space="preserve"> – ne s’applique pas</w:t>
      </w:r>
    </w:p>
    <w:p w:rsidR="006D0DCD" w:rsidRPr="00D627A6" w:rsidRDefault="006D0DCD" w:rsidP="006D0DCD">
      <w:pPr>
        <w:rPr>
          <w:iCs/>
        </w:rPr>
      </w:pPr>
      <w:r w:rsidRPr="00D627A6">
        <w:rPr>
          <w:iCs/>
        </w:rPr>
        <w:t>51 : Limbe : quatrième couleur : surface totale – ne s’applique pas</w:t>
      </w:r>
    </w:p>
    <w:p w:rsidR="006D0DCD" w:rsidRPr="00D627A6" w:rsidRDefault="006D0DCD" w:rsidP="006D0DCD">
      <w:pPr>
        <w:ind w:left="567"/>
        <w:rPr>
          <w:i/>
        </w:rPr>
      </w:pPr>
    </w:p>
    <w:p w:rsidR="006D0DCD" w:rsidRPr="00D627A6" w:rsidRDefault="006D0DCD" w:rsidP="006D0DCD">
      <w:pPr>
        <w:pStyle w:val="Heading3"/>
        <w:rPr>
          <w:lang w:val="fr-FR"/>
        </w:rPr>
      </w:pPr>
      <w:bookmarkStart w:id="352" w:name="_Toc323031847"/>
      <w:bookmarkStart w:id="353" w:name="_Toc333313618"/>
      <w:bookmarkStart w:id="354" w:name="_Toc346525367"/>
      <w:bookmarkStart w:id="355" w:name="_Toc346883112"/>
      <w:bookmarkStart w:id="356" w:name="_Toc47463402"/>
      <w:r w:rsidRPr="00D627A6">
        <w:rPr>
          <w:lang w:val="fr-FR"/>
        </w:rPr>
        <w:t>3.5</w:t>
      </w:r>
      <w:r w:rsidRPr="00D627A6">
        <w:rPr>
          <w:lang w:val="fr-FR"/>
        </w:rPr>
        <w:tab/>
        <w:t>Termes spécialisés utilisés pour les caractères de couleur</w:t>
      </w:r>
      <w:bookmarkEnd w:id="352"/>
      <w:bookmarkEnd w:id="353"/>
      <w:bookmarkEnd w:id="354"/>
      <w:bookmarkEnd w:id="355"/>
      <w:bookmarkEnd w:id="356"/>
    </w:p>
    <w:p w:rsidR="006D0DCD" w:rsidRPr="00D627A6" w:rsidRDefault="006D0DCD" w:rsidP="006D0DCD"/>
    <w:p w:rsidR="006D0DCD" w:rsidRPr="005A71A4" w:rsidRDefault="006D0DCD" w:rsidP="006D0DCD">
      <w:pPr>
        <w:pStyle w:val="Heading4"/>
      </w:pPr>
      <w:bookmarkStart w:id="357" w:name="_Toc323031848"/>
      <w:bookmarkStart w:id="358" w:name="_Toc333313619"/>
      <w:bookmarkStart w:id="359" w:name="_Toc346525368"/>
      <w:bookmarkStart w:id="360" w:name="_Toc346883113"/>
      <w:bookmarkStart w:id="361" w:name="_Toc47463403"/>
      <w:r w:rsidRPr="005A71A4">
        <w:t>3.5.1</w:t>
      </w:r>
      <w:r w:rsidRPr="005A71A4">
        <w:tab/>
      </w:r>
      <w:bookmarkEnd w:id="357"/>
      <w:bookmarkEnd w:id="358"/>
      <w:bookmarkEnd w:id="359"/>
      <w:r w:rsidRPr="005A71A4">
        <w:t>Panachure</w:t>
      </w:r>
      <w:bookmarkEnd w:id="360"/>
      <w:bookmarkEnd w:id="361"/>
      <w:r w:rsidRPr="005A71A4">
        <w:fldChar w:fldCharType="begin"/>
      </w:r>
      <w:r w:rsidRPr="005A71A4">
        <w:instrText xml:space="preserve"> XE "</w:instrText>
      </w:r>
      <w:r w:rsidRPr="000905E6">
        <w:rPr>
          <w:color w:val="FF0000"/>
        </w:rPr>
        <w:instrText>Panachure</w:instrText>
      </w:r>
      <w:r w:rsidRPr="005A71A4">
        <w:instrText xml:space="preserve">" </w:instrText>
      </w:r>
      <w:r w:rsidRPr="005A71A4">
        <w:fldChar w:fldCharType="end"/>
      </w:r>
    </w:p>
    <w:p w:rsidR="006D0DCD" w:rsidRPr="00D627A6" w:rsidRDefault="006D0DCD" w:rsidP="006D0DCD">
      <w:pPr>
        <w:keepNext/>
        <w:rPr>
          <w:color w:val="000000"/>
          <w:szCs w:val="24"/>
        </w:rPr>
      </w:pPr>
    </w:p>
    <w:p w:rsidR="006D0DCD" w:rsidRPr="00D627A6" w:rsidRDefault="006D0DCD" w:rsidP="006D0DCD">
      <w:pPr>
        <w:keepNext/>
        <w:rPr>
          <w:color w:val="000000"/>
          <w:szCs w:val="24"/>
        </w:rPr>
      </w:pPr>
      <w:r w:rsidRPr="00673E8C">
        <w:rPr>
          <w:color w:val="FF0000"/>
        </w:rPr>
        <w:t>Panachure</w:t>
      </w:r>
      <w:r w:rsidRPr="00D627A6">
        <w:t> :</w:t>
      </w:r>
      <w:r w:rsidRPr="00D627A6">
        <w:rPr>
          <w:color w:val="000000"/>
          <w:szCs w:val="24"/>
        </w:rPr>
        <w:t xml:space="preserve"> </w:t>
      </w:r>
      <w:r w:rsidRPr="00FD3FF3">
        <w:rPr>
          <w:color w:val="FF0000"/>
        </w:rPr>
        <w:t>zones</w:t>
      </w:r>
      <w:r w:rsidRPr="00ED3CF8">
        <w:fldChar w:fldCharType="begin"/>
      </w:r>
      <w:r w:rsidRPr="00452984">
        <w:instrText xml:space="preserve"> XE "</w:instrText>
      </w:r>
      <w:r w:rsidRPr="00452984">
        <w:rPr>
          <w:color w:val="FF0000"/>
        </w:rPr>
        <w:instrText>Zone</w:instrText>
      </w:r>
      <w:r w:rsidRPr="00452984">
        <w:instrText xml:space="preserve">" </w:instrText>
      </w:r>
      <w:r w:rsidRPr="00ED3CF8">
        <w:fldChar w:fldCharType="end"/>
      </w:r>
      <w:r w:rsidRPr="00D627A6">
        <w:t xml:space="preserve"> bien définies de </w:t>
      </w:r>
      <w:r w:rsidRPr="00903557">
        <w:rPr>
          <w:color w:val="FF0000"/>
        </w:rPr>
        <w:t>couleurs</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t xml:space="preserve"> ou d’</w:t>
      </w:r>
      <w:r w:rsidRPr="00A2089A">
        <w:rPr>
          <w:color w:val="FF0000"/>
        </w:rPr>
        <w:t>intensités</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t xml:space="preserve"> différentes, avec moins de chlorophylle ou sans chlorophylle, notamment sous forme de bandes longitudinales, de régions de forme irrégulière ou d’une </w:t>
      </w:r>
      <w:r w:rsidRPr="00FD3FF3">
        <w:rPr>
          <w:color w:val="FF0000"/>
        </w:rPr>
        <w:t>zone</w:t>
      </w:r>
      <w:r w:rsidRPr="00D627A6">
        <w:t xml:space="preserve"> marginale de couleur verte très claire, jaune ou blanche combinée avec la couleur verte de la feuille.  </w:t>
      </w:r>
      <w:r w:rsidRPr="00D627A6">
        <w:rPr>
          <w:rFonts w:cs="Arial"/>
          <w:color w:val="000000"/>
          <w:szCs w:val="24"/>
        </w:rPr>
        <w:t>La </w:t>
      </w:r>
      <w:r w:rsidRPr="00673E8C">
        <w:rPr>
          <w:rFonts w:cs="Arial"/>
          <w:color w:val="FF0000"/>
          <w:szCs w:val="24"/>
        </w:rPr>
        <w:t>panachure</w:t>
      </w:r>
      <w:r w:rsidRPr="00D627A6">
        <w:rPr>
          <w:rFonts w:cs="Arial"/>
          <w:color w:val="000000"/>
          <w:szCs w:val="24"/>
        </w:rPr>
        <w:t xml:space="preserve"> se compose de la </w:t>
      </w:r>
      <w:r w:rsidRPr="0005762F">
        <w:rPr>
          <w:rFonts w:cs="Arial"/>
          <w:color w:val="FF0000"/>
          <w:szCs w:val="24"/>
        </w:rPr>
        <w:t>couleur</w:t>
      </w:r>
      <w:r w:rsidRPr="00D627A6">
        <w:rPr>
          <w:rFonts w:cs="Arial"/>
          <w:color w:val="000000"/>
          <w:szCs w:val="24"/>
        </w:rPr>
        <w:t xml:space="preserve">, de la </w:t>
      </w:r>
      <w:r w:rsidRPr="00FD3FF3">
        <w:rPr>
          <w:rFonts w:cs="Arial"/>
          <w:color w:val="FF0000"/>
          <w:szCs w:val="24"/>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rPr>
          <w:rFonts w:cs="Arial"/>
          <w:color w:val="000000"/>
          <w:szCs w:val="24"/>
        </w:rPr>
        <w:t xml:space="preserve"> et de la </w:t>
      </w:r>
      <w:r w:rsidRPr="006C50DD">
        <w:rPr>
          <w:rFonts w:cs="Arial"/>
          <w:color w:val="FF0000"/>
          <w:szCs w:val="24"/>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rPr>
          <w:rFonts w:cs="Arial"/>
          <w:color w:val="000000"/>
          <w:szCs w:val="24"/>
        </w:rPr>
        <w:t xml:space="preserve"> des couleurs.  Selon l’espèce concernée, il peut ne pas être nécessaire de décrire tous ces éléments.</w:t>
      </w:r>
    </w:p>
    <w:p w:rsidR="006D0DCD" w:rsidRPr="00D627A6" w:rsidRDefault="006D0DCD" w:rsidP="006D0DCD"/>
    <w:p w:rsidR="006D0DCD" w:rsidRPr="00D627A6" w:rsidRDefault="006D0DCD" w:rsidP="006D0DCD">
      <w:pPr>
        <w:keepNext/>
        <w:ind w:firstLine="567"/>
        <w:rPr>
          <w:rFonts w:cs="Arial"/>
          <w:i/>
          <w:color w:val="000000"/>
          <w:szCs w:val="24"/>
        </w:rPr>
      </w:pPr>
      <w:r w:rsidRPr="00D627A6">
        <w:rPr>
          <w:rFonts w:cs="Arial"/>
          <w:i/>
          <w:color w:val="000000"/>
          <w:szCs w:val="24"/>
        </w:rPr>
        <w:t>Exemples de feuilles panachées :</w:t>
      </w:r>
    </w:p>
    <w:p w:rsidR="006D0DCD" w:rsidRPr="00D627A6" w:rsidRDefault="006D0DCD" w:rsidP="006D0DCD">
      <w:pPr>
        <w:keepNext/>
      </w:pPr>
    </w:p>
    <w:tbl>
      <w:tblPr>
        <w:tblW w:w="6974" w:type="dxa"/>
        <w:jc w:val="center"/>
        <w:tblLayout w:type="fixed"/>
        <w:tblLook w:val="0000" w:firstRow="0" w:lastRow="0" w:firstColumn="0" w:lastColumn="0" w:noHBand="0" w:noVBand="0"/>
      </w:tblPr>
      <w:tblGrid>
        <w:gridCol w:w="2324"/>
        <w:gridCol w:w="2325"/>
        <w:gridCol w:w="2325"/>
      </w:tblGrid>
      <w:tr w:rsidR="006D0DCD" w:rsidRPr="00D627A6" w:rsidTr="002940E5">
        <w:trPr>
          <w:trHeight w:val="1804"/>
          <w:jc w:val="center"/>
        </w:trPr>
        <w:tc>
          <w:tcPr>
            <w:tcW w:w="2324" w:type="dxa"/>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42C43F48" wp14:editId="7DBC8917">
                  <wp:extent cx="1143000" cy="1114425"/>
                  <wp:effectExtent l="0" t="0" r="0" b="9525"/>
                  <wp:docPr id="951" name="Picture 951"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44E432B0" wp14:editId="0179632E">
                  <wp:extent cx="647700" cy="1266825"/>
                  <wp:effectExtent l="0" t="0" r="0" b="9525"/>
                  <wp:docPr id="950" name="Picture 950"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6D0DCD" w:rsidRPr="00D627A6" w:rsidRDefault="006D0DCD" w:rsidP="002940E5">
            <w:pPr>
              <w:tabs>
                <w:tab w:val="left" w:pos="0"/>
              </w:tabs>
              <w:jc w:val="center"/>
              <w:rPr>
                <w:lang w:eastAsia="de-DE"/>
              </w:rPr>
            </w:pPr>
            <w:r w:rsidRPr="00D627A6">
              <w:rPr>
                <w:noProof/>
                <w:lang w:val="en-US"/>
              </w:rPr>
              <w:drawing>
                <wp:inline distT="0" distB="0" distL="0" distR="0" wp14:anchorId="28DE9C00" wp14:editId="7F137FFE">
                  <wp:extent cx="762000" cy="12573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6D0DCD" w:rsidRPr="00D627A6" w:rsidTr="002940E5">
        <w:trPr>
          <w:jc w:val="center"/>
        </w:trPr>
        <w:tc>
          <w:tcPr>
            <w:tcW w:w="2324" w:type="dxa"/>
            <w:shd w:val="clear" w:color="auto" w:fill="FFFFFF"/>
            <w:vAlign w:val="center"/>
          </w:tcPr>
          <w:p w:rsidR="006D0DCD" w:rsidRPr="00D627A6" w:rsidRDefault="006D0DCD" w:rsidP="002940E5">
            <w:pPr>
              <w:tabs>
                <w:tab w:val="left" w:pos="0"/>
              </w:tabs>
              <w:jc w:val="center"/>
              <w:rPr>
                <w:sz w:val="18"/>
                <w:szCs w:val="24"/>
              </w:rPr>
            </w:pPr>
            <w:r w:rsidRPr="00D627A6">
              <w:rPr>
                <w:sz w:val="18"/>
                <w:szCs w:val="24"/>
              </w:rPr>
              <w:t>au bord</w:t>
            </w:r>
          </w:p>
        </w:tc>
        <w:tc>
          <w:tcPr>
            <w:tcW w:w="2325" w:type="dxa"/>
            <w:shd w:val="clear" w:color="auto" w:fill="FFFFFF"/>
            <w:vAlign w:val="center"/>
          </w:tcPr>
          <w:p w:rsidR="006D0DCD" w:rsidRPr="00D627A6" w:rsidRDefault="006D0DCD" w:rsidP="002940E5">
            <w:pPr>
              <w:tabs>
                <w:tab w:val="left" w:pos="0"/>
              </w:tabs>
              <w:jc w:val="center"/>
              <w:rPr>
                <w:sz w:val="18"/>
                <w:szCs w:val="24"/>
              </w:rPr>
            </w:pPr>
            <w:r w:rsidRPr="00D627A6">
              <w:rPr>
                <w:sz w:val="18"/>
                <w:szCs w:val="24"/>
              </w:rPr>
              <w:t>le long de la nervure médiane</w:t>
            </w:r>
          </w:p>
        </w:tc>
        <w:tc>
          <w:tcPr>
            <w:tcW w:w="2325" w:type="dxa"/>
            <w:shd w:val="clear" w:color="auto" w:fill="FFFFFF"/>
            <w:vAlign w:val="center"/>
          </w:tcPr>
          <w:p w:rsidR="006D0DCD" w:rsidRPr="00D627A6" w:rsidRDefault="006D0DCD" w:rsidP="002940E5">
            <w:pPr>
              <w:tabs>
                <w:tab w:val="left" w:pos="0"/>
              </w:tabs>
              <w:jc w:val="center"/>
              <w:rPr>
                <w:sz w:val="18"/>
                <w:szCs w:val="24"/>
              </w:rPr>
            </w:pPr>
            <w:r w:rsidRPr="00D627A6">
              <w:rPr>
                <w:sz w:val="18"/>
                <w:szCs w:val="24"/>
              </w:rPr>
              <w:t>irrégulière</w:t>
            </w:r>
          </w:p>
        </w:tc>
      </w:tr>
    </w:tbl>
    <w:p w:rsidR="006D0DCD" w:rsidRPr="00D627A6" w:rsidRDefault="006D0DCD" w:rsidP="006D0DCD">
      <w:bookmarkStart w:id="362" w:name="_Toc323031849"/>
      <w:bookmarkStart w:id="363" w:name="_Toc333313620"/>
      <w:bookmarkStart w:id="364" w:name="_Toc346525369"/>
      <w:bookmarkStart w:id="365" w:name="_Toc346883114"/>
    </w:p>
    <w:p w:rsidR="006D0DCD" w:rsidRPr="005A71A4" w:rsidRDefault="006D0DCD" w:rsidP="006D0DCD">
      <w:pPr>
        <w:pStyle w:val="Heading4"/>
      </w:pPr>
      <w:bookmarkStart w:id="366" w:name="_Toc47463404"/>
      <w:r w:rsidRPr="005A71A4">
        <w:t>3.5.2</w:t>
      </w:r>
      <w:r w:rsidRPr="005A71A4">
        <w:tab/>
      </w:r>
      <w:bookmarkEnd w:id="362"/>
      <w:bookmarkEnd w:id="363"/>
      <w:bookmarkEnd w:id="364"/>
      <w:r w:rsidRPr="005A71A4">
        <w:t>Pigments (anthocyanine, caroténoïde)</w:t>
      </w:r>
      <w:bookmarkEnd w:id="365"/>
      <w:bookmarkEnd w:id="366"/>
      <w:r w:rsidRPr="005A71A4">
        <w:fldChar w:fldCharType="begin"/>
      </w:r>
      <w:r w:rsidRPr="005A71A4">
        <w:instrText xml:space="preserve"> XE "</w:instrText>
      </w:r>
      <w:r w:rsidRPr="000905E6">
        <w:rPr>
          <w:color w:val="FF0000"/>
        </w:rPr>
        <w:instrText>Pigments (anthocyanine, caroténoïde</w:instrText>
      </w:r>
      <w:r w:rsidRPr="005A71A4">
        <w:instrText xml:space="preserve">)" </w:instrText>
      </w:r>
      <w:r w:rsidRPr="005A71A4">
        <w:fldChar w:fldCharType="end"/>
      </w:r>
      <w:r w:rsidRPr="005A71A4">
        <w:fldChar w:fldCharType="begin"/>
      </w:r>
      <w:r w:rsidRPr="005A71A4">
        <w:instrText xml:space="preserve"> XE "</w:instrText>
      </w:r>
      <w:r w:rsidRPr="000905E6">
        <w:rPr>
          <w:color w:val="FF0000"/>
        </w:rPr>
        <w:instrText>Pigment</w:instrText>
      </w:r>
      <w:r w:rsidRPr="005A71A4">
        <w:instrText xml:space="preserve">" </w:instrText>
      </w:r>
      <w:r w:rsidRPr="005A71A4">
        <w:fldChar w:fldCharType="end"/>
      </w:r>
    </w:p>
    <w:p w:rsidR="006D0DCD" w:rsidRPr="00D627A6" w:rsidRDefault="006D0DCD" w:rsidP="006D0DCD">
      <w:pPr>
        <w:keepNext/>
        <w:rPr>
          <w:color w:val="000000"/>
          <w:szCs w:val="24"/>
        </w:rPr>
      </w:pPr>
    </w:p>
    <w:p w:rsidR="006D0DCD" w:rsidRPr="00D627A6" w:rsidRDefault="006D0DCD" w:rsidP="006D0DCD">
      <w:pPr>
        <w:tabs>
          <w:tab w:val="left" w:pos="851"/>
        </w:tabs>
      </w:pPr>
      <w:r w:rsidRPr="00D627A6">
        <w:t xml:space="preserve">Les </w:t>
      </w:r>
      <w:r w:rsidRPr="00313B62">
        <w:rPr>
          <w:color w:val="FF0000"/>
        </w:rPr>
        <w:t>pigments</w:t>
      </w:r>
      <w:r w:rsidRPr="00D627A6">
        <w:t xml:space="preserve"> tels que l’</w:t>
      </w:r>
      <w:r w:rsidRPr="00056690">
        <w:rPr>
          <w:color w:val="FF0000"/>
        </w:rPr>
        <w:t>anthocyanine</w:t>
      </w:r>
      <w:r w:rsidRPr="00ED3CF8">
        <w:fldChar w:fldCharType="begin"/>
      </w:r>
      <w:r w:rsidRPr="00D218D7">
        <w:instrText xml:space="preserve"> XE "</w:instrText>
      </w:r>
      <w:r w:rsidRPr="00056690">
        <w:rPr>
          <w:color w:val="FF0000"/>
        </w:rPr>
        <w:instrText>Anthocyanine</w:instrText>
      </w:r>
      <w:r w:rsidRPr="00D218D7">
        <w:instrText xml:space="preserve">" </w:instrText>
      </w:r>
      <w:r w:rsidRPr="00ED3CF8">
        <w:fldChar w:fldCharType="end"/>
      </w:r>
      <w:r w:rsidRPr="00D627A6">
        <w:t xml:space="preserve"> se trouvent habituellement dans un organe de plante ou une partie d’organe, sous forme de surteinte  .  Selon la quantité et l’</w:t>
      </w:r>
      <w:r w:rsidRPr="00A2089A">
        <w:rPr>
          <w:color w:val="FF0000"/>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t xml:space="preserve"> des </w:t>
      </w:r>
      <w:r w:rsidRPr="00313B62">
        <w:rPr>
          <w:color w:val="FF0000"/>
        </w:rPr>
        <w:t>pigments</w:t>
      </w:r>
      <w:r w:rsidRPr="00D627A6">
        <w:t xml:space="preserve">, il peut être utile de décrire la </w:t>
      </w:r>
      <w:r w:rsidRPr="009B5135">
        <w:rPr>
          <w:color w:val="FF0000"/>
        </w:rPr>
        <w:t>couleur</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t xml:space="preserve"> de l’organe avec ou sans </w:t>
      </w:r>
      <w:r w:rsidRPr="00313B62">
        <w:rPr>
          <w:color w:val="FF0000"/>
        </w:rPr>
        <w:t>pigments</w:t>
      </w:r>
      <w:r w:rsidRPr="00D627A6">
        <w:t xml:space="preserve">.  Si les </w:t>
      </w:r>
      <w:r w:rsidRPr="00313B62">
        <w:rPr>
          <w:color w:val="FF0000"/>
        </w:rPr>
        <w:t>pigments</w:t>
      </w:r>
      <w:r w:rsidRPr="00D627A6">
        <w:t xml:space="preserve"> doivent être exclus de l’observation, il faudrait l’indiquer dans le caractère (p. ex. : limbe : couleur (à l’exclusion de l’</w:t>
      </w:r>
      <w:r w:rsidRPr="00056690">
        <w:rPr>
          <w:color w:val="FF0000"/>
        </w:rPr>
        <w:t>anthocyanine</w:t>
      </w:r>
      <w:r w:rsidRPr="00D627A6">
        <w:t>)).</w:t>
      </w:r>
    </w:p>
    <w:p w:rsidR="006D0DCD" w:rsidRDefault="006D0DCD" w:rsidP="006D0DCD">
      <w:pPr>
        <w:tabs>
          <w:tab w:val="left" w:pos="851"/>
        </w:tabs>
      </w:pPr>
    </w:p>
    <w:p w:rsidR="006D0DCD" w:rsidRPr="00D627A6" w:rsidRDefault="006D0DCD" w:rsidP="006D0DCD">
      <w:pPr>
        <w:tabs>
          <w:tab w:val="left" w:pos="851"/>
        </w:tabs>
      </w:pPr>
      <w:r w:rsidRPr="00D627A6">
        <w:t xml:space="preserve">Lorsque le nom du </w:t>
      </w:r>
      <w:r w:rsidRPr="00313B62">
        <w:rPr>
          <w:color w:val="FF0000"/>
        </w:rPr>
        <w:t>pigment</w:t>
      </w:r>
      <w:r w:rsidRPr="00D627A6">
        <w:t xml:space="preserve"> est connu, il convient de s’y référer, p. ex. “pigmentation </w:t>
      </w:r>
      <w:r w:rsidRPr="001B071A">
        <w:rPr>
          <w:color w:val="FF0000"/>
        </w:rPr>
        <w:t>anthocyanique</w:t>
      </w:r>
      <w:r w:rsidRPr="00D627A6">
        <w:t xml:space="preserve">”.  Lorsque le nom du </w:t>
      </w:r>
      <w:r w:rsidRPr="00313B62">
        <w:rPr>
          <w:color w:val="FF0000"/>
        </w:rPr>
        <w:t>pigment</w:t>
      </w:r>
      <w:r w:rsidRPr="00D627A6">
        <w:t xml:space="preserve"> n’est pas connu, la couleur devrait être mentionnée, p. ex. “pigmentation rouge”.</w:t>
      </w:r>
    </w:p>
    <w:p w:rsidR="006D0DCD" w:rsidRDefault="006D0DCD" w:rsidP="006D0DCD"/>
    <w:p w:rsidR="006D0DCD" w:rsidRPr="00D627A6" w:rsidRDefault="006D0DCD" w:rsidP="006D0DCD">
      <w:r w:rsidRPr="00D627A6">
        <w:t xml:space="preserve">Les </w:t>
      </w:r>
      <w:r w:rsidRPr="00313B62">
        <w:rPr>
          <w:color w:val="FF0000"/>
        </w:rPr>
        <w:t>pigments</w:t>
      </w:r>
      <w:r w:rsidRPr="00D627A6">
        <w:t xml:space="preserve"> peuvent être décrits en fonction de leur </w:t>
      </w:r>
      <w:r w:rsidRPr="00A2089A">
        <w:rPr>
          <w:color w:val="FF0000"/>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t xml:space="preserve"> ou de l’ampleur de leur </w:t>
      </w:r>
      <w:r w:rsidRPr="00FD3FF3">
        <w:rPr>
          <w:color w:val="FF0000"/>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t>.</w:t>
      </w:r>
    </w:p>
    <w:p w:rsidR="006D0DCD" w:rsidRPr="00D627A6" w:rsidRDefault="006D0DCD" w:rsidP="006D0DCD">
      <w:pPr>
        <w:rPr>
          <w:szCs w:val="24"/>
        </w:rPr>
      </w:pPr>
    </w:p>
    <w:p w:rsidR="006D0DCD" w:rsidRPr="00D627A6" w:rsidRDefault="006D0DCD" w:rsidP="006D0DCD">
      <w:pPr>
        <w:ind w:firstLine="567"/>
        <w:rPr>
          <w:i/>
          <w:color w:val="000000"/>
          <w:szCs w:val="24"/>
        </w:rPr>
      </w:pPr>
      <w:r w:rsidRPr="00D627A6">
        <w:rPr>
          <w:i/>
          <w:color w:val="000000"/>
          <w:szCs w:val="24"/>
        </w:rPr>
        <w:t xml:space="preserve">Exemple : Limbe : pigmentation </w:t>
      </w:r>
      <w:r w:rsidRPr="001B071A">
        <w:rPr>
          <w:i/>
          <w:color w:val="FF0000"/>
          <w:szCs w:val="24"/>
        </w:rPr>
        <w:t>anthocyanique</w:t>
      </w:r>
      <w:r w:rsidRPr="00D627A6">
        <w:rPr>
          <w:i/>
          <w:color w:val="000000"/>
          <w:szCs w:val="24"/>
        </w:rPr>
        <w:t xml:space="preserve"> (QN) :</w:t>
      </w:r>
    </w:p>
    <w:p w:rsidR="006D0DCD" w:rsidRPr="00D627A6" w:rsidRDefault="006D0DCD" w:rsidP="006D0DCD">
      <w:pPr>
        <w:ind w:firstLine="1560"/>
        <w:rPr>
          <w:i/>
          <w:color w:val="000000"/>
          <w:szCs w:val="24"/>
        </w:rPr>
      </w:pPr>
      <w:r w:rsidRPr="00D627A6">
        <w:rPr>
          <w:i/>
          <w:color w:val="000000"/>
          <w:szCs w:val="24"/>
        </w:rPr>
        <w:t>faible (3);  moyenne (5);  forte (7)</w:t>
      </w:r>
    </w:p>
    <w:p w:rsidR="006D0DCD" w:rsidRPr="00D627A6" w:rsidRDefault="006D0DCD" w:rsidP="006D0DCD">
      <w:pPr>
        <w:rPr>
          <w:color w:val="000000"/>
          <w:szCs w:val="24"/>
        </w:rPr>
      </w:pPr>
    </w:p>
    <w:p w:rsidR="006D0DCD" w:rsidRPr="00D627A6" w:rsidRDefault="006D0DCD" w:rsidP="006D0DCD">
      <w:pPr>
        <w:ind w:firstLine="567"/>
        <w:rPr>
          <w:i/>
          <w:color w:val="000000"/>
          <w:szCs w:val="24"/>
        </w:rPr>
      </w:pPr>
      <w:r w:rsidRPr="00D627A6">
        <w:rPr>
          <w:i/>
          <w:color w:val="000000"/>
          <w:szCs w:val="24"/>
        </w:rPr>
        <w:t xml:space="preserve">Exemple : Limbe : </w:t>
      </w:r>
      <w:r w:rsidRPr="00FD3FF3">
        <w:rPr>
          <w:i/>
          <w:color w:val="FF0000"/>
          <w:szCs w:val="24"/>
        </w:rPr>
        <w:t>distribution</w:t>
      </w:r>
      <w:r w:rsidRPr="00D627A6">
        <w:rPr>
          <w:i/>
          <w:color w:val="000000"/>
          <w:szCs w:val="24"/>
        </w:rPr>
        <w:t xml:space="preserve"> de la pigmentation </w:t>
      </w:r>
      <w:r w:rsidRPr="001B071A">
        <w:rPr>
          <w:i/>
          <w:color w:val="FF0000"/>
          <w:szCs w:val="24"/>
        </w:rPr>
        <w:t>anthocyanique</w:t>
      </w:r>
      <w:r w:rsidRPr="00D627A6">
        <w:rPr>
          <w:i/>
          <w:color w:val="000000"/>
          <w:szCs w:val="24"/>
        </w:rPr>
        <w:t xml:space="preserve"> (PQ) :</w:t>
      </w:r>
    </w:p>
    <w:p w:rsidR="006D0DCD" w:rsidRPr="00D627A6" w:rsidRDefault="006D0DCD" w:rsidP="006D0DCD">
      <w:pPr>
        <w:ind w:firstLine="1560"/>
        <w:rPr>
          <w:i/>
          <w:color w:val="000000"/>
          <w:szCs w:val="24"/>
        </w:rPr>
      </w:pPr>
      <w:r w:rsidRPr="00D627A6">
        <w:rPr>
          <w:i/>
          <w:color w:val="000000"/>
          <w:szCs w:val="24"/>
        </w:rPr>
        <w:t>au bord (1);  le long des nervures (2);  à la base (3)</w:t>
      </w:r>
    </w:p>
    <w:p w:rsidR="006D0DCD" w:rsidRPr="00D627A6" w:rsidRDefault="006D0DCD" w:rsidP="006D0DCD">
      <w:pPr>
        <w:keepNext/>
        <w:rPr>
          <w:szCs w:val="24"/>
        </w:rPr>
      </w:pPr>
    </w:p>
    <w:p w:rsidR="006D0DCD" w:rsidRPr="00891B56" w:rsidRDefault="006D0DCD" w:rsidP="006D0DCD">
      <w:pPr>
        <w:pStyle w:val="Heading4"/>
      </w:pPr>
      <w:bookmarkStart w:id="367" w:name="_Toc323031850"/>
      <w:bookmarkStart w:id="368" w:name="_Toc333313621"/>
      <w:bookmarkStart w:id="369" w:name="_Toc346525370"/>
      <w:bookmarkStart w:id="370" w:name="_Toc346883115"/>
      <w:bookmarkStart w:id="371" w:name="_Toc47463405"/>
      <w:r w:rsidRPr="00891B56">
        <w:t>3.5.3</w:t>
      </w:r>
      <w:r w:rsidRPr="00891B56">
        <w:tab/>
      </w:r>
      <w:bookmarkEnd w:id="367"/>
      <w:bookmarkEnd w:id="368"/>
      <w:bookmarkEnd w:id="369"/>
      <w:r w:rsidRPr="00891B56">
        <w:t>Netteté</w:t>
      </w:r>
      <w:bookmarkEnd w:id="370"/>
      <w:bookmarkEnd w:id="371"/>
      <w:r w:rsidRPr="00891B56">
        <w:fldChar w:fldCharType="begin"/>
      </w:r>
      <w:r w:rsidRPr="00891B56">
        <w:instrText xml:space="preserve"> XE "Netteté" </w:instrText>
      </w:r>
      <w:r w:rsidRPr="00891B56">
        <w:fldChar w:fldCharType="end"/>
      </w:r>
    </w:p>
    <w:p w:rsidR="006D0DCD" w:rsidRPr="00D627A6" w:rsidRDefault="006D0DCD" w:rsidP="006D0DCD">
      <w:pPr>
        <w:rPr>
          <w:bCs/>
          <w:szCs w:val="24"/>
        </w:rPr>
      </w:pPr>
    </w:p>
    <w:p w:rsidR="006D0DCD" w:rsidRPr="00D627A6" w:rsidRDefault="006D0DCD" w:rsidP="006D0DCD">
      <w:pPr>
        <w:tabs>
          <w:tab w:val="left" w:pos="1134"/>
        </w:tabs>
        <w:ind w:left="567"/>
      </w:pPr>
      <w:r w:rsidRPr="00330571">
        <w:rPr>
          <w:color w:val="FF0000"/>
        </w:rPr>
        <w:t>NET</w:t>
      </w:r>
      <w:r w:rsidRPr="00ED3CF8">
        <w:fldChar w:fldCharType="begin"/>
      </w:r>
      <w:r w:rsidRPr="00BA708A">
        <w:instrText xml:space="preserve"> XE "</w:instrText>
      </w:r>
      <w:r w:rsidRPr="00BA708A">
        <w:rPr>
          <w:color w:val="FF0000"/>
        </w:rPr>
        <w:instrText>Net</w:instrText>
      </w:r>
      <w:r w:rsidRPr="00BA708A">
        <w:instrText xml:space="preserve">" </w:instrText>
      </w:r>
      <w:r w:rsidRPr="00ED3CF8">
        <w:fldChar w:fldCharType="end"/>
      </w:r>
      <w:r w:rsidRPr="00D627A6">
        <w:t xml:space="preserve"> : </w:t>
      </w:r>
      <w:r w:rsidRPr="00D627A6">
        <w:tab/>
      </w:r>
      <w:r w:rsidRPr="00D627A6">
        <w:tab/>
        <w:t>clairement visible, évident.</w:t>
      </w:r>
    </w:p>
    <w:p w:rsidR="006D0DCD" w:rsidRPr="00D627A6" w:rsidRDefault="006D0DCD" w:rsidP="006D0DCD">
      <w:pPr>
        <w:ind w:left="567"/>
      </w:pPr>
      <w:r w:rsidRPr="00330571">
        <w:rPr>
          <w:color w:val="FF0000"/>
        </w:rPr>
        <w:t>PEU NET</w:t>
      </w:r>
      <w:r w:rsidRPr="00ED3CF8">
        <w:fldChar w:fldCharType="begin"/>
      </w:r>
      <w:r w:rsidRPr="00BA708A">
        <w:instrText xml:space="preserve"> XE "</w:instrText>
      </w:r>
      <w:r w:rsidRPr="00BA708A">
        <w:rPr>
          <w:color w:val="FF0000"/>
        </w:rPr>
        <w:instrText>Peu net</w:instrText>
      </w:r>
      <w:r w:rsidRPr="00BA708A">
        <w:instrText xml:space="preserve">" </w:instrText>
      </w:r>
      <w:r w:rsidRPr="00ED3CF8">
        <w:fldChar w:fldCharType="end"/>
      </w:r>
      <w:r w:rsidRPr="00D627A6">
        <w:t> :</w:t>
      </w:r>
      <w:r w:rsidRPr="00D627A6">
        <w:tab/>
        <w:t>pas clairement visible, obscur.</w:t>
      </w:r>
    </w:p>
    <w:p w:rsidR="006D0DCD" w:rsidRPr="00D627A6" w:rsidRDefault="006D0DCD" w:rsidP="006D0DCD">
      <w:pPr>
        <w:ind w:left="567"/>
      </w:pPr>
    </w:p>
    <w:p w:rsidR="006D0DCD" w:rsidRPr="00D627A6" w:rsidRDefault="006D0DCD" w:rsidP="006D0DCD">
      <w:pPr>
        <w:tabs>
          <w:tab w:val="left" w:pos="851"/>
        </w:tabs>
        <w:rPr>
          <w:snapToGrid w:val="0"/>
          <w:color w:val="000000"/>
        </w:rPr>
      </w:pPr>
      <w:r w:rsidRPr="00D627A6">
        <w:rPr>
          <w:snapToGrid w:val="0"/>
          <w:color w:val="000000"/>
        </w:rPr>
        <w:t>Afin de préciser ce que l’on entend par “</w:t>
      </w:r>
      <w:r w:rsidRPr="00330571">
        <w:rPr>
          <w:snapToGrid w:val="0"/>
          <w:color w:val="FF0000"/>
        </w:rPr>
        <w:t>netteté</w:t>
      </w:r>
      <w:r w:rsidRPr="00D627A6">
        <w:rPr>
          <w:snapToGrid w:val="0"/>
          <w:color w:val="000000"/>
        </w:rPr>
        <w:t>”, le libellé type ci</w:t>
      </w:r>
      <w:r w:rsidRPr="00D627A6">
        <w:rPr>
          <w:snapToGrid w:val="0"/>
          <w:color w:val="000000"/>
          <w:szCs w:val="24"/>
        </w:rPr>
        <w:noBreakHyphen/>
      </w:r>
      <w:r w:rsidRPr="00D627A6">
        <w:rPr>
          <w:snapToGrid w:val="0"/>
          <w:color w:val="000000"/>
        </w:rPr>
        <w:t>après pourrait être utilisé dans les principes directeurs d’examen :</w:t>
      </w:r>
    </w:p>
    <w:p w:rsidR="006D0DCD" w:rsidRPr="00D627A6" w:rsidRDefault="006D0DCD" w:rsidP="006D0DCD">
      <w:pPr>
        <w:rPr>
          <w:snapToGrid w:val="0"/>
          <w:color w:val="000000"/>
        </w:rPr>
      </w:pPr>
    </w:p>
    <w:p w:rsidR="006D0DCD" w:rsidRPr="00D627A6" w:rsidRDefault="006D0DCD" w:rsidP="006D0DCD">
      <w:pPr>
        <w:ind w:left="567"/>
        <w:rPr>
          <w:snapToGrid w:val="0"/>
          <w:color w:val="000000"/>
        </w:rPr>
      </w:pPr>
      <w:r w:rsidRPr="00D627A6">
        <w:rPr>
          <w:snapToGrid w:val="0"/>
          <w:color w:val="000000"/>
        </w:rPr>
        <w:t>a)</w:t>
      </w:r>
      <w:r w:rsidRPr="00D627A6">
        <w:rPr>
          <w:snapToGrid w:val="0"/>
          <w:color w:val="000000"/>
        </w:rPr>
        <w:tab/>
        <w:t xml:space="preserve">la </w:t>
      </w:r>
      <w:r w:rsidRPr="00330571">
        <w:rPr>
          <w:snapToGrid w:val="0"/>
          <w:color w:val="FF0000"/>
        </w:rPr>
        <w:t>netteté</w:t>
      </w:r>
      <w:r w:rsidRPr="00D627A6">
        <w:rPr>
          <w:snapToGrid w:val="0"/>
          <w:color w:val="000000"/>
        </w:rPr>
        <w:t xml:space="preserve"> est déterminée par le contraste des couleurs;</w:t>
      </w:r>
    </w:p>
    <w:p w:rsidR="006D0DCD" w:rsidRPr="00D627A6" w:rsidRDefault="006D0DCD" w:rsidP="006D0DCD">
      <w:pPr>
        <w:ind w:left="567"/>
        <w:rPr>
          <w:snapToGrid w:val="0"/>
          <w:color w:val="000000"/>
        </w:rPr>
      </w:pPr>
      <w:r w:rsidRPr="00D627A6">
        <w:rPr>
          <w:snapToGrid w:val="0"/>
          <w:color w:val="000000"/>
        </w:rPr>
        <w:t>b)</w:t>
      </w:r>
      <w:r w:rsidRPr="00D627A6">
        <w:rPr>
          <w:snapToGrid w:val="0"/>
          <w:color w:val="000000"/>
        </w:rPr>
        <w:tab/>
      </w:r>
      <w:r w:rsidRPr="00D627A6">
        <w:rPr>
          <w:snapToGrid w:val="0"/>
        </w:rPr>
        <w:t xml:space="preserve">la </w:t>
      </w:r>
      <w:r w:rsidRPr="00330571">
        <w:rPr>
          <w:snapToGrid w:val="0"/>
          <w:color w:val="FF0000"/>
        </w:rPr>
        <w:t>netteté</w:t>
      </w:r>
      <w:r w:rsidRPr="00D627A6">
        <w:rPr>
          <w:snapToGrid w:val="0"/>
        </w:rPr>
        <w:t xml:space="preserve"> est déterminée par le contraste des couleurs, associé à la taille.</w:t>
      </w:r>
    </w:p>
    <w:p w:rsidR="006D0DCD" w:rsidRPr="00D627A6" w:rsidRDefault="006D0DCD" w:rsidP="006D0DCD">
      <w:pPr>
        <w:pStyle w:val="Heading3"/>
        <w:rPr>
          <w:lang w:val="fr-FR"/>
        </w:rPr>
      </w:pPr>
    </w:p>
    <w:p w:rsidR="006D0DCD" w:rsidRPr="00D627A6" w:rsidRDefault="006D0DCD" w:rsidP="006D0DCD">
      <w:pPr>
        <w:jc w:val="left"/>
        <w:rPr>
          <w:i/>
        </w:rPr>
      </w:pPr>
      <w:bookmarkStart w:id="372" w:name="_Toc323031851"/>
      <w:bookmarkStart w:id="373" w:name="_Toc333313622"/>
      <w:bookmarkStart w:id="374" w:name="_Toc346525371"/>
      <w:bookmarkStart w:id="375" w:name="_Toc346883116"/>
    </w:p>
    <w:p w:rsidR="006D0DCD" w:rsidRPr="00D627A6" w:rsidRDefault="006D0DCD" w:rsidP="006D0DCD">
      <w:pPr>
        <w:pStyle w:val="Heading3"/>
        <w:rPr>
          <w:lang w:val="fr-FR"/>
        </w:rPr>
      </w:pPr>
      <w:bookmarkStart w:id="376" w:name="_Toc47463406"/>
      <w:r w:rsidRPr="00D627A6">
        <w:rPr>
          <w:lang w:val="fr-FR"/>
        </w:rPr>
        <w:t>3.6</w:t>
      </w:r>
      <w:r w:rsidRPr="00D627A6">
        <w:rPr>
          <w:lang w:val="fr-FR"/>
        </w:rPr>
        <w:tab/>
      </w:r>
      <w:bookmarkStart w:id="377" w:name="_Toc260387411"/>
      <w:bookmarkStart w:id="378" w:name="_Toc285808886"/>
      <w:bookmarkStart w:id="379" w:name="_Toc289085660"/>
      <w:bookmarkEnd w:id="372"/>
      <w:bookmarkEnd w:id="373"/>
      <w:bookmarkEnd w:id="374"/>
      <w:r w:rsidRPr="00D627A6">
        <w:rPr>
          <w:lang w:val="fr-FR"/>
        </w:rPr>
        <w:t>Changement de couleur au fil du temps</w:t>
      </w:r>
      <w:bookmarkEnd w:id="375"/>
      <w:bookmarkEnd w:id="377"/>
      <w:bookmarkEnd w:id="378"/>
      <w:bookmarkEnd w:id="379"/>
      <w:bookmarkEnd w:id="376"/>
    </w:p>
    <w:p w:rsidR="006D0DCD" w:rsidRPr="00D627A6" w:rsidRDefault="006D0DCD" w:rsidP="006D0DCD">
      <w:pPr>
        <w:rPr>
          <w:color w:val="000000"/>
          <w:szCs w:val="24"/>
        </w:rPr>
      </w:pPr>
    </w:p>
    <w:p w:rsidR="006D0DCD" w:rsidRPr="00D627A6" w:rsidRDefault="006D0DCD" w:rsidP="006D0DCD">
      <w:pPr>
        <w:rPr>
          <w:color w:val="000000"/>
          <w:szCs w:val="24"/>
        </w:rPr>
      </w:pPr>
      <w:r w:rsidRPr="00D627A6">
        <w:rPr>
          <w:color w:val="000000"/>
        </w:rPr>
        <w:t>Lorsqu’un organe de plante change de couleur au fil du temps, il peut être nécessaire d’observer le même organe à différentes époques de son développement</w:t>
      </w:r>
      <w:r w:rsidRPr="00D627A6">
        <w:rPr>
          <w:color w:val="000000"/>
          <w:szCs w:val="24"/>
        </w:rPr>
        <w:t>.</w:t>
      </w:r>
    </w:p>
    <w:p w:rsidR="006D0DCD" w:rsidRPr="00D627A6" w:rsidRDefault="006D0DCD" w:rsidP="006D0DCD">
      <w:pPr>
        <w:rPr>
          <w:color w:val="000000"/>
          <w:szCs w:val="24"/>
        </w:rPr>
      </w:pPr>
    </w:p>
    <w:p w:rsidR="006D0DCD" w:rsidRPr="00D627A6" w:rsidRDefault="006D0DCD" w:rsidP="006D0DCD">
      <w:pPr>
        <w:ind w:firstLine="709"/>
        <w:rPr>
          <w:i/>
          <w:color w:val="000000"/>
          <w:szCs w:val="24"/>
        </w:rPr>
      </w:pPr>
      <w:r w:rsidRPr="00D627A6">
        <w:rPr>
          <w:i/>
          <w:color w:val="000000"/>
          <w:szCs w:val="24"/>
        </w:rPr>
        <w:t>Exemple :</w:t>
      </w:r>
    </w:p>
    <w:p w:rsidR="006D0DCD" w:rsidRPr="00D627A6" w:rsidRDefault="006D0DCD" w:rsidP="006D0DCD">
      <w:pPr>
        <w:ind w:firstLine="709"/>
        <w:rPr>
          <w:i/>
          <w:color w:val="000000"/>
          <w:szCs w:val="24"/>
        </w:rPr>
      </w:pPr>
    </w:p>
    <w:p w:rsidR="006D0DCD" w:rsidRPr="00D627A6" w:rsidRDefault="006D0DCD" w:rsidP="006D0DCD">
      <w:pPr>
        <w:ind w:firstLine="709"/>
        <w:rPr>
          <w:i/>
          <w:color w:val="000000"/>
          <w:szCs w:val="24"/>
        </w:rPr>
      </w:pPr>
      <w:r w:rsidRPr="00D627A6">
        <w:rPr>
          <w:i/>
          <w:color w:val="000000"/>
          <w:szCs w:val="24"/>
        </w:rPr>
        <w:t xml:space="preserve">Fruit : </w:t>
      </w:r>
      <w:r w:rsidRPr="007D64EB">
        <w:rPr>
          <w:i/>
          <w:color w:val="FF0000"/>
          <w:szCs w:val="24"/>
        </w:rPr>
        <w:t xml:space="preserve">couleur </w:t>
      </w:r>
      <w:r w:rsidRPr="00D627A6">
        <w:rPr>
          <w:i/>
          <w:color w:val="000000"/>
          <w:szCs w:val="24"/>
        </w:rPr>
        <w:t>(avant maturité)</w:t>
      </w:r>
    </w:p>
    <w:p w:rsidR="006D0DCD" w:rsidRPr="00D627A6" w:rsidRDefault="006D0DCD" w:rsidP="006D0DCD">
      <w:pPr>
        <w:ind w:firstLine="709"/>
        <w:rPr>
          <w:i/>
          <w:color w:val="000000"/>
          <w:szCs w:val="24"/>
        </w:rPr>
      </w:pPr>
      <w:r w:rsidRPr="00D627A6">
        <w:rPr>
          <w:i/>
          <w:color w:val="000000"/>
          <w:szCs w:val="24"/>
        </w:rPr>
        <w:t>blanc verdâtre (1), jaune (2), vert (3), pourpre (4)</w:t>
      </w:r>
    </w:p>
    <w:p w:rsidR="006D0DCD" w:rsidRPr="00D627A6" w:rsidRDefault="006D0DCD" w:rsidP="006D0DCD">
      <w:pPr>
        <w:ind w:firstLine="709"/>
        <w:rPr>
          <w:i/>
          <w:color w:val="000000"/>
          <w:szCs w:val="24"/>
        </w:rPr>
      </w:pPr>
    </w:p>
    <w:p w:rsidR="006D0DCD" w:rsidRPr="00D627A6" w:rsidRDefault="006D0DCD" w:rsidP="006D0DCD">
      <w:pPr>
        <w:ind w:firstLine="709"/>
        <w:rPr>
          <w:i/>
          <w:color w:val="000000"/>
          <w:szCs w:val="24"/>
        </w:rPr>
      </w:pPr>
      <w:r w:rsidRPr="00D627A6">
        <w:rPr>
          <w:i/>
          <w:color w:val="000000"/>
          <w:szCs w:val="24"/>
        </w:rPr>
        <w:t xml:space="preserve">Fruit : </w:t>
      </w:r>
      <w:r w:rsidRPr="007D64EB">
        <w:rPr>
          <w:i/>
          <w:color w:val="FF0000"/>
          <w:szCs w:val="24"/>
        </w:rPr>
        <w:t xml:space="preserve">couleur </w:t>
      </w:r>
      <w:r w:rsidRPr="00D627A6">
        <w:rPr>
          <w:i/>
          <w:color w:val="000000"/>
          <w:szCs w:val="24"/>
        </w:rPr>
        <w:t>(à maturité)</w:t>
      </w:r>
    </w:p>
    <w:p w:rsidR="006D0DCD" w:rsidRPr="00D627A6" w:rsidRDefault="006D0DCD" w:rsidP="006D0DCD">
      <w:pPr>
        <w:ind w:firstLine="709"/>
        <w:rPr>
          <w:i/>
          <w:color w:val="000000"/>
          <w:szCs w:val="24"/>
        </w:rPr>
      </w:pPr>
      <w:r w:rsidRPr="00D627A6">
        <w:rPr>
          <w:i/>
          <w:color w:val="000000"/>
          <w:szCs w:val="24"/>
        </w:rPr>
        <w:t>jaune (1), orange (2), rouge (3), marron (4), vert (5)</w:t>
      </w:r>
    </w:p>
    <w:p w:rsidR="006D0DCD" w:rsidRPr="00D627A6" w:rsidRDefault="006D0DCD" w:rsidP="006D0DCD"/>
    <w:p w:rsidR="006D0DCD" w:rsidRPr="00D627A6" w:rsidRDefault="006D0DCD" w:rsidP="006D0DCD"/>
    <w:p w:rsidR="006D0DCD" w:rsidRPr="00D627A6" w:rsidRDefault="006D0DCD" w:rsidP="006D0DCD">
      <w:pPr>
        <w:pStyle w:val="Heading2"/>
        <w:sectPr w:rsidR="006D0DCD" w:rsidRPr="00D627A6" w:rsidSect="002940E5">
          <w:headerReference w:type="default" r:id="rId510"/>
          <w:endnotePr>
            <w:numFmt w:val="lowerLetter"/>
          </w:endnotePr>
          <w:pgSz w:w="11907" w:h="16840" w:code="9"/>
          <w:pgMar w:top="510" w:right="1134" w:bottom="1134" w:left="1134" w:header="510" w:footer="680" w:gutter="0"/>
          <w:cols w:space="720"/>
          <w:docGrid w:linePitch="326"/>
        </w:sectPr>
      </w:pPr>
      <w:bookmarkStart w:id="380" w:name="_Toc318196966"/>
      <w:bookmarkStart w:id="381" w:name="_Toc346883117"/>
    </w:p>
    <w:p w:rsidR="006D0DCD" w:rsidRPr="005A71A4" w:rsidRDefault="006D0DCD" w:rsidP="006D0DCD">
      <w:pPr>
        <w:pStyle w:val="Heading2"/>
      </w:pPr>
      <w:bookmarkStart w:id="382" w:name="_Toc47463407"/>
      <w:r w:rsidRPr="005A71A4">
        <w:t>4.</w:t>
      </w:r>
      <w:r w:rsidRPr="005A71A4">
        <w:tab/>
        <w:t>DISTRIBUTION</w:t>
      </w:r>
      <w:r w:rsidRPr="005A71A4">
        <w:fldChar w:fldCharType="begin"/>
      </w:r>
      <w:r w:rsidRPr="005A71A4">
        <w:instrText xml:space="preserve"> XE "</w:instrText>
      </w:r>
      <w:r w:rsidRPr="000905E6">
        <w:rPr>
          <w:snapToGrid w:val="0"/>
          <w:color w:val="FF0000"/>
        </w:rPr>
        <w:instrText xml:space="preserve">Distribution </w:instrText>
      </w:r>
      <w:r w:rsidRPr="000905E6">
        <w:rPr>
          <w:color w:val="FF0000"/>
        </w:rPr>
        <w:instrText>des couleurs</w:instrText>
      </w:r>
      <w:r w:rsidRPr="005A71A4">
        <w:instrText xml:space="preserve">" </w:instrText>
      </w:r>
      <w:r w:rsidRPr="005A71A4">
        <w:fldChar w:fldCharType="end"/>
      </w:r>
      <w:r w:rsidRPr="005A71A4">
        <w:t xml:space="preserve"> ET RÉPARTITION</w:t>
      </w:r>
      <w:r w:rsidRPr="005A71A4">
        <w:fldChar w:fldCharType="begin"/>
      </w:r>
      <w:r w:rsidRPr="005A71A4">
        <w:instrText xml:space="preserve"> XE "</w:instrText>
      </w:r>
      <w:r w:rsidRPr="000905E6">
        <w:rPr>
          <w:snapToGrid w:val="0"/>
          <w:color w:val="FF0000"/>
        </w:rPr>
        <w:instrText>Répartition des couleurs</w:instrText>
      </w:r>
      <w:r w:rsidRPr="005A71A4">
        <w:instrText xml:space="preserve">" </w:instrText>
      </w:r>
      <w:r w:rsidRPr="005A71A4">
        <w:fldChar w:fldCharType="end"/>
      </w:r>
      <w:r w:rsidRPr="005A71A4">
        <w:t xml:space="preserve"> DES COULEURS</w:t>
      </w:r>
      <w:bookmarkEnd w:id="380"/>
      <w:bookmarkEnd w:id="381"/>
      <w:bookmarkEnd w:id="382"/>
    </w:p>
    <w:p w:rsidR="006D0DCD" w:rsidRPr="00D627A6" w:rsidRDefault="006D0DCD" w:rsidP="006D0DCD"/>
    <w:p w:rsidR="006D0DCD" w:rsidRPr="00D627A6" w:rsidRDefault="006D0DCD" w:rsidP="006D0DCD">
      <w:pPr>
        <w:pStyle w:val="Heading3"/>
        <w:rPr>
          <w:lang w:val="fr-FR"/>
        </w:rPr>
      </w:pPr>
      <w:bookmarkStart w:id="383" w:name="_Toc323031853"/>
      <w:bookmarkStart w:id="384" w:name="_Toc333313624"/>
      <w:bookmarkStart w:id="385" w:name="_Toc346525373"/>
      <w:bookmarkStart w:id="386" w:name="_Toc346883118"/>
      <w:bookmarkStart w:id="387" w:name="_Toc47463408"/>
      <w:r w:rsidRPr="00D627A6">
        <w:rPr>
          <w:lang w:val="fr-FR"/>
        </w:rPr>
        <w:t>4.1</w:t>
      </w:r>
      <w:r w:rsidRPr="00D627A6">
        <w:rPr>
          <w:lang w:val="fr-FR"/>
        </w:rPr>
        <w:tab/>
      </w:r>
      <w:bookmarkEnd w:id="383"/>
      <w:bookmarkEnd w:id="384"/>
      <w:bookmarkEnd w:id="385"/>
      <w:r w:rsidRPr="00D627A6">
        <w:rPr>
          <w:lang w:val="fr-FR"/>
        </w:rPr>
        <w:t>Schéma</w:t>
      </w:r>
      <w:bookmarkEnd w:id="386"/>
      <w:bookmarkEnd w:id="387"/>
    </w:p>
    <w:p w:rsidR="006D0DCD" w:rsidRPr="00452984" w:rsidRDefault="006D0DCD" w:rsidP="006D0DCD">
      <w:r w:rsidRPr="000679DB">
        <w:fldChar w:fldCharType="begin"/>
      </w:r>
      <w:r w:rsidRPr="00452984">
        <w:instrText xml:space="preserve"> XE "</w:instrText>
      </w:r>
      <w:r w:rsidRPr="00452984">
        <w:rPr>
          <w:color w:val="FF0000"/>
        </w:rPr>
        <w:instrText>Taches</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Réseau</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Moucheté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Taché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Piqueté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Tesselé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En réseau</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Marbré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Nervuré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Raies</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Barre centrale</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Strié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Bande transversale</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À bandes</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Aciculé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Au bord</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Zone marginale</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Surteinte</w:instrText>
      </w:r>
      <w:r w:rsidRPr="00452984">
        <w:instrText xml:space="preserve">" </w:instrText>
      </w:r>
      <w:r w:rsidRPr="000679DB">
        <w:fldChar w:fldCharType="end"/>
      </w:r>
    </w:p>
    <w:p w:rsidR="006D0DCD" w:rsidRPr="00D627A6" w:rsidRDefault="006D0DCD" w:rsidP="006D0DCD">
      <w:pPr>
        <w:ind w:right="707"/>
        <w:rPr>
          <w:color w:val="000000"/>
          <w:szCs w:val="24"/>
        </w:rPr>
      </w:pPr>
    </w:p>
    <w:p w:rsidR="006D0DCD" w:rsidRPr="00D627A6" w:rsidRDefault="006D0DCD" w:rsidP="006D0DCD">
      <w:pPr>
        <w:jc w:val="center"/>
        <w:rPr>
          <w:szCs w:val="24"/>
        </w:rPr>
      </w:pPr>
    </w:p>
    <w:p w:rsidR="006D0DCD" w:rsidRPr="00D627A6" w:rsidRDefault="006D0DCD" w:rsidP="006D0DCD">
      <w:pPr>
        <w:pStyle w:val="Heading3"/>
        <w:rPr>
          <w:lang w:val="fr-FR"/>
        </w:rPr>
      </w:pPr>
      <w:bookmarkStart w:id="388" w:name="_Toc47463409"/>
      <w:r w:rsidRPr="001E1166">
        <w:rPr>
          <w:noProof/>
        </w:rPr>
        <w:drawing>
          <wp:anchor distT="0" distB="0" distL="114300" distR="114300" simplePos="0" relativeHeight="251714560" behindDoc="0" locked="0" layoutInCell="1" allowOverlap="1" wp14:anchorId="2A22305E" wp14:editId="7CA65665">
            <wp:simplePos x="0" y="0"/>
            <wp:positionH relativeFrom="column">
              <wp:posOffset>-1277302</wp:posOffset>
            </wp:positionH>
            <wp:positionV relativeFrom="paragraph">
              <wp:posOffset>1271587</wp:posOffset>
            </wp:positionV>
            <wp:extent cx="8666480" cy="4961255"/>
            <wp:effectExtent l="0" t="0" r="6033" b="6032"/>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rot="16200000">
                      <a:off x="0" y="0"/>
                      <a:ext cx="8666480" cy="496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7A6">
        <w:rPr>
          <w:color w:val="000000"/>
          <w:szCs w:val="24"/>
          <w:lang w:val="fr-FR"/>
        </w:rPr>
        <w:br w:type="page"/>
      </w:r>
      <w:bookmarkStart w:id="389" w:name="_Toc311045805"/>
      <w:bookmarkStart w:id="390" w:name="_Toc323031854"/>
      <w:bookmarkStart w:id="391" w:name="_Toc333313625"/>
      <w:bookmarkStart w:id="392" w:name="_Toc346525374"/>
      <w:r w:rsidRPr="00D627A6">
        <w:rPr>
          <w:lang w:val="fr-FR"/>
        </w:rPr>
        <w:t>4.2</w:t>
      </w:r>
      <w:r w:rsidRPr="00D627A6">
        <w:rPr>
          <w:lang w:val="fr-FR"/>
        </w:rPr>
        <w:tab/>
        <w:t>Illustration</w:t>
      </w:r>
      <w:bookmarkEnd w:id="389"/>
      <w:r w:rsidRPr="00D627A6">
        <w:rPr>
          <w:lang w:val="fr-FR"/>
        </w:rPr>
        <w:t>s</w:t>
      </w:r>
      <w:bookmarkEnd w:id="390"/>
      <w:bookmarkEnd w:id="391"/>
      <w:bookmarkEnd w:id="392"/>
      <w:bookmarkEnd w:id="388"/>
    </w:p>
    <w:p w:rsidR="006D0DCD" w:rsidRPr="00D627A6" w:rsidRDefault="006D0DCD" w:rsidP="006D0DCD">
      <w:pPr>
        <w:keepNext/>
      </w:pPr>
    </w:p>
    <w:p w:rsidR="006D0DCD" w:rsidRPr="005A71A4" w:rsidRDefault="006D0DCD" w:rsidP="006D0DCD">
      <w:pPr>
        <w:pStyle w:val="Heading4"/>
      </w:pPr>
      <w:bookmarkStart w:id="393" w:name="_Toc323031855"/>
      <w:bookmarkStart w:id="394" w:name="_Toc333313626"/>
      <w:bookmarkStart w:id="395" w:name="_Toc346525375"/>
      <w:bookmarkStart w:id="396" w:name="_Toc346883119"/>
      <w:bookmarkStart w:id="397" w:name="_Toc47463410"/>
      <w:r w:rsidRPr="005A71A4">
        <w:t>4.2.1</w:t>
      </w:r>
      <w:r w:rsidRPr="005A71A4">
        <w:tab/>
        <w:t>Répartition</w:t>
      </w:r>
      <w:r w:rsidRPr="005A71A4">
        <w:fldChar w:fldCharType="begin"/>
      </w:r>
      <w:r w:rsidRPr="005A71A4">
        <w:instrText xml:space="preserve"> XE "</w:instrText>
      </w:r>
      <w:r w:rsidRPr="000905E6">
        <w:rPr>
          <w:snapToGrid w:val="0"/>
          <w:color w:val="FF0000"/>
        </w:rPr>
        <w:instrText>Répartition des couleurs</w:instrText>
      </w:r>
      <w:r w:rsidRPr="005A71A4">
        <w:instrText xml:space="preserve">" </w:instrText>
      </w:r>
      <w:r w:rsidRPr="005A71A4">
        <w:fldChar w:fldCharType="end"/>
      </w:r>
      <w:r w:rsidRPr="005A71A4">
        <w:t xml:space="preserve"> des couleurs</w:t>
      </w:r>
      <w:bookmarkEnd w:id="393"/>
      <w:bookmarkEnd w:id="394"/>
      <w:bookmarkEnd w:id="395"/>
      <w:bookmarkEnd w:id="396"/>
      <w:bookmarkEnd w:id="397"/>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398" w:name="_Toc323031856"/>
      <w:bookmarkStart w:id="399" w:name="_Toc333313627"/>
      <w:bookmarkStart w:id="400" w:name="_Toc346525376"/>
      <w:bookmarkStart w:id="401" w:name="_Toc346883120"/>
      <w:bookmarkStart w:id="402" w:name="_Toc47463411"/>
      <w:r w:rsidRPr="005A71A4">
        <w:rPr>
          <w:lang w:val="fr-FR"/>
        </w:rPr>
        <w:t>4.2.1.1</w:t>
      </w:r>
      <w:r w:rsidRPr="005A71A4">
        <w:rPr>
          <w:lang w:val="fr-FR"/>
        </w:rPr>
        <w:tab/>
      </w:r>
      <w:bookmarkEnd w:id="398"/>
      <w:bookmarkEnd w:id="399"/>
      <w:bookmarkEnd w:id="400"/>
      <w:r w:rsidRPr="005A71A4">
        <w:rPr>
          <w:lang w:val="fr-FR"/>
        </w:rPr>
        <w:t>Surteinte</w:t>
      </w:r>
      <w:bookmarkEnd w:id="401"/>
      <w:bookmarkEnd w:id="402"/>
      <w:r w:rsidRPr="005A71A4">
        <w:rPr>
          <w:lang w:val="fr-FR"/>
        </w:rPr>
        <w:fldChar w:fldCharType="begin"/>
      </w:r>
      <w:r w:rsidRPr="005A71A4">
        <w:rPr>
          <w:lang w:val="fr-FR"/>
        </w:rPr>
        <w:instrText xml:space="preserve"> XE "</w:instrText>
      </w:r>
      <w:r w:rsidRPr="000905E6">
        <w:rPr>
          <w:color w:val="FF0000"/>
          <w:lang w:val="fr-FR"/>
        </w:rPr>
        <w:instrText>Surteinte</w:instrText>
      </w:r>
      <w:r w:rsidRPr="005A71A4">
        <w:rPr>
          <w:lang w:val="fr-FR"/>
        </w:rPr>
        <w:instrText xml:space="preserve">" </w:instrText>
      </w:r>
      <w:r w:rsidRPr="005A71A4">
        <w:rPr>
          <w:lang w:val="fr-FR"/>
        </w:rPr>
        <w:fldChar w:fldCharType="end"/>
      </w:r>
    </w:p>
    <w:p w:rsidR="006D0DCD" w:rsidRPr="00D627A6" w:rsidRDefault="006D0DCD" w:rsidP="006D0DCD"/>
    <w:tbl>
      <w:tblPr>
        <w:tblW w:w="0" w:type="auto"/>
        <w:tblLook w:val="01E0" w:firstRow="1" w:lastRow="1" w:firstColumn="1" w:lastColumn="1" w:noHBand="0" w:noVBand="0"/>
      </w:tblPr>
      <w:tblGrid>
        <w:gridCol w:w="2169"/>
      </w:tblGrid>
      <w:tr w:rsidR="006D0DCD" w:rsidRPr="00D627A6" w:rsidTr="002940E5">
        <w:tc>
          <w:tcPr>
            <w:tcW w:w="2169" w:type="dxa"/>
          </w:tcPr>
          <w:p w:rsidR="006D0DCD" w:rsidRPr="00D627A6" w:rsidRDefault="006D0DCD" w:rsidP="002940E5">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sidRPr="00D627A6">
              <w:rPr>
                <w:rFonts w:ascii="Times New Roman Bold" w:hAnsi="Times New Roman Bold"/>
                <w:b/>
                <w:caps/>
                <w:noProof/>
                <w:sz w:val="22"/>
                <w:szCs w:val="24"/>
                <w:lang w:val="en-US"/>
              </w:rPr>
              <w:drawing>
                <wp:inline distT="0" distB="0" distL="0" distR="0" wp14:anchorId="144D4F24" wp14:editId="74E1C1A9">
                  <wp:extent cx="866775" cy="92392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6D0DCD" w:rsidRPr="00D627A6" w:rsidTr="002940E5">
        <w:tc>
          <w:tcPr>
            <w:tcW w:w="2169" w:type="dxa"/>
          </w:tcPr>
          <w:p w:rsidR="006D0DCD" w:rsidRPr="00D627A6" w:rsidRDefault="006D0DCD" w:rsidP="002940E5">
            <w:pPr>
              <w:tabs>
                <w:tab w:val="left" w:pos="0"/>
              </w:tabs>
              <w:jc w:val="center"/>
              <w:rPr>
                <w:szCs w:val="24"/>
              </w:rPr>
            </w:pPr>
            <w:r w:rsidRPr="00D627A6">
              <w:rPr>
                <w:szCs w:val="24"/>
              </w:rPr>
              <w:t>surteinte</w:t>
            </w:r>
          </w:p>
        </w:tc>
      </w:tr>
    </w:tbl>
    <w:p w:rsidR="006D0DCD" w:rsidRPr="00D627A6" w:rsidRDefault="006D0DCD" w:rsidP="006D0DCD"/>
    <w:p w:rsidR="006D0DCD" w:rsidRPr="00D627A6" w:rsidRDefault="006D0DCD" w:rsidP="006D0DCD"/>
    <w:p w:rsidR="006D0DCD" w:rsidRPr="005A71A4" w:rsidRDefault="006D0DCD" w:rsidP="006D0DCD">
      <w:pPr>
        <w:pStyle w:val="Heading5"/>
        <w:rPr>
          <w:lang w:val="fr-FR"/>
        </w:rPr>
      </w:pPr>
      <w:bookmarkStart w:id="403" w:name="_Toc323031857"/>
      <w:bookmarkStart w:id="404" w:name="_Toc333313628"/>
      <w:bookmarkStart w:id="405" w:name="_Toc346525377"/>
      <w:bookmarkStart w:id="406" w:name="_Toc346883121"/>
      <w:bookmarkStart w:id="407" w:name="_Toc47463412"/>
      <w:r w:rsidRPr="005A71A4">
        <w:rPr>
          <w:lang w:val="fr-FR"/>
        </w:rPr>
        <w:t>4.2.1.2</w:t>
      </w:r>
      <w:r w:rsidRPr="005A71A4">
        <w:rPr>
          <w:lang w:val="fr-FR"/>
        </w:rPr>
        <w:tab/>
        <w:t>Moucheté</w:t>
      </w:r>
      <w:r w:rsidRPr="005A71A4">
        <w:rPr>
          <w:lang w:val="fr-FR"/>
        </w:rPr>
        <w:fldChar w:fldCharType="begin"/>
      </w:r>
      <w:r w:rsidRPr="005A71A4">
        <w:rPr>
          <w:lang w:val="fr-FR"/>
        </w:rPr>
        <w:instrText xml:space="preserve"> XE "</w:instrText>
      </w:r>
      <w:r w:rsidRPr="000905E6">
        <w:rPr>
          <w:color w:val="FF0000"/>
          <w:lang w:val="fr-FR"/>
        </w:rPr>
        <w:instrText>Moucheté</w:instrText>
      </w:r>
      <w:r w:rsidRPr="005A71A4">
        <w:rPr>
          <w:lang w:val="fr-FR"/>
        </w:rPr>
        <w:instrText xml:space="preserve">" </w:instrText>
      </w:r>
      <w:r w:rsidRPr="005A71A4">
        <w:rPr>
          <w:lang w:val="fr-FR"/>
        </w:rPr>
        <w:fldChar w:fldCharType="end"/>
      </w:r>
      <w:r w:rsidRPr="005A71A4">
        <w:rPr>
          <w:lang w:val="fr-FR"/>
        </w:rPr>
        <w:t xml:space="preserve"> / taché</w:t>
      </w:r>
      <w:r w:rsidRPr="005A71A4">
        <w:rPr>
          <w:lang w:val="fr-FR"/>
        </w:rPr>
        <w:fldChar w:fldCharType="begin"/>
      </w:r>
      <w:r w:rsidRPr="005A71A4">
        <w:rPr>
          <w:lang w:val="fr-FR"/>
        </w:rPr>
        <w:instrText xml:space="preserve"> XE "</w:instrText>
      </w:r>
      <w:r w:rsidRPr="000905E6">
        <w:rPr>
          <w:color w:val="FF0000"/>
          <w:lang w:val="fr-FR"/>
        </w:rPr>
        <w:instrText>Taché</w:instrText>
      </w:r>
      <w:r w:rsidRPr="005A71A4">
        <w:rPr>
          <w:lang w:val="fr-FR"/>
        </w:rPr>
        <w:instrText xml:space="preserve">" </w:instrText>
      </w:r>
      <w:r w:rsidRPr="005A71A4">
        <w:rPr>
          <w:lang w:val="fr-FR"/>
        </w:rPr>
        <w:fldChar w:fldCharType="end"/>
      </w:r>
      <w:r w:rsidRPr="005A71A4">
        <w:rPr>
          <w:lang w:val="fr-FR"/>
        </w:rPr>
        <w:t xml:space="preserve"> / </w:t>
      </w:r>
      <w:bookmarkEnd w:id="403"/>
      <w:bookmarkEnd w:id="404"/>
      <w:bookmarkEnd w:id="405"/>
      <w:r w:rsidRPr="005A71A4">
        <w:rPr>
          <w:lang w:val="fr-FR"/>
        </w:rPr>
        <w:t>piqueté</w:t>
      </w:r>
      <w:bookmarkEnd w:id="406"/>
      <w:bookmarkEnd w:id="407"/>
      <w:r w:rsidRPr="005A71A4">
        <w:rPr>
          <w:lang w:val="fr-FR"/>
        </w:rPr>
        <w:fldChar w:fldCharType="begin"/>
      </w:r>
      <w:r w:rsidRPr="005A71A4">
        <w:rPr>
          <w:lang w:val="fr-FR"/>
        </w:rPr>
        <w:instrText xml:space="preserve"> XE "</w:instrText>
      </w:r>
      <w:r w:rsidRPr="000905E6">
        <w:rPr>
          <w:color w:val="FF0000"/>
          <w:lang w:val="fr-FR"/>
        </w:rPr>
        <w:instrText>Piqueté</w:instrText>
      </w:r>
      <w:r w:rsidRPr="005A71A4">
        <w:rPr>
          <w:lang w:val="fr-FR"/>
        </w:rPr>
        <w:instrText xml:space="preserve">" </w:instrText>
      </w:r>
      <w:r w:rsidRPr="005A71A4">
        <w:rPr>
          <w:lang w:val="fr-FR"/>
        </w:rPr>
        <w:fldChar w:fldCharType="end"/>
      </w:r>
    </w:p>
    <w:p w:rsidR="006D0DCD" w:rsidRPr="00D627A6" w:rsidRDefault="006D0DCD" w:rsidP="006D0DCD">
      <w:pPr>
        <w:tabs>
          <w:tab w:val="left" w:pos="1134"/>
        </w:tabs>
      </w:pPr>
    </w:p>
    <w:p w:rsidR="006D0DCD" w:rsidRPr="00D627A6" w:rsidRDefault="006D0DCD" w:rsidP="006D0DCD">
      <w:pPr>
        <w:tabs>
          <w:tab w:val="left" w:pos="1134"/>
        </w:tabs>
      </w:pPr>
      <w:r w:rsidRPr="00DC2A4E">
        <w:rPr>
          <w:color w:val="FF0000"/>
        </w:rPr>
        <w:t>Moucheté </w:t>
      </w:r>
      <w:r w:rsidRPr="00D627A6">
        <w:t xml:space="preserve">: </w:t>
      </w:r>
      <w:r w:rsidRPr="00D627A6">
        <w:tab/>
        <w:t>présentant des taches marquées au contour rond ou presque rond finement délimitées.</w:t>
      </w:r>
    </w:p>
    <w:p w:rsidR="006D0DCD" w:rsidRPr="00D627A6" w:rsidRDefault="006D0DCD" w:rsidP="006D0DCD">
      <w:pPr>
        <w:tabs>
          <w:tab w:val="left" w:pos="1134"/>
        </w:tabs>
      </w:pPr>
      <w:r w:rsidRPr="00DC2A4E">
        <w:rPr>
          <w:color w:val="FF0000"/>
        </w:rPr>
        <w:t>Taché </w:t>
      </w:r>
      <w:r w:rsidRPr="00D627A6">
        <w:t xml:space="preserve">: </w:t>
      </w:r>
      <w:r w:rsidRPr="00D627A6">
        <w:tab/>
        <w:t>présentant des taches marquées au contour irrégulier finement délimitées.</w:t>
      </w:r>
    </w:p>
    <w:p w:rsidR="006D0DCD" w:rsidRPr="00D627A6" w:rsidRDefault="006D0DCD" w:rsidP="006D0DCD">
      <w:pPr>
        <w:tabs>
          <w:tab w:val="left" w:pos="1134"/>
        </w:tabs>
      </w:pPr>
      <w:r w:rsidRPr="00DC2A4E">
        <w:rPr>
          <w:color w:val="FF0000"/>
        </w:rPr>
        <w:t>Piqueté </w:t>
      </w:r>
      <w:r w:rsidRPr="00D627A6">
        <w:t xml:space="preserve">: </w:t>
      </w:r>
      <w:r w:rsidRPr="00D627A6">
        <w:tab/>
        <w:t>présentant des taches diffuses au contour irrégulier.</w:t>
      </w:r>
    </w:p>
    <w:p w:rsidR="006D0DCD" w:rsidRPr="00D627A6" w:rsidRDefault="006D0DCD" w:rsidP="006D0DCD">
      <w:pPr>
        <w:tabs>
          <w:tab w:val="left" w:pos="1134"/>
        </w:tabs>
      </w:pPr>
    </w:p>
    <w:p w:rsidR="006D0DCD" w:rsidRPr="00D627A6" w:rsidRDefault="006D0DCD" w:rsidP="006D0DCD">
      <w:r w:rsidRPr="00D627A6">
        <w:t>Selon la délimitation des taches, celles</w:t>
      </w:r>
      <w:r w:rsidRPr="00D627A6">
        <w:noBreakHyphen/>
        <w:t>ci peuvent être définies par les termes indiqués dans le tableau ci</w:t>
      </w:r>
      <w:r w:rsidRPr="00D627A6">
        <w:noBreakHyphen/>
        <w:t>après :</w:t>
      </w:r>
    </w:p>
    <w:p w:rsidR="006D0DCD" w:rsidRPr="00D627A6" w:rsidRDefault="006D0DCD" w:rsidP="006D0DCD">
      <w:pPr>
        <w:pStyle w:val="Heading5"/>
        <w:rPr>
          <w:lang w:val="fr-FR"/>
        </w:rPr>
      </w:pPr>
    </w:p>
    <w:tbl>
      <w:tblPr>
        <w:tblW w:w="0" w:type="auto"/>
        <w:tblInd w:w="608" w:type="dxa"/>
        <w:tblLayout w:type="fixed"/>
        <w:tblLook w:val="01E0" w:firstRow="1" w:lastRow="1" w:firstColumn="1" w:lastColumn="1" w:noHBand="0" w:noVBand="0"/>
      </w:tblPr>
      <w:tblGrid>
        <w:gridCol w:w="1338"/>
        <w:gridCol w:w="1800"/>
        <w:gridCol w:w="1980"/>
        <w:gridCol w:w="1980"/>
      </w:tblGrid>
      <w:tr w:rsidR="006D0DCD" w:rsidRPr="00D627A6" w:rsidTr="002940E5">
        <w:trPr>
          <w:trHeight w:val="632"/>
        </w:trPr>
        <w:tc>
          <w:tcPr>
            <w:tcW w:w="1338" w:type="dxa"/>
            <w:vAlign w:val="center"/>
          </w:tcPr>
          <w:p w:rsidR="006D0DCD" w:rsidRPr="00D627A6" w:rsidRDefault="006D0DCD" w:rsidP="002940E5">
            <w:pPr>
              <w:tabs>
                <w:tab w:val="left" w:pos="0"/>
              </w:tabs>
              <w:jc w:val="center"/>
              <w:rPr>
                <w:szCs w:val="24"/>
              </w:rPr>
            </w:pPr>
            <w:r w:rsidRPr="00D627A6">
              <w:rPr>
                <w:szCs w:val="24"/>
              </w:rPr>
              <w:t>Délimitation/</w:t>
            </w:r>
            <w:r w:rsidRPr="00D627A6">
              <w:rPr>
                <w:szCs w:val="24"/>
              </w:rPr>
              <w:br/>
              <w:t>taille</w:t>
            </w:r>
          </w:p>
        </w:tc>
        <w:tc>
          <w:tcPr>
            <w:tcW w:w="1800" w:type="dxa"/>
            <w:vAlign w:val="center"/>
          </w:tcPr>
          <w:p w:rsidR="006D0DCD" w:rsidRPr="00D627A6" w:rsidRDefault="006D0DCD" w:rsidP="002940E5">
            <w:pPr>
              <w:tabs>
                <w:tab w:val="left" w:pos="0"/>
              </w:tabs>
              <w:jc w:val="center"/>
              <w:rPr>
                <w:szCs w:val="24"/>
              </w:rPr>
            </w:pPr>
            <w:r w:rsidRPr="00D627A6">
              <w:rPr>
                <w:szCs w:val="24"/>
              </w:rPr>
              <w:t>marquée régulière</w:t>
            </w:r>
          </w:p>
        </w:tc>
        <w:tc>
          <w:tcPr>
            <w:tcW w:w="1980" w:type="dxa"/>
            <w:vAlign w:val="center"/>
          </w:tcPr>
          <w:p w:rsidR="006D0DCD" w:rsidRPr="00D627A6" w:rsidRDefault="006D0DCD" w:rsidP="002940E5">
            <w:pPr>
              <w:tabs>
                <w:tab w:val="left" w:pos="0"/>
              </w:tabs>
              <w:jc w:val="center"/>
              <w:rPr>
                <w:szCs w:val="24"/>
              </w:rPr>
            </w:pPr>
            <w:r w:rsidRPr="00D627A6">
              <w:rPr>
                <w:szCs w:val="24"/>
              </w:rPr>
              <w:t>marquée irrégulière</w:t>
            </w:r>
          </w:p>
        </w:tc>
        <w:tc>
          <w:tcPr>
            <w:tcW w:w="1980" w:type="dxa"/>
            <w:vAlign w:val="center"/>
          </w:tcPr>
          <w:p w:rsidR="006D0DCD" w:rsidRPr="00D627A6" w:rsidRDefault="006D0DCD" w:rsidP="002940E5">
            <w:pPr>
              <w:tabs>
                <w:tab w:val="left" w:pos="0"/>
              </w:tabs>
              <w:jc w:val="center"/>
              <w:rPr>
                <w:szCs w:val="24"/>
              </w:rPr>
            </w:pPr>
            <w:r w:rsidRPr="00D627A6">
              <w:rPr>
                <w:szCs w:val="24"/>
              </w:rPr>
              <w:t>diffuse irrégulière</w:t>
            </w:r>
          </w:p>
        </w:tc>
      </w:tr>
      <w:tr w:rsidR="006D0DCD" w:rsidRPr="00D627A6" w:rsidTr="002940E5">
        <w:tc>
          <w:tcPr>
            <w:tcW w:w="1338" w:type="dxa"/>
            <w:tcBorders>
              <w:bottom w:val="nil"/>
            </w:tcBorders>
          </w:tcPr>
          <w:p w:rsidR="006D0DCD" w:rsidRPr="00D627A6" w:rsidRDefault="006D0DCD" w:rsidP="002940E5">
            <w:pPr>
              <w:tabs>
                <w:tab w:val="left" w:pos="0"/>
              </w:tabs>
              <w:jc w:val="center"/>
              <w:rPr>
                <w:szCs w:val="24"/>
              </w:rPr>
            </w:pPr>
          </w:p>
          <w:p w:rsidR="006D0DCD" w:rsidRPr="00D627A6" w:rsidRDefault="006D0DCD" w:rsidP="002940E5">
            <w:pPr>
              <w:tabs>
                <w:tab w:val="left" w:pos="0"/>
              </w:tabs>
              <w:jc w:val="center"/>
              <w:rPr>
                <w:szCs w:val="24"/>
              </w:rPr>
            </w:pPr>
          </w:p>
          <w:p w:rsidR="006D0DCD" w:rsidRPr="00D627A6" w:rsidRDefault="006D0DCD" w:rsidP="002940E5">
            <w:pPr>
              <w:tabs>
                <w:tab w:val="left" w:pos="0"/>
              </w:tabs>
              <w:jc w:val="center"/>
              <w:rPr>
                <w:szCs w:val="24"/>
              </w:rPr>
            </w:pPr>
            <w:r w:rsidRPr="00D627A6">
              <w:rPr>
                <w:szCs w:val="24"/>
              </w:rPr>
              <w:t>petite</w:t>
            </w:r>
          </w:p>
        </w:tc>
        <w:tc>
          <w:tcPr>
            <w:tcW w:w="1800" w:type="dxa"/>
            <w:tcBorders>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13CF6955" wp14:editId="17089BF3">
                  <wp:extent cx="742950" cy="6096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40538A5A" wp14:editId="5FEF66B3">
                  <wp:extent cx="466725" cy="4667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7E43D038" wp14:editId="0A97E377">
                  <wp:extent cx="790575" cy="63817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6D0DCD" w:rsidRPr="00D627A6" w:rsidTr="002940E5">
        <w:tc>
          <w:tcPr>
            <w:tcW w:w="1338" w:type="dxa"/>
            <w:tcBorders>
              <w:top w:val="nil"/>
              <w:bottom w:val="single" w:sz="4" w:space="0" w:color="auto"/>
            </w:tcBorders>
          </w:tcPr>
          <w:p w:rsidR="006D0DCD" w:rsidRPr="00D627A6" w:rsidRDefault="006D0DCD" w:rsidP="002940E5">
            <w:pPr>
              <w:tabs>
                <w:tab w:val="left" w:pos="0"/>
              </w:tabs>
              <w:jc w:val="center"/>
              <w:rPr>
                <w:szCs w:val="24"/>
              </w:rPr>
            </w:pPr>
          </w:p>
        </w:tc>
        <w:tc>
          <w:tcPr>
            <w:tcW w:w="1800" w:type="dxa"/>
            <w:tcBorders>
              <w:top w:val="nil"/>
              <w:bottom w:val="single" w:sz="4" w:space="0" w:color="auto"/>
            </w:tcBorders>
          </w:tcPr>
          <w:p w:rsidR="006D0DCD" w:rsidRPr="00D627A6" w:rsidRDefault="006D0DCD" w:rsidP="002940E5">
            <w:pPr>
              <w:tabs>
                <w:tab w:val="left" w:pos="0"/>
              </w:tabs>
              <w:jc w:val="center"/>
              <w:rPr>
                <w:szCs w:val="24"/>
              </w:rPr>
            </w:pPr>
            <w:r w:rsidRPr="00D627A6">
              <w:rPr>
                <w:szCs w:val="24"/>
              </w:rPr>
              <w:t>petites taches</w:t>
            </w:r>
          </w:p>
        </w:tc>
        <w:tc>
          <w:tcPr>
            <w:tcW w:w="1980" w:type="dxa"/>
            <w:tcBorders>
              <w:top w:val="nil"/>
              <w:bottom w:val="single" w:sz="4" w:space="0" w:color="auto"/>
            </w:tcBorders>
          </w:tcPr>
          <w:p w:rsidR="006D0DCD" w:rsidRPr="00D627A6" w:rsidRDefault="006D0DCD" w:rsidP="002940E5">
            <w:pPr>
              <w:tabs>
                <w:tab w:val="left" w:pos="0"/>
              </w:tabs>
              <w:jc w:val="center"/>
              <w:rPr>
                <w:szCs w:val="24"/>
              </w:rPr>
            </w:pPr>
            <w:r w:rsidRPr="00D627A6">
              <w:rPr>
                <w:szCs w:val="24"/>
              </w:rPr>
              <w:t>petites taches</w:t>
            </w:r>
          </w:p>
        </w:tc>
        <w:tc>
          <w:tcPr>
            <w:tcW w:w="1980" w:type="dxa"/>
            <w:tcBorders>
              <w:top w:val="nil"/>
              <w:bottom w:val="single" w:sz="4" w:space="0" w:color="auto"/>
            </w:tcBorders>
          </w:tcPr>
          <w:p w:rsidR="006D0DCD" w:rsidRPr="00D627A6" w:rsidRDefault="006D0DCD" w:rsidP="002940E5">
            <w:pPr>
              <w:tabs>
                <w:tab w:val="left" w:pos="0"/>
              </w:tabs>
              <w:jc w:val="center"/>
              <w:rPr>
                <w:szCs w:val="24"/>
              </w:rPr>
            </w:pPr>
            <w:r w:rsidRPr="00D627A6">
              <w:rPr>
                <w:szCs w:val="24"/>
              </w:rPr>
              <w:t>petites taches</w:t>
            </w:r>
          </w:p>
        </w:tc>
      </w:tr>
      <w:tr w:rsidR="006D0DCD" w:rsidRPr="00D627A6" w:rsidTr="002940E5">
        <w:tc>
          <w:tcPr>
            <w:tcW w:w="1338" w:type="dxa"/>
            <w:tcBorders>
              <w:top w:val="nil"/>
              <w:bottom w:val="nil"/>
            </w:tcBorders>
          </w:tcPr>
          <w:p w:rsidR="006D0DCD" w:rsidRPr="00D627A6" w:rsidRDefault="006D0DCD" w:rsidP="002940E5">
            <w:pPr>
              <w:tabs>
                <w:tab w:val="left" w:pos="0"/>
              </w:tabs>
              <w:jc w:val="center"/>
              <w:rPr>
                <w:szCs w:val="24"/>
              </w:rPr>
            </w:pPr>
          </w:p>
          <w:p w:rsidR="006D0DCD" w:rsidRPr="00D627A6" w:rsidRDefault="006D0DCD" w:rsidP="002940E5">
            <w:pPr>
              <w:tabs>
                <w:tab w:val="left" w:pos="0"/>
              </w:tabs>
              <w:spacing w:line="360" w:lineRule="auto"/>
              <w:jc w:val="center"/>
              <w:rPr>
                <w:szCs w:val="24"/>
              </w:rPr>
            </w:pPr>
          </w:p>
          <w:p w:rsidR="006D0DCD" w:rsidRPr="00D627A6" w:rsidRDefault="006D0DCD" w:rsidP="002940E5">
            <w:pPr>
              <w:tabs>
                <w:tab w:val="left" w:pos="0"/>
              </w:tabs>
              <w:jc w:val="center"/>
              <w:rPr>
                <w:szCs w:val="24"/>
              </w:rPr>
            </w:pPr>
            <w:r w:rsidRPr="00D627A6">
              <w:rPr>
                <w:szCs w:val="24"/>
              </w:rPr>
              <w:t>moyenne</w:t>
            </w:r>
          </w:p>
        </w:tc>
        <w:tc>
          <w:tcPr>
            <w:tcW w:w="1800" w:type="dxa"/>
            <w:tcBorders>
              <w:top w:val="nil"/>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7FFE0E17" wp14:editId="506F7B98">
                  <wp:extent cx="819150" cy="50482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5FE55E25" wp14:editId="7D5988CE">
                  <wp:extent cx="666750" cy="66675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6EE23F18" wp14:editId="789B6A16">
                  <wp:extent cx="742950" cy="695325"/>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6D0DCD" w:rsidRPr="00D627A6" w:rsidTr="002940E5">
        <w:tc>
          <w:tcPr>
            <w:tcW w:w="1338" w:type="dxa"/>
            <w:tcBorders>
              <w:top w:val="nil"/>
              <w:bottom w:val="single" w:sz="4" w:space="0" w:color="auto"/>
            </w:tcBorders>
          </w:tcPr>
          <w:p w:rsidR="006D0DCD" w:rsidRPr="00D627A6" w:rsidRDefault="006D0DCD" w:rsidP="002940E5">
            <w:pPr>
              <w:tabs>
                <w:tab w:val="left" w:pos="0"/>
              </w:tabs>
              <w:jc w:val="center"/>
              <w:rPr>
                <w:szCs w:val="24"/>
              </w:rPr>
            </w:pPr>
          </w:p>
        </w:tc>
        <w:tc>
          <w:tcPr>
            <w:tcW w:w="1800" w:type="dxa"/>
            <w:tcBorders>
              <w:top w:val="nil"/>
              <w:bottom w:val="single" w:sz="4" w:space="0" w:color="auto"/>
            </w:tcBorders>
          </w:tcPr>
          <w:p w:rsidR="006D0DCD" w:rsidRPr="00D627A6" w:rsidRDefault="006D0DCD" w:rsidP="002940E5">
            <w:pPr>
              <w:tabs>
                <w:tab w:val="left" w:pos="0"/>
              </w:tabs>
              <w:jc w:val="center"/>
              <w:rPr>
                <w:szCs w:val="24"/>
              </w:rPr>
            </w:pPr>
            <w:r w:rsidRPr="00D627A6">
              <w:rPr>
                <w:szCs w:val="24"/>
              </w:rPr>
              <w:t>taches de taille moyenne</w:t>
            </w:r>
          </w:p>
          <w:p w:rsidR="006D0DCD" w:rsidRPr="00D627A6" w:rsidRDefault="006D0DCD" w:rsidP="002940E5">
            <w:pPr>
              <w:tabs>
                <w:tab w:val="left" w:pos="0"/>
              </w:tabs>
              <w:jc w:val="center"/>
              <w:rPr>
                <w:szCs w:val="24"/>
              </w:rPr>
            </w:pPr>
          </w:p>
        </w:tc>
        <w:tc>
          <w:tcPr>
            <w:tcW w:w="1980" w:type="dxa"/>
            <w:tcBorders>
              <w:top w:val="nil"/>
              <w:bottom w:val="single" w:sz="4" w:space="0" w:color="auto"/>
            </w:tcBorders>
          </w:tcPr>
          <w:p w:rsidR="006D0DCD" w:rsidRPr="00D627A6" w:rsidRDefault="006D0DCD" w:rsidP="002940E5">
            <w:pPr>
              <w:tabs>
                <w:tab w:val="left" w:pos="0"/>
              </w:tabs>
              <w:jc w:val="center"/>
              <w:rPr>
                <w:szCs w:val="24"/>
              </w:rPr>
            </w:pPr>
            <w:r w:rsidRPr="00D627A6">
              <w:rPr>
                <w:szCs w:val="24"/>
              </w:rPr>
              <w:t>taches de taille moyenne</w:t>
            </w:r>
          </w:p>
          <w:p w:rsidR="006D0DCD" w:rsidRPr="00D627A6" w:rsidRDefault="006D0DCD" w:rsidP="002940E5">
            <w:pPr>
              <w:tabs>
                <w:tab w:val="left" w:pos="0"/>
              </w:tabs>
              <w:jc w:val="center"/>
              <w:rPr>
                <w:szCs w:val="24"/>
              </w:rPr>
            </w:pPr>
          </w:p>
        </w:tc>
        <w:tc>
          <w:tcPr>
            <w:tcW w:w="1980" w:type="dxa"/>
            <w:tcBorders>
              <w:top w:val="nil"/>
              <w:bottom w:val="single" w:sz="4" w:space="0" w:color="auto"/>
            </w:tcBorders>
          </w:tcPr>
          <w:p w:rsidR="006D0DCD" w:rsidRPr="00D627A6" w:rsidRDefault="006D0DCD" w:rsidP="002940E5">
            <w:pPr>
              <w:tabs>
                <w:tab w:val="left" w:pos="0"/>
              </w:tabs>
              <w:jc w:val="center"/>
              <w:rPr>
                <w:szCs w:val="24"/>
              </w:rPr>
            </w:pPr>
            <w:r w:rsidRPr="00D627A6">
              <w:rPr>
                <w:szCs w:val="24"/>
              </w:rPr>
              <w:t>taches de taille moyenne</w:t>
            </w:r>
          </w:p>
          <w:p w:rsidR="006D0DCD" w:rsidRPr="00D627A6" w:rsidRDefault="006D0DCD" w:rsidP="002940E5">
            <w:pPr>
              <w:tabs>
                <w:tab w:val="left" w:pos="0"/>
              </w:tabs>
              <w:jc w:val="center"/>
              <w:rPr>
                <w:szCs w:val="24"/>
              </w:rPr>
            </w:pPr>
          </w:p>
        </w:tc>
      </w:tr>
      <w:tr w:rsidR="006D0DCD" w:rsidRPr="00D627A6" w:rsidTr="002940E5">
        <w:tc>
          <w:tcPr>
            <w:tcW w:w="1338" w:type="dxa"/>
            <w:tcBorders>
              <w:top w:val="nil"/>
              <w:bottom w:val="nil"/>
            </w:tcBorders>
          </w:tcPr>
          <w:p w:rsidR="006D0DCD" w:rsidRPr="00D627A6" w:rsidRDefault="006D0DCD" w:rsidP="002940E5">
            <w:pPr>
              <w:tabs>
                <w:tab w:val="left" w:pos="0"/>
              </w:tabs>
              <w:jc w:val="center"/>
              <w:rPr>
                <w:szCs w:val="24"/>
              </w:rPr>
            </w:pPr>
          </w:p>
          <w:p w:rsidR="006D0DCD" w:rsidRPr="00D627A6" w:rsidRDefault="006D0DCD" w:rsidP="002940E5">
            <w:pPr>
              <w:tabs>
                <w:tab w:val="left" w:pos="0"/>
              </w:tabs>
              <w:jc w:val="center"/>
              <w:rPr>
                <w:szCs w:val="24"/>
              </w:rPr>
            </w:pPr>
          </w:p>
          <w:p w:rsidR="006D0DCD" w:rsidRPr="00D627A6" w:rsidRDefault="006D0DCD" w:rsidP="002940E5">
            <w:pPr>
              <w:tabs>
                <w:tab w:val="left" w:pos="0"/>
              </w:tabs>
              <w:jc w:val="center"/>
              <w:rPr>
                <w:szCs w:val="24"/>
              </w:rPr>
            </w:pPr>
          </w:p>
          <w:p w:rsidR="006D0DCD" w:rsidRPr="00D627A6" w:rsidRDefault="006D0DCD" w:rsidP="002940E5">
            <w:pPr>
              <w:tabs>
                <w:tab w:val="left" w:pos="0"/>
              </w:tabs>
              <w:jc w:val="center"/>
              <w:rPr>
                <w:szCs w:val="24"/>
              </w:rPr>
            </w:pPr>
            <w:r w:rsidRPr="00D627A6">
              <w:rPr>
                <w:szCs w:val="24"/>
              </w:rPr>
              <w:t>grande</w:t>
            </w:r>
          </w:p>
        </w:tc>
        <w:tc>
          <w:tcPr>
            <w:tcW w:w="1800" w:type="dxa"/>
            <w:tcBorders>
              <w:top w:val="nil"/>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7D41BD42" wp14:editId="5E068323">
                  <wp:extent cx="1057275" cy="89535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3AE1C0CA" wp14:editId="01ADCE84">
                  <wp:extent cx="666750" cy="7239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03D85C39" wp14:editId="1E56A804">
                  <wp:extent cx="857250" cy="6953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6D0DCD" w:rsidRPr="00D627A6" w:rsidTr="002940E5">
        <w:trPr>
          <w:trHeight w:val="336"/>
        </w:trPr>
        <w:tc>
          <w:tcPr>
            <w:tcW w:w="1338" w:type="dxa"/>
            <w:tcBorders>
              <w:top w:val="nil"/>
            </w:tcBorders>
          </w:tcPr>
          <w:p w:rsidR="006D0DCD" w:rsidRPr="00D627A6" w:rsidRDefault="006D0DCD" w:rsidP="002940E5">
            <w:pPr>
              <w:tabs>
                <w:tab w:val="left" w:pos="8931"/>
                <w:tab w:val="right" w:leader="dot" w:pos="9072"/>
              </w:tabs>
              <w:spacing w:before="240" w:after="120"/>
              <w:ind w:left="567"/>
              <w:rPr>
                <w:rFonts w:ascii="Times New Roman Bold" w:hAnsi="Times New Roman Bold"/>
                <w:b/>
                <w:bCs/>
                <w:caps/>
                <w:color w:val="000000"/>
                <w:sz w:val="22"/>
                <w:szCs w:val="24"/>
              </w:rPr>
            </w:pPr>
          </w:p>
        </w:tc>
        <w:tc>
          <w:tcPr>
            <w:tcW w:w="1800" w:type="dxa"/>
            <w:tcBorders>
              <w:top w:val="nil"/>
            </w:tcBorders>
            <w:vAlign w:val="center"/>
          </w:tcPr>
          <w:p w:rsidR="006D0DCD" w:rsidRPr="00D627A6" w:rsidRDefault="006D0DCD" w:rsidP="002940E5">
            <w:pPr>
              <w:tabs>
                <w:tab w:val="left" w:pos="0"/>
              </w:tabs>
              <w:jc w:val="center"/>
              <w:rPr>
                <w:szCs w:val="24"/>
              </w:rPr>
            </w:pPr>
            <w:r w:rsidRPr="00D627A6">
              <w:rPr>
                <w:szCs w:val="24"/>
              </w:rPr>
              <w:t>grandes taches</w:t>
            </w:r>
          </w:p>
        </w:tc>
        <w:tc>
          <w:tcPr>
            <w:tcW w:w="1980" w:type="dxa"/>
            <w:tcBorders>
              <w:top w:val="nil"/>
            </w:tcBorders>
            <w:vAlign w:val="center"/>
          </w:tcPr>
          <w:p w:rsidR="006D0DCD" w:rsidRPr="00D627A6" w:rsidRDefault="006D0DCD" w:rsidP="002940E5">
            <w:pPr>
              <w:tabs>
                <w:tab w:val="left" w:pos="0"/>
              </w:tabs>
              <w:jc w:val="center"/>
              <w:rPr>
                <w:szCs w:val="24"/>
              </w:rPr>
            </w:pPr>
            <w:r w:rsidRPr="00D627A6">
              <w:rPr>
                <w:szCs w:val="24"/>
              </w:rPr>
              <w:t>grandes taches</w:t>
            </w:r>
          </w:p>
        </w:tc>
        <w:tc>
          <w:tcPr>
            <w:tcW w:w="1980" w:type="dxa"/>
            <w:tcBorders>
              <w:top w:val="nil"/>
            </w:tcBorders>
            <w:vAlign w:val="center"/>
          </w:tcPr>
          <w:p w:rsidR="006D0DCD" w:rsidRPr="00D627A6" w:rsidRDefault="006D0DCD" w:rsidP="002940E5">
            <w:pPr>
              <w:tabs>
                <w:tab w:val="left" w:pos="0"/>
              </w:tabs>
              <w:jc w:val="center"/>
              <w:rPr>
                <w:szCs w:val="24"/>
              </w:rPr>
            </w:pPr>
            <w:r w:rsidRPr="00D627A6">
              <w:rPr>
                <w:szCs w:val="24"/>
              </w:rPr>
              <w:t>grandes taches</w:t>
            </w:r>
          </w:p>
        </w:tc>
      </w:tr>
    </w:tbl>
    <w:p w:rsidR="006D0DCD" w:rsidRPr="00D627A6" w:rsidRDefault="006D0DCD" w:rsidP="006D0DCD"/>
    <w:p w:rsidR="006D0DCD" w:rsidRPr="00D627A6" w:rsidRDefault="006D0DCD" w:rsidP="006D0DCD"/>
    <w:p w:rsidR="006D0DCD" w:rsidRPr="00D627A6" w:rsidRDefault="006D0DCD" w:rsidP="006D0DCD"/>
    <w:p w:rsidR="006D0DCD" w:rsidRPr="005A71A4" w:rsidRDefault="006D0DCD" w:rsidP="006D0DCD">
      <w:pPr>
        <w:pStyle w:val="Heading5"/>
        <w:rPr>
          <w:lang w:val="fr-FR"/>
        </w:rPr>
      </w:pPr>
      <w:bookmarkStart w:id="408" w:name="_Toc323031858"/>
      <w:bookmarkStart w:id="409" w:name="_Toc333313629"/>
      <w:bookmarkStart w:id="410" w:name="_Toc346525378"/>
      <w:bookmarkStart w:id="411" w:name="_Toc346883122"/>
      <w:bookmarkStart w:id="412" w:name="_Toc47463413"/>
      <w:r w:rsidRPr="005A71A4">
        <w:rPr>
          <w:lang w:val="fr-FR"/>
        </w:rPr>
        <w:t>4.2.1.3</w:t>
      </w:r>
      <w:r w:rsidRPr="005A71A4">
        <w:rPr>
          <w:lang w:val="fr-FR"/>
        </w:rPr>
        <w:tab/>
        <w:t>Barre centrale</w:t>
      </w:r>
      <w:bookmarkEnd w:id="408"/>
      <w:bookmarkEnd w:id="409"/>
      <w:bookmarkEnd w:id="410"/>
      <w:bookmarkEnd w:id="411"/>
      <w:bookmarkEnd w:id="412"/>
      <w:r w:rsidRPr="005A71A4">
        <w:rPr>
          <w:lang w:val="fr-FR"/>
        </w:rPr>
        <w:fldChar w:fldCharType="begin"/>
      </w:r>
      <w:r w:rsidRPr="005A71A4">
        <w:rPr>
          <w:lang w:val="fr-FR"/>
        </w:rPr>
        <w:instrText xml:space="preserve"> XE "</w:instrText>
      </w:r>
      <w:r w:rsidRPr="000905E6">
        <w:rPr>
          <w:color w:val="FF0000"/>
          <w:lang w:val="fr-FR"/>
        </w:rPr>
        <w:instrText>Barre centrale</w:instrText>
      </w:r>
      <w:r w:rsidRPr="005A71A4">
        <w:rPr>
          <w:lang w:val="fr-FR"/>
        </w:rPr>
        <w:instrText xml:space="preserve">" </w:instrText>
      </w:r>
      <w:r w:rsidRPr="005A71A4">
        <w:rPr>
          <w:lang w:val="fr-FR"/>
        </w:rPr>
        <w:fldChar w:fldCharType="end"/>
      </w:r>
    </w:p>
    <w:p w:rsidR="006D0DCD" w:rsidRPr="00D627A6" w:rsidRDefault="006D0DCD" w:rsidP="006D0DCD">
      <w:pPr>
        <w:keepNext/>
      </w:pPr>
    </w:p>
    <w:tbl>
      <w:tblPr>
        <w:tblW w:w="0" w:type="auto"/>
        <w:jc w:val="center"/>
        <w:tblLook w:val="0000" w:firstRow="0" w:lastRow="0" w:firstColumn="0" w:lastColumn="0" w:noHBand="0" w:noVBand="0"/>
      </w:tblPr>
      <w:tblGrid>
        <w:gridCol w:w="2063"/>
        <w:gridCol w:w="1951"/>
      </w:tblGrid>
      <w:tr w:rsidR="006D0DCD" w:rsidRPr="00D627A6" w:rsidTr="002940E5">
        <w:trPr>
          <w:trHeight w:val="1766"/>
          <w:jc w:val="center"/>
        </w:trPr>
        <w:tc>
          <w:tcPr>
            <w:tcW w:w="2063" w:type="dxa"/>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7D78597D" wp14:editId="0D0DFC46">
                  <wp:extent cx="762000" cy="120015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6C93BBDB" wp14:editId="7A9AA3C3">
                  <wp:extent cx="742950" cy="9715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6D0DCD" w:rsidRPr="00D627A6" w:rsidTr="002940E5">
        <w:trPr>
          <w:trHeight w:val="461"/>
          <w:jc w:val="center"/>
        </w:trPr>
        <w:tc>
          <w:tcPr>
            <w:tcW w:w="2063" w:type="dxa"/>
            <w:shd w:val="clear" w:color="auto" w:fill="FFFFFF"/>
            <w:vAlign w:val="center"/>
          </w:tcPr>
          <w:p w:rsidR="006D0DCD" w:rsidRPr="00D627A6" w:rsidRDefault="006D0DCD" w:rsidP="002940E5">
            <w:pPr>
              <w:tabs>
                <w:tab w:val="left" w:pos="0"/>
              </w:tabs>
              <w:jc w:val="center"/>
              <w:rPr>
                <w:szCs w:val="24"/>
              </w:rPr>
            </w:pPr>
            <w:r w:rsidRPr="00D627A6">
              <w:rPr>
                <w:szCs w:val="24"/>
              </w:rPr>
              <w:t>barre centrale étroite</w:t>
            </w:r>
          </w:p>
        </w:tc>
        <w:tc>
          <w:tcPr>
            <w:tcW w:w="0" w:type="auto"/>
            <w:shd w:val="clear" w:color="auto" w:fill="FFFFFF"/>
            <w:vAlign w:val="center"/>
          </w:tcPr>
          <w:p w:rsidR="006D0DCD" w:rsidRPr="00D627A6" w:rsidRDefault="006D0DCD" w:rsidP="002940E5">
            <w:pPr>
              <w:tabs>
                <w:tab w:val="left" w:pos="0"/>
              </w:tabs>
              <w:jc w:val="center"/>
              <w:rPr>
                <w:szCs w:val="24"/>
              </w:rPr>
            </w:pPr>
            <w:r w:rsidRPr="00D627A6">
              <w:rPr>
                <w:szCs w:val="24"/>
              </w:rPr>
              <w:t>barre centrale large</w:t>
            </w:r>
          </w:p>
        </w:tc>
      </w:tr>
    </w:tbl>
    <w:p w:rsidR="006D0DCD" w:rsidRPr="00D627A6" w:rsidRDefault="006D0DCD" w:rsidP="006D0DCD">
      <w:pPr>
        <w:pStyle w:val="BodyText"/>
        <w:tabs>
          <w:tab w:val="left" w:pos="0"/>
        </w:tabs>
        <w:rPr>
          <w:szCs w:val="24"/>
          <w:lang w:val="fr-FR"/>
        </w:rPr>
      </w:pPr>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413" w:name="_Toc323031859"/>
      <w:bookmarkStart w:id="414" w:name="_Toc333313630"/>
      <w:bookmarkStart w:id="415" w:name="_Toc346525379"/>
      <w:bookmarkStart w:id="416" w:name="_Toc346883123"/>
      <w:bookmarkStart w:id="417" w:name="_Toc47463414"/>
      <w:r w:rsidRPr="005A71A4">
        <w:rPr>
          <w:lang w:val="fr-FR"/>
        </w:rPr>
        <w:t>4.2.1.4</w:t>
      </w:r>
      <w:r w:rsidRPr="005A71A4">
        <w:rPr>
          <w:lang w:val="fr-FR"/>
        </w:rPr>
        <w:tab/>
        <w:t>Aciculé</w:t>
      </w:r>
      <w:r w:rsidRPr="005A71A4">
        <w:rPr>
          <w:lang w:val="fr-FR"/>
        </w:rPr>
        <w:fldChar w:fldCharType="begin"/>
      </w:r>
      <w:r w:rsidRPr="005A71A4">
        <w:rPr>
          <w:lang w:val="fr-FR"/>
        </w:rPr>
        <w:instrText xml:space="preserve"> XE "</w:instrText>
      </w:r>
      <w:r w:rsidRPr="000905E6">
        <w:rPr>
          <w:color w:val="FF0000"/>
          <w:lang w:val="fr-FR"/>
        </w:rPr>
        <w:instrText>Aciculé</w:instrText>
      </w:r>
      <w:r w:rsidRPr="005A71A4">
        <w:rPr>
          <w:lang w:val="fr-FR"/>
        </w:rPr>
        <w:instrText xml:space="preserve">" </w:instrText>
      </w:r>
      <w:r w:rsidRPr="005A71A4">
        <w:rPr>
          <w:lang w:val="fr-FR"/>
        </w:rPr>
        <w:fldChar w:fldCharType="end"/>
      </w:r>
      <w:r w:rsidRPr="005A71A4">
        <w:rPr>
          <w:lang w:val="fr-FR"/>
        </w:rPr>
        <w:t xml:space="preserve"> / strié</w:t>
      </w:r>
      <w:bookmarkEnd w:id="413"/>
      <w:bookmarkEnd w:id="414"/>
      <w:bookmarkEnd w:id="415"/>
      <w:bookmarkEnd w:id="416"/>
      <w:bookmarkEnd w:id="417"/>
      <w:r w:rsidRPr="005A71A4">
        <w:rPr>
          <w:lang w:val="fr-FR"/>
        </w:rPr>
        <w:fldChar w:fldCharType="begin"/>
      </w:r>
      <w:r w:rsidRPr="005A71A4">
        <w:rPr>
          <w:lang w:val="fr-FR"/>
        </w:rPr>
        <w:instrText xml:space="preserve"> XE "</w:instrText>
      </w:r>
      <w:r w:rsidRPr="000905E6">
        <w:rPr>
          <w:color w:val="FF0000"/>
          <w:lang w:val="fr-FR"/>
        </w:rPr>
        <w:instrText xml:space="preserve">Strié </w:instrText>
      </w:r>
      <w:r w:rsidRPr="005A71A4">
        <w:rPr>
          <w:lang w:val="fr-FR"/>
        </w:rPr>
        <w:fldChar w:fldCharType="end"/>
      </w:r>
    </w:p>
    <w:p w:rsidR="006D0DCD" w:rsidRPr="00D627A6" w:rsidRDefault="006D0DCD" w:rsidP="006D0DCD"/>
    <w:tbl>
      <w:tblPr>
        <w:tblW w:w="0" w:type="auto"/>
        <w:jc w:val="center"/>
        <w:tblLook w:val="0000" w:firstRow="0" w:lastRow="0" w:firstColumn="0" w:lastColumn="0" w:noHBand="0" w:noVBand="0"/>
      </w:tblPr>
      <w:tblGrid>
        <w:gridCol w:w="1566"/>
        <w:gridCol w:w="1686"/>
        <w:gridCol w:w="2484"/>
        <w:gridCol w:w="1896"/>
      </w:tblGrid>
      <w:tr w:rsidR="006D0DCD" w:rsidRPr="00D627A6" w:rsidTr="002940E5">
        <w:trPr>
          <w:jc w:val="center"/>
        </w:trPr>
        <w:tc>
          <w:tcPr>
            <w:tcW w:w="0" w:type="auto"/>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19895C90" wp14:editId="45B0C95E">
                  <wp:extent cx="857250" cy="8001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2A29F8CF" wp14:editId="273AF8FD">
                  <wp:extent cx="933450" cy="8477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2940E5">
            <w:pPr>
              <w:tabs>
                <w:tab w:val="left" w:pos="0"/>
              </w:tabs>
              <w:jc w:val="center"/>
            </w:pPr>
            <w:r w:rsidRPr="00F232C1">
              <w:rPr>
                <w:noProof/>
                <w:lang w:val="en-US"/>
              </w:rPr>
              <w:drawing>
                <wp:inline distT="0" distB="0" distL="0" distR="0" wp14:anchorId="1C6EC8F2" wp14:editId="611FA6E2">
                  <wp:extent cx="857250" cy="7143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6D0DCD" w:rsidRPr="00D627A6" w:rsidRDefault="006D0DCD" w:rsidP="002940E5">
            <w:pPr>
              <w:tabs>
                <w:tab w:val="left" w:pos="0"/>
              </w:tabs>
              <w:jc w:val="center"/>
            </w:pPr>
            <w:r w:rsidRPr="00F232C1">
              <w:rPr>
                <w:noProof/>
                <w:lang w:val="en-US"/>
              </w:rPr>
              <w:drawing>
                <wp:inline distT="0" distB="0" distL="0" distR="0" wp14:anchorId="16520412" wp14:editId="6372E374">
                  <wp:extent cx="1057275" cy="8858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6D0DCD" w:rsidRPr="00D627A6" w:rsidTr="002940E5">
        <w:trPr>
          <w:trHeight w:val="490"/>
          <w:jc w:val="center"/>
        </w:trPr>
        <w:tc>
          <w:tcPr>
            <w:tcW w:w="0" w:type="auto"/>
            <w:shd w:val="clear" w:color="auto" w:fill="FFFFFF"/>
            <w:vAlign w:val="center"/>
          </w:tcPr>
          <w:p w:rsidR="006D0DCD" w:rsidRPr="00D627A6" w:rsidRDefault="006D0DCD" w:rsidP="002940E5">
            <w:pPr>
              <w:tabs>
                <w:tab w:val="left" w:pos="0"/>
              </w:tabs>
              <w:jc w:val="center"/>
              <w:rPr>
                <w:szCs w:val="24"/>
              </w:rPr>
            </w:pPr>
            <w:r w:rsidRPr="00D627A6">
              <w:rPr>
                <w:szCs w:val="24"/>
              </w:rPr>
              <w:t>aciculé</w:t>
            </w:r>
          </w:p>
        </w:tc>
        <w:tc>
          <w:tcPr>
            <w:tcW w:w="0" w:type="auto"/>
            <w:shd w:val="clear" w:color="auto" w:fill="FFFFFF"/>
            <w:vAlign w:val="center"/>
          </w:tcPr>
          <w:p w:rsidR="006D0DCD" w:rsidRPr="00D627A6" w:rsidRDefault="006D0DCD" w:rsidP="002940E5">
            <w:pPr>
              <w:tabs>
                <w:tab w:val="left" w:pos="0"/>
              </w:tabs>
              <w:jc w:val="center"/>
              <w:rPr>
                <w:szCs w:val="24"/>
              </w:rPr>
            </w:pPr>
            <w:r w:rsidRPr="00D627A6">
              <w:rPr>
                <w:szCs w:val="24"/>
              </w:rPr>
              <w:t>raies fines</w:t>
            </w:r>
          </w:p>
        </w:tc>
        <w:tc>
          <w:tcPr>
            <w:tcW w:w="0" w:type="auto"/>
            <w:shd w:val="clear" w:color="auto" w:fill="FFFFFF"/>
            <w:vAlign w:val="center"/>
          </w:tcPr>
          <w:p w:rsidR="006D0DCD" w:rsidRPr="00D627A6" w:rsidRDefault="006D0DCD" w:rsidP="002940E5">
            <w:pPr>
              <w:tabs>
                <w:tab w:val="left" w:pos="0"/>
              </w:tabs>
              <w:jc w:val="center"/>
              <w:rPr>
                <w:szCs w:val="24"/>
              </w:rPr>
            </w:pPr>
            <w:r w:rsidRPr="00D627A6">
              <w:rPr>
                <w:szCs w:val="24"/>
              </w:rPr>
              <w:t>raies de largeur moyenne</w:t>
            </w:r>
          </w:p>
        </w:tc>
        <w:tc>
          <w:tcPr>
            <w:tcW w:w="0" w:type="auto"/>
            <w:shd w:val="clear" w:color="auto" w:fill="FFFFFF"/>
            <w:vAlign w:val="center"/>
          </w:tcPr>
          <w:p w:rsidR="006D0DCD" w:rsidRPr="00D627A6" w:rsidRDefault="006D0DCD" w:rsidP="002940E5">
            <w:pPr>
              <w:tabs>
                <w:tab w:val="left" w:pos="0"/>
              </w:tabs>
              <w:jc w:val="center"/>
              <w:rPr>
                <w:szCs w:val="24"/>
              </w:rPr>
            </w:pPr>
            <w:r w:rsidRPr="00D627A6">
              <w:rPr>
                <w:szCs w:val="24"/>
              </w:rPr>
              <w:t>larges raies</w:t>
            </w:r>
          </w:p>
        </w:tc>
      </w:tr>
    </w:tbl>
    <w:p w:rsidR="006D0DCD" w:rsidRPr="00D627A6" w:rsidRDefault="006D0DCD" w:rsidP="006D0DCD">
      <w:pPr>
        <w:pStyle w:val="Heading5"/>
        <w:rPr>
          <w:lang w:val="fr-FR"/>
        </w:rPr>
      </w:pPr>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418" w:name="_Toc323031860"/>
      <w:bookmarkStart w:id="419" w:name="_Toc333313631"/>
      <w:bookmarkStart w:id="420" w:name="_Toc346525380"/>
      <w:bookmarkStart w:id="421" w:name="_Toc346883124"/>
      <w:bookmarkStart w:id="422" w:name="_Toc47463415"/>
      <w:r w:rsidRPr="005A71A4">
        <w:rPr>
          <w:lang w:val="fr-FR"/>
        </w:rPr>
        <w:t>4.2.1.5</w:t>
      </w:r>
      <w:r w:rsidRPr="005A71A4">
        <w:rPr>
          <w:lang w:val="fr-FR"/>
        </w:rPr>
        <w:tab/>
        <w:t>Bande transversale</w:t>
      </w:r>
      <w:r w:rsidRPr="005A71A4">
        <w:rPr>
          <w:lang w:val="fr-FR"/>
        </w:rPr>
        <w:fldChar w:fldCharType="begin"/>
      </w:r>
      <w:r w:rsidRPr="005A71A4">
        <w:rPr>
          <w:lang w:val="fr-FR"/>
        </w:rPr>
        <w:instrText xml:space="preserve"> XE "</w:instrText>
      </w:r>
      <w:r w:rsidRPr="000905E6">
        <w:rPr>
          <w:color w:val="FF0000"/>
          <w:lang w:val="fr-FR"/>
        </w:rPr>
        <w:instrText>Bande transversale</w:instrText>
      </w:r>
      <w:r w:rsidRPr="005A71A4">
        <w:rPr>
          <w:lang w:val="fr-FR"/>
        </w:rPr>
        <w:instrText xml:space="preserve">" </w:instrText>
      </w:r>
      <w:r w:rsidRPr="005A71A4">
        <w:rPr>
          <w:lang w:val="fr-FR"/>
        </w:rPr>
        <w:fldChar w:fldCharType="end"/>
      </w:r>
      <w:r w:rsidRPr="005A71A4">
        <w:rPr>
          <w:lang w:val="fr-FR"/>
        </w:rPr>
        <w:t xml:space="preserve"> / </w:t>
      </w:r>
      <w:bookmarkEnd w:id="418"/>
      <w:bookmarkEnd w:id="419"/>
      <w:bookmarkEnd w:id="420"/>
      <w:r w:rsidRPr="005A71A4">
        <w:rPr>
          <w:lang w:val="fr-FR"/>
        </w:rPr>
        <w:t>à bandes</w:t>
      </w:r>
      <w:bookmarkEnd w:id="421"/>
      <w:bookmarkEnd w:id="422"/>
      <w:r w:rsidRPr="005A71A4">
        <w:rPr>
          <w:lang w:val="fr-FR"/>
        </w:rPr>
        <w:fldChar w:fldCharType="begin"/>
      </w:r>
      <w:r w:rsidRPr="005A71A4">
        <w:rPr>
          <w:lang w:val="fr-FR"/>
        </w:rPr>
        <w:instrText xml:space="preserve"> XE "</w:instrText>
      </w:r>
      <w:r w:rsidRPr="000905E6">
        <w:rPr>
          <w:color w:val="FF0000"/>
          <w:lang w:val="fr-FR"/>
        </w:rPr>
        <w:instrText>À bandes</w:instrText>
      </w:r>
      <w:r w:rsidRPr="005A71A4">
        <w:rPr>
          <w:lang w:val="fr-FR"/>
        </w:rPr>
        <w:instrText xml:space="preserve">" </w:instrText>
      </w:r>
      <w:r w:rsidRPr="005A71A4">
        <w:rPr>
          <w:lang w:val="fr-FR"/>
        </w:rPr>
        <w:fldChar w:fldCharType="end"/>
      </w:r>
    </w:p>
    <w:p w:rsidR="006D0DCD" w:rsidRPr="00D627A6" w:rsidRDefault="006D0DCD" w:rsidP="006D0DCD"/>
    <w:tbl>
      <w:tblPr>
        <w:tblW w:w="0" w:type="auto"/>
        <w:jc w:val="center"/>
        <w:tblLook w:val="0000" w:firstRow="0" w:lastRow="0" w:firstColumn="0" w:lastColumn="0" w:noHBand="0" w:noVBand="0"/>
      </w:tblPr>
      <w:tblGrid>
        <w:gridCol w:w="1918"/>
        <w:gridCol w:w="1356"/>
      </w:tblGrid>
      <w:tr w:rsidR="006D0DCD" w:rsidRPr="00D627A6" w:rsidTr="002940E5">
        <w:trPr>
          <w:trHeight w:val="1766"/>
          <w:jc w:val="center"/>
        </w:trPr>
        <w:tc>
          <w:tcPr>
            <w:tcW w:w="0" w:type="auto"/>
            <w:shd w:val="clear" w:color="auto" w:fill="FFFFFF"/>
            <w:vAlign w:val="center"/>
          </w:tcPr>
          <w:p w:rsidR="006D0DCD" w:rsidRPr="00D627A6" w:rsidRDefault="006D0DCD" w:rsidP="002940E5">
            <w:r w:rsidRPr="00D627A6">
              <w:rPr>
                <w:noProof/>
                <w:lang w:val="en-US"/>
              </w:rPr>
              <w:drawing>
                <wp:inline distT="0" distB="0" distL="0" distR="0" wp14:anchorId="498CCCD4" wp14:editId="399ACC3D">
                  <wp:extent cx="809625" cy="11715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6D0DCD" w:rsidRPr="00D627A6" w:rsidRDefault="006D0DCD" w:rsidP="002940E5">
            <w:pPr>
              <w:rPr>
                <w:lang w:eastAsia="de-DE"/>
              </w:rPr>
            </w:pPr>
            <w:r w:rsidRPr="00D627A6">
              <w:rPr>
                <w:noProof/>
                <w:lang w:val="en-US"/>
              </w:rPr>
              <w:drawing>
                <wp:inline distT="0" distB="0" distL="0" distR="0" wp14:anchorId="029A173B" wp14:editId="6C79E874">
                  <wp:extent cx="714375" cy="104775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6D0DCD" w:rsidRPr="00D627A6" w:rsidTr="002940E5">
        <w:trPr>
          <w:trHeight w:val="461"/>
          <w:jc w:val="center"/>
        </w:trPr>
        <w:tc>
          <w:tcPr>
            <w:tcW w:w="0" w:type="auto"/>
            <w:shd w:val="clear" w:color="auto" w:fill="FFFFFF"/>
            <w:vAlign w:val="center"/>
          </w:tcPr>
          <w:p w:rsidR="006D0DCD" w:rsidRPr="00D627A6" w:rsidRDefault="006D0DCD" w:rsidP="002940E5">
            <w:pPr>
              <w:rPr>
                <w:szCs w:val="24"/>
              </w:rPr>
            </w:pPr>
            <w:r w:rsidRPr="00D627A6">
              <w:rPr>
                <w:szCs w:val="24"/>
              </w:rPr>
              <w:t>bande transversale</w:t>
            </w:r>
          </w:p>
        </w:tc>
        <w:tc>
          <w:tcPr>
            <w:tcW w:w="0" w:type="auto"/>
            <w:shd w:val="clear" w:color="auto" w:fill="FFFFFF"/>
            <w:vAlign w:val="center"/>
          </w:tcPr>
          <w:p w:rsidR="006D0DCD" w:rsidRPr="00D627A6" w:rsidRDefault="006D0DCD" w:rsidP="002940E5">
            <w:pPr>
              <w:rPr>
                <w:szCs w:val="24"/>
              </w:rPr>
            </w:pPr>
            <w:r w:rsidRPr="00D627A6">
              <w:rPr>
                <w:szCs w:val="24"/>
              </w:rPr>
              <w:t>à bandes</w:t>
            </w:r>
          </w:p>
        </w:tc>
      </w:tr>
    </w:tbl>
    <w:p w:rsidR="006D0DCD" w:rsidRPr="00D627A6" w:rsidRDefault="006D0DCD" w:rsidP="006D0DCD"/>
    <w:p w:rsidR="006D0DCD" w:rsidRPr="00D627A6" w:rsidRDefault="006D0DCD" w:rsidP="006D0DCD"/>
    <w:p w:rsidR="006D0DCD" w:rsidRPr="005A71A4" w:rsidRDefault="006D0DCD" w:rsidP="006D0DCD">
      <w:pPr>
        <w:pStyle w:val="Heading5"/>
        <w:rPr>
          <w:lang w:val="fr-FR"/>
        </w:rPr>
      </w:pPr>
      <w:bookmarkStart w:id="423" w:name="_Toc323031861"/>
      <w:bookmarkStart w:id="424" w:name="_Toc333313632"/>
      <w:bookmarkStart w:id="425" w:name="_Toc346525381"/>
      <w:bookmarkStart w:id="426" w:name="_Toc346883125"/>
      <w:bookmarkStart w:id="427" w:name="_Toc47463416"/>
      <w:r w:rsidRPr="005A71A4">
        <w:rPr>
          <w:lang w:val="fr-FR"/>
        </w:rPr>
        <w:t>4.2.1.6</w:t>
      </w:r>
      <w:r w:rsidRPr="005A71A4">
        <w:rPr>
          <w:lang w:val="fr-FR"/>
        </w:rPr>
        <w:tab/>
        <w:t>Au bord</w:t>
      </w:r>
      <w:r w:rsidRPr="005A71A4">
        <w:rPr>
          <w:lang w:val="fr-FR"/>
        </w:rPr>
        <w:fldChar w:fldCharType="begin"/>
      </w:r>
      <w:r w:rsidRPr="005A71A4">
        <w:rPr>
          <w:lang w:val="fr-FR"/>
        </w:rPr>
        <w:instrText xml:space="preserve"> XE "</w:instrText>
      </w:r>
      <w:r w:rsidRPr="000905E6">
        <w:rPr>
          <w:color w:val="FF0000"/>
          <w:lang w:val="fr-FR"/>
        </w:rPr>
        <w:instrText>Au bord</w:instrText>
      </w:r>
      <w:r w:rsidRPr="005A71A4">
        <w:rPr>
          <w:lang w:val="fr-FR"/>
        </w:rPr>
        <w:instrText xml:space="preserve">" </w:instrText>
      </w:r>
      <w:r w:rsidRPr="005A71A4">
        <w:rPr>
          <w:lang w:val="fr-FR"/>
        </w:rPr>
        <w:fldChar w:fldCharType="end"/>
      </w:r>
      <w:r w:rsidRPr="005A71A4">
        <w:rPr>
          <w:lang w:val="fr-FR"/>
        </w:rPr>
        <w:t xml:space="preserve"> / </w:t>
      </w:r>
      <w:bookmarkEnd w:id="423"/>
      <w:bookmarkEnd w:id="424"/>
      <w:bookmarkEnd w:id="425"/>
      <w:r w:rsidRPr="005A71A4">
        <w:rPr>
          <w:lang w:val="fr-FR"/>
        </w:rPr>
        <w:t>zone marginale</w:t>
      </w:r>
      <w:bookmarkEnd w:id="426"/>
      <w:bookmarkEnd w:id="427"/>
      <w:r w:rsidRPr="005A71A4">
        <w:rPr>
          <w:lang w:val="fr-FR"/>
        </w:rPr>
        <w:fldChar w:fldCharType="begin"/>
      </w:r>
      <w:r w:rsidRPr="005A71A4">
        <w:rPr>
          <w:lang w:val="fr-FR"/>
        </w:rPr>
        <w:instrText xml:space="preserve"> XE "</w:instrText>
      </w:r>
      <w:r w:rsidRPr="000905E6">
        <w:rPr>
          <w:color w:val="FF0000"/>
          <w:lang w:val="fr-FR"/>
        </w:rPr>
        <w:instrText>Zone marginale</w:instrText>
      </w:r>
      <w:r w:rsidRPr="005A71A4">
        <w:rPr>
          <w:lang w:val="fr-FR"/>
        </w:rPr>
        <w:instrText xml:space="preserve">" </w:instrText>
      </w:r>
      <w:r w:rsidRPr="005A71A4">
        <w:rPr>
          <w:lang w:val="fr-FR"/>
        </w:rPr>
        <w:fldChar w:fldCharType="end"/>
      </w:r>
    </w:p>
    <w:p w:rsidR="006D0DCD" w:rsidRPr="00D627A6" w:rsidRDefault="006D0DCD" w:rsidP="006D0DCD">
      <w:pPr>
        <w:tabs>
          <w:tab w:val="left" w:pos="0"/>
        </w:tabs>
        <w:rPr>
          <w:szCs w:val="24"/>
        </w:rPr>
      </w:pPr>
    </w:p>
    <w:tbl>
      <w:tblPr>
        <w:tblW w:w="0" w:type="auto"/>
        <w:jc w:val="center"/>
        <w:tblLook w:val="0000" w:firstRow="0" w:lastRow="0" w:firstColumn="0" w:lastColumn="0" w:noHBand="0" w:noVBand="0"/>
      </w:tblPr>
      <w:tblGrid>
        <w:gridCol w:w="1626"/>
        <w:gridCol w:w="1626"/>
        <w:gridCol w:w="2129"/>
      </w:tblGrid>
      <w:tr w:rsidR="006D0DCD" w:rsidRPr="00D627A6" w:rsidTr="002940E5">
        <w:trPr>
          <w:jc w:val="center"/>
        </w:trPr>
        <w:tc>
          <w:tcPr>
            <w:tcW w:w="0" w:type="auto"/>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1BD7A8ED" wp14:editId="3B783D2D">
                  <wp:extent cx="895350" cy="8763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0ECFC037" wp14:editId="530DC1CA">
                  <wp:extent cx="895350" cy="962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6D0DCD" w:rsidRPr="00D627A6" w:rsidRDefault="006D0DCD" w:rsidP="002940E5">
            <w:pPr>
              <w:tabs>
                <w:tab w:val="left" w:pos="0"/>
              </w:tabs>
              <w:jc w:val="center"/>
              <w:rPr>
                <w:lang w:eastAsia="de-DE"/>
              </w:rPr>
            </w:pPr>
            <w:r w:rsidRPr="00D627A6">
              <w:rPr>
                <w:noProof/>
                <w:lang w:val="en-US"/>
              </w:rPr>
              <w:drawing>
                <wp:inline distT="0" distB="0" distL="0" distR="0" wp14:anchorId="51D04AFB" wp14:editId="3ED96EE7">
                  <wp:extent cx="1000125" cy="120015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6D0DCD" w:rsidRPr="003869FC" w:rsidTr="002940E5">
        <w:trPr>
          <w:trHeight w:val="424"/>
          <w:jc w:val="center"/>
        </w:trPr>
        <w:tc>
          <w:tcPr>
            <w:tcW w:w="0" w:type="auto"/>
            <w:shd w:val="clear" w:color="auto" w:fill="FFFFFF"/>
            <w:vAlign w:val="center"/>
          </w:tcPr>
          <w:p w:rsidR="006D0DCD" w:rsidRPr="003869FC" w:rsidRDefault="006D0DCD" w:rsidP="002940E5">
            <w:pPr>
              <w:tabs>
                <w:tab w:val="left" w:pos="0"/>
              </w:tabs>
              <w:jc w:val="center"/>
              <w:rPr>
                <w:szCs w:val="24"/>
              </w:rPr>
            </w:pPr>
            <w:r w:rsidRPr="003869FC">
              <w:rPr>
                <w:szCs w:val="24"/>
              </w:rPr>
              <w:t>étroite au bord</w:t>
            </w:r>
          </w:p>
        </w:tc>
        <w:tc>
          <w:tcPr>
            <w:tcW w:w="0" w:type="auto"/>
            <w:shd w:val="clear" w:color="auto" w:fill="FFFFFF"/>
            <w:vAlign w:val="center"/>
          </w:tcPr>
          <w:p w:rsidR="006D0DCD" w:rsidRPr="003869FC" w:rsidRDefault="006D0DCD" w:rsidP="002940E5">
            <w:pPr>
              <w:tabs>
                <w:tab w:val="left" w:pos="0"/>
              </w:tabs>
              <w:jc w:val="center"/>
              <w:rPr>
                <w:szCs w:val="24"/>
              </w:rPr>
            </w:pPr>
            <w:r w:rsidRPr="003869FC">
              <w:rPr>
                <w:szCs w:val="24"/>
              </w:rPr>
              <w:t>étroite large</w:t>
            </w:r>
          </w:p>
        </w:tc>
        <w:tc>
          <w:tcPr>
            <w:tcW w:w="0" w:type="auto"/>
            <w:shd w:val="clear" w:color="auto" w:fill="FFFFFF"/>
            <w:vAlign w:val="center"/>
          </w:tcPr>
          <w:p w:rsidR="006D0DCD" w:rsidRPr="003869FC" w:rsidRDefault="006D0DCD" w:rsidP="002940E5">
            <w:pPr>
              <w:tabs>
                <w:tab w:val="left" w:pos="0"/>
              </w:tabs>
              <w:jc w:val="center"/>
              <w:rPr>
                <w:szCs w:val="24"/>
              </w:rPr>
            </w:pPr>
            <w:r w:rsidRPr="003869FC">
              <w:rPr>
                <w:szCs w:val="24"/>
              </w:rPr>
              <w:t>sur la zone marginale</w:t>
            </w:r>
          </w:p>
        </w:tc>
      </w:tr>
    </w:tbl>
    <w:p w:rsidR="006D0DCD" w:rsidRPr="00D627A6" w:rsidRDefault="006D0DCD" w:rsidP="006D0DCD">
      <w:pPr>
        <w:tabs>
          <w:tab w:val="left" w:pos="0"/>
        </w:tabs>
        <w:rPr>
          <w:szCs w:val="24"/>
        </w:rPr>
      </w:pPr>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428" w:name="_Toc323031862"/>
      <w:r w:rsidRPr="00D627A6">
        <w:rPr>
          <w:lang w:val="fr-FR"/>
        </w:rPr>
        <w:br w:type="page"/>
      </w:r>
      <w:bookmarkStart w:id="429" w:name="_Toc333313633"/>
      <w:bookmarkStart w:id="430" w:name="_Toc346525382"/>
      <w:bookmarkStart w:id="431" w:name="_Toc346883126"/>
      <w:bookmarkStart w:id="432" w:name="_Toc47463417"/>
      <w:r w:rsidRPr="005A71A4">
        <w:rPr>
          <w:lang w:val="fr-FR"/>
        </w:rPr>
        <w:t>4.2.1.7</w:t>
      </w:r>
      <w:r w:rsidRPr="005A71A4">
        <w:rPr>
          <w:lang w:val="fr-FR"/>
        </w:rPr>
        <w:tab/>
      </w:r>
      <w:bookmarkEnd w:id="428"/>
      <w:bookmarkEnd w:id="429"/>
      <w:bookmarkEnd w:id="430"/>
      <w:r w:rsidRPr="005A71A4">
        <w:rPr>
          <w:lang w:val="fr-FR"/>
        </w:rPr>
        <w:t>Tesselé</w:t>
      </w:r>
      <w:r w:rsidRPr="005A71A4">
        <w:rPr>
          <w:lang w:val="fr-FR"/>
        </w:rPr>
        <w:fldChar w:fldCharType="begin"/>
      </w:r>
      <w:r w:rsidRPr="005A71A4">
        <w:rPr>
          <w:lang w:val="fr-FR"/>
        </w:rPr>
        <w:instrText xml:space="preserve"> XE "</w:instrText>
      </w:r>
      <w:r w:rsidRPr="000905E6">
        <w:rPr>
          <w:color w:val="FF0000"/>
          <w:lang w:val="fr-FR"/>
        </w:rPr>
        <w:instrText>Tesselé</w:instrText>
      </w:r>
      <w:r w:rsidRPr="005A71A4">
        <w:rPr>
          <w:lang w:val="fr-FR"/>
        </w:rPr>
        <w:instrText xml:space="preserve">" </w:instrText>
      </w:r>
      <w:r w:rsidRPr="005A71A4">
        <w:rPr>
          <w:lang w:val="fr-FR"/>
        </w:rPr>
        <w:fldChar w:fldCharType="end"/>
      </w:r>
      <w:r w:rsidRPr="005A71A4">
        <w:rPr>
          <w:lang w:val="fr-FR"/>
        </w:rPr>
        <w:t xml:space="preserve"> / en réseau</w:t>
      </w:r>
      <w:r w:rsidRPr="005A71A4">
        <w:rPr>
          <w:lang w:val="fr-FR"/>
        </w:rPr>
        <w:fldChar w:fldCharType="begin"/>
      </w:r>
      <w:r w:rsidRPr="005A71A4">
        <w:rPr>
          <w:lang w:val="fr-FR"/>
        </w:rPr>
        <w:instrText xml:space="preserve"> XE "</w:instrText>
      </w:r>
      <w:r w:rsidRPr="000905E6">
        <w:rPr>
          <w:color w:val="FF0000"/>
          <w:lang w:val="fr-FR"/>
        </w:rPr>
        <w:instrText>En réseau</w:instrText>
      </w:r>
      <w:r w:rsidRPr="005A71A4">
        <w:rPr>
          <w:lang w:val="fr-FR"/>
        </w:rPr>
        <w:instrText xml:space="preserve">" </w:instrText>
      </w:r>
      <w:r w:rsidRPr="005A71A4">
        <w:rPr>
          <w:lang w:val="fr-FR"/>
        </w:rPr>
        <w:fldChar w:fldCharType="end"/>
      </w:r>
      <w:r w:rsidRPr="005A71A4">
        <w:rPr>
          <w:lang w:val="fr-FR"/>
        </w:rPr>
        <w:t xml:space="preserve"> / marbré</w:t>
      </w:r>
      <w:r w:rsidRPr="005A71A4">
        <w:rPr>
          <w:lang w:val="fr-FR"/>
        </w:rPr>
        <w:fldChar w:fldCharType="begin"/>
      </w:r>
      <w:r w:rsidRPr="005A71A4">
        <w:rPr>
          <w:lang w:val="fr-FR"/>
        </w:rPr>
        <w:instrText xml:space="preserve"> XE "</w:instrText>
      </w:r>
      <w:r w:rsidRPr="000905E6">
        <w:rPr>
          <w:color w:val="FF0000"/>
          <w:lang w:val="fr-FR"/>
        </w:rPr>
        <w:instrText>Marbré</w:instrText>
      </w:r>
      <w:r w:rsidRPr="005A71A4">
        <w:rPr>
          <w:lang w:val="fr-FR"/>
        </w:rPr>
        <w:instrText xml:space="preserve">" </w:instrText>
      </w:r>
      <w:r w:rsidRPr="005A71A4">
        <w:rPr>
          <w:lang w:val="fr-FR"/>
        </w:rPr>
        <w:fldChar w:fldCharType="end"/>
      </w:r>
      <w:r w:rsidRPr="005A71A4">
        <w:rPr>
          <w:lang w:val="fr-FR"/>
        </w:rPr>
        <w:t xml:space="preserve"> / nervuré</w:t>
      </w:r>
      <w:bookmarkEnd w:id="431"/>
      <w:bookmarkEnd w:id="432"/>
      <w:r w:rsidRPr="005A71A4">
        <w:rPr>
          <w:lang w:val="fr-FR"/>
        </w:rPr>
        <w:fldChar w:fldCharType="begin"/>
      </w:r>
      <w:r w:rsidRPr="005A71A4">
        <w:rPr>
          <w:lang w:val="fr-FR"/>
        </w:rPr>
        <w:instrText xml:space="preserve"> XE "</w:instrText>
      </w:r>
      <w:r w:rsidRPr="000905E6">
        <w:rPr>
          <w:color w:val="FF0000"/>
          <w:lang w:val="fr-FR"/>
        </w:rPr>
        <w:instrText>Nervuré</w:instrText>
      </w:r>
      <w:r w:rsidRPr="005A71A4">
        <w:rPr>
          <w:lang w:val="fr-FR"/>
        </w:rPr>
        <w:instrText xml:space="preserve">" </w:instrText>
      </w:r>
      <w:r w:rsidRPr="005A71A4">
        <w:rPr>
          <w:lang w:val="fr-FR"/>
        </w:rPr>
        <w:fldChar w:fldCharType="end"/>
      </w:r>
    </w:p>
    <w:p w:rsidR="006D0DCD" w:rsidRPr="00D627A6" w:rsidRDefault="006D0DCD" w:rsidP="006D0DCD">
      <w:pPr>
        <w:tabs>
          <w:tab w:val="left" w:pos="0"/>
        </w:tabs>
        <w:rPr>
          <w:szCs w:val="24"/>
        </w:rPr>
      </w:pPr>
    </w:p>
    <w:tbl>
      <w:tblPr>
        <w:tblW w:w="8489" w:type="dxa"/>
        <w:jc w:val="center"/>
        <w:tblLayout w:type="fixed"/>
        <w:tblLook w:val="0000" w:firstRow="0" w:lastRow="0" w:firstColumn="0" w:lastColumn="0" w:noHBand="0" w:noVBand="0"/>
      </w:tblPr>
      <w:tblGrid>
        <w:gridCol w:w="2324"/>
        <w:gridCol w:w="2325"/>
        <w:gridCol w:w="2149"/>
        <w:gridCol w:w="1691"/>
      </w:tblGrid>
      <w:tr w:rsidR="006D0DCD" w:rsidRPr="00D627A6" w:rsidTr="002940E5">
        <w:trPr>
          <w:trHeight w:val="1804"/>
          <w:jc w:val="center"/>
        </w:trPr>
        <w:tc>
          <w:tcPr>
            <w:tcW w:w="2324" w:type="dxa"/>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36806717" wp14:editId="76FFA8A8">
                  <wp:extent cx="723900" cy="695325"/>
                  <wp:effectExtent l="0" t="0" r="0"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D627A6">
              <w:rPr>
                <w:noProof/>
                <w:lang w:val="en-US"/>
              </w:rPr>
              <w:drawing>
                <wp:inline distT="0" distB="0" distL="0" distR="0" wp14:anchorId="48F623ED" wp14:editId="25CD0E58">
                  <wp:extent cx="381000" cy="5715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6D0DCD" w:rsidRPr="00D627A6" w:rsidRDefault="006D0DCD" w:rsidP="002940E5">
            <w:pPr>
              <w:tabs>
                <w:tab w:val="left" w:pos="0"/>
              </w:tabs>
              <w:jc w:val="center"/>
            </w:pPr>
            <w:r w:rsidRPr="00D627A6">
              <w:rPr>
                <w:noProof/>
                <w:lang w:val="en-US"/>
              </w:rPr>
              <w:drawing>
                <wp:inline distT="0" distB="0" distL="0" distR="0" wp14:anchorId="46AC183D" wp14:editId="532AC6EF">
                  <wp:extent cx="1219200" cy="101917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6D0DCD" w:rsidRPr="00D627A6" w:rsidRDefault="006D0DCD" w:rsidP="002940E5">
            <w:pPr>
              <w:tabs>
                <w:tab w:val="left" w:pos="0"/>
              </w:tabs>
              <w:jc w:val="right"/>
            </w:pPr>
            <w:r w:rsidRPr="00D627A6">
              <w:rPr>
                <w:noProof/>
                <w:lang w:val="en-US"/>
              </w:rPr>
              <w:drawing>
                <wp:inline distT="0" distB="0" distL="0" distR="0" wp14:anchorId="2B1E9272" wp14:editId="4EE4EE2A">
                  <wp:extent cx="1019175" cy="10191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6D0DCD" w:rsidRPr="00D627A6" w:rsidRDefault="006D0DCD" w:rsidP="002940E5">
            <w:pPr>
              <w:tabs>
                <w:tab w:val="left" w:pos="0"/>
              </w:tabs>
              <w:jc w:val="right"/>
            </w:pPr>
            <w:r w:rsidRPr="00D627A6">
              <w:rPr>
                <w:noProof/>
                <w:lang w:val="en-US"/>
              </w:rPr>
              <w:drawing>
                <wp:anchor distT="0" distB="0" distL="114300" distR="114300" simplePos="0" relativeHeight="251709440" behindDoc="0" locked="1" layoutInCell="0" allowOverlap="1" wp14:anchorId="3F91976D" wp14:editId="4F6B0617">
                  <wp:simplePos x="0" y="0"/>
                  <wp:positionH relativeFrom="character">
                    <wp:posOffset>-982980</wp:posOffset>
                  </wp:positionH>
                  <wp:positionV relativeFrom="line">
                    <wp:posOffset>228600</wp:posOffset>
                  </wp:positionV>
                  <wp:extent cx="1143000" cy="685800"/>
                  <wp:effectExtent l="38100" t="38100" r="38100" b="38100"/>
                  <wp:wrapNone/>
                  <wp:docPr id="954" name="Picture 954"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DCD" w:rsidRPr="003869FC" w:rsidTr="002940E5">
        <w:trPr>
          <w:trHeight w:val="369"/>
          <w:jc w:val="center"/>
        </w:trPr>
        <w:tc>
          <w:tcPr>
            <w:tcW w:w="2324" w:type="dxa"/>
            <w:shd w:val="clear" w:color="auto" w:fill="FFFFFF"/>
            <w:vAlign w:val="center"/>
          </w:tcPr>
          <w:p w:rsidR="006D0DCD" w:rsidRPr="003869FC" w:rsidRDefault="006D0DCD" w:rsidP="002940E5">
            <w:pPr>
              <w:tabs>
                <w:tab w:val="left" w:pos="0"/>
              </w:tabs>
              <w:jc w:val="center"/>
              <w:rPr>
                <w:szCs w:val="24"/>
              </w:rPr>
            </w:pPr>
            <w:r w:rsidRPr="003869FC">
              <w:rPr>
                <w:szCs w:val="24"/>
              </w:rPr>
              <w:t>tesselé</w:t>
            </w:r>
          </w:p>
        </w:tc>
        <w:tc>
          <w:tcPr>
            <w:tcW w:w="2325" w:type="dxa"/>
            <w:shd w:val="clear" w:color="auto" w:fill="FFFFFF"/>
            <w:vAlign w:val="center"/>
          </w:tcPr>
          <w:p w:rsidR="006D0DCD" w:rsidRPr="003869FC" w:rsidRDefault="006D0DCD" w:rsidP="002940E5">
            <w:pPr>
              <w:tabs>
                <w:tab w:val="left" w:pos="0"/>
              </w:tabs>
              <w:jc w:val="center"/>
              <w:rPr>
                <w:szCs w:val="24"/>
              </w:rPr>
            </w:pPr>
            <w:r w:rsidRPr="003869FC">
              <w:rPr>
                <w:szCs w:val="24"/>
              </w:rPr>
              <w:t>en réseau</w:t>
            </w:r>
          </w:p>
        </w:tc>
        <w:tc>
          <w:tcPr>
            <w:tcW w:w="2149" w:type="dxa"/>
            <w:shd w:val="clear" w:color="auto" w:fill="FFFFFF"/>
            <w:vAlign w:val="center"/>
          </w:tcPr>
          <w:p w:rsidR="006D0DCD" w:rsidRPr="003869FC" w:rsidRDefault="006D0DCD" w:rsidP="002940E5">
            <w:pPr>
              <w:tabs>
                <w:tab w:val="left" w:pos="0"/>
              </w:tabs>
              <w:jc w:val="center"/>
              <w:rPr>
                <w:szCs w:val="24"/>
              </w:rPr>
            </w:pPr>
            <w:r w:rsidRPr="003869FC">
              <w:rPr>
                <w:szCs w:val="24"/>
              </w:rPr>
              <w:t>marbré</w:t>
            </w:r>
          </w:p>
        </w:tc>
        <w:tc>
          <w:tcPr>
            <w:tcW w:w="1691" w:type="dxa"/>
            <w:shd w:val="clear" w:color="auto" w:fill="FFFFFF"/>
            <w:vAlign w:val="center"/>
          </w:tcPr>
          <w:p w:rsidR="006D0DCD" w:rsidRPr="003869FC" w:rsidRDefault="006D0DCD" w:rsidP="002940E5">
            <w:pPr>
              <w:tabs>
                <w:tab w:val="left" w:pos="0"/>
              </w:tabs>
              <w:jc w:val="center"/>
              <w:rPr>
                <w:szCs w:val="24"/>
              </w:rPr>
            </w:pPr>
            <w:r w:rsidRPr="003869FC">
              <w:rPr>
                <w:szCs w:val="24"/>
              </w:rPr>
              <w:t>nervuré</w:t>
            </w:r>
          </w:p>
        </w:tc>
      </w:tr>
    </w:tbl>
    <w:p w:rsidR="006D0DCD" w:rsidRPr="00D627A6" w:rsidRDefault="006D0DCD" w:rsidP="006D0DCD">
      <w:pPr>
        <w:pStyle w:val="BodyText"/>
        <w:tabs>
          <w:tab w:val="left" w:pos="851"/>
        </w:tabs>
        <w:rPr>
          <w:szCs w:val="24"/>
          <w:lang w:val="fr-FR"/>
        </w:rPr>
      </w:pPr>
    </w:p>
    <w:p w:rsidR="006D0DCD" w:rsidRPr="00D627A6" w:rsidRDefault="006D0DCD" w:rsidP="006D0DCD">
      <w:pPr>
        <w:pStyle w:val="Heading5"/>
        <w:rPr>
          <w:lang w:val="fr-FR"/>
        </w:rPr>
      </w:pPr>
      <w:bookmarkStart w:id="433" w:name="_Toc323031863"/>
      <w:bookmarkStart w:id="434" w:name="_Toc333313634"/>
    </w:p>
    <w:p w:rsidR="006D0DCD" w:rsidRPr="005A71A4" w:rsidRDefault="006D0DCD" w:rsidP="006D0DCD">
      <w:pPr>
        <w:pStyle w:val="Heading4"/>
      </w:pPr>
      <w:bookmarkStart w:id="435" w:name="_Toc323031864"/>
      <w:bookmarkStart w:id="436" w:name="_Toc333313635"/>
      <w:bookmarkStart w:id="437" w:name="_Toc346525383"/>
      <w:bookmarkStart w:id="438" w:name="_Toc346883127"/>
      <w:bookmarkStart w:id="439" w:name="_Toc47463418"/>
      <w:bookmarkEnd w:id="433"/>
      <w:bookmarkEnd w:id="434"/>
      <w:r w:rsidRPr="005A71A4">
        <w:t>4.2.2</w:t>
      </w:r>
      <w:r w:rsidRPr="005A71A4">
        <w:tab/>
        <w:t>Distribution des couleurs</w:t>
      </w:r>
      <w:bookmarkEnd w:id="435"/>
      <w:bookmarkEnd w:id="436"/>
      <w:bookmarkEnd w:id="437"/>
      <w:bookmarkEnd w:id="438"/>
      <w:bookmarkEnd w:id="439"/>
      <w:r w:rsidRPr="005A71A4">
        <w:fldChar w:fldCharType="begin"/>
      </w:r>
      <w:r w:rsidRPr="005A71A4">
        <w:instrText xml:space="preserve"> XE "</w:instrText>
      </w:r>
      <w:r w:rsidRPr="000905E6">
        <w:rPr>
          <w:snapToGrid w:val="0"/>
          <w:color w:val="FF0000"/>
        </w:rPr>
        <w:instrText>Distribution des couleurs</w:instrText>
      </w:r>
      <w:r w:rsidRPr="005A71A4">
        <w:instrText xml:space="preserve">" </w:instrText>
      </w:r>
      <w:r w:rsidRPr="005A71A4">
        <w:fldChar w:fldCharType="end"/>
      </w:r>
    </w:p>
    <w:p w:rsidR="006D0DCD" w:rsidRPr="00D627A6" w:rsidRDefault="006D0DCD" w:rsidP="006D0DCD">
      <w:pPr>
        <w:tabs>
          <w:tab w:val="left" w:pos="851"/>
        </w:tabs>
        <w:rPr>
          <w:szCs w:val="24"/>
        </w:rPr>
      </w:pPr>
    </w:p>
    <w:p w:rsidR="006D0DCD" w:rsidRPr="00D627A6" w:rsidRDefault="006D0DCD" w:rsidP="006D0DCD">
      <w:pPr>
        <w:pStyle w:val="BodyText"/>
        <w:tabs>
          <w:tab w:val="left" w:pos="851"/>
        </w:tabs>
        <w:rPr>
          <w:szCs w:val="24"/>
          <w:lang w:val="fr-FR"/>
        </w:rPr>
      </w:pPr>
      <w:r w:rsidRPr="00D627A6">
        <w:rPr>
          <w:lang w:val="fr-FR"/>
        </w:rPr>
        <w:t xml:space="preserve">Note : la </w:t>
      </w:r>
      <w:r w:rsidRPr="00FD3FF3">
        <w:rPr>
          <w:color w:val="FF0000"/>
          <w:lang w:val="fr-FR"/>
        </w:rPr>
        <w:t>distribution</w:t>
      </w:r>
      <w:r w:rsidRPr="00D627A6">
        <w:rPr>
          <w:lang w:val="fr-FR"/>
        </w:rPr>
        <w:t xml:space="preserve"> peut être décrite au moyen d’une combinaison de termes tirés de différentes formules </w:t>
      </w:r>
      <w:r w:rsidRPr="003869FC">
        <w:rPr>
          <w:lang w:val="fr-FR"/>
        </w:rPr>
        <w:t>utilisant les mots “et” ou “à l’exclusion de”;  p</w:t>
      </w:r>
      <w:r w:rsidRPr="003869FC">
        <w:rPr>
          <w:szCs w:val="24"/>
          <w:lang w:val="fr-FR"/>
        </w:rPr>
        <w:t xml:space="preserve">ar exemple, a) quart distal, à l’exclusion de la zone marginale, </w:t>
      </w:r>
      <w:r w:rsidRPr="00D627A6">
        <w:rPr>
          <w:szCs w:val="24"/>
          <w:lang w:val="fr-FR"/>
        </w:rPr>
        <w:t>b) moitié distale, à l’exclusion de l’extrémité, etc.</w:t>
      </w:r>
    </w:p>
    <w:p w:rsidR="006D0DCD" w:rsidRPr="00D627A6" w:rsidRDefault="006D0DCD" w:rsidP="006D0DCD">
      <w:pPr>
        <w:pStyle w:val="BodyText"/>
        <w:tabs>
          <w:tab w:val="left" w:pos="851"/>
        </w:tabs>
        <w:rPr>
          <w:szCs w:val="24"/>
          <w:lang w:val="fr-FR"/>
        </w:rPr>
      </w:pPr>
    </w:p>
    <w:tbl>
      <w:tblPr>
        <w:tblW w:w="4943" w:type="pct"/>
        <w:tblLook w:val="01E0" w:firstRow="1" w:lastRow="1" w:firstColumn="1" w:lastColumn="1" w:noHBand="0" w:noVBand="0"/>
      </w:tblPr>
      <w:tblGrid>
        <w:gridCol w:w="2118"/>
        <w:gridCol w:w="2262"/>
        <w:gridCol w:w="2199"/>
        <w:gridCol w:w="2950"/>
      </w:tblGrid>
      <w:tr w:rsidR="006D0DCD" w:rsidRPr="00D627A6" w:rsidTr="002940E5">
        <w:tc>
          <w:tcPr>
            <w:tcW w:w="1111"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57D583DC" wp14:editId="35307127">
                  <wp:extent cx="866775" cy="962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1E71C408" wp14:editId="0D7A18BD">
                  <wp:extent cx="990600" cy="86677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2013B61F" wp14:editId="2F3E843A">
                  <wp:extent cx="885825" cy="876300"/>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0C636B0F" wp14:editId="5D0EC496">
                  <wp:extent cx="923925" cy="952500"/>
                  <wp:effectExtent l="0" t="0" r="952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6D0DCD" w:rsidRPr="00D627A6" w:rsidTr="002940E5">
        <w:tc>
          <w:tcPr>
            <w:tcW w:w="1111" w:type="pct"/>
          </w:tcPr>
          <w:p w:rsidR="006D0DCD" w:rsidRPr="00D627A6" w:rsidRDefault="006D0DCD" w:rsidP="002940E5">
            <w:pPr>
              <w:spacing w:after="200" w:line="276" w:lineRule="auto"/>
              <w:ind w:right="707"/>
              <w:jc w:val="center"/>
              <w:rPr>
                <w:color w:val="000000"/>
              </w:rPr>
            </w:pPr>
            <w:r w:rsidRPr="00D627A6">
              <w:rPr>
                <w:color w:val="000000"/>
              </w:rPr>
              <w:t>à la base</w:t>
            </w:r>
          </w:p>
        </w:tc>
        <w:tc>
          <w:tcPr>
            <w:tcW w:w="1187" w:type="pct"/>
          </w:tcPr>
          <w:p w:rsidR="006D0DCD" w:rsidRPr="00D627A6" w:rsidRDefault="006D0DCD" w:rsidP="002940E5">
            <w:pPr>
              <w:spacing w:after="200" w:line="276" w:lineRule="auto"/>
              <w:ind w:right="707"/>
              <w:jc w:val="center"/>
              <w:rPr>
                <w:szCs w:val="24"/>
              </w:rPr>
            </w:pPr>
            <w:r w:rsidRPr="00D627A6">
              <w:rPr>
                <w:szCs w:val="24"/>
              </w:rPr>
              <w:t>quart basal</w:t>
            </w:r>
          </w:p>
        </w:tc>
        <w:tc>
          <w:tcPr>
            <w:tcW w:w="1154" w:type="pct"/>
          </w:tcPr>
          <w:p w:rsidR="006D0DCD" w:rsidRPr="00D627A6" w:rsidRDefault="006D0DCD" w:rsidP="002940E5">
            <w:pPr>
              <w:spacing w:after="200" w:line="276" w:lineRule="auto"/>
              <w:ind w:right="707"/>
              <w:jc w:val="center"/>
              <w:rPr>
                <w:szCs w:val="24"/>
              </w:rPr>
            </w:pPr>
            <w:r w:rsidRPr="00D627A6">
              <w:rPr>
                <w:szCs w:val="24"/>
              </w:rPr>
              <w:t>moitié basale</w:t>
            </w:r>
          </w:p>
        </w:tc>
        <w:tc>
          <w:tcPr>
            <w:tcW w:w="1548" w:type="pct"/>
          </w:tcPr>
          <w:p w:rsidR="006D0DCD" w:rsidRPr="00D627A6" w:rsidRDefault="006D0DCD" w:rsidP="002940E5">
            <w:pPr>
              <w:spacing w:after="200" w:line="276" w:lineRule="auto"/>
              <w:ind w:right="707"/>
              <w:jc w:val="center"/>
              <w:rPr>
                <w:szCs w:val="24"/>
              </w:rPr>
            </w:pPr>
            <w:r w:rsidRPr="00D627A6">
              <w:rPr>
                <w:szCs w:val="24"/>
              </w:rPr>
              <w:t>trois quarts basaux</w:t>
            </w:r>
          </w:p>
        </w:tc>
      </w:tr>
    </w:tbl>
    <w:p w:rsidR="006D0DCD" w:rsidRPr="00D627A6" w:rsidRDefault="006D0DCD" w:rsidP="006D0DCD">
      <w:pPr>
        <w:tabs>
          <w:tab w:val="left" w:pos="1368"/>
          <w:tab w:val="left" w:pos="2988"/>
          <w:tab w:val="left" w:pos="4248"/>
        </w:tabs>
        <w:spacing w:after="200" w:line="276" w:lineRule="auto"/>
        <w:jc w:val="left"/>
        <w:rPr>
          <w:rFonts w:ascii="Calibri" w:hAnsi="Calibri"/>
          <w:sz w:val="22"/>
          <w:szCs w:val="22"/>
        </w:rPr>
      </w:pPr>
    </w:p>
    <w:tbl>
      <w:tblPr>
        <w:tblW w:w="0" w:type="auto"/>
        <w:tblLook w:val="01E0" w:firstRow="1" w:lastRow="1" w:firstColumn="1" w:lastColumn="1" w:noHBand="0" w:noVBand="0"/>
      </w:tblPr>
      <w:tblGrid>
        <w:gridCol w:w="2108"/>
        <w:gridCol w:w="2111"/>
        <w:gridCol w:w="2126"/>
        <w:gridCol w:w="2835"/>
      </w:tblGrid>
      <w:tr w:rsidR="006D0DCD" w:rsidRPr="00D627A6" w:rsidTr="002940E5">
        <w:trPr>
          <w:trHeight w:val="1399"/>
        </w:trPr>
        <w:tc>
          <w:tcPr>
            <w:tcW w:w="2108" w:type="dxa"/>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1A9899CB" wp14:editId="6B50B86A">
                  <wp:extent cx="914400" cy="8477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111" w:type="dxa"/>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12BFB924" wp14:editId="602E4CA7">
                  <wp:extent cx="885825" cy="87630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6B3F93CF" wp14:editId="011650AF">
                  <wp:extent cx="866775" cy="82867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5021ED04" wp14:editId="408E8912">
                  <wp:extent cx="923925" cy="9144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6D0DCD" w:rsidRPr="00D627A6" w:rsidTr="002940E5">
        <w:tc>
          <w:tcPr>
            <w:tcW w:w="2108" w:type="dxa"/>
          </w:tcPr>
          <w:p w:rsidR="006D0DCD" w:rsidRPr="00D627A6" w:rsidRDefault="006D0DCD" w:rsidP="002940E5">
            <w:pPr>
              <w:spacing w:after="200" w:line="276" w:lineRule="auto"/>
              <w:ind w:right="707"/>
              <w:jc w:val="center"/>
              <w:rPr>
                <w:color w:val="000000"/>
              </w:rPr>
            </w:pPr>
            <w:r w:rsidRPr="00D627A6">
              <w:rPr>
                <w:color w:val="000000"/>
              </w:rPr>
              <w:t>à l’extrémité</w:t>
            </w:r>
          </w:p>
        </w:tc>
        <w:tc>
          <w:tcPr>
            <w:tcW w:w="2111" w:type="dxa"/>
          </w:tcPr>
          <w:p w:rsidR="006D0DCD" w:rsidRPr="00D627A6" w:rsidRDefault="006D0DCD" w:rsidP="002940E5">
            <w:pPr>
              <w:spacing w:after="200" w:line="276" w:lineRule="auto"/>
              <w:ind w:right="707"/>
              <w:jc w:val="center"/>
              <w:rPr>
                <w:color w:val="000000"/>
              </w:rPr>
            </w:pPr>
            <w:r w:rsidRPr="00D627A6">
              <w:rPr>
                <w:color w:val="000000"/>
              </w:rPr>
              <w:t>quart distal</w:t>
            </w:r>
          </w:p>
        </w:tc>
        <w:tc>
          <w:tcPr>
            <w:tcW w:w="2126" w:type="dxa"/>
          </w:tcPr>
          <w:p w:rsidR="006D0DCD" w:rsidRPr="00D627A6" w:rsidRDefault="006D0DCD" w:rsidP="002940E5">
            <w:pPr>
              <w:spacing w:after="200" w:line="276" w:lineRule="auto"/>
              <w:ind w:right="707"/>
              <w:jc w:val="center"/>
              <w:rPr>
                <w:color w:val="000000"/>
              </w:rPr>
            </w:pPr>
            <w:r w:rsidRPr="00D627A6">
              <w:rPr>
                <w:color w:val="000000"/>
              </w:rPr>
              <w:t>moitié distale</w:t>
            </w:r>
          </w:p>
        </w:tc>
        <w:tc>
          <w:tcPr>
            <w:tcW w:w="2835" w:type="dxa"/>
          </w:tcPr>
          <w:p w:rsidR="006D0DCD" w:rsidRPr="00D627A6" w:rsidRDefault="006D0DCD" w:rsidP="002940E5">
            <w:pPr>
              <w:spacing w:after="200" w:line="276" w:lineRule="auto"/>
              <w:ind w:right="707"/>
              <w:jc w:val="center"/>
              <w:rPr>
                <w:color w:val="000000"/>
              </w:rPr>
            </w:pPr>
            <w:r w:rsidRPr="00D627A6">
              <w:rPr>
                <w:color w:val="000000"/>
              </w:rPr>
              <w:t>trois quarts distaux</w:t>
            </w:r>
          </w:p>
        </w:tc>
      </w:tr>
    </w:tbl>
    <w:p w:rsidR="006D0DCD" w:rsidRPr="00D627A6" w:rsidRDefault="006D0DCD" w:rsidP="006D0DCD">
      <w:pPr>
        <w:tabs>
          <w:tab w:val="left" w:pos="1368"/>
          <w:tab w:val="left" w:pos="2988"/>
          <w:tab w:val="left" w:pos="4248"/>
        </w:tabs>
        <w:spacing w:after="200" w:line="276" w:lineRule="auto"/>
        <w:jc w:val="left"/>
        <w:rPr>
          <w:rFonts w:ascii="Calibri" w:hAnsi="Calibri"/>
          <w:sz w:val="22"/>
          <w:szCs w:val="22"/>
        </w:rPr>
      </w:pPr>
    </w:p>
    <w:tbl>
      <w:tblPr>
        <w:tblW w:w="5000" w:type="pct"/>
        <w:tblLook w:val="01E0" w:firstRow="1" w:lastRow="1" w:firstColumn="1" w:lastColumn="1" w:noHBand="0" w:noVBand="0"/>
      </w:tblPr>
      <w:tblGrid>
        <w:gridCol w:w="2117"/>
        <w:gridCol w:w="2508"/>
        <w:gridCol w:w="1928"/>
        <w:gridCol w:w="3086"/>
      </w:tblGrid>
      <w:tr w:rsidR="006D0DCD" w:rsidRPr="00D627A6" w:rsidTr="002940E5">
        <w:tc>
          <w:tcPr>
            <w:tcW w:w="1098"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372D5BF2" wp14:editId="622D15AC">
                  <wp:extent cx="904875" cy="86677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76A5619D" wp14:editId="419EC716">
                  <wp:extent cx="914400" cy="85725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034864FF" wp14:editId="0B57417D">
                  <wp:extent cx="895350" cy="9715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6D0DCD" w:rsidRPr="00D627A6" w:rsidRDefault="006D0DCD" w:rsidP="002940E5">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2D780A64" wp14:editId="71336EB7">
                  <wp:extent cx="847725" cy="90487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6D0DCD" w:rsidRPr="00D627A6" w:rsidTr="002940E5">
        <w:tc>
          <w:tcPr>
            <w:tcW w:w="1098" w:type="pct"/>
          </w:tcPr>
          <w:p w:rsidR="006D0DCD" w:rsidRPr="00D627A6" w:rsidRDefault="006D0DCD" w:rsidP="002940E5">
            <w:pPr>
              <w:spacing w:after="200" w:line="276" w:lineRule="auto"/>
              <w:ind w:right="707"/>
              <w:jc w:val="center"/>
              <w:rPr>
                <w:color w:val="000000"/>
              </w:rPr>
            </w:pPr>
            <w:r w:rsidRPr="00D627A6">
              <w:rPr>
                <w:color w:val="000000"/>
              </w:rPr>
              <w:t>centrale</w:t>
            </w:r>
          </w:p>
        </w:tc>
        <w:tc>
          <w:tcPr>
            <w:tcW w:w="1301" w:type="pct"/>
          </w:tcPr>
          <w:p w:rsidR="006D0DCD" w:rsidRPr="00D627A6" w:rsidRDefault="006D0DCD" w:rsidP="002940E5">
            <w:pPr>
              <w:spacing w:after="200" w:line="276" w:lineRule="auto"/>
              <w:ind w:right="707"/>
              <w:jc w:val="center"/>
              <w:rPr>
                <w:color w:val="000000"/>
              </w:rPr>
            </w:pPr>
            <w:r w:rsidRPr="00D627A6">
              <w:rPr>
                <w:color w:val="000000"/>
              </w:rPr>
              <w:t>transversal</w:t>
            </w:r>
          </w:p>
        </w:tc>
        <w:tc>
          <w:tcPr>
            <w:tcW w:w="1000" w:type="pct"/>
          </w:tcPr>
          <w:p w:rsidR="006D0DCD" w:rsidRPr="00D627A6" w:rsidRDefault="006D0DCD" w:rsidP="002940E5">
            <w:pPr>
              <w:spacing w:after="200" w:line="276" w:lineRule="auto"/>
              <w:ind w:right="707"/>
              <w:jc w:val="center"/>
              <w:rPr>
                <w:color w:val="000000"/>
              </w:rPr>
            </w:pPr>
            <w:r w:rsidRPr="00D627A6">
              <w:rPr>
                <w:color w:val="000000"/>
              </w:rPr>
              <w:t>au bord</w:t>
            </w:r>
          </w:p>
        </w:tc>
        <w:tc>
          <w:tcPr>
            <w:tcW w:w="1601" w:type="pct"/>
          </w:tcPr>
          <w:p w:rsidR="006D0DCD" w:rsidRPr="00D627A6" w:rsidRDefault="006D0DCD" w:rsidP="002940E5">
            <w:pPr>
              <w:spacing w:after="200" w:line="276" w:lineRule="auto"/>
              <w:ind w:right="707"/>
              <w:jc w:val="center"/>
              <w:rPr>
                <w:color w:val="000000"/>
              </w:rPr>
            </w:pPr>
            <w:r w:rsidRPr="00D627A6">
              <w:rPr>
                <w:color w:val="000000"/>
              </w:rPr>
              <w:t>partout</w:t>
            </w:r>
          </w:p>
        </w:tc>
      </w:tr>
    </w:tbl>
    <w:p w:rsidR="006D0DCD" w:rsidRPr="00D627A6" w:rsidRDefault="006D0DCD" w:rsidP="006D0DCD">
      <w:pPr>
        <w:tabs>
          <w:tab w:val="left" w:pos="851"/>
        </w:tabs>
        <w:rPr>
          <w:szCs w:val="24"/>
        </w:rPr>
      </w:pPr>
    </w:p>
    <w:p w:rsidR="006D0DCD" w:rsidRPr="00D627A6" w:rsidRDefault="006D0DCD" w:rsidP="006D0DCD">
      <w:pPr>
        <w:pStyle w:val="Heading4"/>
      </w:pPr>
      <w:bookmarkStart w:id="440" w:name="_Toc311045804"/>
    </w:p>
    <w:p w:rsidR="006D0DCD" w:rsidRPr="005A71A4" w:rsidRDefault="006D0DCD" w:rsidP="006D0DCD">
      <w:pPr>
        <w:pStyle w:val="Heading3"/>
        <w:rPr>
          <w:lang w:val="fr-FR"/>
        </w:rPr>
      </w:pPr>
      <w:bookmarkStart w:id="441" w:name="_Toc323031865"/>
      <w:bookmarkStart w:id="442" w:name="_Toc333313636"/>
      <w:bookmarkStart w:id="443" w:name="_Toc346525384"/>
      <w:r w:rsidRPr="00D627A6">
        <w:rPr>
          <w:lang w:val="fr-FR"/>
        </w:rPr>
        <w:br w:type="page"/>
      </w:r>
      <w:bookmarkStart w:id="444" w:name="_Toc346883128"/>
      <w:bookmarkStart w:id="445" w:name="_Toc47463419"/>
      <w:r w:rsidRPr="005A71A4">
        <w:rPr>
          <w:lang w:val="fr-FR"/>
        </w:rPr>
        <w:t>4.3</w:t>
      </w:r>
      <w:r w:rsidRPr="005A71A4">
        <w:rPr>
          <w:lang w:val="fr-FR"/>
        </w:rPr>
        <w:tab/>
      </w:r>
      <w:bookmarkStart w:id="446" w:name="_Toc260387423"/>
      <w:bookmarkStart w:id="447" w:name="_Toc285808898"/>
      <w:bookmarkStart w:id="448" w:name="_Toc289085672"/>
      <w:bookmarkEnd w:id="440"/>
      <w:bookmarkEnd w:id="441"/>
      <w:bookmarkEnd w:id="442"/>
      <w:bookmarkEnd w:id="443"/>
      <w:r w:rsidRPr="005A71A4">
        <w:rPr>
          <w:lang w:val="fr-FR"/>
        </w:rPr>
        <w:t xml:space="preserve">Utilisation de photographies </w:t>
      </w:r>
      <w:bookmarkEnd w:id="446"/>
      <w:bookmarkEnd w:id="447"/>
      <w:r w:rsidRPr="005A71A4">
        <w:rPr>
          <w:lang w:val="fr-FR"/>
        </w:rPr>
        <w:t>pour illustrer la distribution</w:t>
      </w:r>
      <w:r w:rsidRPr="005A71A4">
        <w:fldChar w:fldCharType="begin"/>
      </w:r>
      <w:r w:rsidRPr="005A71A4">
        <w:rPr>
          <w:lang w:val="fr-FR"/>
        </w:rPr>
        <w:instrText xml:space="preserve"> XE "</w:instrText>
      </w:r>
      <w:r w:rsidRPr="000905E6">
        <w:rPr>
          <w:snapToGrid w:val="0"/>
          <w:color w:val="FF0000"/>
          <w:lang w:val="fr-FR"/>
        </w:rPr>
        <w:instrText xml:space="preserve">Distribution </w:instrText>
      </w:r>
      <w:r w:rsidRPr="000905E6">
        <w:rPr>
          <w:color w:val="FF0000"/>
          <w:lang w:val="fr-FR"/>
        </w:rPr>
        <w:instrText>des couleurs</w:instrText>
      </w:r>
      <w:r w:rsidRPr="005A71A4">
        <w:rPr>
          <w:lang w:val="fr-FR"/>
        </w:rPr>
        <w:instrText xml:space="preserve">" </w:instrText>
      </w:r>
      <w:r w:rsidRPr="005A71A4">
        <w:fldChar w:fldCharType="end"/>
      </w:r>
      <w:r w:rsidRPr="005A71A4">
        <w:rPr>
          <w:lang w:val="fr-FR"/>
        </w:rPr>
        <w:t xml:space="preserve"> et la répartition des couleurs</w:t>
      </w:r>
      <w:bookmarkEnd w:id="444"/>
      <w:bookmarkEnd w:id="448"/>
      <w:bookmarkEnd w:id="445"/>
      <w:r w:rsidRPr="005A71A4">
        <w:fldChar w:fldCharType="begin"/>
      </w:r>
      <w:r w:rsidRPr="005A71A4">
        <w:rPr>
          <w:lang w:val="fr-FR"/>
        </w:rPr>
        <w:instrText xml:space="preserve"> XE "</w:instrText>
      </w:r>
      <w:r w:rsidRPr="000905E6">
        <w:rPr>
          <w:snapToGrid w:val="0"/>
          <w:color w:val="FF0000"/>
          <w:lang w:val="fr-FR"/>
        </w:rPr>
        <w:instrText>Répartition des couleurs</w:instrText>
      </w:r>
      <w:r w:rsidRPr="005A71A4">
        <w:rPr>
          <w:lang w:val="fr-FR"/>
        </w:rPr>
        <w:instrText xml:space="preserve">" </w:instrText>
      </w:r>
      <w:r w:rsidRPr="005A71A4">
        <w:fldChar w:fldCharType="end"/>
      </w:r>
      <w:r w:rsidRPr="005A71A4">
        <w:fldChar w:fldCharType="begin"/>
      </w:r>
      <w:r w:rsidRPr="005A71A4">
        <w:rPr>
          <w:lang w:val="fr-FR"/>
        </w:rPr>
        <w:instrText xml:space="preserve"> XE "</w:instrText>
      </w:r>
      <w:r w:rsidRPr="000905E6">
        <w:rPr>
          <w:snapToGrid w:val="0"/>
          <w:color w:val="FF0000"/>
          <w:lang w:val="fr-FR"/>
        </w:rPr>
        <w:instrText>Photographies pour illustrer la distribution et la répartition des couleurs</w:instrText>
      </w:r>
      <w:r w:rsidRPr="005A71A4">
        <w:rPr>
          <w:lang w:val="fr-FR"/>
        </w:rPr>
        <w:instrText xml:space="preserve">" </w:instrText>
      </w:r>
      <w:r w:rsidRPr="005A71A4">
        <w:fldChar w:fldCharType="end"/>
      </w:r>
    </w:p>
    <w:p w:rsidR="006D0DCD" w:rsidRPr="00D627A6" w:rsidRDefault="006D0DCD" w:rsidP="006D0DCD"/>
    <w:p w:rsidR="006D0DCD" w:rsidRPr="00D627A6" w:rsidRDefault="006D0DCD" w:rsidP="006D0DCD">
      <w:pPr>
        <w:rPr>
          <w:color w:val="000000"/>
          <w:szCs w:val="24"/>
        </w:rPr>
      </w:pPr>
      <w:r w:rsidRPr="00D627A6">
        <w:rPr>
          <w:color w:val="000000"/>
          <w:szCs w:val="24"/>
        </w:rPr>
        <w:t xml:space="preserve">Pour toutes les méthodes mentionnées, il peut être utile de recommander de prendre une photographie de certains caractères de </w:t>
      </w:r>
      <w:r w:rsidRPr="009B5135">
        <w:rPr>
          <w:color w:val="FF0000"/>
          <w:szCs w:val="24"/>
        </w:rPr>
        <w:t>couleur</w:t>
      </w:r>
      <w:r w:rsidRPr="00ED3CF8">
        <w:fldChar w:fldCharType="begin"/>
      </w:r>
      <w:r w:rsidRPr="00D218D7">
        <w:instrText xml:space="preserve"> XE "</w:instrText>
      </w:r>
      <w:r w:rsidRPr="00D218D7">
        <w:rPr>
          <w:color w:val="FF0000"/>
        </w:rPr>
        <w:instrText>Couleur</w:instrText>
      </w:r>
      <w:r w:rsidRPr="00D218D7">
        <w:instrText xml:space="preserve">" </w:instrText>
      </w:r>
      <w:r w:rsidRPr="00ED3CF8">
        <w:fldChar w:fldCharType="end"/>
      </w:r>
      <w:r w:rsidRPr="00D627A6">
        <w:rPr>
          <w:color w:val="000000"/>
          <w:szCs w:val="24"/>
        </w:rPr>
        <w:t xml:space="preserve">.  Il est recommandé d’inclure dans les principes directeurs d’examen une mention de l’utilisation qui sera faite de la photographie, par exemple illustrer un certain nombre de couleurs, de types de </w:t>
      </w:r>
      <w:r w:rsidRPr="00FD3FF3">
        <w:rPr>
          <w:color w:val="FF0000"/>
          <w:szCs w:val="24"/>
        </w:rPr>
        <w:t>distribution</w:t>
      </w:r>
      <w:r w:rsidRPr="00D627A6">
        <w:rPr>
          <w:color w:val="000000"/>
          <w:szCs w:val="24"/>
        </w:rPr>
        <w:t xml:space="preserve"> ou de </w:t>
      </w:r>
      <w:r w:rsidRPr="006C50DD">
        <w:rPr>
          <w:color w:val="FF0000"/>
          <w:szCs w:val="24"/>
        </w:rPr>
        <w:t>répartition</w:t>
      </w:r>
      <w:r w:rsidRPr="00D627A6">
        <w:rPr>
          <w:color w:val="000000"/>
          <w:szCs w:val="24"/>
        </w:rPr>
        <w:t xml:space="preserve"> des couleurs plutôt que les </w:t>
      </w:r>
      <w:r w:rsidRPr="00903557">
        <w:rPr>
          <w:color w:val="FF0000"/>
          <w:szCs w:val="24"/>
        </w:rPr>
        <w:t>couleurs</w:t>
      </w:r>
      <w:r w:rsidRPr="00D627A6">
        <w:rPr>
          <w:color w:val="000000"/>
          <w:szCs w:val="24"/>
        </w:rPr>
        <w:t xml:space="preserve"> actuelles de la partie de plante concernée.</w:t>
      </w:r>
    </w:p>
    <w:p w:rsidR="006D0DCD" w:rsidRPr="00D627A6" w:rsidRDefault="006D0DCD" w:rsidP="006D0DCD">
      <w:pPr>
        <w:rPr>
          <w:color w:val="000000"/>
          <w:szCs w:val="24"/>
        </w:rPr>
      </w:pPr>
    </w:p>
    <w:p w:rsidR="006D0DCD" w:rsidRPr="00D627A6" w:rsidRDefault="006D0DCD" w:rsidP="006D0DCD">
      <w:pPr>
        <w:rPr>
          <w:snapToGrid w:val="0"/>
          <w:color w:val="000000"/>
          <w:szCs w:val="24"/>
        </w:rPr>
      </w:pPr>
      <w:r w:rsidRPr="00D627A6">
        <w:rPr>
          <w:snapToGrid w:val="0"/>
          <w:color w:val="000000"/>
          <w:szCs w:val="24"/>
        </w:rPr>
        <w:t xml:space="preserve">“Une photographie de la [partie de plante concernée] doit  être fournie en même temps que la description afin de préciser la </w:t>
      </w:r>
      <w:r w:rsidRPr="00FD3FF3">
        <w:rPr>
          <w:snapToGrid w:val="0"/>
          <w:color w:val="FF0000"/>
          <w:szCs w:val="24"/>
        </w:rPr>
        <w:t>distribution</w:t>
      </w:r>
      <w:r w:rsidRPr="00D627A6">
        <w:rPr>
          <w:snapToGrid w:val="0"/>
          <w:color w:val="000000"/>
          <w:szCs w:val="24"/>
        </w:rPr>
        <w:t xml:space="preserve"> ou la </w:t>
      </w:r>
      <w:r w:rsidRPr="006C50DD">
        <w:rPr>
          <w:snapToGrid w:val="0"/>
          <w:color w:val="FF0000"/>
          <w:szCs w:val="24"/>
        </w:rPr>
        <w:t>répartition</w:t>
      </w:r>
      <w:r w:rsidRPr="00D627A6">
        <w:rPr>
          <w:snapToGrid w:val="0"/>
          <w:color w:val="000000"/>
          <w:szCs w:val="24"/>
        </w:rPr>
        <w:t xml:space="preserve"> des couleurs.  Toutefois, une mention doit accompagner la photo, expliquant que l’objet principal de la photographie est de montrer la </w:t>
      </w:r>
      <w:r w:rsidRPr="00FD3FF3">
        <w:rPr>
          <w:snapToGrid w:val="0"/>
          <w:color w:val="FF0000"/>
          <w:szCs w:val="24"/>
        </w:rPr>
        <w:t>distribution</w:t>
      </w:r>
      <w:r w:rsidRPr="00D627A6">
        <w:rPr>
          <w:snapToGrid w:val="0"/>
          <w:color w:val="000000"/>
          <w:szCs w:val="24"/>
        </w:rPr>
        <w:t xml:space="preserve"> ou </w:t>
      </w:r>
      <w:r w:rsidRPr="006C50DD">
        <w:rPr>
          <w:snapToGrid w:val="0"/>
          <w:color w:val="FF0000"/>
          <w:szCs w:val="24"/>
        </w:rPr>
        <w:t>répartition</w:t>
      </w:r>
      <w:r w:rsidRPr="00D627A6">
        <w:rPr>
          <w:snapToGrid w:val="0"/>
          <w:color w:val="000000"/>
          <w:szCs w:val="24"/>
        </w:rPr>
        <w:t xml:space="preserve"> des couleurs sur la partie de la plante plutôt que les couleurs proprement dites.  La couleur sur les photographies peut être modifiée par les caractéristiques techniques de l’appareil photographique et les équipements utilisés pour présenter la photographie (imprimante, rétroprojecteur, etc.).”</w:t>
      </w:r>
    </w:p>
    <w:p w:rsidR="006D0DCD" w:rsidRPr="00D627A6" w:rsidRDefault="006D0DCD" w:rsidP="006D0DCD">
      <w:pPr>
        <w:jc w:val="left"/>
        <w:rPr>
          <w:color w:val="000000"/>
          <w:szCs w:val="24"/>
        </w:rPr>
      </w:pPr>
    </w:p>
    <w:p w:rsidR="006D0DCD" w:rsidRPr="00D627A6" w:rsidRDefault="006D0DCD" w:rsidP="006D0DCD">
      <w:pPr>
        <w:jc w:val="left"/>
        <w:rPr>
          <w:color w:val="000000"/>
          <w:szCs w:val="24"/>
        </w:rPr>
      </w:pPr>
    </w:p>
    <w:p w:rsidR="006D0DCD" w:rsidRPr="00D627A6" w:rsidRDefault="006D0DCD" w:rsidP="006D0DCD">
      <w:pPr>
        <w:pStyle w:val="Heading2"/>
        <w:sectPr w:rsidR="006D0DCD" w:rsidRPr="00D627A6" w:rsidSect="002940E5">
          <w:headerReference w:type="default" r:id="rId549"/>
          <w:endnotePr>
            <w:numFmt w:val="lowerLetter"/>
          </w:endnotePr>
          <w:pgSz w:w="11907" w:h="16840" w:code="9"/>
          <w:pgMar w:top="510" w:right="1134" w:bottom="1134" w:left="1134" w:header="510" w:footer="680" w:gutter="0"/>
          <w:cols w:space="720"/>
          <w:docGrid w:linePitch="326"/>
        </w:sectPr>
      </w:pPr>
      <w:bookmarkStart w:id="449" w:name="_Toc311045807"/>
      <w:bookmarkStart w:id="450" w:name="_Toc323031867"/>
      <w:bookmarkStart w:id="451" w:name="_Toc333313638"/>
    </w:p>
    <w:p w:rsidR="006D0DCD" w:rsidRPr="00BA708A" w:rsidRDefault="006D0DCD" w:rsidP="006D0DCD">
      <w:pPr>
        <w:pStyle w:val="Heading2"/>
      </w:pPr>
      <w:bookmarkStart w:id="452" w:name="_Toc47463420"/>
      <w:bookmarkEnd w:id="449"/>
      <w:bookmarkEnd w:id="450"/>
      <w:bookmarkEnd w:id="451"/>
      <w:r w:rsidRPr="00BA708A">
        <w:t>5.</w:t>
      </w:r>
      <w:r w:rsidRPr="00BA708A">
        <w:tab/>
        <w:t>BIBLIOGRAPHIE</w:t>
      </w:r>
      <w:bookmarkEnd w:id="452"/>
    </w:p>
    <w:p w:rsidR="006D0DCD" w:rsidRPr="00BA708A" w:rsidRDefault="006D0DCD" w:rsidP="006D0DCD">
      <w:pPr>
        <w:rPr>
          <w:szCs w:val="24"/>
        </w:rPr>
      </w:pPr>
    </w:p>
    <w:p w:rsidR="006D0DCD" w:rsidRPr="00BA708A" w:rsidRDefault="006D0DCD" w:rsidP="006D0DCD">
      <w:pPr>
        <w:outlineLvl w:val="0"/>
        <w:rPr>
          <w:szCs w:val="24"/>
        </w:rPr>
      </w:pPr>
      <w:bookmarkStart w:id="453" w:name="_Toc311045808"/>
      <w:r w:rsidRPr="00BA708A">
        <w:rPr>
          <w:szCs w:val="24"/>
        </w:rPr>
        <w:t>RHS Colour Chart, 20</w:t>
      </w:r>
      <w:r w:rsidR="00F67CD0">
        <w:rPr>
          <w:szCs w:val="24"/>
        </w:rPr>
        <w:t>15</w:t>
      </w:r>
      <w:r w:rsidRPr="00BA708A">
        <w:rPr>
          <w:szCs w:val="24"/>
        </w:rPr>
        <w:t>, Royal Horticultural Society, London, UK</w:t>
      </w:r>
      <w:bookmarkEnd w:id="453"/>
      <w:r w:rsidRPr="00BA708A">
        <w:rPr>
          <w:szCs w:val="24"/>
        </w:rPr>
        <w:t xml:space="preserve"> (</w:t>
      </w:r>
      <w:hyperlink r:id="rId550" w:history="1">
        <w:r w:rsidR="002B66CE" w:rsidRPr="00D46040">
          <w:rPr>
            <w:rStyle w:val="Hyperlink"/>
            <w:szCs w:val="24"/>
          </w:rPr>
          <w:t>www.rhs.org.uk</w:t>
        </w:r>
      </w:hyperlink>
      <w:r w:rsidRPr="00BA708A">
        <w:rPr>
          <w:szCs w:val="24"/>
        </w:rPr>
        <w:t>)</w:t>
      </w:r>
    </w:p>
    <w:p w:rsidR="006D0DCD" w:rsidRPr="00BA708A" w:rsidRDefault="006D0DCD" w:rsidP="006D0DCD">
      <w:pPr>
        <w:outlineLvl w:val="0"/>
        <w:rPr>
          <w:sz w:val="16"/>
          <w:szCs w:val="16"/>
        </w:rPr>
      </w:pPr>
    </w:p>
    <w:p w:rsidR="006D0DCD" w:rsidRPr="00BA708A" w:rsidRDefault="006D0DCD" w:rsidP="006D0DCD">
      <w:pPr>
        <w:outlineLvl w:val="0"/>
        <w:rPr>
          <w:szCs w:val="24"/>
        </w:rPr>
      </w:pPr>
      <w:bookmarkStart w:id="454" w:name="_Toc311045809"/>
      <w:r w:rsidRPr="00BA708A">
        <w:rPr>
          <w:szCs w:val="24"/>
        </w:rPr>
        <w:t>RHS Mini Colour Chart, 2005, Royal Horticultural Society, London, UK, published together with the Flower Council Holland, Leiden, NL.</w:t>
      </w:r>
      <w:bookmarkEnd w:id="454"/>
    </w:p>
    <w:p w:rsidR="006D0DCD" w:rsidRPr="00BA708A" w:rsidRDefault="006D0DCD" w:rsidP="006D0DCD">
      <w:pPr>
        <w:outlineLvl w:val="0"/>
        <w:rPr>
          <w:sz w:val="16"/>
          <w:szCs w:val="16"/>
        </w:rPr>
      </w:pPr>
    </w:p>
    <w:p w:rsidR="006D0DCD" w:rsidRPr="00BA708A" w:rsidRDefault="006D0DCD" w:rsidP="006D0DCD">
      <w:pPr>
        <w:outlineLvl w:val="0"/>
        <w:rPr>
          <w:szCs w:val="24"/>
        </w:rPr>
      </w:pPr>
      <w:bookmarkStart w:id="455" w:name="_Toc311045810"/>
      <w:r w:rsidRPr="00BA708A">
        <w:rPr>
          <w:szCs w:val="24"/>
        </w:rPr>
        <w:t>Horticultural Colour Chart (HCC Chart), 1942, R.F.  Wilson, Published by the British Colour Council in collaboration with the Royal Horticultural Society.</w:t>
      </w:r>
      <w:bookmarkEnd w:id="455"/>
    </w:p>
    <w:p w:rsidR="006D0DCD" w:rsidRPr="00BA708A" w:rsidRDefault="006D0DCD" w:rsidP="006D0DCD">
      <w:pPr>
        <w:rPr>
          <w:sz w:val="16"/>
          <w:szCs w:val="16"/>
        </w:rPr>
      </w:pPr>
    </w:p>
    <w:p w:rsidR="006D0DCD" w:rsidRPr="00BA708A" w:rsidRDefault="006D0DCD" w:rsidP="006D0DCD">
      <w:pPr>
        <w:rPr>
          <w:szCs w:val="24"/>
        </w:rPr>
      </w:pPr>
      <w:r w:rsidRPr="00BA708A">
        <w:rPr>
          <w:szCs w:val="24"/>
        </w:rPr>
        <w:t>International Commission on Illumination C.I.E./USA : ISO 15469 :2004/CIE S 011/E :2003,</w:t>
      </w:r>
    </w:p>
    <w:p w:rsidR="006D0DCD" w:rsidRPr="00BA708A" w:rsidRDefault="006D0DCD" w:rsidP="006D0DCD">
      <w:pPr>
        <w:rPr>
          <w:szCs w:val="24"/>
        </w:rPr>
      </w:pPr>
      <w:r w:rsidRPr="00BA708A">
        <w:rPr>
          <w:szCs w:val="24"/>
        </w:rPr>
        <w:t>Spatial distribution of daylight – CIE standard general sky</w:t>
      </w:r>
    </w:p>
    <w:p w:rsidR="006D0DCD" w:rsidRPr="00BA708A" w:rsidRDefault="006D0DCD" w:rsidP="006D0DCD">
      <w:pPr>
        <w:rPr>
          <w:sz w:val="16"/>
          <w:szCs w:val="16"/>
        </w:rPr>
      </w:pPr>
    </w:p>
    <w:p w:rsidR="006D0DCD" w:rsidRPr="00BA708A" w:rsidRDefault="006D0DCD" w:rsidP="006D0DCD">
      <w:pPr>
        <w:rPr>
          <w:szCs w:val="24"/>
        </w:rPr>
      </w:pPr>
      <w:r w:rsidRPr="00BA708A">
        <w:rPr>
          <w:szCs w:val="24"/>
        </w:rPr>
        <w:t xml:space="preserve">Rochester Institute of Technology : Munsell Color Science Laboratory;  Website : </w:t>
      </w:r>
      <w:hyperlink r:id="rId551" w:history="1">
        <w:r w:rsidRPr="00BA708A">
          <w:rPr>
            <w:rStyle w:val="Hyperlink"/>
            <w:szCs w:val="24"/>
          </w:rPr>
          <w:t>http://mcsl.rit.edu</w:t>
        </w:r>
      </w:hyperlink>
    </w:p>
    <w:p w:rsidR="006D0DCD" w:rsidRPr="00BA708A" w:rsidRDefault="006D0DCD" w:rsidP="006D0DCD">
      <w:pPr>
        <w:rPr>
          <w:szCs w:val="24"/>
        </w:rPr>
      </w:pPr>
    </w:p>
    <w:p w:rsidR="006D0DCD" w:rsidRPr="00BA708A" w:rsidRDefault="006D0DCD" w:rsidP="006D0DCD">
      <w:pPr>
        <w:rPr>
          <w:szCs w:val="24"/>
        </w:rPr>
      </w:pPr>
    </w:p>
    <w:p w:rsidR="006D0DCD" w:rsidRPr="00BA708A" w:rsidRDefault="006D0DCD" w:rsidP="006D0DCD">
      <w:pPr>
        <w:rPr>
          <w:szCs w:val="24"/>
        </w:rPr>
      </w:pPr>
    </w:p>
    <w:p w:rsidR="006D0DCD" w:rsidRPr="00D627A6" w:rsidRDefault="006D0DCD" w:rsidP="006D0DCD">
      <w:pPr>
        <w:jc w:val="right"/>
        <w:rPr>
          <w:szCs w:val="24"/>
        </w:rPr>
      </w:pPr>
      <w:r w:rsidRPr="00D627A6">
        <w:t>[</w:t>
      </w:r>
      <w:r w:rsidR="002940E5" w:rsidRPr="00D627A6">
        <w:t>L’annexe</w:t>
      </w:r>
      <w:r w:rsidR="002940E5">
        <w:t xml:space="preserve"> I de la sous-section 3</w:t>
      </w:r>
      <w:r w:rsidRPr="00D627A6">
        <w:t xml:space="preserve"> suit]</w:t>
      </w:r>
    </w:p>
    <w:p w:rsidR="006D0DCD" w:rsidRPr="00D627A6" w:rsidRDefault="006D0DCD" w:rsidP="006D0DCD">
      <w:pPr>
        <w:rPr>
          <w:noProof/>
        </w:rPr>
      </w:pPr>
    </w:p>
    <w:p w:rsidR="006D0DCD" w:rsidRPr="00D627A6" w:rsidRDefault="006D0DCD" w:rsidP="006D0DCD">
      <w:pPr>
        <w:rPr>
          <w:noProof/>
        </w:rPr>
        <w:sectPr w:rsidR="006D0DCD" w:rsidRPr="00D627A6" w:rsidSect="002940E5">
          <w:headerReference w:type="default" r:id="rId552"/>
          <w:endnotePr>
            <w:numFmt w:val="lowerLetter"/>
          </w:endnotePr>
          <w:pgSz w:w="11907" w:h="16840" w:code="9"/>
          <w:pgMar w:top="510" w:right="1134" w:bottom="1134" w:left="1134" w:header="510" w:footer="680" w:gutter="0"/>
          <w:cols w:space="720"/>
          <w:docGrid w:linePitch="326"/>
        </w:sectPr>
      </w:pPr>
    </w:p>
    <w:p w:rsidR="006D0DCD" w:rsidRPr="005A71A4" w:rsidRDefault="006D0DCD" w:rsidP="006D0DCD">
      <w:pPr>
        <w:pStyle w:val="Heading2"/>
        <w:jc w:val="center"/>
      </w:pPr>
      <w:bookmarkStart w:id="456" w:name="_Toc47463421"/>
      <w:r w:rsidRPr="00D627A6">
        <w:t>ANNEXE</w:t>
      </w:r>
      <w:r w:rsidR="00DC20C6">
        <w:t xml:space="preserve"> I</w:t>
      </w:r>
      <w:r w:rsidRPr="00D627A6">
        <w:br/>
      </w:r>
      <w:r w:rsidRPr="00D627A6">
        <w:rPr>
          <w:u w:val="none"/>
        </w:rPr>
        <w:t>   </w:t>
      </w:r>
      <w:r w:rsidRPr="00D627A6">
        <w:br/>
      </w:r>
      <w:r w:rsidRPr="005A71A4">
        <w:t xml:space="preserve">NOMS DE COULEUR AUX FINS </w:t>
      </w:r>
      <w:r w:rsidR="00DC20C6" w:rsidRPr="00DC20C6">
        <w:t xml:space="preserve">DE LA SIXIÈME ÉDITION (2015) </w:t>
      </w:r>
      <w:r w:rsidRPr="005A71A4">
        <w:t>DU CODE RHS DES COULEURS</w:t>
      </w:r>
      <w:bookmarkEnd w:id="456"/>
    </w:p>
    <w:p w:rsidR="006D0DCD" w:rsidRPr="00D627A6" w:rsidRDefault="006D0DCD" w:rsidP="006D0DCD">
      <w:bookmarkStart w:id="457" w:name="_Toc153367638"/>
    </w:p>
    <w:p w:rsidR="006D0DCD" w:rsidRPr="00D627A6" w:rsidRDefault="006D0DCD" w:rsidP="006D0DCD"/>
    <w:p w:rsidR="006D0DCD" w:rsidRPr="00D627A6" w:rsidRDefault="006D0DCD" w:rsidP="006D0DCD">
      <w:bookmarkStart w:id="458" w:name="_Toc237835588"/>
      <w:bookmarkStart w:id="459" w:name="_Toc260229575"/>
      <w:bookmarkStart w:id="460" w:name="_Toc285808907"/>
      <w:bookmarkStart w:id="461" w:name="_Toc288580710"/>
      <w:bookmarkStart w:id="462" w:name="_Toc311045812"/>
      <w:r w:rsidRPr="00D627A6">
        <w:t>1.</w:t>
      </w:r>
      <w:r w:rsidRPr="00D627A6">
        <w:tab/>
        <w:t>Introduction</w:t>
      </w:r>
      <w:bookmarkEnd w:id="457"/>
      <w:bookmarkEnd w:id="458"/>
      <w:bookmarkEnd w:id="459"/>
      <w:bookmarkEnd w:id="460"/>
      <w:bookmarkEnd w:id="461"/>
      <w:bookmarkEnd w:id="462"/>
    </w:p>
    <w:p w:rsidR="006D0DCD" w:rsidRPr="00D627A6" w:rsidRDefault="006D0DCD" w:rsidP="006D0DCD"/>
    <w:p w:rsidR="006D0DCD" w:rsidRPr="00D627A6" w:rsidRDefault="006D0DCD" w:rsidP="006D0DCD">
      <w:pPr>
        <w:pStyle w:val="BodyText"/>
        <w:tabs>
          <w:tab w:val="left" w:pos="567"/>
          <w:tab w:val="left" w:pos="1134"/>
        </w:tabs>
        <w:rPr>
          <w:lang w:val="fr-FR"/>
        </w:rPr>
      </w:pPr>
      <w:r w:rsidRPr="00D627A6">
        <w:rPr>
          <w:lang w:val="fr-FR"/>
        </w:rPr>
        <w:t>1.1</w:t>
      </w:r>
      <w:r w:rsidRPr="00D627A6">
        <w:rPr>
          <w:lang w:val="fr-FR"/>
        </w:rPr>
        <w:tab/>
        <w:t xml:space="preserve">Lorsqu’on utilise le </w:t>
      </w:r>
      <w:r w:rsidRPr="00E1151C">
        <w:rPr>
          <w:color w:val="FF0000"/>
          <w:lang w:val="fr-FR"/>
        </w:rPr>
        <w:t>code RHS des couleurs</w:t>
      </w:r>
      <w:r w:rsidRPr="00ED3CF8">
        <w:fldChar w:fldCharType="begin"/>
      </w:r>
      <w:r w:rsidRPr="00BA708A">
        <w:rPr>
          <w:lang w:val="fr-FR"/>
        </w:rPr>
        <w:instrText xml:space="preserve"> XE "</w:instrText>
      </w:r>
      <w:r w:rsidRPr="00BA708A">
        <w:rPr>
          <w:color w:val="FF0000"/>
          <w:lang w:val="fr-FR"/>
        </w:rPr>
        <w:instrText>C</w:instrText>
      </w:r>
      <w:r w:rsidRPr="00B05FFC">
        <w:rPr>
          <w:noProof/>
          <w:color w:val="FF0000"/>
          <w:lang w:val="fr-FR"/>
        </w:rPr>
        <w:instrText>ode RHS des couleurs</w:instrText>
      </w:r>
      <w:r w:rsidRPr="00BA708A">
        <w:rPr>
          <w:lang w:val="fr-FR"/>
        </w:rPr>
        <w:instrText xml:space="preserve">" </w:instrText>
      </w:r>
      <w:r w:rsidRPr="00ED3CF8">
        <w:fldChar w:fldCharType="end"/>
      </w:r>
      <w:r w:rsidRPr="00D627A6">
        <w:rPr>
          <w:lang w:val="fr-FR"/>
        </w:rPr>
        <w:t xml:space="preserve">, la description variétale doit contenir à la fois le numéro de référence du </w:t>
      </w:r>
      <w:r w:rsidRPr="00E1151C">
        <w:rPr>
          <w:color w:val="FF0000"/>
          <w:lang w:val="fr-FR"/>
        </w:rPr>
        <w:t>code RHS des couleurs</w:t>
      </w:r>
      <w:r w:rsidRPr="00D627A6">
        <w:rPr>
          <w:lang w:val="fr-FR"/>
        </w:rPr>
        <w:t xml:space="preserve"> et le </w:t>
      </w:r>
      <w:r w:rsidRPr="002F3094">
        <w:rPr>
          <w:color w:val="FF0000"/>
          <w:lang w:val="fr-FR"/>
        </w:rPr>
        <w:t>nom de la couleur</w:t>
      </w:r>
      <w:r w:rsidRPr="00ED3CF8">
        <w:fldChar w:fldCharType="begin"/>
      </w:r>
      <w:r w:rsidRPr="00BA708A">
        <w:rPr>
          <w:lang w:val="fr-FR"/>
        </w:rPr>
        <w:instrText xml:space="preserve"> XE "</w:instrText>
      </w:r>
      <w:r w:rsidRPr="00531574">
        <w:rPr>
          <w:color w:val="FF0000"/>
          <w:lang w:val="fr-FR"/>
        </w:rPr>
        <w:instrText>Nom de la couleur</w:instrText>
      </w:r>
      <w:r w:rsidRPr="00BA708A">
        <w:rPr>
          <w:lang w:val="fr-FR"/>
        </w:rPr>
        <w:instrText xml:space="preserve">" </w:instrText>
      </w:r>
      <w:r w:rsidRPr="00ED3CF8">
        <w:fldChar w:fldCharType="end"/>
      </w:r>
      <w:r w:rsidRPr="00D627A6">
        <w:rPr>
          <w:lang w:val="fr-FR"/>
        </w:rPr>
        <w:t xml:space="preserve">.  Le présent document a pour objet d’harmoniser les </w:t>
      </w:r>
      <w:r w:rsidRPr="00DD6836">
        <w:rPr>
          <w:color w:val="FF0000"/>
          <w:lang w:val="fr-FR"/>
        </w:rPr>
        <w:t>noms de couleur</w:t>
      </w:r>
      <w:r w:rsidRPr="00ED3CF8">
        <w:fldChar w:fldCharType="begin"/>
      </w:r>
      <w:r w:rsidRPr="00BA708A">
        <w:rPr>
          <w:lang w:val="fr-FR"/>
        </w:rPr>
        <w:instrText xml:space="preserve"> XE "</w:instrText>
      </w:r>
      <w:r w:rsidRPr="00531574">
        <w:rPr>
          <w:color w:val="FF0000"/>
          <w:lang w:val="fr-FR"/>
        </w:rPr>
        <w:instrText>Nom</w:instrText>
      </w:r>
      <w:r>
        <w:rPr>
          <w:color w:val="FF0000"/>
          <w:lang w:val="fr-FR"/>
        </w:rPr>
        <w:instrText>s</w:instrText>
      </w:r>
      <w:r w:rsidRPr="00531574">
        <w:rPr>
          <w:color w:val="FF0000"/>
          <w:lang w:val="fr-FR"/>
        </w:rPr>
        <w:instrText xml:space="preserve"> de couleur</w:instrText>
      </w:r>
      <w:r w:rsidRPr="00BA708A">
        <w:rPr>
          <w:lang w:val="fr-FR"/>
        </w:rPr>
        <w:instrText xml:space="preserve">" </w:instrText>
      </w:r>
      <w:r w:rsidRPr="00ED3CF8">
        <w:fldChar w:fldCharType="end"/>
      </w:r>
      <w:r w:rsidRPr="00ED3CF8">
        <w:fldChar w:fldCharType="begin"/>
      </w:r>
      <w:r w:rsidRPr="00BA708A">
        <w:rPr>
          <w:lang w:val="fr-FR"/>
        </w:rPr>
        <w:instrText xml:space="preserve"> XE "</w:instrText>
      </w:r>
      <w:r w:rsidRPr="00531574">
        <w:rPr>
          <w:color w:val="FF0000"/>
          <w:lang w:val="fr-FR"/>
        </w:rPr>
        <w:instrText>Nom</w:instrText>
      </w:r>
      <w:r>
        <w:rPr>
          <w:color w:val="FF0000"/>
          <w:lang w:val="fr-FR"/>
        </w:rPr>
        <w:instrText>s</w:instrText>
      </w:r>
      <w:r w:rsidRPr="00531574">
        <w:rPr>
          <w:color w:val="FF0000"/>
          <w:lang w:val="fr-FR"/>
        </w:rPr>
        <w:instrText xml:space="preserve"> de couleur</w:instrText>
      </w:r>
      <w:r w:rsidRPr="00BA708A">
        <w:rPr>
          <w:lang w:val="fr-FR"/>
        </w:rPr>
        <w:instrText xml:space="preserve">" </w:instrText>
      </w:r>
      <w:r w:rsidRPr="00ED3CF8">
        <w:fldChar w:fldCharType="end"/>
      </w:r>
      <w:r w:rsidRPr="00D627A6">
        <w:rPr>
          <w:lang w:val="fr-FR"/>
        </w:rPr>
        <w:t xml:space="preserve"> des descriptions variétales.</w:t>
      </w:r>
    </w:p>
    <w:p w:rsidR="006D0DCD" w:rsidRPr="00D627A6" w:rsidRDefault="006D0DCD" w:rsidP="006D0DCD">
      <w:pPr>
        <w:pStyle w:val="BodyText"/>
        <w:tabs>
          <w:tab w:val="left" w:pos="567"/>
          <w:tab w:val="left" w:pos="1134"/>
        </w:tabs>
        <w:rPr>
          <w:lang w:val="fr-FR"/>
        </w:rPr>
      </w:pPr>
    </w:p>
    <w:p w:rsidR="00DC20C6" w:rsidRPr="00DC20C6" w:rsidRDefault="00DC20C6" w:rsidP="00DC20C6">
      <w:pPr>
        <w:tabs>
          <w:tab w:val="left" w:pos="567"/>
          <w:tab w:val="left" w:pos="1134"/>
        </w:tabs>
      </w:pPr>
      <w:r w:rsidRPr="00DC20C6">
        <w:t>1.2</w:t>
      </w:r>
      <w:r w:rsidRPr="00DC20C6">
        <w:tab/>
        <w:t>Le tableau ci-dessous présente les “groupes” existants pour la sixième édition du code RHS des couleurs :</w:t>
      </w:r>
    </w:p>
    <w:p w:rsidR="00DC20C6" w:rsidRPr="00DC20C6" w:rsidRDefault="00DC20C6" w:rsidP="00DC20C6">
      <w:pPr>
        <w:tabs>
          <w:tab w:val="left" w:pos="567"/>
          <w:tab w:val="left" w:pos="1134"/>
        </w:tabs>
        <w:ind w:left="567" w:right="567"/>
      </w:pPr>
    </w:p>
    <w:tbl>
      <w:tblPr>
        <w:tblStyle w:val="TableGrid2"/>
        <w:tblW w:w="0" w:type="auto"/>
        <w:tblInd w:w="675" w:type="dxa"/>
        <w:tblLayout w:type="fixed"/>
        <w:tblLook w:val="04A0" w:firstRow="1" w:lastRow="0" w:firstColumn="1" w:lastColumn="0" w:noHBand="0" w:noVBand="1"/>
      </w:tblPr>
      <w:tblGrid>
        <w:gridCol w:w="709"/>
        <w:gridCol w:w="2410"/>
        <w:gridCol w:w="1134"/>
        <w:gridCol w:w="1417"/>
        <w:gridCol w:w="2943"/>
      </w:tblGrid>
      <w:tr w:rsidR="00DC20C6" w:rsidRPr="00DC20C6" w:rsidTr="002940E5">
        <w:tc>
          <w:tcPr>
            <w:tcW w:w="709" w:type="dxa"/>
            <w:tcBorders>
              <w:top w:val="single" w:sz="4" w:space="0" w:color="auto"/>
              <w:left w:val="single" w:sz="4" w:space="0" w:color="auto"/>
              <w:bottom w:val="single" w:sz="4" w:space="0" w:color="auto"/>
              <w:right w:val="single" w:sz="4" w:space="0" w:color="auto"/>
            </w:tcBorders>
            <w:textDirection w:val="btLr"/>
          </w:tcPr>
          <w:p w:rsidR="00DC20C6" w:rsidRPr="00DC20C6" w:rsidRDefault="00DC20C6" w:rsidP="002940E5">
            <w:pPr>
              <w:ind w:left="113" w:right="113"/>
              <w:jc w:val="left"/>
              <w:rPr>
                <w:sz w:val="18"/>
              </w:rPr>
            </w:pPr>
          </w:p>
          <w:p w:rsidR="00DC20C6" w:rsidRPr="00DC20C6" w:rsidRDefault="00DC20C6" w:rsidP="002940E5">
            <w:pPr>
              <w:ind w:left="113" w:right="113"/>
              <w:jc w:val="left"/>
              <w:rPr>
                <w:sz w:val="18"/>
              </w:rPr>
            </w:pPr>
          </w:p>
          <w:p w:rsidR="00DC20C6" w:rsidRPr="00DC20C6" w:rsidRDefault="00DC20C6" w:rsidP="002940E5">
            <w:pPr>
              <w:ind w:left="113" w:right="113"/>
              <w:jc w:val="left"/>
              <w:rPr>
                <w:sz w:val="18"/>
              </w:rPr>
            </w:pPr>
          </w:p>
          <w:p w:rsidR="00DC20C6" w:rsidRPr="00DC20C6" w:rsidRDefault="00DC20C6" w:rsidP="002940E5">
            <w:pPr>
              <w:ind w:left="113" w:right="113"/>
              <w:jc w:val="center"/>
              <w:rPr>
                <w:sz w:val="18"/>
              </w:rPr>
            </w:pPr>
          </w:p>
          <w:p w:rsidR="00DC20C6" w:rsidRPr="00DC20C6" w:rsidRDefault="00DC20C6" w:rsidP="002940E5">
            <w:pPr>
              <w:ind w:left="113" w:right="113"/>
              <w:jc w:val="center"/>
              <w:rPr>
                <w:sz w:val="18"/>
              </w:rPr>
            </w:pPr>
          </w:p>
          <w:p w:rsidR="00DC20C6" w:rsidRPr="00DC20C6" w:rsidRDefault="00DC20C6" w:rsidP="002940E5">
            <w:pPr>
              <w:ind w:left="113" w:right="113"/>
              <w:jc w:val="center"/>
              <w:rPr>
                <w:sz w:val="18"/>
              </w:rPr>
            </w:pPr>
          </w:p>
          <w:p w:rsidR="00DC20C6" w:rsidRPr="00DC20C6" w:rsidRDefault="00DC20C6" w:rsidP="002940E5">
            <w:pPr>
              <w:ind w:left="113" w:right="113"/>
              <w:jc w:val="center"/>
              <w:rPr>
                <w:sz w:val="18"/>
              </w:rPr>
            </w:pPr>
          </w:p>
        </w:tc>
        <w:tc>
          <w:tcPr>
            <w:tcW w:w="2410" w:type="dxa"/>
            <w:tcBorders>
              <w:top w:val="single" w:sz="4" w:space="0" w:color="auto"/>
              <w:left w:val="single" w:sz="4" w:space="0" w:color="auto"/>
              <w:bottom w:val="single" w:sz="4" w:space="0" w:color="auto"/>
              <w:right w:val="single" w:sz="4" w:space="0" w:color="auto"/>
            </w:tcBorders>
          </w:tcPr>
          <w:p w:rsidR="00DC20C6" w:rsidRPr="00DC20C6" w:rsidRDefault="00DC20C6" w:rsidP="002940E5">
            <w:pPr>
              <w:jc w:val="left"/>
              <w:rPr>
                <w:sz w:val="18"/>
              </w:rPr>
            </w:pPr>
          </w:p>
        </w:tc>
        <w:tc>
          <w:tcPr>
            <w:tcW w:w="1134" w:type="dxa"/>
            <w:tcBorders>
              <w:top w:val="single" w:sz="4" w:space="0" w:color="auto"/>
              <w:left w:val="single" w:sz="4" w:space="0" w:color="auto"/>
              <w:bottom w:val="single" w:sz="4" w:space="0" w:color="auto"/>
              <w:right w:val="single" w:sz="4" w:space="0" w:color="auto"/>
            </w:tcBorders>
            <w:hideMark/>
          </w:tcPr>
          <w:p w:rsidR="00DC20C6" w:rsidRPr="00DC20C6" w:rsidRDefault="00DC20C6" w:rsidP="002940E5">
            <w:pPr>
              <w:jc w:val="center"/>
              <w:rPr>
                <w:sz w:val="18"/>
              </w:rPr>
            </w:pPr>
            <w:r w:rsidRPr="00DC20C6">
              <w:rPr>
                <w:sz w:val="18"/>
              </w:rPr>
              <w:t>Nombre d’entrées ou de groupes</w:t>
            </w:r>
          </w:p>
        </w:tc>
        <w:tc>
          <w:tcPr>
            <w:tcW w:w="1417" w:type="dxa"/>
            <w:tcBorders>
              <w:top w:val="single" w:sz="4" w:space="0" w:color="auto"/>
              <w:left w:val="single" w:sz="4" w:space="0" w:color="auto"/>
              <w:bottom w:val="single" w:sz="4" w:space="0" w:color="auto"/>
              <w:right w:val="single" w:sz="4" w:space="0" w:color="auto"/>
            </w:tcBorders>
            <w:hideMark/>
          </w:tcPr>
          <w:p w:rsidR="00DC20C6" w:rsidRPr="00DC20C6" w:rsidRDefault="00DC20C6" w:rsidP="002940E5">
            <w:pPr>
              <w:jc w:val="center"/>
              <w:rPr>
                <w:sz w:val="18"/>
              </w:rPr>
            </w:pPr>
            <w:r w:rsidRPr="00DC20C6">
              <w:rPr>
                <w:sz w:val="18"/>
              </w:rPr>
              <w:t>Exemple</w:t>
            </w:r>
          </w:p>
        </w:tc>
        <w:tc>
          <w:tcPr>
            <w:tcW w:w="2943" w:type="dxa"/>
            <w:tcBorders>
              <w:top w:val="single" w:sz="4" w:space="0" w:color="auto"/>
              <w:left w:val="single" w:sz="4" w:space="0" w:color="auto"/>
              <w:bottom w:val="single" w:sz="4" w:space="0" w:color="auto"/>
              <w:right w:val="single" w:sz="4" w:space="0" w:color="auto"/>
            </w:tcBorders>
            <w:hideMark/>
          </w:tcPr>
          <w:p w:rsidR="00DC20C6" w:rsidRPr="00DC20C6" w:rsidRDefault="00DC20C6" w:rsidP="002940E5">
            <w:pPr>
              <w:jc w:val="center"/>
              <w:rPr>
                <w:sz w:val="18"/>
              </w:rPr>
            </w:pPr>
            <w:r w:rsidRPr="00DC20C6">
              <w:rPr>
                <w:sz w:val="18"/>
              </w:rPr>
              <w:t>Utilisation</w:t>
            </w:r>
          </w:p>
        </w:tc>
      </w:tr>
      <w:tr w:rsidR="00DC20C6" w:rsidRPr="00DC20C6" w:rsidTr="002940E5">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C20C6" w:rsidRPr="00DC20C6" w:rsidRDefault="00DC20C6" w:rsidP="002940E5">
            <w:pPr>
              <w:ind w:left="113" w:right="113"/>
              <w:jc w:val="center"/>
              <w:rPr>
                <w:sz w:val="18"/>
              </w:rPr>
            </w:pPr>
            <w:r w:rsidRPr="00DC20C6">
              <w:rPr>
                <w:sz w:val="18"/>
              </w:rPr>
              <w:t>niveau de précision</w:t>
            </w:r>
          </w:p>
          <w:p w:rsidR="00DC20C6" w:rsidRPr="00DC20C6" w:rsidRDefault="00DC20C6" w:rsidP="002940E5">
            <w:pPr>
              <w:ind w:left="113" w:right="113"/>
              <w:jc w:val="center"/>
              <w:rPr>
                <w:sz w:val="18"/>
              </w:rPr>
            </w:pPr>
            <w:r w:rsidRPr="00DC20C6">
              <w:rPr>
                <w:sz w:val="18"/>
              </w:rPr>
              <w:t>bas                            élevé</w:t>
            </w:r>
          </w:p>
        </w:tc>
        <w:tc>
          <w:tcPr>
            <w:tcW w:w="2410"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Numéro du code RHS des couleurs</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920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49A</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Utilisé pour une description précise des couleurs de parties de plante.</w:t>
            </w:r>
          </w:p>
        </w:tc>
      </w:tr>
      <w:tr w:rsidR="00DC20C6" w:rsidRPr="00DC20C6" w:rsidTr="002940E5">
        <w:trPr>
          <w:trHeight w:val="35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 xml:space="preserve">Nom de couleur RHS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190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Rose intense</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 xml:space="preserve">Pas utilisé dans le cadre de l’UPOV </w:t>
            </w:r>
          </w:p>
        </w:tc>
      </w:tr>
      <w:tr w:rsidR="00DC20C6" w:rsidRPr="00DC20C6" w:rsidTr="002940E5">
        <w:tc>
          <w:tcPr>
            <w:tcW w:w="709" w:type="dxa"/>
            <w:vMerge/>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 xml:space="preserve">Nom de couleur UPOV </w:t>
            </w:r>
            <w:r w:rsidRPr="00DC20C6">
              <w:rPr>
                <w:sz w:val="18"/>
              </w:rPr>
              <w:br/>
            </w:r>
          </w:p>
        </w:tc>
        <w:tc>
          <w:tcPr>
            <w:tcW w:w="1134"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Rose</w:t>
            </w:r>
            <w:r w:rsidRPr="00DC20C6">
              <w:rPr>
                <w:sz w:val="18"/>
              </w:rPr>
              <w:br/>
            </w:r>
            <w:r w:rsidRPr="00DC20C6">
              <w:rPr>
                <w:sz w:val="18"/>
                <w:szCs w:val="16"/>
              </w:rPr>
              <w:t>(groupe 29)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Utilisé dans une description variétale pour convertir le numéro du code RHS des couleurs en nom de couleur.</w:t>
            </w:r>
          </w:p>
        </w:tc>
      </w:tr>
      <w:tr w:rsidR="00DC20C6" w:rsidRPr="00DC20C6" w:rsidTr="002940E5">
        <w:tc>
          <w:tcPr>
            <w:tcW w:w="709" w:type="dxa"/>
            <w:vMerge/>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 xml:space="preserve">Groupe de couleur RHS </w:t>
            </w:r>
            <w:r w:rsidRPr="00DC20C6">
              <w:rPr>
                <w:sz w:val="18"/>
              </w:rPr>
              <w:br/>
              <w:t>(en-tête de chaque feuille)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center"/>
              <w:rPr>
                <w:sz w:val="18"/>
              </w:rPr>
            </w:pPr>
            <w:r w:rsidRPr="00DC20C6">
              <w:rPr>
                <w:sz w:val="18"/>
              </w:rPr>
              <w:t>Groupe rouge</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20C6" w:rsidRPr="00DC20C6" w:rsidRDefault="00DC20C6" w:rsidP="002940E5">
            <w:pPr>
              <w:jc w:val="left"/>
              <w:rPr>
                <w:sz w:val="18"/>
              </w:rPr>
            </w:pPr>
            <w:r w:rsidRPr="00DC20C6">
              <w:rPr>
                <w:sz w:val="18"/>
              </w:rPr>
              <w:t>Pas utilisé dans le cadre de l’UPOV</w:t>
            </w:r>
          </w:p>
        </w:tc>
      </w:tr>
    </w:tbl>
    <w:p w:rsidR="00DC20C6" w:rsidRPr="00C74040" w:rsidRDefault="00DC20C6" w:rsidP="00DC20C6">
      <w:pPr>
        <w:tabs>
          <w:tab w:val="left" w:pos="567"/>
          <w:tab w:val="left" w:pos="1134"/>
        </w:tabs>
      </w:pPr>
    </w:p>
    <w:p w:rsidR="00DC20C6" w:rsidRDefault="006D0DCD" w:rsidP="006D0DCD">
      <w:pPr>
        <w:pStyle w:val="BodyText"/>
        <w:tabs>
          <w:tab w:val="left" w:pos="567"/>
          <w:tab w:val="left" w:pos="1134"/>
        </w:tabs>
        <w:rPr>
          <w:lang w:val="fr-FR"/>
        </w:rPr>
      </w:pPr>
      <w:r w:rsidRPr="00D627A6">
        <w:rPr>
          <w:lang w:val="fr-FR"/>
        </w:rPr>
        <w:t>1.</w:t>
      </w:r>
      <w:r w:rsidR="00DC20C6">
        <w:rPr>
          <w:lang w:val="fr-FR"/>
        </w:rPr>
        <w:t>3</w:t>
      </w:r>
      <w:r w:rsidRPr="00D627A6">
        <w:rPr>
          <w:lang w:val="fr-FR"/>
        </w:rPr>
        <w:tab/>
      </w:r>
      <w:r w:rsidR="00DC20C6" w:rsidRPr="00DC20C6">
        <w:rPr>
          <w:lang w:val="fr-FR"/>
        </w:rPr>
        <w:t xml:space="preserve">Dans les éditions une à cinq (1966 à 2007), </w:t>
      </w:r>
      <w:r w:rsidR="00DC20C6">
        <w:rPr>
          <w:lang w:val="fr-FR"/>
        </w:rPr>
        <w:t>l</w:t>
      </w:r>
      <w:r w:rsidRPr="00D627A6">
        <w:rPr>
          <w:lang w:val="fr-FR"/>
        </w:rPr>
        <w:t xml:space="preserve">e </w:t>
      </w:r>
      <w:r w:rsidRPr="00E1151C">
        <w:rPr>
          <w:color w:val="FF0000"/>
          <w:lang w:val="fr-FR"/>
        </w:rPr>
        <w:t>code RHS des couleurs</w:t>
      </w:r>
      <w:r w:rsidRPr="00D627A6">
        <w:rPr>
          <w:lang w:val="fr-FR"/>
        </w:rPr>
        <w:t xml:space="preserve"> </w:t>
      </w:r>
      <w:r w:rsidR="00DC20C6">
        <w:rPr>
          <w:lang w:val="fr-FR"/>
        </w:rPr>
        <w:t>contenait</w:t>
      </w:r>
      <w:r w:rsidRPr="00D627A6">
        <w:rPr>
          <w:lang w:val="fr-FR"/>
        </w:rPr>
        <w:t xml:space="preserve"> jusqu’à 896 </w:t>
      </w:r>
      <w:r w:rsidRPr="00271B33">
        <w:rPr>
          <w:color w:val="FF0000"/>
          <w:lang w:val="fr-FR"/>
        </w:rPr>
        <w:t>couleurs</w:t>
      </w:r>
      <w:r w:rsidRPr="00ED3CF8">
        <w:fldChar w:fldCharType="begin"/>
      </w:r>
      <w:r w:rsidRPr="00BA708A">
        <w:rPr>
          <w:lang w:val="fr-FR"/>
        </w:rPr>
        <w:instrText xml:space="preserve"> XE "</w:instrText>
      </w:r>
      <w:r w:rsidRPr="00BA708A">
        <w:rPr>
          <w:color w:val="FF0000"/>
          <w:lang w:val="fr-FR"/>
        </w:rPr>
        <w:instrText>Couleur</w:instrText>
      </w:r>
      <w:r w:rsidRPr="00BA708A">
        <w:rPr>
          <w:lang w:val="fr-FR"/>
        </w:rPr>
        <w:instrText xml:space="preserve">" </w:instrText>
      </w:r>
      <w:r w:rsidRPr="00ED3CF8">
        <w:fldChar w:fldCharType="end"/>
      </w:r>
      <w:r w:rsidRPr="00D627A6">
        <w:rPr>
          <w:lang w:val="fr-FR"/>
        </w:rPr>
        <w:t xml:space="preserve"> différentes, divisées en 23 “groupes” nommant les </w:t>
      </w:r>
      <w:r w:rsidRPr="00271B33">
        <w:rPr>
          <w:color w:val="FF0000"/>
          <w:lang w:val="fr-FR"/>
        </w:rPr>
        <w:t>couleurs</w:t>
      </w:r>
      <w:r w:rsidRPr="00D627A6">
        <w:rPr>
          <w:lang w:val="fr-FR"/>
        </w:rPr>
        <w:t xml:space="preserve">.  Toutefois, aux fins de l’UPOV, ce groupement initial semble ne pas permettre de nommer avec suffisamment de précision les </w:t>
      </w:r>
      <w:r w:rsidRPr="00271B33">
        <w:rPr>
          <w:color w:val="FF0000"/>
          <w:lang w:val="fr-FR"/>
        </w:rPr>
        <w:t>couleurs</w:t>
      </w:r>
      <w:r w:rsidRPr="00D627A6">
        <w:rPr>
          <w:lang w:val="fr-FR"/>
        </w:rPr>
        <w:t xml:space="preserve"> pour les descriptions variétales.  Par conséquent, l’UPOV a recensé </w:t>
      </w:r>
      <w:r w:rsidR="00DC20C6">
        <w:rPr>
          <w:lang w:val="fr-FR"/>
        </w:rPr>
        <w:t>ses propres</w:t>
      </w:r>
      <w:r w:rsidRPr="00D627A6">
        <w:rPr>
          <w:lang w:val="fr-FR"/>
        </w:rPr>
        <w:t xml:space="preserve"> “groupes” de </w:t>
      </w:r>
      <w:r w:rsidR="00DC20C6">
        <w:rPr>
          <w:lang w:val="fr-FR"/>
        </w:rPr>
        <w:t xml:space="preserve">noms de </w:t>
      </w:r>
      <w:r w:rsidRPr="00D627A6">
        <w:rPr>
          <w:lang w:val="fr-FR"/>
        </w:rPr>
        <w:t>couleurs</w:t>
      </w:r>
      <w:r w:rsidR="00DC20C6">
        <w:rPr>
          <w:lang w:val="fr-FR"/>
        </w:rPr>
        <w:t>.</w:t>
      </w:r>
    </w:p>
    <w:p w:rsidR="00DC20C6" w:rsidRDefault="00DC20C6" w:rsidP="006D0DCD">
      <w:pPr>
        <w:pStyle w:val="BodyText"/>
        <w:tabs>
          <w:tab w:val="left" w:pos="567"/>
          <w:tab w:val="left" w:pos="1134"/>
        </w:tabs>
        <w:rPr>
          <w:lang w:val="fr-FR"/>
        </w:rPr>
      </w:pPr>
    </w:p>
    <w:p w:rsidR="00DC20C6" w:rsidRPr="00DC20C6" w:rsidRDefault="00DC20C6" w:rsidP="00DC20C6">
      <w:pPr>
        <w:ind w:right="-1"/>
      </w:pPr>
      <w:r w:rsidRPr="00DC20C6">
        <w:t>1.4</w:t>
      </w:r>
      <w:r w:rsidRPr="00DC20C6">
        <w:tab/>
        <w:t>Dans la sixième édition (2015) du code RHS des couleurs, pour la première fois, chaque tache a un nom de couleur.  Cependant, ces noms de couleur ne traduisent pas toujours la similarité des taches en termes de couleur, donc il ne semble pas judicieux d’utiliser ces noms dans le cadre de l’UPOV.</w:t>
      </w:r>
    </w:p>
    <w:p w:rsidR="00DC20C6" w:rsidRPr="00DC20C6" w:rsidRDefault="00DC20C6" w:rsidP="00DC20C6">
      <w:pPr>
        <w:ind w:right="567"/>
      </w:pPr>
    </w:p>
    <w:p w:rsidR="006D0DCD" w:rsidRPr="00D627A6" w:rsidRDefault="00DC20C6" w:rsidP="00DC20C6">
      <w:pPr>
        <w:pStyle w:val="BodyText"/>
        <w:tabs>
          <w:tab w:val="left" w:pos="567"/>
          <w:tab w:val="left" w:pos="1134"/>
        </w:tabs>
        <w:rPr>
          <w:lang w:val="fr-FR"/>
        </w:rPr>
      </w:pPr>
      <w:r w:rsidRPr="00DC20C6">
        <w:rPr>
          <w:lang w:val="fr-FR"/>
        </w:rPr>
        <w:t>1.5</w:t>
      </w:r>
      <w:r w:rsidRPr="00DC20C6">
        <w:rPr>
          <w:lang w:val="fr-FR"/>
        </w:rPr>
        <w:tab/>
        <w:t xml:space="preserve">Sur la base de la sixième édition (2015) du code RHS des couleurs, l’UPOV a identifié 73 “groupes” de couleur qui sont présentés dans ce document.  Pour la dénomination du code RHS des couleurs dans les éditions une à cinq (1966 à 2007), voir l’annexe II de la sous-section 3 de ce document. </w:t>
      </w:r>
      <w:r w:rsidR="006D0DCD" w:rsidRPr="00DC20C6">
        <w:rPr>
          <w:lang w:val="fr-FR"/>
        </w:rPr>
        <w:t xml:space="preserve"> Il est important de noter que ces “groupes” de couleurs n’ont pas été créés aux fins du groupement des variétés pour les essais</w:t>
      </w:r>
      <w:r w:rsidR="006D0DCD" w:rsidRPr="00D627A6">
        <w:rPr>
          <w:lang w:val="fr-FR"/>
        </w:rPr>
        <w:t xml:space="preserve"> aux fins de l’examen DHS et ne doivent pas être utilisés à ces fins.  Le document </w:t>
      </w:r>
      <w:hyperlink r:id="rId553" w:history="1">
        <w:r w:rsidRPr="00833285">
          <w:rPr>
            <w:rStyle w:val="Hyperlink"/>
            <w:lang w:val="fr-FR"/>
          </w:rPr>
          <w:t>TGP/9</w:t>
        </w:r>
      </w:hyperlink>
      <w:r>
        <w:rPr>
          <w:lang w:val="fr-FR"/>
        </w:rPr>
        <w:t xml:space="preserve"> “</w:t>
      </w:r>
      <w:r w:rsidR="006D0DCD" w:rsidRPr="00D627A6">
        <w:rPr>
          <w:lang w:val="fr-FR"/>
        </w:rPr>
        <w:t>Examen de la distinction</w:t>
      </w:r>
      <w:r>
        <w:rPr>
          <w:lang w:val="fr-FR"/>
        </w:rPr>
        <w:t>”</w:t>
      </w:r>
      <w:r w:rsidR="006D0DCD" w:rsidRPr="00D627A6">
        <w:rPr>
          <w:lang w:val="fr-FR"/>
        </w:rPr>
        <w:t xml:space="preserve"> contient des informations sur le groupement des variétés aux fins de l’examen DHS.</w:t>
      </w:r>
    </w:p>
    <w:p w:rsidR="006D0DCD" w:rsidRPr="00D627A6" w:rsidRDefault="006D0DCD" w:rsidP="006D0DCD">
      <w:pPr>
        <w:pStyle w:val="BodyText"/>
        <w:tabs>
          <w:tab w:val="left" w:pos="567"/>
          <w:tab w:val="left" w:pos="1134"/>
        </w:tabs>
        <w:rPr>
          <w:lang w:val="fr-FR"/>
        </w:rPr>
      </w:pPr>
    </w:p>
    <w:p w:rsidR="006D0DCD" w:rsidRPr="00D627A6" w:rsidRDefault="00DC20C6" w:rsidP="006D0DCD">
      <w:pPr>
        <w:tabs>
          <w:tab w:val="left" w:pos="567"/>
          <w:tab w:val="left" w:pos="1134"/>
          <w:tab w:val="left" w:pos="8707"/>
          <w:tab w:val="right" w:pos="8931"/>
        </w:tabs>
      </w:pPr>
      <w:r>
        <w:t>1.6</w:t>
      </w:r>
      <w:r w:rsidR="006D0DCD" w:rsidRPr="00D627A6">
        <w:tab/>
        <w:t xml:space="preserve">Les noms utilisés pour les </w:t>
      </w:r>
      <w:r>
        <w:t>73</w:t>
      </w:r>
      <w:r w:rsidR="006D0DCD" w:rsidRPr="00D627A6">
        <w:t xml:space="preserve"> groupes de couleurs de l’UPOV se composent de la [couleur pure] / [</w:t>
      </w:r>
      <w:r w:rsidR="006D0DCD" w:rsidRPr="00366876">
        <w:rPr>
          <w:color w:val="FF0000"/>
        </w:rPr>
        <w:t>teinte</w:t>
      </w:r>
      <w:r w:rsidR="006D0DCD" w:rsidRPr="00AD67A9">
        <w:fldChar w:fldCharType="begin"/>
      </w:r>
      <w:r w:rsidR="006D0DCD" w:rsidRPr="00AD67A9">
        <w:instrText xml:space="preserve"> XE "</w:instrText>
      </w:r>
      <w:r w:rsidR="006D0DCD" w:rsidRPr="00AD67A9">
        <w:rPr>
          <w:color w:val="FF0000"/>
        </w:rPr>
        <w:instrText>Co</w:instrText>
      </w:r>
      <w:r w:rsidR="006D0DCD">
        <w:rPr>
          <w:color w:val="FF0000"/>
        </w:rPr>
        <w:instrText>u</w:instrText>
      </w:r>
      <w:r w:rsidR="006D0DCD" w:rsidRPr="00AD67A9">
        <w:rPr>
          <w:color w:val="FF0000"/>
        </w:rPr>
        <w:instrText>l</w:instrText>
      </w:r>
      <w:r w:rsidR="006D0DCD">
        <w:rPr>
          <w:color w:val="FF0000"/>
        </w:rPr>
        <w:instrText>eu</w:instrText>
      </w:r>
      <w:r w:rsidR="006D0DCD" w:rsidRPr="00AD67A9">
        <w:rPr>
          <w:color w:val="FF0000"/>
        </w:rPr>
        <w:instrText xml:space="preserve">r\: </w:instrText>
      </w:r>
      <w:r w:rsidR="006D0DCD">
        <w:rPr>
          <w:color w:val="FF0000"/>
        </w:rPr>
        <w:instrText>Teinte</w:instrText>
      </w:r>
      <w:r w:rsidR="006D0DCD" w:rsidRPr="00AD67A9">
        <w:instrText xml:space="preserve">" </w:instrText>
      </w:r>
      <w:r w:rsidR="006D0DCD" w:rsidRPr="00AD67A9">
        <w:fldChar w:fldCharType="end"/>
      </w:r>
      <w:r w:rsidR="006D0DCD" w:rsidRPr="00AD67A9">
        <w:fldChar w:fldCharType="begin"/>
      </w:r>
      <w:r w:rsidR="006D0DCD" w:rsidRPr="00AD67A9">
        <w:instrText xml:space="preserve"> XE "</w:instrText>
      </w:r>
      <w:r w:rsidR="006D0DCD">
        <w:rPr>
          <w:color w:val="FF0000"/>
        </w:rPr>
        <w:instrText>Teinte</w:instrText>
      </w:r>
      <w:r w:rsidR="006D0DCD" w:rsidRPr="00AD67A9">
        <w:instrText xml:space="preserve">" </w:instrText>
      </w:r>
      <w:r w:rsidR="006D0DCD" w:rsidRPr="00AD67A9">
        <w:fldChar w:fldCharType="end"/>
      </w:r>
      <w:r w:rsidR="006D0DCD" w:rsidRPr="00D627A6">
        <w:t>] (p. ex. : jaune, orange, rouge), d’une combinaison de deux [</w:t>
      </w:r>
      <w:r w:rsidR="006D0DCD" w:rsidRPr="00271B33">
        <w:rPr>
          <w:color w:val="FF0000"/>
        </w:rPr>
        <w:t>couleurs</w:t>
      </w:r>
      <w:r w:rsidR="006D0DCD" w:rsidRPr="00D627A6">
        <w:t xml:space="preserve"> pures] / [</w:t>
      </w:r>
      <w:r w:rsidR="006D0DCD" w:rsidRPr="00366876">
        <w:rPr>
          <w:color w:val="FF0000"/>
        </w:rPr>
        <w:t>teintes</w:t>
      </w:r>
      <w:r w:rsidR="006D0DCD" w:rsidRPr="00D627A6">
        <w:t>] (p. ex. : orange</w:t>
      </w:r>
      <w:r w:rsidR="006D0DCD" w:rsidRPr="00D627A6">
        <w:noBreakHyphen/>
        <w:t>jaune, rose orangé, pourpre), ou d’une combinaison de [couleurs pures] / [</w:t>
      </w:r>
      <w:r w:rsidR="006D0DCD" w:rsidRPr="00366876">
        <w:rPr>
          <w:color w:val="FF0000"/>
        </w:rPr>
        <w:t>teintes</w:t>
      </w:r>
      <w:r w:rsidR="006D0DCD" w:rsidRPr="00D627A6">
        <w:t>] “pâles/claires” ou “foncées” (p. ex. : jaune clair, rouge rosé foncé).</w:t>
      </w:r>
    </w:p>
    <w:p w:rsidR="006D0DCD" w:rsidRDefault="006D0DCD" w:rsidP="006D0DCD">
      <w:pPr>
        <w:tabs>
          <w:tab w:val="left" w:pos="567"/>
          <w:tab w:val="left" w:pos="1134"/>
          <w:tab w:val="left" w:pos="8707"/>
          <w:tab w:val="right" w:pos="8931"/>
        </w:tabs>
      </w:pPr>
    </w:p>
    <w:p w:rsidR="00833285" w:rsidRPr="00D627A6" w:rsidRDefault="00833285" w:rsidP="006D0DCD">
      <w:pPr>
        <w:tabs>
          <w:tab w:val="left" w:pos="567"/>
          <w:tab w:val="left" w:pos="1134"/>
          <w:tab w:val="left" w:pos="8707"/>
          <w:tab w:val="right" w:pos="8931"/>
        </w:tabs>
      </w:pPr>
    </w:p>
    <w:p w:rsidR="006D0DCD" w:rsidRPr="00D627A6" w:rsidRDefault="006D0DCD" w:rsidP="006D0DCD">
      <w:bookmarkStart w:id="463" w:name="_Toc237835589"/>
      <w:bookmarkStart w:id="464" w:name="_Toc260229576"/>
      <w:bookmarkStart w:id="465" w:name="_Toc285808908"/>
      <w:bookmarkStart w:id="466" w:name="_Toc288580711"/>
      <w:bookmarkStart w:id="467" w:name="_Toc311045813"/>
      <w:r w:rsidRPr="00D627A6">
        <w:t>2.</w:t>
      </w:r>
      <w:r w:rsidRPr="00D627A6">
        <w:tab/>
      </w:r>
      <w:bookmarkEnd w:id="463"/>
      <w:bookmarkEnd w:id="464"/>
      <w:bookmarkEnd w:id="465"/>
      <w:bookmarkEnd w:id="466"/>
      <w:bookmarkEnd w:id="467"/>
      <w:r w:rsidRPr="00D627A6">
        <w:t xml:space="preserve">Exemple d’utilisation des </w:t>
      </w:r>
      <w:r w:rsidRPr="00DD6836">
        <w:rPr>
          <w:color w:val="FF0000"/>
        </w:rPr>
        <w:t>noms de couleur</w:t>
      </w:r>
      <w:r w:rsidRPr="00D627A6">
        <w:t xml:space="preserve"> de l’UPOV dans une description variétale</w:t>
      </w:r>
    </w:p>
    <w:p w:rsidR="006D0DCD" w:rsidRPr="00D627A6" w:rsidRDefault="006D0DCD" w:rsidP="006D0DCD"/>
    <w:p w:rsidR="006D0DCD" w:rsidRPr="00D627A6" w:rsidRDefault="006D0DCD" w:rsidP="006D0DCD">
      <w:pPr>
        <w:numPr>
          <w:ilvl w:val="1"/>
          <w:numId w:val="28"/>
        </w:numPr>
      </w:pPr>
      <w:r w:rsidRPr="00D627A6">
        <w:t xml:space="preserve">Lorsque, dans les principes directeurs d’examen, un caractère est décrit à l’aide du </w:t>
      </w:r>
      <w:r w:rsidRPr="00E1151C">
        <w:rPr>
          <w:color w:val="FF0000"/>
        </w:rPr>
        <w:t>code RHS des couleurs</w:t>
      </w:r>
      <w:r w:rsidRPr="00D627A6">
        <w:t xml:space="preserve">, il n’est pas évident de connaître la couleur de la partie de la plante parce qu’on ne demande d’indiquer que le numéro de référence du </w:t>
      </w:r>
      <w:r w:rsidRPr="00E1151C">
        <w:rPr>
          <w:color w:val="FF0000"/>
        </w:rPr>
        <w:t>code RHS des couleurs</w:t>
      </w:r>
      <w:r w:rsidRPr="00D627A6">
        <w:t>, p. ex. :</w:t>
      </w:r>
    </w:p>
    <w:p w:rsidR="006D0DCD" w:rsidRPr="00D627A6" w:rsidRDefault="006D0DCD" w:rsidP="006D0DCD"/>
    <w:p w:rsidR="006D0DCD" w:rsidRPr="00D627A6" w:rsidRDefault="006D0DCD" w:rsidP="006D0DCD">
      <w:pPr>
        <w:ind w:left="709"/>
        <w:jc w:val="left"/>
      </w:pPr>
      <w:r w:rsidRPr="00D627A6">
        <w:rPr>
          <w:i/>
        </w:rPr>
        <w:t xml:space="preserve">Fleur : </w:t>
      </w:r>
      <w:r w:rsidRPr="00C25EEC">
        <w:rPr>
          <w:i/>
          <w:color w:val="FF0000"/>
        </w:rPr>
        <w:t>couleur principale</w:t>
      </w:r>
      <w:r w:rsidRPr="00ED3CF8">
        <w:fldChar w:fldCharType="begin"/>
      </w:r>
      <w:r w:rsidRPr="00BA708A">
        <w:instrText xml:space="preserve"> XE "</w:instrText>
      </w:r>
      <w:r w:rsidRPr="00BA708A">
        <w:rPr>
          <w:color w:val="FF0000"/>
        </w:rPr>
        <w:instrText>Couleur principale</w:instrText>
      </w:r>
      <w:r w:rsidRPr="00BA708A">
        <w:instrText xml:space="preserve">" </w:instrText>
      </w:r>
      <w:r w:rsidRPr="00ED3CF8">
        <w:fldChar w:fldCharType="end"/>
      </w:r>
      <w:r w:rsidRPr="00D627A6">
        <w:rPr>
          <w:i/>
        </w:rPr>
        <w:t xml:space="preserve"> de la face supérieure</w:t>
      </w:r>
      <w:r w:rsidRPr="00D627A6">
        <w:rPr>
          <w:i/>
        </w:rPr>
        <w:br/>
      </w:r>
      <w:r w:rsidRPr="00E1151C">
        <w:rPr>
          <w:i/>
          <w:color w:val="FF0000"/>
        </w:rPr>
        <w:t>Code RHS des couleurs</w:t>
      </w:r>
      <w:r w:rsidRPr="00D627A6">
        <w:t xml:space="preserve"> </w:t>
      </w:r>
      <w:r w:rsidRPr="00D627A6">
        <w:rPr>
          <w:i/>
        </w:rPr>
        <w:t>(indiquer le numéro de référence)</w:t>
      </w:r>
    </w:p>
    <w:p w:rsidR="006D0DCD" w:rsidRPr="00D627A6" w:rsidRDefault="006D0DCD" w:rsidP="006D0DCD"/>
    <w:p w:rsidR="006D0DCD" w:rsidRPr="00D627A6" w:rsidRDefault="006D0DCD" w:rsidP="006D0DCD">
      <w:r w:rsidRPr="00D627A6">
        <w:t>2.2</w:t>
      </w:r>
      <w:r w:rsidRPr="00D627A6">
        <w:tab/>
        <w:t xml:space="preserve">Aux fins de la description variétale, il est utile de convertir le numéro du </w:t>
      </w:r>
      <w:r w:rsidRPr="00E1151C">
        <w:rPr>
          <w:color w:val="FF0000"/>
        </w:rPr>
        <w:t>code RHS des couleurs</w:t>
      </w:r>
      <w:r w:rsidRPr="00D627A6">
        <w:t xml:space="preserve"> en un nom de couleur et de mettre ce nom dans la colonne “niveau d’expression”.  Le </w:t>
      </w:r>
      <w:r w:rsidRPr="002F3094">
        <w:rPr>
          <w:color w:val="FF0000"/>
        </w:rPr>
        <w:t>nom de la couleur</w:t>
      </w:r>
      <w:r w:rsidRPr="00D627A6">
        <w:t xml:space="preserve"> se trouve dans l’appendice</w:t>
      </w:r>
      <w:r w:rsidR="00DC20C6">
        <w:t xml:space="preserve"> I de l’annexe I</w:t>
      </w:r>
      <w:r w:rsidRPr="00D627A6">
        <w:t xml:space="preserve"> dans lequel les couleurs RHS sont énumérées en fonction du groupe de couleurs de l’UPOV auquel elles appartiennent : p. ex. : RHS 46C appartient au groupe </w:t>
      </w:r>
      <w:r w:rsidR="00DC20C6">
        <w:t>35</w:t>
      </w:r>
      <w:r w:rsidRPr="00D627A6">
        <w:t xml:space="preserve"> “rouge</w:t>
      </w:r>
      <w:r w:rsidR="00DC20C6">
        <w:t xml:space="preserve"> moyen</w:t>
      </w:r>
      <w:r w:rsidRPr="00D627A6">
        <w:t xml:space="preserve">”, RHS N 74B appartient au groupe </w:t>
      </w:r>
      <w:r w:rsidR="00DC20C6">
        <w:t>4</w:t>
      </w:r>
      <w:r w:rsidRPr="00D627A6">
        <w:t>2 “pourpre</w:t>
      </w:r>
      <w:r w:rsidR="00DC20C6">
        <w:t xml:space="preserve"> moyen</w:t>
      </w:r>
      <w:r w:rsidRPr="00D627A6">
        <w:t>” et RHS N 57A appartient au groupe 3</w:t>
      </w:r>
      <w:r w:rsidR="00DC20C6">
        <w:t>7</w:t>
      </w:r>
      <w:r w:rsidRPr="00D627A6">
        <w:t xml:space="preserve"> “</w:t>
      </w:r>
      <w:r w:rsidR="00DC20C6">
        <w:t>rouge-</w:t>
      </w:r>
      <w:r w:rsidRPr="00D627A6">
        <w:t>pourpre</w:t>
      </w:r>
      <w:r w:rsidR="00DC20C6">
        <w:t xml:space="preserve"> moyen</w:t>
      </w:r>
      <w:r w:rsidRPr="00D627A6">
        <w:t>”.</w:t>
      </w:r>
    </w:p>
    <w:p w:rsidR="006D0DCD" w:rsidRPr="00D627A6" w:rsidRDefault="006D0DCD" w:rsidP="006D0DCD">
      <w:pPr>
        <w:keepNext/>
        <w:spacing w:before="180" w:after="180"/>
        <w:rPr>
          <w:i/>
        </w:rPr>
      </w:pPr>
      <w:r w:rsidRPr="00D627A6">
        <w:rPr>
          <w:i/>
        </w:rPr>
        <w:t>Exemple :</w:t>
      </w:r>
    </w:p>
    <w:p w:rsidR="006D0DCD" w:rsidRPr="00D627A6" w:rsidRDefault="006D0DCD" w:rsidP="006D0DCD">
      <w:pPr>
        <w:keepNext/>
      </w:pPr>
      <w:r w:rsidRPr="00D627A6">
        <w:t>2.3</w:t>
      </w:r>
      <w:r w:rsidRPr="00D627A6">
        <w:tab/>
        <w:t>Partie d’une description variétale pour l’impatiente de Nouvelle</w:t>
      </w:r>
      <w:r w:rsidRPr="00D627A6">
        <w:rPr>
          <w:color w:val="000000"/>
          <w:szCs w:val="24"/>
        </w:rPr>
        <w:noBreakHyphen/>
      </w:r>
      <w:r w:rsidRPr="00D627A6">
        <w:t>Guinée (TG/196/1)</w:t>
      </w:r>
    </w:p>
    <w:p w:rsidR="006D0DCD" w:rsidRPr="00D627A6" w:rsidRDefault="006D0DCD" w:rsidP="006D0DCD">
      <w:pPr>
        <w:keepNext/>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626"/>
        <w:gridCol w:w="1276"/>
        <w:gridCol w:w="641"/>
      </w:tblGrid>
      <w:tr w:rsidR="006D0DCD" w:rsidRPr="00D627A6" w:rsidTr="00AE3542">
        <w:trPr>
          <w:cantSplit/>
        </w:trPr>
        <w:tc>
          <w:tcPr>
            <w:tcW w:w="517" w:type="dxa"/>
          </w:tcPr>
          <w:p w:rsidR="006D0DCD" w:rsidRPr="00D627A6" w:rsidRDefault="006D0DCD" w:rsidP="002940E5">
            <w:pPr>
              <w:pStyle w:val="upov"/>
              <w:keepNext/>
              <w:spacing w:before="0"/>
              <w:jc w:val="left"/>
              <w:rPr>
                <w:rFonts w:cs="Arial"/>
                <w:b/>
                <w:lang w:val="fr-FR"/>
              </w:rPr>
            </w:pPr>
            <w:r w:rsidRPr="00D627A6">
              <w:rPr>
                <w:rFonts w:cs="Arial"/>
                <w:b/>
                <w:lang w:val="fr-FR"/>
              </w:rPr>
              <w:t>N°</w:t>
            </w:r>
          </w:p>
        </w:tc>
        <w:tc>
          <w:tcPr>
            <w:tcW w:w="4940" w:type="dxa"/>
          </w:tcPr>
          <w:p w:rsidR="006D0DCD" w:rsidRPr="00D627A6" w:rsidRDefault="006D0DCD" w:rsidP="002940E5">
            <w:pPr>
              <w:pStyle w:val="merkmald"/>
              <w:keepNext/>
              <w:spacing w:before="0"/>
              <w:rPr>
                <w:rFonts w:cs="Arial"/>
                <w:lang w:val="fr-FR"/>
              </w:rPr>
            </w:pPr>
            <w:r w:rsidRPr="00D627A6">
              <w:rPr>
                <w:rFonts w:cs="Arial"/>
                <w:lang w:val="fr-FR"/>
              </w:rPr>
              <w:t>Caractère</w:t>
            </w:r>
          </w:p>
        </w:tc>
        <w:tc>
          <w:tcPr>
            <w:tcW w:w="2902" w:type="dxa"/>
            <w:gridSpan w:val="2"/>
          </w:tcPr>
          <w:p w:rsidR="006D0DCD" w:rsidRPr="00D627A6" w:rsidRDefault="006D0DCD" w:rsidP="002940E5">
            <w:pPr>
              <w:pStyle w:val="apsd"/>
              <w:keepNext/>
              <w:spacing w:before="0"/>
              <w:rPr>
                <w:rFonts w:cs="Arial"/>
                <w:lang w:val="fr-FR"/>
              </w:rPr>
            </w:pPr>
            <w:r w:rsidRPr="00D627A6">
              <w:rPr>
                <w:rFonts w:cs="Arial"/>
                <w:lang w:val="fr-FR"/>
              </w:rPr>
              <w:t>Niveau d’expression</w:t>
            </w:r>
          </w:p>
        </w:tc>
        <w:tc>
          <w:tcPr>
            <w:tcW w:w="641" w:type="dxa"/>
          </w:tcPr>
          <w:p w:rsidR="006D0DCD" w:rsidRPr="00D627A6" w:rsidRDefault="006D0DCD" w:rsidP="002940E5">
            <w:pPr>
              <w:pStyle w:val="farbe"/>
              <w:keepNext/>
              <w:spacing w:before="0"/>
              <w:jc w:val="center"/>
              <w:rPr>
                <w:rFonts w:cs="Arial"/>
                <w:b/>
                <w:lang w:val="fr-FR"/>
              </w:rPr>
            </w:pPr>
            <w:r w:rsidRPr="00D627A6">
              <w:rPr>
                <w:rFonts w:cs="Arial"/>
                <w:b/>
                <w:lang w:val="fr-FR"/>
              </w:rPr>
              <w:t>Note</w:t>
            </w:r>
          </w:p>
        </w:tc>
      </w:tr>
      <w:tr w:rsidR="006D0DCD" w:rsidRPr="00D627A6" w:rsidTr="00AE3542">
        <w:trPr>
          <w:cantSplit/>
        </w:trPr>
        <w:tc>
          <w:tcPr>
            <w:tcW w:w="517" w:type="dxa"/>
          </w:tcPr>
          <w:p w:rsidR="006D0DCD" w:rsidRPr="00D627A6" w:rsidRDefault="006D0DCD" w:rsidP="002940E5">
            <w:pPr>
              <w:pStyle w:val="upov"/>
              <w:keepNext/>
              <w:spacing w:before="0"/>
              <w:jc w:val="left"/>
              <w:rPr>
                <w:rFonts w:cs="Arial"/>
                <w:lang w:val="fr-FR"/>
              </w:rPr>
            </w:pPr>
            <w:r w:rsidRPr="00D627A6">
              <w:rPr>
                <w:rFonts w:cs="Arial"/>
                <w:lang w:val="fr-FR"/>
              </w:rPr>
              <w:t>20</w:t>
            </w:r>
          </w:p>
        </w:tc>
        <w:tc>
          <w:tcPr>
            <w:tcW w:w="4940" w:type="dxa"/>
          </w:tcPr>
          <w:p w:rsidR="006D0DCD" w:rsidRPr="00D627A6" w:rsidRDefault="006D0DCD" w:rsidP="002940E5">
            <w:pPr>
              <w:pStyle w:val="merkmale"/>
              <w:keepNext/>
              <w:rPr>
                <w:rFonts w:cs="Arial"/>
                <w:sz w:val="18"/>
                <w:szCs w:val="18"/>
                <w:lang w:val="fr-FR"/>
              </w:rPr>
            </w:pPr>
            <w:r w:rsidRPr="00D627A6">
              <w:rPr>
                <w:rFonts w:cs="Arial"/>
                <w:sz w:val="18"/>
                <w:szCs w:val="18"/>
                <w:lang w:val="fr-FR"/>
              </w:rPr>
              <w:t xml:space="preserve">Fleur : </w:t>
            </w:r>
            <w:r w:rsidRPr="00C25EEC">
              <w:rPr>
                <w:rFonts w:cs="Arial"/>
                <w:color w:val="FF0000"/>
                <w:sz w:val="18"/>
                <w:szCs w:val="18"/>
                <w:lang w:val="fr-FR"/>
              </w:rPr>
              <w:t>couleur principale</w:t>
            </w:r>
            <w:r w:rsidRPr="00D627A6">
              <w:rPr>
                <w:rFonts w:cs="Arial"/>
                <w:sz w:val="18"/>
                <w:szCs w:val="18"/>
                <w:lang w:val="fr-FR"/>
              </w:rPr>
              <w:t xml:space="preserve"> de la face supérieure</w:t>
            </w:r>
          </w:p>
        </w:tc>
        <w:tc>
          <w:tcPr>
            <w:tcW w:w="1626" w:type="dxa"/>
          </w:tcPr>
          <w:p w:rsidR="006D0DCD" w:rsidRPr="00D627A6" w:rsidRDefault="006D0DCD" w:rsidP="002940E5">
            <w:pPr>
              <w:pStyle w:val="apse"/>
              <w:keepNext/>
              <w:rPr>
                <w:rFonts w:cs="Arial"/>
                <w:sz w:val="18"/>
                <w:szCs w:val="18"/>
                <w:lang w:val="fr-FR"/>
              </w:rPr>
            </w:pPr>
            <w:r w:rsidRPr="00D627A6">
              <w:rPr>
                <w:rFonts w:cs="Arial"/>
                <w:sz w:val="18"/>
                <w:szCs w:val="18"/>
                <w:lang w:val="fr-FR"/>
              </w:rPr>
              <w:t>Rouge</w:t>
            </w:r>
            <w:r w:rsidR="00AE3542">
              <w:rPr>
                <w:rFonts w:cs="Arial"/>
                <w:sz w:val="18"/>
                <w:szCs w:val="18"/>
                <w:lang w:val="fr-FR"/>
              </w:rPr>
              <w:t xml:space="preserve"> </w:t>
            </w:r>
            <w:r w:rsidR="00AE3542" w:rsidRPr="00AE3542">
              <w:rPr>
                <w:rFonts w:cs="Arial"/>
                <w:color w:val="auto"/>
                <w:sz w:val="18"/>
                <w:szCs w:val="18"/>
                <w:lang w:val="fr-FR"/>
              </w:rPr>
              <w:t>moyen</w:t>
            </w:r>
          </w:p>
        </w:tc>
        <w:tc>
          <w:tcPr>
            <w:tcW w:w="1276" w:type="dxa"/>
          </w:tcPr>
          <w:p w:rsidR="006D0DCD" w:rsidRPr="00D627A6" w:rsidRDefault="006D0DCD" w:rsidP="002940E5">
            <w:pPr>
              <w:pStyle w:val="apse"/>
              <w:keepNext/>
              <w:rPr>
                <w:rFonts w:cs="Arial"/>
                <w:b/>
                <w:sz w:val="18"/>
                <w:szCs w:val="18"/>
                <w:lang w:val="fr-FR"/>
              </w:rPr>
            </w:pPr>
            <w:r w:rsidRPr="00D627A6">
              <w:rPr>
                <w:rFonts w:cs="Arial"/>
                <w:sz w:val="18"/>
                <w:szCs w:val="18"/>
                <w:lang w:val="fr-FR"/>
              </w:rPr>
              <w:t>RHS 46C</w:t>
            </w:r>
          </w:p>
        </w:tc>
        <w:tc>
          <w:tcPr>
            <w:tcW w:w="641" w:type="dxa"/>
          </w:tcPr>
          <w:p w:rsidR="006D0DCD" w:rsidRPr="00D627A6" w:rsidRDefault="006D0DCD" w:rsidP="002940E5">
            <w:pPr>
              <w:pStyle w:val="farbe"/>
              <w:keepNext/>
              <w:spacing w:before="0"/>
              <w:jc w:val="center"/>
              <w:rPr>
                <w:rFonts w:cs="Arial"/>
                <w:lang w:val="fr-FR"/>
              </w:rPr>
            </w:pPr>
          </w:p>
        </w:tc>
      </w:tr>
      <w:tr w:rsidR="006D0DCD" w:rsidRPr="00D627A6" w:rsidTr="00AE3542">
        <w:trPr>
          <w:cantSplit/>
        </w:trPr>
        <w:tc>
          <w:tcPr>
            <w:tcW w:w="517" w:type="dxa"/>
          </w:tcPr>
          <w:p w:rsidR="006D0DCD" w:rsidRPr="00D627A6" w:rsidRDefault="006D0DCD" w:rsidP="002940E5">
            <w:pPr>
              <w:pStyle w:val="upov"/>
              <w:keepNext/>
              <w:spacing w:before="0"/>
              <w:jc w:val="left"/>
              <w:rPr>
                <w:rFonts w:cs="Arial"/>
                <w:lang w:val="fr-FR"/>
              </w:rPr>
            </w:pPr>
            <w:r w:rsidRPr="00D627A6">
              <w:rPr>
                <w:rFonts w:cs="Arial"/>
                <w:lang w:val="fr-FR"/>
              </w:rPr>
              <w:t>21</w:t>
            </w:r>
          </w:p>
        </w:tc>
        <w:tc>
          <w:tcPr>
            <w:tcW w:w="4940" w:type="dxa"/>
          </w:tcPr>
          <w:p w:rsidR="006D0DCD" w:rsidRPr="00D627A6" w:rsidRDefault="006D0DCD" w:rsidP="002940E5">
            <w:pPr>
              <w:pStyle w:val="merkmale"/>
              <w:keepNext/>
              <w:rPr>
                <w:rFonts w:cs="Arial"/>
                <w:sz w:val="18"/>
                <w:szCs w:val="18"/>
                <w:lang w:val="fr-FR"/>
              </w:rPr>
            </w:pPr>
            <w:r w:rsidRPr="00D627A6">
              <w:rPr>
                <w:rFonts w:cs="Arial"/>
                <w:sz w:val="18"/>
                <w:szCs w:val="18"/>
                <w:u w:val="single"/>
                <w:lang w:val="fr-FR"/>
              </w:rPr>
              <w:t>Variétés à fleurs bicolores ou multicolores seulement</w:t>
            </w:r>
            <w:r w:rsidRPr="00D627A6">
              <w:rPr>
                <w:rFonts w:cs="Arial"/>
                <w:sz w:val="18"/>
                <w:szCs w:val="18"/>
                <w:lang w:val="fr-FR"/>
              </w:rPr>
              <w:t xml:space="preserve"> : Fleur : </w:t>
            </w:r>
            <w:r w:rsidRPr="00C25EEC">
              <w:rPr>
                <w:rFonts w:cs="Arial"/>
                <w:color w:val="FF0000"/>
                <w:sz w:val="18"/>
                <w:szCs w:val="18"/>
                <w:lang w:val="fr-FR"/>
              </w:rPr>
              <w:t>couleur secondaire</w:t>
            </w:r>
            <w:r w:rsidRPr="00ED3CF8">
              <w:fldChar w:fldCharType="begin"/>
            </w:r>
            <w:r w:rsidRPr="00BA708A">
              <w:rPr>
                <w:lang w:val="fr-FR"/>
              </w:rPr>
              <w:instrText xml:space="preserve"> XE "</w:instrText>
            </w:r>
            <w:r w:rsidRPr="00BA708A">
              <w:rPr>
                <w:color w:val="FF0000"/>
                <w:lang w:val="fr-FR"/>
              </w:rPr>
              <w:instrText>Couleur secondaire</w:instrText>
            </w:r>
            <w:r w:rsidRPr="00BA708A">
              <w:rPr>
                <w:lang w:val="fr-FR"/>
              </w:rPr>
              <w:instrText xml:space="preserve">" </w:instrText>
            </w:r>
            <w:r w:rsidRPr="00ED3CF8">
              <w:fldChar w:fldCharType="end"/>
            </w:r>
            <w:r w:rsidRPr="00D627A6">
              <w:rPr>
                <w:rFonts w:cs="Arial"/>
                <w:sz w:val="18"/>
                <w:szCs w:val="18"/>
                <w:lang w:val="fr-FR"/>
              </w:rPr>
              <w:t xml:space="preserve"> de la face supérieure</w:t>
            </w:r>
          </w:p>
        </w:tc>
        <w:tc>
          <w:tcPr>
            <w:tcW w:w="1626" w:type="dxa"/>
          </w:tcPr>
          <w:p w:rsidR="006D0DCD" w:rsidRPr="00D627A6" w:rsidRDefault="006D0DCD" w:rsidP="002940E5">
            <w:pPr>
              <w:pStyle w:val="apse"/>
              <w:keepNext/>
              <w:rPr>
                <w:rFonts w:cs="Arial"/>
                <w:sz w:val="18"/>
                <w:szCs w:val="18"/>
                <w:lang w:val="fr-FR"/>
              </w:rPr>
            </w:pPr>
            <w:r w:rsidRPr="00D627A6">
              <w:rPr>
                <w:rFonts w:cs="Arial"/>
                <w:sz w:val="18"/>
                <w:szCs w:val="18"/>
                <w:lang w:val="fr-FR"/>
              </w:rPr>
              <w:br/>
              <w:t>pourpre</w:t>
            </w:r>
            <w:r w:rsidR="00AE3542">
              <w:rPr>
                <w:rFonts w:cs="Arial"/>
                <w:sz w:val="18"/>
                <w:szCs w:val="18"/>
                <w:lang w:val="fr-FR"/>
              </w:rPr>
              <w:t xml:space="preserve"> </w:t>
            </w:r>
            <w:r w:rsidR="00AE3542" w:rsidRPr="00AE3542">
              <w:rPr>
                <w:rFonts w:cs="Arial"/>
                <w:color w:val="auto"/>
                <w:sz w:val="18"/>
                <w:szCs w:val="18"/>
                <w:lang w:val="fr-FR"/>
              </w:rPr>
              <w:t>moyen</w:t>
            </w:r>
          </w:p>
        </w:tc>
        <w:tc>
          <w:tcPr>
            <w:tcW w:w="1276" w:type="dxa"/>
          </w:tcPr>
          <w:p w:rsidR="006D0DCD" w:rsidRPr="00D627A6" w:rsidRDefault="006D0DCD" w:rsidP="002940E5">
            <w:pPr>
              <w:keepNext/>
              <w:rPr>
                <w:rFonts w:cs="Arial"/>
                <w:b/>
                <w:snapToGrid w:val="0"/>
                <w:color w:val="000000"/>
                <w:sz w:val="18"/>
                <w:szCs w:val="18"/>
              </w:rPr>
            </w:pPr>
          </w:p>
          <w:p w:rsidR="006D0DCD" w:rsidRPr="00D627A6" w:rsidRDefault="006D0DCD" w:rsidP="002940E5">
            <w:pPr>
              <w:pStyle w:val="apse"/>
              <w:keepNext/>
              <w:rPr>
                <w:rFonts w:cs="Arial"/>
                <w:b/>
                <w:sz w:val="18"/>
                <w:szCs w:val="18"/>
                <w:lang w:val="fr-FR"/>
              </w:rPr>
            </w:pPr>
            <w:r w:rsidRPr="00D627A6">
              <w:rPr>
                <w:rFonts w:cs="Arial"/>
                <w:sz w:val="18"/>
                <w:szCs w:val="18"/>
                <w:lang w:val="fr-FR"/>
              </w:rPr>
              <w:t>RHS N 74B</w:t>
            </w:r>
          </w:p>
        </w:tc>
        <w:tc>
          <w:tcPr>
            <w:tcW w:w="641" w:type="dxa"/>
          </w:tcPr>
          <w:p w:rsidR="006D0DCD" w:rsidRPr="00D627A6" w:rsidRDefault="006D0DCD" w:rsidP="002940E5">
            <w:pPr>
              <w:pStyle w:val="farbe"/>
              <w:keepNext/>
              <w:spacing w:before="0"/>
              <w:jc w:val="center"/>
              <w:rPr>
                <w:rFonts w:cs="Arial"/>
                <w:lang w:val="fr-FR"/>
              </w:rPr>
            </w:pPr>
          </w:p>
        </w:tc>
      </w:tr>
      <w:tr w:rsidR="006D0DCD" w:rsidRPr="00D627A6" w:rsidTr="00AE3542">
        <w:trPr>
          <w:cantSplit/>
        </w:trPr>
        <w:tc>
          <w:tcPr>
            <w:tcW w:w="517" w:type="dxa"/>
          </w:tcPr>
          <w:p w:rsidR="006D0DCD" w:rsidRPr="00D627A6" w:rsidRDefault="006D0DCD" w:rsidP="002940E5">
            <w:pPr>
              <w:pStyle w:val="upov"/>
              <w:keepNext/>
              <w:spacing w:before="0"/>
              <w:jc w:val="left"/>
              <w:rPr>
                <w:rFonts w:cs="Arial"/>
                <w:lang w:val="fr-FR"/>
              </w:rPr>
            </w:pPr>
            <w:r w:rsidRPr="00D627A6">
              <w:rPr>
                <w:rFonts w:cs="Arial"/>
                <w:lang w:val="fr-FR"/>
              </w:rPr>
              <w:t>22</w:t>
            </w:r>
          </w:p>
        </w:tc>
        <w:tc>
          <w:tcPr>
            <w:tcW w:w="4940" w:type="dxa"/>
          </w:tcPr>
          <w:p w:rsidR="006D0DCD" w:rsidRPr="00D627A6" w:rsidRDefault="006D0DCD" w:rsidP="002940E5">
            <w:pPr>
              <w:pStyle w:val="merkmale"/>
              <w:keepNext/>
              <w:rPr>
                <w:rFonts w:cs="Arial"/>
                <w:sz w:val="18"/>
                <w:szCs w:val="18"/>
                <w:lang w:val="fr-FR"/>
              </w:rPr>
            </w:pPr>
            <w:r w:rsidRPr="00D627A6">
              <w:rPr>
                <w:rFonts w:cs="Arial"/>
                <w:sz w:val="18"/>
                <w:szCs w:val="18"/>
                <w:u w:val="single"/>
                <w:lang w:val="fr-FR"/>
              </w:rPr>
              <w:t>Variétés à fleurs bicolores ou multicolores seulement</w:t>
            </w:r>
            <w:r w:rsidRPr="00D627A6">
              <w:rPr>
                <w:rFonts w:cs="Arial"/>
                <w:sz w:val="18"/>
                <w:szCs w:val="18"/>
                <w:lang w:val="fr-FR"/>
              </w:rPr>
              <w:t xml:space="preserve"> : Fleur : </w:t>
            </w:r>
            <w:r w:rsidRPr="00FD3FF3">
              <w:rPr>
                <w:rFonts w:cs="Arial"/>
                <w:color w:val="FF0000"/>
                <w:sz w:val="18"/>
                <w:szCs w:val="18"/>
                <w:lang w:val="fr-FR"/>
              </w:rPr>
              <w:t>distribution</w:t>
            </w:r>
            <w:r w:rsidRPr="00ED3CF8">
              <w:fldChar w:fldCharType="begin"/>
            </w:r>
            <w:r w:rsidRPr="00BA708A">
              <w:rPr>
                <w:lang w:val="fr-FR"/>
              </w:rPr>
              <w:instrText xml:space="preserve"> XE "</w:instrText>
            </w:r>
            <w:r w:rsidRPr="00FD3FF3">
              <w:rPr>
                <w:snapToGrid w:val="0"/>
                <w:color w:val="FF0000"/>
                <w:lang w:val="fr-FR"/>
              </w:rPr>
              <w:instrText>Distribution</w:instrText>
            </w:r>
            <w:r>
              <w:rPr>
                <w:snapToGrid w:val="0"/>
                <w:color w:val="FF0000"/>
                <w:lang w:val="fr-FR"/>
              </w:rPr>
              <w:instrText xml:space="preserve"> </w:instrText>
            </w:r>
            <w:r w:rsidRPr="00BA708A">
              <w:rPr>
                <w:color w:val="FF0000"/>
                <w:lang w:val="fr-FR"/>
              </w:rPr>
              <w:instrText>des couleurs</w:instrText>
            </w:r>
            <w:r w:rsidRPr="00BA708A">
              <w:rPr>
                <w:lang w:val="fr-FR"/>
              </w:rPr>
              <w:instrText xml:space="preserve">" </w:instrText>
            </w:r>
            <w:r w:rsidRPr="00ED3CF8">
              <w:fldChar w:fldCharType="end"/>
            </w:r>
            <w:r w:rsidRPr="00D627A6">
              <w:rPr>
                <w:rFonts w:cs="Arial"/>
                <w:sz w:val="18"/>
                <w:szCs w:val="18"/>
                <w:lang w:val="fr-FR"/>
              </w:rPr>
              <w:t xml:space="preserve"> de la </w:t>
            </w:r>
            <w:r w:rsidRPr="00C25EEC">
              <w:rPr>
                <w:rFonts w:cs="Arial"/>
                <w:color w:val="FF0000"/>
                <w:sz w:val="18"/>
                <w:szCs w:val="18"/>
                <w:lang w:val="fr-FR"/>
              </w:rPr>
              <w:t>couleur secondaire</w:t>
            </w:r>
          </w:p>
        </w:tc>
        <w:tc>
          <w:tcPr>
            <w:tcW w:w="2902" w:type="dxa"/>
            <w:gridSpan w:val="2"/>
            <w:vAlign w:val="center"/>
          </w:tcPr>
          <w:p w:rsidR="006D0DCD" w:rsidRPr="00D627A6" w:rsidRDefault="006D0DCD" w:rsidP="002940E5">
            <w:pPr>
              <w:pStyle w:val="apse"/>
              <w:keepNext/>
              <w:rPr>
                <w:rFonts w:cs="Arial"/>
                <w:sz w:val="18"/>
                <w:szCs w:val="18"/>
                <w:lang w:val="fr-FR"/>
              </w:rPr>
            </w:pPr>
            <w:r w:rsidRPr="00D627A6">
              <w:rPr>
                <w:rFonts w:cs="Arial"/>
                <w:sz w:val="18"/>
                <w:szCs w:val="18"/>
                <w:lang w:val="fr-FR"/>
              </w:rPr>
              <w:t>principalement sur le pétale supérieur</w:t>
            </w:r>
          </w:p>
        </w:tc>
        <w:tc>
          <w:tcPr>
            <w:tcW w:w="641" w:type="dxa"/>
          </w:tcPr>
          <w:p w:rsidR="006D0DCD" w:rsidRPr="00D627A6" w:rsidRDefault="006D0DCD" w:rsidP="002940E5">
            <w:pPr>
              <w:pStyle w:val="note"/>
              <w:keepNext/>
              <w:spacing w:before="0"/>
              <w:rPr>
                <w:rFonts w:cs="Arial"/>
                <w:lang w:val="fr-FR"/>
              </w:rPr>
            </w:pPr>
            <w:r w:rsidRPr="00D627A6">
              <w:rPr>
                <w:rFonts w:cs="Arial"/>
                <w:lang w:val="fr-FR"/>
              </w:rPr>
              <w:t>1</w:t>
            </w:r>
          </w:p>
        </w:tc>
      </w:tr>
      <w:tr w:rsidR="006D0DCD" w:rsidRPr="00D627A6" w:rsidTr="00AE3542">
        <w:trPr>
          <w:cantSplit/>
        </w:trPr>
        <w:tc>
          <w:tcPr>
            <w:tcW w:w="517" w:type="dxa"/>
          </w:tcPr>
          <w:p w:rsidR="006D0DCD" w:rsidRPr="00D627A6" w:rsidRDefault="006D0DCD" w:rsidP="002940E5">
            <w:pPr>
              <w:pStyle w:val="upov"/>
              <w:keepNext/>
              <w:spacing w:before="0"/>
              <w:jc w:val="left"/>
              <w:rPr>
                <w:rFonts w:cs="Arial"/>
                <w:lang w:val="fr-FR"/>
              </w:rPr>
            </w:pPr>
            <w:r w:rsidRPr="00D627A6">
              <w:rPr>
                <w:rFonts w:cs="Arial"/>
                <w:lang w:val="fr-FR"/>
              </w:rPr>
              <w:t>23</w:t>
            </w:r>
          </w:p>
        </w:tc>
        <w:tc>
          <w:tcPr>
            <w:tcW w:w="4940" w:type="dxa"/>
          </w:tcPr>
          <w:p w:rsidR="006D0DCD" w:rsidRPr="00D627A6" w:rsidRDefault="006D0DCD" w:rsidP="002940E5">
            <w:pPr>
              <w:pStyle w:val="merkmale"/>
              <w:keepNext/>
              <w:rPr>
                <w:rFonts w:cs="Arial"/>
                <w:sz w:val="18"/>
                <w:szCs w:val="18"/>
                <w:lang w:val="fr-FR"/>
              </w:rPr>
            </w:pPr>
            <w:r w:rsidRPr="00D627A6">
              <w:rPr>
                <w:rFonts w:cs="Arial"/>
                <w:sz w:val="18"/>
                <w:szCs w:val="18"/>
                <w:lang w:val="fr-FR"/>
              </w:rPr>
              <w:t xml:space="preserve">Fleur : </w:t>
            </w:r>
            <w:r w:rsidRPr="00FD3FF3">
              <w:rPr>
                <w:rFonts w:cs="Arial"/>
                <w:color w:val="FF0000"/>
                <w:sz w:val="18"/>
                <w:szCs w:val="18"/>
                <w:lang w:val="fr-FR"/>
              </w:rPr>
              <w:t>zone</w:t>
            </w:r>
            <w:r w:rsidRPr="00ED3CF8">
              <w:fldChar w:fldCharType="begin"/>
            </w:r>
            <w:r w:rsidRPr="00ED3CF8">
              <w:instrText xml:space="preserve"> XE "</w:instrText>
            </w:r>
            <w:r>
              <w:rPr>
                <w:color w:val="FF0000"/>
              </w:rPr>
              <w:instrText>Zone</w:instrText>
            </w:r>
            <w:r w:rsidRPr="00ED3CF8">
              <w:instrText xml:space="preserve">" </w:instrText>
            </w:r>
            <w:r w:rsidRPr="00ED3CF8">
              <w:fldChar w:fldCharType="end"/>
            </w:r>
            <w:r w:rsidRPr="00D627A6">
              <w:rPr>
                <w:rFonts w:cs="Arial"/>
                <w:sz w:val="18"/>
                <w:szCs w:val="18"/>
                <w:lang w:val="fr-FR"/>
              </w:rPr>
              <w:t xml:space="preserve"> de l’œil</w:t>
            </w:r>
          </w:p>
        </w:tc>
        <w:tc>
          <w:tcPr>
            <w:tcW w:w="2902" w:type="dxa"/>
            <w:gridSpan w:val="2"/>
          </w:tcPr>
          <w:p w:rsidR="006D0DCD" w:rsidRPr="00D627A6" w:rsidRDefault="006D0DCD" w:rsidP="002940E5">
            <w:pPr>
              <w:pStyle w:val="apse"/>
              <w:keepNext/>
              <w:rPr>
                <w:rFonts w:cs="Arial"/>
                <w:sz w:val="18"/>
                <w:szCs w:val="18"/>
                <w:lang w:val="fr-FR"/>
              </w:rPr>
            </w:pPr>
            <w:r w:rsidRPr="00D627A6">
              <w:rPr>
                <w:rFonts w:cs="Arial"/>
                <w:sz w:val="18"/>
                <w:szCs w:val="18"/>
                <w:lang w:val="fr-FR"/>
              </w:rPr>
              <w:t>Présente</w:t>
            </w:r>
          </w:p>
        </w:tc>
        <w:tc>
          <w:tcPr>
            <w:tcW w:w="641" w:type="dxa"/>
          </w:tcPr>
          <w:p w:rsidR="006D0DCD" w:rsidRPr="00D627A6" w:rsidRDefault="006D0DCD" w:rsidP="002940E5">
            <w:pPr>
              <w:pStyle w:val="note"/>
              <w:keepNext/>
              <w:spacing w:before="0"/>
              <w:rPr>
                <w:rFonts w:cs="Arial"/>
                <w:lang w:val="fr-FR"/>
              </w:rPr>
            </w:pPr>
            <w:r w:rsidRPr="00D627A6">
              <w:rPr>
                <w:rFonts w:cs="Arial"/>
                <w:lang w:val="fr-FR"/>
              </w:rPr>
              <w:t>9</w:t>
            </w:r>
          </w:p>
        </w:tc>
      </w:tr>
      <w:tr w:rsidR="006D0DCD" w:rsidRPr="00D627A6" w:rsidTr="00AE3542">
        <w:trPr>
          <w:cantSplit/>
        </w:trPr>
        <w:tc>
          <w:tcPr>
            <w:tcW w:w="517" w:type="dxa"/>
          </w:tcPr>
          <w:p w:rsidR="006D0DCD" w:rsidRPr="00D627A6" w:rsidRDefault="006D0DCD" w:rsidP="002940E5">
            <w:pPr>
              <w:pStyle w:val="upov"/>
              <w:keepNext/>
              <w:spacing w:before="0"/>
              <w:jc w:val="left"/>
              <w:rPr>
                <w:rFonts w:cs="Arial"/>
                <w:lang w:val="fr-FR"/>
              </w:rPr>
            </w:pPr>
            <w:r w:rsidRPr="00D627A6">
              <w:rPr>
                <w:rFonts w:cs="Arial"/>
                <w:lang w:val="fr-FR"/>
              </w:rPr>
              <w:t>24</w:t>
            </w:r>
          </w:p>
        </w:tc>
        <w:tc>
          <w:tcPr>
            <w:tcW w:w="4940" w:type="dxa"/>
          </w:tcPr>
          <w:p w:rsidR="006D0DCD" w:rsidRPr="00D627A6" w:rsidRDefault="006D0DCD" w:rsidP="002940E5">
            <w:pPr>
              <w:pStyle w:val="merkmale"/>
              <w:keepNext/>
              <w:rPr>
                <w:rFonts w:cs="Arial"/>
                <w:sz w:val="18"/>
                <w:szCs w:val="18"/>
                <w:lang w:val="fr-FR"/>
              </w:rPr>
            </w:pPr>
            <w:r w:rsidRPr="00D627A6">
              <w:rPr>
                <w:rFonts w:cs="Arial"/>
                <w:sz w:val="18"/>
                <w:szCs w:val="18"/>
                <w:lang w:val="fr-FR"/>
              </w:rPr>
              <w:t xml:space="preserve">Fleur : taille de la </w:t>
            </w:r>
            <w:r w:rsidRPr="00FD3FF3">
              <w:rPr>
                <w:rFonts w:cs="Arial"/>
                <w:color w:val="FF0000"/>
                <w:sz w:val="18"/>
                <w:szCs w:val="18"/>
                <w:lang w:val="fr-FR"/>
              </w:rPr>
              <w:t>zone</w:t>
            </w:r>
            <w:r w:rsidRPr="00D627A6">
              <w:rPr>
                <w:rFonts w:cs="Arial"/>
                <w:sz w:val="18"/>
                <w:szCs w:val="18"/>
                <w:lang w:val="fr-FR"/>
              </w:rPr>
              <w:t xml:space="preserve"> de l’œil </w:t>
            </w:r>
          </w:p>
        </w:tc>
        <w:tc>
          <w:tcPr>
            <w:tcW w:w="2902" w:type="dxa"/>
            <w:gridSpan w:val="2"/>
          </w:tcPr>
          <w:p w:rsidR="006D0DCD" w:rsidRPr="00D627A6" w:rsidRDefault="006D0DCD" w:rsidP="002940E5">
            <w:pPr>
              <w:pStyle w:val="apse"/>
              <w:keepNext/>
              <w:rPr>
                <w:rFonts w:cs="Arial"/>
                <w:sz w:val="18"/>
                <w:szCs w:val="18"/>
                <w:lang w:val="fr-FR"/>
              </w:rPr>
            </w:pPr>
            <w:r w:rsidRPr="00D627A6">
              <w:rPr>
                <w:rFonts w:cs="Arial"/>
                <w:sz w:val="18"/>
                <w:szCs w:val="18"/>
                <w:lang w:val="fr-FR"/>
              </w:rPr>
              <w:t>Large</w:t>
            </w:r>
          </w:p>
        </w:tc>
        <w:tc>
          <w:tcPr>
            <w:tcW w:w="641" w:type="dxa"/>
          </w:tcPr>
          <w:p w:rsidR="006D0DCD" w:rsidRPr="00D627A6" w:rsidRDefault="006D0DCD" w:rsidP="002940E5">
            <w:pPr>
              <w:pStyle w:val="note"/>
              <w:keepNext/>
              <w:spacing w:before="0"/>
              <w:rPr>
                <w:rFonts w:cs="Arial"/>
                <w:lang w:val="fr-FR"/>
              </w:rPr>
            </w:pPr>
            <w:r w:rsidRPr="00D627A6">
              <w:rPr>
                <w:rFonts w:cs="Arial"/>
                <w:lang w:val="fr-FR"/>
              </w:rPr>
              <w:t>7</w:t>
            </w:r>
          </w:p>
        </w:tc>
      </w:tr>
      <w:tr w:rsidR="006D0DCD" w:rsidRPr="00D627A6" w:rsidTr="00AE3542">
        <w:trPr>
          <w:cantSplit/>
        </w:trPr>
        <w:tc>
          <w:tcPr>
            <w:tcW w:w="517" w:type="dxa"/>
            <w:vAlign w:val="center"/>
          </w:tcPr>
          <w:p w:rsidR="006D0DCD" w:rsidRPr="00D627A6" w:rsidRDefault="006D0DCD" w:rsidP="002940E5">
            <w:pPr>
              <w:pStyle w:val="upov"/>
              <w:spacing w:before="0"/>
              <w:jc w:val="left"/>
              <w:rPr>
                <w:rFonts w:cs="Arial"/>
                <w:lang w:val="fr-FR"/>
              </w:rPr>
            </w:pPr>
            <w:r w:rsidRPr="00D627A6">
              <w:rPr>
                <w:rFonts w:cs="Arial"/>
                <w:lang w:val="fr-FR"/>
              </w:rPr>
              <w:t>25</w:t>
            </w:r>
          </w:p>
        </w:tc>
        <w:tc>
          <w:tcPr>
            <w:tcW w:w="4940" w:type="dxa"/>
            <w:vAlign w:val="center"/>
          </w:tcPr>
          <w:p w:rsidR="006D0DCD" w:rsidRPr="00D627A6" w:rsidRDefault="006D0DCD" w:rsidP="002940E5">
            <w:pPr>
              <w:pStyle w:val="merkmale"/>
              <w:keepNext/>
              <w:rPr>
                <w:rFonts w:cs="Arial"/>
                <w:sz w:val="18"/>
                <w:szCs w:val="18"/>
                <w:lang w:val="fr-FR"/>
              </w:rPr>
            </w:pPr>
            <w:r w:rsidRPr="00D627A6">
              <w:rPr>
                <w:rFonts w:cs="Arial"/>
                <w:sz w:val="18"/>
                <w:szCs w:val="18"/>
                <w:lang w:val="fr-FR"/>
              </w:rPr>
              <w:t xml:space="preserve">Fleur : </w:t>
            </w:r>
            <w:r w:rsidRPr="00C25EEC">
              <w:rPr>
                <w:rFonts w:cs="Arial"/>
                <w:color w:val="FF0000"/>
                <w:sz w:val="18"/>
                <w:szCs w:val="18"/>
                <w:lang w:val="fr-FR"/>
              </w:rPr>
              <w:t>couleur principale</w:t>
            </w:r>
            <w:r w:rsidRPr="00D627A6">
              <w:rPr>
                <w:rFonts w:cs="Arial"/>
                <w:sz w:val="18"/>
                <w:szCs w:val="18"/>
                <w:lang w:val="fr-FR"/>
              </w:rPr>
              <w:t xml:space="preserve"> de la </w:t>
            </w:r>
            <w:r w:rsidRPr="00FD3FF3">
              <w:rPr>
                <w:rFonts w:cs="Arial"/>
                <w:color w:val="FF0000"/>
                <w:sz w:val="18"/>
                <w:szCs w:val="18"/>
                <w:lang w:val="fr-FR"/>
              </w:rPr>
              <w:t>zone</w:t>
            </w:r>
            <w:r w:rsidRPr="00D627A6">
              <w:rPr>
                <w:rFonts w:cs="Arial"/>
                <w:sz w:val="18"/>
                <w:szCs w:val="18"/>
                <w:lang w:val="fr-FR"/>
              </w:rPr>
              <w:t xml:space="preserve"> de l’œil</w:t>
            </w:r>
          </w:p>
        </w:tc>
        <w:tc>
          <w:tcPr>
            <w:tcW w:w="1626" w:type="dxa"/>
            <w:vAlign w:val="center"/>
          </w:tcPr>
          <w:p w:rsidR="006D0DCD" w:rsidRPr="00D627A6" w:rsidRDefault="00AE3542" w:rsidP="002940E5">
            <w:pPr>
              <w:pStyle w:val="apse"/>
              <w:keepNext/>
              <w:rPr>
                <w:rFonts w:cs="Arial"/>
                <w:sz w:val="18"/>
                <w:szCs w:val="18"/>
                <w:lang w:val="fr-FR"/>
              </w:rPr>
            </w:pPr>
            <w:r>
              <w:rPr>
                <w:rFonts w:cs="Arial"/>
                <w:sz w:val="18"/>
                <w:szCs w:val="18"/>
                <w:lang w:val="fr-FR"/>
              </w:rPr>
              <w:t>rouge-</w:t>
            </w:r>
            <w:r w:rsidR="006D0DCD" w:rsidRPr="00D627A6">
              <w:rPr>
                <w:rFonts w:cs="Arial"/>
                <w:sz w:val="18"/>
                <w:szCs w:val="18"/>
                <w:lang w:val="fr-FR"/>
              </w:rPr>
              <w:t xml:space="preserve">pourpre </w:t>
            </w:r>
            <w:r>
              <w:rPr>
                <w:rFonts w:cs="Arial"/>
                <w:sz w:val="18"/>
                <w:szCs w:val="18"/>
                <w:lang w:val="fr-FR"/>
              </w:rPr>
              <w:t>moyen</w:t>
            </w:r>
          </w:p>
        </w:tc>
        <w:tc>
          <w:tcPr>
            <w:tcW w:w="1276" w:type="dxa"/>
            <w:vAlign w:val="center"/>
          </w:tcPr>
          <w:p w:rsidR="006D0DCD" w:rsidRPr="00D627A6" w:rsidRDefault="006D0DCD" w:rsidP="002940E5">
            <w:pPr>
              <w:pStyle w:val="farbe"/>
              <w:keepNext/>
              <w:spacing w:before="0"/>
              <w:rPr>
                <w:rFonts w:cs="Arial"/>
                <w:lang w:val="fr-FR"/>
              </w:rPr>
            </w:pPr>
            <w:r w:rsidRPr="00D627A6">
              <w:rPr>
                <w:rFonts w:cs="Arial"/>
                <w:lang w:val="fr-FR"/>
              </w:rPr>
              <w:t>RHS N 57A</w:t>
            </w:r>
          </w:p>
        </w:tc>
        <w:tc>
          <w:tcPr>
            <w:tcW w:w="641" w:type="dxa"/>
          </w:tcPr>
          <w:p w:rsidR="006D0DCD" w:rsidRPr="00D627A6" w:rsidRDefault="006D0DCD" w:rsidP="002940E5">
            <w:pPr>
              <w:pStyle w:val="farbe"/>
              <w:keepNext/>
              <w:spacing w:before="0"/>
              <w:jc w:val="center"/>
              <w:rPr>
                <w:rFonts w:cs="Arial"/>
                <w:lang w:val="fr-FR"/>
              </w:rPr>
            </w:pPr>
          </w:p>
        </w:tc>
      </w:tr>
    </w:tbl>
    <w:p w:rsidR="006D0DCD" w:rsidRPr="00D627A6" w:rsidRDefault="006D0DCD" w:rsidP="006D0DCD">
      <w:pPr>
        <w:tabs>
          <w:tab w:val="left" w:pos="567"/>
          <w:tab w:val="left" w:pos="1134"/>
          <w:tab w:val="left" w:pos="8707"/>
          <w:tab w:val="right" w:pos="8931"/>
        </w:tabs>
      </w:pPr>
    </w:p>
    <w:p w:rsidR="006D0DCD" w:rsidRPr="00D627A6" w:rsidRDefault="006D0DCD" w:rsidP="006D0DCD">
      <w:pPr>
        <w:tabs>
          <w:tab w:val="left" w:pos="567"/>
          <w:tab w:val="left" w:pos="1134"/>
          <w:tab w:val="left" w:pos="8707"/>
          <w:tab w:val="right" w:pos="8931"/>
        </w:tabs>
      </w:pPr>
    </w:p>
    <w:p w:rsidR="006D0DCD" w:rsidRPr="005A71A4" w:rsidRDefault="006D0DCD" w:rsidP="006D0DCD">
      <w:bookmarkStart w:id="468" w:name="_Toc237835590"/>
      <w:bookmarkStart w:id="469" w:name="_Toc260229577"/>
      <w:bookmarkStart w:id="470" w:name="_Toc285808909"/>
      <w:bookmarkStart w:id="471" w:name="_Toc288580712"/>
      <w:bookmarkStart w:id="472" w:name="_Toc311045814"/>
      <w:r w:rsidRPr="005A71A4">
        <w:t>3.</w:t>
      </w:r>
      <w:r w:rsidRPr="005A71A4">
        <w:tab/>
        <w:t xml:space="preserve">Groupes de couleur </w:t>
      </w:r>
      <w:r w:rsidR="00F55BE6">
        <w:t>de l’</w:t>
      </w:r>
      <w:r w:rsidRPr="005A71A4">
        <w:t>UPOV</w:t>
      </w:r>
      <w:bookmarkEnd w:id="468"/>
      <w:bookmarkEnd w:id="469"/>
      <w:bookmarkEnd w:id="470"/>
      <w:bookmarkEnd w:id="471"/>
      <w:bookmarkEnd w:id="472"/>
      <w:r w:rsidR="00122211">
        <w:t xml:space="preserve"> </w:t>
      </w:r>
      <w:r w:rsidR="00122211" w:rsidRPr="00122211">
        <w:t>(sixième édition (2015) du code RHS des couleurs)</w:t>
      </w:r>
      <w:r w:rsidRPr="005A71A4">
        <w:fldChar w:fldCharType="begin"/>
      </w:r>
      <w:r w:rsidRPr="005A71A4">
        <w:instrText xml:space="preserve"> XE "</w:instrText>
      </w:r>
      <w:r w:rsidRPr="000905E6">
        <w:rPr>
          <w:color w:val="FF0000"/>
        </w:rPr>
        <w:instrText xml:space="preserve">Groupes de couleur </w:instrText>
      </w:r>
      <w:r w:rsidR="00F55BE6">
        <w:rPr>
          <w:color w:val="FF0000"/>
        </w:rPr>
        <w:instrText>de l’</w:instrText>
      </w:r>
      <w:r w:rsidRPr="000905E6">
        <w:rPr>
          <w:color w:val="FF0000"/>
        </w:rPr>
        <w:instrText>UPOV</w:instrText>
      </w:r>
      <w:r w:rsidRPr="005A71A4">
        <w:instrText xml:space="preserve">" </w:instrText>
      </w:r>
      <w:r w:rsidRPr="005A71A4">
        <w:fldChar w:fldCharType="end"/>
      </w:r>
    </w:p>
    <w:p w:rsidR="006D0DCD" w:rsidRPr="00D627A6" w:rsidRDefault="006D0DCD" w:rsidP="006D0DCD"/>
    <w:p w:rsidR="006D0DCD" w:rsidRPr="00D627A6" w:rsidRDefault="006D0DCD" w:rsidP="006D0DCD">
      <w:pPr>
        <w:tabs>
          <w:tab w:val="left" w:pos="567"/>
          <w:tab w:val="left" w:pos="1134"/>
          <w:tab w:val="left" w:pos="8707"/>
          <w:tab w:val="right" w:pos="8931"/>
        </w:tabs>
      </w:pPr>
      <w:r w:rsidRPr="00D627A6">
        <w:t>3.1</w:t>
      </w:r>
      <w:r w:rsidRPr="00D627A6">
        <w:tab/>
        <w:t xml:space="preserve">Les </w:t>
      </w:r>
      <w:r w:rsidR="00122211">
        <w:t>73</w:t>
      </w:r>
      <w:r w:rsidRPr="00D627A6">
        <w:t xml:space="preserve"> </w:t>
      </w:r>
      <w:r w:rsidRPr="00F03E65">
        <w:rPr>
          <w:color w:val="FF0000"/>
        </w:rPr>
        <w:t>groupes de couleur</w:t>
      </w:r>
      <w:r w:rsidR="00F55BE6">
        <w:rPr>
          <w:color w:val="FF0000"/>
        </w:rPr>
        <w:t xml:space="preserve"> de l’</w:t>
      </w:r>
      <w:r w:rsidRPr="00F03E65">
        <w:rPr>
          <w:color w:val="FF0000"/>
        </w:rPr>
        <w:t>UPOV</w:t>
      </w:r>
      <w:r w:rsidRPr="00D627A6">
        <w:t xml:space="preserve"> sont les suivants :</w:t>
      </w:r>
    </w:p>
    <w:p w:rsidR="00122211" w:rsidRPr="00C74040" w:rsidRDefault="00122211" w:rsidP="00122211">
      <w:pPr>
        <w:keepNext/>
        <w:tabs>
          <w:tab w:val="left" w:pos="567"/>
          <w:tab w:val="left" w:pos="1134"/>
          <w:tab w:val="left" w:pos="8707"/>
          <w:tab w:val="right" w:pos="8931"/>
        </w:tabs>
      </w:pPr>
    </w:p>
    <w:tbl>
      <w:tblPr>
        <w:tblW w:w="10062" w:type="dxa"/>
        <w:tblInd w:w="-112" w:type="dxa"/>
        <w:tblLayout w:type="fixed"/>
        <w:tblCellMar>
          <w:left w:w="28" w:type="dxa"/>
          <w:right w:w="28" w:type="dxa"/>
        </w:tblCellMar>
        <w:tblLook w:val="04A0" w:firstRow="1" w:lastRow="0" w:firstColumn="1" w:lastColumn="0" w:noHBand="0" w:noVBand="1"/>
      </w:tblPr>
      <w:tblGrid>
        <w:gridCol w:w="1105"/>
        <w:gridCol w:w="2126"/>
        <w:gridCol w:w="2126"/>
        <w:gridCol w:w="2268"/>
        <w:gridCol w:w="2437"/>
      </w:tblGrid>
      <w:tr w:rsidR="00122211" w:rsidRPr="00C74040" w:rsidTr="002940E5">
        <w:trPr>
          <w:tblHeader/>
        </w:trPr>
        <w:tc>
          <w:tcPr>
            <w:tcW w:w="1105" w:type="dxa"/>
            <w:tcBorders>
              <w:top w:val="single" w:sz="4" w:space="0" w:color="auto"/>
              <w:bottom w:val="single" w:sz="4" w:space="0" w:color="auto"/>
            </w:tcBorders>
          </w:tcPr>
          <w:p w:rsidR="00122211" w:rsidRPr="00122211" w:rsidRDefault="00122211" w:rsidP="002940E5">
            <w:pPr>
              <w:spacing w:before="60" w:after="60"/>
              <w:jc w:val="center"/>
              <w:rPr>
                <w:rFonts w:cs="Arial"/>
                <w:snapToGrid w:val="0"/>
                <w:sz w:val="18"/>
                <w:szCs w:val="18"/>
              </w:rPr>
            </w:pPr>
            <w:r w:rsidRPr="00122211">
              <w:rPr>
                <w:rFonts w:cs="Arial"/>
                <w:snapToGrid w:val="0"/>
                <w:color w:val="000000"/>
                <w:sz w:val="18"/>
                <w:szCs w:val="18"/>
              </w:rPr>
              <w:t>N° de groupe UPOV</w:t>
            </w:r>
          </w:p>
        </w:tc>
        <w:tc>
          <w:tcPr>
            <w:tcW w:w="2126" w:type="dxa"/>
            <w:tcBorders>
              <w:top w:val="single" w:sz="4" w:space="0" w:color="auto"/>
              <w:bottom w:val="single" w:sz="4" w:space="0" w:color="auto"/>
            </w:tcBorders>
            <w:vAlign w:val="center"/>
          </w:tcPr>
          <w:p w:rsidR="00122211" w:rsidRPr="00122211" w:rsidRDefault="00122211" w:rsidP="002940E5">
            <w:pPr>
              <w:spacing w:before="60" w:after="60"/>
              <w:jc w:val="left"/>
              <w:rPr>
                <w:rFonts w:cs="Arial"/>
                <w:sz w:val="18"/>
                <w:szCs w:val="18"/>
              </w:rPr>
            </w:pPr>
            <w:r w:rsidRPr="00122211">
              <w:rPr>
                <w:rFonts w:cs="Arial"/>
                <w:sz w:val="18"/>
                <w:szCs w:val="18"/>
              </w:rPr>
              <w:t>français</w:t>
            </w:r>
          </w:p>
        </w:tc>
        <w:tc>
          <w:tcPr>
            <w:tcW w:w="2126" w:type="dxa"/>
            <w:tcBorders>
              <w:top w:val="single" w:sz="4" w:space="0" w:color="auto"/>
              <w:bottom w:val="single" w:sz="4" w:space="0" w:color="auto"/>
            </w:tcBorders>
            <w:vAlign w:val="center"/>
          </w:tcPr>
          <w:p w:rsidR="00122211" w:rsidRPr="00122211" w:rsidRDefault="00122211" w:rsidP="002940E5">
            <w:pPr>
              <w:spacing w:before="60" w:after="60"/>
              <w:jc w:val="left"/>
              <w:rPr>
                <w:rFonts w:cs="Arial"/>
                <w:snapToGrid w:val="0"/>
                <w:sz w:val="18"/>
                <w:szCs w:val="18"/>
              </w:rPr>
            </w:pPr>
            <w:r w:rsidRPr="00122211">
              <w:rPr>
                <w:rFonts w:cs="Arial"/>
                <w:sz w:val="18"/>
                <w:szCs w:val="18"/>
              </w:rPr>
              <w:t>English</w:t>
            </w:r>
          </w:p>
        </w:tc>
        <w:tc>
          <w:tcPr>
            <w:tcW w:w="2268" w:type="dxa"/>
            <w:tcBorders>
              <w:top w:val="single" w:sz="4" w:space="0" w:color="auto"/>
              <w:bottom w:val="single" w:sz="4" w:space="0" w:color="auto"/>
            </w:tcBorders>
            <w:vAlign w:val="center"/>
          </w:tcPr>
          <w:p w:rsidR="00122211" w:rsidRPr="00122211" w:rsidRDefault="00122211" w:rsidP="002940E5">
            <w:pPr>
              <w:spacing w:before="60" w:after="60"/>
              <w:jc w:val="left"/>
              <w:rPr>
                <w:rFonts w:cs="Arial"/>
                <w:snapToGrid w:val="0"/>
                <w:sz w:val="18"/>
                <w:szCs w:val="18"/>
              </w:rPr>
            </w:pPr>
            <w:r w:rsidRPr="00122211">
              <w:rPr>
                <w:rFonts w:cs="Arial"/>
                <w:snapToGrid w:val="0"/>
                <w:color w:val="000000"/>
                <w:sz w:val="18"/>
                <w:szCs w:val="18"/>
              </w:rPr>
              <w:t>deutsch</w:t>
            </w:r>
          </w:p>
        </w:tc>
        <w:tc>
          <w:tcPr>
            <w:tcW w:w="2437" w:type="dxa"/>
            <w:tcBorders>
              <w:top w:val="single" w:sz="4" w:space="0" w:color="auto"/>
              <w:bottom w:val="single" w:sz="4" w:space="0" w:color="auto"/>
            </w:tcBorders>
            <w:vAlign w:val="center"/>
          </w:tcPr>
          <w:p w:rsidR="00122211" w:rsidRPr="00122211" w:rsidRDefault="00122211" w:rsidP="002940E5">
            <w:pPr>
              <w:spacing w:before="60" w:after="60"/>
              <w:jc w:val="left"/>
              <w:rPr>
                <w:rFonts w:cs="Arial"/>
                <w:sz w:val="18"/>
                <w:szCs w:val="18"/>
              </w:rPr>
            </w:pPr>
            <w:r w:rsidRPr="00122211">
              <w:rPr>
                <w:rFonts w:cs="Arial"/>
                <w:sz w:val="18"/>
                <w:szCs w:val="18"/>
              </w:rPr>
              <w:t>español</w:t>
            </w:r>
          </w:p>
        </w:tc>
      </w:tr>
      <w:tr w:rsidR="00122211" w:rsidRPr="00C74040" w:rsidTr="002940E5">
        <w:tc>
          <w:tcPr>
            <w:tcW w:w="1105" w:type="dxa"/>
            <w:tcBorders>
              <w:top w:val="single" w:sz="4" w:space="0" w:color="auto"/>
            </w:tcBorders>
          </w:tcPr>
          <w:p w:rsidR="00122211" w:rsidRPr="00122211" w:rsidRDefault="00122211" w:rsidP="002940E5">
            <w:pPr>
              <w:jc w:val="center"/>
              <w:rPr>
                <w:rFonts w:cs="Arial"/>
                <w:sz w:val="18"/>
                <w:szCs w:val="18"/>
              </w:rPr>
            </w:pPr>
            <w:r w:rsidRPr="00122211">
              <w:rPr>
                <w:rFonts w:cs="Arial"/>
                <w:sz w:val="18"/>
                <w:szCs w:val="18"/>
              </w:rPr>
              <w:t>1</w:t>
            </w:r>
          </w:p>
        </w:tc>
        <w:tc>
          <w:tcPr>
            <w:tcW w:w="2126" w:type="dxa"/>
            <w:tcBorders>
              <w:top w:val="single" w:sz="4" w:space="0" w:color="auto"/>
            </w:tcBorders>
          </w:tcPr>
          <w:p w:rsidR="00122211" w:rsidRPr="00122211" w:rsidRDefault="00122211" w:rsidP="002940E5">
            <w:pPr>
              <w:jc w:val="left"/>
              <w:rPr>
                <w:rFonts w:cs="Arial"/>
                <w:sz w:val="18"/>
                <w:szCs w:val="18"/>
              </w:rPr>
            </w:pPr>
            <w:r w:rsidRPr="00122211">
              <w:rPr>
                <w:sz w:val="18"/>
                <w:szCs w:val="18"/>
              </w:rPr>
              <w:t>blanc</w:t>
            </w:r>
          </w:p>
        </w:tc>
        <w:tc>
          <w:tcPr>
            <w:tcW w:w="2126" w:type="dxa"/>
            <w:tcBorders>
              <w:top w:val="single" w:sz="4" w:space="0" w:color="auto"/>
            </w:tcBorders>
          </w:tcPr>
          <w:p w:rsidR="00122211" w:rsidRPr="00122211" w:rsidRDefault="00122211" w:rsidP="002940E5">
            <w:pPr>
              <w:jc w:val="left"/>
              <w:rPr>
                <w:rFonts w:cs="Arial"/>
                <w:sz w:val="18"/>
                <w:szCs w:val="18"/>
              </w:rPr>
            </w:pPr>
            <w:r w:rsidRPr="00122211">
              <w:rPr>
                <w:rFonts w:cs="Arial"/>
                <w:sz w:val="18"/>
                <w:szCs w:val="18"/>
              </w:rPr>
              <w:t>white</w:t>
            </w:r>
          </w:p>
        </w:tc>
        <w:tc>
          <w:tcPr>
            <w:tcW w:w="2268" w:type="dxa"/>
            <w:tcBorders>
              <w:top w:val="single" w:sz="4" w:space="0" w:color="auto"/>
            </w:tcBorders>
          </w:tcPr>
          <w:p w:rsidR="00122211" w:rsidRPr="00122211" w:rsidRDefault="00122211" w:rsidP="002940E5">
            <w:pPr>
              <w:rPr>
                <w:sz w:val="18"/>
                <w:szCs w:val="18"/>
              </w:rPr>
            </w:pPr>
            <w:r w:rsidRPr="00122211">
              <w:rPr>
                <w:sz w:val="18"/>
                <w:szCs w:val="18"/>
              </w:rPr>
              <w:t>weiß</w:t>
            </w:r>
          </w:p>
        </w:tc>
        <w:tc>
          <w:tcPr>
            <w:tcW w:w="2437" w:type="dxa"/>
            <w:tcBorders>
              <w:top w:val="single" w:sz="4" w:space="0" w:color="auto"/>
            </w:tcBorders>
          </w:tcPr>
          <w:p w:rsidR="00122211" w:rsidRPr="00122211" w:rsidRDefault="00122211" w:rsidP="002940E5">
            <w:pPr>
              <w:jc w:val="left"/>
              <w:rPr>
                <w:rFonts w:cs="Arial"/>
                <w:sz w:val="18"/>
                <w:szCs w:val="18"/>
              </w:rPr>
            </w:pPr>
            <w:r w:rsidRPr="00122211">
              <w:rPr>
                <w:rFonts w:cs="Arial"/>
                <w:sz w:val="18"/>
                <w:szCs w:val="18"/>
              </w:rPr>
              <w:t>blanco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w:t>
            </w:r>
          </w:p>
        </w:tc>
        <w:tc>
          <w:tcPr>
            <w:tcW w:w="2126" w:type="dxa"/>
          </w:tcPr>
          <w:p w:rsidR="00122211" w:rsidRPr="00122211" w:rsidRDefault="00122211" w:rsidP="002940E5">
            <w:pPr>
              <w:jc w:val="left"/>
              <w:rPr>
                <w:rFonts w:cs="Arial"/>
                <w:sz w:val="18"/>
                <w:szCs w:val="18"/>
              </w:rPr>
            </w:pPr>
            <w:r w:rsidRPr="00122211">
              <w:rPr>
                <w:sz w:val="18"/>
                <w:szCs w:val="18"/>
              </w:rPr>
              <w:t>vert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green</w:t>
            </w:r>
          </w:p>
        </w:tc>
        <w:tc>
          <w:tcPr>
            <w:tcW w:w="2268" w:type="dxa"/>
          </w:tcPr>
          <w:p w:rsidR="00122211" w:rsidRPr="00122211" w:rsidRDefault="00122211" w:rsidP="002940E5">
            <w:pPr>
              <w:rPr>
                <w:sz w:val="18"/>
                <w:szCs w:val="18"/>
              </w:rPr>
            </w:pPr>
            <w:r w:rsidRPr="00122211">
              <w:rPr>
                <w:sz w:val="18"/>
                <w:szCs w:val="18"/>
              </w:rPr>
              <w:t>hellgrün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w:t>
            </w:r>
          </w:p>
        </w:tc>
        <w:tc>
          <w:tcPr>
            <w:tcW w:w="2126" w:type="dxa"/>
          </w:tcPr>
          <w:p w:rsidR="00122211" w:rsidRPr="00122211" w:rsidRDefault="00122211" w:rsidP="002940E5">
            <w:pPr>
              <w:jc w:val="left"/>
              <w:rPr>
                <w:rFonts w:cs="Arial"/>
                <w:sz w:val="18"/>
                <w:szCs w:val="18"/>
              </w:rPr>
            </w:pPr>
            <w:r w:rsidRPr="00122211">
              <w:rPr>
                <w:sz w:val="18"/>
                <w:szCs w:val="18"/>
              </w:rPr>
              <w:t>vert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green</w:t>
            </w:r>
          </w:p>
        </w:tc>
        <w:tc>
          <w:tcPr>
            <w:tcW w:w="2268" w:type="dxa"/>
          </w:tcPr>
          <w:p w:rsidR="00122211" w:rsidRPr="00122211" w:rsidRDefault="00122211" w:rsidP="002940E5">
            <w:pPr>
              <w:rPr>
                <w:sz w:val="18"/>
                <w:szCs w:val="18"/>
              </w:rPr>
            </w:pPr>
            <w:r w:rsidRPr="00122211">
              <w:rPr>
                <w:sz w:val="18"/>
                <w:szCs w:val="18"/>
              </w:rPr>
              <w:t>mittelgrün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w:t>
            </w:r>
          </w:p>
        </w:tc>
        <w:tc>
          <w:tcPr>
            <w:tcW w:w="2126" w:type="dxa"/>
          </w:tcPr>
          <w:p w:rsidR="00122211" w:rsidRPr="00122211" w:rsidRDefault="00122211" w:rsidP="002940E5">
            <w:pPr>
              <w:jc w:val="left"/>
              <w:rPr>
                <w:rFonts w:cs="Arial"/>
                <w:sz w:val="18"/>
                <w:szCs w:val="18"/>
              </w:rPr>
            </w:pPr>
            <w:r w:rsidRPr="00122211">
              <w:rPr>
                <w:sz w:val="18"/>
                <w:szCs w:val="18"/>
              </w:rPr>
              <w:t>vert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green</w:t>
            </w:r>
          </w:p>
        </w:tc>
        <w:tc>
          <w:tcPr>
            <w:tcW w:w="2268" w:type="dxa"/>
          </w:tcPr>
          <w:p w:rsidR="00122211" w:rsidRPr="00122211" w:rsidRDefault="00122211" w:rsidP="002940E5">
            <w:pPr>
              <w:rPr>
                <w:sz w:val="18"/>
                <w:szCs w:val="18"/>
              </w:rPr>
            </w:pPr>
            <w:r w:rsidRPr="00122211">
              <w:rPr>
                <w:sz w:val="18"/>
                <w:szCs w:val="18"/>
              </w:rPr>
              <w:t>dunkelgrün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w:t>
            </w:r>
          </w:p>
        </w:tc>
        <w:tc>
          <w:tcPr>
            <w:tcW w:w="2126" w:type="dxa"/>
          </w:tcPr>
          <w:p w:rsidR="00122211" w:rsidRPr="00122211" w:rsidRDefault="00122211" w:rsidP="002940E5">
            <w:pPr>
              <w:jc w:val="left"/>
              <w:rPr>
                <w:rFonts w:cs="Arial"/>
                <w:sz w:val="18"/>
                <w:szCs w:val="18"/>
              </w:rPr>
            </w:pPr>
            <w:r w:rsidRPr="00122211">
              <w:rPr>
                <w:sz w:val="18"/>
                <w:szCs w:val="18"/>
              </w:rPr>
              <w:t>vert-jaune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yellow green</w:t>
            </w:r>
          </w:p>
        </w:tc>
        <w:tc>
          <w:tcPr>
            <w:tcW w:w="2268" w:type="dxa"/>
          </w:tcPr>
          <w:p w:rsidR="00122211" w:rsidRPr="00122211" w:rsidRDefault="00122211" w:rsidP="002940E5">
            <w:pPr>
              <w:rPr>
                <w:sz w:val="18"/>
                <w:szCs w:val="18"/>
              </w:rPr>
            </w:pPr>
            <w:r w:rsidRPr="00122211">
              <w:rPr>
                <w:sz w:val="18"/>
                <w:szCs w:val="18"/>
              </w:rPr>
              <w:t>hellgelbgrün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amarillento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w:t>
            </w:r>
          </w:p>
        </w:tc>
        <w:tc>
          <w:tcPr>
            <w:tcW w:w="2126" w:type="dxa"/>
          </w:tcPr>
          <w:p w:rsidR="00122211" w:rsidRPr="00122211" w:rsidRDefault="00122211" w:rsidP="002940E5">
            <w:pPr>
              <w:jc w:val="left"/>
              <w:rPr>
                <w:rFonts w:cs="Arial"/>
                <w:sz w:val="18"/>
                <w:szCs w:val="18"/>
              </w:rPr>
            </w:pPr>
            <w:r w:rsidRPr="00122211">
              <w:rPr>
                <w:sz w:val="18"/>
                <w:szCs w:val="18"/>
              </w:rPr>
              <w:t>vert-jaune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yellow green</w:t>
            </w:r>
          </w:p>
        </w:tc>
        <w:tc>
          <w:tcPr>
            <w:tcW w:w="2268" w:type="dxa"/>
          </w:tcPr>
          <w:p w:rsidR="00122211" w:rsidRPr="00122211" w:rsidRDefault="00122211" w:rsidP="002940E5">
            <w:pPr>
              <w:rPr>
                <w:sz w:val="18"/>
                <w:szCs w:val="18"/>
              </w:rPr>
            </w:pPr>
            <w:r w:rsidRPr="00122211">
              <w:rPr>
                <w:sz w:val="18"/>
                <w:szCs w:val="18"/>
              </w:rPr>
              <w:t>mittelgelbgrün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amarillento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7</w:t>
            </w:r>
          </w:p>
        </w:tc>
        <w:tc>
          <w:tcPr>
            <w:tcW w:w="2126" w:type="dxa"/>
          </w:tcPr>
          <w:p w:rsidR="00122211" w:rsidRPr="00122211" w:rsidRDefault="00122211" w:rsidP="002940E5">
            <w:pPr>
              <w:jc w:val="left"/>
              <w:rPr>
                <w:rFonts w:cs="Arial"/>
                <w:sz w:val="18"/>
                <w:szCs w:val="18"/>
              </w:rPr>
            </w:pPr>
            <w:r w:rsidRPr="00122211">
              <w:rPr>
                <w:sz w:val="18"/>
                <w:szCs w:val="18"/>
              </w:rPr>
              <w:t>vert-gris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grey green</w:t>
            </w:r>
          </w:p>
        </w:tc>
        <w:tc>
          <w:tcPr>
            <w:tcW w:w="2268" w:type="dxa"/>
          </w:tcPr>
          <w:p w:rsidR="00122211" w:rsidRPr="00122211" w:rsidRDefault="00122211" w:rsidP="002940E5">
            <w:pPr>
              <w:rPr>
                <w:sz w:val="18"/>
                <w:szCs w:val="18"/>
              </w:rPr>
            </w:pPr>
            <w:r w:rsidRPr="00122211">
              <w:rPr>
                <w:sz w:val="18"/>
                <w:szCs w:val="18"/>
              </w:rPr>
              <w:t>hellgraugrün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grisáceo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8</w:t>
            </w:r>
          </w:p>
        </w:tc>
        <w:tc>
          <w:tcPr>
            <w:tcW w:w="2126" w:type="dxa"/>
          </w:tcPr>
          <w:p w:rsidR="00122211" w:rsidRPr="00122211" w:rsidRDefault="00122211" w:rsidP="002940E5">
            <w:pPr>
              <w:jc w:val="left"/>
              <w:rPr>
                <w:rFonts w:cs="Arial"/>
                <w:sz w:val="18"/>
                <w:szCs w:val="18"/>
              </w:rPr>
            </w:pPr>
            <w:r w:rsidRPr="00122211">
              <w:rPr>
                <w:sz w:val="18"/>
                <w:szCs w:val="18"/>
              </w:rPr>
              <w:t>vert-gris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grey green</w:t>
            </w:r>
          </w:p>
        </w:tc>
        <w:tc>
          <w:tcPr>
            <w:tcW w:w="2268" w:type="dxa"/>
          </w:tcPr>
          <w:p w:rsidR="00122211" w:rsidRPr="00122211" w:rsidRDefault="00122211" w:rsidP="002940E5">
            <w:pPr>
              <w:rPr>
                <w:sz w:val="18"/>
                <w:szCs w:val="18"/>
              </w:rPr>
            </w:pPr>
            <w:r w:rsidRPr="00122211">
              <w:rPr>
                <w:sz w:val="18"/>
                <w:szCs w:val="18"/>
              </w:rPr>
              <w:t>mittelgraugrün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grisáceo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9</w:t>
            </w:r>
          </w:p>
        </w:tc>
        <w:tc>
          <w:tcPr>
            <w:tcW w:w="2126" w:type="dxa"/>
          </w:tcPr>
          <w:p w:rsidR="00122211" w:rsidRPr="00122211" w:rsidRDefault="00122211" w:rsidP="002940E5">
            <w:pPr>
              <w:jc w:val="left"/>
              <w:rPr>
                <w:rFonts w:cs="Arial"/>
                <w:sz w:val="18"/>
                <w:szCs w:val="18"/>
              </w:rPr>
            </w:pPr>
            <w:r w:rsidRPr="00122211">
              <w:rPr>
                <w:sz w:val="18"/>
                <w:szCs w:val="18"/>
              </w:rPr>
              <w:t>vert-gris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grey green</w:t>
            </w:r>
          </w:p>
        </w:tc>
        <w:tc>
          <w:tcPr>
            <w:tcW w:w="2268" w:type="dxa"/>
          </w:tcPr>
          <w:p w:rsidR="00122211" w:rsidRPr="00122211" w:rsidRDefault="00122211" w:rsidP="002940E5">
            <w:pPr>
              <w:rPr>
                <w:sz w:val="18"/>
                <w:szCs w:val="18"/>
              </w:rPr>
            </w:pPr>
            <w:r w:rsidRPr="00122211">
              <w:rPr>
                <w:sz w:val="18"/>
                <w:szCs w:val="18"/>
              </w:rPr>
              <w:t>dunkelgraugrün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grisáceo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10</w:t>
            </w:r>
          </w:p>
        </w:tc>
        <w:tc>
          <w:tcPr>
            <w:tcW w:w="2126" w:type="dxa"/>
          </w:tcPr>
          <w:p w:rsidR="00122211" w:rsidRPr="00122211" w:rsidRDefault="00122211" w:rsidP="002940E5">
            <w:pPr>
              <w:jc w:val="left"/>
              <w:rPr>
                <w:rFonts w:cs="Arial"/>
                <w:sz w:val="18"/>
                <w:szCs w:val="18"/>
              </w:rPr>
            </w:pPr>
            <w:r w:rsidRPr="00122211">
              <w:rPr>
                <w:sz w:val="18"/>
                <w:szCs w:val="18"/>
              </w:rPr>
              <w:t>vert-bleu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blue green</w:t>
            </w:r>
          </w:p>
        </w:tc>
        <w:tc>
          <w:tcPr>
            <w:tcW w:w="2268" w:type="dxa"/>
          </w:tcPr>
          <w:p w:rsidR="00122211" w:rsidRPr="00122211" w:rsidRDefault="00122211" w:rsidP="002940E5">
            <w:pPr>
              <w:rPr>
                <w:sz w:val="18"/>
                <w:szCs w:val="18"/>
              </w:rPr>
            </w:pPr>
            <w:r w:rsidRPr="00122211">
              <w:rPr>
                <w:sz w:val="18"/>
                <w:szCs w:val="18"/>
              </w:rPr>
              <w:t>hellblaugrün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azulado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11</w:t>
            </w:r>
          </w:p>
        </w:tc>
        <w:tc>
          <w:tcPr>
            <w:tcW w:w="2126" w:type="dxa"/>
          </w:tcPr>
          <w:p w:rsidR="00122211" w:rsidRPr="00122211" w:rsidRDefault="00122211" w:rsidP="002940E5">
            <w:pPr>
              <w:jc w:val="left"/>
              <w:rPr>
                <w:rFonts w:cs="Arial"/>
                <w:sz w:val="18"/>
                <w:szCs w:val="18"/>
              </w:rPr>
            </w:pPr>
            <w:r w:rsidRPr="00122211">
              <w:rPr>
                <w:sz w:val="18"/>
                <w:szCs w:val="18"/>
              </w:rPr>
              <w:t>vert-bleu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blue green</w:t>
            </w:r>
          </w:p>
        </w:tc>
        <w:tc>
          <w:tcPr>
            <w:tcW w:w="2268" w:type="dxa"/>
          </w:tcPr>
          <w:p w:rsidR="00122211" w:rsidRPr="00122211" w:rsidRDefault="00122211" w:rsidP="002940E5">
            <w:pPr>
              <w:rPr>
                <w:sz w:val="18"/>
                <w:szCs w:val="18"/>
              </w:rPr>
            </w:pPr>
            <w:r w:rsidRPr="00122211">
              <w:rPr>
                <w:sz w:val="18"/>
                <w:szCs w:val="18"/>
              </w:rPr>
              <w:t>mittelblaugrün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azulado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12</w:t>
            </w:r>
          </w:p>
        </w:tc>
        <w:tc>
          <w:tcPr>
            <w:tcW w:w="2126" w:type="dxa"/>
          </w:tcPr>
          <w:p w:rsidR="00122211" w:rsidRPr="00122211" w:rsidRDefault="00122211" w:rsidP="002940E5">
            <w:pPr>
              <w:jc w:val="left"/>
              <w:rPr>
                <w:rFonts w:cs="Arial"/>
                <w:sz w:val="18"/>
                <w:szCs w:val="18"/>
              </w:rPr>
            </w:pPr>
            <w:r w:rsidRPr="00122211">
              <w:rPr>
                <w:sz w:val="18"/>
                <w:szCs w:val="18"/>
              </w:rPr>
              <w:t>vert-bleu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blue green</w:t>
            </w:r>
          </w:p>
        </w:tc>
        <w:tc>
          <w:tcPr>
            <w:tcW w:w="2268" w:type="dxa"/>
          </w:tcPr>
          <w:p w:rsidR="00122211" w:rsidRPr="00122211" w:rsidRDefault="00122211" w:rsidP="002940E5">
            <w:pPr>
              <w:rPr>
                <w:sz w:val="18"/>
                <w:szCs w:val="18"/>
              </w:rPr>
            </w:pPr>
            <w:r w:rsidRPr="00122211">
              <w:rPr>
                <w:sz w:val="18"/>
                <w:szCs w:val="18"/>
              </w:rPr>
              <w:t>dunkelblaugrün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azulado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13</w:t>
            </w:r>
          </w:p>
        </w:tc>
        <w:tc>
          <w:tcPr>
            <w:tcW w:w="2126" w:type="dxa"/>
          </w:tcPr>
          <w:p w:rsidR="00122211" w:rsidRPr="00122211" w:rsidRDefault="00122211" w:rsidP="002940E5">
            <w:pPr>
              <w:jc w:val="left"/>
              <w:rPr>
                <w:rFonts w:cs="Arial"/>
                <w:sz w:val="18"/>
                <w:szCs w:val="18"/>
              </w:rPr>
            </w:pPr>
            <w:r w:rsidRPr="00122211">
              <w:rPr>
                <w:sz w:val="18"/>
                <w:szCs w:val="18"/>
              </w:rPr>
              <w:t>vert-brun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brown green</w:t>
            </w:r>
          </w:p>
        </w:tc>
        <w:tc>
          <w:tcPr>
            <w:tcW w:w="2268" w:type="dxa"/>
          </w:tcPr>
          <w:p w:rsidR="00122211" w:rsidRPr="00122211" w:rsidRDefault="00122211" w:rsidP="002940E5">
            <w:pPr>
              <w:rPr>
                <w:sz w:val="18"/>
                <w:szCs w:val="18"/>
              </w:rPr>
            </w:pPr>
            <w:r w:rsidRPr="00122211">
              <w:rPr>
                <w:sz w:val="18"/>
                <w:szCs w:val="18"/>
              </w:rPr>
              <w:t>hellbraungrün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amarronado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14</w:t>
            </w:r>
          </w:p>
        </w:tc>
        <w:tc>
          <w:tcPr>
            <w:tcW w:w="2126" w:type="dxa"/>
          </w:tcPr>
          <w:p w:rsidR="00122211" w:rsidRPr="00122211" w:rsidRDefault="00122211" w:rsidP="002940E5">
            <w:pPr>
              <w:jc w:val="left"/>
              <w:rPr>
                <w:rFonts w:cs="Arial"/>
                <w:sz w:val="18"/>
                <w:szCs w:val="18"/>
              </w:rPr>
            </w:pPr>
            <w:r w:rsidRPr="00122211">
              <w:rPr>
                <w:sz w:val="18"/>
                <w:szCs w:val="18"/>
              </w:rPr>
              <w:t>vert-brun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brown green</w:t>
            </w:r>
          </w:p>
        </w:tc>
        <w:tc>
          <w:tcPr>
            <w:tcW w:w="2268" w:type="dxa"/>
          </w:tcPr>
          <w:p w:rsidR="00122211" w:rsidRPr="00122211" w:rsidRDefault="00122211" w:rsidP="002940E5">
            <w:pPr>
              <w:rPr>
                <w:sz w:val="18"/>
                <w:szCs w:val="18"/>
              </w:rPr>
            </w:pPr>
            <w:r w:rsidRPr="00122211">
              <w:rPr>
                <w:sz w:val="18"/>
                <w:szCs w:val="18"/>
              </w:rPr>
              <w:t>mittelbraungrün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amarronado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15</w:t>
            </w:r>
          </w:p>
        </w:tc>
        <w:tc>
          <w:tcPr>
            <w:tcW w:w="2126" w:type="dxa"/>
          </w:tcPr>
          <w:p w:rsidR="00122211" w:rsidRPr="00122211" w:rsidRDefault="00122211" w:rsidP="002940E5">
            <w:pPr>
              <w:jc w:val="left"/>
              <w:rPr>
                <w:rFonts w:cs="Arial"/>
                <w:sz w:val="18"/>
                <w:szCs w:val="18"/>
              </w:rPr>
            </w:pPr>
            <w:r w:rsidRPr="00122211">
              <w:rPr>
                <w:sz w:val="18"/>
                <w:szCs w:val="18"/>
              </w:rPr>
              <w:t>vert-brun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brown green</w:t>
            </w:r>
          </w:p>
        </w:tc>
        <w:tc>
          <w:tcPr>
            <w:tcW w:w="2268" w:type="dxa"/>
          </w:tcPr>
          <w:p w:rsidR="00122211" w:rsidRPr="00122211" w:rsidRDefault="00122211" w:rsidP="002940E5">
            <w:pPr>
              <w:rPr>
                <w:sz w:val="18"/>
                <w:szCs w:val="18"/>
              </w:rPr>
            </w:pPr>
            <w:r w:rsidRPr="00122211">
              <w:rPr>
                <w:sz w:val="18"/>
                <w:szCs w:val="18"/>
              </w:rPr>
              <w:t>dunkelbraungrün</w:t>
            </w:r>
          </w:p>
        </w:tc>
        <w:tc>
          <w:tcPr>
            <w:tcW w:w="2437" w:type="dxa"/>
          </w:tcPr>
          <w:p w:rsidR="00122211" w:rsidRPr="00122211" w:rsidRDefault="00122211" w:rsidP="002940E5">
            <w:pPr>
              <w:jc w:val="left"/>
              <w:rPr>
                <w:rFonts w:cs="Arial"/>
                <w:sz w:val="18"/>
                <w:szCs w:val="18"/>
              </w:rPr>
            </w:pPr>
            <w:r w:rsidRPr="00122211">
              <w:rPr>
                <w:rFonts w:cs="Arial"/>
                <w:sz w:val="18"/>
                <w:szCs w:val="18"/>
              </w:rPr>
              <w:t>verde amarronado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16</w:t>
            </w:r>
          </w:p>
        </w:tc>
        <w:tc>
          <w:tcPr>
            <w:tcW w:w="2126" w:type="dxa"/>
          </w:tcPr>
          <w:p w:rsidR="00122211" w:rsidRPr="00122211" w:rsidRDefault="00122211" w:rsidP="002940E5">
            <w:pPr>
              <w:jc w:val="left"/>
              <w:rPr>
                <w:rFonts w:cs="Arial"/>
                <w:sz w:val="18"/>
                <w:szCs w:val="18"/>
              </w:rPr>
            </w:pPr>
            <w:r w:rsidRPr="00122211">
              <w:rPr>
                <w:sz w:val="18"/>
                <w:szCs w:val="18"/>
              </w:rPr>
              <w:t>jaune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yellow</w:t>
            </w:r>
          </w:p>
        </w:tc>
        <w:tc>
          <w:tcPr>
            <w:tcW w:w="2268" w:type="dxa"/>
          </w:tcPr>
          <w:p w:rsidR="00122211" w:rsidRPr="00122211" w:rsidRDefault="00122211" w:rsidP="002940E5">
            <w:pPr>
              <w:rPr>
                <w:sz w:val="18"/>
                <w:szCs w:val="18"/>
              </w:rPr>
            </w:pPr>
            <w:r w:rsidRPr="00122211">
              <w:rPr>
                <w:sz w:val="18"/>
                <w:szCs w:val="18"/>
              </w:rPr>
              <w:t>hellgelb</w:t>
            </w:r>
          </w:p>
        </w:tc>
        <w:tc>
          <w:tcPr>
            <w:tcW w:w="2437" w:type="dxa"/>
          </w:tcPr>
          <w:p w:rsidR="00122211" w:rsidRPr="00122211" w:rsidRDefault="00122211" w:rsidP="002940E5">
            <w:pPr>
              <w:jc w:val="left"/>
              <w:rPr>
                <w:rFonts w:cs="Arial"/>
                <w:sz w:val="18"/>
                <w:szCs w:val="18"/>
              </w:rPr>
            </w:pPr>
            <w:r w:rsidRPr="00122211">
              <w:rPr>
                <w:rFonts w:cs="Arial"/>
                <w:sz w:val="18"/>
                <w:szCs w:val="18"/>
              </w:rPr>
              <w:t>amarillo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17</w:t>
            </w:r>
          </w:p>
        </w:tc>
        <w:tc>
          <w:tcPr>
            <w:tcW w:w="2126" w:type="dxa"/>
          </w:tcPr>
          <w:p w:rsidR="00122211" w:rsidRPr="00122211" w:rsidRDefault="00122211" w:rsidP="002940E5">
            <w:pPr>
              <w:jc w:val="left"/>
              <w:rPr>
                <w:rFonts w:cs="Arial"/>
                <w:sz w:val="18"/>
                <w:szCs w:val="18"/>
              </w:rPr>
            </w:pPr>
            <w:r w:rsidRPr="00122211">
              <w:rPr>
                <w:sz w:val="18"/>
                <w:szCs w:val="18"/>
              </w:rPr>
              <w:t>jaune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yellow</w:t>
            </w:r>
          </w:p>
        </w:tc>
        <w:tc>
          <w:tcPr>
            <w:tcW w:w="2268" w:type="dxa"/>
          </w:tcPr>
          <w:p w:rsidR="00122211" w:rsidRPr="00122211" w:rsidRDefault="00122211" w:rsidP="002940E5">
            <w:pPr>
              <w:rPr>
                <w:sz w:val="18"/>
                <w:szCs w:val="18"/>
              </w:rPr>
            </w:pPr>
            <w:r w:rsidRPr="00122211">
              <w:rPr>
                <w:sz w:val="18"/>
                <w:szCs w:val="18"/>
              </w:rPr>
              <w:t>mittelgelb</w:t>
            </w:r>
          </w:p>
        </w:tc>
        <w:tc>
          <w:tcPr>
            <w:tcW w:w="2437" w:type="dxa"/>
          </w:tcPr>
          <w:p w:rsidR="00122211" w:rsidRPr="00122211" w:rsidRDefault="00122211" w:rsidP="002940E5">
            <w:pPr>
              <w:jc w:val="left"/>
              <w:rPr>
                <w:rFonts w:cs="Arial"/>
                <w:sz w:val="18"/>
                <w:szCs w:val="18"/>
              </w:rPr>
            </w:pPr>
            <w:r w:rsidRPr="00122211">
              <w:rPr>
                <w:rFonts w:cs="Arial"/>
                <w:sz w:val="18"/>
                <w:szCs w:val="18"/>
              </w:rPr>
              <w:t>amarillo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18</w:t>
            </w:r>
          </w:p>
        </w:tc>
        <w:tc>
          <w:tcPr>
            <w:tcW w:w="2126" w:type="dxa"/>
          </w:tcPr>
          <w:p w:rsidR="00122211" w:rsidRPr="00122211" w:rsidRDefault="00122211" w:rsidP="002940E5">
            <w:pPr>
              <w:jc w:val="left"/>
              <w:rPr>
                <w:rFonts w:cs="Arial"/>
                <w:sz w:val="18"/>
                <w:szCs w:val="18"/>
              </w:rPr>
            </w:pPr>
            <w:r w:rsidRPr="00122211">
              <w:rPr>
                <w:sz w:val="18"/>
                <w:szCs w:val="18"/>
              </w:rPr>
              <w:t>jaune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yellow</w:t>
            </w:r>
          </w:p>
        </w:tc>
        <w:tc>
          <w:tcPr>
            <w:tcW w:w="2268" w:type="dxa"/>
          </w:tcPr>
          <w:p w:rsidR="00122211" w:rsidRPr="00122211" w:rsidRDefault="00122211" w:rsidP="002940E5">
            <w:pPr>
              <w:rPr>
                <w:sz w:val="18"/>
                <w:szCs w:val="18"/>
              </w:rPr>
            </w:pPr>
            <w:r w:rsidRPr="00122211">
              <w:rPr>
                <w:sz w:val="18"/>
                <w:szCs w:val="18"/>
              </w:rPr>
              <w:t>dunkelgelb</w:t>
            </w:r>
          </w:p>
        </w:tc>
        <w:tc>
          <w:tcPr>
            <w:tcW w:w="2437" w:type="dxa"/>
          </w:tcPr>
          <w:p w:rsidR="00122211" w:rsidRPr="00122211" w:rsidRDefault="00122211" w:rsidP="002940E5">
            <w:pPr>
              <w:jc w:val="left"/>
              <w:rPr>
                <w:rFonts w:cs="Arial"/>
                <w:sz w:val="18"/>
                <w:szCs w:val="18"/>
              </w:rPr>
            </w:pPr>
            <w:r w:rsidRPr="00122211">
              <w:rPr>
                <w:rFonts w:cs="Arial"/>
                <w:sz w:val="18"/>
                <w:szCs w:val="18"/>
              </w:rPr>
              <w:t>amarillo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19</w:t>
            </w:r>
          </w:p>
        </w:tc>
        <w:tc>
          <w:tcPr>
            <w:tcW w:w="2126" w:type="dxa"/>
          </w:tcPr>
          <w:p w:rsidR="00122211" w:rsidRPr="00122211" w:rsidRDefault="00122211" w:rsidP="002940E5">
            <w:pPr>
              <w:jc w:val="left"/>
              <w:rPr>
                <w:rFonts w:cs="Arial"/>
                <w:sz w:val="18"/>
                <w:szCs w:val="18"/>
              </w:rPr>
            </w:pPr>
            <w:r w:rsidRPr="00122211">
              <w:rPr>
                <w:sz w:val="18"/>
                <w:szCs w:val="18"/>
              </w:rPr>
              <w:t>orange-jaune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yellow orange</w:t>
            </w:r>
          </w:p>
        </w:tc>
        <w:tc>
          <w:tcPr>
            <w:tcW w:w="2268" w:type="dxa"/>
          </w:tcPr>
          <w:p w:rsidR="00122211" w:rsidRPr="00122211" w:rsidRDefault="00122211" w:rsidP="002940E5">
            <w:pPr>
              <w:rPr>
                <w:sz w:val="18"/>
                <w:szCs w:val="18"/>
              </w:rPr>
            </w:pPr>
            <w:r w:rsidRPr="00122211">
              <w:rPr>
                <w:sz w:val="18"/>
                <w:szCs w:val="18"/>
              </w:rPr>
              <w:t>hellgelborange</w:t>
            </w:r>
          </w:p>
        </w:tc>
        <w:tc>
          <w:tcPr>
            <w:tcW w:w="2437" w:type="dxa"/>
          </w:tcPr>
          <w:p w:rsidR="00122211" w:rsidRPr="00122211" w:rsidRDefault="00122211" w:rsidP="002940E5">
            <w:pPr>
              <w:jc w:val="left"/>
              <w:rPr>
                <w:rFonts w:cs="Arial"/>
                <w:sz w:val="18"/>
                <w:szCs w:val="18"/>
              </w:rPr>
            </w:pPr>
            <w:r w:rsidRPr="00122211">
              <w:rPr>
                <w:rFonts w:cs="Arial"/>
                <w:sz w:val="18"/>
                <w:szCs w:val="18"/>
              </w:rPr>
              <w:t>naranja amarillento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20</w:t>
            </w:r>
          </w:p>
        </w:tc>
        <w:tc>
          <w:tcPr>
            <w:tcW w:w="2126" w:type="dxa"/>
          </w:tcPr>
          <w:p w:rsidR="00122211" w:rsidRPr="00122211" w:rsidRDefault="00122211" w:rsidP="002940E5">
            <w:pPr>
              <w:jc w:val="left"/>
              <w:rPr>
                <w:rFonts w:cs="Arial"/>
                <w:sz w:val="18"/>
                <w:szCs w:val="18"/>
              </w:rPr>
            </w:pPr>
            <w:r w:rsidRPr="00122211">
              <w:rPr>
                <w:sz w:val="18"/>
                <w:szCs w:val="18"/>
              </w:rPr>
              <w:t>orange-jaune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yellow orange</w:t>
            </w:r>
          </w:p>
        </w:tc>
        <w:tc>
          <w:tcPr>
            <w:tcW w:w="2268" w:type="dxa"/>
          </w:tcPr>
          <w:p w:rsidR="00122211" w:rsidRPr="00122211" w:rsidRDefault="00122211" w:rsidP="002940E5">
            <w:pPr>
              <w:rPr>
                <w:sz w:val="18"/>
                <w:szCs w:val="18"/>
              </w:rPr>
            </w:pPr>
            <w:r w:rsidRPr="00122211">
              <w:rPr>
                <w:sz w:val="18"/>
                <w:szCs w:val="18"/>
              </w:rPr>
              <w:t>mittelgelborange</w:t>
            </w:r>
          </w:p>
        </w:tc>
        <w:tc>
          <w:tcPr>
            <w:tcW w:w="2437" w:type="dxa"/>
          </w:tcPr>
          <w:p w:rsidR="00122211" w:rsidRPr="00122211" w:rsidRDefault="00122211" w:rsidP="002940E5">
            <w:pPr>
              <w:jc w:val="left"/>
              <w:rPr>
                <w:rFonts w:cs="Arial"/>
                <w:sz w:val="18"/>
                <w:szCs w:val="18"/>
              </w:rPr>
            </w:pPr>
            <w:r w:rsidRPr="00122211">
              <w:rPr>
                <w:rFonts w:cs="Arial"/>
                <w:sz w:val="18"/>
                <w:szCs w:val="18"/>
              </w:rPr>
              <w:t>naranja amarillento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21</w:t>
            </w:r>
          </w:p>
        </w:tc>
        <w:tc>
          <w:tcPr>
            <w:tcW w:w="2126" w:type="dxa"/>
          </w:tcPr>
          <w:p w:rsidR="00122211" w:rsidRPr="00122211" w:rsidRDefault="00122211" w:rsidP="002940E5">
            <w:pPr>
              <w:jc w:val="left"/>
              <w:rPr>
                <w:rFonts w:cs="Arial"/>
                <w:sz w:val="18"/>
                <w:szCs w:val="18"/>
              </w:rPr>
            </w:pPr>
            <w:r w:rsidRPr="00122211">
              <w:rPr>
                <w:sz w:val="18"/>
                <w:szCs w:val="18"/>
              </w:rPr>
              <w:t>orange-jaune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yellow orange</w:t>
            </w:r>
          </w:p>
        </w:tc>
        <w:tc>
          <w:tcPr>
            <w:tcW w:w="2268" w:type="dxa"/>
          </w:tcPr>
          <w:p w:rsidR="00122211" w:rsidRPr="00122211" w:rsidRDefault="00122211" w:rsidP="002940E5">
            <w:pPr>
              <w:rPr>
                <w:sz w:val="18"/>
                <w:szCs w:val="18"/>
              </w:rPr>
            </w:pPr>
            <w:r w:rsidRPr="00122211">
              <w:rPr>
                <w:sz w:val="18"/>
                <w:szCs w:val="18"/>
              </w:rPr>
              <w:t>dunkelgelborange</w:t>
            </w:r>
          </w:p>
        </w:tc>
        <w:tc>
          <w:tcPr>
            <w:tcW w:w="2437" w:type="dxa"/>
          </w:tcPr>
          <w:p w:rsidR="00122211" w:rsidRPr="00122211" w:rsidRDefault="00122211" w:rsidP="002940E5">
            <w:pPr>
              <w:jc w:val="left"/>
              <w:rPr>
                <w:rFonts w:cs="Arial"/>
                <w:sz w:val="18"/>
                <w:szCs w:val="18"/>
              </w:rPr>
            </w:pPr>
            <w:r w:rsidRPr="00122211">
              <w:rPr>
                <w:rFonts w:cs="Arial"/>
                <w:sz w:val="18"/>
                <w:szCs w:val="18"/>
              </w:rPr>
              <w:t>naranja amarillento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22</w:t>
            </w:r>
          </w:p>
        </w:tc>
        <w:tc>
          <w:tcPr>
            <w:tcW w:w="2126" w:type="dxa"/>
          </w:tcPr>
          <w:p w:rsidR="00122211" w:rsidRPr="00122211" w:rsidRDefault="00122211" w:rsidP="002940E5">
            <w:pPr>
              <w:jc w:val="left"/>
              <w:rPr>
                <w:rFonts w:cs="Arial"/>
                <w:sz w:val="18"/>
                <w:szCs w:val="18"/>
              </w:rPr>
            </w:pPr>
            <w:r w:rsidRPr="00122211">
              <w:rPr>
                <w:sz w:val="18"/>
                <w:szCs w:val="18"/>
              </w:rPr>
              <w:t>orange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orange</w:t>
            </w:r>
          </w:p>
        </w:tc>
        <w:tc>
          <w:tcPr>
            <w:tcW w:w="2268" w:type="dxa"/>
          </w:tcPr>
          <w:p w:rsidR="00122211" w:rsidRPr="00122211" w:rsidRDefault="00122211" w:rsidP="002940E5">
            <w:pPr>
              <w:rPr>
                <w:sz w:val="18"/>
                <w:szCs w:val="18"/>
              </w:rPr>
            </w:pPr>
            <w:r w:rsidRPr="00122211">
              <w:rPr>
                <w:sz w:val="18"/>
                <w:szCs w:val="18"/>
              </w:rPr>
              <w:t>hellorange</w:t>
            </w:r>
          </w:p>
        </w:tc>
        <w:tc>
          <w:tcPr>
            <w:tcW w:w="2437" w:type="dxa"/>
          </w:tcPr>
          <w:p w:rsidR="00122211" w:rsidRPr="00122211" w:rsidRDefault="00122211" w:rsidP="002940E5">
            <w:pPr>
              <w:jc w:val="left"/>
              <w:rPr>
                <w:rFonts w:cs="Arial"/>
                <w:sz w:val="18"/>
                <w:szCs w:val="18"/>
              </w:rPr>
            </w:pPr>
            <w:r w:rsidRPr="00122211">
              <w:rPr>
                <w:rFonts w:cs="Arial"/>
                <w:sz w:val="18"/>
                <w:szCs w:val="18"/>
              </w:rPr>
              <w:t>naranja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23</w:t>
            </w:r>
          </w:p>
        </w:tc>
        <w:tc>
          <w:tcPr>
            <w:tcW w:w="2126" w:type="dxa"/>
          </w:tcPr>
          <w:p w:rsidR="00122211" w:rsidRPr="00122211" w:rsidRDefault="00122211" w:rsidP="002940E5">
            <w:pPr>
              <w:jc w:val="left"/>
              <w:rPr>
                <w:rFonts w:cs="Arial"/>
                <w:sz w:val="18"/>
                <w:szCs w:val="18"/>
              </w:rPr>
            </w:pPr>
            <w:r w:rsidRPr="00122211">
              <w:rPr>
                <w:sz w:val="18"/>
                <w:szCs w:val="18"/>
              </w:rPr>
              <w:t>orange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orange</w:t>
            </w:r>
          </w:p>
        </w:tc>
        <w:tc>
          <w:tcPr>
            <w:tcW w:w="2268" w:type="dxa"/>
          </w:tcPr>
          <w:p w:rsidR="00122211" w:rsidRPr="00122211" w:rsidRDefault="00122211" w:rsidP="002940E5">
            <w:pPr>
              <w:rPr>
                <w:sz w:val="18"/>
                <w:szCs w:val="18"/>
              </w:rPr>
            </w:pPr>
            <w:r w:rsidRPr="00122211">
              <w:rPr>
                <w:sz w:val="18"/>
                <w:szCs w:val="18"/>
              </w:rPr>
              <w:t>mittelorange</w:t>
            </w:r>
          </w:p>
        </w:tc>
        <w:tc>
          <w:tcPr>
            <w:tcW w:w="2437" w:type="dxa"/>
          </w:tcPr>
          <w:p w:rsidR="00122211" w:rsidRPr="00122211" w:rsidRDefault="00122211" w:rsidP="002940E5">
            <w:pPr>
              <w:jc w:val="left"/>
              <w:rPr>
                <w:rFonts w:cs="Arial"/>
                <w:sz w:val="18"/>
                <w:szCs w:val="18"/>
              </w:rPr>
            </w:pPr>
            <w:r w:rsidRPr="00122211">
              <w:rPr>
                <w:rFonts w:cs="Arial"/>
                <w:sz w:val="18"/>
                <w:szCs w:val="18"/>
              </w:rPr>
              <w:t>naranja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24</w:t>
            </w:r>
          </w:p>
        </w:tc>
        <w:tc>
          <w:tcPr>
            <w:tcW w:w="2126" w:type="dxa"/>
          </w:tcPr>
          <w:p w:rsidR="00122211" w:rsidRPr="00122211" w:rsidRDefault="00122211" w:rsidP="002940E5">
            <w:pPr>
              <w:jc w:val="left"/>
              <w:rPr>
                <w:rFonts w:cs="Arial"/>
                <w:sz w:val="18"/>
                <w:szCs w:val="18"/>
              </w:rPr>
            </w:pPr>
            <w:r w:rsidRPr="00122211">
              <w:rPr>
                <w:sz w:val="18"/>
                <w:szCs w:val="18"/>
              </w:rPr>
              <w:t>orange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orange</w:t>
            </w:r>
          </w:p>
        </w:tc>
        <w:tc>
          <w:tcPr>
            <w:tcW w:w="2268" w:type="dxa"/>
          </w:tcPr>
          <w:p w:rsidR="00122211" w:rsidRPr="00122211" w:rsidRDefault="00122211" w:rsidP="002940E5">
            <w:pPr>
              <w:rPr>
                <w:sz w:val="18"/>
                <w:szCs w:val="18"/>
              </w:rPr>
            </w:pPr>
            <w:r w:rsidRPr="00122211">
              <w:rPr>
                <w:sz w:val="18"/>
                <w:szCs w:val="18"/>
              </w:rPr>
              <w:t>dunkelorange</w:t>
            </w:r>
          </w:p>
        </w:tc>
        <w:tc>
          <w:tcPr>
            <w:tcW w:w="2437" w:type="dxa"/>
          </w:tcPr>
          <w:p w:rsidR="00122211" w:rsidRPr="00122211" w:rsidRDefault="00122211" w:rsidP="002940E5">
            <w:pPr>
              <w:jc w:val="left"/>
              <w:rPr>
                <w:rFonts w:cs="Arial"/>
                <w:sz w:val="18"/>
                <w:szCs w:val="18"/>
              </w:rPr>
            </w:pPr>
            <w:r w:rsidRPr="00122211">
              <w:rPr>
                <w:rFonts w:cs="Arial"/>
                <w:sz w:val="18"/>
                <w:szCs w:val="18"/>
              </w:rPr>
              <w:t>naranja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25</w:t>
            </w:r>
          </w:p>
        </w:tc>
        <w:tc>
          <w:tcPr>
            <w:tcW w:w="2126" w:type="dxa"/>
          </w:tcPr>
          <w:p w:rsidR="00122211" w:rsidRPr="00122211" w:rsidRDefault="00122211" w:rsidP="002940E5">
            <w:pPr>
              <w:jc w:val="left"/>
              <w:rPr>
                <w:rFonts w:cs="Arial"/>
                <w:sz w:val="18"/>
                <w:szCs w:val="18"/>
              </w:rPr>
            </w:pPr>
            <w:r w:rsidRPr="00122211">
              <w:rPr>
                <w:sz w:val="18"/>
                <w:szCs w:val="18"/>
              </w:rPr>
              <w:t>rose orangé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orange pink</w:t>
            </w:r>
          </w:p>
        </w:tc>
        <w:tc>
          <w:tcPr>
            <w:tcW w:w="2268" w:type="dxa"/>
          </w:tcPr>
          <w:p w:rsidR="00122211" w:rsidRPr="00122211" w:rsidRDefault="00122211" w:rsidP="002940E5">
            <w:pPr>
              <w:rPr>
                <w:sz w:val="18"/>
                <w:szCs w:val="18"/>
              </w:rPr>
            </w:pPr>
            <w:r w:rsidRPr="00122211">
              <w:rPr>
                <w:sz w:val="18"/>
                <w:szCs w:val="18"/>
              </w:rPr>
              <w:t>hellorangerosa</w:t>
            </w:r>
          </w:p>
        </w:tc>
        <w:tc>
          <w:tcPr>
            <w:tcW w:w="2437" w:type="dxa"/>
          </w:tcPr>
          <w:p w:rsidR="00122211" w:rsidRPr="00122211" w:rsidRDefault="00122211" w:rsidP="002940E5">
            <w:pPr>
              <w:jc w:val="left"/>
              <w:rPr>
                <w:rFonts w:cs="Arial"/>
                <w:sz w:val="18"/>
                <w:szCs w:val="18"/>
              </w:rPr>
            </w:pPr>
            <w:r w:rsidRPr="00122211">
              <w:rPr>
                <w:rFonts w:cs="Arial"/>
                <w:sz w:val="18"/>
                <w:szCs w:val="18"/>
              </w:rPr>
              <w:t>rosa anaranjado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26</w:t>
            </w:r>
          </w:p>
        </w:tc>
        <w:tc>
          <w:tcPr>
            <w:tcW w:w="2126" w:type="dxa"/>
          </w:tcPr>
          <w:p w:rsidR="00122211" w:rsidRPr="00122211" w:rsidRDefault="00122211" w:rsidP="002940E5">
            <w:pPr>
              <w:jc w:val="left"/>
              <w:rPr>
                <w:rFonts w:cs="Arial"/>
                <w:sz w:val="18"/>
                <w:szCs w:val="18"/>
              </w:rPr>
            </w:pPr>
            <w:r w:rsidRPr="00122211">
              <w:rPr>
                <w:sz w:val="18"/>
                <w:szCs w:val="18"/>
              </w:rPr>
              <w:t>rose orangé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orange pink</w:t>
            </w:r>
          </w:p>
        </w:tc>
        <w:tc>
          <w:tcPr>
            <w:tcW w:w="2268" w:type="dxa"/>
          </w:tcPr>
          <w:p w:rsidR="00122211" w:rsidRPr="00122211" w:rsidRDefault="00122211" w:rsidP="002940E5">
            <w:pPr>
              <w:rPr>
                <w:sz w:val="18"/>
                <w:szCs w:val="18"/>
              </w:rPr>
            </w:pPr>
            <w:r w:rsidRPr="00122211">
              <w:rPr>
                <w:sz w:val="18"/>
                <w:szCs w:val="18"/>
              </w:rPr>
              <w:t>mittelorangerosa</w:t>
            </w:r>
          </w:p>
        </w:tc>
        <w:tc>
          <w:tcPr>
            <w:tcW w:w="2437" w:type="dxa"/>
          </w:tcPr>
          <w:p w:rsidR="00122211" w:rsidRPr="00122211" w:rsidRDefault="00122211" w:rsidP="002940E5">
            <w:pPr>
              <w:jc w:val="left"/>
              <w:rPr>
                <w:rFonts w:cs="Arial"/>
                <w:sz w:val="18"/>
                <w:szCs w:val="18"/>
              </w:rPr>
            </w:pPr>
            <w:r w:rsidRPr="00122211">
              <w:rPr>
                <w:rFonts w:cs="Arial"/>
                <w:sz w:val="18"/>
                <w:szCs w:val="18"/>
              </w:rPr>
              <w:t>rosa anaranjado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27</w:t>
            </w:r>
          </w:p>
        </w:tc>
        <w:tc>
          <w:tcPr>
            <w:tcW w:w="2126" w:type="dxa"/>
          </w:tcPr>
          <w:p w:rsidR="00122211" w:rsidRPr="00122211" w:rsidRDefault="00122211" w:rsidP="002940E5">
            <w:pPr>
              <w:jc w:val="left"/>
              <w:rPr>
                <w:rFonts w:cs="Arial"/>
                <w:sz w:val="18"/>
                <w:szCs w:val="18"/>
              </w:rPr>
            </w:pPr>
            <w:r w:rsidRPr="00122211">
              <w:rPr>
                <w:sz w:val="18"/>
                <w:szCs w:val="18"/>
              </w:rPr>
              <w:t>rose-rouge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red pink</w:t>
            </w:r>
          </w:p>
        </w:tc>
        <w:tc>
          <w:tcPr>
            <w:tcW w:w="2268" w:type="dxa"/>
          </w:tcPr>
          <w:p w:rsidR="00122211" w:rsidRPr="00122211" w:rsidRDefault="00122211" w:rsidP="002940E5">
            <w:pPr>
              <w:rPr>
                <w:sz w:val="18"/>
                <w:szCs w:val="18"/>
              </w:rPr>
            </w:pPr>
            <w:r w:rsidRPr="00122211">
              <w:rPr>
                <w:sz w:val="18"/>
                <w:szCs w:val="18"/>
              </w:rPr>
              <w:t>hellrotrosa</w:t>
            </w:r>
          </w:p>
        </w:tc>
        <w:tc>
          <w:tcPr>
            <w:tcW w:w="2437" w:type="dxa"/>
          </w:tcPr>
          <w:p w:rsidR="00122211" w:rsidRPr="00122211" w:rsidRDefault="00122211" w:rsidP="002940E5">
            <w:pPr>
              <w:jc w:val="left"/>
              <w:rPr>
                <w:rFonts w:cs="Arial"/>
                <w:sz w:val="18"/>
                <w:szCs w:val="18"/>
              </w:rPr>
            </w:pPr>
            <w:r w:rsidRPr="00122211">
              <w:rPr>
                <w:rFonts w:cs="Arial"/>
                <w:sz w:val="18"/>
                <w:szCs w:val="18"/>
              </w:rPr>
              <w:t>rosa rojizo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28</w:t>
            </w:r>
          </w:p>
        </w:tc>
        <w:tc>
          <w:tcPr>
            <w:tcW w:w="2126" w:type="dxa"/>
          </w:tcPr>
          <w:p w:rsidR="00122211" w:rsidRPr="00122211" w:rsidRDefault="00122211" w:rsidP="002940E5">
            <w:pPr>
              <w:jc w:val="left"/>
              <w:rPr>
                <w:rFonts w:cs="Arial"/>
                <w:sz w:val="18"/>
                <w:szCs w:val="18"/>
              </w:rPr>
            </w:pPr>
            <w:r w:rsidRPr="00122211">
              <w:rPr>
                <w:sz w:val="18"/>
                <w:szCs w:val="18"/>
              </w:rPr>
              <w:t>rose-rouge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red pink</w:t>
            </w:r>
          </w:p>
        </w:tc>
        <w:tc>
          <w:tcPr>
            <w:tcW w:w="2268" w:type="dxa"/>
          </w:tcPr>
          <w:p w:rsidR="00122211" w:rsidRPr="00122211" w:rsidRDefault="00122211" w:rsidP="002940E5">
            <w:pPr>
              <w:rPr>
                <w:sz w:val="18"/>
                <w:szCs w:val="18"/>
              </w:rPr>
            </w:pPr>
            <w:r w:rsidRPr="00122211">
              <w:rPr>
                <w:sz w:val="18"/>
                <w:szCs w:val="18"/>
              </w:rPr>
              <w:t>mittelrotrosa</w:t>
            </w:r>
          </w:p>
        </w:tc>
        <w:tc>
          <w:tcPr>
            <w:tcW w:w="2437" w:type="dxa"/>
          </w:tcPr>
          <w:p w:rsidR="00122211" w:rsidRPr="00122211" w:rsidRDefault="00122211" w:rsidP="002940E5">
            <w:pPr>
              <w:jc w:val="left"/>
              <w:rPr>
                <w:rFonts w:cs="Arial"/>
                <w:sz w:val="18"/>
                <w:szCs w:val="18"/>
              </w:rPr>
            </w:pPr>
            <w:r w:rsidRPr="00122211">
              <w:rPr>
                <w:rFonts w:cs="Arial"/>
                <w:sz w:val="18"/>
                <w:szCs w:val="18"/>
              </w:rPr>
              <w:t>rosa rojizo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29</w:t>
            </w:r>
          </w:p>
        </w:tc>
        <w:tc>
          <w:tcPr>
            <w:tcW w:w="2126" w:type="dxa"/>
          </w:tcPr>
          <w:p w:rsidR="00122211" w:rsidRPr="00122211" w:rsidRDefault="00122211" w:rsidP="002940E5">
            <w:pPr>
              <w:jc w:val="left"/>
              <w:rPr>
                <w:rFonts w:cs="Arial"/>
                <w:sz w:val="18"/>
                <w:szCs w:val="18"/>
              </w:rPr>
            </w:pPr>
            <w:r w:rsidRPr="00122211">
              <w:rPr>
                <w:sz w:val="18"/>
                <w:szCs w:val="18"/>
              </w:rPr>
              <w:t>rose</w:t>
            </w:r>
          </w:p>
        </w:tc>
        <w:tc>
          <w:tcPr>
            <w:tcW w:w="2126" w:type="dxa"/>
          </w:tcPr>
          <w:p w:rsidR="00122211" w:rsidRPr="00122211" w:rsidRDefault="00122211" w:rsidP="002940E5">
            <w:pPr>
              <w:jc w:val="left"/>
              <w:rPr>
                <w:rFonts w:cs="Arial"/>
                <w:sz w:val="18"/>
                <w:szCs w:val="18"/>
              </w:rPr>
            </w:pPr>
            <w:r w:rsidRPr="00122211">
              <w:rPr>
                <w:rFonts w:cs="Arial"/>
                <w:sz w:val="18"/>
                <w:szCs w:val="18"/>
              </w:rPr>
              <w:t>pink</w:t>
            </w:r>
          </w:p>
        </w:tc>
        <w:tc>
          <w:tcPr>
            <w:tcW w:w="2268" w:type="dxa"/>
          </w:tcPr>
          <w:p w:rsidR="00122211" w:rsidRPr="00122211" w:rsidRDefault="00122211" w:rsidP="002940E5">
            <w:pPr>
              <w:rPr>
                <w:sz w:val="18"/>
                <w:szCs w:val="18"/>
              </w:rPr>
            </w:pPr>
            <w:r w:rsidRPr="00122211">
              <w:rPr>
                <w:sz w:val="18"/>
                <w:szCs w:val="18"/>
              </w:rPr>
              <w:t>rosa</w:t>
            </w:r>
          </w:p>
        </w:tc>
        <w:tc>
          <w:tcPr>
            <w:tcW w:w="2437" w:type="dxa"/>
          </w:tcPr>
          <w:p w:rsidR="00122211" w:rsidRPr="00122211" w:rsidRDefault="00122211" w:rsidP="002940E5">
            <w:pPr>
              <w:jc w:val="left"/>
              <w:rPr>
                <w:rFonts w:cs="Arial"/>
                <w:sz w:val="18"/>
                <w:szCs w:val="18"/>
              </w:rPr>
            </w:pPr>
            <w:r w:rsidRPr="00122211">
              <w:rPr>
                <w:rFonts w:cs="Arial"/>
                <w:sz w:val="18"/>
                <w:szCs w:val="18"/>
              </w:rPr>
              <w:t>rosa</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30</w:t>
            </w:r>
          </w:p>
        </w:tc>
        <w:tc>
          <w:tcPr>
            <w:tcW w:w="2126" w:type="dxa"/>
          </w:tcPr>
          <w:p w:rsidR="00122211" w:rsidRPr="00122211" w:rsidRDefault="00122211" w:rsidP="002940E5">
            <w:pPr>
              <w:jc w:val="left"/>
              <w:rPr>
                <w:rFonts w:cs="Arial"/>
                <w:sz w:val="18"/>
                <w:szCs w:val="18"/>
              </w:rPr>
            </w:pPr>
            <w:r w:rsidRPr="00122211">
              <w:rPr>
                <w:sz w:val="18"/>
                <w:szCs w:val="18"/>
              </w:rPr>
              <w:t>rose-bleu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blue pink</w:t>
            </w:r>
          </w:p>
        </w:tc>
        <w:tc>
          <w:tcPr>
            <w:tcW w:w="2268" w:type="dxa"/>
          </w:tcPr>
          <w:p w:rsidR="00122211" w:rsidRPr="00122211" w:rsidRDefault="00122211" w:rsidP="002940E5">
            <w:pPr>
              <w:rPr>
                <w:sz w:val="18"/>
                <w:szCs w:val="18"/>
              </w:rPr>
            </w:pPr>
            <w:r w:rsidRPr="00122211">
              <w:rPr>
                <w:sz w:val="18"/>
                <w:szCs w:val="18"/>
              </w:rPr>
              <w:t>hellblaurosa</w:t>
            </w:r>
          </w:p>
        </w:tc>
        <w:tc>
          <w:tcPr>
            <w:tcW w:w="2437" w:type="dxa"/>
          </w:tcPr>
          <w:p w:rsidR="00122211" w:rsidRPr="00122211" w:rsidRDefault="00122211" w:rsidP="002940E5">
            <w:pPr>
              <w:jc w:val="left"/>
              <w:rPr>
                <w:rFonts w:cs="Arial"/>
                <w:sz w:val="18"/>
                <w:szCs w:val="18"/>
              </w:rPr>
            </w:pPr>
            <w:r w:rsidRPr="00122211">
              <w:rPr>
                <w:rFonts w:cs="Arial"/>
                <w:sz w:val="18"/>
                <w:szCs w:val="18"/>
              </w:rPr>
              <w:t>rosa azulado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31</w:t>
            </w:r>
          </w:p>
        </w:tc>
        <w:tc>
          <w:tcPr>
            <w:tcW w:w="2126" w:type="dxa"/>
          </w:tcPr>
          <w:p w:rsidR="00122211" w:rsidRPr="00122211" w:rsidRDefault="00122211" w:rsidP="002940E5">
            <w:pPr>
              <w:jc w:val="left"/>
              <w:rPr>
                <w:rFonts w:cs="Arial"/>
                <w:sz w:val="18"/>
                <w:szCs w:val="18"/>
              </w:rPr>
            </w:pPr>
            <w:r w:rsidRPr="00122211">
              <w:rPr>
                <w:sz w:val="18"/>
                <w:szCs w:val="18"/>
              </w:rPr>
              <w:t>rose-bleu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blue pink</w:t>
            </w:r>
          </w:p>
        </w:tc>
        <w:tc>
          <w:tcPr>
            <w:tcW w:w="2268" w:type="dxa"/>
          </w:tcPr>
          <w:p w:rsidR="00122211" w:rsidRPr="00122211" w:rsidRDefault="00122211" w:rsidP="002940E5">
            <w:pPr>
              <w:rPr>
                <w:sz w:val="18"/>
                <w:szCs w:val="18"/>
              </w:rPr>
            </w:pPr>
            <w:r w:rsidRPr="00122211">
              <w:rPr>
                <w:sz w:val="18"/>
                <w:szCs w:val="18"/>
              </w:rPr>
              <w:t>mittelblaurosa</w:t>
            </w:r>
          </w:p>
        </w:tc>
        <w:tc>
          <w:tcPr>
            <w:tcW w:w="2437" w:type="dxa"/>
          </w:tcPr>
          <w:p w:rsidR="00122211" w:rsidRPr="00122211" w:rsidRDefault="00122211" w:rsidP="002940E5">
            <w:pPr>
              <w:jc w:val="left"/>
              <w:rPr>
                <w:rFonts w:cs="Arial"/>
                <w:sz w:val="18"/>
                <w:szCs w:val="18"/>
              </w:rPr>
            </w:pPr>
            <w:r w:rsidRPr="00122211">
              <w:rPr>
                <w:rFonts w:cs="Arial"/>
                <w:sz w:val="18"/>
                <w:szCs w:val="18"/>
              </w:rPr>
              <w:t>rosa azulado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32</w:t>
            </w:r>
          </w:p>
        </w:tc>
        <w:tc>
          <w:tcPr>
            <w:tcW w:w="2126" w:type="dxa"/>
          </w:tcPr>
          <w:p w:rsidR="00122211" w:rsidRPr="00122211" w:rsidRDefault="00122211" w:rsidP="002940E5">
            <w:pPr>
              <w:jc w:val="left"/>
              <w:rPr>
                <w:rFonts w:cs="Arial"/>
                <w:sz w:val="18"/>
                <w:szCs w:val="18"/>
              </w:rPr>
            </w:pPr>
            <w:r w:rsidRPr="00122211">
              <w:rPr>
                <w:sz w:val="18"/>
                <w:szCs w:val="18"/>
              </w:rPr>
              <w:t>rose-bleu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blue pink</w:t>
            </w:r>
          </w:p>
        </w:tc>
        <w:tc>
          <w:tcPr>
            <w:tcW w:w="2268" w:type="dxa"/>
          </w:tcPr>
          <w:p w:rsidR="00122211" w:rsidRPr="00122211" w:rsidRDefault="00122211" w:rsidP="002940E5">
            <w:pPr>
              <w:rPr>
                <w:sz w:val="18"/>
                <w:szCs w:val="18"/>
              </w:rPr>
            </w:pPr>
            <w:r w:rsidRPr="00122211">
              <w:rPr>
                <w:sz w:val="18"/>
                <w:szCs w:val="18"/>
              </w:rPr>
              <w:t>dunkelblaurosa</w:t>
            </w:r>
          </w:p>
        </w:tc>
        <w:tc>
          <w:tcPr>
            <w:tcW w:w="2437" w:type="dxa"/>
          </w:tcPr>
          <w:p w:rsidR="00122211" w:rsidRPr="00122211" w:rsidRDefault="00122211" w:rsidP="002940E5">
            <w:pPr>
              <w:jc w:val="left"/>
              <w:rPr>
                <w:rFonts w:cs="Arial"/>
                <w:sz w:val="18"/>
                <w:szCs w:val="18"/>
              </w:rPr>
            </w:pPr>
            <w:r w:rsidRPr="00122211">
              <w:rPr>
                <w:rFonts w:cs="Arial"/>
                <w:sz w:val="18"/>
                <w:szCs w:val="18"/>
              </w:rPr>
              <w:t>rosa azulado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33</w:t>
            </w:r>
          </w:p>
        </w:tc>
        <w:tc>
          <w:tcPr>
            <w:tcW w:w="2126" w:type="dxa"/>
          </w:tcPr>
          <w:p w:rsidR="00122211" w:rsidRPr="00122211" w:rsidRDefault="00122211" w:rsidP="002940E5">
            <w:pPr>
              <w:jc w:val="left"/>
              <w:rPr>
                <w:rFonts w:cs="Arial"/>
                <w:sz w:val="18"/>
                <w:szCs w:val="18"/>
              </w:rPr>
            </w:pPr>
            <w:r w:rsidRPr="00122211">
              <w:rPr>
                <w:sz w:val="18"/>
                <w:szCs w:val="18"/>
              </w:rPr>
              <w:t>rouge orangé</w:t>
            </w:r>
          </w:p>
        </w:tc>
        <w:tc>
          <w:tcPr>
            <w:tcW w:w="2126" w:type="dxa"/>
          </w:tcPr>
          <w:p w:rsidR="00122211" w:rsidRPr="00122211" w:rsidRDefault="00122211" w:rsidP="002940E5">
            <w:pPr>
              <w:jc w:val="left"/>
              <w:rPr>
                <w:rFonts w:cs="Arial"/>
                <w:sz w:val="18"/>
                <w:szCs w:val="18"/>
              </w:rPr>
            </w:pPr>
            <w:r w:rsidRPr="00122211">
              <w:rPr>
                <w:rFonts w:cs="Arial"/>
                <w:sz w:val="18"/>
                <w:szCs w:val="18"/>
              </w:rPr>
              <w:t>orange red</w:t>
            </w:r>
          </w:p>
        </w:tc>
        <w:tc>
          <w:tcPr>
            <w:tcW w:w="2268" w:type="dxa"/>
          </w:tcPr>
          <w:p w:rsidR="00122211" w:rsidRPr="00122211" w:rsidRDefault="00122211" w:rsidP="002940E5">
            <w:pPr>
              <w:rPr>
                <w:sz w:val="18"/>
                <w:szCs w:val="18"/>
              </w:rPr>
            </w:pPr>
            <w:r w:rsidRPr="00122211">
              <w:rPr>
                <w:sz w:val="18"/>
                <w:szCs w:val="18"/>
              </w:rPr>
              <w:t>orangerot</w:t>
            </w:r>
          </w:p>
        </w:tc>
        <w:tc>
          <w:tcPr>
            <w:tcW w:w="2437" w:type="dxa"/>
          </w:tcPr>
          <w:p w:rsidR="00122211" w:rsidRPr="00122211" w:rsidRDefault="00122211" w:rsidP="002940E5">
            <w:pPr>
              <w:jc w:val="left"/>
              <w:rPr>
                <w:rFonts w:cs="Arial"/>
                <w:sz w:val="18"/>
                <w:szCs w:val="18"/>
              </w:rPr>
            </w:pPr>
            <w:r w:rsidRPr="00122211">
              <w:rPr>
                <w:rFonts w:cs="Arial"/>
                <w:sz w:val="18"/>
                <w:szCs w:val="18"/>
              </w:rPr>
              <w:t>rojo anaranjado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34</w:t>
            </w:r>
          </w:p>
        </w:tc>
        <w:tc>
          <w:tcPr>
            <w:tcW w:w="2126" w:type="dxa"/>
          </w:tcPr>
          <w:p w:rsidR="00122211" w:rsidRPr="00122211" w:rsidRDefault="00122211" w:rsidP="002940E5">
            <w:pPr>
              <w:jc w:val="left"/>
              <w:rPr>
                <w:rFonts w:cs="Arial"/>
                <w:sz w:val="18"/>
                <w:szCs w:val="18"/>
              </w:rPr>
            </w:pPr>
            <w:r w:rsidRPr="00122211">
              <w:rPr>
                <w:sz w:val="18"/>
                <w:szCs w:val="18"/>
              </w:rPr>
              <w:t>rouge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red</w:t>
            </w:r>
          </w:p>
        </w:tc>
        <w:tc>
          <w:tcPr>
            <w:tcW w:w="2268" w:type="dxa"/>
          </w:tcPr>
          <w:p w:rsidR="00122211" w:rsidRPr="00122211" w:rsidRDefault="00122211" w:rsidP="002940E5">
            <w:pPr>
              <w:rPr>
                <w:sz w:val="18"/>
                <w:szCs w:val="18"/>
              </w:rPr>
            </w:pPr>
            <w:r w:rsidRPr="00122211">
              <w:rPr>
                <w:sz w:val="18"/>
                <w:szCs w:val="18"/>
              </w:rPr>
              <w:t>hellrot</w:t>
            </w:r>
          </w:p>
        </w:tc>
        <w:tc>
          <w:tcPr>
            <w:tcW w:w="2437" w:type="dxa"/>
          </w:tcPr>
          <w:p w:rsidR="00122211" w:rsidRPr="00122211" w:rsidRDefault="00122211" w:rsidP="002940E5">
            <w:pPr>
              <w:jc w:val="left"/>
              <w:rPr>
                <w:rFonts w:cs="Arial"/>
                <w:sz w:val="18"/>
                <w:szCs w:val="18"/>
              </w:rPr>
            </w:pPr>
            <w:r w:rsidRPr="00122211">
              <w:rPr>
                <w:rFonts w:cs="Arial"/>
                <w:sz w:val="18"/>
                <w:szCs w:val="18"/>
              </w:rPr>
              <w:t>rojo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35</w:t>
            </w:r>
          </w:p>
        </w:tc>
        <w:tc>
          <w:tcPr>
            <w:tcW w:w="2126" w:type="dxa"/>
          </w:tcPr>
          <w:p w:rsidR="00122211" w:rsidRPr="00122211" w:rsidRDefault="00122211" w:rsidP="002940E5">
            <w:pPr>
              <w:jc w:val="left"/>
              <w:rPr>
                <w:rFonts w:cs="Arial"/>
                <w:sz w:val="18"/>
                <w:szCs w:val="18"/>
              </w:rPr>
            </w:pPr>
            <w:r w:rsidRPr="00122211">
              <w:rPr>
                <w:sz w:val="18"/>
                <w:szCs w:val="18"/>
              </w:rPr>
              <w:t>rouge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red</w:t>
            </w:r>
          </w:p>
        </w:tc>
        <w:tc>
          <w:tcPr>
            <w:tcW w:w="2268" w:type="dxa"/>
          </w:tcPr>
          <w:p w:rsidR="00122211" w:rsidRPr="00122211" w:rsidRDefault="00122211" w:rsidP="002940E5">
            <w:pPr>
              <w:rPr>
                <w:sz w:val="18"/>
                <w:szCs w:val="18"/>
              </w:rPr>
            </w:pPr>
            <w:r w:rsidRPr="00122211">
              <w:rPr>
                <w:sz w:val="18"/>
                <w:szCs w:val="18"/>
              </w:rPr>
              <w:t>mittelrot</w:t>
            </w:r>
          </w:p>
        </w:tc>
        <w:tc>
          <w:tcPr>
            <w:tcW w:w="2437" w:type="dxa"/>
          </w:tcPr>
          <w:p w:rsidR="00122211" w:rsidRPr="00122211" w:rsidRDefault="00122211" w:rsidP="002940E5">
            <w:pPr>
              <w:jc w:val="left"/>
              <w:rPr>
                <w:rFonts w:cs="Arial"/>
                <w:sz w:val="18"/>
                <w:szCs w:val="18"/>
              </w:rPr>
            </w:pPr>
            <w:r w:rsidRPr="00122211">
              <w:rPr>
                <w:rFonts w:cs="Arial"/>
                <w:sz w:val="18"/>
                <w:szCs w:val="18"/>
              </w:rPr>
              <w:t>rojo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36</w:t>
            </w:r>
          </w:p>
        </w:tc>
        <w:tc>
          <w:tcPr>
            <w:tcW w:w="2126" w:type="dxa"/>
          </w:tcPr>
          <w:p w:rsidR="00122211" w:rsidRPr="00122211" w:rsidRDefault="00122211" w:rsidP="002940E5">
            <w:pPr>
              <w:jc w:val="left"/>
              <w:rPr>
                <w:rFonts w:cs="Arial"/>
                <w:sz w:val="18"/>
                <w:szCs w:val="18"/>
              </w:rPr>
            </w:pPr>
            <w:r w:rsidRPr="00122211">
              <w:rPr>
                <w:sz w:val="18"/>
                <w:szCs w:val="18"/>
              </w:rPr>
              <w:t>rouge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red</w:t>
            </w:r>
          </w:p>
        </w:tc>
        <w:tc>
          <w:tcPr>
            <w:tcW w:w="2268" w:type="dxa"/>
          </w:tcPr>
          <w:p w:rsidR="00122211" w:rsidRPr="00122211" w:rsidRDefault="00122211" w:rsidP="002940E5">
            <w:pPr>
              <w:rPr>
                <w:sz w:val="18"/>
                <w:szCs w:val="18"/>
              </w:rPr>
            </w:pPr>
            <w:r w:rsidRPr="00122211">
              <w:rPr>
                <w:sz w:val="18"/>
                <w:szCs w:val="18"/>
              </w:rPr>
              <w:t>dunkelrot</w:t>
            </w:r>
          </w:p>
        </w:tc>
        <w:tc>
          <w:tcPr>
            <w:tcW w:w="2437" w:type="dxa"/>
          </w:tcPr>
          <w:p w:rsidR="00122211" w:rsidRPr="00122211" w:rsidRDefault="00122211" w:rsidP="002940E5">
            <w:pPr>
              <w:jc w:val="left"/>
              <w:rPr>
                <w:rFonts w:cs="Arial"/>
                <w:sz w:val="18"/>
                <w:szCs w:val="18"/>
              </w:rPr>
            </w:pPr>
            <w:r w:rsidRPr="00122211">
              <w:rPr>
                <w:rFonts w:cs="Arial"/>
                <w:sz w:val="18"/>
                <w:szCs w:val="18"/>
              </w:rPr>
              <w:t>rojo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37</w:t>
            </w:r>
          </w:p>
        </w:tc>
        <w:tc>
          <w:tcPr>
            <w:tcW w:w="2126" w:type="dxa"/>
          </w:tcPr>
          <w:p w:rsidR="00122211" w:rsidRPr="00122211" w:rsidRDefault="00122211" w:rsidP="002940E5">
            <w:pPr>
              <w:jc w:val="left"/>
              <w:rPr>
                <w:rFonts w:cs="Arial"/>
                <w:sz w:val="18"/>
                <w:szCs w:val="18"/>
              </w:rPr>
            </w:pPr>
            <w:r w:rsidRPr="00122211">
              <w:rPr>
                <w:sz w:val="18"/>
                <w:szCs w:val="18"/>
              </w:rPr>
              <w:t>rouge-pourpre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purple red</w:t>
            </w:r>
          </w:p>
        </w:tc>
        <w:tc>
          <w:tcPr>
            <w:tcW w:w="2268" w:type="dxa"/>
          </w:tcPr>
          <w:p w:rsidR="00122211" w:rsidRPr="00122211" w:rsidRDefault="00122211" w:rsidP="002940E5">
            <w:pPr>
              <w:rPr>
                <w:sz w:val="18"/>
                <w:szCs w:val="18"/>
              </w:rPr>
            </w:pPr>
            <w:r w:rsidRPr="00122211">
              <w:rPr>
                <w:sz w:val="18"/>
                <w:szCs w:val="18"/>
              </w:rPr>
              <w:t>mittelpurpurrot</w:t>
            </w:r>
          </w:p>
        </w:tc>
        <w:tc>
          <w:tcPr>
            <w:tcW w:w="2437" w:type="dxa"/>
          </w:tcPr>
          <w:p w:rsidR="00122211" w:rsidRPr="00122211" w:rsidRDefault="00122211" w:rsidP="002940E5">
            <w:pPr>
              <w:jc w:val="left"/>
              <w:rPr>
                <w:rFonts w:cs="Arial"/>
                <w:sz w:val="18"/>
                <w:szCs w:val="18"/>
              </w:rPr>
            </w:pPr>
            <w:r w:rsidRPr="00122211">
              <w:rPr>
                <w:rFonts w:cs="Arial"/>
                <w:sz w:val="18"/>
                <w:szCs w:val="18"/>
              </w:rPr>
              <w:t>rojo púrpura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38</w:t>
            </w:r>
          </w:p>
        </w:tc>
        <w:tc>
          <w:tcPr>
            <w:tcW w:w="2126" w:type="dxa"/>
          </w:tcPr>
          <w:p w:rsidR="00122211" w:rsidRPr="00122211" w:rsidRDefault="00122211" w:rsidP="002940E5">
            <w:pPr>
              <w:jc w:val="left"/>
              <w:rPr>
                <w:rFonts w:cs="Arial"/>
                <w:sz w:val="18"/>
                <w:szCs w:val="18"/>
              </w:rPr>
            </w:pPr>
            <w:r w:rsidRPr="00122211">
              <w:rPr>
                <w:sz w:val="18"/>
                <w:szCs w:val="18"/>
              </w:rPr>
              <w:t>rouge-pourpre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purple red</w:t>
            </w:r>
          </w:p>
        </w:tc>
        <w:tc>
          <w:tcPr>
            <w:tcW w:w="2268" w:type="dxa"/>
          </w:tcPr>
          <w:p w:rsidR="00122211" w:rsidRPr="00122211" w:rsidRDefault="00122211" w:rsidP="002940E5">
            <w:pPr>
              <w:rPr>
                <w:sz w:val="18"/>
                <w:szCs w:val="18"/>
              </w:rPr>
            </w:pPr>
            <w:r w:rsidRPr="00122211">
              <w:rPr>
                <w:sz w:val="18"/>
                <w:szCs w:val="18"/>
              </w:rPr>
              <w:t>dunkelpurpurrot</w:t>
            </w:r>
          </w:p>
        </w:tc>
        <w:tc>
          <w:tcPr>
            <w:tcW w:w="2437" w:type="dxa"/>
          </w:tcPr>
          <w:p w:rsidR="00122211" w:rsidRPr="00122211" w:rsidRDefault="00122211" w:rsidP="002940E5">
            <w:pPr>
              <w:jc w:val="left"/>
              <w:rPr>
                <w:rFonts w:cs="Arial"/>
                <w:sz w:val="18"/>
                <w:szCs w:val="18"/>
              </w:rPr>
            </w:pPr>
            <w:r w:rsidRPr="00122211">
              <w:rPr>
                <w:rFonts w:cs="Arial"/>
                <w:sz w:val="18"/>
                <w:szCs w:val="18"/>
              </w:rPr>
              <w:t>rojo púrpura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39</w:t>
            </w:r>
          </w:p>
        </w:tc>
        <w:tc>
          <w:tcPr>
            <w:tcW w:w="2126" w:type="dxa"/>
          </w:tcPr>
          <w:p w:rsidR="00122211" w:rsidRPr="00122211" w:rsidRDefault="00122211" w:rsidP="002940E5">
            <w:pPr>
              <w:jc w:val="left"/>
              <w:rPr>
                <w:rFonts w:cs="Arial"/>
                <w:sz w:val="18"/>
                <w:szCs w:val="18"/>
              </w:rPr>
            </w:pPr>
            <w:r w:rsidRPr="00122211">
              <w:rPr>
                <w:sz w:val="18"/>
                <w:szCs w:val="18"/>
              </w:rPr>
              <w:t>rouge-brun</w:t>
            </w:r>
          </w:p>
        </w:tc>
        <w:tc>
          <w:tcPr>
            <w:tcW w:w="2126" w:type="dxa"/>
          </w:tcPr>
          <w:p w:rsidR="00122211" w:rsidRPr="00122211" w:rsidRDefault="00122211" w:rsidP="002940E5">
            <w:pPr>
              <w:jc w:val="left"/>
              <w:rPr>
                <w:rFonts w:cs="Arial"/>
                <w:sz w:val="18"/>
                <w:szCs w:val="18"/>
              </w:rPr>
            </w:pPr>
            <w:r w:rsidRPr="00122211">
              <w:rPr>
                <w:rFonts w:cs="Arial"/>
                <w:sz w:val="18"/>
                <w:szCs w:val="18"/>
              </w:rPr>
              <w:t>brown red</w:t>
            </w:r>
          </w:p>
        </w:tc>
        <w:tc>
          <w:tcPr>
            <w:tcW w:w="2268" w:type="dxa"/>
          </w:tcPr>
          <w:p w:rsidR="00122211" w:rsidRPr="00122211" w:rsidRDefault="00122211" w:rsidP="002940E5">
            <w:pPr>
              <w:rPr>
                <w:sz w:val="18"/>
                <w:szCs w:val="18"/>
              </w:rPr>
            </w:pPr>
            <w:r w:rsidRPr="00122211">
              <w:rPr>
                <w:sz w:val="18"/>
                <w:szCs w:val="18"/>
              </w:rPr>
              <w:t>braunrot</w:t>
            </w:r>
          </w:p>
        </w:tc>
        <w:tc>
          <w:tcPr>
            <w:tcW w:w="2437" w:type="dxa"/>
          </w:tcPr>
          <w:p w:rsidR="00122211" w:rsidRPr="00122211" w:rsidRDefault="00122211" w:rsidP="002940E5">
            <w:pPr>
              <w:jc w:val="left"/>
              <w:rPr>
                <w:rFonts w:cs="Arial"/>
                <w:sz w:val="18"/>
                <w:szCs w:val="18"/>
              </w:rPr>
            </w:pPr>
            <w:r w:rsidRPr="00122211">
              <w:rPr>
                <w:rFonts w:cs="Arial"/>
                <w:sz w:val="18"/>
                <w:szCs w:val="18"/>
              </w:rPr>
              <w:t>rojo amarronado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40</w:t>
            </w:r>
          </w:p>
        </w:tc>
        <w:tc>
          <w:tcPr>
            <w:tcW w:w="2126" w:type="dxa"/>
          </w:tcPr>
          <w:p w:rsidR="00122211" w:rsidRPr="00122211" w:rsidRDefault="00122211" w:rsidP="002940E5">
            <w:pPr>
              <w:jc w:val="left"/>
              <w:rPr>
                <w:rFonts w:cs="Arial"/>
                <w:sz w:val="18"/>
                <w:szCs w:val="18"/>
              </w:rPr>
            </w:pPr>
            <w:r w:rsidRPr="00122211">
              <w:rPr>
                <w:sz w:val="18"/>
                <w:szCs w:val="18"/>
              </w:rPr>
              <w:t>pourpre-brun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brown purple</w:t>
            </w:r>
          </w:p>
        </w:tc>
        <w:tc>
          <w:tcPr>
            <w:tcW w:w="2268" w:type="dxa"/>
          </w:tcPr>
          <w:p w:rsidR="00122211" w:rsidRPr="00122211" w:rsidRDefault="00122211" w:rsidP="002940E5">
            <w:pPr>
              <w:rPr>
                <w:sz w:val="18"/>
                <w:szCs w:val="18"/>
              </w:rPr>
            </w:pPr>
            <w:r w:rsidRPr="00122211">
              <w:rPr>
                <w:sz w:val="18"/>
                <w:szCs w:val="18"/>
              </w:rPr>
              <w:t>mittelbraunpurpurn</w:t>
            </w:r>
          </w:p>
        </w:tc>
        <w:tc>
          <w:tcPr>
            <w:tcW w:w="2437" w:type="dxa"/>
          </w:tcPr>
          <w:p w:rsidR="00122211" w:rsidRPr="00122211" w:rsidRDefault="00122211" w:rsidP="002940E5">
            <w:pPr>
              <w:jc w:val="left"/>
              <w:rPr>
                <w:rFonts w:cs="Arial"/>
                <w:sz w:val="18"/>
                <w:szCs w:val="18"/>
              </w:rPr>
            </w:pPr>
            <w:r w:rsidRPr="00122211">
              <w:rPr>
                <w:rFonts w:cs="Arial"/>
                <w:sz w:val="18"/>
                <w:szCs w:val="18"/>
              </w:rPr>
              <w:t>púrpura amarronado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41</w:t>
            </w:r>
          </w:p>
        </w:tc>
        <w:tc>
          <w:tcPr>
            <w:tcW w:w="2126" w:type="dxa"/>
          </w:tcPr>
          <w:p w:rsidR="00122211" w:rsidRPr="00122211" w:rsidRDefault="00122211" w:rsidP="002940E5">
            <w:pPr>
              <w:jc w:val="left"/>
              <w:rPr>
                <w:rFonts w:cs="Arial"/>
                <w:sz w:val="18"/>
                <w:szCs w:val="18"/>
              </w:rPr>
            </w:pPr>
            <w:r w:rsidRPr="00122211">
              <w:rPr>
                <w:sz w:val="18"/>
                <w:szCs w:val="18"/>
              </w:rPr>
              <w:t>pourpre-brun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brown purple</w:t>
            </w:r>
          </w:p>
        </w:tc>
        <w:tc>
          <w:tcPr>
            <w:tcW w:w="2268" w:type="dxa"/>
          </w:tcPr>
          <w:p w:rsidR="00122211" w:rsidRPr="00122211" w:rsidRDefault="00122211" w:rsidP="002940E5">
            <w:pPr>
              <w:rPr>
                <w:sz w:val="18"/>
                <w:szCs w:val="18"/>
              </w:rPr>
            </w:pPr>
            <w:r w:rsidRPr="00122211">
              <w:rPr>
                <w:sz w:val="18"/>
                <w:szCs w:val="18"/>
              </w:rPr>
              <w:t>dunkelbraunpurpurn</w:t>
            </w:r>
          </w:p>
        </w:tc>
        <w:tc>
          <w:tcPr>
            <w:tcW w:w="2437" w:type="dxa"/>
          </w:tcPr>
          <w:p w:rsidR="00122211" w:rsidRPr="00122211" w:rsidRDefault="00122211" w:rsidP="002940E5">
            <w:pPr>
              <w:jc w:val="left"/>
              <w:rPr>
                <w:rFonts w:cs="Arial"/>
                <w:sz w:val="18"/>
                <w:szCs w:val="18"/>
              </w:rPr>
            </w:pPr>
            <w:r w:rsidRPr="00122211">
              <w:rPr>
                <w:rFonts w:cs="Arial"/>
                <w:sz w:val="18"/>
                <w:szCs w:val="18"/>
              </w:rPr>
              <w:t>púrpura amarronado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42</w:t>
            </w:r>
          </w:p>
        </w:tc>
        <w:tc>
          <w:tcPr>
            <w:tcW w:w="2126" w:type="dxa"/>
          </w:tcPr>
          <w:p w:rsidR="00122211" w:rsidRPr="00122211" w:rsidRDefault="00122211" w:rsidP="002940E5">
            <w:pPr>
              <w:jc w:val="left"/>
              <w:rPr>
                <w:rFonts w:cs="Arial"/>
                <w:sz w:val="18"/>
                <w:szCs w:val="18"/>
              </w:rPr>
            </w:pPr>
            <w:r w:rsidRPr="00122211">
              <w:rPr>
                <w:sz w:val="18"/>
                <w:szCs w:val="18"/>
              </w:rPr>
              <w:t>pourpre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purple</w:t>
            </w:r>
          </w:p>
        </w:tc>
        <w:tc>
          <w:tcPr>
            <w:tcW w:w="2268" w:type="dxa"/>
          </w:tcPr>
          <w:p w:rsidR="00122211" w:rsidRPr="00122211" w:rsidRDefault="00122211" w:rsidP="002940E5">
            <w:pPr>
              <w:rPr>
                <w:sz w:val="18"/>
                <w:szCs w:val="18"/>
              </w:rPr>
            </w:pPr>
            <w:r w:rsidRPr="00122211">
              <w:rPr>
                <w:sz w:val="18"/>
                <w:szCs w:val="18"/>
              </w:rPr>
              <w:t>mittelpurpurn</w:t>
            </w:r>
          </w:p>
        </w:tc>
        <w:tc>
          <w:tcPr>
            <w:tcW w:w="2437" w:type="dxa"/>
          </w:tcPr>
          <w:p w:rsidR="00122211" w:rsidRPr="00122211" w:rsidRDefault="00122211" w:rsidP="002940E5">
            <w:pPr>
              <w:jc w:val="left"/>
              <w:rPr>
                <w:rFonts w:cs="Arial"/>
                <w:sz w:val="18"/>
                <w:szCs w:val="18"/>
              </w:rPr>
            </w:pPr>
            <w:r w:rsidRPr="00122211">
              <w:rPr>
                <w:rFonts w:cs="Arial"/>
                <w:sz w:val="18"/>
                <w:szCs w:val="18"/>
              </w:rPr>
              <w:t>púrpura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43</w:t>
            </w:r>
          </w:p>
        </w:tc>
        <w:tc>
          <w:tcPr>
            <w:tcW w:w="2126" w:type="dxa"/>
          </w:tcPr>
          <w:p w:rsidR="00122211" w:rsidRPr="00122211" w:rsidRDefault="00122211" w:rsidP="002940E5">
            <w:pPr>
              <w:jc w:val="left"/>
              <w:rPr>
                <w:rFonts w:cs="Arial"/>
                <w:sz w:val="18"/>
                <w:szCs w:val="18"/>
              </w:rPr>
            </w:pPr>
            <w:r w:rsidRPr="00122211">
              <w:rPr>
                <w:sz w:val="18"/>
                <w:szCs w:val="18"/>
              </w:rPr>
              <w:t>pourpre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purple</w:t>
            </w:r>
          </w:p>
        </w:tc>
        <w:tc>
          <w:tcPr>
            <w:tcW w:w="2268" w:type="dxa"/>
          </w:tcPr>
          <w:p w:rsidR="00122211" w:rsidRPr="00122211" w:rsidRDefault="00122211" w:rsidP="002940E5">
            <w:pPr>
              <w:rPr>
                <w:sz w:val="18"/>
                <w:szCs w:val="18"/>
              </w:rPr>
            </w:pPr>
            <w:r w:rsidRPr="00122211">
              <w:rPr>
                <w:sz w:val="18"/>
                <w:szCs w:val="18"/>
              </w:rPr>
              <w:t>dunkelpurpurn</w:t>
            </w:r>
          </w:p>
        </w:tc>
        <w:tc>
          <w:tcPr>
            <w:tcW w:w="2437" w:type="dxa"/>
          </w:tcPr>
          <w:p w:rsidR="00122211" w:rsidRPr="00122211" w:rsidRDefault="00122211" w:rsidP="002940E5">
            <w:pPr>
              <w:jc w:val="left"/>
              <w:rPr>
                <w:rFonts w:cs="Arial"/>
                <w:sz w:val="18"/>
                <w:szCs w:val="18"/>
              </w:rPr>
            </w:pPr>
            <w:r w:rsidRPr="00122211">
              <w:rPr>
                <w:rFonts w:cs="Arial"/>
                <w:sz w:val="18"/>
                <w:szCs w:val="18"/>
              </w:rPr>
              <w:t>púrpura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44</w:t>
            </w:r>
          </w:p>
        </w:tc>
        <w:tc>
          <w:tcPr>
            <w:tcW w:w="2126" w:type="dxa"/>
          </w:tcPr>
          <w:p w:rsidR="00122211" w:rsidRPr="00122211" w:rsidRDefault="00122211" w:rsidP="002940E5">
            <w:pPr>
              <w:jc w:val="left"/>
              <w:rPr>
                <w:rFonts w:cs="Arial"/>
                <w:sz w:val="18"/>
                <w:szCs w:val="18"/>
              </w:rPr>
            </w:pPr>
            <w:r w:rsidRPr="00122211">
              <w:rPr>
                <w:sz w:val="18"/>
                <w:szCs w:val="18"/>
              </w:rPr>
              <w:t>violet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violet</w:t>
            </w:r>
          </w:p>
        </w:tc>
        <w:tc>
          <w:tcPr>
            <w:tcW w:w="2268" w:type="dxa"/>
          </w:tcPr>
          <w:p w:rsidR="00122211" w:rsidRPr="00122211" w:rsidRDefault="00122211" w:rsidP="002940E5">
            <w:pPr>
              <w:rPr>
                <w:sz w:val="18"/>
                <w:szCs w:val="18"/>
              </w:rPr>
            </w:pPr>
            <w:r w:rsidRPr="00122211">
              <w:rPr>
                <w:sz w:val="18"/>
                <w:szCs w:val="18"/>
              </w:rPr>
              <w:t>hellviolett</w:t>
            </w:r>
          </w:p>
        </w:tc>
        <w:tc>
          <w:tcPr>
            <w:tcW w:w="2437" w:type="dxa"/>
          </w:tcPr>
          <w:p w:rsidR="00122211" w:rsidRPr="00122211" w:rsidRDefault="00122211" w:rsidP="002940E5">
            <w:pPr>
              <w:jc w:val="left"/>
              <w:rPr>
                <w:rFonts w:cs="Arial"/>
                <w:sz w:val="18"/>
                <w:szCs w:val="18"/>
              </w:rPr>
            </w:pPr>
            <w:r w:rsidRPr="00122211">
              <w:rPr>
                <w:rFonts w:cs="Arial"/>
                <w:sz w:val="18"/>
                <w:szCs w:val="18"/>
              </w:rPr>
              <w:t>violeta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45</w:t>
            </w:r>
          </w:p>
        </w:tc>
        <w:tc>
          <w:tcPr>
            <w:tcW w:w="2126" w:type="dxa"/>
          </w:tcPr>
          <w:p w:rsidR="00122211" w:rsidRPr="00122211" w:rsidRDefault="00122211" w:rsidP="002940E5">
            <w:pPr>
              <w:jc w:val="left"/>
              <w:rPr>
                <w:rFonts w:cs="Arial"/>
                <w:sz w:val="18"/>
                <w:szCs w:val="18"/>
              </w:rPr>
            </w:pPr>
            <w:r w:rsidRPr="00122211">
              <w:rPr>
                <w:sz w:val="18"/>
                <w:szCs w:val="18"/>
              </w:rPr>
              <w:t>violet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violet</w:t>
            </w:r>
          </w:p>
        </w:tc>
        <w:tc>
          <w:tcPr>
            <w:tcW w:w="2268" w:type="dxa"/>
          </w:tcPr>
          <w:p w:rsidR="00122211" w:rsidRPr="00122211" w:rsidRDefault="00122211" w:rsidP="002940E5">
            <w:pPr>
              <w:rPr>
                <w:sz w:val="18"/>
                <w:szCs w:val="18"/>
              </w:rPr>
            </w:pPr>
            <w:r w:rsidRPr="00122211">
              <w:rPr>
                <w:sz w:val="18"/>
                <w:szCs w:val="18"/>
              </w:rPr>
              <w:t>mittelviolett</w:t>
            </w:r>
          </w:p>
        </w:tc>
        <w:tc>
          <w:tcPr>
            <w:tcW w:w="2437" w:type="dxa"/>
          </w:tcPr>
          <w:p w:rsidR="00122211" w:rsidRPr="00122211" w:rsidRDefault="00122211" w:rsidP="002940E5">
            <w:pPr>
              <w:jc w:val="left"/>
              <w:rPr>
                <w:rFonts w:cs="Arial"/>
                <w:sz w:val="18"/>
                <w:szCs w:val="18"/>
              </w:rPr>
            </w:pPr>
            <w:r w:rsidRPr="00122211">
              <w:rPr>
                <w:rFonts w:cs="Arial"/>
                <w:sz w:val="18"/>
                <w:szCs w:val="18"/>
              </w:rPr>
              <w:t>violeta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46</w:t>
            </w:r>
          </w:p>
        </w:tc>
        <w:tc>
          <w:tcPr>
            <w:tcW w:w="2126" w:type="dxa"/>
          </w:tcPr>
          <w:p w:rsidR="00122211" w:rsidRPr="00122211" w:rsidRDefault="00122211" w:rsidP="002940E5">
            <w:pPr>
              <w:jc w:val="left"/>
              <w:rPr>
                <w:rFonts w:cs="Arial"/>
                <w:sz w:val="18"/>
                <w:szCs w:val="18"/>
              </w:rPr>
            </w:pPr>
            <w:r w:rsidRPr="00122211">
              <w:rPr>
                <w:sz w:val="18"/>
                <w:szCs w:val="18"/>
              </w:rPr>
              <w:t>violet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violet</w:t>
            </w:r>
          </w:p>
        </w:tc>
        <w:tc>
          <w:tcPr>
            <w:tcW w:w="2268" w:type="dxa"/>
          </w:tcPr>
          <w:p w:rsidR="00122211" w:rsidRPr="00122211" w:rsidRDefault="00122211" w:rsidP="002940E5">
            <w:pPr>
              <w:rPr>
                <w:sz w:val="18"/>
                <w:szCs w:val="18"/>
              </w:rPr>
            </w:pPr>
            <w:r w:rsidRPr="00122211">
              <w:rPr>
                <w:sz w:val="18"/>
                <w:szCs w:val="18"/>
              </w:rPr>
              <w:t>dunkelviolett</w:t>
            </w:r>
          </w:p>
        </w:tc>
        <w:tc>
          <w:tcPr>
            <w:tcW w:w="2437" w:type="dxa"/>
          </w:tcPr>
          <w:p w:rsidR="00122211" w:rsidRPr="00122211" w:rsidRDefault="00122211" w:rsidP="002940E5">
            <w:pPr>
              <w:jc w:val="left"/>
              <w:rPr>
                <w:rFonts w:cs="Arial"/>
                <w:sz w:val="18"/>
                <w:szCs w:val="18"/>
              </w:rPr>
            </w:pPr>
            <w:r w:rsidRPr="00122211">
              <w:rPr>
                <w:rFonts w:cs="Arial"/>
                <w:sz w:val="18"/>
                <w:szCs w:val="18"/>
              </w:rPr>
              <w:t>violeta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47</w:t>
            </w:r>
          </w:p>
        </w:tc>
        <w:tc>
          <w:tcPr>
            <w:tcW w:w="2126" w:type="dxa"/>
          </w:tcPr>
          <w:p w:rsidR="00122211" w:rsidRPr="00122211" w:rsidRDefault="00122211" w:rsidP="002940E5">
            <w:pPr>
              <w:jc w:val="left"/>
              <w:rPr>
                <w:rFonts w:cs="Arial"/>
                <w:sz w:val="18"/>
                <w:szCs w:val="18"/>
              </w:rPr>
            </w:pPr>
            <w:r w:rsidRPr="00122211">
              <w:rPr>
                <w:sz w:val="18"/>
                <w:szCs w:val="18"/>
              </w:rPr>
              <w:t>violet-bleu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blue violet</w:t>
            </w:r>
          </w:p>
        </w:tc>
        <w:tc>
          <w:tcPr>
            <w:tcW w:w="2268" w:type="dxa"/>
          </w:tcPr>
          <w:p w:rsidR="00122211" w:rsidRPr="00122211" w:rsidRDefault="00122211" w:rsidP="002940E5">
            <w:pPr>
              <w:rPr>
                <w:sz w:val="18"/>
                <w:szCs w:val="18"/>
              </w:rPr>
            </w:pPr>
            <w:r w:rsidRPr="00122211">
              <w:rPr>
                <w:sz w:val="18"/>
                <w:szCs w:val="18"/>
              </w:rPr>
              <w:t>hellblauviolett</w:t>
            </w:r>
          </w:p>
        </w:tc>
        <w:tc>
          <w:tcPr>
            <w:tcW w:w="2437" w:type="dxa"/>
          </w:tcPr>
          <w:p w:rsidR="00122211" w:rsidRPr="00122211" w:rsidRDefault="00122211" w:rsidP="002940E5">
            <w:pPr>
              <w:jc w:val="left"/>
              <w:rPr>
                <w:rFonts w:cs="Arial"/>
                <w:sz w:val="18"/>
                <w:szCs w:val="18"/>
              </w:rPr>
            </w:pPr>
            <w:r w:rsidRPr="00122211">
              <w:rPr>
                <w:rFonts w:cs="Arial"/>
                <w:sz w:val="18"/>
                <w:szCs w:val="18"/>
              </w:rPr>
              <w:t>violeta azulado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48</w:t>
            </w:r>
          </w:p>
        </w:tc>
        <w:tc>
          <w:tcPr>
            <w:tcW w:w="2126" w:type="dxa"/>
          </w:tcPr>
          <w:p w:rsidR="00122211" w:rsidRPr="00122211" w:rsidRDefault="00122211" w:rsidP="002940E5">
            <w:pPr>
              <w:jc w:val="left"/>
              <w:rPr>
                <w:rFonts w:cs="Arial"/>
                <w:sz w:val="18"/>
                <w:szCs w:val="18"/>
              </w:rPr>
            </w:pPr>
            <w:r w:rsidRPr="00122211">
              <w:rPr>
                <w:sz w:val="18"/>
                <w:szCs w:val="18"/>
              </w:rPr>
              <w:t>violet-bleu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blue violet</w:t>
            </w:r>
          </w:p>
        </w:tc>
        <w:tc>
          <w:tcPr>
            <w:tcW w:w="2268" w:type="dxa"/>
          </w:tcPr>
          <w:p w:rsidR="00122211" w:rsidRPr="00122211" w:rsidRDefault="00122211" w:rsidP="002940E5">
            <w:pPr>
              <w:rPr>
                <w:sz w:val="18"/>
                <w:szCs w:val="18"/>
              </w:rPr>
            </w:pPr>
            <w:r w:rsidRPr="00122211">
              <w:rPr>
                <w:sz w:val="18"/>
                <w:szCs w:val="18"/>
              </w:rPr>
              <w:t>mittelblauviolett</w:t>
            </w:r>
          </w:p>
        </w:tc>
        <w:tc>
          <w:tcPr>
            <w:tcW w:w="2437" w:type="dxa"/>
          </w:tcPr>
          <w:p w:rsidR="00122211" w:rsidRPr="00122211" w:rsidRDefault="00122211" w:rsidP="002940E5">
            <w:pPr>
              <w:jc w:val="left"/>
              <w:rPr>
                <w:rFonts w:cs="Arial"/>
                <w:sz w:val="18"/>
                <w:szCs w:val="18"/>
              </w:rPr>
            </w:pPr>
            <w:r w:rsidRPr="00122211">
              <w:rPr>
                <w:rFonts w:cs="Arial"/>
                <w:sz w:val="18"/>
                <w:szCs w:val="18"/>
              </w:rPr>
              <w:t>violeta azulado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49</w:t>
            </w:r>
          </w:p>
        </w:tc>
        <w:tc>
          <w:tcPr>
            <w:tcW w:w="2126" w:type="dxa"/>
          </w:tcPr>
          <w:p w:rsidR="00122211" w:rsidRPr="00122211" w:rsidRDefault="00122211" w:rsidP="002940E5">
            <w:pPr>
              <w:jc w:val="left"/>
              <w:rPr>
                <w:rFonts w:cs="Arial"/>
                <w:sz w:val="18"/>
                <w:szCs w:val="18"/>
              </w:rPr>
            </w:pPr>
            <w:r w:rsidRPr="00122211">
              <w:rPr>
                <w:sz w:val="18"/>
                <w:szCs w:val="18"/>
              </w:rPr>
              <w:t>violet-bleu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blue violet</w:t>
            </w:r>
          </w:p>
        </w:tc>
        <w:tc>
          <w:tcPr>
            <w:tcW w:w="2268" w:type="dxa"/>
          </w:tcPr>
          <w:p w:rsidR="00122211" w:rsidRPr="00122211" w:rsidRDefault="00122211" w:rsidP="002940E5">
            <w:pPr>
              <w:rPr>
                <w:sz w:val="18"/>
                <w:szCs w:val="18"/>
              </w:rPr>
            </w:pPr>
            <w:r w:rsidRPr="00122211">
              <w:rPr>
                <w:sz w:val="18"/>
                <w:szCs w:val="18"/>
              </w:rPr>
              <w:t>dunkelblauviolett</w:t>
            </w:r>
          </w:p>
        </w:tc>
        <w:tc>
          <w:tcPr>
            <w:tcW w:w="2437" w:type="dxa"/>
          </w:tcPr>
          <w:p w:rsidR="00122211" w:rsidRPr="00122211" w:rsidRDefault="00122211" w:rsidP="002940E5">
            <w:pPr>
              <w:jc w:val="left"/>
              <w:rPr>
                <w:rFonts w:cs="Arial"/>
                <w:sz w:val="18"/>
                <w:szCs w:val="18"/>
              </w:rPr>
            </w:pPr>
            <w:r w:rsidRPr="00122211">
              <w:rPr>
                <w:rFonts w:cs="Arial"/>
                <w:sz w:val="18"/>
                <w:szCs w:val="18"/>
              </w:rPr>
              <w:t>violeta azulado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50</w:t>
            </w:r>
          </w:p>
        </w:tc>
        <w:tc>
          <w:tcPr>
            <w:tcW w:w="2126" w:type="dxa"/>
          </w:tcPr>
          <w:p w:rsidR="00122211" w:rsidRPr="00122211" w:rsidRDefault="00122211" w:rsidP="002940E5">
            <w:pPr>
              <w:jc w:val="left"/>
              <w:rPr>
                <w:rFonts w:cs="Arial"/>
                <w:sz w:val="18"/>
                <w:szCs w:val="18"/>
              </w:rPr>
            </w:pPr>
            <w:r w:rsidRPr="00122211">
              <w:rPr>
                <w:sz w:val="18"/>
                <w:szCs w:val="18"/>
              </w:rPr>
              <w:t>bleu-violet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violet blue</w:t>
            </w:r>
          </w:p>
        </w:tc>
        <w:tc>
          <w:tcPr>
            <w:tcW w:w="2268" w:type="dxa"/>
          </w:tcPr>
          <w:p w:rsidR="00122211" w:rsidRPr="00122211" w:rsidRDefault="00122211" w:rsidP="002940E5">
            <w:pPr>
              <w:rPr>
                <w:sz w:val="18"/>
                <w:szCs w:val="18"/>
              </w:rPr>
            </w:pPr>
            <w:r w:rsidRPr="00122211">
              <w:rPr>
                <w:sz w:val="18"/>
                <w:szCs w:val="18"/>
              </w:rPr>
              <w:t>hellviolettblau</w:t>
            </w:r>
          </w:p>
        </w:tc>
        <w:tc>
          <w:tcPr>
            <w:tcW w:w="2437" w:type="dxa"/>
          </w:tcPr>
          <w:p w:rsidR="00122211" w:rsidRPr="00122211" w:rsidRDefault="00122211" w:rsidP="002940E5">
            <w:pPr>
              <w:jc w:val="left"/>
              <w:rPr>
                <w:rFonts w:cs="Arial"/>
                <w:sz w:val="18"/>
                <w:szCs w:val="18"/>
              </w:rPr>
            </w:pPr>
            <w:r w:rsidRPr="00122211">
              <w:rPr>
                <w:rFonts w:cs="Arial"/>
                <w:sz w:val="18"/>
                <w:szCs w:val="18"/>
              </w:rPr>
              <w:t>azul violáceo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51</w:t>
            </w:r>
          </w:p>
        </w:tc>
        <w:tc>
          <w:tcPr>
            <w:tcW w:w="2126" w:type="dxa"/>
          </w:tcPr>
          <w:p w:rsidR="00122211" w:rsidRPr="00122211" w:rsidRDefault="00122211" w:rsidP="002940E5">
            <w:pPr>
              <w:jc w:val="left"/>
              <w:rPr>
                <w:rFonts w:cs="Arial"/>
                <w:sz w:val="18"/>
                <w:szCs w:val="18"/>
              </w:rPr>
            </w:pPr>
            <w:r w:rsidRPr="00122211">
              <w:rPr>
                <w:sz w:val="18"/>
                <w:szCs w:val="18"/>
              </w:rPr>
              <w:t>bleu-violet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violet blue</w:t>
            </w:r>
          </w:p>
        </w:tc>
        <w:tc>
          <w:tcPr>
            <w:tcW w:w="2268" w:type="dxa"/>
          </w:tcPr>
          <w:p w:rsidR="00122211" w:rsidRPr="00122211" w:rsidRDefault="00122211" w:rsidP="002940E5">
            <w:pPr>
              <w:rPr>
                <w:sz w:val="18"/>
                <w:szCs w:val="18"/>
              </w:rPr>
            </w:pPr>
            <w:r w:rsidRPr="00122211">
              <w:rPr>
                <w:sz w:val="18"/>
                <w:szCs w:val="18"/>
              </w:rPr>
              <w:t>mittelviolettblau</w:t>
            </w:r>
          </w:p>
        </w:tc>
        <w:tc>
          <w:tcPr>
            <w:tcW w:w="2437" w:type="dxa"/>
          </w:tcPr>
          <w:p w:rsidR="00122211" w:rsidRPr="00122211" w:rsidRDefault="00122211" w:rsidP="002940E5">
            <w:pPr>
              <w:jc w:val="left"/>
              <w:rPr>
                <w:rFonts w:cs="Arial"/>
                <w:sz w:val="18"/>
                <w:szCs w:val="18"/>
              </w:rPr>
            </w:pPr>
            <w:r w:rsidRPr="00122211">
              <w:rPr>
                <w:rFonts w:cs="Arial"/>
                <w:sz w:val="18"/>
                <w:szCs w:val="18"/>
              </w:rPr>
              <w:t>azul violáceo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52</w:t>
            </w:r>
          </w:p>
        </w:tc>
        <w:tc>
          <w:tcPr>
            <w:tcW w:w="2126" w:type="dxa"/>
          </w:tcPr>
          <w:p w:rsidR="00122211" w:rsidRPr="00122211" w:rsidRDefault="00122211" w:rsidP="002940E5">
            <w:pPr>
              <w:jc w:val="left"/>
              <w:rPr>
                <w:rFonts w:cs="Arial"/>
                <w:sz w:val="18"/>
                <w:szCs w:val="18"/>
              </w:rPr>
            </w:pPr>
            <w:r w:rsidRPr="00122211">
              <w:rPr>
                <w:sz w:val="18"/>
                <w:szCs w:val="18"/>
              </w:rPr>
              <w:t>bleu-violet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violet blue</w:t>
            </w:r>
          </w:p>
        </w:tc>
        <w:tc>
          <w:tcPr>
            <w:tcW w:w="2268" w:type="dxa"/>
          </w:tcPr>
          <w:p w:rsidR="00122211" w:rsidRPr="00122211" w:rsidRDefault="00122211" w:rsidP="002940E5">
            <w:pPr>
              <w:rPr>
                <w:sz w:val="18"/>
                <w:szCs w:val="18"/>
              </w:rPr>
            </w:pPr>
            <w:r w:rsidRPr="00122211">
              <w:rPr>
                <w:sz w:val="18"/>
                <w:szCs w:val="18"/>
              </w:rPr>
              <w:t>dunkelviolettblau</w:t>
            </w:r>
          </w:p>
        </w:tc>
        <w:tc>
          <w:tcPr>
            <w:tcW w:w="2437" w:type="dxa"/>
          </w:tcPr>
          <w:p w:rsidR="00122211" w:rsidRPr="00122211" w:rsidRDefault="00122211" w:rsidP="002940E5">
            <w:pPr>
              <w:jc w:val="left"/>
              <w:rPr>
                <w:rFonts w:cs="Arial"/>
                <w:sz w:val="18"/>
                <w:szCs w:val="18"/>
              </w:rPr>
            </w:pPr>
            <w:r w:rsidRPr="00122211">
              <w:rPr>
                <w:rFonts w:cs="Arial"/>
                <w:sz w:val="18"/>
                <w:szCs w:val="18"/>
              </w:rPr>
              <w:t>azul violáceo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53</w:t>
            </w:r>
          </w:p>
        </w:tc>
        <w:tc>
          <w:tcPr>
            <w:tcW w:w="2126" w:type="dxa"/>
          </w:tcPr>
          <w:p w:rsidR="00122211" w:rsidRPr="00122211" w:rsidRDefault="00122211" w:rsidP="002940E5">
            <w:pPr>
              <w:jc w:val="left"/>
              <w:rPr>
                <w:rFonts w:cs="Arial"/>
                <w:sz w:val="18"/>
                <w:szCs w:val="18"/>
              </w:rPr>
            </w:pPr>
            <w:r w:rsidRPr="00122211">
              <w:rPr>
                <w:sz w:val="18"/>
                <w:szCs w:val="18"/>
              </w:rPr>
              <w:t>bleu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blue</w:t>
            </w:r>
          </w:p>
        </w:tc>
        <w:tc>
          <w:tcPr>
            <w:tcW w:w="2268" w:type="dxa"/>
          </w:tcPr>
          <w:p w:rsidR="00122211" w:rsidRPr="00122211" w:rsidRDefault="00122211" w:rsidP="002940E5">
            <w:pPr>
              <w:rPr>
                <w:sz w:val="18"/>
                <w:szCs w:val="18"/>
              </w:rPr>
            </w:pPr>
            <w:r w:rsidRPr="00122211">
              <w:rPr>
                <w:sz w:val="18"/>
                <w:szCs w:val="18"/>
              </w:rPr>
              <w:t>hellblau</w:t>
            </w:r>
          </w:p>
        </w:tc>
        <w:tc>
          <w:tcPr>
            <w:tcW w:w="2437" w:type="dxa"/>
          </w:tcPr>
          <w:p w:rsidR="00122211" w:rsidRPr="00122211" w:rsidRDefault="00122211" w:rsidP="002940E5">
            <w:pPr>
              <w:jc w:val="left"/>
              <w:rPr>
                <w:rFonts w:cs="Arial"/>
                <w:sz w:val="18"/>
                <w:szCs w:val="18"/>
              </w:rPr>
            </w:pPr>
            <w:r w:rsidRPr="00122211">
              <w:rPr>
                <w:rFonts w:cs="Arial"/>
                <w:sz w:val="18"/>
                <w:szCs w:val="18"/>
              </w:rPr>
              <w:t>azul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54</w:t>
            </w:r>
          </w:p>
        </w:tc>
        <w:tc>
          <w:tcPr>
            <w:tcW w:w="2126" w:type="dxa"/>
          </w:tcPr>
          <w:p w:rsidR="00122211" w:rsidRPr="00122211" w:rsidRDefault="00122211" w:rsidP="002940E5">
            <w:pPr>
              <w:jc w:val="left"/>
              <w:rPr>
                <w:rFonts w:cs="Arial"/>
                <w:sz w:val="18"/>
                <w:szCs w:val="18"/>
              </w:rPr>
            </w:pPr>
            <w:r w:rsidRPr="00122211">
              <w:rPr>
                <w:sz w:val="18"/>
                <w:szCs w:val="18"/>
              </w:rPr>
              <w:t>bleu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blue</w:t>
            </w:r>
          </w:p>
        </w:tc>
        <w:tc>
          <w:tcPr>
            <w:tcW w:w="2268" w:type="dxa"/>
          </w:tcPr>
          <w:p w:rsidR="00122211" w:rsidRPr="00122211" w:rsidRDefault="00122211" w:rsidP="002940E5">
            <w:pPr>
              <w:rPr>
                <w:sz w:val="18"/>
                <w:szCs w:val="18"/>
              </w:rPr>
            </w:pPr>
            <w:r w:rsidRPr="00122211">
              <w:rPr>
                <w:sz w:val="18"/>
                <w:szCs w:val="18"/>
              </w:rPr>
              <w:t>mittelblau</w:t>
            </w:r>
          </w:p>
        </w:tc>
        <w:tc>
          <w:tcPr>
            <w:tcW w:w="2437" w:type="dxa"/>
          </w:tcPr>
          <w:p w:rsidR="00122211" w:rsidRPr="00122211" w:rsidRDefault="00122211" w:rsidP="002940E5">
            <w:pPr>
              <w:jc w:val="left"/>
              <w:rPr>
                <w:rFonts w:cs="Arial"/>
                <w:sz w:val="18"/>
                <w:szCs w:val="18"/>
              </w:rPr>
            </w:pPr>
            <w:r w:rsidRPr="00122211">
              <w:rPr>
                <w:rFonts w:cs="Arial"/>
                <w:sz w:val="18"/>
                <w:szCs w:val="18"/>
              </w:rPr>
              <w:t>azul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55</w:t>
            </w:r>
          </w:p>
        </w:tc>
        <w:tc>
          <w:tcPr>
            <w:tcW w:w="2126" w:type="dxa"/>
          </w:tcPr>
          <w:p w:rsidR="00122211" w:rsidRPr="00122211" w:rsidRDefault="00122211" w:rsidP="002940E5">
            <w:pPr>
              <w:jc w:val="left"/>
              <w:rPr>
                <w:rFonts w:cs="Arial"/>
                <w:sz w:val="18"/>
                <w:szCs w:val="18"/>
              </w:rPr>
            </w:pPr>
            <w:r w:rsidRPr="00122211">
              <w:rPr>
                <w:sz w:val="18"/>
                <w:szCs w:val="18"/>
              </w:rPr>
              <w:t>bleu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blue</w:t>
            </w:r>
          </w:p>
        </w:tc>
        <w:tc>
          <w:tcPr>
            <w:tcW w:w="2268" w:type="dxa"/>
          </w:tcPr>
          <w:p w:rsidR="00122211" w:rsidRPr="00122211" w:rsidRDefault="00122211" w:rsidP="002940E5">
            <w:pPr>
              <w:rPr>
                <w:sz w:val="18"/>
                <w:szCs w:val="18"/>
              </w:rPr>
            </w:pPr>
            <w:r w:rsidRPr="00122211">
              <w:rPr>
                <w:sz w:val="18"/>
                <w:szCs w:val="18"/>
              </w:rPr>
              <w:t>dunkelblau</w:t>
            </w:r>
          </w:p>
        </w:tc>
        <w:tc>
          <w:tcPr>
            <w:tcW w:w="2437" w:type="dxa"/>
          </w:tcPr>
          <w:p w:rsidR="00122211" w:rsidRPr="00122211" w:rsidRDefault="00122211" w:rsidP="002940E5">
            <w:pPr>
              <w:jc w:val="left"/>
              <w:rPr>
                <w:rFonts w:cs="Arial"/>
                <w:sz w:val="18"/>
                <w:szCs w:val="18"/>
              </w:rPr>
            </w:pPr>
            <w:r w:rsidRPr="00122211">
              <w:rPr>
                <w:rFonts w:cs="Arial"/>
                <w:sz w:val="18"/>
                <w:szCs w:val="18"/>
              </w:rPr>
              <w:t>azul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56</w:t>
            </w:r>
          </w:p>
        </w:tc>
        <w:tc>
          <w:tcPr>
            <w:tcW w:w="2126" w:type="dxa"/>
          </w:tcPr>
          <w:p w:rsidR="00122211" w:rsidRPr="00122211" w:rsidRDefault="00122211" w:rsidP="002940E5">
            <w:pPr>
              <w:jc w:val="left"/>
              <w:rPr>
                <w:rFonts w:cs="Arial"/>
                <w:sz w:val="18"/>
                <w:szCs w:val="18"/>
              </w:rPr>
            </w:pPr>
            <w:r w:rsidRPr="00122211">
              <w:rPr>
                <w:sz w:val="18"/>
                <w:szCs w:val="18"/>
              </w:rPr>
              <w:t>bleu-vert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green blue</w:t>
            </w:r>
          </w:p>
        </w:tc>
        <w:tc>
          <w:tcPr>
            <w:tcW w:w="2268" w:type="dxa"/>
          </w:tcPr>
          <w:p w:rsidR="00122211" w:rsidRPr="00122211" w:rsidRDefault="00122211" w:rsidP="002940E5">
            <w:pPr>
              <w:rPr>
                <w:sz w:val="18"/>
                <w:szCs w:val="18"/>
              </w:rPr>
            </w:pPr>
            <w:r w:rsidRPr="00122211">
              <w:rPr>
                <w:sz w:val="18"/>
                <w:szCs w:val="18"/>
              </w:rPr>
              <w:t>hellgrünblau</w:t>
            </w:r>
          </w:p>
        </w:tc>
        <w:tc>
          <w:tcPr>
            <w:tcW w:w="2437" w:type="dxa"/>
          </w:tcPr>
          <w:p w:rsidR="00122211" w:rsidRPr="00122211" w:rsidRDefault="00122211" w:rsidP="002940E5">
            <w:pPr>
              <w:jc w:val="left"/>
              <w:rPr>
                <w:rFonts w:cs="Arial"/>
                <w:sz w:val="18"/>
                <w:szCs w:val="18"/>
              </w:rPr>
            </w:pPr>
            <w:r w:rsidRPr="00122211">
              <w:rPr>
                <w:rFonts w:cs="Arial"/>
                <w:sz w:val="18"/>
                <w:szCs w:val="18"/>
              </w:rPr>
              <w:t>azul verdoso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57</w:t>
            </w:r>
          </w:p>
        </w:tc>
        <w:tc>
          <w:tcPr>
            <w:tcW w:w="2126" w:type="dxa"/>
          </w:tcPr>
          <w:p w:rsidR="00122211" w:rsidRPr="00122211" w:rsidRDefault="00122211" w:rsidP="002940E5">
            <w:pPr>
              <w:jc w:val="left"/>
              <w:rPr>
                <w:rFonts w:cs="Arial"/>
                <w:sz w:val="18"/>
                <w:szCs w:val="18"/>
              </w:rPr>
            </w:pPr>
            <w:r w:rsidRPr="00122211">
              <w:rPr>
                <w:sz w:val="18"/>
                <w:szCs w:val="18"/>
              </w:rPr>
              <w:t>bleu-vert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green blue</w:t>
            </w:r>
          </w:p>
        </w:tc>
        <w:tc>
          <w:tcPr>
            <w:tcW w:w="2268" w:type="dxa"/>
          </w:tcPr>
          <w:p w:rsidR="00122211" w:rsidRPr="00122211" w:rsidRDefault="00122211" w:rsidP="002940E5">
            <w:pPr>
              <w:rPr>
                <w:sz w:val="18"/>
                <w:szCs w:val="18"/>
              </w:rPr>
            </w:pPr>
            <w:r w:rsidRPr="00122211">
              <w:rPr>
                <w:sz w:val="18"/>
                <w:szCs w:val="18"/>
              </w:rPr>
              <w:t>mittelgrünblau</w:t>
            </w:r>
          </w:p>
        </w:tc>
        <w:tc>
          <w:tcPr>
            <w:tcW w:w="2437" w:type="dxa"/>
          </w:tcPr>
          <w:p w:rsidR="00122211" w:rsidRPr="00122211" w:rsidRDefault="00122211" w:rsidP="002940E5">
            <w:pPr>
              <w:jc w:val="left"/>
              <w:rPr>
                <w:rFonts w:cs="Arial"/>
                <w:sz w:val="18"/>
                <w:szCs w:val="18"/>
              </w:rPr>
            </w:pPr>
            <w:r w:rsidRPr="00122211">
              <w:rPr>
                <w:rFonts w:cs="Arial"/>
                <w:sz w:val="18"/>
                <w:szCs w:val="18"/>
              </w:rPr>
              <w:t>azul verdoso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58</w:t>
            </w:r>
          </w:p>
        </w:tc>
        <w:tc>
          <w:tcPr>
            <w:tcW w:w="2126" w:type="dxa"/>
          </w:tcPr>
          <w:p w:rsidR="00122211" w:rsidRPr="00122211" w:rsidRDefault="00122211" w:rsidP="002940E5">
            <w:pPr>
              <w:jc w:val="left"/>
              <w:rPr>
                <w:rFonts w:cs="Arial"/>
                <w:sz w:val="18"/>
                <w:szCs w:val="18"/>
              </w:rPr>
            </w:pPr>
            <w:r w:rsidRPr="00122211">
              <w:rPr>
                <w:sz w:val="18"/>
                <w:szCs w:val="18"/>
              </w:rPr>
              <w:t>bleu-vert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green blue</w:t>
            </w:r>
          </w:p>
        </w:tc>
        <w:tc>
          <w:tcPr>
            <w:tcW w:w="2268" w:type="dxa"/>
          </w:tcPr>
          <w:p w:rsidR="00122211" w:rsidRPr="00122211" w:rsidRDefault="00122211" w:rsidP="002940E5">
            <w:pPr>
              <w:rPr>
                <w:sz w:val="18"/>
                <w:szCs w:val="18"/>
              </w:rPr>
            </w:pPr>
            <w:r w:rsidRPr="00122211">
              <w:rPr>
                <w:sz w:val="18"/>
                <w:szCs w:val="18"/>
              </w:rPr>
              <w:t>dunkelgrünblau</w:t>
            </w:r>
          </w:p>
        </w:tc>
        <w:tc>
          <w:tcPr>
            <w:tcW w:w="2437" w:type="dxa"/>
          </w:tcPr>
          <w:p w:rsidR="00122211" w:rsidRPr="00122211" w:rsidRDefault="00122211" w:rsidP="002940E5">
            <w:pPr>
              <w:jc w:val="left"/>
              <w:rPr>
                <w:rFonts w:cs="Arial"/>
                <w:sz w:val="18"/>
                <w:szCs w:val="18"/>
              </w:rPr>
            </w:pPr>
            <w:r w:rsidRPr="00122211">
              <w:rPr>
                <w:rFonts w:cs="Arial"/>
                <w:sz w:val="18"/>
                <w:szCs w:val="18"/>
              </w:rPr>
              <w:t>azul verdoso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59</w:t>
            </w:r>
          </w:p>
        </w:tc>
        <w:tc>
          <w:tcPr>
            <w:tcW w:w="2126" w:type="dxa"/>
          </w:tcPr>
          <w:p w:rsidR="00122211" w:rsidRPr="00122211" w:rsidRDefault="00122211" w:rsidP="002940E5">
            <w:pPr>
              <w:jc w:val="left"/>
              <w:rPr>
                <w:rFonts w:cs="Arial"/>
                <w:sz w:val="18"/>
                <w:szCs w:val="18"/>
              </w:rPr>
            </w:pPr>
            <w:r w:rsidRPr="00122211">
              <w:rPr>
                <w:sz w:val="18"/>
                <w:szCs w:val="18"/>
              </w:rPr>
              <w:t xml:space="preserve">brun clair  </w:t>
            </w:r>
          </w:p>
        </w:tc>
        <w:tc>
          <w:tcPr>
            <w:tcW w:w="2126" w:type="dxa"/>
          </w:tcPr>
          <w:p w:rsidR="00122211" w:rsidRPr="00122211" w:rsidRDefault="00122211" w:rsidP="002940E5">
            <w:pPr>
              <w:jc w:val="left"/>
              <w:rPr>
                <w:rFonts w:cs="Arial"/>
                <w:sz w:val="18"/>
                <w:szCs w:val="18"/>
              </w:rPr>
            </w:pPr>
            <w:r w:rsidRPr="00122211">
              <w:rPr>
                <w:rFonts w:cs="Arial"/>
                <w:sz w:val="18"/>
                <w:szCs w:val="18"/>
              </w:rPr>
              <w:t xml:space="preserve">light brown  </w:t>
            </w:r>
          </w:p>
        </w:tc>
        <w:tc>
          <w:tcPr>
            <w:tcW w:w="2268" w:type="dxa"/>
          </w:tcPr>
          <w:p w:rsidR="00122211" w:rsidRPr="00122211" w:rsidRDefault="00122211" w:rsidP="002940E5">
            <w:pPr>
              <w:rPr>
                <w:sz w:val="18"/>
                <w:szCs w:val="18"/>
              </w:rPr>
            </w:pPr>
            <w:r w:rsidRPr="00122211">
              <w:rPr>
                <w:sz w:val="18"/>
                <w:szCs w:val="18"/>
              </w:rPr>
              <w:t>hellbraun</w:t>
            </w:r>
          </w:p>
        </w:tc>
        <w:tc>
          <w:tcPr>
            <w:tcW w:w="2437" w:type="dxa"/>
          </w:tcPr>
          <w:p w:rsidR="00122211" w:rsidRPr="00122211" w:rsidRDefault="00122211" w:rsidP="002940E5">
            <w:pPr>
              <w:jc w:val="left"/>
              <w:rPr>
                <w:rFonts w:cs="Arial"/>
                <w:sz w:val="18"/>
                <w:szCs w:val="18"/>
              </w:rPr>
            </w:pPr>
            <w:r w:rsidRPr="00122211">
              <w:rPr>
                <w:rFonts w:cs="Arial"/>
                <w:sz w:val="18"/>
                <w:szCs w:val="18"/>
              </w:rPr>
              <w:t xml:space="preserve">marrón claro  </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60</w:t>
            </w:r>
          </w:p>
        </w:tc>
        <w:tc>
          <w:tcPr>
            <w:tcW w:w="2126" w:type="dxa"/>
          </w:tcPr>
          <w:p w:rsidR="00122211" w:rsidRPr="00122211" w:rsidRDefault="00122211" w:rsidP="002940E5">
            <w:pPr>
              <w:jc w:val="left"/>
              <w:rPr>
                <w:rFonts w:cs="Arial"/>
                <w:sz w:val="18"/>
                <w:szCs w:val="18"/>
              </w:rPr>
            </w:pPr>
            <w:r w:rsidRPr="00122211">
              <w:rPr>
                <w:sz w:val="18"/>
                <w:szCs w:val="18"/>
              </w:rPr>
              <w:t>brun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brown</w:t>
            </w:r>
          </w:p>
        </w:tc>
        <w:tc>
          <w:tcPr>
            <w:tcW w:w="2268" w:type="dxa"/>
          </w:tcPr>
          <w:p w:rsidR="00122211" w:rsidRPr="00122211" w:rsidRDefault="00122211" w:rsidP="002940E5">
            <w:pPr>
              <w:rPr>
                <w:sz w:val="18"/>
                <w:szCs w:val="18"/>
              </w:rPr>
            </w:pPr>
            <w:r w:rsidRPr="00122211">
              <w:rPr>
                <w:sz w:val="18"/>
                <w:szCs w:val="18"/>
              </w:rPr>
              <w:t>mittelbraun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61</w:t>
            </w:r>
          </w:p>
        </w:tc>
        <w:tc>
          <w:tcPr>
            <w:tcW w:w="2126" w:type="dxa"/>
          </w:tcPr>
          <w:p w:rsidR="00122211" w:rsidRPr="00122211" w:rsidRDefault="00122211" w:rsidP="002940E5">
            <w:pPr>
              <w:jc w:val="left"/>
              <w:rPr>
                <w:rFonts w:cs="Arial"/>
                <w:sz w:val="18"/>
                <w:szCs w:val="18"/>
              </w:rPr>
            </w:pPr>
            <w:r w:rsidRPr="00122211">
              <w:rPr>
                <w:sz w:val="18"/>
                <w:szCs w:val="18"/>
              </w:rPr>
              <w:t>brun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brown</w:t>
            </w:r>
          </w:p>
        </w:tc>
        <w:tc>
          <w:tcPr>
            <w:tcW w:w="2268" w:type="dxa"/>
          </w:tcPr>
          <w:p w:rsidR="00122211" w:rsidRPr="00122211" w:rsidRDefault="00122211" w:rsidP="002940E5">
            <w:pPr>
              <w:rPr>
                <w:sz w:val="18"/>
                <w:szCs w:val="18"/>
              </w:rPr>
            </w:pPr>
            <w:r w:rsidRPr="00122211">
              <w:rPr>
                <w:sz w:val="18"/>
                <w:szCs w:val="18"/>
              </w:rPr>
              <w:t>dunkelbraun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62</w:t>
            </w:r>
          </w:p>
        </w:tc>
        <w:tc>
          <w:tcPr>
            <w:tcW w:w="2126" w:type="dxa"/>
          </w:tcPr>
          <w:p w:rsidR="00122211" w:rsidRPr="00122211" w:rsidRDefault="00122211" w:rsidP="002940E5">
            <w:pPr>
              <w:jc w:val="left"/>
              <w:rPr>
                <w:rFonts w:cs="Arial"/>
                <w:sz w:val="18"/>
                <w:szCs w:val="18"/>
              </w:rPr>
            </w:pPr>
            <w:r w:rsidRPr="00122211">
              <w:rPr>
                <w:sz w:val="18"/>
                <w:szCs w:val="18"/>
              </w:rPr>
              <w:t>brun-jaune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yellow brown</w:t>
            </w:r>
          </w:p>
        </w:tc>
        <w:tc>
          <w:tcPr>
            <w:tcW w:w="2268" w:type="dxa"/>
          </w:tcPr>
          <w:p w:rsidR="00122211" w:rsidRPr="00122211" w:rsidRDefault="00122211" w:rsidP="002940E5">
            <w:pPr>
              <w:rPr>
                <w:sz w:val="18"/>
                <w:szCs w:val="18"/>
              </w:rPr>
            </w:pPr>
            <w:r w:rsidRPr="00122211">
              <w:rPr>
                <w:sz w:val="18"/>
                <w:szCs w:val="18"/>
              </w:rPr>
              <w:t>hellgelbbraun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amarillento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63</w:t>
            </w:r>
          </w:p>
        </w:tc>
        <w:tc>
          <w:tcPr>
            <w:tcW w:w="2126" w:type="dxa"/>
          </w:tcPr>
          <w:p w:rsidR="00122211" w:rsidRPr="00122211" w:rsidRDefault="00122211" w:rsidP="002940E5">
            <w:pPr>
              <w:jc w:val="left"/>
              <w:rPr>
                <w:rFonts w:cs="Arial"/>
                <w:sz w:val="18"/>
                <w:szCs w:val="18"/>
              </w:rPr>
            </w:pPr>
            <w:r w:rsidRPr="00122211">
              <w:rPr>
                <w:sz w:val="18"/>
                <w:szCs w:val="18"/>
              </w:rPr>
              <w:t>brun-jaune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yellow brown</w:t>
            </w:r>
          </w:p>
        </w:tc>
        <w:tc>
          <w:tcPr>
            <w:tcW w:w="2268" w:type="dxa"/>
          </w:tcPr>
          <w:p w:rsidR="00122211" w:rsidRPr="00122211" w:rsidRDefault="00122211" w:rsidP="002940E5">
            <w:pPr>
              <w:rPr>
                <w:sz w:val="18"/>
                <w:szCs w:val="18"/>
              </w:rPr>
            </w:pPr>
            <w:r w:rsidRPr="00122211">
              <w:rPr>
                <w:sz w:val="18"/>
                <w:szCs w:val="18"/>
              </w:rPr>
              <w:t>mittelgelbbraun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amarillento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64</w:t>
            </w:r>
          </w:p>
        </w:tc>
        <w:tc>
          <w:tcPr>
            <w:tcW w:w="2126" w:type="dxa"/>
          </w:tcPr>
          <w:p w:rsidR="00122211" w:rsidRPr="00122211" w:rsidRDefault="00122211" w:rsidP="002940E5">
            <w:pPr>
              <w:jc w:val="left"/>
              <w:rPr>
                <w:rFonts w:cs="Arial"/>
                <w:sz w:val="18"/>
                <w:szCs w:val="18"/>
              </w:rPr>
            </w:pPr>
            <w:r w:rsidRPr="00122211">
              <w:rPr>
                <w:sz w:val="18"/>
                <w:szCs w:val="18"/>
              </w:rPr>
              <w:t>brun orangé</w:t>
            </w:r>
          </w:p>
        </w:tc>
        <w:tc>
          <w:tcPr>
            <w:tcW w:w="2126" w:type="dxa"/>
          </w:tcPr>
          <w:p w:rsidR="00122211" w:rsidRPr="00122211" w:rsidRDefault="00122211" w:rsidP="002940E5">
            <w:pPr>
              <w:jc w:val="left"/>
              <w:rPr>
                <w:rFonts w:cs="Arial"/>
                <w:sz w:val="18"/>
                <w:szCs w:val="18"/>
              </w:rPr>
            </w:pPr>
            <w:r w:rsidRPr="00122211">
              <w:rPr>
                <w:rFonts w:cs="Arial"/>
                <w:sz w:val="18"/>
                <w:szCs w:val="18"/>
              </w:rPr>
              <w:t>orange brown</w:t>
            </w:r>
          </w:p>
        </w:tc>
        <w:tc>
          <w:tcPr>
            <w:tcW w:w="2268" w:type="dxa"/>
          </w:tcPr>
          <w:p w:rsidR="00122211" w:rsidRPr="00122211" w:rsidRDefault="00122211" w:rsidP="002940E5">
            <w:pPr>
              <w:rPr>
                <w:sz w:val="18"/>
                <w:szCs w:val="18"/>
              </w:rPr>
            </w:pPr>
            <w:r w:rsidRPr="00122211">
              <w:rPr>
                <w:sz w:val="18"/>
                <w:szCs w:val="18"/>
              </w:rPr>
              <w:t>orangebraun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anaranjado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65</w:t>
            </w:r>
          </w:p>
        </w:tc>
        <w:tc>
          <w:tcPr>
            <w:tcW w:w="2126" w:type="dxa"/>
          </w:tcPr>
          <w:p w:rsidR="00122211" w:rsidRPr="00122211" w:rsidRDefault="00122211" w:rsidP="002940E5">
            <w:pPr>
              <w:jc w:val="left"/>
              <w:rPr>
                <w:rFonts w:cs="Arial"/>
                <w:sz w:val="18"/>
                <w:szCs w:val="18"/>
              </w:rPr>
            </w:pPr>
            <w:r w:rsidRPr="00122211">
              <w:rPr>
                <w:sz w:val="18"/>
                <w:szCs w:val="18"/>
              </w:rPr>
              <w:t>brun-gris</w:t>
            </w:r>
          </w:p>
        </w:tc>
        <w:tc>
          <w:tcPr>
            <w:tcW w:w="2126" w:type="dxa"/>
          </w:tcPr>
          <w:p w:rsidR="00122211" w:rsidRPr="00122211" w:rsidRDefault="00122211" w:rsidP="002940E5">
            <w:pPr>
              <w:jc w:val="left"/>
              <w:rPr>
                <w:rFonts w:cs="Arial"/>
                <w:sz w:val="18"/>
                <w:szCs w:val="18"/>
              </w:rPr>
            </w:pPr>
            <w:r w:rsidRPr="00122211">
              <w:rPr>
                <w:rFonts w:cs="Arial"/>
                <w:sz w:val="18"/>
                <w:szCs w:val="18"/>
              </w:rPr>
              <w:t>grey brown</w:t>
            </w:r>
          </w:p>
        </w:tc>
        <w:tc>
          <w:tcPr>
            <w:tcW w:w="2268" w:type="dxa"/>
          </w:tcPr>
          <w:p w:rsidR="00122211" w:rsidRPr="00122211" w:rsidRDefault="00122211" w:rsidP="002940E5">
            <w:pPr>
              <w:rPr>
                <w:sz w:val="18"/>
                <w:szCs w:val="18"/>
              </w:rPr>
            </w:pPr>
            <w:r w:rsidRPr="00122211">
              <w:rPr>
                <w:sz w:val="18"/>
                <w:szCs w:val="18"/>
              </w:rPr>
              <w:t>graubraun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grisáceo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66</w:t>
            </w:r>
          </w:p>
        </w:tc>
        <w:tc>
          <w:tcPr>
            <w:tcW w:w="2126" w:type="dxa"/>
          </w:tcPr>
          <w:p w:rsidR="00122211" w:rsidRPr="00122211" w:rsidRDefault="00122211" w:rsidP="002940E5">
            <w:pPr>
              <w:jc w:val="left"/>
              <w:rPr>
                <w:rFonts w:cs="Arial"/>
                <w:sz w:val="18"/>
                <w:szCs w:val="18"/>
              </w:rPr>
            </w:pPr>
            <w:r w:rsidRPr="00122211">
              <w:rPr>
                <w:sz w:val="18"/>
                <w:szCs w:val="18"/>
              </w:rPr>
              <w:t>brun-vert clair</w:t>
            </w:r>
          </w:p>
        </w:tc>
        <w:tc>
          <w:tcPr>
            <w:tcW w:w="2126" w:type="dxa"/>
          </w:tcPr>
          <w:p w:rsidR="00122211" w:rsidRPr="00122211" w:rsidRDefault="00122211" w:rsidP="002940E5">
            <w:pPr>
              <w:jc w:val="left"/>
              <w:rPr>
                <w:rFonts w:cs="Arial"/>
                <w:sz w:val="18"/>
                <w:szCs w:val="18"/>
              </w:rPr>
            </w:pPr>
            <w:r w:rsidRPr="00122211">
              <w:rPr>
                <w:rFonts w:cs="Arial"/>
                <w:sz w:val="18"/>
                <w:szCs w:val="18"/>
              </w:rPr>
              <w:t>light green brown</w:t>
            </w:r>
          </w:p>
        </w:tc>
        <w:tc>
          <w:tcPr>
            <w:tcW w:w="2268" w:type="dxa"/>
          </w:tcPr>
          <w:p w:rsidR="00122211" w:rsidRPr="00122211" w:rsidRDefault="00122211" w:rsidP="002940E5">
            <w:pPr>
              <w:rPr>
                <w:sz w:val="18"/>
                <w:szCs w:val="18"/>
              </w:rPr>
            </w:pPr>
            <w:r w:rsidRPr="00122211">
              <w:rPr>
                <w:sz w:val="18"/>
                <w:szCs w:val="18"/>
              </w:rPr>
              <w:t>hellgrünbraun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verdoso claro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67</w:t>
            </w:r>
          </w:p>
        </w:tc>
        <w:tc>
          <w:tcPr>
            <w:tcW w:w="2126" w:type="dxa"/>
          </w:tcPr>
          <w:p w:rsidR="00122211" w:rsidRPr="00122211" w:rsidRDefault="00122211" w:rsidP="002940E5">
            <w:pPr>
              <w:jc w:val="left"/>
              <w:rPr>
                <w:rFonts w:cs="Arial"/>
                <w:sz w:val="18"/>
                <w:szCs w:val="18"/>
              </w:rPr>
            </w:pPr>
            <w:r w:rsidRPr="00122211">
              <w:rPr>
                <w:sz w:val="18"/>
                <w:szCs w:val="18"/>
              </w:rPr>
              <w:t>brun-vert moyen</w:t>
            </w:r>
          </w:p>
        </w:tc>
        <w:tc>
          <w:tcPr>
            <w:tcW w:w="2126" w:type="dxa"/>
          </w:tcPr>
          <w:p w:rsidR="00122211" w:rsidRPr="00122211" w:rsidRDefault="00122211" w:rsidP="002940E5">
            <w:pPr>
              <w:jc w:val="left"/>
              <w:rPr>
                <w:rFonts w:cs="Arial"/>
                <w:sz w:val="18"/>
                <w:szCs w:val="18"/>
              </w:rPr>
            </w:pPr>
            <w:r w:rsidRPr="00122211">
              <w:rPr>
                <w:rFonts w:cs="Arial"/>
                <w:sz w:val="18"/>
                <w:szCs w:val="18"/>
              </w:rPr>
              <w:t>medium green brown</w:t>
            </w:r>
          </w:p>
        </w:tc>
        <w:tc>
          <w:tcPr>
            <w:tcW w:w="2268" w:type="dxa"/>
          </w:tcPr>
          <w:p w:rsidR="00122211" w:rsidRPr="00122211" w:rsidRDefault="00122211" w:rsidP="002940E5">
            <w:pPr>
              <w:rPr>
                <w:sz w:val="18"/>
                <w:szCs w:val="18"/>
              </w:rPr>
            </w:pPr>
            <w:r w:rsidRPr="00122211">
              <w:rPr>
                <w:sz w:val="18"/>
                <w:szCs w:val="18"/>
              </w:rPr>
              <w:t>mittelgrünbraun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verdoso medio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68</w:t>
            </w:r>
          </w:p>
        </w:tc>
        <w:tc>
          <w:tcPr>
            <w:tcW w:w="2126" w:type="dxa"/>
          </w:tcPr>
          <w:p w:rsidR="00122211" w:rsidRPr="00122211" w:rsidRDefault="00122211" w:rsidP="002940E5">
            <w:pPr>
              <w:jc w:val="left"/>
              <w:rPr>
                <w:rFonts w:cs="Arial"/>
                <w:sz w:val="18"/>
                <w:szCs w:val="18"/>
              </w:rPr>
            </w:pPr>
            <w:r w:rsidRPr="00122211">
              <w:rPr>
                <w:sz w:val="18"/>
                <w:szCs w:val="18"/>
              </w:rPr>
              <w:t>brun-vert foncé</w:t>
            </w:r>
          </w:p>
        </w:tc>
        <w:tc>
          <w:tcPr>
            <w:tcW w:w="2126" w:type="dxa"/>
          </w:tcPr>
          <w:p w:rsidR="00122211" w:rsidRPr="00122211" w:rsidRDefault="00122211" w:rsidP="002940E5">
            <w:pPr>
              <w:jc w:val="left"/>
              <w:rPr>
                <w:rFonts w:cs="Arial"/>
                <w:sz w:val="18"/>
                <w:szCs w:val="18"/>
              </w:rPr>
            </w:pPr>
            <w:r w:rsidRPr="00122211">
              <w:rPr>
                <w:rFonts w:cs="Arial"/>
                <w:sz w:val="18"/>
                <w:szCs w:val="18"/>
              </w:rPr>
              <w:t>dark green brown</w:t>
            </w:r>
          </w:p>
        </w:tc>
        <w:tc>
          <w:tcPr>
            <w:tcW w:w="2268" w:type="dxa"/>
          </w:tcPr>
          <w:p w:rsidR="00122211" w:rsidRPr="00122211" w:rsidRDefault="00122211" w:rsidP="002940E5">
            <w:pPr>
              <w:rPr>
                <w:sz w:val="18"/>
                <w:szCs w:val="18"/>
              </w:rPr>
            </w:pPr>
            <w:r w:rsidRPr="00122211">
              <w:rPr>
                <w:sz w:val="18"/>
                <w:szCs w:val="18"/>
              </w:rPr>
              <w:t>dunkelgrünbraun</w:t>
            </w:r>
          </w:p>
        </w:tc>
        <w:tc>
          <w:tcPr>
            <w:tcW w:w="2437" w:type="dxa"/>
          </w:tcPr>
          <w:p w:rsidR="00122211" w:rsidRPr="00122211" w:rsidRDefault="00122211" w:rsidP="002940E5">
            <w:pPr>
              <w:jc w:val="left"/>
              <w:rPr>
                <w:rFonts w:cs="Arial"/>
                <w:sz w:val="18"/>
                <w:szCs w:val="18"/>
              </w:rPr>
            </w:pPr>
            <w:r w:rsidRPr="00122211">
              <w:rPr>
                <w:rFonts w:cs="Arial"/>
                <w:sz w:val="18"/>
                <w:szCs w:val="18"/>
              </w:rPr>
              <w:t>marrón verdoso oscuro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69</w:t>
            </w:r>
          </w:p>
        </w:tc>
        <w:tc>
          <w:tcPr>
            <w:tcW w:w="2126" w:type="dxa"/>
          </w:tcPr>
          <w:p w:rsidR="00122211" w:rsidRPr="00122211" w:rsidRDefault="00122211" w:rsidP="002940E5">
            <w:pPr>
              <w:jc w:val="left"/>
              <w:rPr>
                <w:rFonts w:cs="Arial"/>
                <w:sz w:val="18"/>
                <w:szCs w:val="18"/>
              </w:rPr>
            </w:pPr>
            <w:r w:rsidRPr="00122211">
              <w:rPr>
                <w:sz w:val="18"/>
                <w:szCs w:val="18"/>
              </w:rPr>
              <w:t>gris-jaune</w:t>
            </w:r>
          </w:p>
        </w:tc>
        <w:tc>
          <w:tcPr>
            <w:tcW w:w="2126" w:type="dxa"/>
          </w:tcPr>
          <w:p w:rsidR="00122211" w:rsidRPr="00122211" w:rsidRDefault="00122211" w:rsidP="002940E5">
            <w:pPr>
              <w:jc w:val="left"/>
              <w:rPr>
                <w:rFonts w:cs="Arial"/>
                <w:sz w:val="18"/>
                <w:szCs w:val="18"/>
              </w:rPr>
            </w:pPr>
            <w:r w:rsidRPr="00122211">
              <w:rPr>
                <w:rFonts w:cs="Arial"/>
                <w:sz w:val="18"/>
                <w:szCs w:val="18"/>
              </w:rPr>
              <w:t>yellow grey</w:t>
            </w:r>
          </w:p>
        </w:tc>
        <w:tc>
          <w:tcPr>
            <w:tcW w:w="2268" w:type="dxa"/>
          </w:tcPr>
          <w:p w:rsidR="00122211" w:rsidRPr="00122211" w:rsidRDefault="00122211" w:rsidP="002940E5">
            <w:pPr>
              <w:rPr>
                <w:sz w:val="18"/>
                <w:szCs w:val="18"/>
              </w:rPr>
            </w:pPr>
            <w:r w:rsidRPr="00122211">
              <w:rPr>
                <w:sz w:val="18"/>
                <w:szCs w:val="18"/>
              </w:rPr>
              <w:t>gelbgrau</w:t>
            </w:r>
          </w:p>
        </w:tc>
        <w:tc>
          <w:tcPr>
            <w:tcW w:w="2437" w:type="dxa"/>
          </w:tcPr>
          <w:p w:rsidR="00122211" w:rsidRPr="00122211" w:rsidRDefault="00122211" w:rsidP="002940E5">
            <w:pPr>
              <w:jc w:val="left"/>
              <w:rPr>
                <w:rFonts w:cs="Arial"/>
                <w:sz w:val="18"/>
                <w:szCs w:val="18"/>
              </w:rPr>
            </w:pPr>
            <w:r w:rsidRPr="00122211">
              <w:rPr>
                <w:rFonts w:cs="Arial"/>
                <w:sz w:val="18"/>
                <w:szCs w:val="18"/>
              </w:rPr>
              <w:t>gris amarillento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70</w:t>
            </w:r>
          </w:p>
        </w:tc>
        <w:tc>
          <w:tcPr>
            <w:tcW w:w="2126" w:type="dxa"/>
          </w:tcPr>
          <w:p w:rsidR="00122211" w:rsidRPr="00122211" w:rsidRDefault="00122211" w:rsidP="002940E5">
            <w:pPr>
              <w:jc w:val="left"/>
              <w:rPr>
                <w:rFonts w:cs="Arial"/>
                <w:sz w:val="18"/>
                <w:szCs w:val="18"/>
              </w:rPr>
            </w:pPr>
            <w:r w:rsidRPr="00122211">
              <w:rPr>
                <w:sz w:val="18"/>
                <w:szCs w:val="18"/>
              </w:rPr>
              <w:t>gris-brun</w:t>
            </w:r>
          </w:p>
        </w:tc>
        <w:tc>
          <w:tcPr>
            <w:tcW w:w="2126" w:type="dxa"/>
          </w:tcPr>
          <w:p w:rsidR="00122211" w:rsidRPr="00122211" w:rsidRDefault="00122211" w:rsidP="002940E5">
            <w:pPr>
              <w:jc w:val="left"/>
              <w:rPr>
                <w:rFonts w:cs="Arial"/>
                <w:sz w:val="18"/>
                <w:szCs w:val="18"/>
              </w:rPr>
            </w:pPr>
            <w:r w:rsidRPr="00122211">
              <w:rPr>
                <w:rFonts w:cs="Arial"/>
                <w:sz w:val="18"/>
                <w:szCs w:val="18"/>
              </w:rPr>
              <w:t>brown grey</w:t>
            </w:r>
          </w:p>
        </w:tc>
        <w:tc>
          <w:tcPr>
            <w:tcW w:w="2268" w:type="dxa"/>
          </w:tcPr>
          <w:p w:rsidR="00122211" w:rsidRPr="00122211" w:rsidRDefault="00122211" w:rsidP="002940E5">
            <w:pPr>
              <w:rPr>
                <w:sz w:val="18"/>
                <w:szCs w:val="18"/>
              </w:rPr>
            </w:pPr>
            <w:r w:rsidRPr="00122211">
              <w:rPr>
                <w:sz w:val="18"/>
                <w:szCs w:val="18"/>
              </w:rPr>
              <w:t>braungrau</w:t>
            </w:r>
          </w:p>
        </w:tc>
        <w:tc>
          <w:tcPr>
            <w:tcW w:w="2437" w:type="dxa"/>
          </w:tcPr>
          <w:p w:rsidR="00122211" w:rsidRPr="00122211" w:rsidRDefault="00122211" w:rsidP="002940E5">
            <w:pPr>
              <w:jc w:val="left"/>
              <w:rPr>
                <w:rFonts w:cs="Arial"/>
                <w:sz w:val="18"/>
                <w:szCs w:val="18"/>
              </w:rPr>
            </w:pPr>
            <w:r w:rsidRPr="00122211">
              <w:rPr>
                <w:rFonts w:cs="Arial"/>
                <w:sz w:val="18"/>
                <w:szCs w:val="18"/>
              </w:rPr>
              <w:t>gris amarronado</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71</w:t>
            </w:r>
          </w:p>
        </w:tc>
        <w:tc>
          <w:tcPr>
            <w:tcW w:w="2126" w:type="dxa"/>
          </w:tcPr>
          <w:p w:rsidR="00122211" w:rsidRPr="00122211" w:rsidRDefault="00122211" w:rsidP="002940E5">
            <w:pPr>
              <w:jc w:val="left"/>
              <w:rPr>
                <w:rFonts w:cs="Arial"/>
                <w:sz w:val="18"/>
                <w:szCs w:val="18"/>
              </w:rPr>
            </w:pPr>
            <w:r w:rsidRPr="00122211">
              <w:rPr>
                <w:sz w:val="18"/>
                <w:szCs w:val="18"/>
              </w:rPr>
              <w:t>gris-pourpre</w:t>
            </w:r>
          </w:p>
        </w:tc>
        <w:tc>
          <w:tcPr>
            <w:tcW w:w="2126" w:type="dxa"/>
          </w:tcPr>
          <w:p w:rsidR="00122211" w:rsidRPr="00122211" w:rsidRDefault="00122211" w:rsidP="002940E5">
            <w:pPr>
              <w:jc w:val="left"/>
              <w:rPr>
                <w:rFonts w:cs="Arial"/>
                <w:sz w:val="18"/>
                <w:szCs w:val="18"/>
              </w:rPr>
            </w:pPr>
            <w:r w:rsidRPr="00122211">
              <w:rPr>
                <w:rFonts w:cs="Arial"/>
                <w:sz w:val="18"/>
                <w:szCs w:val="18"/>
              </w:rPr>
              <w:t>purple grey</w:t>
            </w:r>
          </w:p>
        </w:tc>
        <w:tc>
          <w:tcPr>
            <w:tcW w:w="2268" w:type="dxa"/>
          </w:tcPr>
          <w:p w:rsidR="00122211" w:rsidRPr="00122211" w:rsidRDefault="00122211" w:rsidP="002940E5">
            <w:pPr>
              <w:rPr>
                <w:sz w:val="18"/>
                <w:szCs w:val="18"/>
              </w:rPr>
            </w:pPr>
            <w:r w:rsidRPr="00122211">
              <w:rPr>
                <w:sz w:val="18"/>
                <w:szCs w:val="18"/>
              </w:rPr>
              <w:t>purpurgrau</w:t>
            </w:r>
          </w:p>
        </w:tc>
        <w:tc>
          <w:tcPr>
            <w:tcW w:w="2437" w:type="dxa"/>
          </w:tcPr>
          <w:p w:rsidR="00122211" w:rsidRPr="00122211" w:rsidRDefault="00122211" w:rsidP="002940E5">
            <w:pPr>
              <w:jc w:val="left"/>
              <w:rPr>
                <w:rFonts w:cs="Arial"/>
                <w:sz w:val="18"/>
                <w:szCs w:val="18"/>
              </w:rPr>
            </w:pPr>
            <w:r w:rsidRPr="00122211">
              <w:rPr>
                <w:rFonts w:cs="Arial"/>
                <w:sz w:val="18"/>
                <w:szCs w:val="18"/>
              </w:rPr>
              <w:t>gris púrpura</w:t>
            </w:r>
          </w:p>
        </w:tc>
      </w:tr>
      <w:tr w:rsidR="00122211" w:rsidRPr="00C74040" w:rsidTr="002940E5">
        <w:tc>
          <w:tcPr>
            <w:tcW w:w="1105" w:type="dxa"/>
          </w:tcPr>
          <w:p w:rsidR="00122211" w:rsidRPr="00122211" w:rsidRDefault="00122211" w:rsidP="002940E5">
            <w:pPr>
              <w:jc w:val="center"/>
              <w:rPr>
                <w:rFonts w:cs="Arial"/>
                <w:sz w:val="18"/>
                <w:szCs w:val="18"/>
              </w:rPr>
            </w:pPr>
            <w:r w:rsidRPr="00122211">
              <w:rPr>
                <w:rFonts w:cs="Arial"/>
                <w:sz w:val="18"/>
                <w:szCs w:val="18"/>
              </w:rPr>
              <w:t>72</w:t>
            </w:r>
          </w:p>
        </w:tc>
        <w:tc>
          <w:tcPr>
            <w:tcW w:w="2126" w:type="dxa"/>
          </w:tcPr>
          <w:p w:rsidR="00122211" w:rsidRPr="00122211" w:rsidRDefault="00122211" w:rsidP="002940E5">
            <w:pPr>
              <w:jc w:val="left"/>
              <w:rPr>
                <w:rFonts w:cs="Arial"/>
                <w:sz w:val="18"/>
                <w:szCs w:val="18"/>
              </w:rPr>
            </w:pPr>
            <w:r w:rsidRPr="00122211">
              <w:rPr>
                <w:sz w:val="18"/>
                <w:szCs w:val="18"/>
              </w:rPr>
              <w:t>gris</w:t>
            </w:r>
          </w:p>
        </w:tc>
        <w:tc>
          <w:tcPr>
            <w:tcW w:w="2126" w:type="dxa"/>
          </w:tcPr>
          <w:p w:rsidR="00122211" w:rsidRPr="00122211" w:rsidRDefault="00122211" w:rsidP="002940E5">
            <w:pPr>
              <w:jc w:val="left"/>
              <w:rPr>
                <w:rFonts w:cs="Arial"/>
                <w:sz w:val="18"/>
                <w:szCs w:val="18"/>
              </w:rPr>
            </w:pPr>
            <w:r w:rsidRPr="00122211">
              <w:rPr>
                <w:rFonts w:cs="Arial"/>
                <w:sz w:val="18"/>
                <w:szCs w:val="18"/>
              </w:rPr>
              <w:t>grey</w:t>
            </w:r>
          </w:p>
        </w:tc>
        <w:tc>
          <w:tcPr>
            <w:tcW w:w="2268" w:type="dxa"/>
          </w:tcPr>
          <w:p w:rsidR="00122211" w:rsidRPr="00122211" w:rsidRDefault="00122211" w:rsidP="002940E5">
            <w:pPr>
              <w:rPr>
                <w:sz w:val="18"/>
                <w:szCs w:val="18"/>
              </w:rPr>
            </w:pPr>
            <w:r w:rsidRPr="00122211">
              <w:rPr>
                <w:sz w:val="18"/>
                <w:szCs w:val="18"/>
              </w:rPr>
              <w:t>grau</w:t>
            </w:r>
          </w:p>
        </w:tc>
        <w:tc>
          <w:tcPr>
            <w:tcW w:w="2437" w:type="dxa"/>
          </w:tcPr>
          <w:p w:rsidR="00122211" w:rsidRPr="00122211" w:rsidRDefault="00122211" w:rsidP="002940E5">
            <w:pPr>
              <w:jc w:val="left"/>
              <w:rPr>
                <w:rFonts w:cs="Arial"/>
                <w:sz w:val="18"/>
                <w:szCs w:val="18"/>
              </w:rPr>
            </w:pPr>
            <w:r w:rsidRPr="00122211">
              <w:rPr>
                <w:rFonts w:cs="Arial"/>
                <w:sz w:val="18"/>
                <w:szCs w:val="18"/>
              </w:rPr>
              <w:t>gris</w:t>
            </w:r>
          </w:p>
        </w:tc>
      </w:tr>
      <w:tr w:rsidR="00122211" w:rsidRPr="00C74040" w:rsidTr="002940E5">
        <w:tc>
          <w:tcPr>
            <w:tcW w:w="1105" w:type="dxa"/>
            <w:tcBorders>
              <w:bottom w:val="single" w:sz="4" w:space="0" w:color="auto"/>
            </w:tcBorders>
          </w:tcPr>
          <w:p w:rsidR="00122211" w:rsidRPr="00122211" w:rsidRDefault="00122211" w:rsidP="002940E5">
            <w:pPr>
              <w:jc w:val="center"/>
              <w:rPr>
                <w:rFonts w:cs="Arial"/>
                <w:sz w:val="18"/>
                <w:szCs w:val="18"/>
              </w:rPr>
            </w:pPr>
            <w:r w:rsidRPr="00122211">
              <w:rPr>
                <w:rFonts w:cs="Arial"/>
                <w:sz w:val="18"/>
                <w:szCs w:val="18"/>
              </w:rPr>
              <w:t>73</w:t>
            </w:r>
          </w:p>
        </w:tc>
        <w:tc>
          <w:tcPr>
            <w:tcW w:w="2126" w:type="dxa"/>
            <w:tcBorders>
              <w:bottom w:val="single" w:sz="4" w:space="0" w:color="auto"/>
            </w:tcBorders>
          </w:tcPr>
          <w:p w:rsidR="00122211" w:rsidRPr="00122211" w:rsidRDefault="00122211" w:rsidP="002940E5">
            <w:pPr>
              <w:jc w:val="left"/>
              <w:rPr>
                <w:rFonts w:cs="Arial"/>
                <w:sz w:val="18"/>
                <w:szCs w:val="18"/>
              </w:rPr>
            </w:pPr>
            <w:r w:rsidRPr="00122211">
              <w:rPr>
                <w:sz w:val="18"/>
                <w:szCs w:val="18"/>
              </w:rPr>
              <w:t>noir</w:t>
            </w:r>
          </w:p>
        </w:tc>
        <w:tc>
          <w:tcPr>
            <w:tcW w:w="2126" w:type="dxa"/>
            <w:tcBorders>
              <w:bottom w:val="single" w:sz="4" w:space="0" w:color="auto"/>
            </w:tcBorders>
          </w:tcPr>
          <w:p w:rsidR="00122211" w:rsidRPr="00122211" w:rsidRDefault="00122211" w:rsidP="002940E5">
            <w:pPr>
              <w:jc w:val="left"/>
              <w:rPr>
                <w:rFonts w:cs="Arial"/>
                <w:sz w:val="18"/>
                <w:szCs w:val="18"/>
              </w:rPr>
            </w:pPr>
            <w:r w:rsidRPr="00122211">
              <w:rPr>
                <w:rFonts w:cs="Arial"/>
                <w:sz w:val="18"/>
                <w:szCs w:val="18"/>
              </w:rPr>
              <w:t>black</w:t>
            </w:r>
          </w:p>
        </w:tc>
        <w:tc>
          <w:tcPr>
            <w:tcW w:w="2268" w:type="dxa"/>
            <w:tcBorders>
              <w:bottom w:val="single" w:sz="4" w:space="0" w:color="auto"/>
            </w:tcBorders>
          </w:tcPr>
          <w:p w:rsidR="00122211" w:rsidRPr="00122211" w:rsidRDefault="00122211" w:rsidP="002940E5">
            <w:pPr>
              <w:rPr>
                <w:sz w:val="18"/>
                <w:szCs w:val="18"/>
              </w:rPr>
            </w:pPr>
            <w:r w:rsidRPr="00122211">
              <w:rPr>
                <w:sz w:val="18"/>
                <w:szCs w:val="18"/>
              </w:rPr>
              <w:t>schwarz</w:t>
            </w:r>
          </w:p>
        </w:tc>
        <w:tc>
          <w:tcPr>
            <w:tcW w:w="2437" w:type="dxa"/>
            <w:tcBorders>
              <w:bottom w:val="single" w:sz="4" w:space="0" w:color="auto"/>
            </w:tcBorders>
          </w:tcPr>
          <w:p w:rsidR="00122211" w:rsidRPr="00122211" w:rsidRDefault="00122211" w:rsidP="002940E5">
            <w:pPr>
              <w:jc w:val="left"/>
              <w:rPr>
                <w:rFonts w:cs="Arial"/>
                <w:sz w:val="18"/>
                <w:szCs w:val="18"/>
              </w:rPr>
            </w:pPr>
            <w:r w:rsidRPr="00122211">
              <w:rPr>
                <w:rFonts w:cs="Arial"/>
                <w:sz w:val="18"/>
                <w:szCs w:val="18"/>
              </w:rPr>
              <w:t>negro</w:t>
            </w:r>
          </w:p>
        </w:tc>
      </w:tr>
    </w:tbl>
    <w:p w:rsidR="00122211" w:rsidRPr="00C74040" w:rsidRDefault="00122211" w:rsidP="00122211"/>
    <w:p w:rsidR="00122211" w:rsidRPr="00122211" w:rsidRDefault="00122211" w:rsidP="00122211">
      <w:r w:rsidRPr="00122211">
        <w:t>3.2</w:t>
      </w:r>
      <w:r w:rsidRPr="00122211">
        <w:tab/>
        <w:t xml:space="preserve">Les appendices de l’annexe I répartissent comme suit les couleurs de la sixième édition (2015) du </w:t>
      </w:r>
      <w:r w:rsidR="00F55BE6" w:rsidRPr="00E1151C">
        <w:rPr>
          <w:color w:val="FF0000"/>
        </w:rPr>
        <w:t>code RHS des couleurs</w:t>
      </w:r>
      <w:r w:rsidR="00F55BE6" w:rsidRPr="00ED3CF8">
        <w:fldChar w:fldCharType="begin"/>
      </w:r>
      <w:r w:rsidR="00F55BE6" w:rsidRPr="00BA708A">
        <w:instrText xml:space="preserve"> XE "</w:instrText>
      </w:r>
      <w:r w:rsidR="00F55BE6" w:rsidRPr="00BA708A">
        <w:rPr>
          <w:color w:val="FF0000"/>
        </w:rPr>
        <w:instrText>C</w:instrText>
      </w:r>
      <w:r w:rsidR="00F55BE6" w:rsidRPr="00B05FFC">
        <w:rPr>
          <w:noProof/>
          <w:color w:val="FF0000"/>
        </w:rPr>
        <w:instrText>ode RHS des couleurs</w:instrText>
      </w:r>
      <w:r w:rsidR="00F55BE6" w:rsidRPr="00BA708A">
        <w:instrText xml:space="preserve">" </w:instrText>
      </w:r>
      <w:r w:rsidR="00F55BE6" w:rsidRPr="00ED3CF8">
        <w:fldChar w:fldCharType="end"/>
      </w:r>
      <w:r w:rsidRPr="00122211">
        <w:t xml:space="preserve"> entre les groupes de couleurs de l’UPOV appropriés :</w:t>
      </w:r>
    </w:p>
    <w:p w:rsidR="00122211" w:rsidRPr="00C74040" w:rsidRDefault="00122211" w:rsidP="00122211"/>
    <w:p w:rsidR="00122211" w:rsidRPr="00122211" w:rsidRDefault="00122211" w:rsidP="00122211">
      <w:pPr>
        <w:ind w:left="2268" w:hanging="1559"/>
      </w:pPr>
      <w:r w:rsidRPr="00C74040">
        <w:t xml:space="preserve">Appendice I : </w:t>
      </w:r>
      <w:r w:rsidRPr="00C74040">
        <w:tab/>
      </w:r>
      <w:r w:rsidRPr="00122211">
        <w:tab/>
        <w:t xml:space="preserve">Groupes de couleurs de l’UPOV selon les numéros de référence du </w:t>
      </w:r>
      <w:r w:rsidR="00F55BE6" w:rsidRPr="00E1151C">
        <w:rPr>
          <w:color w:val="FF0000"/>
        </w:rPr>
        <w:t>code RHS des couleurs</w:t>
      </w:r>
      <w:r w:rsidRPr="00122211">
        <w:t xml:space="preserve"> (édition 2015)</w:t>
      </w:r>
    </w:p>
    <w:p w:rsidR="00122211" w:rsidRPr="00C74040" w:rsidRDefault="00122211" w:rsidP="00122211">
      <w:pPr>
        <w:ind w:left="1985" w:hanging="1276"/>
      </w:pPr>
    </w:p>
    <w:p w:rsidR="00122211" w:rsidRPr="00122211" w:rsidRDefault="00122211" w:rsidP="001222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210"/>
        </w:tabs>
        <w:ind w:left="2268" w:hanging="1559"/>
      </w:pPr>
      <w:r w:rsidRPr="00C74040">
        <w:t xml:space="preserve">Appendice II : </w:t>
      </w:r>
      <w:r w:rsidRPr="00C74040">
        <w:tab/>
        <w:t xml:space="preserve">Couleurs RHS contenues dans chaque groupe de couleurs de </w:t>
      </w:r>
      <w:r w:rsidRPr="00122211">
        <w:t>l’UPOV (sixième édition (2015) du code RHS des couleurs)</w:t>
      </w:r>
    </w:p>
    <w:p w:rsidR="00122211" w:rsidRPr="00C74040" w:rsidRDefault="00122211" w:rsidP="00122211"/>
    <w:p w:rsidR="00122211" w:rsidRPr="00122211" w:rsidRDefault="00122211" w:rsidP="00122211">
      <w:r w:rsidRPr="00122211">
        <w:t>3.3</w:t>
      </w:r>
      <w:r w:rsidRPr="00122211">
        <w:tab/>
        <w:t xml:space="preserve">L’annexe II présente les </w:t>
      </w:r>
      <w:r w:rsidRPr="00C2791C">
        <w:rPr>
          <w:color w:val="FF0000"/>
        </w:rPr>
        <w:t xml:space="preserve">groupes de couleurs </w:t>
      </w:r>
      <w:r w:rsidRPr="00122211">
        <w:t xml:space="preserve">de l’UPOV attribués aux éditions antérieures du </w:t>
      </w:r>
      <w:r w:rsidRPr="00C2791C">
        <w:rPr>
          <w:color w:val="FF0000"/>
        </w:rPr>
        <w:t>code RHS des couleurs</w:t>
      </w:r>
      <w:r w:rsidRPr="00122211">
        <w:t xml:space="preserve"> (1986, 1995, 2001 et 2007).  Les appendices de l’annexe II répartissent les </w:t>
      </w:r>
      <w:r w:rsidRPr="00C2791C">
        <w:rPr>
          <w:color w:val="FF0000"/>
        </w:rPr>
        <w:t xml:space="preserve">couleurs </w:t>
      </w:r>
      <w:r w:rsidRPr="00122211">
        <w:t xml:space="preserve">des éditions antérieures du </w:t>
      </w:r>
      <w:r w:rsidRPr="00C2791C">
        <w:rPr>
          <w:color w:val="FF0000"/>
        </w:rPr>
        <w:t xml:space="preserve">code RHS des couleurs </w:t>
      </w:r>
      <w:r w:rsidRPr="00122211">
        <w:t>comme suit :</w:t>
      </w:r>
    </w:p>
    <w:p w:rsidR="00122211" w:rsidRPr="00122211" w:rsidRDefault="00122211" w:rsidP="00122211"/>
    <w:p w:rsidR="00122211" w:rsidRPr="00122211" w:rsidRDefault="00122211" w:rsidP="00122211">
      <w:pPr>
        <w:ind w:left="1985" w:hanging="1276"/>
      </w:pPr>
      <w:r w:rsidRPr="00122211">
        <w:t>Appendice I:</w:t>
      </w:r>
      <w:r w:rsidRPr="00122211">
        <w:tab/>
      </w:r>
      <w:r w:rsidRPr="00C2791C">
        <w:rPr>
          <w:color w:val="FF0000"/>
        </w:rPr>
        <w:t xml:space="preserve">Groupes de couleurs de l’UPOV </w:t>
      </w:r>
      <w:r w:rsidRPr="00122211">
        <w:t xml:space="preserve">selon les numéros de référence des éditions antérieures du </w:t>
      </w:r>
      <w:r w:rsidRPr="00C2791C">
        <w:rPr>
          <w:color w:val="FF0000"/>
        </w:rPr>
        <w:t xml:space="preserve">code RHS des couleurs </w:t>
      </w:r>
      <w:r w:rsidRPr="00122211">
        <w:t>(éditions 1986, 1995, 2001 et 2007)</w:t>
      </w:r>
    </w:p>
    <w:p w:rsidR="00122211" w:rsidRPr="00122211" w:rsidRDefault="00122211" w:rsidP="00122211">
      <w:pPr>
        <w:ind w:left="1985" w:hanging="1276"/>
      </w:pPr>
    </w:p>
    <w:p w:rsidR="00122211" w:rsidRPr="00122211" w:rsidRDefault="00122211" w:rsidP="00122211">
      <w:pPr>
        <w:ind w:left="1985" w:hanging="1276"/>
      </w:pPr>
      <w:r w:rsidRPr="00122211">
        <w:t>Appendice II:</w:t>
      </w:r>
      <w:r w:rsidRPr="00122211">
        <w:tab/>
        <w:t xml:space="preserve">Couleurs RHS contenues dans chaque groupe de couleurs de l’UPOV (éditions 1986, 1995, 2001 et 2007 du code RHS des couleurs) </w:t>
      </w:r>
    </w:p>
    <w:p w:rsidR="00122211" w:rsidRDefault="00122211" w:rsidP="006D0DCD">
      <w:pPr>
        <w:tabs>
          <w:tab w:val="left" w:pos="567"/>
          <w:tab w:val="left" w:pos="1134"/>
          <w:tab w:val="left" w:pos="8707"/>
          <w:tab w:val="right" w:pos="8931"/>
        </w:tabs>
      </w:pPr>
    </w:p>
    <w:p w:rsidR="00122211" w:rsidRDefault="00122211" w:rsidP="006D0DCD">
      <w:pPr>
        <w:tabs>
          <w:tab w:val="left" w:pos="567"/>
          <w:tab w:val="left" w:pos="1134"/>
          <w:tab w:val="left" w:pos="8707"/>
          <w:tab w:val="right" w:pos="8931"/>
        </w:tabs>
      </w:pPr>
    </w:p>
    <w:p w:rsidR="00D4083E" w:rsidRDefault="00DE1C2D" w:rsidP="00D4083E">
      <w:pPr>
        <w:tabs>
          <w:tab w:val="left" w:pos="567"/>
          <w:tab w:val="left" w:pos="1134"/>
          <w:tab w:val="left" w:pos="8707"/>
          <w:tab w:val="right" w:pos="8931"/>
        </w:tabs>
        <w:jc w:val="right"/>
        <w:sectPr w:rsidR="00D4083E" w:rsidSect="002940E5">
          <w:headerReference w:type="default" r:id="rId554"/>
          <w:endnotePr>
            <w:numFmt w:val="lowerLetter"/>
          </w:endnotePr>
          <w:pgSz w:w="11907" w:h="16840" w:code="9"/>
          <w:pgMar w:top="510" w:right="1134" w:bottom="1134" w:left="1134" w:header="510" w:footer="680" w:gutter="0"/>
          <w:cols w:space="720"/>
          <w:docGrid w:linePitch="326"/>
        </w:sectPr>
      </w:pPr>
      <w:r>
        <w:t xml:space="preserve">[L’appendice I </w:t>
      </w:r>
      <w:r w:rsidR="00D4083E">
        <w:t>de l’</w:t>
      </w:r>
      <w:r w:rsidR="002940E5">
        <w:t>a</w:t>
      </w:r>
      <w:r w:rsidR="00D4083E">
        <w:t>nnexe I suit]</w:t>
      </w:r>
    </w:p>
    <w:p w:rsidR="00122211" w:rsidRDefault="00D4083E" w:rsidP="00D4083E">
      <w:pPr>
        <w:pStyle w:val="Heading2"/>
        <w:jc w:val="center"/>
      </w:pPr>
      <w:bookmarkStart w:id="473" w:name="_Toc47463422"/>
      <w:r w:rsidRPr="00D4083E">
        <w:t>Appendice I</w:t>
      </w:r>
      <w:r>
        <w:t xml:space="preserve"> de l’</w:t>
      </w:r>
      <w:r w:rsidR="002940E5">
        <w:t>a</w:t>
      </w:r>
      <w:r>
        <w:t>nnexe I</w:t>
      </w:r>
      <w:r w:rsidRPr="00D4083E">
        <w:t xml:space="preserve"> :</w:t>
      </w:r>
      <w:r>
        <w:br/>
      </w:r>
      <w:r>
        <w:br/>
      </w:r>
      <w:r w:rsidRPr="00D4083E">
        <w:t>Groupes de couleurs de l’UPOV selon les numéros de référence du code RHS des couleurs (édition 2015)</w:t>
      </w:r>
      <w:bookmarkEnd w:id="473"/>
    </w:p>
    <w:p w:rsidR="00122211" w:rsidRDefault="00122211" w:rsidP="006D0DCD">
      <w:pPr>
        <w:tabs>
          <w:tab w:val="left" w:pos="567"/>
          <w:tab w:val="left" w:pos="1134"/>
          <w:tab w:val="left" w:pos="8707"/>
          <w:tab w:val="right" w:pos="8931"/>
        </w:tabs>
      </w:pPr>
    </w:p>
    <w:p w:rsidR="00D4083E" w:rsidRDefault="00D4083E" w:rsidP="006D0DCD">
      <w:pPr>
        <w:tabs>
          <w:tab w:val="left" w:pos="567"/>
          <w:tab w:val="left" w:pos="1134"/>
          <w:tab w:val="left" w:pos="8707"/>
          <w:tab w:val="right" w:pos="8931"/>
        </w:tabs>
      </w:pPr>
    </w:p>
    <w:tbl>
      <w:tblPr>
        <w:tblW w:w="10568" w:type="dxa"/>
        <w:tblInd w:w="-398" w:type="dxa"/>
        <w:tblLayout w:type="fixed"/>
        <w:tblCellMar>
          <w:left w:w="28" w:type="dxa"/>
          <w:right w:w="28" w:type="dxa"/>
        </w:tblCellMar>
        <w:tblLook w:val="04A0" w:firstRow="1" w:lastRow="0" w:firstColumn="1" w:lastColumn="0" w:noHBand="0" w:noVBand="1"/>
      </w:tblPr>
      <w:tblGrid>
        <w:gridCol w:w="1249"/>
        <w:gridCol w:w="1134"/>
        <w:gridCol w:w="1985"/>
        <w:gridCol w:w="1985"/>
        <w:gridCol w:w="1843"/>
        <w:gridCol w:w="2372"/>
      </w:tblGrid>
      <w:tr w:rsidR="00D4083E" w:rsidRPr="001D197A" w:rsidTr="008C5CF7">
        <w:trPr>
          <w:cantSplit/>
          <w:tblHeader/>
        </w:trPr>
        <w:tc>
          <w:tcPr>
            <w:tcW w:w="1249" w:type="dxa"/>
            <w:tcBorders>
              <w:top w:val="single" w:sz="4" w:space="0" w:color="auto"/>
              <w:bottom w:val="single" w:sz="4" w:space="0" w:color="auto"/>
            </w:tcBorders>
            <w:vAlign w:val="center"/>
          </w:tcPr>
          <w:p w:rsidR="00D4083E" w:rsidRPr="001D197A" w:rsidRDefault="00D4083E" w:rsidP="00D4083E">
            <w:pPr>
              <w:spacing w:before="60" w:after="60"/>
              <w:jc w:val="center"/>
              <w:rPr>
                <w:snapToGrid w:val="0"/>
                <w:color w:val="000000"/>
                <w:sz w:val="18"/>
                <w:szCs w:val="18"/>
              </w:rPr>
            </w:pPr>
            <w:r w:rsidRPr="00D4083E">
              <w:rPr>
                <w:snapToGrid w:val="0"/>
                <w:sz w:val="18"/>
                <w:szCs w:val="18"/>
              </w:rPr>
              <w:t>N° de groupe UPOV</w:t>
            </w:r>
          </w:p>
        </w:tc>
        <w:tc>
          <w:tcPr>
            <w:tcW w:w="1134" w:type="dxa"/>
            <w:tcBorders>
              <w:top w:val="single" w:sz="4" w:space="0" w:color="auto"/>
              <w:bottom w:val="single" w:sz="4" w:space="0" w:color="auto"/>
            </w:tcBorders>
            <w:vAlign w:val="center"/>
          </w:tcPr>
          <w:p w:rsidR="00D4083E" w:rsidRPr="001D197A" w:rsidRDefault="008C5CF7" w:rsidP="00D4083E">
            <w:pPr>
              <w:spacing w:before="60" w:after="60"/>
              <w:jc w:val="center"/>
              <w:rPr>
                <w:snapToGrid w:val="0"/>
                <w:color w:val="000000"/>
                <w:sz w:val="18"/>
                <w:szCs w:val="18"/>
              </w:rPr>
            </w:pPr>
            <w:r w:rsidRPr="008C5CF7">
              <w:rPr>
                <w:snapToGrid w:val="0"/>
              </w:rPr>
              <w:t>Nº</w:t>
            </w:r>
            <w:r w:rsidR="00D4083E" w:rsidRPr="001D197A">
              <w:rPr>
                <w:snapToGrid w:val="0"/>
                <w:sz w:val="18"/>
                <w:szCs w:val="18"/>
              </w:rPr>
              <w:t xml:space="preserve"> RHS</w:t>
            </w:r>
          </w:p>
        </w:tc>
        <w:tc>
          <w:tcPr>
            <w:tcW w:w="1985" w:type="dxa"/>
            <w:tcBorders>
              <w:top w:val="single" w:sz="4" w:space="0" w:color="auto"/>
              <w:bottom w:val="single" w:sz="4" w:space="0" w:color="auto"/>
            </w:tcBorders>
            <w:vAlign w:val="center"/>
          </w:tcPr>
          <w:p w:rsidR="00D4083E" w:rsidRPr="001D197A" w:rsidRDefault="00D4083E" w:rsidP="00D4083E">
            <w:pPr>
              <w:spacing w:before="60" w:after="60"/>
              <w:jc w:val="left"/>
              <w:rPr>
                <w:snapToGrid w:val="0"/>
                <w:color w:val="000000"/>
                <w:sz w:val="18"/>
                <w:szCs w:val="18"/>
              </w:rPr>
            </w:pPr>
            <w:r w:rsidRPr="001D197A">
              <w:rPr>
                <w:sz w:val="18"/>
                <w:szCs w:val="18"/>
              </w:rPr>
              <w:t>français</w:t>
            </w:r>
          </w:p>
        </w:tc>
        <w:tc>
          <w:tcPr>
            <w:tcW w:w="1985" w:type="dxa"/>
            <w:tcBorders>
              <w:top w:val="single" w:sz="4" w:space="0" w:color="auto"/>
              <w:bottom w:val="single" w:sz="4" w:space="0" w:color="auto"/>
            </w:tcBorders>
            <w:vAlign w:val="center"/>
          </w:tcPr>
          <w:p w:rsidR="00D4083E" w:rsidRPr="001D197A" w:rsidRDefault="00D4083E" w:rsidP="00D4083E">
            <w:pPr>
              <w:spacing w:before="60" w:after="60"/>
              <w:rPr>
                <w:snapToGrid w:val="0"/>
                <w:color w:val="000000"/>
                <w:sz w:val="18"/>
                <w:szCs w:val="18"/>
              </w:rPr>
            </w:pPr>
            <w:r w:rsidRPr="001D197A">
              <w:rPr>
                <w:sz w:val="18"/>
                <w:szCs w:val="18"/>
              </w:rPr>
              <w:t>English</w:t>
            </w:r>
          </w:p>
        </w:tc>
        <w:tc>
          <w:tcPr>
            <w:tcW w:w="1843" w:type="dxa"/>
            <w:tcBorders>
              <w:top w:val="single" w:sz="4" w:space="0" w:color="auto"/>
              <w:bottom w:val="single" w:sz="4" w:space="0" w:color="auto"/>
            </w:tcBorders>
            <w:vAlign w:val="center"/>
          </w:tcPr>
          <w:p w:rsidR="00D4083E" w:rsidRPr="001D197A" w:rsidRDefault="00D4083E" w:rsidP="00D4083E">
            <w:pPr>
              <w:spacing w:before="60" w:after="60"/>
              <w:rPr>
                <w:snapToGrid w:val="0"/>
                <w:color w:val="000000"/>
                <w:sz w:val="18"/>
                <w:szCs w:val="18"/>
                <w:lang w:val="de-DE" w:eastAsia="de-DE"/>
              </w:rPr>
            </w:pPr>
            <w:r w:rsidRPr="001D197A">
              <w:rPr>
                <w:snapToGrid w:val="0"/>
                <w:color w:val="000000"/>
                <w:sz w:val="18"/>
                <w:szCs w:val="18"/>
                <w:lang w:val="de-DE" w:eastAsia="de-DE"/>
              </w:rPr>
              <w:t>deutsch</w:t>
            </w:r>
          </w:p>
        </w:tc>
        <w:tc>
          <w:tcPr>
            <w:tcW w:w="2372" w:type="dxa"/>
            <w:tcBorders>
              <w:top w:val="single" w:sz="4" w:space="0" w:color="auto"/>
              <w:bottom w:val="single" w:sz="4" w:space="0" w:color="auto"/>
            </w:tcBorders>
            <w:vAlign w:val="center"/>
          </w:tcPr>
          <w:p w:rsidR="00D4083E" w:rsidRPr="001D197A" w:rsidRDefault="00D4083E" w:rsidP="00D4083E">
            <w:pPr>
              <w:spacing w:before="60" w:after="60"/>
              <w:jc w:val="left"/>
              <w:rPr>
                <w:snapToGrid w:val="0"/>
                <w:color w:val="000000"/>
                <w:sz w:val="18"/>
                <w:szCs w:val="18"/>
                <w:lang w:val="es-ES_tradnl"/>
              </w:rPr>
            </w:pPr>
            <w:r w:rsidRPr="001D197A">
              <w:rPr>
                <w:sz w:val="18"/>
                <w:szCs w:val="18"/>
                <w:lang w:val="es-ES_tradnl"/>
              </w:rPr>
              <w:t>español</w:t>
            </w:r>
          </w:p>
        </w:tc>
      </w:tr>
      <w:tr w:rsidR="00D4083E" w:rsidRPr="001D197A" w:rsidTr="008C5CF7">
        <w:trPr>
          <w:cantSplit/>
        </w:trPr>
        <w:tc>
          <w:tcPr>
            <w:tcW w:w="1249" w:type="dxa"/>
            <w:tcBorders>
              <w:top w:val="single" w:sz="4" w:space="0" w:color="auto"/>
            </w:tcBorders>
          </w:tcPr>
          <w:p w:rsidR="00D4083E" w:rsidRPr="001D197A" w:rsidRDefault="00D4083E" w:rsidP="00D4083E">
            <w:pPr>
              <w:jc w:val="center"/>
              <w:rPr>
                <w:rFonts w:cs="Arial"/>
                <w:sz w:val="18"/>
                <w:szCs w:val="18"/>
              </w:rPr>
            </w:pPr>
            <w:r w:rsidRPr="001D197A">
              <w:rPr>
                <w:rFonts w:cs="Arial"/>
                <w:sz w:val="18"/>
                <w:szCs w:val="18"/>
              </w:rPr>
              <w:t>6</w:t>
            </w:r>
          </w:p>
        </w:tc>
        <w:tc>
          <w:tcPr>
            <w:tcW w:w="1134" w:type="dxa"/>
            <w:tcBorders>
              <w:top w:val="single" w:sz="4" w:space="0" w:color="auto"/>
            </w:tcBorders>
          </w:tcPr>
          <w:p w:rsidR="00D4083E" w:rsidRPr="001D197A" w:rsidRDefault="00D4083E" w:rsidP="00D4083E">
            <w:pPr>
              <w:jc w:val="center"/>
              <w:rPr>
                <w:rFonts w:cs="Arial"/>
                <w:sz w:val="18"/>
                <w:szCs w:val="18"/>
              </w:rPr>
            </w:pPr>
            <w:r w:rsidRPr="001D197A">
              <w:rPr>
                <w:rFonts w:cs="Arial"/>
                <w:sz w:val="18"/>
                <w:szCs w:val="18"/>
              </w:rPr>
              <w:t>1A</w:t>
            </w:r>
          </w:p>
        </w:tc>
        <w:tc>
          <w:tcPr>
            <w:tcW w:w="1985" w:type="dxa"/>
            <w:tcBorders>
              <w:top w:val="single" w:sz="4" w:space="0" w:color="auto"/>
            </w:tcBorders>
          </w:tcPr>
          <w:p w:rsidR="00D4083E" w:rsidRPr="001D197A" w:rsidRDefault="00D4083E" w:rsidP="00D4083E">
            <w:pPr>
              <w:rPr>
                <w:sz w:val="18"/>
                <w:szCs w:val="18"/>
              </w:rPr>
            </w:pPr>
            <w:r w:rsidRPr="001D197A">
              <w:rPr>
                <w:sz w:val="18"/>
                <w:szCs w:val="18"/>
              </w:rPr>
              <w:t>vert-jaune moyen</w:t>
            </w:r>
          </w:p>
        </w:tc>
        <w:tc>
          <w:tcPr>
            <w:tcW w:w="1985" w:type="dxa"/>
            <w:tcBorders>
              <w:top w:val="single" w:sz="4" w:space="0" w:color="auto"/>
            </w:tcBorders>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Borders>
              <w:top w:val="single" w:sz="4" w:space="0" w:color="auto"/>
            </w:tcBorders>
          </w:tcPr>
          <w:p w:rsidR="00D4083E" w:rsidRPr="001D197A" w:rsidRDefault="00D4083E" w:rsidP="00D4083E">
            <w:pPr>
              <w:rPr>
                <w:sz w:val="18"/>
                <w:szCs w:val="18"/>
                <w:lang w:val="de-DE"/>
              </w:rPr>
            </w:pPr>
            <w:r w:rsidRPr="001D197A">
              <w:rPr>
                <w:sz w:val="18"/>
                <w:szCs w:val="18"/>
                <w:lang w:val="de-DE"/>
              </w:rPr>
              <w:t>mittelgelbgrün</w:t>
            </w:r>
          </w:p>
        </w:tc>
        <w:tc>
          <w:tcPr>
            <w:tcW w:w="2372" w:type="dxa"/>
            <w:tcBorders>
              <w:top w:val="single" w:sz="4" w:space="0" w:color="auto"/>
            </w:tcBorders>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1B</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w:t>
            </w:r>
          </w:p>
        </w:tc>
        <w:tc>
          <w:tcPr>
            <w:tcW w:w="1134" w:type="dxa"/>
          </w:tcPr>
          <w:p w:rsidR="00D4083E" w:rsidRPr="001D197A" w:rsidRDefault="00D4083E" w:rsidP="00D4083E">
            <w:pPr>
              <w:jc w:val="center"/>
              <w:rPr>
                <w:rFonts w:cs="Arial"/>
                <w:sz w:val="18"/>
                <w:szCs w:val="18"/>
              </w:rPr>
            </w:pPr>
            <w:r w:rsidRPr="001D197A">
              <w:rPr>
                <w:rFonts w:cs="Arial"/>
                <w:sz w:val="18"/>
                <w:szCs w:val="18"/>
              </w:rPr>
              <w:t>1C</w:t>
            </w:r>
          </w:p>
        </w:tc>
        <w:tc>
          <w:tcPr>
            <w:tcW w:w="1985" w:type="dxa"/>
          </w:tcPr>
          <w:p w:rsidR="00D4083E" w:rsidRPr="001D197A" w:rsidRDefault="00D4083E" w:rsidP="00D4083E">
            <w:pPr>
              <w:rPr>
                <w:sz w:val="18"/>
                <w:szCs w:val="18"/>
              </w:rPr>
            </w:pPr>
            <w:r w:rsidRPr="001D197A">
              <w:rPr>
                <w:sz w:val="18"/>
                <w:szCs w:val="18"/>
              </w:rPr>
              <w:t>vert-jaune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green</w:t>
            </w:r>
          </w:p>
        </w:tc>
        <w:tc>
          <w:tcPr>
            <w:tcW w:w="1843" w:type="dxa"/>
          </w:tcPr>
          <w:p w:rsidR="00D4083E" w:rsidRPr="001D197A" w:rsidRDefault="00D4083E" w:rsidP="00D4083E">
            <w:pPr>
              <w:rPr>
                <w:sz w:val="18"/>
                <w:szCs w:val="18"/>
                <w:lang w:val="de-DE"/>
              </w:rPr>
            </w:pPr>
            <w:r w:rsidRPr="001D197A">
              <w:rPr>
                <w:sz w:val="18"/>
                <w:szCs w:val="18"/>
                <w:lang w:val="de-DE"/>
              </w:rPr>
              <w:t>hellgelbgrün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2A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2B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w:t>
            </w:r>
          </w:p>
        </w:tc>
        <w:tc>
          <w:tcPr>
            <w:tcW w:w="1134" w:type="dxa"/>
          </w:tcPr>
          <w:p w:rsidR="00D4083E" w:rsidRPr="001D197A" w:rsidRDefault="00D4083E" w:rsidP="00D4083E">
            <w:pPr>
              <w:jc w:val="center"/>
              <w:rPr>
                <w:rFonts w:cs="Arial"/>
                <w:sz w:val="18"/>
                <w:szCs w:val="18"/>
              </w:rPr>
            </w:pPr>
            <w:r w:rsidRPr="001D197A">
              <w:rPr>
                <w:rFonts w:cs="Arial"/>
                <w:sz w:val="18"/>
                <w:szCs w:val="18"/>
              </w:rPr>
              <w:t>2C</w:t>
            </w:r>
          </w:p>
        </w:tc>
        <w:tc>
          <w:tcPr>
            <w:tcW w:w="1985" w:type="dxa"/>
          </w:tcPr>
          <w:p w:rsidR="00D4083E" w:rsidRPr="001D197A" w:rsidRDefault="00D4083E" w:rsidP="00D4083E">
            <w:pPr>
              <w:rPr>
                <w:sz w:val="18"/>
                <w:szCs w:val="18"/>
              </w:rPr>
            </w:pPr>
            <w:r w:rsidRPr="001D197A">
              <w:rPr>
                <w:sz w:val="18"/>
                <w:szCs w:val="18"/>
              </w:rPr>
              <w:t>vert-jaune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green</w:t>
            </w:r>
          </w:p>
        </w:tc>
        <w:tc>
          <w:tcPr>
            <w:tcW w:w="1843" w:type="dxa"/>
          </w:tcPr>
          <w:p w:rsidR="00D4083E" w:rsidRPr="001D197A" w:rsidRDefault="00D4083E" w:rsidP="00D4083E">
            <w:pPr>
              <w:rPr>
                <w:sz w:val="18"/>
                <w:szCs w:val="18"/>
                <w:lang w:val="de-DE"/>
              </w:rPr>
            </w:pPr>
            <w:r w:rsidRPr="001D197A">
              <w:rPr>
                <w:sz w:val="18"/>
                <w:szCs w:val="18"/>
                <w:lang w:val="de-DE"/>
              </w:rPr>
              <w:t>hellgelbgrün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2D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3A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3B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3C</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3D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4A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4B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4C</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4D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5A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5B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5C</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5D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6A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6B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6C</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6D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7A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7B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7C</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7D</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8A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8B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8C</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8D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9A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9B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9C</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9D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10A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10B</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10C</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10D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11A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11B</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11C</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11D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12A</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17</w:t>
            </w:r>
          </w:p>
        </w:tc>
        <w:tc>
          <w:tcPr>
            <w:tcW w:w="1134" w:type="dxa"/>
          </w:tcPr>
          <w:p w:rsidR="00D4083E" w:rsidRPr="001D197A" w:rsidRDefault="00D4083E" w:rsidP="00D4083E">
            <w:pPr>
              <w:jc w:val="center"/>
              <w:rPr>
                <w:rFonts w:cs="Arial"/>
                <w:sz w:val="18"/>
                <w:szCs w:val="18"/>
              </w:rPr>
            </w:pPr>
            <w:r w:rsidRPr="001D197A">
              <w:rPr>
                <w:rFonts w:cs="Arial"/>
                <w:sz w:val="18"/>
                <w:szCs w:val="18"/>
              </w:rPr>
              <w:t>12B</w:t>
            </w:r>
          </w:p>
        </w:tc>
        <w:tc>
          <w:tcPr>
            <w:tcW w:w="1985" w:type="dxa"/>
          </w:tcPr>
          <w:p w:rsidR="00D4083E" w:rsidRPr="001D197A" w:rsidRDefault="00D4083E" w:rsidP="00D4083E">
            <w:pPr>
              <w:rPr>
                <w:sz w:val="18"/>
                <w:szCs w:val="18"/>
              </w:rPr>
            </w:pPr>
            <w:r w:rsidRPr="001D197A">
              <w:rPr>
                <w:sz w:val="18"/>
                <w:szCs w:val="18"/>
              </w:rPr>
              <w: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w:t>
            </w:r>
          </w:p>
        </w:tc>
        <w:tc>
          <w:tcPr>
            <w:tcW w:w="1843" w:type="dxa"/>
          </w:tcPr>
          <w:p w:rsidR="00D4083E" w:rsidRPr="001D197A" w:rsidRDefault="00D4083E" w:rsidP="00D4083E">
            <w:pPr>
              <w:rPr>
                <w:sz w:val="18"/>
                <w:szCs w:val="18"/>
                <w:lang w:val="de-DE"/>
              </w:rPr>
            </w:pPr>
            <w:r w:rsidRPr="001D197A">
              <w:rPr>
                <w:sz w:val="18"/>
                <w:szCs w:val="18"/>
                <w:lang w:val="de-DE"/>
              </w:rPr>
              <w:t>mittelgelb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12C</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12D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18</w:t>
            </w:r>
          </w:p>
        </w:tc>
        <w:tc>
          <w:tcPr>
            <w:tcW w:w="1134" w:type="dxa"/>
          </w:tcPr>
          <w:p w:rsidR="00D4083E" w:rsidRPr="001D197A" w:rsidRDefault="00D4083E" w:rsidP="00D4083E">
            <w:pPr>
              <w:jc w:val="center"/>
              <w:rPr>
                <w:rFonts w:cs="Arial"/>
                <w:sz w:val="18"/>
                <w:szCs w:val="18"/>
              </w:rPr>
            </w:pPr>
            <w:r w:rsidRPr="001D197A">
              <w:rPr>
                <w:rFonts w:cs="Arial"/>
                <w:sz w:val="18"/>
                <w:szCs w:val="18"/>
              </w:rPr>
              <w:t>13A</w:t>
            </w:r>
          </w:p>
        </w:tc>
        <w:tc>
          <w:tcPr>
            <w:tcW w:w="1985" w:type="dxa"/>
          </w:tcPr>
          <w:p w:rsidR="00D4083E" w:rsidRPr="001D197A" w:rsidRDefault="00D4083E" w:rsidP="00D4083E">
            <w:pPr>
              <w:rPr>
                <w:sz w:val="18"/>
                <w:szCs w:val="18"/>
              </w:rPr>
            </w:pPr>
            <w:r w:rsidRPr="001D197A">
              <w:rPr>
                <w:sz w:val="18"/>
                <w:szCs w:val="18"/>
              </w:rPr>
              <w:t>jaune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yellow</w:t>
            </w:r>
          </w:p>
        </w:tc>
        <w:tc>
          <w:tcPr>
            <w:tcW w:w="1843" w:type="dxa"/>
          </w:tcPr>
          <w:p w:rsidR="00D4083E" w:rsidRPr="001D197A" w:rsidRDefault="00D4083E" w:rsidP="00D4083E">
            <w:pPr>
              <w:rPr>
                <w:sz w:val="18"/>
                <w:szCs w:val="18"/>
                <w:lang w:val="de-DE"/>
              </w:rPr>
            </w:pPr>
            <w:r w:rsidRPr="001D197A">
              <w:rPr>
                <w:sz w:val="18"/>
                <w:szCs w:val="18"/>
                <w:lang w:val="de-DE"/>
              </w:rPr>
              <w:t>dunkelgelb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13B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13C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13D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18</w:t>
            </w:r>
          </w:p>
        </w:tc>
        <w:tc>
          <w:tcPr>
            <w:tcW w:w="1134" w:type="dxa"/>
          </w:tcPr>
          <w:p w:rsidR="00D4083E" w:rsidRPr="001D197A" w:rsidRDefault="00D4083E" w:rsidP="00D4083E">
            <w:pPr>
              <w:jc w:val="center"/>
              <w:rPr>
                <w:rFonts w:cs="Arial"/>
                <w:sz w:val="18"/>
                <w:szCs w:val="18"/>
              </w:rPr>
            </w:pPr>
            <w:r w:rsidRPr="001D197A">
              <w:rPr>
                <w:rFonts w:cs="Arial"/>
                <w:sz w:val="18"/>
                <w:szCs w:val="18"/>
              </w:rPr>
              <w:t>14A</w:t>
            </w:r>
          </w:p>
        </w:tc>
        <w:tc>
          <w:tcPr>
            <w:tcW w:w="1985" w:type="dxa"/>
          </w:tcPr>
          <w:p w:rsidR="00D4083E" w:rsidRPr="001D197A" w:rsidRDefault="00D4083E" w:rsidP="00D4083E">
            <w:pPr>
              <w:rPr>
                <w:sz w:val="18"/>
                <w:szCs w:val="18"/>
              </w:rPr>
            </w:pPr>
            <w:r w:rsidRPr="001D197A">
              <w:rPr>
                <w:sz w:val="18"/>
                <w:szCs w:val="18"/>
              </w:rPr>
              <w:t>jaune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yellow</w:t>
            </w:r>
          </w:p>
        </w:tc>
        <w:tc>
          <w:tcPr>
            <w:tcW w:w="1843" w:type="dxa"/>
          </w:tcPr>
          <w:p w:rsidR="00D4083E" w:rsidRPr="001D197A" w:rsidRDefault="00D4083E" w:rsidP="00D4083E">
            <w:pPr>
              <w:rPr>
                <w:sz w:val="18"/>
                <w:szCs w:val="18"/>
                <w:lang w:val="de-DE"/>
              </w:rPr>
            </w:pPr>
            <w:r w:rsidRPr="001D197A">
              <w:rPr>
                <w:sz w:val="18"/>
                <w:szCs w:val="18"/>
                <w:lang w:val="de-DE"/>
              </w:rPr>
              <w:t>dunkelgelb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18</w:t>
            </w:r>
          </w:p>
        </w:tc>
        <w:tc>
          <w:tcPr>
            <w:tcW w:w="1134" w:type="dxa"/>
          </w:tcPr>
          <w:p w:rsidR="00D4083E" w:rsidRPr="001D197A" w:rsidRDefault="00D4083E" w:rsidP="00D4083E">
            <w:pPr>
              <w:jc w:val="center"/>
              <w:rPr>
                <w:rFonts w:cs="Arial"/>
                <w:sz w:val="18"/>
                <w:szCs w:val="18"/>
              </w:rPr>
            </w:pPr>
            <w:r w:rsidRPr="001D197A">
              <w:rPr>
                <w:rFonts w:cs="Arial"/>
                <w:sz w:val="18"/>
                <w:szCs w:val="18"/>
              </w:rPr>
              <w:t>14B</w:t>
            </w:r>
          </w:p>
        </w:tc>
        <w:tc>
          <w:tcPr>
            <w:tcW w:w="1985" w:type="dxa"/>
          </w:tcPr>
          <w:p w:rsidR="00D4083E" w:rsidRPr="001D197A" w:rsidRDefault="00D4083E" w:rsidP="00D4083E">
            <w:pPr>
              <w:rPr>
                <w:sz w:val="18"/>
                <w:szCs w:val="18"/>
              </w:rPr>
            </w:pPr>
            <w:r w:rsidRPr="001D197A">
              <w:rPr>
                <w:sz w:val="18"/>
                <w:szCs w:val="18"/>
              </w:rPr>
              <w:t>jaune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yellow</w:t>
            </w:r>
          </w:p>
        </w:tc>
        <w:tc>
          <w:tcPr>
            <w:tcW w:w="1843" w:type="dxa"/>
          </w:tcPr>
          <w:p w:rsidR="00D4083E" w:rsidRPr="001D197A" w:rsidRDefault="00D4083E" w:rsidP="00D4083E">
            <w:pPr>
              <w:rPr>
                <w:sz w:val="18"/>
                <w:szCs w:val="18"/>
                <w:lang w:val="de-DE"/>
              </w:rPr>
            </w:pPr>
            <w:r w:rsidRPr="001D197A">
              <w:rPr>
                <w:sz w:val="18"/>
                <w:szCs w:val="18"/>
                <w:lang w:val="de-DE"/>
              </w:rPr>
              <w:t>dunkelgelb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14C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14D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18</w:t>
            </w:r>
          </w:p>
        </w:tc>
        <w:tc>
          <w:tcPr>
            <w:tcW w:w="1134" w:type="dxa"/>
          </w:tcPr>
          <w:p w:rsidR="00D4083E" w:rsidRPr="001D197A" w:rsidRDefault="00D4083E" w:rsidP="00D4083E">
            <w:pPr>
              <w:jc w:val="center"/>
              <w:rPr>
                <w:rFonts w:cs="Arial"/>
                <w:sz w:val="18"/>
                <w:szCs w:val="18"/>
              </w:rPr>
            </w:pPr>
            <w:r w:rsidRPr="001D197A">
              <w:rPr>
                <w:rFonts w:cs="Arial"/>
                <w:sz w:val="18"/>
                <w:szCs w:val="18"/>
              </w:rPr>
              <w:t>15A</w:t>
            </w:r>
          </w:p>
        </w:tc>
        <w:tc>
          <w:tcPr>
            <w:tcW w:w="1985" w:type="dxa"/>
          </w:tcPr>
          <w:p w:rsidR="00D4083E" w:rsidRPr="001D197A" w:rsidRDefault="00D4083E" w:rsidP="00D4083E">
            <w:pPr>
              <w:rPr>
                <w:sz w:val="18"/>
                <w:szCs w:val="18"/>
              </w:rPr>
            </w:pPr>
            <w:r w:rsidRPr="001D197A">
              <w:rPr>
                <w:sz w:val="18"/>
                <w:szCs w:val="18"/>
              </w:rPr>
              <w:t>jaune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yellow</w:t>
            </w:r>
          </w:p>
        </w:tc>
        <w:tc>
          <w:tcPr>
            <w:tcW w:w="1843" w:type="dxa"/>
          </w:tcPr>
          <w:p w:rsidR="00D4083E" w:rsidRPr="001D197A" w:rsidRDefault="00D4083E" w:rsidP="00D4083E">
            <w:pPr>
              <w:rPr>
                <w:sz w:val="18"/>
                <w:szCs w:val="18"/>
                <w:lang w:val="de-DE"/>
              </w:rPr>
            </w:pPr>
            <w:r w:rsidRPr="001D197A">
              <w:rPr>
                <w:sz w:val="18"/>
                <w:szCs w:val="18"/>
                <w:lang w:val="de-DE"/>
              </w:rPr>
              <w:t>dunkelgelb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15B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15C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15D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16A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16B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16C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16D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17A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17B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17C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17D</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18A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18B</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18C</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18D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19A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19B</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19C</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19D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20A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20B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20C</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20D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21A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21B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21C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21D</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21</w:t>
            </w:r>
          </w:p>
        </w:tc>
        <w:tc>
          <w:tcPr>
            <w:tcW w:w="1134" w:type="dxa"/>
          </w:tcPr>
          <w:p w:rsidR="00D4083E" w:rsidRPr="001D197A" w:rsidRDefault="00D4083E" w:rsidP="00D4083E">
            <w:pPr>
              <w:jc w:val="center"/>
              <w:rPr>
                <w:rFonts w:cs="Arial"/>
                <w:sz w:val="18"/>
                <w:szCs w:val="18"/>
              </w:rPr>
            </w:pPr>
            <w:r w:rsidRPr="001D197A">
              <w:rPr>
                <w:rFonts w:cs="Arial"/>
                <w:sz w:val="18"/>
                <w:szCs w:val="18"/>
              </w:rPr>
              <w:t>22A</w:t>
            </w:r>
          </w:p>
        </w:tc>
        <w:tc>
          <w:tcPr>
            <w:tcW w:w="1985" w:type="dxa"/>
          </w:tcPr>
          <w:p w:rsidR="00D4083E" w:rsidRPr="001D197A" w:rsidRDefault="00D4083E" w:rsidP="00D4083E">
            <w:pPr>
              <w:rPr>
                <w:sz w:val="18"/>
                <w:szCs w:val="18"/>
              </w:rPr>
            </w:pPr>
            <w:r w:rsidRPr="001D197A">
              <w:rPr>
                <w:sz w:val="18"/>
                <w:szCs w:val="18"/>
              </w:rPr>
              <w:t>orange-jaune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yellow orange</w:t>
            </w:r>
          </w:p>
        </w:tc>
        <w:tc>
          <w:tcPr>
            <w:tcW w:w="1843" w:type="dxa"/>
          </w:tcPr>
          <w:p w:rsidR="00D4083E" w:rsidRPr="001D197A" w:rsidRDefault="00D4083E" w:rsidP="00D4083E">
            <w:pPr>
              <w:rPr>
                <w:sz w:val="18"/>
                <w:szCs w:val="18"/>
                <w:lang w:val="de-DE"/>
              </w:rPr>
            </w:pPr>
            <w:r w:rsidRPr="001D197A">
              <w:rPr>
                <w:sz w:val="18"/>
                <w:szCs w:val="18"/>
                <w:lang w:val="de-DE"/>
              </w:rPr>
              <w:t>dunkelgelborange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22B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22C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22D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23A</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23B</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23C</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23D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24A</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24B</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24C</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24D</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25A</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25B</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25C</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25D</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26A</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26B</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26C</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26D</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25</w:t>
            </w:r>
          </w:p>
        </w:tc>
        <w:tc>
          <w:tcPr>
            <w:tcW w:w="1134" w:type="dxa"/>
          </w:tcPr>
          <w:p w:rsidR="00D4083E" w:rsidRPr="001D197A" w:rsidRDefault="00D4083E" w:rsidP="00D4083E">
            <w:pPr>
              <w:jc w:val="center"/>
              <w:rPr>
                <w:rFonts w:cs="Arial"/>
                <w:sz w:val="18"/>
                <w:szCs w:val="18"/>
              </w:rPr>
            </w:pPr>
            <w:r w:rsidRPr="001D197A">
              <w:rPr>
                <w:rFonts w:cs="Arial"/>
                <w:sz w:val="18"/>
                <w:szCs w:val="18"/>
              </w:rPr>
              <w:t>27A</w:t>
            </w:r>
          </w:p>
        </w:tc>
        <w:tc>
          <w:tcPr>
            <w:tcW w:w="1985" w:type="dxa"/>
          </w:tcPr>
          <w:p w:rsidR="00D4083E" w:rsidRPr="001D197A" w:rsidRDefault="00D4083E" w:rsidP="00D4083E">
            <w:pPr>
              <w:rPr>
                <w:sz w:val="18"/>
                <w:szCs w:val="18"/>
              </w:rPr>
            </w:pPr>
            <w:r w:rsidRPr="001D197A">
              <w:rPr>
                <w:sz w:val="18"/>
                <w:szCs w:val="18"/>
              </w:rPr>
              <w:t>rose orangé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 pink</w:t>
            </w:r>
          </w:p>
        </w:tc>
        <w:tc>
          <w:tcPr>
            <w:tcW w:w="1843" w:type="dxa"/>
          </w:tcPr>
          <w:p w:rsidR="00D4083E" w:rsidRPr="001D197A" w:rsidRDefault="00D4083E" w:rsidP="00D4083E">
            <w:pPr>
              <w:rPr>
                <w:sz w:val="18"/>
                <w:szCs w:val="18"/>
                <w:lang w:val="de-DE"/>
              </w:rPr>
            </w:pPr>
            <w:r w:rsidRPr="001D197A">
              <w:rPr>
                <w:sz w:val="18"/>
                <w:szCs w:val="18"/>
                <w:lang w:val="de-DE"/>
              </w:rPr>
              <w:t>hellorangerosa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25</w:t>
            </w:r>
          </w:p>
        </w:tc>
        <w:tc>
          <w:tcPr>
            <w:tcW w:w="1134" w:type="dxa"/>
          </w:tcPr>
          <w:p w:rsidR="00D4083E" w:rsidRPr="001D197A" w:rsidRDefault="00D4083E" w:rsidP="00D4083E">
            <w:pPr>
              <w:jc w:val="center"/>
              <w:rPr>
                <w:rFonts w:cs="Arial"/>
                <w:sz w:val="18"/>
                <w:szCs w:val="18"/>
              </w:rPr>
            </w:pPr>
            <w:r w:rsidRPr="001D197A">
              <w:rPr>
                <w:rFonts w:cs="Arial"/>
                <w:sz w:val="18"/>
                <w:szCs w:val="18"/>
              </w:rPr>
              <w:t>27B</w:t>
            </w:r>
          </w:p>
        </w:tc>
        <w:tc>
          <w:tcPr>
            <w:tcW w:w="1985" w:type="dxa"/>
          </w:tcPr>
          <w:p w:rsidR="00D4083E" w:rsidRPr="001D197A" w:rsidRDefault="00D4083E" w:rsidP="00D4083E">
            <w:pPr>
              <w:rPr>
                <w:sz w:val="18"/>
                <w:szCs w:val="18"/>
              </w:rPr>
            </w:pPr>
            <w:r w:rsidRPr="001D197A">
              <w:rPr>
                <w:sz w:val="18"/>
                <w:szCs w:val="18"/>
              </w:rPr>
              <w:t>rose orangé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 pink</w:t>
            </w:r>
          </w:p>
        </w:tc>
        <w:tc>
          <w:tcPr>
            <w:tcW w:w="1843" w:type="dxa"/>
          </w:tcPr>
          <w:p w:rsidR="00D4083E" w:rsidRPr="001D197A" w:rsidRDefault="00D4083E" w:rsidP="00D4083E">
            <w:pPr>
              <w:rPr>
                <w:sz w:val="18"/>
                <w:szCs w:val="18"/>
                <w:lang w:val="de-DE"/>
              </w:rPr>
            </w:pPr>
            <w:r w:rsidRPr="001D197A">
              <w:rPr>
                <w:sz w:val="18"/>
                <w:szCs w:val="18"/>
                <w:lang w:val="de-DE"/>
              </w:rPr>
              <w:t>hellorangerosa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25</w:t>
            </w:r>
          </w:p>
        </w:tc>
        <w:tc>
          <w:tcPr>
            <w:tcW w:w="1134" w:type="dxa"/>
          </w:tcPr>
          <w:p w:rsidR="00D4083E" w:rsidRPr="001D197A" w:rsidRDefault="00D4083E" w:rsidP="00D4083E">
            <w:pPr>
              <w:jc w:val="center"/>
              <w:rPr>
                <w:rFonts w:cs="Arial"/>
                <w:sz w:val="18"/>
                <w:szCs w:val="18"/>
              </w:rPr>
            </w:pPr>
            <w:r w:rsidRPr="001D197A">
              <w:rPr>
                <w:rFonts w:cs="Arial"/>
                <w:sz w:val="18"/>
                <w:szCs w:val="18"/>
              </w:rPr>
              <w:t>27C</w:t>
            </w:r>
          </w:p>
        </w:tc>
        <w:tc>
          <w:tcPr>
            <w:tcW w:w="1985" w:type="dxa"/>
          </w:tcPr>
          <w:p w:rsidR="00D4083E" w:rsidRPr="001D197A" w:rsidRDefault="00D4083E" w:rsidP="00D4083E">
            <w:pPr>
              <w:rPr>
                <w:sz w:val="18"/>
                <w:szCs w:val="18"/>
              </w:rPr>
            </w:pPr>
            <w:r w:rsidRPr="001D197A">
              <w:rPr>
                <w:sz w:val="18"/>
                <w:szCs w:val="18"/>
              </w:rPr>
              <w:t>rose orangé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 pink</w:t>
            </w:r>
          </w:p>
        </w:tc>
        <w:tc>
          <w:tcPr>
            <w:tcW w:w="1843" w:type="dxa"/>
          </w:tcPr>
          <w:p w:rsidR="00D4083E" w:rsidRPr="001D197A" w:rsidRDefault="00D4083E" w:rsidP="00D4083E">
            <w:pPr>
              <w:rPr>
                <w:sz w:val="18"/>
                <w:szCs w:val="18"/>
                <w:lang w:val="de-DE"/>
              </w:rPr>
            </w:pPr>
            <w:r w:rsidRPr="001D197A">
              <w:rPr>
                <w:sz w:val="18"/>
                <w:szCs w:val="18"/>
                <w:lang w:val="de-DE"/>
              </w:rPr>
              <w:t>hellorangerosa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25</w:t>
            </w:r>
          </w:p>
        </w:tc>
        <w:tc>
          <w:tcPr>
            <w:tcW w:w="1134" w:type="dxa"/>
          </w:tcPr>
          <w:p w:rsidR="00D4083E" w:rsidRPr="001D197A" w:rsidRDefault="00D4083E" w:rsidP="00D4083E">
            <w:pPr>
              <w:jc w:val="center"/>
              <w:rPr>
                <w:rFonts w:cs="Arial"/>
                <w:sz w:val="18"/>
                <w:szCs w:val="18"/>
              </w:rPr>
            </w:pPr>
            <w:r w:rsidRPr="001D197A">
              <w:rPr>
                <w:rFonts w:cs="Arial"/>
                <w:sz w:val="18"/>
                <w:szCs w:val="18"/>
              </w:rPr>
              <w:t>27D</w:t>
            </w:r>
          </w:p>
        </w:tc>
        <w:tc>
          <w:tcPr>
            <w:tcW w:w="1985" w:type="dxa"/>
          </w:tcPr>
          <w:p w:rsidR="00D4083E" w:rsidRPr="001D197A" w:rsidRDefault="00D4083E" w:rsidP="00D4083E">
            <w:pPr>
              <w:rPr>
                <w:sz w:val="18"/>
                <w:szCs w:val="18"/>
              </w:rPr>
            </w:pPr>
            <w:r w:rsidRPr="001D197A">
              <w:rPr>
                <w:sz w:val="18"/>
                <w:szCs w:val="18"/>
              </w:rPr>
              <w:t>rose orangé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 pink</w:t>
            </w:r>
          </w:p>
        </w:tc>
        <w:tc>
          <w:tcPr>
            <w:tcW w:w="1843" w:type="dxa"/>
          </w:tcPr>
          <w:p w:rsidR="00D4083E" w:rsidRPr="001D197A" w:rsidRDefault="00D4083E" w:rsidP="00D4083E">
            <w:pPr>
              <w:rPr>
                <w:sz w:val="18"/>
                <w:szCs w:val="18"/>
                <w:lang w:val="de-DE"/>
              </w:rPr>
            </w:pPr>
            <w:r w:rsidRPr="001D197A">
              <w:rPr>
                <w:sz w:val="18"/>
                <w:szCs w:val="18"/>
                <w:lang w:val="de-DE"/>
              </w:rPr>
              <w:t>hellorangerosa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24</w:t>
            </w:r>
          </w:p>
        </w:tc>
        <w:tc>
          <w:tcPr>
            <w:tcW w:w="1134" w:type="dxa"/>
          </w:tcPr>
          <w:p w:rsidR="00D4083E" w:rsidRPr="001D197A" w:rsidRDefault="00D4083E" w:rsidP="00D4083E">
            <w:pPr>
              <w:jc w:val="center"/>
              <w:rPr>
                <w:rFonts w:cs="Arial"/>
                <w:sz w:val="18"/>
                <w:szCs w:val="18"/>
              </w:rPr>
            </w:pPr>
            <w:r w:rsidRPr="001D197A">
              <w:rPr>
                <w:rFonts w:cs="Arial"/>
                <w:sz w:val="18"/>
                <w:szCs w:val="18"/>
              </w:rPr>
              <w:t>28A</w:t>
            </w:r>
          </w:p>
        </w:tc>
        <w:tc>
          <w:tcPr>
            <w:tcW w:w="1985" w:type="dxa"/>
          </w:tcPr>
          <w:p w:rsidR="00D4083E" w:rsidRPr="001D197A" w:rsidRDefault="00D4083E" w:rsidP="00D4083E">
            <w:pPr>
              <w:rPr>
                <w:sz w:val="18"/>
                <w:szCs w:val="18"/>
              </w:rPr>
            </w:pPr>
            <w:r w:rsidRPr="001D197A">
              <w:rPr>
                <w:sz w:val="18"/>
                <w:szCs w:val="18"/>
              </w:rPr>
              <w:t>orange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orange</w:t>
            </w:r>
          </w:p>
        </w:tc>
        <w:tc>
          <w:tcPr>
            <w:tcW w:w="1843" w:type="dxa"/>
          </w:tcPr>
          <w:p w:rsidR="00D4083E" w:rsidRPr="001D197A" w:rsidRDefault="00D4083E" w:rsidP="00D4083E">
            <w:pPr>
              <w:rPr>
                <w:sz w:val="18"/>
                <w:szCs w:val="18"/>
                <w:lang w:val="de-DE"/>
              </w:rPr>
            </w:pPr>
            <w:r w:rsidRPr="001D197A">
              <w:rPr>
                <w:sz w:val="18"/>
                <w:szCs w:val="18"/>
                <w:lang w:val="de-DE"/>
              </w:rPr>
              <w:t>dunkelorange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24</w:t>
            </w:r>
          </w:p>
        </w:tc>
        <w:tc>
          <w:tcPr>
            <w:tcW w:w="1134" w:type="dxa"/>
          </w:tcPr>
          <w:p w:rsidR="00D4083E" w:rsidRPr="001D197A" w:rsidRDefault="00D4083E" w:rsidP="00D4083E">
            <w:pPr>
              <w:jc w:val="center"/>
              <w:rPr>
                <w:rFonts w:cs="Arial"/>
                <w:sz w:val="18"/>
                <w:szCs w:val="18"/>
              </w:rPr>
            </w:pPr>
            <w:r w:rsidRPr="001D197A">
              <w:rPr>
                <w:rFonts w:cs="Arial"/>
                <w:sz w:val="18"/>
                <w:szCs w:val="18"/>
              </w:rPr>
              <w:t>28B</w:t>
            </w:r>
          </w:p>
        </w:tc>
        <w:tc>
          <w:tcPr>
            <w:tcW w:w="1985" w:type="dxa"/>
          </w:tcPr>
          <w:p w:rsidR="00D4083E" w:rsidRPr="001D197A" w:rsidRDefault="00D4083E" w:rsidP="00D4083E">
            <w:pPr>
              <w:rPr>
                <w:sz w:val="18"/>
                <w:szCs w:val="18"/>
              </w:rPr>
            </w:pPr>
            <w:r w:rsidRPr="001D197A">
              <w:rPr>
                <w:sz w:val="18"/>
                <w:szCs w:val="18"/>
              </w:rPr>
              <w:t>orange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orange</w:t>
            </w:r>
          </w:p>
        </w:tc>
        <w:tc>
          <w:tcPr>
            <w:tcW w:w="1843" w:type="dxa"/>
          </w:tcPr>
          <w:p w:rsidR="00D4083E" w:rsidRPr="001D197A" w:rsidRDefault="00D4083E" w:rsidP="00D4083E">
            <w:pPr>
              <w:rPr>
                <w:sz w:val="18"/>
                <w:szCs w:val="18"/>
                <w:lang w:val="de-DE"/>
              </w:rPr>
            </w:pPr>
            <w:r w:rsidRPr="001D197A">
              <w:rPr>
                <w:sz w:val="18"/>
                <w:szCs w:val="18"/>
                <w:lang w:val="de-DE"/>
              </w:rPr>
              <w:t>dunkelorange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28C</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28D</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29A</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22</w:t>
            </w:r>
          </w:p>
        </w:tc>
        <w:tc>
          <w:tcPr>
            <w:tcW w:w="1134" w:type="dxa"/>
          </w:tcPr>
          <w:p w:rsidR="00D4083E" w:rsidRPr="001D197A" w:rsidRDefault="00D4083E" w:rsidP="00D4083E">
            <w:pPr>
              <w:jc w:val="center"/>
              <w:rPr>
                <w:rFonts w:cs="Arial"/>
                <w:sz w:val="18"/>
                <w:szCs w:val="18"/>
              </w:rPr>
            </w:pPr>
            <w:r w:rsidRPr="001D197A">
              <w:rPr>
                <w:rFonts w:cs="Arial"/>
                <w:sz w:val="18"/>
                <w:szCs w:val="18"/>
              </w:rPr>
              <w:t>29B</w:t>
            </w:r>
          </w:p>
        </w:tc>
        <w:tc>
          <w:tcPr>
            <w:tcW w:w="1985" w:type="dxa"/>
          </w:tcPr>
          <w:p w:rsidR="00D4083E" w:rsidRPr="001D197A" w:rsidRDefault="00D4083E" w:rsidP="00D4083E">
            <w:pPr>
              <w:rPr>
                <w:sz w:val="18"/>
                <w:szCs w:val="18"/>
              </w:rPr>
            </w:pPr>
            <w:r w:rsidRPr="001D197A">
              <w:rPr>
                <w:sz w:val="18"/>
                <w:szCs w:val="18"/>
              </w:rPr>
              <w:t>orange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w:t>
            </w:r>
          </w:p>
        </w:tc>
        <w:tc>
          <w:tcPr>
            <w:tcW w:w="1843" w:type="dxa"/>
          </w:tcPr>
          <w:p w:rsidR="00D4083E" w:rsidRPr="001D197A" w:rsidRDefault="00D4083E" w:rsidP="00D4083E">
            <w:pPr>
              <w:rPr>
                <w:sz w:val="18"/>
                <w:szCs w:val="18"/>
                <w:lang w:val="de-DE"/>
              </w:rPr>
            </w:pPr>
            <w:r w:rsidRPr="001D197A">
              <w:rPr>
                <w:sz w:val="18"/>
                <w:szCs w:val="18"/>
                <w:lang w:val="de-DE"/>
              </w:rPr>
              <w:t>hellorange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25</w:t>
            </w:r>
          </w:p>
        </w:tc>
        <w:tc>
          <w:tcPr>
            <w:tcW w:w="1134" w:type="dxa"/>
          </w:tcPr>
          <w:p w:rsidR="00D4083E" w:rsidRPr="001D197A" w:rsidRDefault="00D4083E" w:rsidP="00D4083E">
            <w:pPr>
              <w:jc w:val="center"/>
              <w:rPr>
                <w:rFonts w:cs="Arial"/>
                <w:sz w:val="18"/>
                <w:szCs w:val="18"/>
              </w:rPr>
            </w:pPr>
            <w:r w:rsidRPr="001D197A">
              <w:rPr>
                <w:rFonts w:cs="Arial"/>
                <w:sz w:val="18"/>
                <w:szCs w:val="18"/>
              </w:rPr>
              <w:t>29C</w:t>
            </w:r>
          </w:p>
        </w:tc>
        <w:tc>
          <w:tcPr>
            <w:tcW w:w="1985" w:type="dxa"/>
          </w:tcPr>
          <w:p w:rsidR="00D4083E" w:rsidRPr="001D197A" w:rsidRDefault="00D4083E" w:rsidP="00D4083E">
            <w:pPr>
              <w:rPr>
                <w:sz w:val="18"/>
                <w:szCs w:val="18"/>
              </w:rPr>
            </w:pPr>
            <w:r w:rsidRPr="001D197A">
              <w:rPr>
                <w:sz w:val="18"/>
                <w:szCs w:val="18"/>
              </w:rPr>
              <w:t>rose orangé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 pink</w:t>
            </w:r>
          </w:p>
        </w:tc>
        <w:tc>
          <w:tcPr>
            <w:tcW w:w="1843" w:type="dxa"/>
          </w:tcPr>
          <w:p w:rsidR="00D4083E" w:rsidRPr="001D197A" w:rsidRDefault="00D4083E" w:rsidP="00D4083E">
            <w:pPr>
              <w:rPr>
                <w:sz w:val="18"/>
                <w:szCs w:val="18"/>
                <w:lang w:val="de-DE"/>
              </w:rPr>
            </w:pPr>
            <w:r w:rsidRPr="001D197A">
              <w:rPr>
                <w:sz w:val="18"/>
                <w:szCs w:val="18"/>
                <w:lang w:val="de-DE"/>
              </w:rPr>
              <w:t>hellorangerosa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25</w:t>
            </w:r>
          </w:p>
        </w:tc>
        <w:tc>
          <w:tcPr>
            <w:tcW w:w="1134" w:type="dxa"/>
          </w:tcPr>
          <w:p w:rsidR="00D4083E" w:rsidRPr="001D197A" w:rsidRDefault="00D4083E" w:rsidP="00D4083E">
            <w:pPr>
              <w:jc w:val="center"/>
              <w:rPr>
                <w:rFonts w:cs="Arial"/>
                <w:sz w:val="18"/>
                <w:szCs w:val="18"/>
              </w:rPr>
            </w:pPr>
            <w:r w:rsidRPr="001D197A">
              <w:rPr>
                <w:rFonts w:cs="Arial"/>
                <w:sz w:val="18"/>
                <w:szCs w:val="18"/>
              </w:rPr>
              <w:t>29D</w:t>
            </w:r>
          </w:p>
        </w:tc>
        <w:tc>
          <w:tcPr>
            <w:tcW w:w="1985" w:type="dxa"/>
          </w:tcPr>
          <w:p w:rsidR="00D4083E" w:rsidRPr="001D197A" w:rsidRDefault="00D4083E" w:rsidP="00D4083E">
            <w:pPr>
              <w:rPr>
                <w:sz w:val="18"/>
                <w:szCs w:val="18"/>
              </w:rPr>
            </w:pPr>
            <w:r w:rsidRPr="001D197A">
              <w:rPr>
                <w:sz w:val="18"/>
                <w:szCs w:val="18"/>
              </w:rPr>
              <w:t>rose orangé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orange pink</w:t>
            </w:r>
          </w:p>
        </w:tc>
        <w:tc>
          <w:tcPr>
            <w:tcW w:w="1843" w:type="dxa"/>
          </w:tcPr>
          <w:p w:rsidR="00D4083E" w:rsidRPr="001D197A" w:rsidRDefault="00D4083E" w:rsidP="00D4083E">
            <w:pPr>
              <w:rPr>
                <w:sz w:val="18"/>
                <w:szCs w:val="18"/>
                <w:lang w:val="de-DE"/>
              </w:rPr>
            </w:pPr>
            <w:r w:rsidRPr="001D197A">
              <w:rPr>
                <w:sz w:val="18"/>
                <w:szCs w:val="18"/>
                <w:lang w:val="de-DE"/>
              </w:rPr>
              <w:t>hellorangerosa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30A</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30B</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24</w:t>
            </w:r>
          </w:p>
        </w:tc>
        <w:tc>
          <w:tcPr>
            <w:tcW w:w="1134" w:type="dxa"/>
          </w:tcPr>
          <w:p w:rsidR="00D4083E" w:rsidRPr="001D197A" w:rsidRDefault="00D4083E" w:rsidP="00D4083E">
            <w:pPr>
              <w:jc w:val="center"/>
              <w:rPr>
                <w:rFonts w:cs="Arial"/>
                <w:sz w:val="18"/>
                <w:szCs w:val="18"/>
              </w:rPr>
            </w:pPr>
            <w:r w:rsidRPr="001D197A">
              <w:rPr>
                <w:rFonts w:cs="Arial"/>
                <w:sz w:val="18"/>
                <w:szCs w:val="18"/>
              </w:rPr>
              <w:t>30C</w:t>
            </w:r>
          </w:p>
        </w:tc>
        <w:tc>
          <w:tcPr>
            <w:tcW w:w="1985" w:type="dxa"/>
          </w:tcPr>
          <w:p w:rsidR="00D4083E" w:rsidRPr="001D197A" w:rsidRDefault="00D4083E" w:rsidP="00D4083E">
            <w:pPr>
              <w:rPr>
                <w:sz w:val="18"/>
                <w:szCs w:val="18"/>
              </w:rPr>
            </w:pPr>
            <w:r w:rsidRPr="001D197A">
              <w:rPr>
                <w:sz w:val="18"/>
                <w:szCs w:val="18"/>
              </w:rPr>
              <w:t>orange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orange</w:t>
            </w:r>
          </w:p>
        </w:tc>
        <w:tc>
          <w:tcPr>
            <w:tcW w:w="1843" w:type="dxa"/>
          </w:tcPr>
          <w:p w:rsidR="00D4083E" w:rsidRPr="001D197A" w:rsidRDefault="00D4083E" w:rsidP="00D4083E">
            <w:pPr>
              <w:rPr>
                <w:sz w:val="18"/>
                <w:szCs w:val="18"/>
                <w:lang w:val="de-DE"/>
              </w:rPr>
            </w:pPr>
            <w:r w:rsidRPr="001D197A">
              <w:rPr>
                <w:sz w:val="18"/>
                <w:szCs w:val="18"/>
                <w:lang w:val="de-DE"/>
              </w:rPr>
              <w:t>dunkelorange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30D</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31A</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24</w:t>
            </w:r>
          </w:p>
        </w:tc>
        <w:tc>
          <w:tcPr>
            <w:tcW w:w="1134" w:type="dxa"/>
          </w:tcPr>
          <w:p w:rsidR="00D4083E" w:rsidRPr="001D197A" w:rsidRDefault="00D4083E" w:rsidP="00D4083E">
            <w:pPr>
              <w:jc w:val="center"/>
              <w:rPr>
                <w:rFonts w:cs="Arial"/>
                <w:sz w:val="18"/>
                <w:szCs w:val="18"/>
              </w:rPr>
            </w:pPr>
            <w:r w:rsidRPr="001D197A">
              <w:rPr>
                <w:rFonts w:cs="Arial"/>
                <w:sz w:val="18"/>
                <w:szCs w:val="18"/>
              </w:rPr>
              <w:t>31B</w:t>
            </w:r>
          </w:p>
        </w:tc>
        <w:tc>
          <w:tcPr>
            <w:tcW w:w="1985" w:type="dxa"/>
          </w:tcPr>
          <w:p w:rsidR="00D4083E" w:rsidRPr="001D197A" w:rsidRDefault="00D4083E" w:rsidP="00D4083E">
            <w:pPr>
              <w:rPr>
                <w:sz w:val="18"/>
                <w:szCs w:val="18"/>
              </w:rPr>
            </w:pPr>
            <w:r w:rsidRPr="001D197A">
              <w:rPr>
                <w:sz w:val="18"/>
                <w:szCs w:val="18"/>
              </w:rPr>
              <w:t>orange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orange</w:t>
            </w:r>
          </w:p>
        </w:tc>
        <w:tc>
          <w:tcPr>
            <w:tcW w:w="1843" w:type="dxa"/>
          </w:tcPr>
          <w:p w:rsidR="00D4083E" w:rsidRPr="001D197A" w:rsidRDefault="00D4083E" w:rsidP="00D4083E">
            <w:pPr>
              <w:rPr>
                <w:sz w:val="18"/>
                <w:szCs w:val="18"/>
                <w:lang w:val="de-DE"/>
              </w:rPr>
            </w:pPr>
            <w:r w:rsidRPr="001D197A">
              <w:rPr>
                <w:sz w:val="18"/>
                <w:szCs w:val="18"/>
                <w:lang w:val="de-DE"/>
              </w:rPr>
              <w:t>dunkelorange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31C</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31D</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32A</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32B</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32C</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32D</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34</w:t>
            </w:r>
          </w:p>
        </w:tc>
        <w:tc>
          <w:tcPr>
            <w:tcW w:w="1134" w:type="dxa"/>
          </w:tcPr>
          <w:p w:rsidR="00D4083E" w:rsidRPr="001D197A" w:rsidRDefault="00D4083E" w:rsidP="00D4083E">
            <w:pPr>
              <w:jc w:val="center"/>
              <w:rPr>
                <w:rFonts w:cs="Arial"/>
                <w:sz w:val="18"/>
                <w:szCs w:val="18"/>
              </w:rPr>
            </w:pPr>
            <w:r w:rsidRPr="001D197A">
              <w:rPr>
                <w:rFonts w:cs="Arial"/>
                <w:sz w:val="18"/>
                <w:szCs w:val="18"/>
              </w:rPr>
              <w:t>33A</w:t>
            </w:r>
          </w:p>
        </w:tc>
        <w:tc>
          <w:tcPr>
            <w:tcW w:w="1985" w:type="dxa"/>
          </w:tcPr>
          <w:p w:rsidR="00D4083E" w:rsidRPr="001D197A" w:rsidRDefault="00D4083E" w:rsidP="00D4083E">
            <w:pPr>
              <w:rPr>
                <w:sz w:val="18"/>
                <w:szCs w:val="18"/>
              </w:rPr>
            </w:pPr>
            <w:r w:rsidRPr="001D197A">
              <w:rPr>
                <w:sz w:val="18"/>
                <w:szCs w:val="18"/>
              </w:rPr>
              <w:t>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w:t>
            </w:r>
          </w:p>
        </w:tc>
        <w:tc>
          <w:tcPr>
            <w:tcW w:w="1843" w:type="dxa"/>
          </w:tcPr>
          <w:p w:rsidR="00D4083E" w:rsidRPr="001D197A" w:rsidRDefault="00D4083E" w:rsidP="00D4083E">
            <w:pPr>
              <w:rPr>
                <w:sz w:val="18"/>
                <w:szCs w:val="18"/>
                <w:lang w:val="de-DE"/>
              </w:rPr>
            </w:pPr>
            <w:r w:rsidRPr="001D197A">
              <w:rPr>
                <w:sz w:val="18"/>
                <w:szCs w:val="18"/>
                <w:lang w:val="de-DE"/>
              </w:rPr>
              <w:t>hellrot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33B</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33C</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33D</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34A</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34B</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34C</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34D</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35A</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35B</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35C</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35D</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36A</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36B</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36C</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36D</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37A</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37B</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37C</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37D</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38A</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38B</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38C</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38D</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39A</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39B</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39C</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39D</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34</w:t>
            </w:r>
          </w:p>
        </w:tc>
        <w:tc>
          <w:tcPr>
            <w:tcW w:w="1134" w:type="dxa"/>
          </w:tcPr>
          <w:p w:rsidR="00D4083E" w:rsidRPr="001D197A" w:rsidRDefault="00D4083E" w:rsidP="00D4083E">
            <w:pPr>
              <w:jc w:val="center"/>
              <w:rPr>
                <w:rFonts w:cs="Arial"/>
                <w:sz w:val="18"/>
                <w:szCs w:val="18"/>
              </w:rPr>
            </w:pPr>
            <w:r w:rsidRPr="001D197A">
              <w:rPr>
                <w:rFonts w:cs="Arial"/>
                <w:sz w:val="18"/>
                <w:szCs w:val="18"/>
              </w:rPr>
              <w:t>40A</w:t>
            </w:r>
          </w:p>
        </w:tc>
        <w:tc>
          <w:tcPr>
            <w:tcW w:w="1985" w:type="dxa"/>
          </w:tcPr>
          <w:p w:rsidR="00D4083E" w:rsidRPr="001D197A" w:rsidRDefault="00D4083E" w:rsidP="00D4083E">
            <w:pPr>
              <w:rPr>
                <w:sz w:val="18"/>
                <w:szCs w:val="18"/>
              </w:rPr>
            </w:pPr>
            <w:r w:rsidRPr="001D197A">
              <w:rPr>
                <w:sz w:val="18"/>
                <w:szCs w:val="18"/>
              </w:rPr>
              <w:t>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w:t>
            </w:r>
          </w:p>
        </w:tc>
        <w:tc>
          <w:tcPr>
            <w:tcW w:w="1843" w:type="dxa"/>
          </w:tcPr>
          <w:p w:rsidR="00D4083E" w:rsidRPr="001D197A" w:rsidRDefault="00D4083E" w:rsidP="00D4083E">
            <w:pPr>
              <w:rPr>
                <w:sz w:val="18"/>
                <w:szCs w:val="18"/>
                <w:lang w:val="de-DE"/>
              </w:rPr>
            </w:pPr>
            <w:r w:rsidRPr="001D197A">
              <w:rPr>
                <w:sz w:val="18"/>
                <w:szCs w:val="18"/>
                <w:lang w:val="de-DE"/>
              </w:rPr>
              <w:t>hellrot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34</w:t>
            </w:r>
          </w:p>
        </w:tc>
        <w:tc>
          <w:tcPr>
            <w:tcW w:w="1134" w:type="dxa"/>
          </w:tcPr>
          <w:p w:rsidR="00D4083E" w:rsidRPr="001D197A" w:rsidRDefault="00D4083E" w:rsidP="00D4083E">
            <w:pPr>
              <w:jc w:val="center"/>
              <w:rPr>
                <w:rFonts w:cs="Arial"/>
                <w:sz w:val="18"/>
                <w:szCs w:val="18"/>
              </w:rPr>
            </w:pPr>
            <w:r w:rsidRPr="001D197A">
              <w:rPr>
                <w:rFonts w:cs="Arial"/>
                <w:sz w:val="18"/>
                <w:szCs w:val="18"/>
              </w:rPr>
              <w:t>40B</w:t>
            </w:r>
          </w:p>
        </w:tc>
        <w:tc>
          <w:tcPr>
            <w:tcW w:w="1985" w:type="dxa"/>
          </w:tcPr>
          <w:p w:rsidR="00D4083E" w:rsidRPr="001D197A" w:rsidRDefault="00D4083E" w:rsidP="00D4083E">
            <w:pPr>
              <w:rPr>
                <w:sz w:val="18"/>
                <w:szCs w:val="18"/>
              </w:rPr>
            </w:pPr>
            <w:r w:rsidRPr="001D197A">
              <w:rPr>
                <w:sz w:val="18"/>
                <w:szCs w:val="18"/>
              </w:rPr>
              <w:t>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w:t>
            </w:r>
          </w:p>
        </w:tc>
        <w:tc>
          <w:tcPr>
            <w:tcW w:w="1843" w:type="dxa"/>
          </w:tcPr>
          <w:p w:rsidR="00D4083E" w:rsidRPr="001D197A" w:rsidRDefault="00D4083E" w:rsidP="00D4083E">
            <w:pPr>
              <w:rPr>
                <w:sz w:val="18"/>
                <w:szCs w:val="18"/>
                <w:lang w:val="de-DE"/>
              </w:rPr>
            </w:pPr>
            <w:r w:rsidRPr="001D197A">
              <w:rPr>
                <w:sz w:val="18"/>
                <w:szCs w:val="18"/>
                <w:lang w:val="de-DE"/>
              </w:rPr>
              <w:t>hellrot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40C</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40D</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34</w:t>
            </w:r>
          </w:p>
        </w:tc>
        <w:tc>
          <w:tcPr>
            <w:tcW w:w="1134" w:type="dxa"/>
          </w:tcPr>
          <w:p w:rsidR="00D4083E" w:rsidRPr="001D197A" w:rsidRDefault="00D4083E" w:rsidP="00D4083E">
            <w:pPr>
              <w:jc w:val="center"/>
              <w:rPr>
                <w:rFonts w:cs="Arial"/>
                <w:sz w:val="18"/>
                <w:szCs w:val="18"/>
              </w:rPr>
            </w:pPr>
            <w:r w:rsidRPr="001D197A">
              <w:rPr>
                <w:rFonts w:cs="Arial"/>
                <w:sz w:val="18"/>
                <w:szCs w:val="18"/>
              </w:rPr>
              <w:t>41A</w:t>
            </w:r>
          </w:p>
        </w:tc>
        <w:tc>
          <w:tcPr>
            <w:tcW w:w="1985" w:type="dxa"/>
          </w:tcPr>
          <w:p w:rsidR="00D4083E" w:rsidRPr="001D197A" w:rsidRDefault="00D4083E" w:rsidP="00D4083E">
            <w:pPr>
              <w:rPr>
                <w:sz w:val="18"/>
                <w:szCs w:val="18"/>
              </w:rPr>
            </w:pPr>
            <w:r w:rsidRPr="001D197A">
              <w:rPr>
                <w:sz w:val="18"/>
                <w:szCs w:val="18"/>
              </w:rPr>
              <w:t>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w:t>
            </w:r>
          </w:p>
        </w:tc>
        <w:tc>
          <w:tcPr>
            <w:tcW w:w="1843" w:type="dxa"/>
          </w:tcPr>
          <w:p w:rsidR="00D4083E" w:rsidRPr="001D197A" w:rsidRDefault="00D4083E" w:rsidP="00D4083E">
            <w:pPr>
              <w:rPr>
                <w:sz w:val="18"/>
                <w:szCs w:val="18"/>
                <w:lang w:val="de-DE"/>
              </w:rPr>
            </w:pPr>
            <w:r w:rsidRPr="001D197A">
              <w:rPr>
                <w:sz w:val="18"/>
                <w:szCs w:val="18"/>
                <w:lang w:val="de-DE"/>
              </w:rPr>
              <w:t>hellrot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41B</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41C</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41D</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42A</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42B</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42C</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42D</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43A</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34</w:t>
            </w:r>
          </w:p>
        </w:tc>
        <w:tc>
          <w:tcPr>
            <w:tcW w:w="1134" w:type="dxa"/>
          </w:tcPr>
          <w:p w:rsidR="00D4083E" w:rsidRPr="001D197A" w:rsidRDefault="00D4083E" w:rsidP="00D4083E">
            <w:pPr>
              <w:jc w:val="center"/>
              <w:rPr>
                <w:rFonts w:cs="Arial"/>
                <w:sz w:val="18"/>
                <w:szCs w:val="18"/>
              </w:rPr>
            </w:pPr>
            <w:r w:rsidRPr="001D197A">
              <w:rPr>
                <w:rFonts w:cs="Arial"/>
                <w:sz w:val="18"/>
                <w:szCs w:val="18"/>
              </w:rPr>
              <w:t>43B</w:t>
            </w:r>
          </w:p>
        </w:tc>
        <w:tc>
          <w:tcPr>
            <w:tcW w:w="1985" w:type="dxa"/>
          </w:tcPr>
          <w:p w:rsidR="00D4083E" w:rsidRPr="001D197A" w:rsidRDefault="00D4083E" w:rsidP="00D4083E">
            <w:pPr>
              <w:rPr>
                <w:sz w:val="18"/>
                <w:szCs w:val="18"/>
              </w:rPr>
            </w:pPr>
            <w:r w:rsidRPr="001D197A">
              <w:rPr>
                <w:sz w:val="18"/>
                <w:szCs w:val="18"/>
              </w:rPr>
              <w:t xml:space="preserve">rouge clair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light red   </w:t>
            </w:r>
          </w:p>
        </w:tc>
        <w:tc>
          <w:tcPr>
            <w:tcW w:w="1843" w:type="dxa"/>
          </w:tcPr>
          <w:p w:rsidR="00D4083E" w:rsidRPr="001D197A" w:rsidRDefault="00D4083E" w:rsidP="00D4083E">
            <w:pPr>
              <w:rPr>
                <w:sz w:val="18"/>
                <w:szCs w:val="18"/>
                <w:lang w:val="de-DE"/>
              </w:rPr>
            </w:pPr>
            <w:r w:rsidRPr="001D197A">
              <w:rPr>
                <w:sz w:val="18"/>
                <w:szCs w:val="18"/>
                <w:lang w:val="de-DE"/>
              </w:rPr>
              <w:t>hellrot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rojo claro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43C</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43D</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44A</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44B</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34</w:t>
            </w:r>
          </w:p>
        </w:tc>
        <w:tc>
          <w:tcPr>
            <w:tcW w:w="1134" w:type="dxa"/>
          </w:tcPr>
          <w:p w:rsidR="00D4083E" w:rsidRPr="001D197A" w:rsidRDefault="00D4083E" w:rsidP="00D4083E">
            <w:pPr>
              <w:jc w:val="center"/>
              <w:rPr>
                <w:rFonts w:cs="Arial"/>
                <w:sz w:val="18"/>
                <w:szCs w:val="18"/>
              </w:rPr>
            </w:pPr>
            <w:r w:rsidRPr="001D197A">
              <w:rPr>
                <w:rFonts w:cs="Arial"/>
                <w:sz w:val="18"/>
                <w:szCs w:val="18"/>
              </w:rPr>
              <w:t>44C</w:t>
            </w:r>
          </w:p>
        </w:tc>
        <w:tc>
          <w:tcPr>
            <w:tcW w:w="1985" w:type="dxa"/>
          </w:tcPr>
          <w:p w:rsidR="00D4083E" w:rsidRPr="001D197A" w:rsidRDefault="00D4083E" w:rsidP="00D4083E">
            <w:pPr>
              <w:rPr>
                <w:sz w:val="18"/>
                <w:szCs w:val="18"/>
              </w:rPr>
            </w:pPr>
            <w:r w:rsidRPr="001D197A">
              <w:rPr>
                <w:sz w:val="18"/>
                <w:szCs w:val="18"/>
              </w:rPr>
              <w:t>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w:t>
            </w:r>
          </w:p>
        </w:tc>
        <w:tc>
          <w:tcPr>
            <w:tcW w:w="1843" w:type="dxa"/>
          </w:tcPr>
          <w:p w:rsidR="00D4083E" w:rsidRPr="001D197A" w:rsidRDefault="00D4083E" w:rsidP="00D4083E">
            <w:pPr>
              <w:rPr>
                <w:sz w:val="18"/>
                <w:szCs w:val="18"/>
                <w:lang w:val="de-DE"/>
              </w:rPr>
            </w:pPr>
            <w:r w:rsidRPr="001D197A">
              <w:rPr>
                <w:sz w:val="18"/>
                <w:szCs w:val="18"/>
                <w:lang w:val="de-DE"/>
              </w:rPr>
              <w:t>hellrot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44D</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45A</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45B</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45C</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45D</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46A</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46B</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46C</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46D</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47A</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47B</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47C</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47D</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48A</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48B</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48C</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48D</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49A</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49B</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49C</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49D</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50A</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50B</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50C</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27</w:t>
            </w:r>
          </w:p>
        </w:tc>
        <w:tc>
          <w:tcPr>
            <w:tcW w:w="1134" w:type="dxa"/>
          </w:tcPr>
          <w:p w:rsidR="00D4083E" w:rsidRPr="001D197A" w:rsidRDefault="00D4083E" w:rsidP="00D4083E">
            <w:pPr>
              <w:jc w:val="center"/>
              <w:rPr>
                <w:rFonts w:cs="Arial"/>
                <w:sz w:val="18"/>
                <w:szCs w:val="18"/>
              </w:rPr>
            </w:pPr>
            <w:r w:rsidRPr="001D197A">
              <w:rPr>
                <w:rFonts w:cs="Arial"/>
                <w:sz w:val="18"/>
                <w:szCs w:val="18"/>
              </w:rPr>
              <w:t>50D</w:t>
            </w:r>
          </w:p>
        </w:tc>
        <w:tc>
          <w:tcPr>
            <w:tcW w:w="1985" w:type="dxa"/>
          </w:tcPr>
          <w:p w:rsidR="00D4083E" w:rsidRPr="001D197A" w:rsidRDefault="00D4083E" w:rsidP="00D4083E">
            <w:pPr>
              <w:rPr>
                <w:sz w:val="18"/>
                <w:szCs w:val="18"/>
              </w:rPr>
            </w:pPr>
            <w:r w:rsidRPr="001D197A">
              <w:rPr>
                <w:sz w:val="18"/>
                <w:szCs w:val="18"/>
              </w:rPr>
              <w:t>rose-rouge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 pink</w:t>
            </w:r>
          </w:p>
        </w:tc>
        <w:tc>
          <w:tcPr>
            <w:tcW w:w="1843" w:type="dxa"/>
          </w:tcPr>
          <w:p w:rsidR="00D4083E" w:rsidRPr="001D197A" w:rsidRDefault="00D4083E" w:rsidP="00D4083E">
            <w:pPr>
              <w:rPr>
                <w:sz w:val="18"/>
                <w:szCs w:val="18"/>
                <w:lang w:val="de-DE"/>
              </w:rPr>
            </w:pPr>
            <w:r w:rsidRPr="001D197A">
              <w:rPr>
                <w:sz w:val="18"/>
                <w:szCs w:val="18"/>
                <w:lang w:val="de-DE"/>
              </w:rPr>
              <w:t>hellrotrosa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51A</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51B</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51C</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51D</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52A</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52B</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52C</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29</w:t>
            </w:r>
          </w:p>
        </w:tc>
        <w:tc>
          <w:tcPr>
            <w:tcW w:w="1134" w:type="dxa"/>
          </w:tcPr>
          <w:p w:rsidR="00D4083E" w:rsidRPr="001D197A" w:rsidRDefault="00D4083E" w:rsidP="00D4083E">
            <w:pPr>
              <w:jc w:val="center"/>
              <w:rPr>
                <w:rFonts w:cs="Arial"/>
                <w:sz w:val="18"/>
                <w:szCs w:val="18"/>
              </w:rPr>
            </w:pPr>
            <w:r w:rsidRPr="001D197A">
              <w:rPr>
                <w:rFonts w:cs="Arial"/>
                <w:sz w:val="18"/>
                <w:szCs w:val="18"/>
              </w:rPr>
              <w:t>52D</w:t>
            </w:r>
          </w:p>
        </w:tc>
        <w:tc>
          <w:tcPr>
            <w:tcW w:w="1985" w:type="dxa"/>
          </w:tcPr>
          <w:p w:rsidR="00D4083E" w:rsidRPr="001D197A" w:rsidRDefault="00D4083E" w:rsidP="00D4083E">
            <w:pPr>
              <w:rPr>
                <w:sz w:val="18"/>
                <w:szCs w:val="18"/>
              </w:rPr>
            </w:pPr>
            <w:r w:rsidRPr="001D197A">
              <w:rPr>
                <w:sz w:val="18"/>
                <w:szCs w:val="18"/>
              </w:rPr>
              <w:t>rose</w:t>
            </w:r>
          </w:p>
        </w:tc>
        <w:tc>
          <w:tcPr>
            <w:tcW w:w="1985" w:type="dxa"/>
          </w:tcPr>
          <w:p w:rsidR="00D4083E" w:rsidRPr="001D197A" w:rsidRDefault="00D4083E" w:rsidP="00D4083E">
            <w:pPr>
              <w:jc w:val="left"/>
              <w:rPr>
                <w:rFonts w:cs="Arial"/>
                <w:sz w:val="18"/>
                <w:szCs w:val="18"/>
              </w:rPr>
            </w:pPr>
            <w:r w:rsidRPr="001D197A">
              <w:rPr>
                <w:rFonts w:cs="Arial"/>
                <w:sz w:val="18"/>
                <w:szCs w:val="18"/>
              </w:rPr>
              <w:t>pink</w:t>
            </w:r>
          </w:p>
        </w:tc>
        <w:tc>
          <w:tcPr>
            <w:tcW w:w="1843" w:type="dxa"/>
          </w:tcPr>
          <w:p w:rsidR="00D4083E" w:rsidRPr="001D197A" w:rsidRDefault="00D4083E" w:rsidP="00D4083E">
            <w:pPr>
              <w:rPr>
                <w:sz w:val="18"/>
                <w:szCs w:val="18"/>
                <w:lang w:val="de-DE"/>
              </w:rPr>
            </w:pPr>
            <w:r w:rsidRPr="001D197A">
              <w:rPr>
                <w:sz w:val="18"/>
                <w:szCs w:val="18"/>
                <w:lang w:val="de-DE"/>
              </w:rPr>
              <w: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53A</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53B</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53C</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53D</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54A</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54B</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54C</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54D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55A</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55B</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55C</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55D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56A</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56B</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56C</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56D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58A</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58B</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58C</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58D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59A</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59B</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59C</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59D</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60A</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60B</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60C</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60D</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61A</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61B</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61C</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61D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62A</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62B</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62C</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62D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63A</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63B</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63C</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63D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64A</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64B</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64C</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64D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65A</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65B</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65C</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65D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67A</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67B</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67C</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67D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68A</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68B</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68C</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68D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69A</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69B</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69C</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69D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70A</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70B</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70C</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70D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71A</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71B</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71C</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71D</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72A</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72B</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72C</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72D</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73A</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73B</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73C</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73D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75A</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75B</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75C</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75D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76A</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76B</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76C</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30</w:t>
            </w:r>
          </w:p>
        </w:tc>
        <w:tc>
          <w:tcPr>
            <w:tcW w:w="1134" w:type="dxa"/>
          </w:tcPr>
          <w:p w:rsidR="00D4083E" w:rsidRPr="001D197A" w:rsidRDefault="00D4083E" w:rsidP="00D4083E">
            <w:pPr>
              <w:jc w:val="center"/>
              <w:rPr>
                <w:rFonts w:cs="Arial"/>
                <w:sz w:val="18"/>
                <w:szCs w:val="18"/>
              </w:rPr>
            </w:pPr>
            <w:r w:rsidRPr="001D197A">
              <w:rPr>
                <w:rFonts w:cs="Arial"/>
                <w:sz w:val="18"/>
                <w:szCs w:val="18"/>
              </w:rPr>
              <w:t>76D</w:t>
            </w:r>
          </w:p>
        </w:tc>
        <w:tc>
          <w:tcPr>
            <w:tcW w:w="1985" w:type="dxa"/>
          </w:tcPr>
          <w:p w:rsidR="00D4083E" w:rsidRPr="001D197A" w:rsidRDefault="00D4083E" w:rsidP="00D4083E">
            <w:pPr>
              <w:rPr>
                <w:sz w:val="18"/>
                <w:szCs w:val="18"/>
              </w:rPr>
            </w:pPr>
            <w:r w:rsidRPr="001D197A">
              <w:rPr>
                <w:sz w:val="18"/>
                <w:szCs w:val="18"/>
              </w:rPr>
              <w:t>rose-bleu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pink</w:t>
            </w:r>
          </w:p>
        </w:tc>
        <w:tc>
          <w:tcPr>
            <w:tcW w:w="1843" w:type="dxa"/>
          </w:tcPr>
          <w:p w:rsidR="00D4083E" w:rsidRPr="001D197A" w:rsidRDefault="00D4083E" w:rsidP="00D4083E">
            <w:pPr>
              <w:rPr>
                <w:sz w:val="18"/>
                <w:szCs w:val="18"/>
                <w:lang w:val="de-DE"/>
              </w:rPr>
            </w:pPr>
            <w:r w:rsidRPr="001D197A">
              <w:rPr>
                <w:sz w:val="18"/>
                <w:szCs w:val="18"/>
                <w:lang w:val="de-DE"/>
              </w:rPr>
              <w:t>hellblaurosa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77A</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77B</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77C</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77D</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79A</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79B</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79C</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79D</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83A</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83B</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83C</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83D</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84A</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84B</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84C</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84D</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85A</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47</w:t>
            </w:r>
          </w:p>
        </w:tc>
        <w:tc>
          <w:tcPr>
            <w:tcW w:w="1134" w:type="dxa"/>
          </w:tcPr>
          <w:p w:rsidR="00D4083E" w:rsidRPr="001D197A" w:rsidRDefault="00D4083E" w:rsidP="00D4083E">
            <w:pPr>
              <w:jc w:val="center"/>
              <w:rPr>
                <w:rFonts w:cs="Arial"/>
                <w:sz w:val="18"/>
                <w:szCs w:val="18"/>
              </w:rPr>
            </w:pPr>
            <w:r w:rsidRPr="001D197A">
              <w:rPr>
                <w:rFonts w:cs="Arial"/>
                <w:sz w:val="18"/>
                <w:szCs w:val="18"/>
              </w:rPr>
              <w:t>85B</w:t>
            </w:r>
          </w:p>
        </w:tc>
        <w:tc>
          <w:tcPr>
            <w:tcW w:w="1985" w:type="dxa"/>
          </w:tcPr>
          <w:p w:rsidR="00D4083E" w:rsidRPr="001D197A" w:rsidRDefault="00D4083E" w:rsidP="00D4083E">
            <w:pPr>
              <w:rPr>
                <w:sz w:val="18"/>
                <w:szCs w:val="18"/>
              </w:rPr>
            </w:pPr>
            <w:r w:rsidRPr="001D197A">
              <w:rPr>
                <w:sz w:val="18"/>
                <w:szCs w:val="18"/>
              </w:rPr>
              <w:t>violet-bleu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violet</w:t>
            </w:r>
          </w:p>
        </w:tc>
        <w:tc>
          <w:tcPr>
            <w:tcW w:w="1843" w:type="dxa"/>
          </w:tcPr>
          <w:p w:rsidR="00D4083E" w:rsidRPr="001D197A" w:rsidRDefault="00D4083E" w:rsidP="00D4083E">
            <w:pPr>
              <w:rPr>
                <w:sz w:val="18"/>
                <w:szCs w:val="18"/>
                <w:lang w:val="de-DE"/>
              </w:rPr>
            </w:pPr>
            <w:r w:rsidRPr="001D197A">
              <w:rPr>
                <w:sz w:val="18"/>
                <w:szCs w:val="18"/>
                <w:lang w:val="de-DE"/>
              </w:rPr>
              <w:t>hellblauviolett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47</w:t>
            </w:r>
          </w:p>
        </w:tc>
        <w:tc>
          <w:tcPr>
            <w:tcW w:w="1134" w:type="dxa"/>
          </w:tcPr>
          <w:p w:rsidR="00D4083E" w:rsidRPr="001D197A" w:rsidRDefault="00D4083E" w:rsidP="00D4083E">
            <w:pPr>
              <w:jc w:val="center"/>
              <w:rPr>
                <w:rFonts w:cs="Arial"/>
                <w:sz w:val="18"/>
                <w:szCs w:val="18"/>
              </w:rPr>
            </w:pPr>
            <w:r w:rsidRPr="001D197A">
              <w:rPr>
                <w:rFonts w:cs="Arial"/>
                <w:sz w:val="18"/>
                <w:szCs w:val="18"/>
              </w:rPr>
              <w:t>85C</w:t>
            </w:r>
          </w:p>
        </w:tc>
        <w:tc>
          <w:tcPr>
            <w:tcW w:w="1985" w:type="dxa"/>
          </w:tcPr>
          <w:p w:rsidR="00D4083E" w:rsidRPr="001D197A" w:rsidRDefault="00D4083E" w:rsidP="00D4083E">
            <w:pPr>
              <w:rPr>
                <w:sz w:val="18"/>
                <w:szCs w:val="18"/>
              </w:rPr>
            </w:pPr>
            <w:r w:rsidRPr="001D197A">
              <w:rPr>
                <w:sz w:val="18"/>
                <w:szCs w:val="18"/>
              </w:rPr>
              <w:t>violet-bleu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violet</w:t>
            </w:r>
          </w:p>
        </w:tc>
        <w:tc>
          <w:tcPr>
            <w:tcW w:w="1843" w:type="dxa"/>
          </w:tcPr>
          <w:p w:rsidR="00D4083E" w:rsidRPr="001D197A" w:rsidRDefault="00D4083E" w:rsidP="00D4083E">
            <w:pPr>
              <w:rPr>
                <w:sz w:val="18"/>
                <w:szCs w:val="18"/>
                <w:lang w:val="de-DE"/>
              </w:rPr>
            </w:pPr>
            <w:r w:rsidRPr="001D197A">
              <w:rPr>
                <w:sz w:val="18"/>
                <w:szCs w:val="18"/>
                <w:lang w:val="de-DE"/>
              </w:rPr>
              <w:t>hellblauviolett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47</w:t>
            </w:r>
          </w:p>
        </w:tc>
        <w:tc>
          <w:tcPr>
            <w:tcW w:w="1134" w:type="dxa"/>
          </w:tcPr>
          <w:p w:rsidR="00D4083E" w:rsidRPr="001D197A" w:rsidRDefault="00D4083E" w:rsidP="00D4083E">
            <w:pPr>
              <w:jc w:val="center"/>
              <w:rPr>
                <w:rFonts w:cs="Arial"/>
                <w:sz w:val="18"/>
                <w:szCs w:val="18"/>
              </w:rPr>
            </w:pPr>
            <w:r w:rsidRPr="001D197A">
              <w:rPr>
                <w:rFonts w:cs="Arial"/>
                <w:sz w:val="18"/>
                <w:szCs w:val="18"/>
              </w:rPr>
              <w:t>85D</w:t>
            </w:r>
          </w:p>
        </w:tc>
        <w:tc>
          <w:tcPr>
            <w:tcW w:w="1985" w:type="dxa"/>
          </w:tcPr>
          <w:p w:rsidR="00D4083E" w:rsidRPr="001D197A" w:rsidRDefault="00D4083E" w:rsidP="00D4083E">
            <w:pPr>
              <w:rPr>
                <w:sz w:val="18"/>
                <w:szCs w:val="18"/>
              </w:rPr>
            </w:pPr>
            <w:r w:rsidRPr="001D197A">
              <w:rPr>
                <w:sz w:val="18"/>
                <w:szCs w:val="18"/>
              </w:rPr>
              <w:t>violet-bleu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violet</w:t>
            </w:r>
          </w:p>
        </w:tc>
        <w:tc>
          <w:tcPr>
            <w:tcW w:w="1843" w:type="dxa"/>
          </w:tcPr>
          <w:p w:rsidR="00D4083E" w:rsidRPr="001D197A" w:rsidRDefault="00D4083E" w:rsidP="00D4083E">
            <w:pPr>
              <w:rPr>
                <w:sz w:val="18"/>
                <w:szCs w:val="18"/>
                <w:lang w:val="de-DE"/>
              </w:rPr>
            </w:pPr>
            <w:r w:rsidRPr="001D197A">
              <w:rPr>
                <w:sz w:val="18"/>
                <w:szCs w:val="18"/>
                <w:lang w:val="de-DE"/>
              </w:rPr>
              <w:t>hellblauviolett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86A</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86B</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86C</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86D</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90A</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90B</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90C</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90D</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91A</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91B</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47</w:t>
            </w:r>
          </w:p>
        </w:tc>
        <w:tc>
          <w:tcPr>
            <w:tcW w:w="1134" w:type="dxa"/>
          </w:tcPr>
          <w:p w:rsidR="00D4083E" w:rsidRPr="001D197A" w:rsidRDefault="00D4083E" w:rsidP="00D4083E">
            <w:pPr>
              <w:jc w:val="center"/>
              <w:rPr>
                <w:rFonts w:cs="Arial"/>
                <w:sz w:val="18"/>
                <w:szCs w:val="18"/>
              </w:rPr>
            </w:pPr>
            <w:r w:rsidRPr="001D197A">
              <w:rPr>
                <w:rFonts w:cs="Arial"/>
                <w:sz w:val="18"/>
                <w:szCs w:val="18"/>
              </w:rPr>
              <w:t>91C</w:t>
            </w:r>
          </w:p>
        </w:tc>
        <w:tc>
          <w:tcPr>
            <w:tcW w:w="1985" w:type="dxa"/>
          </w:tcPr>
          <w:p w:rsidR="00D4083E" w:rsidRPr="001D197A" w:rsidRDefault="00D4083E" w:rsidP="00D4083E">
            <w:pPr>
              <w:rPr>
                <w:sz w:val="18"/>
                <w:szCs w:val="18"/>
              </w:rPr>
            </w:pPr>
            <w:r w:rsidRPr="001D197A">
              <w:rPr>
                <w:sz w:val="18"/>
                <w:szCs w:val="18"/>
              </w:rPr>
              <w:t>violet-bleu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violet</w:t>
            </w:r>
          </w:p>
        </w:tc>
        <w:tc>
          <w:tcPr>
            <w:tcW w:w="1843" w:type="dxa"/>
          </w:tcPr>
          <w:p w:rsidR="00D4083E" w:rsidRPr="001D197A" w:rsidRDefault="00D4083E" w:rsidP="00D4083E">
            <w:pPr>
              <w:rPr>
                <w:sz w:val="18"/>
                <w:szCs w:val="18"/>
                <w:lang w:val="de-DE"/>
              </w:rPr>
            </w:pPr>
            <w:r w:rsidRPr="001D197A">
              <w:rPr>
                <w:sz w:val="18"/>
                <w:szCs w:val="18"/>
                <w:lang w:val="de-DE"/>
              </w:rPr>
              <w:t>hellblauviolett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47</w:t>
            </w:r>
          </w:p>
        </w:tc>
        <w:tc>
          <w:tcPr>
            <w:tcW w:w="1134" w:type="dxa"/>
          </w:tcPr>
          <w:p w:rsidR="00D4083E" w:rsidRPr="001D197A" w:rsidRDefault="00D4083E" w:rsidP="00D4083E">
            <w:pPr>
              <w:jc w:val="center"/>
              <w:rPr>
                <w:rFonts w:cs="Arial"/>
                <w:sz w:val="18"/>
                <w:szCs w:val="18"/>
              </w:rPr>
            </w:pPr>
            <w:r w:rsidRPr="001D197A">
              <w:rPr>
                <w:rFonts w:cs="Arial"/>
                <w:sz w:val="18"/>
                <w:szCs w:val="18"/>
              </w:rPr>
              <w:t>91D</w:t>
            </w:r>
          </w:p>
        </w:tc>
        <w:tc>
          <w:tcPr>
            <w:tcW w:w="1985" w:type="dxa"/>
          </w:tcPr>
          <w:p w:rsidR="00D4083E" w:rsidRPr="001D197A" w:rsidRDefault="00D4083E" w:rsidP="00D4083E">
            <w:pPr>
              <w:rPr>
                <w:sz w:val="18"/>
                <w:szCs w:val="18"/>
              </w:rPr>
            </w:pPr>
            <w:r w:rsidRPr="001D197A">
              <w:rPr>
                <w:sz w:val="18"/>
                <w:szCs w:val="18"/>
              </w:rPr>
              <w:t>violet-bleu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violet</w:t>
            </w:r>
          </w:p>
        </w:tc>
        <w:tc>
          <w:tcPr>
            <w:tcW w:w="1843" w:type="dxa"/>
          </w:tcPr>
          <w:p w:rsidR="00D4083E" w:rsidRPr="001D197A" w:rsidRDefault="00D4083E" w:rsidP="00D4083E">
            <w:pPr>
              <w:rPr>
                <w:sz w:val="18"/>
                <w:szCs w:val="18"/>
                <w:lang w:val="de-DE"/>
              </w:rPr>
            </w:pPr>
            <w:r w:rsidRPr="001D197A">
              <w:rPr>
                <w:sz w:val="18"/>
                <w:szCs w:val="18"/>
                <w:lang w:val="de-DE"/>
              </w:rPr>
              <w:t>hellblauviolett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92A</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92B</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92C</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47</w:t>
            </w:r>
          </w:p>
        </w:tc>
        <w:tc>
          <w:tcPr>
            <w:tcW w:w="1134" w:type="dxa"/>
          </w:tcPr>
          <w:p w:rsidR="00D4083E" w:rsidRPr="001D197A" w:rsidRDefault="00D4083E" w:rsidP="00D4083E">
            <w:pPr>
              <w:jc w:val="center"/>
              <w:rPr>
                <w:rFonts w:cs="Arial"/>
                <w:sz w:val="18"/>
                <w:szCs w:val="18"/>
              </w:rPr>
            </w:pPr>
            <w:r w:rsidRPr="001D197A">
              <w:rPr>
                <w:rFonts w:cs="Arial"/>
                <w:sz w:val="18"/>
                <w:szCs w:val="18"/>
              </w:rPr>
              <w:t>92D</w:t>
            </w:r>
          </w:p>
        </w:tc>
        <w:tc>
          <w:tcPr>
            <w:tcW w:w="1985" w:type="dxa"/>
          </w:tcPr>
          <w:p w:rsidR="00D4083E" w:rsidRPr="001D197A" w:rsidRDefault="00D4083E" w:rsidP="00D4083E">
            <w:pPr>
              <w:rPr>
                <w:sz w:val="18"/>
                <w:szCs w:val="18"/>
              </w:rPr>
            </w:pPr>
            <w:r w:rsidRPr="001D197A">
              <w:rPr>
                <w:sz w:val="18"/>
                <w:szCs w:val="18"/>
              </w:rPr>
              <w:t>violet-bleu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violet</w:t>
            </w:r>
          </w:p>
        </w:tc>
        <w:tc>
          <w:tcPr>
            <w:tcW w:w="1843" w:type="dxa"/>
          </w:tcPr>
          <w:p w:rsidR="00D4083E" w:rsidRPr="001D197A" w:rsidRDefault="00D4083E" w:rsidP="00D4083E">
            <w:pPr>
              <w:rPr>
                <w:sz w:val="18"/>
                <w:szCs w:val="18"/>
                <w:lang w:val="de-DE"/>
              </w:rPr>
            </w:pPr>
            <w:r w:rsidRPr="001D197A">
              <w:rPr>
                <w:sz w:val="18"/>
                <w:szCs w:val="18"/>
                <w:lang w:val="de-DE"/>
              </w:rPr>
              <w:t>hellblauviolett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93A</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93B</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93C</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93D</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94A</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94B</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94C</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94D</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95A</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95B</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95C</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95D</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96A</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96B</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96C</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96D</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97A</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97B</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97C</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50</w:t>
            </w:r>
          </w:p>
        </w:tc>
        <w:tc>
          <w:tcPr>
            <w:tcW w:w="1134" w:type="dxa"/>
          </w:tcPr>
          <w:p w:rsidR="00D4083E" w:rsidRPr="001D197A" w:rsidRDefault="00D4083E" w:rsidP="00D4083E">
            <w:pPr>
              <w:jc w:val="center"/>
              <w:rPr>
                <w:rFonts w:cs="Arial"/>
                <w:sz w:val="18"/>
                <w:szCs w:val="18"/>
              </w:rPr>
            </w:pPr>
            <w:r w:rsidRPr="001D197A">
              <w:rPr>
                <w:rFonts w:cs="Arial"/>
                <w:sz w:val="18"/>
                <w:szCs w:val="18"/>
              </w:rPr>
              <w:t>97D</w:t>
            </w:r>
          </w:p>
        </w:tc>
        <w:tc>
          <w:tcPr>
            <w:tcW w:w="1985" w:type="dxa"/>
          </w:tcPr>
          <w:p w:rsidR="00D4083E" w:rsidRPr="001D197A" w:rsidRDefault="00D4083E" w:rsidP="00D4083E">
            <w:pPr>
              <w:rPr>
                <w:sz w:val="18"/>
                <w:szCs w:val="18"/>
              </w:rPr>
            </w:pPr>
            <w:r w:rsidRPr="001D197A">
              <w:rPr>
                <w:sz w:val="18"/>
                <w:szCs w:val="18"/>
              </w:rPr>
              <w:t>bleu-violet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 blue</w:t>
            </w:r>
          </w:p>
        </w:tc>
        <w:tc>
          <w:tcPr>
            <w:tcW w:w="1843" w:type="dxa"/>
          </w:tcPr>
          <w:p w:rsidR="00D4083E" w:rsidRPr="001D197A" w:rsidRDefault="00D4083E" w:rsidP="00D4083E">
            <w:pPr>
              <w:rPr>
                <w:sz w:val="18"/>
                <w:szCs w:val="18"/>
                <w:lang w:val="de-DE"/>
              </w:rPr>
            </w:pPr>
            <w:r w:rsidRPr="001D197A">
              <w:rPr>
                <w:sz w:val="18"/>
                <w:szCs w:val="18"/>
                <w:lang w:val="de-DE"/>
              </w:rPr>
              <w:t>hellviolettblau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98A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98B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98C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98D</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99A</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99B</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99C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99D</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100A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100B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100C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100D</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101A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101B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101C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101D</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102A</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102B</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102C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102D</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103A</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103B</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103C</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103D</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104A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104B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104C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104D</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55</w:t>
            </w:r>
          </w:p>
        </w:tc>
        <w:tc>
          <w:tcPr>
            <w:tcW w:w="1134" w:type="dxa"/>
          </w:tcPr>
          <w:p w:rsidR="00D4083E" w:rsidRPr="001D197A" w:rsidRDefault="00D4083E" w:rsidP="00D4083E">
            <w:pPr>
              <w:jc w:val="center"/>
              <w:rPr>
                <w:rFonts w:cs="Arial"/>
                <w:sz w:val="18"/>
                <w:szCs w:val="18"/>
              </w:rPr>
            </w:pPr>
            <w:r w:rsidRPr="001D197A">
              <w:rPr>
                <w:rFonts w:cs="Arial"/>
                <w:sz w:val="18"/>
                <w:szCs w:val="18"/>
              </w:rPr>
              <w:t>105A</w:t>
            </w:r>
          </w:p>
        </w:tc>
        <w:tc>
          <w:tcPr>
            <w:tcW w:w="1985" w:type="dxa"/>
          </w:tcPr>
          <w:p w:rsidR="00D4083E" w:rsidRPr="001D197A" w:rsidRDefault="00D4083E" w:rsidP="00D4083E">
            <w:pPr>
              <w:rPr>
                <w:sz w:val="18"/>
                <w:szCs w:val="18"/>
              </w:rPr>
            </w:pPr>
            <w:r w:rsidRPr="001D197A">
              <w:rPr>
                <w:sz w:val="18"/>
                <w:szCs w:val="18"/>
              </w:rPr>
              <w: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w:t>
            </w:r>
          </w:p>
        </w:tc>
        <w:tc>
          <w:tcPr>
            <w:tcW w:w="1843" w:type="dxa"/>
          </w:tcPr>
          <w:p w:rsidR="00D4083E" w:rsidRPr="001D197A" w:rsidRDefault="00D4083E" w:rsidP="00D4083E">
            <w:pPr>
              <w:rPr>
                <w:sz w:val="18"/>
                <w:szCs w:val="18"/>
                <w:lang w:val="de-DE"/>
              </w:rPr>
            </w:pPr>
            <w:r w:rsidRPr="001D197A">
              <w:rPr>
                <w:sz w:val="18"/>
                <w:szCs w:val="18"/>
                <w:lang w:val="de-DE"/>
              </w:rPr>
              <w:t>dunkelblau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105B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105C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105D</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106A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106B</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106C</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106D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107A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107B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107C</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107D</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108A</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108B</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108C</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108D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110A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110B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110C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110D</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111A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111B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111C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111D</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112A</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112B</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112C</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112D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113A</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113B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113C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113D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114A</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114B</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114C</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114D</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115A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115B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115C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115D</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116A</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116B</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58</w:t>
            </w:r>
          </w:p>
        </w:tc>
        <w:tc>
          <w:tcPr>
            <w:tcW w:w="1134" w:type="dxa"/>
          </w:tcPr>
          <w:p w:rsidR="00D4083E" w:rsidRPr="001D197A" w:rsidRDefault="00D4083E" w:rsidP="00D4083E">
            <w:pPr>
              <w:jc w:val="center"/>
              <w:rPr>
                <w:rFonts w:cs="Arial"/>
                <w:sz w:val="18"/>
                <w:szCs w:val="18"/>
              </w:rPr>
            </w:pPr>
            <w:r w:rsidRPr="001D197A">
              <w:rPr>
                <w:rFonts w:cs="Arial"/>
                <w:sz w:val="18"/>
                <w:szCs w:val="18"/>
              </w:rPr>
              <w:t>116C</w:t>
            </w:r>
          </w:p>
        </w:tc>
        <w:tc>
          <w:tcPr>
            <w:tcW w:w="1985" w:type="dxa"/>
          </w:tcPr>
          <w:p w:rsidR="00D4083E" w:rsidRPr="001D197A" w:rsidRDefault="00D4083E" w:rsidP="00D4083E">
            <w:pPr>
              <w:rPr>
                <w:sz w:val="18"/>
                <w:szCs w:val="18"/>
              </w:rPr>
            </w:pPr>
            <w:r w:rsidRPr="001D197A">
              <w:rPr>
                <w:sz w:val="18"/>
                <w:szCs w:val="18"/>
              </w:rPr>
              <w:t>bleu-vert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blue</w:t>
            </w:r>
          </w:p>
        </w:tc>
        <w:tc>
          <w:tcPr>
            <w:tcW w:w="1843" w:type="dxa"/>
          </w:tcPr>
          <w:p w:rsidR="00D4083E" w:rsidRPr="001D197A" w:rsidRDefault="00D4083E" w:rsidP="00D4083E">
            <w:pPr>
              <w:rPr>
                <w:sz w:val="18"/>
                <w:szCs w:val="18"/>
                <w:lang w:val="de-DE"/>
              </w:rPr>
            </w:pPr>
            <w:r w:rsidRPr="001D197A">
              <w:rPr>
                <w:sz w:val="18"/>
                <w:szCs w:val="18"/>
                <w:lang w:val="de-DE"/>
              </w:rPr>
              <w:t>dunkelgrünblau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116D</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117A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117B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117C</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117D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118A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118B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118C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118D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119A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119B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119C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119D</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120A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120B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120C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120D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121A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121B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121C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121D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122A</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122B</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57</w:t>
            </w:r>
          </w:p>
        </w:tc>
        <w:tc>
          <w:tcPr>
            <w:tcW w:w="1134" w:type="dxa"/>
          </w:tcPr>
          <w:p w:rsidR="00D4083E" w:rsidRPr="001D197A" w:rsidRDefault="00D4083E" w:rsidP="00D4083E">
            <w:pPr>
              <w:jc w:val="center"/>
              <w:rPr>
                <w:rFonts w:cs="Arial"/>
                <w:sz w:val="18"/>
                <w:szCs w:val="18"/>
              </w:rPr>
            </w:pPr>
            <w:r w:rsidRPr="001D197A">
              <w:rPr>
                <w:rFonts w:cs="Arial"/>
                <w:sz w:val="18"/>
                <w:szCs w:val="18"/>
              </w:rPr>
              <w:t>122C</w:t>
            </w:r>
          </w:p>
        </w:tc>
        <w:tc>
          <w:tcPr>
            <w:tcW w:w="1985" w:type="dxa"/>
          </w:tcPr>
          <w:p w:rsidR="00D4083E" w:rsidRPr="001D197A" w:rsidRDefault="00D4083E" w:rsidP="00D4083E">
            <w:pPr>
              <w:rPr>
                <w:sz w:val="18"/>
                <w:szCs w:val="18"/>
              </w:rPr>
            </w:pPr>
            <w:r w:rsidRPr="001D197A">
              <w:rPr>
                <w:sz w:val="18"/>
                <w:szCs w:val="18"/>
              </w:rPr>
              <w:t>bleu-vert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blue</w:t>
            </w:r>
          </w:p>
        </w:tc>
        <w:tc>
          <w:tcPr>
            <w:tcW w:w="1843" w:type="dxa"/>
          </w:tcPr>
          <w:p w:rsidR="00D4083E" w:rsidRPr="001D197A" w:rsidRDefault="00D4083E" w:rsidP="00D4083E">
            <w:pPr>
              <w:rPr>
                <w:sz w:val="18"/>
                <w:szCs w:val="18"/>
                <w:lang w:val="de-DE"/>
              </w:rPr>
            </w:pPr>
            <w:r w:rsidRPr="001D197A">
              <w:rPr>
                <w:sz w:val="18"/>
                <w:szCs w:val="18"/>
                <w:lang w:val="de-DE"/>
              </w:rPr>
              <w:t>mittelgrünblau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56</w:t>
            </w:r>
          </w:p>
        </w:tc>
        <w:tc>
          <w:tcPr>
            <w:tcW w:w="1134" w:type="dxa"/>
          </w:tcPr>
          <w:p w:rsidR="00D4083E" w:rsidRPr="001D197A" w:rsidRDefault="00D4083E" w:rsidP="00D4083E">
            <w:pPr>
              <w:jc w:val="center"/>
              <w:rPr>
                <w:rFonts w:cs="Arial"/>
                <w:sz w:val="18"/>
                <w:szCs w:val="18"/>
              </w:rPr>
            </w:pPr>
            <w:r w:rsidRPr="001D197A">
              <w:rPr>
                <w:rFonts w:cs="Arial"/>
                <w:sz w:val="18"/>
                <w:szCs w:val="18"/>
              </w:rPr>
              <w:t>122D</w:t>
            </w:r>
          </w:p>
        </w:tc>
        <w:tc>
          <w:tcPr>
            <w:tcW w:w="1985" w:type="dxa"/>
          </w:tcPr>
          <w:p w:rsidR="00D4083E" w:rsidRPr="001D197A" w:rsidRDefault="00D4083E" w:rsidP="00D4083E">
            <w:pPr>
              <w:rPr>
                <w:sz w:val="18"/>
                <w:szCs w:val="18"/>
              </w:rPr>
            </w:pPr>
            <w:r w:rsidRPr="001D197A">
              <w:rPr>
                <w:sz w:val="18"/>
                <w:szCs w:val="18"/>
              </w:rPr>
              <w:t>bleu-vert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blue</w:t>
            </w:r>
          </w:p>
        </w:tc>
        <w:tc>
          <w:tcPr>
            <w:tcW w:w="1843" w:type="dxa"/>
          </w:tcPr>
          <w:p w:rsidR="00D4083E" w:rsidRPr="001D197A" w:rsidRDefault="00D4083E" w:rsidP="00D4083E">
            <w:pPr>
              <w:rPr>
                <w:sz w:val="18"/>
                <w:szCs w:val="18"/>
                <w:lang w:val="de-DE"/>
              </w:rPr>
            </w:pPr>
            <w:r w:rsidRPr="001D197A">
              <w:rPr>
                <w:sz w:val="18"/>
                <w:szCs w:val="18"/>
                <w:lang w:val="de-DE"/>
              </w:rPr>
              <w:t>hellgrünblau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123A</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123B</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123C</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123D</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124A</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124B</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124C</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124D</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125A</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125B</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125C</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125D</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126A</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126B</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126C</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126D</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127A</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127B</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127C</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127D</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128A</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128B</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128C</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128D</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129A</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129B</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129C</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129D</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130A</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130B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130C</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10</w:t>
            </w:r>
          </w:p>
        </w:tc>
        <w:tc>
          <w:tcPr>
            <w:tcW w:w="1134" w:type="dxa"/>
          </w:tcPr>
          <w:p w:rsidR="00D4083E" w:rsidRPr="001D197A" w:rsidRDefault="00D4083E" w:rsidP="00D4083E">
            <w:pPr>
              <w:jc w:val="center"/>
              <w:rPr>
                <w:rFonts w:cs="Arial"/>
                <w:sz w:val="18"/>
                <w:szCs w:val="18"/>
              </w:rPr>
            </w:pPr>
            <w:r w:rsidRPr="001D197A">
              <w:rPr>
                <w:rFonts w:cs="Arial"/>
                <w:sz w:val="18"/>
                <w:szCs w:val="18"/>
              </w:rPr>
              <w:t>130D</w:t>
            </w:r>
          </w:p>
        </w:tc>
        <w:tc>
          <w:tcPr>
            <w:tcW w:w="1985" w:type="dxa"/>
          </w:tcPr>
          <w:p w:rsidR="00D4083E" w:rsidRPr="001D197A" w:rsidRDefault="00D4083E" w:rsidP="00D4083E">
            <w:pPr>
              <w:rPr>
                <w:sz w:val="18"/>
                <w:szCs w:val="18"/>
              </w:rPr>
            </w:pPr>
            <w:r w:rsidRPr="001D197A">
              <w:rPr>
                <w:sz w:val="18"/>
                <w:szCs w:val="18"/>
              </w:rPr>
              <w:t>vert-bleu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 green</w:t>
            </w:r>
          </w:p>
        </w:tc>
        <w:tc>
          <w:tcPr>
            <w:tcW w:w="1843" w:type="dxa"/>
          </w:tcPr>
          <w:p w:rsidR="00D4083E" w:rsidRPr="001D197A" w:rsidRDefault="00D4083E" w:rsidP="00D4083E">
            <w:pPr>
              <w:rPr>
                <w:sz w:val="18"/>
                <w:szCs w:val="18"/>
                <w:lang w:val="de-DE"/>
              </w:rPr>
            </w:pPr>
            <w:r w:rsidRPr="001D197A">
              <w:rPr>
                <w:sz w:val="18"/>
                <w:szCs w:val="18"/>
                <w:lang w:val="de-DE"/>
              </w:rPr>
              <w:t>hellblaugrün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131A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131B</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131C</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131D</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132A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132B</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132C</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132D</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133A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12</w:t>
            </w:r>
          </w:p>
        </w:tc>
        <w:tc>
          <w:tcPr>
            <w:tcW w:w="1134" w:type="dxa"/>
          </w:tcPr>
          <w:p w:rsidR="00D4083E" w:rsidRPr="001D197A" w:rsidRDefault="00D4083E" w:rsidP="00D4083E">
            <w:pPr>
              <w:jc w:val="center"/>
              <w:rPr>
                <w:rFonts w:cs="Arial"/>
                <w:sz w:val="18"/>
                <w:szCs w:val="18"/>
              </w:rPr>
            </w:pPr>
            <w:r w:rsidRPr="001D197A">
              <w:rPr>
                <w:rFonts w:cs="Arial"/>
                <w:sz w:val="18"/>
                <w:szCs w:val="18"/>
              </w:rPr>
              <w:t>133B</w:t>
            </w:r>
          </w:p>
        </w:tc>
        <w:tc>
          <w:tcPr>
            <w:tcW w:w="1985" w:type="dxa"/>
          </w:tcPr>
          <w:p w:rsidR="00D4083E" w:rsidRPr="001D197A" w:rsidRDefault="00D4083E" w:rsidP="00D4083E">
            <w:pPr>
              <w:rPr>
                <w:sz w:val="18"/>
                <w:szCs w:val="18"/>
              </w:rPr>
            </w:pPr>
            <w:r w:rsidRPr="001D197A">
              <w:rPr>
                <w:sz w:val="18"/>
                <w:szCs w:val="18"/>
              </w:rPr>
              <w:t>vert-bleu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green</w:t>
            </w:r>
          </w:p>
        </w:tc>
        <w:tc>
          <w:tcPr>
            <w:tcW w:w="1843" w:type="dxa"/>
          </w:tcPr>
          <w:p w:rsidR="00D4083E" w:rsidRPr="001D197A" w:rsidRDefault="00D4083E" w:rsidP="00D4083E">
            <w:pPr>
              <w:rPr>
                <w:sz w:val="18"/>
                <w:szCs w:val="18"/>
                <w:lang w:val="de-DE"/>
              </w:rPr>
            </w:pPr>
            <w:r w:rsidRPr="001D197A">
              <w:rPr>
                <w:sz w:val="18"/>
                <w:szCs w:val="18"/>
                <w:lang w:val="de-DE"/>
              </w:rPr>
              <w:t>dunkelblaugrün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133C</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11</w:t>
            </w:r>
          </w:p>
        </w:tc>
        <w:tc>
          <w:tcPr>
            <w:tcW w:w="1134" w:type="dxa"/>
          </w:tcPr>
          <w:p w:rsidR="00D4083E" w:rsidRPr="001D197A" w:rsidRDefault="00D4083E" w:rsidP="00D4083E">
            <w:pPr>
              <w:jc w:val="center"/>
              <w:rPr>
                <w:rFonts w:cs="Arial"/>
                <w:sz w:val="18"/>
                <w:szCs w:val="18"/>
              </w:rPr>
            </w:pPr>
            <w:r w:rsidRPr="001D197A">
              <w:rPr>
                <w:rFonts w:cs="Arial"/>
                <w:sz w:val="18"/>
                <w:szCs w:val="18"/>
              </w:rPr>
              <w:t>133D</w:t>
            </w:r>
          </w:p>
        </w:tc>
        <w:tc>
          <w:tcPr>
            <w:tcW w:w="1985" w:type="dxa"/>
          </w:tcPr>
          <w:p w:rsidR="00D4083E" w:rsidRPr="001D197A" w:rsidRDefault="00D4083E" w:rsidP="00D4083E">
            <w:pPr>
              <w:rPr>
                <w:sz w:val="18"/>
                <w:szCs w:val="18"/>
              </w:rPr>
            </w:pPr>
            <w:r w:rsidRPr="001D197A">
              <w:rPr>
                <w:sz w:val="18"/>
                <w:szCs w:val="18"/>
              </w:rPr>
              <w:t>vert-bleu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green</w:t>
            </w:r>
          </w:p>
        </w:tc>
        <w:tc>
          <w:tcPr>
            <w:tcW w:w="1843" w:type="dxa"/>
          </w:tcPr>
          <w:p w:rsidR="00D4083E" w:rsidRPr="001D197A" w:rsidRDefault="00D4083E" w:rsidP="00D4083E">
            <w:pPr>
              <w:rPr>
                <w:sz w:val="18"/>
                <w:szCs w:val="18"/>
                <w:lang w:val="de-DE"/>
              </w:rPr>
            </w:pPr>
            <w:r w:rsidRPr="001D197A">
              <w:rPr>
                <w:sz w:val="18"/>
                <w:szCs w:val="18"/>
                <w:lang w:val="de-DE"/>
              </w:rPr>
              <w:t>mittelblaugrün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134A</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134B</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134C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134D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135A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135B</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135C</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135D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136A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136B</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136C</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136D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137A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137B</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137C</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137D</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138A</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138B</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138C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138D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139A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139B</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139C</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139D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140A</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140B</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140C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140D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141A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141B</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141C</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141D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142A</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142B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142C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142D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143A</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143B</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143C</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143D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144A</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144B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144C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144D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145A</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145B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145C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145D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146A</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146B</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146C</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146D</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147A</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147B</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147C</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13</w:t>
            </w:r>
          </w:p>
        </w:tc>
        <w:tc>
          <w:tcPr>
            <w:tcW w:w="1134" w:type="dxa"/>
          </w:tcPr>
          <w:p w:rsidR="00D4083E" w:rsidRPr="001D197A" w:rsidRDefault="00D4083E" w:rsidP="00D4083E">
            <w:pPr>
              <w:jc w:val="center"/>
              <w:rPr>
                <w:rFonts w:cs="Arial"/>
                <w:sz w:val="18"/>
                <w:szCs w:val="18"/>
              </w:rPr>
            </w:pPr>
            <w:r w:rsidRPr="001D197A">
              <w:rPr>
                <w:rFonts w:cs="Arial"/>
                <w:sz w:val="18"/>
                <w:szCs w:val="18"/>
              </w:rPr>
              <w:t>147D</w:t>
            </w:r>
          </w:p>
        </w:tc>
        <w:tc>
          <w:tcPr>
            <w:tcW w:w="1985" w:type="dxa"/>
          </w:tcPr>
          <w:p w:rsidR="00D4083E" w:rsidRPr="001D197A" w:rsidRDefault="00D4083E" w:rsidP="00D4083E">
            <w:pPr>
              <w:rPr>
                <w:sz w:val="18"/>
                <w:szCs w:val="18"/>
              </w:rPr>
            </w:pPr>
            <w:r w:rsidRPr="001D197A">
              <w:rPr>
                <w:sz w:val="18"/>
                <w:szCs w:val="18"/>
              </w:rPr>
              <w:t>vert-brun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 green</w:t>
            </w:r>
          </w:p>
        </w:tc>
        <w:tc>
          <w:tcPr>
            <w:tcW w:w="1843" w:type="dxa"/>
          </w:tcPr>
          <w:p w:rsidR="00D4083E" w:rsidRPr="001D197A" w:rsidRDefault="00D4083E" w:rsidP="00D4083E">
            <w:pPr>
              <w:rPr>
                <w:sz w:val="18"/>
                <w:szCs w:val="18"/>
                <w:lang w:val="de-DE"/>
              </w:rPr>
            </w:pPr>
            <w:r w:rsidRPr="001D197A">
              <w:rPr>
                <w:sz w:val="18"/>
                <w:szCs w:val="18"/>
                <w:lang w:val="de-DE"/>
              </w:rPr>
              <w:t>hellbraungrün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148A</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148B</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148C</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13</w:t>
            </w:r>
          </w:p>
        </w:tc>
        <w:tc>
          <w:tcPr>
            <w:tcW w:w="1134" w:type="dxa"/>
          </w:tcPr>
          <w:p w:rsidR="00D4083E" w:rsidRPr="001D197A" w:rsidRDefault="00D4083E" w:rsidP="00D4083E">
            <w:pPr>
              <w:jc w:val="center"/>
              <w:rPr>
                <w:rFonts w:cs="Arial"/>
                <w:sz w:val="18"/>
                <w:szCs w:val="18"/>
              </w:rPr>
            </w:pPr>
            <w:r w:rsidRPr="001D197A">
              <w:rPr>
                <w:rFonts w:cs="Arial"/>
                <w:sz w:val="18"/>
                <w:szCs w:val="18"/>
              </w:rPr>
              <w:t>148D</w:t>
            </w:r>
          </w:p>
        </w:tc>
        <w:tc>
          <w:tcPr>
            <w:tcW w:w="1985" w:type="dxa"/>
          </w:tcPr>
          <w:p w:rsidR="00D4083E" w:rsidRPr="001D197A" w:rsidRDefault="00D4083E" w:rsidP="00D4083E">
            <w:pPr>
              <w:rPr>
                <w:sz w:val="18"/>
                <w:szCs w:val="18"/>
              </w:rPr>
            </w:pPr>
            <w:r w:rsidRPr="001D197A">
              <w:rPr>
                <w:sz w:val="18"/>
                <w:szCs w:val="18"/>
              </w:rPr>
              <w:t>vert-brun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 green</w:t>
            </w:r>
          </w:p>
        </w:tc>
        <w:tc>
          <w:tcPr>
            <w:tcW w:w="1843" w:type="dxa"/>
          </w:tcPr>
          <w:p w:rsidR="00D4083E" w:rsidRPr="001D197A" w:rsidRDefault="00D4083E" w:rsidP="00D4083E">
            <w:pPr>
              <w:rPr>
                <w:sz w:val="18"/>
                <w:szCs w:val="18"/>
                <w:lang w:val="de-DE"/>
              </w:rPr>
            </w:pPr>
            <w:r w:rsidRPr="001D197A">
              <w:rPr>
                <w:sz w:val="18"/>
                <w:szCs w:val="18"/>
                <w:lang w:val="de-DE"/>
              </w:rPr>
              <w:t>hellbraungrün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149A</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149B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149C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149D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150A</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150B</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150C</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16</w:t>
            </w:r>
          </w:p>
        </w:tc>
        <w:tc>
          <w:tcPr>
            <w:tcW w:w="1134" w:type="dxa"/>
          </w:tcPr>
          <w:p w:rsidR="00D4083E" w:rsidRPr="001D197A" w:rsidRDefault="00D4083E" w:rsidP="00D4083E">
            <w:pPr>
              <w:jc w:val="center"/>
              <w:rPr>
                <w:rFonts w:cs="Arial"/>
                <w:sz w:val="18"/>
                <w:szCs w:val="18"/>
              </w:rPr>
            </w:pPr>
            <w:r w:rsidRPr="001D197A">
              <w:rPr>
                <w:rFonts w:cs="Arial"/>
                <w:sz w:val="18"/>
                <w:szCs w:val="18"/>
              </w:rPr>
              <w:t>150D</w:t>
            </w:r>
          </w:p>
        </w:tc>
        <w:tc>
          <w:tcPr>
            <w:tcW w:w="1985" w:type="dxa"/>
          </w:tcPr>
          <w:p w:rsidR="00D4083E" w:rsidRPr="001D197A" w:rsidRDefault="00D4083E" w:rsidP="00D4083E">
            <w:pPr>
              <w:rPr>
                <w:sz w:val="18"/>
                <w:szCs w:val="18"/>
              </w:rPr>
            </w:pPr>
            <w:r w:rsidRPr="001D197A">
              <w:rPr>
                <w:sz w:val="18"/>
                <w:szCs w:val="18"/>
              </w:rPr>
              <w: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w:t>
            </w:r>
          </w:p>
        </w:tc>
        <w:tc>
          <w:tcPr>
            <w:tcW w:w="1843" w:type="dxa"/>
          </w:tcPr>
          <w:p w:rsidR="00D4083E" w:rsidRPr="001D197A" w:rsidRDefault="00D4083E" w:rsidP="00D4083E">
            <w:pPr>
              <w:rPr>
                <w:sz w:val="18"/>
                <w:szCs w:val="18"/>
                <w:lang w:val="de-DE"/>
              </w:rPr>
            </w:pPr>
            <w:r w:rsidRPr="001D197A">
              <w:rPr>
                <w:sz w:val="18"/>
                <w:szCs w:val="18"/>
                <w:lang w:val="de-DE"/>
              </w:rPr>
              <w:t>hellgelb</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amarillo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151A</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151B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151C</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151D</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68</w:t>
            </w:r>
          </w:p>
        </w:tc>
        <w:tc>
          <w:tcPr>
            <w:tcW w:w="1134" w:type="dxa"/>
          </w:tcPr>
          <w:p w:rsidR="00D4083E" w:rsidRPr="001D197A" w:rsidRDefault="00D4083E" w:rsidP="00D4083E">
            <w:pPr>
              <w:jc w:val="center"/>
              <w:rPr>
                <w:rFonts w:cs="Arial"/>
                <w:sz w:val="18"/>
                <w:szCs w:val="18"/>
              </w:rPr>
            </w:pPr>
            <w:r w:rsidRPr="001D197A">
              <w:rPr>
                <w:rFonts w:cs="Arial"/>
                <w:sz w:val="18"/>
                <w:szCs w:val="18"/>
              </w:rPr>
              <w:t>152A</w:t>
            </w:r>
          </w:p>
        </w:tc>
        <w:tc>
          <w:tcPr>
            <w:tcW w:w="1985" w:type="dxa"/>
          </w:tcPr>
          <w:p w:rsidR="00D4083E" w:rsidRPr="001D197A" w:rsidRDefault="00D4083E" w:rsidP="00D4083E">
            <w:pPr>
              <w:rPr>
                <w:sz w:val="18"/>
                <w:szCs w:val="18"/>
              </w:rPr>
            </w:pPr>
            <w:r w:rsidRPr="001D197A">
              <w:rPr>
                <w:sz w:val="18"/>
                <w:szCs w:val="18"/>
              </w:rPr>
              <w:t>brun-vert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brown</w:t>
            </w:r>
          </w:p>
        </w:tc>
        <w:tc>
          <w:tcPr>
            <w:tcW w:w="1843" w:type="dxa"/>
          </w:tcPr>
          <w:p w:rsidR="00D4083E" w:rsidRPr="001D197A" w:rsidRDefault="00D4083E" w:rsidP="00D4083E">
            <w:pPr>
              <w:rPr>
                <w:sz w:val="18"/>
                <w:szCs w:val="18"/>
                <w:lang w:val="de-DE"/>
              </w:rPr>
            </w:pPr>
            <w:r w:rsidRPr="001D197A">
              <w:rPr>
                <w:sz w:val="18"/>
                <w:szCs w:val="18"/>
                <w:lang w:val="de-DE"/>
              </w:rPr>
              <w:t>dunkelgrünbraun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68</w:t>
            </w:r>
          </w:p>
        </w:tc>
        <w:tc>
          <w:tcPr>
            <w:tcW w:w="1134" w:type="dxa"/>
          </w:tcPr>
          <w:p w:rsidR="00D4083E" w:rsidRPr="001D197A" w:rsidRDefault="00D4083E" w:rsidP="00D4083E">
            <w:pPr>
              <w:jc w:val="center"/>
              <w:rPr>
                <w:rFonts w:cs="Arial"/>
                <w:sz w:val="18"/>
                <w:szCs w:val="18"/>
              </w:rPr>
            </w:pPr>
            <w:r w:rsidRPr="001D197A">
              <w:rPr>
                <w:rFonts w:cs="Arial"/>
                <w:sz w:val="18"/>
                <w:szCs w:val="18"/>
              </w:rPr>
              <w:t>152B</w:t>
            </w:r>
          </w:p>
        </w:tc>
        <w:tc>
          <w:tcPr>
            <w:tcW w:w="1985" w:type="dxa"/>
          </w:tcPr>
          <w:p w:rsidR="00D4083E" w:rsidRPr="001D197A" w:rsidRDefault="00D4083E" w:rsidP="00D4083E">
            <w:pPr>
              <w:rPr>
                <w:sz w:val="18"/>
                <w:szCs w:val="18"/>
              </w:rPr>
            </w:pPr>
            <w:r w:rsidRPr="001D197A">
              <w:rPr>
                <w:sz w:val="18"/>
                <w:szCs w:val="18"/>
              </w:rPr>
              <w:t>brun-vert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brown</w:t>
            </w:r>
          </w:p>
        </w:tc>
        <w:tc>
          <w:tcPr>
            <w:tcW w:w="1843" w:type="dxa"/>
          </w:tcPr>
          <w:p w:rsidR="00D4083E" w:rsidRPr="001D197A" w:rsidRDefault="00D4083E" w:rsidP="00D4083E">
            <w:pPr>
              <w:rPr>
                <w:sz w:val="18"/>
                <w:szCs w:val="18"/>
                <w:lang w:val="de-DE"/>
              </w:rPr>
            </w:pPr>
            <w:r w:rsidRPr="001D197A">
              <w:rPr>
                <w:sz w:val="18"/>
                <w:szCs w:val="18"/>
                <w:lang w:val="de-DE"/>
              </w:rPr>
              <w:t>dunkelgrünbraun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68</w:t>
            </w:r>
          </w:p>
        </w:tc>
        <w:tc>
          <w:tcPr>
            <w:tcW w:w="1134" w:type="dxa"/>
          </w:tcPr>
          <w:p w:rsidR="00D4083E" w:rsidRPr="001D197A" w:rsidRDefault="00D4083E" w:rsidP="00D4083E">
            <w:pPr>
              <w:jc w:val="center"/>
              <w:rPr>
                <w:rFonts w:cs="Arial"/>
                <w:sz w:val="18"/>
                <w:szCs w:val="18"/>
              </w:rPr>
            </w:pPr>
            <w:r w:rsidRPr="001D197A">
              <w:rPr>
                <w:rFonts w:cs="Arial"/>
                <w:sz w:val="18"/>
                <w:szCs w:val="18"/>
              </w:rPr>
              <w:t>152C</w:t>
            </w:r>
          </w:p>
        </w:tc>
        <w:tc>
          <w:tcPr>
            <w:tcW w:w="1985" w:type="dxa"/>
          </w:tcPr>
          <w:p w:rsidR="00D4083E" w:rsidRPr="001D197A" w:rsidRDefault="00D4083E" w:rsidP="00D4083E">
            <w:pPr>
              <w:rPr>
                <w:sz w:val="18"/>
                <w:szCs w:val="18"/>
              </w:rPr>
            </w:pPr>
            <w:r w:rsidRPr="001D197A">
              <w:rPr>
                <w:sz w:val="18"/>
                <w:szCs w:val="18"/>
              </w:rPr>
              <w:t>brun-vert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brown</w:t>
            </w:r>
          </w:p>
        </w:tc>
        <w:tc>
          <w:tcPr>
            <w:tcW w:w="1843" w:type="dxa"/>
          </w:tcPr>
          <w:p w:rsidR="00D4083E" w:rsidRPr="001D197A" w:rsidRDefault="00D4083E" w:rsidP="00D4083E">
            <w:pPr>
              <w:rPr>
                <w:sz w:val="18"/>
                <w:szCs w:val="18"/>
                <w:lang w:val="de-DE"/>
              </w:rPr>
            </w:pPr>
            <w:r w:rsidRPr="001D197A">
              <w:rPr>
                <w:sz w:val="18"/>
                <w:szCs w:val="18"/>
                <w:lang w:val="de-DE"/>
              </w:rPr>
              <w:t>dunkelgrünbraun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68</w:t>
            </w:r>
          </w:p>
        </w:tc>
        <w:tc>
          <w:tcPr>
            <w:tcW w:w="1134" w:type="dxa"/>
          </w:tcPr>
          <w:p w:rsidR="00D4083E" w:rsidRPr="001D197A" w:rsidRDefault="00D4083E" w:rsidP="00D4083E">
            <w:pPr>
              <w:jc w:val="center"/>
              <w:rPr>
                <w:rFonts w:cs="Arial"/>
                <w:sz w:val="18"/>
                <w:szCs w:val="18"/>
              </w:rPr>
            </w:pPr>
            <w:r w:rsidRPr="001D197A">
              <w:rPr>
                <w:rFonts w:cs="Arial"/>
                <w:sz w:val="18"/>
                <w:szCs w:val="18"/>
              </w:rPr>
              <w:t>152D</w:t>
            </w:r>
          </w:p>
        </w:tc>
        <w:tc>
          <w:tcPr>
            <w:tcW w:w="1985" w:type="dxa"/>
          </w:tcPr>
          <w:p w:rsidR="00D4083E" w:rsidRPr="001D197A" w:rsidRDefault="00D4083E" w:rsidP="00D4083E">
            <w:pPr>
              <w:rPr>
                <w:sz w:val="18"/>
                <w:szCs w:val="18"/>
              </w:rPr>
            </w:pPr>
            <w:r w:rsidRPr="001D197A">
              <w:rPr>
                <w:sz w:val="18"/>
                <w:szCs w:val="18"/>
              </w:rPr>
              <w:t>brun-vert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brown</w:t>
            </w:r>
          </w:p>
        </w:tc>
        <w:tc>
          <w:tcPr>
            <w:tcW w:w="1843" w:type="dxa"/>
          </w:tcPr>
          <w:p w:rsidR="00D4083E" w:rsidRPr="001D197A" w:rsidRDefault="00D4083E" w:rsidP="00D4083E">
            <w:pPr>
              <w:rPr>
                <w:sz w:val="18"/>
                <w:szCs w:val="18"/>
                <w:lang w:val="de-DE"/>
              </w:rPr>
            </w:pPr>
            <w:r w:rsidRPr="001D197A">
              <w:rPr>
                <w:sz w:val="18"/>
                <w:szCs w:val="18"/>
                <w:lang w:val="de-DE"/>
              </w:rPr>
              <w:t>dunkelgrünbraun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68</w:t>
            </w:r>
          </w:p>
        </w:tc>
        <w:tc>
          <w:tcPr>
            <w:tcW w:w="1134" w:type="dxa"/>
          </w:tcPr>
          <w:p w:rsidR="00D4083E" w:rsidRPr="001D197A" w:rsidRDefault="00D4083E" w:rsidP="00D4083E">
            <w:pPr>
              <w:jc w:val="center"/>
              <w:rPr>
                <w:rFonts w:cs="Arial"/>
                <w:sz w:val="18"/>
                <w:szCs w:val="18"/>
              </w:rPr>
            </w:pPr>
            <w:r w:rsidRPr="001D197A">
              <w:rPr>
                <w:rFonts w:cs="Arial"/>
                <w:sz w:val="18"/>
                <w:szCs w:val="18"/>
              </w:rPr>
              <w:t>153A</w:t>
            </w:r>
          </w:p>
        </w:tc>
        <w:tc>
          <w:tcPr>
            <w:tcW w:w="1985" w:type="dxa"/>
          </w:tcPr>
          <w:p w:rsidR="00D4083E" w:rsidRPr="001D197A" w:rsidRDefault="00D4083E" w:rsidP="00D4083E">
            <w:pPr>
              <w:rPr>
                <w:sz w:val="18"/>
                <w:szCs w:val="18"/>
              </w:rPr>
            </w:pPr>
            <w:r w:rsidRPr="001D197A">
              <w:rPr>
                <w:sz w:val="18"/>
                <w:szCs w:val="18"/>
              </w:rPr>
              <w:t>brun-vert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 brown</w:t>
            </w:r>
          </w:p>
        </w:tc>
        <w:tc>
          <w:tcPr>
            <w:tcW w:w="1843" w:type="dxa"/>
          </w:tcPr>
          <w:p w:rsidR="00D4083E" w:rsidRPr="001D197A" w:rsidRDefault="00D4083E" w:rsidP="00D4083E">
            <w:pPr>
              <w:rPr>
                <w:sz w:val="18"/>
                <w:szCs w:val="18"/>
                <w:lang w:val="de-DE"/>
              </w:rPr>
            </w:pPr>
            <w:r w:rsidRPr="001D197A">
              <w:rPr>
                <w:sz w:val="18"/>
                <w:szCs w:val="18"/>
                <w:lang w:val="de-DE"/>
              </w:rPr>
              <w:t>dunkelgrünbraun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67</w:t>
            </w:r>
          </w:p>
        </w:tc>
        <w:tc>
          <w:tcPr>
            <w:tcW w:w="1134" w:type="dxa"/>
          </w:tcPr>
          <w:p w:rsidR="00D4083E" w:rsidRPr="001D197A" w:rsidRDefault="00D4083E" w:rsidP="00D4083E">
            <w:pPr>
              <w:jc w:val="center"/>
              <w:rPr>
                <w:rFonts w:cs="Arial"/>
                <w:sz w:val="18"/>
                <w:szCs w:val="18"/>
              </w:rPr>
            </w:pPr>
            <w:r w:rsidRPr="001D197A">
              <w:rPr>
                <w:rFonts w:cs="Arial"/>
                <w:sz w:val="18"/>
                <w:szCs w:val="18"/>
              </w:rPr>
              <w:t>153B</w:t>
            </w:r>
          </w:p>
        </w:tc>
        <w:tc>
          <w:tcPr>
            <w:tcW w:w="1985" w:type="dxa"/>
          </w:tcPr>
          <w:p w:rsidR="00D4083E" w:rsidRPr="001D197A" w:rsidRDefault="00D4083E" w:rsidP="00D4083E">
            <w:pPr>
              <w:rPr>
                <w:sz w:val="18"/>
                <w:szCs w:val="18"/>
              </w:rPr>
            </w:pPr>
            <w:r w:rsidRPr="001D197A">
              <w:rPr>
                <w:sz w:val="18"/>
                <w:szCs w:val="18"/>
              </w:rPr>
              <w:t>brun-vert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brown</w:t>
            </w:r>
          </w:p>
        </w:tc>
        <w:tc>
          <w:tcPr>
            <w:tcW w:w="1843" w:type="dxa"/>
          </w:tcPr>
          <w:p w:rsidR="00D4083E" w:rsidRPr="001D197A" w:rsidRDefault="00D4083E" w:rsidP="00D4083E">
            <w:pPr>
              <w:rPr>
                <w:sz w:val="18"/>
                <w:szCs w:val="18"/>
                <w:lang w:val="de-DE"/>
              </w:rPr>
            </w:pPr>
            <w:r w:rsidRPr="001D197A">
              <w:rPr>
                <w:sz w:val="18"/>
                <w:szCs w:val="18"/>
                <w:lang w:val="de-DE"/>
              </w:rPr>
              <w:t>mittelgrünbraun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67</w:t>
            </w:r>
          </w:p>
        </w:tc>
        <w:tc>
          <w:tcPr>
            <w:tcW w:w="1134" w:type="dxa"/>
          </w:tcPr>
          <w:p w:rsidR="00D4083E" w:rsidRPr="001D197A" w:rsidRDefault="00D4083E" w:rsidP="00D4083E">
            <w:pPr>
              <w:jc w:val="center"/>
              <w:rPr>
                <w:rFonts w:cs="Arial"/>
                <w:sz w:val="18"/>
                <w:szCs w:val="18"/>
              </w:rPr>
            </w:pPr>
            <w:r w:rsidRPr="001D197A">
              <w:rPr>
                <w:rFonts w:cs="Arial"/>
                <w:sz w:val="18"/>
                <w:szCs w:val="18"/>
              </w:rPr>
              <w:t>153C</w:t>
            </w:r>
          </w:p>
        </w:tc>
        <w:tc>
          <w:tcPr>
            <w:tcW w:w="1985" w:type="dxa"/>
          </w:tcPr>
          <w:p w:rsidR="00D4083E" w:rsidRPr="001D197A" w:rsidRDefault="00D4083E" w:rsidP="00D4083E">
            <w:pPr>
              <w:rPr>
                <w:sz w:val="18"/>
                <w:szCs w:val="18"/>
              </w:rPr>
            </w:pPr>
            <w:r w:rsidRPr="001D197A">
              <w:rPr>
                <w:sz w:val="18"/>
                <w:szCs w:val="18"/>
              </w:rPr>
              <w:t>brun-vert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brown</w:t>
            </w:r>
          </w:p>
        </w:tc>
        <w:tc>
          <w:tcPr>
            <w:tcW w:w="1843" w:type="dxa"/>
          </w:tcPr>
          <w:p w:rsidR="00D4083E" w:rsidRPr="001D197A" w:rsidRDefault="00D4083E" w:rsidP="00D4083E">
            <w:pPr>
              <w:rPr>
                <w:sz w:val="18"/>
                <w:szCs w:val="18"/>
                <w:lang w:val="de-DE"/>
              </w:rPr>
            </w:pPr>
            <w:r w:rsidRPr="001D197A">
              <w:rPr>
                <w:sz w:val="18"/>
                <w:szCs w:val="18"/>
                <w:lang w:val="de-DE"/>
              </w:rPr>
              <w:t>mittelgrünbraun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67</w:t>
            </w:r>
          </w:p>
        </w:tc>
        <w:tc>
          <w:tcPr>
            <w:tcW w:w="1134" w:type="dxa"/>
          </w:tcPr>
          <w:p w:rsidR="00D4083E" w:rsidRPr="001D197A" w:rsidRDefault="00D4083E" w:rsidP="00D4083E">
            <w:pPr>
              <w:jc w:val="center"/>
              <w:rPr>
                <w:rFonts w:cs="Arial"/>
                <w:sz w:val="18"/>
                <w:szCs w:val="18"/>
              </w:rPr>
            </w:pPr>
            <w:r w:rsidRPr="001D197A">
              <w:rPr>
                <w:rFonts w:cs="Arial"/>
                <w:sz w:val="18"/>
                <w:szCs w:val="18"/>
              </w:rPr>
              <w:t>153D</w:t>
            </w:r>
          </w:p>
        </w:tc>
        <w:tc>
          <w:tcPr>
            <w:tcW w:w="1985" w:type="dxa"/>
          </w:tcPr>
          <w:p w:rsidR="00D4083E" w:rsidRPr="001D197A" w:rsidRDefault="00D4083E" w:rsidP="00D4083E">
            <w:pPr>
              <w:rPr>
                <w:sz w:val="18"/>
                <w:szCs w:val="18"/>
              </w:rPr>
            </w:pPr>
            <w:r w:rsidRPr="001D197A">
              <w:rPr>
                <w:sz w:val="18"/>
                <w:szCs w:val="18"/>
              </w:rPr>
              <w:t>brun-vert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 brown</w:t>
            </w:r>
          </w:p>
        </w:tc>
        <w:tc>
          <w:tcPr>
            <w:tcW w:w="1843" w:type="dxa"/>
          </w:tcPr>
          <w:p w:rsidR="00D4083E" w:rsidRPr="001D197A" w:rsidRDefault="00D4083E" w:rsidP="00D4083E">
            <w:pPr>
              <w:rPr>
                <w:sz w:val="18"/>
                <w:szCs w:val="18"/>
                <w:lang w:val="de-DE"/>
              </w:rPr>
            </w:pPr>
            <w:r w:rsidRPr="001D197A">
              <w:rPr>
                <w:sz w:val="18"/>
                <w:szCs w:val="18"/>
                <w:lang w:val="de-DE"/>
              </w:rPr>
              <w:t>mittelgrünbraun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154A</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154B</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w:t>
            </w:r>
          </w:p>
        </w:tc>
        <w:tc>
          <w:tcPr>
            <w:tcW w:w="1134" w:type="dxa"/>
          </w:tcPr>
          <w:p w:rsidR="00D4083E" w:rsidRPr="001D197A" w:rsidRDefault="00D4083E" w:rsidP="00D4083E">
            <w:pPr>
              <w:jc w:val="center"/>
              <w:rPr>
                <w:rFonts w:cs="Arial"/>
                <w:sz w:val="18"/>
                <w:szCs w:val="18"/>
              </w:rPr>
            </w:pPr>
            <w:r w:rsidRPr="001D197A">
              <w:rPr>
                <w:rFonts w:cs="Arial"/>
                <w:sz w:val="18"/>
                <w:szCs w:val="18"/>
              </w:rPr>
              <w:t>154C</w:t>
            </w:r>
          </w:p>
        </w:tc>
        <w:tc>
          <w:tcPr>
            <w:tcW w:w="1985" w:type="dxa"/>
          </w:tcPr>
          <w:p w:rsidR="00D4083E" w:rsidRPr="001D197A" w:rsidRDefault="00D4083E" w:rsidP="00D4083E">
            <w:pPr>
              <w:rPr>
                <w:sz w:val="18"/>
                <w:szCs w:val="18"/>
              </w:rPr>
            </w:pPr>
            <w:r w:rsidRPr="001D197A">
              <w:rPr>
                <w:sz w:val="18"/>
                <w:szCs w:val="18"/>
              </w:rPr>
              <w:t>vert-jaune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green</w:t>
            </w:r>
          </w:p>
        </w:tc>
        <w:tc>
          <w:tcPr>
            <w:tcW w:w="1843" w:type="dxa"/>
          </w:tcPr>
          <w:p w:rsidR="00D4083E" w:rsidRPr="001D197A" w:rsidRDefault="00D4083E" w:rsidP="00D4083E">
            <w:pPr>
              <w:rPr>
                <w:sz w:val="18"/>
                <w:szCs w:val="18"/>
                <w:lang w:val="de-DE"/>
              </w:rPr>
            </w:pPr>
            <w:r w:rsidRPr="001D197A">
              <w:rPr>
                <w:sz w:val="18"/>
                <w:szCs w:val="18"/>
                <w:lang w:val="de-DE"/>
              </w:rPr>
              <w:t>mittelgelbgrün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w:t>
            </w:r>
          </w:p>
        </w:tc>
        <w:tc>
          <w:tcPr>
            <w:tcW w:w="1134" w:type="dxa"/>
          </w:tcPr>
          <w:p w:rsidR="00D4083E" w:rsidRPr="001D197A" w:rsidRDefault="00D4083E" w:rsidP="00D4083E">
            <w:pPr>
              <w:jc w:val="center"/>
              <w:rPr>
                <w:rFonts w:cs="Arial"/>
                <w:sz w:val="18"/>
                <w:szCs w:val="18"/>
              </w:rPr>
            </w:pPr>
            <w:r w:rsidRPr="001D197A">
              <w:rPr>
                <w:rFonts w:cs="Arial"/>
                <w:sz w:val="18"/>
                <w:szCs w:val="18"/>
              </w:rPr>
              <w:t>154D</w:t>
            </w:r>
          </w:p>
        </w:tc>
        <w:tc>
          <w:tcPr>
            <w:tcW w:w="1985" w:type="dxa"/>
          </w:tcPr>
          <w:p w:rsidR="00D4083E" w:rsidRPr="001D197A" w:rsidRDefault="00D4083E" w:rsidP="00D4083E">
            <w:pPr>
              <w:rPr>
                <w:sz w:val="18"/>
                <w:szCs w:val="18"/>
              </w:rPr>
            </w:pPr>
            <w:r w:rsidRPr="001D197A">
              <w:rPr>
                <w:sz w:val="18"/>
                <w:szCs w:val="18"/>
              </w:rPr>
              <w:t>vert-jaune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green</w:t>
            </w:r>
          </w:p>
        </w:tc>
        <w:tc>
          <w:tcPr>
            <w:tcW w:w="1843" w:type="dxa"/>
          </w:tcPr>
          <w:p w:rsidR="00D4083E" w:rsidRPr="001D197A" w:rsidRDefault="00D4083E" w:rsidP="00D4083E">
            <w:pPr>
              <w:rPr>
                <w:sz w:val="18"/>
                <w:szCs w:val="18"/>
                <w:lang w:val="de-DE"/>
              </w:rPr>
            </w:pPr>
            <w:r w:rsidRPr="001D197A">
              <w:rPr>
                <w:sz w:val="18"/>
                <w:szCs w:val="18"/>
                <w:lang w:val="de-DE"/>
              </w:rPr>
              <w:t>hellgelbgrün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155A</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155B</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155C</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155D</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69</w:t>
            </w:r>
          </w:p>
        </w:tc>
        <w:tc>
          <w:tcPr>
            <w:tcW w:w="1134" w:type="dxa"/>
          </w:tcPr>
          <w:p w:rsidR="00D4083E" w:rsidRPr="001D197A" w:rsidRDefault="00D4083E" w:rsidP="00D4083E">
            <w:pPr>
              <w:jc w:val="center"/>
              <w:rPr>
                <w:rFonts w:cs="Arial"/>
                <w:sz w:val="18"/>
                <w:szCs w:val="18"/>
              </w:rPr>
            </w:pPr>
            <w:r w:rsidRPr="001D197A">
              <w:rPr>
                <w:rFonts w:cs="Arial"/>
                <w:sz w:val="18"/>
                <w:szCs w:val="18"/>
              </w:rPr>
              <w:t>156A</w:t>
            </w:r>
          </w:p>
        </w:tc>
        <w:tc>
          <w:tcPr>
            <w:tcW w:w="1985" w:type="dxa"/>
          </w:tcPr>
          <w:p w:rsidR="00D4083E" w:rsidRPr="001D197A" w:rsidRDefault="00D4083E" w:rsidP="00D4083E">
            <w:pPr>
              <w:rPr>
                <w:sz w:val="18"/>
                <w:szCs w:val="18"/>
              </w:rPr>
            </w:pPr>
            <w:r w:rsidRPr="001D197A">
              <w:rPr>
                <w:sz w:val="18"/>
                <w:szCs w:val="18"/>
              </w:rPr>
              <w:t>gris-jaune</w:t>
            </w:r>
          </w:p>
        </w:tc>
        <w:tc>
          <w:tcPr>
            <w:tcW w:w="1985" w:type="dxa"/>
          </w:tcPr>
          <w:p w:rsidR="00D4083E" w:rsidRPr="001D197A" w:rsidRDefault="00D4083E" w:rsidP="00D4083E">
            <w:pPr>
              <w:jc w:val="left"/>
              <w:rPr>
                <w:rFonts w:cs="Arial"/>
                <w:sz w:val="18"/>
                <w:szCs w:val="18"/>
              </w:rPr>
            </w:pPr>
            <w:r w:rsidRPr="001D197A">
              <w:rPr>
                <w:rFonts w:cs="Arial"/>
                <w:sz w:val="18"/>
                <w:szCs w:val="18"/>
              </w:rPr>
              <w:t>yellow grey</w:t>
            </w:r>
          </w:p>
        </w:tc>
        <w:tc>
          <w:tcPr>
            <w:tcW w:w="1843" w:type="dxa"/>
          </w:tcPr>
          <w:p w:rsidR="00D4083E" w:rsidRPr="001D197A" w:rsidRDefault="00D4083E" w:rsidP="00D4083E">
            <w:pPr>
              <w:rPr>
                <w:sz w:val="18"/>
                <w:szCs w:val="18"/>
                <w:lang w:val="de-DE"/>
              </w:rPr>
            </w:pPr>
            <w:r w:rsidRPr="001D197A">
              <w:rPr>
                <w:sz w:val="18"/>
                <w:szCs w:val="18"/>
                <w:lang w:val="de-DE"/>
              </w:rPr>
              <w:t>gelbgrau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amarillento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69</w:t>
            </w:r>
          </w:p>
        </w:tc>
        <w:tc>
          <w:tcPr>
            <w:tcW w:w="1134" w:type="dxa"/>
          </w:tcPr>
          <w:p w:rsidR="00D4083E" w:rsidRPr="001D197A" w:rsidRDefault="00D4083E" w:rsidP="00D4083E">
            <w:pPr>
              <w:jc w:val="center"/>
              <w:rPr>
                <w:rFonts w:cs="Arial"/>
                <w:sz w:val="18"/>
                <w:szCs w:val="18"/>
              </w:rPr>
            </w:pPr>
            <w:r w:rsidRPr="001D197A">
              <w:rPr>
                <w:rFonts w:cs="Arial"/>
                <w:sz w:val="18"/>
                <w:szCs w:val="18"/>
              </w:rPr>
              <w:t>156B</w:t>
            </w:r>
          </w:p>
        </w:tc>
        <w:tc>
          <w:tcPr>
            <w:tcW w:w="1985" w:type="dxa"/>
          </w:tcPr>
          <w:p w:rsidR="00D4083E" w:rsidRPr="001D197A" w:rsidRDefault="00D4083E" w:rsidP="00D4083E">
            <w:pPr>
              <w:rPr>
                <w:sz w:val="18"/>
                <w:szCs w:val="18"/>
              </w:rPr>
            </w:pPr>
            <w:r w:rsidRPr="001D197A">
              <w:rPr>
                <w:sz w:val="18"/>
                <w:szCs w:val="18"/>
              </w:rPr>
              <w:t>gris-jaune</w:t>
            </w:r>
          </w:p>
        </w:tc>
        <w:tc>
          <w:tcPr>
            <w:tcW w:w="1985" w:type="dxa"/>
          </w:tcPr>
          <w:p w:rsidR="00D4083E" w:rsidRPr="001D197A" w:rsidRDefault="00D4083E" w:rsidP="00D4083E">
            <w:pPr>
              <w:jc w:val="left"/>
              <w:rPr>
                <w:rFonts w:cs="Arial"/>
                <w:sz w:val="18"/>
                <w:szCs w:val="18"/>
              </w:rPr>
            </w:pPr>
            <w:r w:rsidRPr="001D197A">
              <w:rPr>
                <w:rFonts w:cs="Arial"/>
                <w:sz w:val="18"/>
                <w:szCs w:val="18"/>
              </w:rPr>
              <w:t>yellow grey</w:t>
            </w:r>
          </w:p>
        </w:tc>
        <w:tc>
          <w:tcPr>
            <w:tcW w:w="1843" w:type="dxa"/>
          </w:tcPr>
          <w:p w:rsidR="00D4083E" w:rsidRPr="001D197A" w:rsidRDefault="00D4083E" w:rsidP="00D4083E">
            <w:pPr>
              <w:rPr>
                <w:sz w:val="18"/>
                <w:szCs w:val="18"/>
                <w:lang w:val="de-DE"/>
              </w:rPr>
            </w:pPr>
            <w:r w:rsidRPr="001D197A">
              <w:rPr>
                <w:sz w:val="18"/>
                <w:szCs w:val="18"/>
                <w:lang w:val="de-DE"/>
              </w:rPr>
              <w:t>gelbgrau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amarillento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69</w:t>
            </w:r>
          </w:p>
        </w:tc>
        <w:tc>
          <w:tcPr>
            <w:tcW w:w="1134" w:type="dxa"/>
          </w:tcPr>
          <w:p w:rsidR="00D4083E" w:rsidRPr="001D197A" w:rsidRDefault="00D4083E" w:rsidP="00D4083E">
            <w:pPr>
              <w:jc w:val="center"/>
              <w:rPr>
                <w:rFonts w:cs="Arial"/>
                <w:sz w:val="18"/>
                <w:szCs w:val="18"/>
              </w:rPr>
            </w:pPr>
            <w:r w:rsidRPr="001D197A">
              <w:rPr>
                <w:rFonts w:cs="Arial"/>
                <w:sz w:val="18"/>
                <w:szCs w:val="18"/>
              </w:rPr>
              <w:t>156C</w:t>
            </w:r>
          </w:p>
        </w:tc>
        <w:tc>
          <w:tcPr>
            <w:tcW w:w="1985" w:type="dxa"/>
          </w:tcPr>
          <w:p w:rsidR="00D4083E" w:rsidRPr="001D197A" w:rsidRDefault="00D4083E" w:rsidP="00D4083E">
            <w:pPr>
              <w:rPr>
                <w:sz w:val="18"/>
                <w:szCs w:val="18"/>
              </w:rPr>
            </w:pPr>
            <w:r w:rsidRPr="001D197A">
              <w:rPr>
                <w:sz w:val="18"/>
                <w:szCs w:val="18"/>
              </w:rPr>
              <w:t>gris-jaune</w:t>
            </w:r>
          </w:p>
        </w:tc>
        <w:tc>
          <w:tcPr>
            <w:tcW w:w="1985" w:type="dxa"/>
          </w:tcPr>
          <w:p w:rsidR="00D4083E" w:rsidRPr="001D197A" w:rsidRDefault="00D4083E" w:rsidP="00D4083E">
            <w:pPr>
              <w:jc w:val="left"/>
              <w:rPr>
                <w:rFonts w:cs="Arial"/>
                <w:sz w:val="18"/>
                <w:szCs w:val="18"/>
              </w:rPr>
            </w:pPr>
            <w:r w:rsidRPr="001D197A">
              <w:rPr>
                <w:rFonts w:cs="Arial"/>
                <w:sz w:val="18"/>
                <w:szCs w:val="18"/>
              </w:rPr>
              <w:t>yellow grey</w:t>
            </w:r>
          </w:p>
        </w:tc>
        <w:tc>
          <w:tcPr>
            <w:tcW w:w="1843" w:type="dxa"/>
          </w:tcPr>
          <w:p w:rsidR="00D4083E" w:rsidRPr="001D197A" w:rsidRDefault="00D4083E" w:rsidP="00D4083E">
            <w:pPr>
              <w:rPr>
                <w:sz w:val="18"/>
                <w:szCs w:val="18"/>
                <w:lang w:val="de-DE"/>
              </w:rPr>
            </w:pPr>
            <w:r w:rsidRPr="001D197A">
              <w:rPr>
                <w:sz w:val="18"/>
                <w:szCs w:val="18"/>
                <w:lang w:val="de-DE"/>
              </w:rPr>
              <w:t>gelbgrau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amarillento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69</w:t>
            </w:r>
          </w:p>
        </w:tc>
        <w:tc>
          <w:tcPr>
            <w:tcW w:w="1134" w:type="dxa"/>
          </w:tcPr>
          <w:p w:rsidR="00D4083E" w:rsidRPr="001D197A" w:rsidRDefault="00D4083E" w:rsidP="00D4083E">
            <w:pPr>
              <w:jc w:val="center"/>
              <w:rPr>
                <w:rFonts w:cs="Arial"/>
                <w:sz w:val="18"/>
                <w:szCs w:val="18"/>
              </w:rPr>
            </w:pPr>
            <w:r w:rsidRPr="001D197A">
              <w:rPr>
                <w:rFonts w:cs="Arial"/>
                <w:sz w:val="18"/>
                <w:szCs w:val="18"/>
              </w:rPr>
              <w:t>156D</w:t>
            </w:r>
          </w:p>
        </w:tc>
        <w:tc>
          <w:tcPr>
            <w:tcW w:w="1985" w:type="dxa"/>
          </w:tcPr>
          <w:p w:rsidR="00D4083E" w:rsidRPr="001D197A" w:rsidRDefault="00D4083E" w:rsidP="00D4083E">
            <w:pPr>
              <w:rPr>
                <w:sz w:val="18"/>
                <w:szCs w:val="18"/>
              </w:rPr>
            </w:pPr>
            <w:r w:rsidRPr="001D197A">
              <w:rPr>
                <w:sz w:val="18"/>
                <w:szCs w:val="18"/>
              </w:rPr>
              <w:t>gris-jaune</w:t>
            </w:r>
          </w:p>
        </w:tc>
        <w:tc>
          <w:tcPr>
            <w:tcW w:w="1985" w:type="dxa"/>
          </w:tcPr>
          <w:p w:rsidR="00D4083E" w:rsidRPr="001D197A" w:rsidRDefault="00D4083E" w:rsidP="00D4083E">
            <w:pPr>
              <w:jc w:val="left"/>
              <w:rPr>
                <w:rFonts w:cs="Arial"/>
                <w:sz w:val="18"/>
                <w:szCs w:val="18"/>
              </w:rPr>
            </w:pPr>
            <w:r w:rsidRPr="001D197A">
              <w:rPr>
                <w:rFonts w:cs="Arial"/>
                <w:sz w:val="18"/>
                <w:szCs w:val="18"/>
              </w:rPr>
              <w:t>yellow grey</w:t>
            </w:r>
          </w:p>
        </w:tc>
        <w:tc>
          <w:tcPr>
            <w:tcW w:w="1843" w:type="dxa"/>
          </w:tcPr>
          <w:p w:rsidR="00D4083E" w:rsidRPr="001D197A" w:rsidRDefault="00D4083E" w:rsidP="00D4083E">
            <w:pPr>
              <w:rPr>
                <w:sz w:val="18"/>
                <w:szCs w:val="18"/>
                <w:lang w:val="de-DE"/>
              </w:rPr>
            </w:pPr>
            <w:r w:rsidRPr="001D197A">
              <w:rPr>
                <w:sz w:val="18"/>
                <w:szCs w:val="18"/>
                <w:lang w:val="de-DE"/>
              </w:rPr>
              <w:t>gelbgrau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amarillento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157A</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157B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157C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157D</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158A</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158B</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158C</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158D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159A</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159B</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159C</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19</w:t>
            </w:r>
          </w:p>
        </w:tc>
        <w:tc>
          <w:tcPr>
            <w:tcW w:w="1134" w:type="dxa"/>
          </w:tcPr>
          <w:p w:rsidR="00D4083E" w:rsidRPr="001D197A" w:rsidRDefault="00D4083E" w:rsidP="00D4083E">
            <w:pPr>
              <w:jc w:val="center"/>
              <w:rPr>
                <w:rFonts w:cs="Arial"/>
                <w:sz w:val="18"/>
                <w:szCs w:val="18"/>
              </w:rPr>
            </w:pPr>
            <w:r w:rsidRPr="001D197A">
              <w:rPr>
                <w:rFonts w:cs="Arial"/>
                <w:sz w:val="18"/>
                <w:szCs w:val="18"/>
              </w:rPr>
              <w:t>159D</w:t>
            </w:r>
          </w:p>
        </w:tc>
        <w:tc>
          <w:tcPr>
            <w:tcW w:w="1985" w:type="dxa"/>
          </w:tcPr>
          <w:p w:rsidR="00D4083E" w:rsidRPr="001D197A" w:rsidRDefault="00D4083E" w:rsidP="00D4083E">
            <w:pPr>
              <w:rPr>
                <w:sz w:val="18"/>
                <w:szCs w:val="18"/>
              </w:rPr>
            </w:pPr>
            <w:r w:rsidRPr="001D197A">
              <w:rPr>
                <w:sz w:val="18"/>
                <w:szCs w:val="18"/>
              </w:rPr>
              <w:t>orange-jaune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orange</w:t>
            </w:r>
          </w:p>
        </w:tc>
        <w:tc>
          <w:tcPr>
            <w:tcW w:w="1843" w:type="dxa"/>
          </w:tcPr>
          <w:p w:rsidR="00D4083E" w:rsidRPr="001D197A" w:rsidRDefault="00D4083E" w:rsidP="00D4083E">
            <w:pPr>
              <w:rPr>
                <w:sz w:val="18"/>
                <w:szCs w:val="18"/>
                <w:lang w:val="de-DE"/>
              </w:rPr>
            </w:pPr>
            <w:r w:rsidRPr="001D197A">
              <w:rPr>
                <w:sz w:val="18"/>
                <w:szCs w:val="18"/>
                <w:lang w:val="de-DE"/>
              </w:rPr>
              <w:t>hellgelborange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66</w:t>
            </w:r>
          </w:p>
        </w:tc>
        <w:tc>
          <w:tcPr>
            <w:tcW w:w="1134" w:type="dxa"/>
          </w:tcPr>
          <w:p w:rsidR="00D4083E" w:rsidRPr="001D197A" w:rsidRDefault="00D4083E" w:rsidP="00D4083E">
            <w:pPr>
              <w:jc w:val="center"/>
              <w:rPr>
                <w:rFonts w:cs="Arial"/>
                <w:sz w:val="18"/>
                <w:szCs w:val="18"/>
              </w:rPr>
            </w:pPr>
            <w:r w:rsidRPr="001D197A">
              <w:rPr>
                <w:rFonts w:cs="Arial"/>
                <w:sz w:val="18"/>
                <w:szCs w:val="18"/>
              </w:rPr>
              <w:t>160A</w:t>
            </w:r>
          </w:p>
        </w:tc>
        <w:tc>
          <w:tcPr>
            <w:tcW w:w="1985" w:type="dxa"/>
          </w:tcPr>
          <w:p w:rsidR="00D4083E" w:rsidRPr="001D197A" w:rsidRDefault="00D4083E" w:rsidP="00D4083E">
            <w:pPr>
              <w:rPr>
                <w:sz w:val="18"/>
                <w:szCs w:val="18"/>
              </w:rPr>
            </w:pPr>
            <w:r w:rsidRPr="001D197A">
              <w:rPr>
                <w:sz w:val="18"/>
                <w:szCs w:val="18"/>
              </w:rPr>
              <w:t>brun-vert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brown</w:t>
            </w:r>
          </w:p>
        </w:tc>
        <w:tc>
          <w:tcPr>
            <w:tcW w:w="1843" w:type="dxa"/>
          </w:tcPr>
          <w:p w:rsidR="00D4083E" w:rsidRPr="001D197A" w:rsidRDefault="00D4083E" w:rsidP="00D4083E">
            <w:pPr>
              <w:rPr>
                <w:sz w:val="18"/>
                <w:szCs w:val="18"/>
                <w:lang w:val="de-DE"/>
              </w:rPr>
            </w:pPr>
            <w:r w:rsidRPr="001D197A">
              <w:rPr>
                <w:sz w:val="18"/>
                <w:szCs w:val="18"/>
                <w:lang w:val="de-DE"/>
              </w:rPr>
              <w:t>hellgrünbraun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66</w:t>
            </w:r>
          </w:p>
        </w:tc>
        <w:tc>
          <w:tcPr>
            <w:tcW w:w="1134" w:type="dxa"/>
          </w:tcPr>
          <w:p w:rsidR="00D4083E" w:rsidRPr="001D197A" w:rsidRDefault="00D4083E" w:rsidP="00D4083E">
            <w:pPr>
              <w:jc w:val="center"/>
              <w:rPr>
                <w:rFonts w:cs="Arial"/>
                <w:sz w:val="18"/>
                <w:szCs w:val="18"/>
              </w:rPr>
            </w:pPr>
            <w:r w:rsidRPr="001D197A">
              <w:rPr>
                <w:rFonts w:cs="Arial"/>
                <w:sz w:val="18"/>
                <w:szCs w:val="18"/>
              </w:rPr>
              <w:t>160B</w:t>
            </w:r>
          </w:p>
        </w:tc>
        <w:tc>
          <w:tcPr>
            <w:tcW w:w="1985" w:type="dxa"/>
          </w:tcPr>
          <w:p w:rsidR="00D4083E" w:rsidRPr="001D197A" w:rsidRDefault="00D4083E" w:rsidP="00D4083E">
            <w:pPr>
              <w:rPr>
                <w:sz w:val="18"/>
                <w:szCs w:val="18"/>
              </w:rPr>
            </w:pPr>
            <w:r w:rsidRPr="001D197A">
              <w:rPr>
                <w:sz w:val="18"/>
                <w:szCs w:val="18"/>
              </w:rPr>
              <w:t>brun-vert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brown</w:t>
            </w:r>
          </w:p>
        </w:tc>
        <w:tc>
          <w:tcPr>
            <w:tcW w:w="1843" w:type="dxa"/>
          </w:tcPr>
          <w:p w:rsidR="00D4083E" w:rsidRPr="001D197A" w:rsidRDefault="00D4083E" w:rsidP="00D4083E">
            <w:pPr>
              <w:rPr>
                <w:sz w:val="18"/>
                <w:szCs w:val="18"/>
                <w:lang w:val="de-DE"/>
              </w:rPr>
            </w:pPr>
            <w:r w:rsidRPr="001D197A">
              <w:rPr>
                <w:sz w:val="18"/>
                <w:szCs w:val="18"/>
                <w:lang w:val="de-DE"/>
              </w:rPr>
              <w:t>hellgrünbraun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66</w:t>
            </w:r>
          </w:p>
        </w:tc>
        <w:tc>
          <w:tcPr>
            <w:tcW w:w="1134" w:type="dxa"/>
          </w:tcPr>
          <w:p w:rsidR="00D4083E" w:rsidRPr="001D197A" w:rsidRDefault="00D4083E" w:rsidP="00D4083E">
            <w:pPr>
              <w:jc w:val="center"/>
              <w:rPr>
                <w:rFonts w:cs="Arial"/>
                <w:sz w:val="18"/>
                <w:szCs w:val="18"/>
              </w:rPr>
            </w:pPr>
            <w:r w:rsidRPr="001D197A">
              <w:rPr>
                <w:rFonts w:cs="Arial"/>
                <w:sz w:val="18"/>
                <w:szCs w:val="18"/>
              </w:rPr>
              <w:t>160C</w:t>
            </w:r>
          </w:p>
        </w:tc>
        <w:tc>
          <w:tcPr>
            <w:tcW w:w="1985" w:type="dxa"/>
          </w:tcPr>
          <w:p w:rsidR="00D4083E" w:rsidRPr="001D197A" w:rsidRDefault="00D4083E" w:rsidP="00D4083E">
            <w:pPr>
              <w:rPr>
                <w:sz w:val="18"/>
                <w:szCs w:val="18"/>
              </w:rPr>
            </w:pPr>
            <w:r w:rsidRPr="001D197A">
              <w:rPr>
                <w:sz w:val="18"/>
                <w:szCs w:val="18"/>
              </w:rPr>
              <w:t>brun-vert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brown</w:t>
            </w:r>
          </w:p>
        </w:tc>
        <w:tc>
          <w:tcPr>
            <w:tcW w:w="1843" w:type="dxa"/>
          </w:tcPr>
          <w:p w:rsidR="00D4083E" w:rsidRPr="001D197A" w:rsidRDefault="00D4083E" w:rsidP="00D4083E">
            <w:pPr>
              <w:rPr>
                <w:sz w:val="18"/>
                <w:szCs w:val="18"/>
                <w:lang w:val="de-DE"/>
              </w:rPr>
            </w:pPr>
            <w:r w:rsidRPr="001D197A">
              <w:rPr>
                <w:sz w:val="18"/>
                <w:szCs w:val="18"/>
                <w:lang w:val="de-DE"/>
              </w:rPr>
              <w:t>hellgrünbraun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66</w:t>
            </w:r>
          </w:p>
        </w:tc>
        <w:tc>
          <w:tcPr>
            <w:tcW w:w="1134" w:type="dxa"/>
          </w:tcPr>
          <w:p w:rsidR="00D4083E" w:rsidRPr="001D197A" w:rsidRDefault="00D4083E" w:rsidP="00D4083E">
            <w:pPr>
              <w:jc w:val="center"/>
              <w:rPr>
                <w:rFonts w:cs="Arial"/>
                <w:sz w:val="18"/>
                <w:szCs w:val="18"/>
              </w:rPr>
            </w:pPr>
            <w:r w:rsidRPr="001D197A">
              <w:rPr>
                <w:rFonts w:cs="Arial"/>
                <w:sz w:val="18"/>
                <w:szCs w:val="18"/>
              </w:rPr>
              <w:t>160D</w:t>
            </w:r>
          </w:p>
        </w:tc>
        <w:tc>
          <w:tcPr>
            <w:tcW w:w="1985" w:type="dxa"/>
          </w:tcPr>
          <w:p w:rsidR="00D4083E" w:rsidRPr="001D197A" w:rsidRDefault="00D4083E" w:rsidP="00D4083E">
            <w:pPr>
              <w:rPr>
                <w:sz w:val="18"/>
                <w:szCs w:val="18"/>
              </w:rPr>
            </w:pPr>
            <w:r w:rsidRPr="001D197A">
              <w:rPr>
                <w:sz w:val="18"/>
                <w:szCs w:val="18"/>
              </w:rPr>
              <w:t>brun-vert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 brown</w:t>
            </w:r>
          </w:p>
        </w:tc>
        <w:tc>
          <w:tcPr>
            <w:tcW w:w="1843" w:type="dxa"/>
          </w:tcPr>
          <w:p w:rsidR="00D4083E" w:rsidRPr="001D197A" w:rsidRDefault="00D4083E" w:rsidP="00D4083E">
            <w:pPr>
              <w:rPr>
                <w:sz w:val="18"/>
                <w:szCs w:val="18"/>
                <w:lang w:val="de-DE"/>
              </w:rPr>
            </w:pPr>
            <w:r w:rsidRPr="001D197A">
              <w:rPr>
                <w:sz w:val="18"/>
                <w:szCs w:val="18"/>
                <w:lang w:val="de-DE"/>
              </w:rPr>
              <w:t>hellgrünbraun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verdoso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161A</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161B</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161C</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161D</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162A</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162B</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162C</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162D</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63</w:t>
            </w:r>
          </w:p>
        </w:tc>
        <w:tc>
          <w:tcPr>
            <w:tcW w:w="1134" w:type="dxa"/>
          </w:tcPr>
          <w:p w:rsidR="00D4083E" w:rsidRPr="001D197A" w:rsidRDefault="00D4083E" w:rsidP="00D4083E">
            <w:pPr>
              <w:jc w:val="center"/>
              <w:rPr>
                <w:rFonts w:cs="Arial"/>
                <w:sz w:val="18"/>
                <w:szCs w:val="18"/>
              </w:rPr>
            </w:pPr>
            <w:r w:rsidRPr="001D197A">
              <w:rPr>
                <w:rFonts w:cs="Arial"/>
                <w:sz w:val="18"/>
                <w:szCs w:val="18"/>
              </w:rPr>
              <w:t>163A</w:t>
            </w:r>
          </w:p>
        </w:tc>
        <w:tc>
          <w:tcPr>
            <w:tcW w:w="1985" w:type="dxa"/>
          </w:tcPr>
          <w:p w:rsidR="00D4083E" w:rsidRPr="001D197A" w:rsidRDefault="00D4083E" w:rsidP="00D4083E">
            <w:pPr>
              <w:rPr>
                <w:sz w:val="18"/>
                <w:szCs w:val="18"/>
              </w:rPr>
            </w:pPr>
            <w:r w:rsidRPr="001D197A">
              <w:rPr>
                <w:sz w:val="18"/>
                <w:szCs w:val="18"/>
              </w:rPr>
              <w:t>brun-jaune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brown</w:t>
            </w:r>
          </w:p>
        </w:tc>
        <w:tc>
          <w:tcPr>
            <w:tcW w:w="1843" w:type="dxa"/>
          </w:tcPr>
          <w:p w:rsidR="00D4083E" w:rsidRPr="001D197A" w:rsidRDefault="00D4083E" w:rsidP="00D4083E">
            <w:pPr>
              <w:rPr>
                <w:sz w:val="18"/>
                <w:szCs w:val="18"/>
                <w:lang w:val="de-DE"/>
              </w:rPr>
            </w:pPr>
            <w:r w:rsidRPr="001D197A">
              <w:rPr>
                <w:sz w:val="18"/>
                <w:szCs w:val="18"/>
                <w:lang w:val="de-DE"/>
              </w:rPr>
              <w:t>mittelgelbbraun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63</w:t>
            </w:r>
          </w:p>
        </w:tc>
        <w:tc>
          <w:tcPr>
            <w:tcW w:w="1134" w:type="dxa"/>
          </w:tcPr>
          <w:p w:rsidR="00D4083E" w:rsidRPr="001D197A" w:rsidRDefault="00D4083E" w:rsidP="00D4083E">
            <w:pPr>
              <w:jc w:val="center"/>
              <w:rPr>
                <w:rFonts w:cs="Arial"/>
                <w:sz w:val="18"/>
                <w:szCs w:val="18"/>
              </w:rPr>
            </w:pPr>
            <w:r w:rsidRPr="001D197A">
              <w:rPr>
                <w:rFonts w:cs="Arial"/>
                <w:sz w:val="18"/>
                <w:szCs w:val="18"/>
              </w:rPr>
              <w:t>163B</w:t>
            </w:r>
          </w:p>
        </w:tc>
        <w:tc>
          <w:tcPr>
            <w:tcW w:w="1985" w:type="dxa"/>
          </w:tcPr>
          <w:p w:rsidR="00D4083E" w:rsidRPr="001D197A" w:rsidRDefault="00D4083E" w:rsidP="00D4083E">
            <w:pPr>
              <w:rPr>
                <w:sz w:val="18"/>
                <w:szCs w:val="18"/>
              </w:rPr>
            </w:pPr>
            <w:r w:rsidRPr="001D197A">
              <w:rPr>
                <w:sz w:val="18"/>
                <w:szCs w:val="18"/>
              </w:rPr>
              <w:t>brun-jaune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brown</w:t>
            </w:r>
          </w:p>
        </w:tc>
        <w:tc>
          <w:tcPr>
            <w:tcW w:w="1843" w:type="dxa"/>
          </w:tcPr>
          <w:p w:rsidR="00D4083E" w:rsidRPr="001D197A" w:rsidRDefault="00D4083E" w:rsidP="00D4083E">
            <w:pPr>
              <w:rPr>
                <w:sz w:val="18"/>
                <w:szCs w:val="18"/>
                <w:lang w:val="de-DE"/>
              </w:rPr>
            </w:pPr>
            <w:r w:rsidRPr="001D197A">
              <w:rPr>
                <w:sz w:val="18"/>
                <w:szCs w:val="18"/>
                <w:lang w:val="de-DE"/>
              </w:rPr>
              <w:t>mittelgelbbraun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163C</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62</w:t>
            </w:r>
          </w:p>
        </w:tc>
        <w:tc>
          <w:tcPr>
            <w:tcW w:w="1134" w:type="dxa"/>
          </w:tcPr>
          <w:p w:rsidR="00D4083E" w:rsidRPr="001D197A" w:rsidRDefault="00D4083E" w:rsidP="00D4083E">
            <w:pPr>
              <w:jc w:val="center"/>
              <w:rPr>
                <w:rFonts w:cs="Arial"/>
                <w:sz w:val="18"/>
                <w:szCs w:val="18"/>
              </w:rPr>
            </w:pPr>
            <w:r w:rsidRPr="001D197A">
              <w:rPr>
                <w:rFonts w:cs="Arial"/>
                <w:sz w:val="18"/>
                <w:szCs w:val="18"/>
              </w:rPr>
              <w:t>163D</w:t>
            </w:r>
          </w:p>
        </w:tc>
        <w:tc>
          <w:tcPr>
            <w:tcW w:w="1985" w:type="dxa"/>
          </w:tcPr>
          <w:p w:rsidR="00D4083E" w:rsidRPr="001D197A" w:rsidRDefault="00D4083E" w:rsidP="00D4083E">
            <w:pPr>
              <w:rPr>
                <w:sz w:val="18"/>
                <w:szCs w:val="18"/>
              </w:rPr>
            </w:pPr>
            <w:r w:rsidRPr="001D197A">
              <w:rPr>
                <w:sz w:val="18"/>
                <w:szCs w:val="18"/>
              </w:rPr>
              <w:t>brun-jaune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yellow brown</w:t>
            </w:r>
          </w:p>
        </w:tc>
        <w:tc>
          <w:tcPr>
            <w:tcW w:w="1843" w:type="dxa"/>
          </w:tcPr>
          <w:p w:rsidR="00D4083E" w:rsidRPr="001D197A" w:rsidRDefault="00D4083E" w:rsidP="00D4083E">
            <w:pPr>
              <w:rPr>
                <w:sz w:val="18"/>
                <w:szCs w:val="18"/>
                <w:lang w:val="de-DE"/>
              </w:rPr>
            </w:pPr>
            <w:r w:rsidRPr="001D197A">
              <w:rPr>
                <w:sz w:val="18"/>
                <w:szCs w:val="18"/>
                <w:lang w:val="de-DE"/>
              </w:rPr>
              <w:t>hellgelbbraun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164A</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63</w:t>
            </w:r>
          </w:p>
        </w:tc>
        <w:tc>
          <w:tcPr>
            <w:tcW w:w="1134" w:type="dxa"/>
          </w:tcPr>
          <w:p w:rsidR="00D4083E" w:rsidRPr="001D197A" w:rsidRDefault="00D4083E" w:rsidP="00D4083E">
            <w:pPr>
              <w:jc w:val="center"/>
              <w:rPr>
                <w:rFonts w:cs="Arial"/>
                <w:sz w:val="18"/>
                <w:szCs w:val="18"/>
              </w:rPr>
            </w:pPr>
            <w:r w:rsidRPr="001D197A">
              <w:rPr>
                <w:rFonts w:cs="Arial"/>
                <w:sz w:val="18"/>
                <w:szCs w:val="18"/>
              </w:rPr>
              <w:t>164B</w:t>
            </w:r>
          </w:p>
        </w:tc>
        <w:tc>
          <w:tcPr>
            <w:tcW w:w="1985" w:type="dxa"/>
          </w:tcPr>
          <w:p w:rsidR="00D4083E" w:rsidRPr="001D197A" w:rsidRDefault="00D4083E" w:rsidP="00D4083E">
            <w:pPr>
              <w:rPr>
                <w:sz w:val="18"/>
                <w:szCs w:val="18"/>
              </w:rPr>
            </w:pPr>
            <w:r w:rsidRPr="001D197A">
              <w:rPr>
                <w:sz w:val="18"/>
                <w:szCs w:val="18"/>
              </w:rPr>
              <w:t>brun-jaune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brown</w:t>
            </w:r>
          </w:p>
        </w:tc>
        <w:tc>
          <w:tcPr>
            <w:tcW w:w="1843" w:type="dxa"/>
          </w:tcPr>
          <w:p w:rsidR="00D4083E" w:rsidRPr="001D197A" w:rsidRDefault="00D4083E" w:rsidP="00D4083E">
            <w:pPr>
              <w:rPr>
                <w:sz w:val="18"/>
                <w:szCs w:val="18"/>
                <w:lang w:val="de-DE"/>
              </w:rPr>
            </w:pPr>
            <w:r w:rsidRPr="001D197A">
              <w:rPr>
                <w:sz w:val="18"/>
                <w:szCs w:val="18"/>
                <w:lang w:val="de-DE"/>
              </w:rPr>
              <w:t>mittelgelbbraun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63</w:t>
            </w:r>
          </w:p>
        </w:tc>
        <w:tc>
          <w:tcPr>
            <w:tcW w:w="1134" w:type="dxa"/>
          </w:tcPr>
          <w:p w:rsidR="00D4083E" w:rsidRPr="001D197A" w:rsidRDefault="00D4083E" w:rsidP="00D4083E">
            <w:pPr>
              <w:jc w:val="center"/>
              <w:rPr>
                <w:rFonts w:cs="Arial"/>
                <w:sz w:val="18"/>
                <w:szCs w:val="18"/>
              </w:rPr>
            </w:pPr>
            <w:r w:rsidRPr="001D197A">
              <w:rPr>
                <w:rFonts w:cs="Arial"/>
                <w:sz w:val="18"/>
                <w:szCs w:val="18"/>
              </w:rPr>
              <w:t>164C</w:t>
            </w:r>
          </w:p>
        </w:tc>
        <w:tc>
          <w:tcPr>
            <w:tcW w:w="1985" w:type="dxa"/>
          </w:tcPr>
          <w:p w:rsidR="00D4083E" w:rsidRPr="001D197A" w:rsidRDefault="00D4083E" w:rsidP="00D4083E">
            <w:pPr>
              <w:rPr>
                <w:sz w:val="18"/>
                <w:szCs w:val="18"/>
              </w:rPr>
            </w:pPr>
            <w:r w:rsidRPr="001D197A">
              <w:rPr>
                <w:sz w:val="18"/>
                <w:szCs w:val="18"/>
              </w:rPr>
              <w:t>brun-jaune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brown</w:t>
            </w:r>
          </w:p>
        </w:tc>
        <w:tc>
          <w:tcPr>
            <w:tcW w:w="1843" w:type="dxa"/>
          </w:tcPr>
          <w:p w:rsidR="00D4083E" w:rsidRPr="001D197A" w:rsidRDefault="00D4083E" w:rsidP="00D4083E">
            <w:pPr>
              <w:rPr>
                <w:sz w:val="18"/>
                <w:szCs w:val="18"/>
                <w:lang w:val="de-DE"/>
              </w:rPr>
            </w:pPr>
            <w:r w:rsidRPr="001D197A">
              <w:rPr>
                <w:sz w:val="18"/>
                <w:szCs w:val="18"/>
                <w:lang w:val="de-DE"/>
              </w:rPr>
              <w:t>mittelgelbbraun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164D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165A</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165B</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63</w:t>
            </w:r>
          </w:p>
        </w:tc>
        <w:tc>
          <w:tcPr>
            <w:tcW w:w="1134" w:type="dxa"/>
          </w:tcPr>
          <w:p w:rsidR="00D4083E" w:rsidRPr="001D197A" w:rsidRDefault="00D4083E" w:rsidP="00D4083E">
            <w:pPr>
              <w:jc w:val="center"/>
              <w:rPr>
                <w:rFonts w:cs="Arial"/>
                <w:sz w:val="18"/>
                <w:szCs w:val="18"/>
              </w:rPr>
            </w:pPr>
            <w:r w:rsidRPr="001D197A">
              <w:rPr>
                <w:rFonts w:cs="Arial"/>
                <w:sz w:val="18"/>
                <w:szCs w:val="18"/>
              </w:rPr>
              <w:t>165C</w:t>
            </w:r>
          </w:p>
        </w:tc>
        <w:tc>
          <w:tcPr>
            <w:tcW w:w="1985" w:type="dxa"/>
          </w:tcPr>
          <w:p w:rsidR="00D4083E" w:rsidRPr="001D197A" w:rsidRDefault="00D4083E" w:rsidP="00D4083E">
            <w:pPr>
              <w:rPr>
                <w:sz w:val="18"/>
                <w:szCs w:val="18"/>
              </w:rPr>
            </w:pPr>
            <w:r w:rsidRPr="001D197A">
              <w:rPr>
                <w:sz w:val="18"/>
                <w:szCs w:val="18"/>
              </w:rPr>
              <w:t>brun-jaune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brown</w:t>
            </w:r>
          </w:p>
        </w:tc>
        <w:tc>
          <w:tcPr>
            <w:tcW w:w="1843" w:type="dxa"/>
          </w:tcPr>
          <w:p w:rsidR="00D4083E" w:rsidRPr="001D197A" w:rsidRDefault="00D4083E" w:rsidP="00D4083E">
            <w:pPr>
              <w:rPr>
                <w:sz w:val="18"/>
                <w:szCs w:val="18"/>
                <w:lang w:val="de-DE"/>
              </w:rPr>
            </w:pPr>
            <w:r w:rsidRPr="001D197A">
              <w:rPr>
                <w:sz w:val="18"/>
                <w:szCs w:val="18"/>
                <w:lang w:val="de-DE"/>
              </w:rPr>
              <w:t>mittelgelbbraun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165D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166A</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166B</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166C</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166D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167A</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167B</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167C</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167D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168A</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168B</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168C</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168D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169A</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169B</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169C</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169D</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170A</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170B</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170C</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170D</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171A</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171B</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171C</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171D</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172A</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172B</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172C</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172D</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173A</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173B</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173C</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173D</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174A</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174B</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174C</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174D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175A</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175B</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175C</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175D</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176A</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176B</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176C</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176D</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177A</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177B</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177C</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177D</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41</w:t>
            </w:r>
          </w:p>
        </w:tc>
        <w:tc>
          <w:tcPr>
            <w:tcW w:w="1134" w:type="dxa"/>
          </w:tcPr>
          <w:p w:rsidR="00D4083E" w:rsidRPr="001D197A" w:rsidRDefault="00D4083E" w:rsidP="00D4083E">
            <w:pPr>
              <w:jc w:val="center"/>
              <w:rPr>
                <w:rFonts w:cs="Arial"/>
                <w:sz w:val="18"/>
                <w:szCs w:val="18"/>
              </w:rPr>
            </w:pPr>
            <w:r w:rsidRPr="001D197A">
              <w:rPr>
                <w:rFonts w:cs="Arial"/>
                <w:sz w:val="18"/>
                <w:szCs w:val="18"/>
              </w:rPr>
              <w:t>178A</w:t>
            </w:r>
          </w:p>
        </w:tc>
        <w:tc>
          <w:tcPr>
            <w:tcW w:w="1985" w:type="dxa"/>
          </w:tcPr>
          <w:p w:rsidR="00D4083E" w:rsidRPr="001D197A" w:rsidRDefault="00D4083E" w:rsidP="00D4083E">
            <w:pPr>
              <w:rPr>
                <w:sz w:val="18"/>
                <w:szCs w:val="18"/>
              </w:rPr>
            </w:pPr>
            <w:r w:rsidRPr="001D197A">
              <w:rPr>
                <w:sz w:val="18"/>
                <w:szCs w:val="18"/>
              </w:rPr>
              <w:t>pourpre-brun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purple</w:t>
            </w:r>
          </w:p>
        </w:tc>
        <w:tc>
          <w:tcPr>
            <w:tcW w:w="1843" w:type="dxa"/>
          </w:tcPr>
          <w:p w:rsidR="00D4083E" w:rsidRPr="001D197A" w:rsidRDefault="00D4083E" w:rsidP="00D4083E">
            <w:pPr>
              <w:rPr>
                <w:sz w:val="18"/>
                <w:szCs w:val="18"/>
                <w:lang w:val="de-DE"/>
              </w:rPr>
            </w:pPr>
            <w:r w:rsidRPr="001D197A">
              <w:rPr>
                <w:sz w:val="18"/>
                <w:szCs w:val="18"/>
                <w:lang w:val="de-DE"/>
              </w:rPr>
              <w:t>dunkelbraunpurpurn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178B</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178C</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178D</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179A</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179B</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179C</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179D</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180A</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180B</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180C</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180D</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181A</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181B</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181C</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181D</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182A</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182B</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182C</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39</w:t>
            </w:r>
          </w:p>
        </w:tc>
        <w:tc>
          <w:tcPr>
            <w:tcW w:w="1134" w:type="dxa"/>
          </w:tcPr>
          <w:p w:rsidR="00D4083E" w:rsidRPr="001D197A" w:rsidRDefault="00D4083E" w:rsidP="00D4083E">
            <w:pPr>
              <w:jc w:val="center"/>
              <w:rPr>
                <w:rFonts w:cs="Arial"/>
                <w:sz w:val="18"/>
                <w:szCs w:val="18"/>
              </w:rPr>
            </w:pPr>
            <w:r w:rsidRPr="001D197A">
              <w:rPr>
                <w:rFonts w:cs="Arial"/>
                <w:sz w:val="18"/>
                <w:szCs w:val="18"/>
              </w:rPr>
              <w:t>182D</w:t>
            </w:r>
          </w:p>
        </w:tc>
        <w:tc>
          <w:tcPr>
            <w:tcW w:w="1985" w:type="dxa"/>
          </w:tcPr>
          <w:p w:rsidR="00D4083E" w:rsidRPr="001D197A" w:rsidRDefault="00D4083E" w:rsidP="00D4083E">
            <w:pPr>
              <w:rPr>
                <w:sz w:val="18"/>
                <w:szCs w:val="18"/>
              </w:rPr>
            </w:pPr>
            <w:r w:rsidRPr="001D197A">
              <w:rPr>
                <w:sz w:val="18"/>
                <w:szCs w:val="18"/>
              </w:rPr>
              <w:t>rouge-brun</w:t>
            </w:r>
          </w:p>
        </w:tc>
        <w:tc>
          <w:tcPr>
            <w:tcW w:w="1985" w:type="dxa"/>
          </w:tcPr>
          <w:p w:rsidR="00D4083E" w:rsidRPr="001D197A" w:rsidRDefault="00D4083E" w:rsidP="00D4083E">
            <w:pPr>
              <w:jc w:val="left"/>
              <w:rPr>
                <w:rFonts w:cs="Arial"/>
                <w:sz w:val="18"/>
                <w:szCs w:val="18"/>
              </w:rPr>
            </w:pPr>
            <w:r w:rsidRPr="001D197A">
              <w:rPr>
                <w:rFonts w:cs="Arial"/>
                <w:sz w:val="18"/>
                <w:szCs w:val="18"/>
              </w:rPr>
              <w:t>brown red</w:t>
            </w:r>
          </w:p>
        </w:tc>
        <w:tc>
          <w:tcPr>
            <w:tcW w:w="1843" w:type="dxa"/>
          </w:tcPr>
          <w:p w:rsidR="00D4083E" w:rsidRPr="001D197A" w:rsidRDefault="00D4083E" w:rsidP="00D4083E">
            <w:pPr>
              <w:rPr>
                <w:sz w:val="18"/>
                <w:szCs w:val="18"/>
                <w:lang w:val="de-DE"/>
              </w:rPr>
            </w:pPr>
            <w:r w:rsidRPr="001D197A">
              <w:rPr>
                <w:sz w:val="18"/>
                <w:szCs w:val="18"/>
                <w:lang w:val="de-DE"/>
              </w:rPr>
              <w:t>braunrot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41</w:t>
            </w:r>
          </w:p>
        </w:tc>
        <w:tc>
          <w:tcPr>
            <w:tcW w:w="1134" w:type="dxa"/>
          </w:tcPr>
          <w:p w:rsidR="00D4083E" w:rsidRPr="001D197A" w:rsidRDefault="00D4083E" w:rsidP="00D4083E">
            <w:pPr>
              <w:jc w:val="center"/>
              <w:rPr>
                <w:rFonts w:cs="Arial"/>
                <w:sz w:val="18"/>
                <w:szCs w:val="18"/>
              </w:rPr>
            </w:pPr>
            <w:r w:rsidRPr="001D197A">
              <w:rPr>
                <w:rFonts w:cs="Arial"/>
                <w:sz w:val="18"/>
                <w:szCs w:val="18"/>
              </w:rPr>
              <w:t>183A</w:t>
            </w:r>
          </w:p>
        </w:tc>
        <w:tc>
          <w:tcPr>
            <w:tcW w:w="1985" w:type="dxa"/>
          </w:tcPr>
          <w:p w:rsidR="00D4083E" w:rsidRPr="001D197A" w:rsidRDefault="00D4083E" w:rsidP="00D4083E">
            <w:pPr>
              <w:rPr>
                <w:sz w:val="18"/>
                <w:szCs w:val="18"/>
              </w:rPr>
            </w:pPr>
            <w:r w:rsidRPr="001D197A">
              <w:rPr>
                <w:sz w:val="18"/>
                <w:szCs w:val="18"/>
              </w:rPr>
              <w:t>pourpre-brun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purple</w:t>
            </w:r>
          </w:p>
        </w:tc>
        <w:tc>
          <w:tcPr>
            <w:tcW w:w="1843" w:type="dxa"/>
          </w:tcPr>
          <w:p w:rsidR="00D4083E" w:rsidRPr="001D197A" w:rsidRDefault="00D4083E" w:rsidP="00D4083E">
            <w:pPr>
              <w:rPr>
                <w:sz w:val="18"/>
                <w:szCs w:val="18"/>
                <w:lang w:val="de-DE"/>
              </w:rPr>
            </w:pPr>
            <w:r w:rsidRPr="001D197A">
              <w:rPr>
                <w:sz w:val="18"/>
                <w:szCs w:val="18"/>
                <w:lang w:val="de-DE"/>
              </w:rPr>
              <w:t>dunkelbraunpurpurn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41</w:t>
            </w:r>
          </w:p>
        </w:tc>
        <w:tc>
          <w:tcPr>
            <w:tcW w:w="1134" w:type="dxa"/>
          </w:tcPr>
          <w:p w:rsidR="00D4083E" w:rsidRPr="001D197A" w:rsidRDefault="00D4083E" w:rsidP="00D4083E">
            <w:pPr>
              <w:jc w:val="center"/>
              <w:rPr>
                <w:rFonts w:cs="Arial"/>
                <w:sz w:val="18"/>
                <w:szCs w:val="18"/>
              </w:rPr>
            </w:pPr>
            <w:r w:rsidRPr="001D197A">
              <w:rPr>
                <w:rFonts w:cs="Arial"/>
                <w:sz w:val="18"/>
                <w:szCs w:val="18"/>
              </w:rPr>
              <w:t>183B</w:t>
            </w:r>
          </w:p>
        </w:tc>
        <w:tc>
          <w:tcPr>
            <w:tcW w:w="1985" w:type="dxa"/>
          </w:tcPr>
          <w:p w:rsidR="00D4083E" w:rsidRPr="001D197A" w:rsidRDefault="00D4083E" w:rsidP="00D4083E">
            <w:pPr>
              <w:rPr>
                <w:sz w:val="18"/>
                <w:szCs w:val="18"/>
              </w:rPr>
            </w:pPr>
            <w:r w:rsidRPr="001D197A">
              <w:rPr>
                <w:sz w:val="18"/>
                <w:szCs w:val="18"/>
              </w:rPr>
              <w:t>pourpre-brun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purple</w:t>
            </w:r>
          </w:p>
        </w:tc>
        <w:tc>
          <w:tcPr>
            <w:tcW w:w="1843" w:type="dxa"/>
          </w:tcPr>
          <w:p w:rsidR="00D4083E" w:rsidRPr="001D197A" w:rsidRDefault="00D4083E" w:rsidP="00D4083E">
            <w:pPr>
              <w:rPr>
                <w:sz w:val="18"/>
                <w:szCs w:val="18"/>
                <w:lang w:val="de-DE"/>
              </w:rPr>
            </w:pPr>
            <w:r w:rsidRPr="001D197A">
              <w:rPr>
                <w:sz w:val="18"/>
                <w:szCs w:val="18"/>
                <w:lang w:val="de-DE"/>
              </w:rPr>
              <w:t>dunkelbraunpurpurn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41</w:t>
            </w:r>
          </w:p>
        </w:tc>
        <w:tc>
          <w:tcPr>
            <w:tcW w:w="1134" w:type="dxa"/>
          </w:tcPr>
          <w:p w:rsidR="00D4083E" w:rsidRPr="001D197A" w:rsidRDefault="00D4083E" w:rsidP="00D4083E">
            <w:pPr>
              <w:jc w:val="center"/>
              <w:rPr>
                <w:rFonts w:cs="Arial"/>
                <w:sz w:val="18"/>
                <w:szCs w:val="18"/>
              </w:rPr>
            </w:pPr>
            <w:r w:rsidRPr="001D197A">
              <w:rPr>
                <w:rFonts w:cs="Arial"/>
                <w:sz w:val="18"/>
                <w:szCs w:val="18"/>
              </w:rPr>
              <w:t>183C</w:t>
            </w:r>
          </w:p>
        </w:tc>
        <w:tc>
          <w:tcPr>
            <w:tcW w:w="1985" w:type="dxa"/>
          </w:tcPr>
          <w:p w:rsidR="00D4083E" w:rsidRPr="001D197A" w:rsidRDefault="00D4083E" w:rsidP="00D4083E">
            <w:pPr>
              <w:rPr>
                <w:sz w:val="18"/>
                <w:szCs w:val="18"/>
              </w:rPr>
            </w:pPr>
            <w:r w:rsidRPr="001D197A">
              <w:rPr>
                <w:sz w:val="18"/>
                <w:szCs w:val="18"/>
              </w:rPr>
              <w:t>pourpre-brun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purple</w:t>
            </w:r>
          </w:p>
        </w:tc>
        <w:tc>
          <w:tcPr>
            <w:tcW w:w="1843" w:type="dxa"/>
          </w:tcPr>
          <w:p w:rsidR="00D4083E" w:rsidRPr="001D197A" w:rsidRDefault="00D4083E" w:rsidP="00D4083E">
            <w:pPr>
              <w:rPr>
                <w:sz w:val="18"/>
                <w:szCs w:val="18"/>
                <w:lang w:val="de-DE"/>
              </w:rPr>
            </w:pPr>
            <w:r w:rsidRPr="001D197A">
              <w:rPr>
                <w:sz w:val="18"/>
                <w:szCs w:val="18"/>
                <w:lang w:val="de-DE"/>
              </w:rPr>
              <w:t>dunkelbraunpurpurn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183D</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41</w:t>
            </w:r>
          </w:p>
        </w:tc>
        <w:tc>
          <w:tcPr>
            <w:tcW w:w="1134" w:type="dxa"/>
          </w:tcPr>
          <w:p w:rsidR="00D4083E" w:rsidRPr="001D197A" w:rsidRDefault="00D4083E" w:rsidP="00D4083E">
            <w:pPr>
              <w:jc w:val="center"/>
              <w:rPr>
                <w:rFonts w:cs="Arial"/>
                <w:sz w:val="18"/>
                <w:szCs w:val="18"/>
              </w:rPr>
            </w:pPr>
            <w:r w:rsidRPr="001D197A">
              <w:rPr>
                <w:rFonts w:cs="Arial"/>
                <w:sz w:val="18"/>
                <w:szCs w:val="18"/>
              </w:rPr>
              <w:t>184A</w:t>
            </w:r>
          </w:p>
        </w:tc>
        <w:tc>
          <w:tcPr>
            <w:tcW w:w="1985" w:type="dxa"/>
          </w:tcPr>
          <w:p w:rsidR="00D4083E" w:rsidRPr="001D197A" w:rsidRDefault="00D4083E" w:rsidP="00D4083E">
            <w:pPr>
              <w:rPr>
                <w:sz w:val="18"/>
                <w:szCs w:val="18"/>
              </w:rPr>
            </w:pPr>
            <w:r w:rsidRPr="001D197A">
              <w:rPr>
                <w:sz w:val="18"/>
                <w:szCs w:val="18"/>
              </w:rPr>
              <w:t>pourpre-brun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purple</w:t>
            </w:r>
          </w:p>
        </w:tc>
        <w:tc>
          <w:tcPr>
            <w:tcW w:w="1843" w:type="dxa"/>
          </w:tcPr>
          <w:p w:rsidR="00D4083E" w:rsidRPr="001D197A" w:rsidRDefault="00D4083E" w:rsidP="00D4083E">
            <w:pPr>
              <w:rPr>
                <w:sz w:val="18"/>
                <w:szCs w:val="18"/>
                <w:lang w:val="de-DE"/>
              </w:rPr>
            </w:pPr>
            <w:r w:rsidRPr="001D197A">
              <w:rPr>
                <w:sz w:val="18"/>
                <w:szCs w:val="18"/>
                <w:lang w:val="de-DE"/>
              </w:rPr>
              <w:t>dunkelbraunpurpurn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184B</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184C</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184D</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185A</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185B</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185C</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185D</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186A</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40</w:t>
            </w:r>
          </w:p>
        </w:tc>
        <w:tc>
          <w:tcPr>
            <w:tcW w:w="1134" w:type="dxa"/>
          </w:tcPr>
          <w:p w:rsidR="00D4083E" w:rsidRPr="001D197A" w:rsidRDefault="00D4083E" w:rsidP="00D4083E">
            <w:pPr>
              <w:jc w:val="center"/>
              <w:rPr>
                <w:rFonts w:cs="Arial"/>
                <w:sz w:val="18"/>
                <w:szCs w:val="18"/>
              </w:rPr>
            </w:pPr>
            <w:r w:rsidRPr="001D197A">
              <w:rPr>
                <w:rFonts w:cs="Arial"/>
                <w:sz w:val="18"/>
                <w:szCs w:val="18"/>
              </w:rPr>
              <w:t>186B</w:t>
            </w:r>
          </w:p>
        </w:tc>
        <w:tc>
          <w:tcPr>
            <w:tcW w:w="1985" w:type="dxa"/>
          </w:tcPr>
          <w:p w:rsidR="00D4083E" w:rsidRPr="001D197A" w:rsidRDefault="00D4083E" w:rsidP="00D4083E">
            <w:pPr>
              <w:rPr>
                <w:sz w:val="18"/>
                <w:szCs w:val="18"/>
              </w:rPr>
            </w:pPr>
            <w:r w:rsidRPr="001D197A">
              <w:rPr>
                <w:sz w:val="18"/>
                <w:szCs w:val="18"/>
              </w:rPr>
              <w:t>pourpre-brun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purple</w:t>
            </w:r>
          </w:p>
        </w:tc>
        <w:tc>
          <w:tcPr>
            <w:tcW w:w="1843" w:type="dxa"/>
          </w:tcPr>
          <w:p w:rsidR="00D4083E" w:rsidRPr="001D197A" w:rsidRDefault="00D4083E" w:rsidP="00D4083E">
            <w:pPr>
              <w:rPr>
                <w:sz w:val="18"/>
                <w:szCs w:val="18"/>
                <w:lang w:val="de-DE"/>
              </w:rPr>
            </w:pPr>
            <w:r w:rsidRPr="001D197A">
              <w:rPr>
                <w:sz w:val="18"/>
                <w:szCs w:val="18"/>
                <w:lang w:val="de-DE"/>
              </w:rPr>
              <w:t>mittelbraunpurpurn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186C</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186D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187A</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187B</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187C</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187D</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188A</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188B</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188C</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188D</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189A</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9</w:t>
            </w:r>
          </w:p>
        </w:tc>
        <w:tc>
          <w:tcPr>
            <w:tcW w:w="1134" w:type="dxa"/>
          </w:tcPr>
          <w:p w:rsidR="00D4083E" w:rsidRPr="001D197A" w:rsidRDefault="00D4083E" w:rsidP="00D4083E">
            <w:pPr>
              <w:jc w:val="center"/>
              <w:rPr>
                <w:rFonts w:cs="Arial"/>
                <w:sz w:val="18"/>
                <w:szCs w:val="18"/>
              </w:rPr>
            </w:pPr>
            <w:r w:rsidRPr="001D197A">
              <w:rPr>
                <w:rFonts w:cs="Arial"/>
                <w:sz w:val="18"/>
                <w:szCs w:val="18"/>
              </w:rPr>
              <w:t>189B</w:t>
            </w:r>
          </w:p>
        </w:tc>
        <w:tc>
          <w:tcPr>
            <w:tcW w:w="1985" w:type="dxa"/>
          </w:tcPr>
          <w:p w:rsidR="00D4083E" w:rsidRPr="001D197A" w:rsidRDefault="00D4083E" w:rsidP="00D4083E">
            <w:pPr>
              <w:rPr>
                <w:sz w:val="18"/>
                <w:szCs w:val="18"/>
              </w:rPr>
            </w:pPr>
            <w:r w:rsidRPr="001D197A">
              <w:rPr>
                <w:sz w:val="18"/>
                <w:szCs w:val="18"/>
              </w:rPr>
              <w:t>vert-gris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grey green</w:t>
            </w:r>
          </w:p>
        </w:tc>
        <w:tc>
          <w:tcPr>
            <w:tcW w:w="1843" w:type="dxa"/>
          </w:tcPr>
          <w:p w:rsidR="00D4083E" w:rsidRPr="001D197A" w:rsidRDefault="00D4083E" w:rsidP="00D4083E">
            <w:pPr>
              <w:rPr>
                <w:sz w:val="18"/>
                <w:szCs w:val="18"/>
                <w:lang w:val="de-DE"/>
              </w:rPr>
            </w:pPr>
            <w:r w:rsidRPr="001D197A">
              <w:rPr>
                <w:sz w:val="18"/>
                <w:szCs w:val="18"/>
                <w:lang w:val="de-DE"/>
              </w:rPr>
              <w:t>dunkelgraugrün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189C</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189D</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190A</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190B</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190C</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190D</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191A</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191B</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191C</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191D</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192A</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192B</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192C</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192D</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13</w:t>
            </w:r>
          </w:p>
        </w:tc>
        <w:tc>
          <w:tcPr>
            <w:tcW w:w="1134" w:type="dxa"/>
          </w:tcPr>
          <w:p w:rsidR="00D4083E" w:rsidRPr="001D197A" w:rsidRDefault="00D4083E" w:rsidP="00D4083E">
            <w:pPr>
              <w:jc w:val="center"/>
              <w:rPr>
                <w:rFonts w:cs="Arial"/>
                <w:sz w:val="18"/>
                <w:szCs w:val="18"/>
              </w:rPr>
            </w:pPr>
            <w:r w:rsidRPr="001D197A">
              <w:rPr>
                <w:rFonts w:cs="Arial"/>
                <w:sz w:val="18"/>
                <w:szCs w:val="18"/>
              </w:rPr>
              <w:t>193A</w:t>
            </w:r>
          </w:p>
        </w:tc>
        <w:tc>
          <w:tcPr>
            <w:tcW w:w="1985" w:type="dxa"/>
          </w:tcPr>
          <w:p w:rsidR="00D4083E" w:rsidRPr="001D197A" w:rsidRDefault="00D4083E" w:rsidP="00D4083E">
            <w:pPr>
              <w:rPr>
                <w:sz w:val="18"/>
                <w:szCs w:val="18"/>
              </w:rPr>
            </w:pPr>
            <w:r w:rsidRPr="001D197A">
              <w:rPr>
                <w:sz w:val="18"/>
                <w:szCs w:val="18"/>
              </w:rPr>
              <w:t>vert-brun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 green</w:t>
            </w:r>
          </w:p>
        </w:tc>
        <w:tc>
          <w:tcPr>
            <w:tcW w:w="1843" w:type="dxa"/>
          </w:tcPr>
          <w:p w:rsidR="00D4083E" w:rsidRPr="001D197A" w:rsidRDefault="00D4083E" w:rsidP="00D4083E">
            <w:pPr>
              <w:rPr>
                <w:sz w:val="18"/>
                <w:szCs w:val="18"/>
                <w:lang w:val="de-DE"/>
              </w:rPr>
            </w:pPr>
            <w:r w:rsidRPr="001D197A">
              <w:rPr>
                <w:sz w:val="18"/>
                <w:szCs w:val="18"/>
                <w:lang w:val="de-DE"/>
              </w:rPr>
              <w:t>hellbraungrün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13</w:t>
            </w:r>
          </w:p>
        </w:tc>
        <w:tc>
          <w:tcPr>
            <w:tcW w:w="1134" w:type="dxa"/>
          </w:tcPr>
          <w:p w:rsidR="00D4083E" w:rsidRPr="001D197A" w:rsidRDefault="00D4083E" w:rsidP="00D4083E">
            <w:pPr>
              <w:jc w:val="center"/>
              <w:rPr>
                <w:rFonts w:cs="Arial"/>
                <w:sz w:val="18"/>
                <w:szCs w:val="18"/>
              </w:rPr>
            </w:pPr>
            <w:r w:rsidRPr="001D197A">
              <w:rPr>
                <w:rFonts w:cs="Arial"/>
                <w:sz w:val="18"/>
                <w:szCs w:val="18"/>
              </w:rPr>
              <w:t>193B</w:t>
            </w:r>
          </w:p>
        </w:tc>
        <w:tc>
          <w:tcPr>
            <w:tcW w:w="1985" w:type="dxa"/>
          </w:tcPr>
          <w:p w:rsidR="00D4083E" w:rsidRPr="001D197A" w:rsidRDefault="00D4083E" w:rsidP="00D4083E">
            <w:pPr>
              <w:rPr>
                <w:sz w:val="18"/>
                <w:szCs w:val="18"/>
              </w:rPr>
            </w:pPr>
            <w:r w:rsidRPr="001D197A">
              <w:rPr>
                <w:sz w:val="18"/>
                <w:szCs w:val="18"/>
              </w:rPr>
              <w:t>vert-brun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 green</w:t>
            </w:r>
          </w:p>
        </w:tc>
        <w:tc>
          <w:tcPr>
            <w:tcW w:w="1843" w:type="dxa"/>
          </w:tcPr>
          <w:p w:rsidR="00D4083E" w:rsidRPr="001D197A" w:rsidRDefault="00D4083E" w:rsidP="00D4083E">
            <w:pPr>
              <w:rPr>
                <w:sz w:val="18"/>
                <w:szCs w:val="18"/>
                <w:lang w:val="de-DE"/>
              </w:rPr>
            </w:pPr>
            <w:r w:rsidRPr="001D197A">
              <w:rPr>
                <w:sz w:val="18"/>
                <w:szCs w:val="18"/>
                <w:lang w:val="de-DE"/>
              </w:rPr>
              <w:t>hellbraungrün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193C</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193D</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194A</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194B</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13</w:t>
            </w:r>
          </w:p>
        </w:tc>
        <w:tc>
          <w:tcPr>
            <w:tcW w:w="1134" w:type="dxa"/>
          </w:tcPr>
          <w:p w:rsidR="00D4083E" w:rsidRPr="001D197A" w:rsidRDefault="00D4083E" w:rsidP="00D4083E">
            <w:pPr>
              <w:jc w:val="center"/>
              <w:rPr>
                <w:rFonts w:cs="Arial"/>
                <w:sz w:val="18"/>
                <w:szCs w:val="18"/>
              </w:rPr>
            </w:pPr>
            <w:r w:rsidRPr="001D197A">
              <w:rPr>
                <w:rFonts w:cs="Arial"/>
                <w:sz w:val="18"/>
                <w:szCs w:val="18"/>
              </w:rPr>
              <w:t>194C</w:t>
            </w:r>
          </w:p>
        </w:tc>
        <w:tc>
          <w:tcPr>
            <w:tcW w:w="1985" w:type="dxa"/>
          </w:tcPr>
          <w:p w:rsidR="00D4083E" w:rsidRPr="001D197A" w:rsidRDefault="00D4083E" w:rsidP="00D4083E">
            <w:pPr>
              <w:rPr>
                <w:sz w:val="18"/>
                <w:szCs w:val="18"/>
              </w:rPr>
            </w:pPr>
            <w:r w:rsidRPr="001D197A">
              <w:rPr>
                <w:sz w:val="18"/>
                <w:szCs w:val="18"/>
              </w:rPr>
              <w:t>vert-brun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 green</w:t>
            </w:r>
          </w:p>
        </w:tc>
        <w:tc>
          <w:tcPr>
            <w:tcW w:w="1843" w:type="dxa"/>
          </w:tcPr>
          <w:p w:rsidR="00D4083E" w:rsidRPr="001D197A" w:rsidRDefault="00D4083E" w:rsidP="00D4083E">
            <w:pPr>
              <w:rPr>
                <w:sz w:val="18"/>
                <w:szCs w:val="18"/>
                <w:lang w:val="de-DE"/>
              </w:rPr>
            </w:pPr>
            <w:r w:rsidRPr="001D197A">
              <w:rPr>
                <w:sz w:val="18"/>
                <w:szCs w:val="18"/>
                <w:lang w:val="de-DE"/>
              </w:rPr>
              <w:t>hellbraungrün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194D</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195A</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195B</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195C</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195D</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196A</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196B</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8</w:t>
            </w:r>
          </w:p>
        </w:tc>
        <w:tc>
          <w:tcPr>
            <w:tcW w:w="1134" w:type="dxa"/>
          </w:tcPr>
          <w:p w:rsidR="00D4083E" w:rsidRPr="001D197A" w:rsidRDefault="00D4083E" w:rsidP="00D4083E">
            <w:pPr>
              <w:jc w:val="center"/>
              <w:rPr>
                <w:rFonts w:cs="Arial"/>
                <w:sz w:val="18"/>
                <w:szCs w:val="18"/>
              </w:rPr>
            </w:pPr>
            <w:r w:rsidRPr="001D197A">
              <w:rPr>
                <w:rFonts w:cs="Arial"/>
                <w:sz w:val="18"/>
                <w:szCs w:val="18"/>
              </w:rPr>
              <w:t>196C</w:t>
            </w:r>
          </w:p>
        </w:tc>
        <w:tc>
          <w:tcPr>
            <w:tcW w:w="1985" w:type="dxa"/>
          </w:tcPr>
          <w:p w:rsidR="00D4083E" w:rsidRPr="001D197A" w:rsidRDefault="00D4083E" w:rsidP="00D4083E">
            <w:pPr>
              <w:rPr>
                <w:sz w:val="18"/>
                <w:szCs w:val="18"/>
              </w:rPr>
            </w:pPr>
            <w:r w:rsidRPr="001D197A">
              <w:rPr>
                <w:sz w:val="18"/>
                <w:szCs w:val="18"/>
              </w:rPr>
              <w:t>vert-gris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grey green</w:t>
            </w:r>
          </w:p>
        </w:tc>
        <w:tc>
          <w:tcPr>
            <w:tcW w:w="1843" w:type="dxa"/>
          </w:tcPr>
          <w:p w:rsidR="00D4083E" w:rsidRPr="001D197A" w:rsidRDefault="00D4083E" w:rsidP="00D4083E">
            <w:pPr>
              <w:rPr>
                <w:sz w:val="18"/>
                <w:szCs w:val="18"/>
                <w:lang w:val="de-DE"/>
              </w:rPr>
            </w:pPr>
            <w:r w:rsidRPr="001D197A">
              <w:rPr>
                <w:sz w:val="18"/>
                <w:szCs w:val="18"/>
                <w:lang w:val="de-DE"/>
              </w:rPr>
              <w:t>mittelgraugrün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w:t>
            </w:r>
          </w:p>
        </w:tc>
        <w:tc>
          <w:tcPr>
            <w:tcW w:w="1134" w:type="dxa"/>
          </w:tcPr>
          <w:p w:rsidR="00D4083E" w:rsidRPr="001D197A" w:rsidRDefault="00D4083E" w:rsidP="00D4083E">
            <w:pPr>
              <w:jc w:val="center"/>
              <w:rPr>
                <w:rFonts w:cs="Arial"/>
                <w:sz w:val="18"/>
                <w:szCs w:val="18"/>
              </w:rPr>
            </w:pPr>
            <w:r w:rsidRPr="001D197A">
              <w:rPr>
                <w:rFonts w:cs="Arial"/>
                <w:sz w:val="18"/>
                <w:szCs w:val="18"/>
              </w:rPr>
              <w:t>196D</w:t>
            </w:r>
          </w:p>
        </w:tc>
        <w:tc>
          <w:tcPr>
            <w:tcW w:w="1985" w:type="dxa"/>
          </w:tcPr>
          <w:p w:rsidR="00D4083E" w:rsidRPr="001D197A" w:rsidRDefault="00D4083E" w:rsidP="00D4083E">
            <w:pPr>
              <w:rPr>
                <w:sz w:val="18"/>
                <w:szCs w:val="18"/>
              </w:rPr>
            </w:pPr>
            <w:r w:rsidRPr="001D197A">
              <w:rPr>
                <w:sz w:val="18"/>
                <w:szCs w:val="18"/>
              </w:rPr>
              <w:t>vert-gris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grey green</w:t>
            </w:r>
          </w:p>
        </w:tc>
        <w:tc>
          <w:tcPr>
            <w:tcW w:w="1843" w:type="dxa"/>
          </w:tcPr>
          <w:p w:rsidR="00D4083E" w:rsidRPr="001D197A" w:rsidRDefault="00D4083E" w:rsidP="00D4083E">
            <w:pPr>
              <w:rPr>
                <w:sz w:val="18"/>
                <w:szCs w:val="18"/>
                <w:lang w:val="de-DE"/>
              </w:rPr>
            </w:pPr>
            <w:r w:rsidRPr="001D197A">
              <w:rPr>
                <w:sz w:val="18"/>
                <w:szCs w:val="18"/>
                <w:lang w:val="de-DE"/>
              </w:rPr>
              <w:t>hellgraugrün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197A</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197B</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197C</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197D</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198A</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198B</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198C</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198D</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65</w:t>
            </w:r>
          </w:p>
        </w:tc>
        <w:tc>
          <w:tcPr>
            <w:tcW w:w="1134" w:type="dxa"/>
          </w:tcPr>
          <w:p w:rsidR="00D4083E" w:rsidRPr="001D197A" w:rsidRDefault="00D4083E" w:rsidP="00D4083E">
            <w:pPr>
              <w:jc w:val="center"/>
              <w:rPr>
                <w:rFonts w:cs="Arial"/>
                <w:sz w:val="18"/>
                <w:szCs w:val="18"/>
              </w:rPr>
            </w:pPr>
            <w:r w:rsidRPr="001D197A">
              <w:rPr>
                <w:rFonts w:cs="Arial"/>
                <w:sz w:val="18"/>
                <w:szCs w:val="18"/>
              </w:rPr>
              <w:t>199A</w:t>
            </w:r>
          </w:p>
        </w:tc>
        <w:tc>
          <w:tcPr>
            <w:tcW w:w="1985" w:type="dxa"/>
          </w:tcPr>
          <w:p w:rsidR="00D4083E" w:rsidRPr="001D197A" w:rsidRDefault="00D4083E" w:rsidP="00D4083E">
            <w:pPr>
              <w:rPr>
                <w:sz w:val="18"/>
                <w:szCs w:val="18"/>
              </w:rPr>
            </w:pPr>
            <w:r w:rsidRPr="001D197A">
              <w:rPr>
                <w:sz w:val="18"/>
                <w:szCs w:val="18"/>
              </w:rPr>
              <w:t>brun-gris</w:t>
            </w:r>
          </w:p>
        </w:tc>
        <w:tc>
          <w:tcPr>
            <w:tcW w:w="1985" w:type="dxa"/>
          </w:tcPr>
          <w:p w:rsidR="00D4083E" w:rsidRPr="001D197A" w:rsidRDefault="00D4083E" w:rsidP="00D4083E">
            <w:pPr>
              <w:jc w:val="left"/>
              <w:rPr>
                <w:rFonts w:cs="Arial"/>
                <w:sz w:val="18"/>
                <w:szCs w:val="18"/>
              </w:rPr>
            </w:pPr>
            <w:r w:rsidRPr="001D197A">
              <w:rPr>
                <w:rFonts w:cs="Arial"/>
                <w:sz w:val="18"/>
                <w:szCs w:val="18"/>
              </w:rPr>
              <w:t>grey brown</w:t>
            </w:r>
          </w:p>
        </w:tc>
        <w:tc>
          <w:tcPr>
            <w:tcW w:w="1843" w:type="dxa"/>
          </w:tcPr>
          <w:p w:rsidR="00D4083E" w:rsidRPr="001D197A" w:rsidRDefault="00D4083E" w:rsidP="00D4083E">
            <w:pPr>
              <w:rPr>
                <w:sz w:val="18"/>
                <w:szCs w:val="18"/>
                <w:lang w:val="de-DE"/>
              </w:rPr>
            </w:pPr>
            <w:r w:rsidRPr="001D197A">
              <w:rPr>
                <w:sz w:val="18"/>
                <w:szCs w:val="18"/>
                <w:lang w:val="de-DE"/>
              </w:rPr>
              <w:t>graubraun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grisáceo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65</w:t>
            </w:r>
          </w:p>
        </w:tc>
        <w:tc>
          <w:tcPr>
            <w:tcW w:w="1134" w:type="dxa"/>
          </w:tcPr>
          <w:p w:rsidR="00D4083E" w:rsidRPr="001D197A" w:rsidRDefault="00D4083E" w:rsidP="00D4083E">
            <w:pPr>
              <w:jc w:val="center"/>
              <w:rPr>
                <w:rFonts w:cs="Arial"/>
                <w:sz w:val="18"/>
                <w:szCs w:val="18"/>
              </w:rPr>
            </w:pPr>
            <w:r w:rsidRPr="001D197A">
              <w:rPr>
                <w:rFonts w:cs="Arial"/>
                <w:sz w:val="18"/>
                <w:szCs w:val="18"/>
              </w:rPr>
              <w:t>199B</w:t>
            </w:r>
          </w:p>
        </w:tc>
        <w:tc>
          <w:tcPr>
            <w:tcW w:w="1985" w:type="dxa"/>
          </w:tcPr>
          <w:p w:rsidR="00D4083E" w:rsidRPr="001D197A" w:rsidRDefault="00D4083E" w:rsidP="00D4083E">
            <w:pPr>
              <w:rPr>
                <w:sz w:val="18"/>
                <w:szCs w:val="18"/>
              </w:rPr>
            </w:pPr>
            <w:r w:rsidRPr="001D197A">
              <w:rPr>
                <w:sz w:val="18"/>
                <w:szCs w:val="18"/>
              </w:rPr>
              <w:t>brun-gris</w:t>
            </w:r>
          </w:p>
        </w:tc>
        <w:tc>
          <w:tcPr>
            <w:tcW w:w="1985" w:type="dxa"/>
          </w:tcPr>
          <w:p w:rsidR="00D4083E" w:rsidRPr="001D197A" w:rsidRDefault="00D4083E" w:rsidP="00D4083E">
            <w:pPr>
              <w:jc w:val="left"/>
              <w:rPr>
                <w:rFonts w:cs="Arial"/>
                <w:sz w:val="18"/>
                <w:szCs w:val="18"/>
              </w:rPr>
            </w:pPr>
            <w:r w:rsidRPr="001D197A">
              <w:rPr>
                <w:rFonts w:cs="Arial"/>
                <w:sz w:val="18"/>
                <w:szCs w:val="18"/>
              </w:rPr>
              <w:t>grey brown</w:t>
            </w:r>
          </w:p>
        </w:tc>
        <w:tc>
          <w:tcPr>
            <w:tcW w:w="1843" w:type="dxa"/>
          </w:tcPr>
          <w:p w:rsidR="00D4083E" w:rsidRPr="001D197A" w:rsidRDefault="00D4083E" w:rsidP="00D4083E">
            <w:pPr>
              <w:rPr>
                <w:sz w:val="18"/>
                <w:szCs w:val="18"/>
                <w:lang w:val="de-DE"/>
              </w:rPr>
            </w:pPr>
            <w:r w:rsidRPr="001D197A">
              <w:rPr>
                <w:sz w:val="18"/>
                <w:szCs w:val="18"/>
                <w:lang w:val="de-DE"/>
              </w:rPr>
              <w:t>graubraun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grisáceo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65</w:t>
            </w:r>
          </w:p>
        </w:tc>
        <w:tc>
          <w:tcPr>
            <w:tcW w:w="1134" w:type="dxa"/>
          </w:tcPr>
          <w:p w:rsidR="00D4083E" w:rsidRPr="001D197A" w:rsidRDefault="00D4083E" w:rsidP="00D4083E">
            <w:pPr>
              <w:jc w:val="center"/>
              <w:rPr>
                <w:rFonts w:cs="Arial"/>
                <w:sz w:val="18"/>
                <w:szCs w:val="18"/>
              </w:rPr>
            </w:pPr>
            <w:r w:rsidRPr="001D197A">
              <w:rPr>
                <w:rFonts w:cs="Arial"/>
                <w:sz w:val="18"/>
                <w:szCs w:val="18"/>
              </w:rPr>
              <w:t>199C</w:t>
            </w:r>
          </w:p>
        </w:tc>
        <w:tc>
          <w:tcPr>
            <w:tcW w:w="1985" w:type="dxa"/>
          </w:tcPr>
          <w:p w:rsidR="00D4083E" w:rsidRPr="001D197A" w:rsidRDefault="00D4083E" w:rsidP="00D4083E">
            <w:pPr>
              <w:rPr>
                <w:sz w:val="18"/>
                <w:szCs w:val="18"/>
              </w:rPr>
            </w:pPr>
            <w:r w:rsidRPr="001D197A">
              <w:rPr>
                <w:sz w:val="18"/>
                <w:szCs w:val="18"/>
              </w:rPr>
              <w:t>brun-gris</w:t>
            </w:r>
          </w:p>
        </w:tc>
        <w:tc>
          <w:tcPr>
            <w:tcW w:w="1985" w:type="dxa"/>
          </w:tcPr>
          <w:p w:rsidR="00D4083E" w:rsidRPr="001D197A" w:rsidRDefault="00D4083E" w:rsidP="00D4083E">
            <w:pPr>
              <w:jc w:val="left"/>
              <w:rPr>
                <w:rFonts w:cs="Arial"/>
                <w:sz w:val="18"/>
                <w:szCs w:val="18"/>
              </w:rPr>
            </w:pPr>
            <w:r w:rsidRPr="001D197A">
              <w:rPr>
                <w:rFonts w:cs="Arial"/>
                <w:sz w:val="18"/>
                <w:szCs w:val="18"/>
              </w:rPr>
              <w:t>grey brown</w:t>
            </w:r>
          </w:p>
        </w:tc>
        <w:tc>
          <w:tcPr>
            <w:tcW w:w="1843" w:type="dxa"/>
          </w:tcPr>
          <w:p w:rsidR="00D4083E" w:rsidRPr="001D197A" w:rsidRDefault="00D4083E" w:rsidP="00D4083E">
            <w:pPr>
              <w:rPr>
                <w:sz w:val="18"/>
                <w:szCs w:val="18"/>
                <w:lang w:val="de-DE"/>
              </w:rPr>
            </w:pPr>
            <w:r w:rsidRPr="001D197A">
              <w:rPr>
                <w:sz w:val="18"/>
                <w:szCs w:val="18"/>
                <w:lang w:val="de-DE"/>
              </w:rPr>
              <w:t>graubraun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grisáceo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65</w:t>
            </w:r>
          </w:p>
        </w:tc>
        <w:tc>
          <w:tcPr>
            <w:tcW w:w="1134" w:type="dxa"/>
          </w:tcPr>
          <w:p w:rsidR="00D4083E" w:rsidRPr="001D197A" w:rsidRDefault="00D4083E" w:rsidP="00D4083E">
            <w:pPr>
              <w:jc w:val="center"/>
              <w:rPr>
                <w:rFonts w:cs="Arial"/>
                <w:sz w:val="18"/>
                <w:szCs w:val="18"/>
              </w:rPr>
            </w:pPr>
            <w:r w:rsidRPr="001D197A">
              <w:rPr>
                <w:rFonts w:cs="Arial"/>
                <w:sz w:val="18"/>
                <w:szCs w:val="18"/>
              </w:rPr>
              <w:t>199D</w:t>
            </w:r>
          </w:p>
        </w:tc>
        <w:tc>
          <w:tcPr>
            <w:tcW w:w="1985" w:type="dxa"/>
          </w:tcPr>
          <w:p w:rsidR="00D4083E" w:rsidRPr="001D197A" w:rsidRDefault="00D4083E" w:rsidP="00D4083E">
            <w:pPr>
              <w:rPr>
                <w:sz w:val="18"/>
                <w:szCs w:val="18"/>
              </w:rPr>
            </w:pPr>
            <w:r w:rsidRPr="001D197A">
              <w:rPr>
                <w:sz w:val="18"/>
                <w:szCs w:val="18"/>
              </w:rPr>
              <w:t>brun-gris</w:t>
            </w:r>
          </w:p>
        </w:tc>
        <w:tc>
          <w:tcPr>
            <w:tcW w:w="1985" w:type="dxa"/>
          </w:tcPr>
          <w:p w:rsidR="00D4083E" w:rsidRPr="001D197A" w:rsidRDefault="00D4083E" w:rsidP="00D4083E">
            <w:pPr>
              <w:jc w:val="left"/>
              <w:rPr>
                <w:rFonts w:cs="Arial"/>
                <w:sz w:val="18"/>
                <w:szCs w:val="18"/>
              </w:rPr>
            </w:pPr>
            <w:r w:rsidRPr="001D197A">
              <w:rPr>
                <w:rFonts w:cs="Arial"/>
                <w:sz w:val="18"/>
                <w:szCs w:val="18"/>
              </w:rPr>
              <w:t>grey brown</w:t>
            </w:r>
          </w:p>
        </w:tc>
        <w:tc>
          <w:tcPr>
            <w:tcW w:w="1843" w:type="dxa"/>
          </w:tcPr>
          <w:p w:rsidR="00D4083E" w:rsidRPr="001D197A" w:rsidRDefault="00D4083E" w:rsidP="00D4083E">
            <w:pPr>
              <w:rPr>
                <w:sz w:val="18"/>
                <w:szCs w:val="18"/>
                <w:lang w:val="de-DE"/>
              </w:rPr>
            </w:pPr>
            <w:r w:rsidRPr="001D197A">
              <w:rPr>
                <w:sz w:val="18"/>
                <w:szCs w:val="18"/>
                <w:lang w:val="de-DE"/>
              </w:rPr>
              <w:t>graubraun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grisáceo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200A</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200B</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200C</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200D</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201A</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201B</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201C</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201D</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202A</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72</w:t>
            </w:r>
          </w:p>
        </w:tc>
        <w:tc>
          <w:tcPr>
            <w:tcW w:w="1134" w:type="dxa"/>
          </w:tcPr>
          <w:p w:rsidR="00D4083E" w:rsidRPr="001D197A" w:rsidRDefault="00D4083E" w:rsidP="00D4083E">
            <w:pPr>
              <w:jc w:val="center"/>
              <w:rPr>
                <w:rFonts w:cs="Arial"/>
                <w:sz w:val="18"/>
                <w:szCs w:val="18"/>
              </w:rPr>
            </w:pPr>
            <w:r w:rsidRPr="001D197A">
              <w:rPr>
                <w:rFonts w:cs="Arial"/>
                <w:sz w:val="18"/>
                <w:szCs w:val="18"/>
              </w:rPr>
              <w:t>202B</w:t>
            </w:r>
          </w:p>
        </w:tc>
        <w:tc>
          <w:tcPr>
            <w:tcW w:w="1985" w:type="dxa"/>
          </w:tcPr>
          <w:p w:rsidR="00D4083E" w:rsidRPr="001D197A" w:rsidRDefault="00D4083E" w:rsidP="00D4083E">
            <w:pPr>
              <w:rPr>
                <w:sz w:val="18"/>
                <w:szCs w:val="18"/>
              </w:rPr>
            </w:pPr>
            <w:r w:rsidRPr="001D197A">
              <w:rPr>
                <w:sz w:val="18"/>
                <w:szCs w:val="18"/>
              </w:rPr>
              <w:t xml:space="preserve">gris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grey </w:t>
            </w:r>
          </w:p>
        </w:tc>
        <w:tc>
          <w:tcPr>
            <w:tcW w:w="1843" w:type="dxa"/>
          </w:tcPr>
          <w:p w:rsidR="00D4083E" w:rsidRPr="001D197A" w:rsidRDefault="00D4083E" w:rsidP="00D4083E">
            <w:pPr>
              <w:rPr>
                <w:sz w:val="18"/>
                <w:szCs w:val="18"/>
                <w:lang w:val="de-DE"/>
              </w:rPr>
            </w:pPr>
            <w:r w:rsidRPr="001D197A">
              <w:rPr>
                <w:sz w:val="18"/>
                <w:szCs w:val="18"/>
                <w:lang w:val="de-DE"/>
              </w:rPr>
              <w:t>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gris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72</w:t>
            </w:r>
          </w:p>
        </w:tc>
        <w:tc>
          <w:tcPr>
            <w:tcW w:w="1134" w:type="dxa"/>
          </w:tcPr>
          <w:p w:rsidR="00D4083E" w:rsidRPr="001D197A" w:rsidRDefault="00D4083E" w:rsidP="00D4083E">
            <w:pPr>
              <w:jc w:val="center"/>
              <w:rPr>
                <w:rFonts w:cs="Arial"/>
                <w:sz w:val="18"/>
                <w:szCs w:val="18"/>
              </w:rPr>
            </w:pPr>
            <w:r w:rsidRPr="001D197A">
              <w:rPr>
                <w:rFonts w:cs="Arial"/>
                <w:sz w:val="18"/>
                <w:szCs w:val="18"/>
              </w:rPr>
              <w:t>202C</w:t>
            </w:r>
          </w:p>
        </w:tc>
        <w:tc>
          <w:tcPr>
            <w:tcW w:w="1985" w:type="dxa"/>
          </w:tcPr>
          <w:p w:rsidR="00D4083E" w:rsidRPr="001D197A" w:rsidRDefault="00D4083E" w:rsidP="00D4083E">
            <w:pPr>
              <w:rPr>
                <w:sz w:val="18"/>
                <w:szCs w:val="18"/>
              </w:rPr>
            </w:pPr>
            <w:r w:rsidRPr="001D197A">
              <w:rPr>
                <w:sz w:val="18"/>
                <w:szCs w:val="18"/>
              </w:rPr>
              <w:t xml:space="preserve">gris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grey </w:t>
            </w:r>
          </w:p>
        </w:tc>
        <w:tc>
          <w:tcPr>
            <w:tcW w:w="1843" w:type="dxa"/>
          </w:tcPr>
          <w:p w:rsidR="00D4083E" w:rsidRPr="001D197A" w:rsidRDefault="00D4083E" w:rsidP="00D4083E">
            <w:pPr>
              <w:rPr>
                <w:sz w:val="18"/>
                <w:szCs w:val="18"/>
                <w:lang w:val="de-DE"/>
              </w:rPr>
            </w:pPr>
            <w:r w:rsidRPr="001D197A">
              <w:rPr>
                <w:sz w:val="18"/>
                <w:szCs w:val="18"/>
                <w:lang w:val="de-DE"/>
              </w:rPr>
              <w:t>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gris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72</w:t>
            </w:r>
          </w:p>
        </w:tc>
        <w:tc>
          <w:tcPr>
            <w:tcW w:w="1134" w:type="dxa"/>
          </w:tcPr>
          <w:p w:rsidR="00D4083E" w:rsidRPr="001D197A" w:rsidRDefault="00D4083E" w:rsidP="00D4083E">
            <w:pPr>
              <w:jc w:val="center"/>
              <w:rPr>
                <w:rFonts w:cs="Arial"/>
                <w:sz w:val="18"/>
                <w:szCs w:val="18"/>
              </w:rPr>
            </w:pPr>
            <w:r w:rsidRPr="001D197A">
              <w:rPr>
                <w:rFonts w:cs="Arial"/>
                <w:sz w:val="18"/>
                <w:szCs w:val="18"/>
              </w:rPr>
              <w:t>202D</w:t>
            </w:r>
          </w:p>
        </w:tc>
        <w:tc>
          <w:tcPr>
            <w:tcW w:w="1985" w:type="dxa"/>
          </w:tcPr>
          <w:p w:rsidR="00D4083E" w:rsidRPr="001D197A" w:rsidRDefault="00D4083E" w:rsidP="00D4083E">
            <w:pPr>
              <w:rPr>
                <w:sz w:val="18"/>
                <w:szCs w:val="18"/>
              </w:rPr>
            </w:pPr>
            <w:r w:rsidRPr="001D197A">
              <w:rPr>
                <w:sz w:val="18"/>
                <w:szCs w:val="18"/>
              </w:rPr>
              <w:t xml:space="preserve">gris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grey </w:t>
            </w:r>
          </w:p>
        </w:tc>
        <w:tc>
          <w:tcPr>
            <w:tcW w:w="1843" w:type="dxa"/>
          </w:tcPr>
          <w:p w:rsidR="00D4083E" w:rsidRPr="001D197A" w:rsidRDefault="00D4083E" w:rsidP="00D4083E">
            <w:pPr>
              <w:rPr>
                <w:sz w:val="18"/>
                <w:szCs w:val="18"/>
                <w:lang w:val="de-DE"/>
              </w:rPr>
            </w:pPr>
            <w:r w:rsidRPr="001D197A">
              <w:rPr>
                <w:sz w:val="18"/>
                <w:szCs w:val="18"/>
                <w:lang w:val="de-DE"/>
              </w:rPr>
              <w:t>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gris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203A</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203B</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203C</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203D</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24</w:t>
            </w:r>
          </w:p>
        </w:tc>
        <w:tc>
          <w:tcPr>
            <w:tcW w:w="1134" w:type="dxa"/>
          </w:tcPr>
          <w:p w:rsidR="00D4083E" w:rsidRPr="001D197A" w:rsidRDefault="00D4083E" w:rsidP="00D4083E">
            <w:pPr>
              <w:jc w:val="center"/>
              <w:rPr>
                <w:rFonts w:cs="Arial"/>
                <w:sz w:val="18"/>
                <w:szCs w:val="18"/>
              </w:rPr>
            </w:pPr>
            <w:r w:rsidRPr="001D197A">
              <w:rPr>
                <w:rFonts w:cs="Arial"/>
                <w:sz w:val="18"/>
                <w:szCs w:val="18"/>
              </w:rPr>
              <w:t>N25A</w:t>
            </w:r>
          </w:p>
        </w:tc>
        <w:tc>
          <w:tcPr>
            <w:tcW w:w="1985" w:type="dxa"/>
          </w:tcPr>
          <w:p w:rsidR="00D4083E" w:rsidRPr="001D197A" w:rsidRDefault="00D4083E" w:rsidP="00D4083E">
            <w:pPr>
              <w:rPr>
                <w:sz w:val="18"/>
                <w:szCs w:val="18"/>
              </w:rPr>
            </w:pPr>
            <w:r w:rsidRPr="001D197A">
              <w:rPr>
                <w:sz w:val="18"/>
                <w:szCs w:val="18"/>
              </w:rPr>
              <w:t>orange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orange</w:t>
            </w:r>
          </w:p>
        </w:tc>
        <w:tc>
          <w:tcPr>
            <w:tcW w:w="1843" w:type="dxa"/>
          </w:tcPr>
          <w:p w:rsidR="00D4083E" w:rsidRPr="001D197A" w:rsidRDefault="00D4083E" w:rsidP="00D4083E">
            <w:pPr>
              <w:rPr>
                <w:sz w:val="18"/>
                <w:szCs w:val="18"/>
                <w:lang w:val="de-DE"/>
              </w:rPr>
            </w:pPr>
            <w:r w:rsidRPr="001D197A">
              <w:rPr>
                <w:sz w:val="18"/>
                <w:szCs w:val="18"/>
                <w:lang w:val="de-DE"/>
              </w:rPr>
              <w:t>dunkelorange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24</w:t>
            </w:r>
          </w:p>
        </w:tc>
        <w:tc>
          <w:tcPr>
            <w:tcW w:w="1134" w:type="dxa"/>
          </w:tcPr>
          <w:p w:rsidR="00D4083E" w:rsidRPr="001D197A" w:rsidRDefault="00D4083E" w:rsidP="00D4083E">
            <w:pPr>
              <w:jc w:val="center"/>
              <w:rPr>
                <w:rFonts w:cs="Arial"/>
                <w:sz w:val="18"/>
                <w:szCs w:val="18"/>
              </w:rPr>
            </w:pPr>
            <w:r w:rsidRPr="001D197A">
              <w:rPr>
                <w:rFonts w:cs="Arial"/>
                <w:sz w:val="18"/>
                <w:szCs w:val="18"/>
              </w:rPr>
              <w:t>N25B</w:t>
            </w:r>
          </w:p>
        </w:tc>
        <w:tc>
          <w:tcPr>
            <w:tcW w:w="1985" w:type="dxa"/>
          </w:tcPr>
          <w:p w:rsidR="00D4083E" w:rsidRPr="001D197A" w:rsidRDefault="00D4083E" w:rsidP="00D4083E">
            <w:pPr>
              <w:rPr>
                <w:sz w:val="18"/>
                <w:szCs w:val="18"/>
              </w:rPr>
            </w:pPr>
            <w:r w:rsidRPr="001D197A">
              <w:rPr>
                <w:sz w:val="18"/>
                <w:szCs w:val="18"/>
              </w:rPr>
              <w:t>orange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orange</w:t>
            </w:r>
          </w:p>
        </w:tc>
        <w:tc>
          <w:tcPr>
            <w:tcW w:w="1843" w:type="dxa"/>
          </w:tcPr>
          <w:p w:rsidR="00D4083E" w:rsidRPr="001D197A" w:rsidRDefault="00D4083E" w:rsidP="00D4083E">
            <w:pPr>
              <w:rPr>
                <w:sz w:val="18"/>
                <w:szCs w:val="18"/>
                <w:lang w:val="de-DE"/>
              </w:rPr>
            </w:pPr>
            <w:r w:rsidRPr="001D197A">
              <w:rPr>
                <w:sz w:val="18"/>
                <w:szCs w:val="18"/>
                <w:lang w:val="de-DE"/>
              </w:rPr>
              <w:t>dunkelorange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23</w:t>
            </w:r>
          </w:p>
        </w:tc>
        <w:tc>
          <w:tcPr>
            <w:tcW w:w="1134" w:type="dxa"/>
          </w:tcPr>
          <w:p w:rsidR="00D4083E" w:rsidRPr="001D197A" w:rsidRDefault="00D4083E" w:rsidP="00D4083E">
            <w:pPr>
              <w:jc w:val="center"/>
              <w:rPr>
                <w:rFonts w:cs="Arial"/>
                <w:sz w:val="18"/>
                <w:szCs w:val="18"/>
              </w:rPr>
            </w:pPr>
            <w:r w:rsidRPr="001D197A">
              <w:rPr>
                <w:rFonts w:cs="Arial"/>
                <w:sz w:val="18"/>
                <w:szCs w:val="18"/>
              </w:rPr>
              <w:t>N25C</w:t>
            </w:r>
          </w:p>
        </w:tc>
        <w:tc>
          <w:tcPr>
            <w:tcW w:w="1985" w:type="dxa"/>
          </w:tcPr>
          <w:p w:rsidR="00D4083E" w:rsidRPr="001D197A" w:rsidRDefault="00D4083E" w:rsidP="00D4083E">
            <w:pPr>
              <w:rPr>
                <w:sz w:val="18"/>
                <w:szCs w:val="18"/>
              </w:rPr>
            </w:pPr>
            <w:r w:rsidRPr="001D197A">
              <w:rPr>
                <w:sz w:val="18"/>
                <w:szCs w:val="18"/>
              </w:rPr>
              <w:t>orange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w:t>
            </w:r>
          </w:p>
        </w:tc>
        <w:tc>
          <w:tcPr>
            <w:tcW w:w="1843" w:type="dxa"/>
          </w:tcPr>
          <w:p w:rsidR="00D4083E" w:rsidRPr="001D197A" w:rsidRDefault="00D4083E" w:rsidP="00D4083E">
            <w:pPr>
              <w:rPr>
                <w:sz w:val="18"/>
                <w:szCs w:val="18"/>
                <w:lang w:val="de-DE"/>
              </w:rPr>
            </w:pPr>
            <w:r w:rsidRPr="001D197A">
              <w:rPr>
                <w:sz w:val="18"/>
                <w:szCs w:val="18"/>
                <w:lang w:val="de-DE"/>
              </w:rPr>
              <w:t>mittelorange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20</w:t>
            </w:r>
          </w:p>
        </w:tc>
        <w:tc>
          <w:tcPr>
            <w:tcW w:w="1134" w:type="dxa"/>
          </w:tcPr>
          <w:p w:rsidR="00D4083E" w:rsidRPr="001D197A" w:rsidRDefault="00D4083E" w:rsidP="00D4083E">
            <w:pPr>
              <w:jc w:val="center"/>
              <w:rPr>
                <w:rFonts w:cs="Arial"/>
                <w:sz w:val="18"/>
                <w:szCs w:val="18"/>
              </w:rPr>
            </w:pPr>
            <w:r w:rsidRPr="001D197A">
              <w:rPr>
                <w:rFonts w:cs="Arial"/>
                <w:sz w:val="18"/>
                <w:szCs w:val="18"/>
              </w:rPr>
              <w:t>N25D</w:t>
            </w:r>
          </w:p>
        </w:tc>
        <w:tc>
          <w:tcPr>
            <w:tcW w:w="1985" w:type="dxa"/>
          </w:tcPr>
          <w:p w:rsidR="00D4083E" w:rsidRPr="001D197A" w:rsidRDefault="00D4083E" w:rsidP="00D4083E">
            <w:pPr>
              <w:rPr>
                <w:sz w:val="18"/>
                <w:szCs w:val="18"/>
              </w:rPr>
            </w:pPr>
            <w:r w:rsidRPr="001D197A">
              <w:rPr>
                <w:sz w:val="18"/>
                <w:szCs w:val="18"/>
              </w:rPr>
              <w:t>orange-jaune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yellow orange</w:t>
            </w:r>
          </w:p>
        </w:tc>
        <w:tc>
          <w:tcPr>
            <w:tcW w:w="1843" w:type="dxa"/>
          </w:tcPr>
          <w:p w:rsidR="00D4083E" w:rsidRPr="001D197A" w:rsidRDefault="00D4083E" w:rsidP="00D4083E">
            <w:pPr>
              <w:rPr>
                <w:sz w:val="18"/>
                <w:szCs w:val="18"/>
                <w:lang w:val="de-DE"/>
              </w:rPr>
            </w:pPr>
            <w:r w:rsidRPr="001D197A">
              <w:rPr>
                <w:sz w:val="18"/>
                <w:szCs w:val="18"/>
                <w:lang w:val="de-DE"/>
              </w:rPr>
              <w:t>mittelgelborange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34</w:t>
            </w:r>
          </w:p>
        </w:tc>
        <w:tc>
          <w:tcPr>
            <w:tcW w:w="1134" w:type="dxa"/>
          </w:tcPr>
          <w:p w:rsidR="00D4083E" w:rsidRPr="001D197A" w:rsidRDefault="00D4083E" w:rsidP="00D4083E">
            <w:pPr>
              <w:jc w:val="center"/>
              <w:rPr>
                <w:rFonts w:cs="Arial"/>
                <w:sz w:val="18"/>
                <w:szCs w:val="18"/>
              </w:rPr>
            </w:pPr>
            <w:r w:rsidRPr="001D197A">
              <w:rPr>
                <w:rFonts w:cs="Arial"/>
                <w:sz w:val="18"/>
                <w:szCs w:val="18"/>
              </w:rPr>
              <w:t>N30A</w:t>
            </w:r>
          </w:p>
        </w:tc>
        <w:tc>
          <w:tcPr>
            <w:tcW w:w="1985" w:type="dxa"/>
          </w:tcPr>
          <w:p w:rsidR="00D4083E" w:rsidRPr="001D197A" w:rsidRDefault="00D4083E" w:rsidP="00D4083E">
            <w:pPr>
              <w:rPr>
                <w:sz w:val="18"/>
                <w:szCs w:val="18"/>
              </w:rPr>
            </w:pPr>
            <w:r w:rsidRPr="001D197A">
              <w:rPr>
                <w:sz w:val="18"/>
                <w:szCs w:val="18"/>
              </w:rPr>
              <w:t>rouge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red</w:t>
            </w:r>
          </w:p>
        </w:tc>
        <w:tc>
          <w:tcPr>
            <w:tcW w:w="1843" w:type="dxa"/>
          </w:tcPr>
          <w:p w:rsidR="00D4083E" w:rsidRPr="001D197A" w:rsidRDefault="00D4083E" w:rsidP="00D4083E">
            <w:pPr>
              <w:rPr>
                <w:sz w:val="18"/>
                <w:szCs w:val="18"/>
                <w:lang w:val="de-DE"/>
              </w:rPr>
            </w:pPr>
            <w:r w:rsidRPr="001D197A">
              <w:rPr>
                <w:sz w:val="18"/>
                <w:szCs w:val="18"/>
                <w:lang w:val="de-DE"/>
              </w:rPr>
              <w:t>hellrot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N30B</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N30C</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24</w:t>
            </w:r>
          </w:p>
        </w:tc>
        <w:tc>
          <w:tcPr>
            <w:tcW w:w="1134" w:type="dxa"/>
          </w:tcPr>
          <w:p w:rsidR="00D4083E" w:rsidRPr="001D197A" w:rsidRDefault="00D4083E" w:rsidP="00D4083E">
            <w:pPr>
              <w:jc w:val="center"/>
              <w:rPr>
                <w:rFonts w:cs="Arial"/>
                <w:sz w:val="18"/>
                <w:szCs w:val="18"/>
              </w:rPr>
            </w:pPr>
            <w:r w:rsidRPr="001D197A">
              <w:rPr>
                <w:rFonts w:cs="Arial"/>
                <w:sz w:val="18"/>
                <w:szCs w:val="18"/>
              </w:rPr>
              <w:t>N30D</w:t>
            </w:r>
          </w:p>
        </w:tc>
        <w:tc>
          <w:tcPr>
            <w:tcW w:w="1985" w:type="dxa"/>
          </w:tcPr>
          <w:p w:rsidR="00D4083E" w:rsidRPr="001D197A" w:rsidRDefault="00D4083E" w:rsidP="00D4083E">
            <w:pPr>
              <w:rPr>
                <w:sz w:val="18"/>
                <w:szCs w:val="18"/>
              </w:rPr>
            </w:pPr>
            <w:r w:rsidRPr="001D197A">
              <w:rPr>
                <w:sz w:val="18"/>
                <w:szCs w:val="18"/>
              </w:rPr>
              <w:t>orange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orange</w:t>
            </w:r>
          </w:p>
        </w:tc>
        <w:tc>
          <w:tcPr>
            <w:tcW w:w="1843" w:type="dxa"/>
          </w:tcPr>
          <w:p w:rsidR="00D4083E" w:rsidRPr="001D197A" w:rsidRDefault="00D4083E" w:rsidP="00D4083E">
            <w:pPr>
              <w:rPr>
                <w:sz w:val="18"/>
                <w:szCs w:val="18"/>
                <w:lang w:val="de-DE"/>
              </w:rPr>
            </w:pPr>
            <w:r w:rsidRPr="001D197A">
              <w:rPr>
                <w:sz w:val="18"/>
                <w:szCs w:val="18"/>
                <w:lang w:val="de-DE"/>
              </w:rPr>
              <w:t>dunkelorange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N34A</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35</w:t>
            </w:r>
          </w:p>
        </w:tc>
        <w:tc>
          <w:tcPr>
            <w:tcW w:w="1134" w:type="dxa"/>
          </w:tcPr>
          <w:p w:rsidR="00D4083E" w:rsidRPr="001D197A" w:rsidRDefault="00D4083E" w:rsidP="00D4083E">
            <w:pPr>
              <w:jc w:val="center"/>
              <w:rPr>
                <w:rFonts w:cs="Arial"/>
                <w:sz w:val="18"/>
                <w:szCs w:val="18"/>
              </w:rPr>
            </w:pPr>
            <w:r w:rsidRPr="001D197A">
              <w:rPr>
                <w:rFonts w:cs="Arial"/>
                <w:sz w:val="18"/>
                <w:szCs w:val="18"/>
              </w:rPr>
              <w:t>N34B</w:t>
            </w:r>
          </w:p>
        </w:tc>
        <w:tc>
          <w:tcPr>
            <w:tcW w:w="1985" w:type="dxa"/>
          </w:tcPr>
          <w:p w:rsidR="00D4083E" w:rsidRPr="001D197A" w:rsidRDefault="00D4083E" w:rsidP="00D4083E">
            <w:pPr>
              <w:rPr>
                <w:sz w:val="18"/>
                <w:szCs w:val="18"/>
              </w:rPr>
            </w:pPr>
            <w:r w:rsidRPr="001D197A">
              <w:rPr>
                <w:sz w:val="18"/>
                <w:szCs w:val="18"/>
              </w:rPr>
              <w:t>rouge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red</w:t>
            </w:r>
          </w:p>
        </w:tc>
        <w:tc>
          <w:tcPr>
            <w:tcW w:w="1843" w:type="dxa"/>
          </w:tcPr>
          <w:p w:rsidR="00D4083E" w:rsidRPr="001D197A" w:rsidRDefault="00D4083E" w:rsidP="00D4083E">
            <w:pPr>
              <w:rPr>
                <w:sz w:val="18"/>
                <w:szCs w:val="18"/>
                <w:lang w:val="de-DE"/>
              </w:rPr>
            </w:pPr>
            <w:r w:rsidRPr="001D197A">
              <w:rPr>
                <w:sz w:val="18"/>
                <w:szCs w:val="18"/>
                <w:lang w:val="de-DE"/>
              </w:rPr>
              <w:t>mittelrot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N34C</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33</w:t>
            </w:r>
          </w:p>
        </w:tc>
        <w:tc>
          <w:tcPr>
            <w:tcW w:w="1134" w:type="dxa"/>
          </w:tcPr>
          <w:p w:rsidR="00D4083E" w:rsidRPr="001D197A" w:rsidRDefault="00D4083E" w:rsidP="00D4083E">
            <w:pPr>
              <w:jc w:val="center"/>
              <w:rPr>
                <w:rFonts w:cs="Arial"/>
                <w:sz w:val="18"/>
                <w:szCs w:val="18"/>
              </w:rPr>
            </w:pPr>
            <w:r w:rsidRPr="001D197A">
              <w:rPr>
                <w:rFonts w:cs="Arial"/>
                <w:sz w:val="18"/>
                <w:szCs w:val="18"/>
              </w:rPr>
              <w:t>N34D</w:t>
            </w:r>
          </w:p>
        </w:tc>
        <w:tc>
          <w:tcPr>
            <w:tcW w:w="1985" w:type="dxa"/>
          </w:tcPr>
          <w:p w:rsidR="00D4083E" w:rsidRPr="001D197A" w:rsidRDefault="00D4083E" w:rsidP="00D4083E">
            <w:pPr>
              <w:rPr>
                <w:sz w:val="18"/>
                <w:szCs w:val="18"/>
              </w:rPr>
            </w:pPr>
            <w:r w:rsidRPr="001D197A">
              <w:rPr>
                <w:sz w:val="18"/>
                <w:szCs w:val="18"/>
              </w:rPr>
              <w:t>rouge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red</w:t>
            </w:r>
          </w:p>
        </w:tc>
        <w:tc>
          <w:tcPr>
            <w:tcW w:w="1843" w:type="dxa"/>
          </w:tcPr>
          <w:p w:rsidR="00D4083E" w:rsidRPr="001D197A" w:rsidRDefault="00D4083E" w:rsidP="00D4083E">
            <w:pPr>
              <w:rPr>
                <w:sz w:val="18"/>
                <w:szCs w:val="18"/>
                <w:lang w:val="de-DE"/>
              </w:rPr>
            </w:pPr>
            <w:r w:rsidRPr="001D197A">
              <w:rPr>
                <w:sz w:val="18"/>
                <w:szCs w:val="18"/>
                <w:lang w:val="de-DE"/>
              </w:rPr>
              <w:t>orangerot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N45A</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N45B</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36</w:t>
            </w:r>
          </w:p>
        </w:tc>
        <w:tc>
          <w:tcPr>
            <w:tcW w:w="1134" w:type="dxa"/>
          </w:tcPr>
          <w:p w:rsidR="00D4083E" w:rsidRPr="001D197A" w:rsidRDefault="00D4083E" w:rsidP="00D4083E">
            <w:pPr>
              <w:jc w:val="center"/>
              <w:rPr>
                <w:rFonts w:cs="Arial"/>
                <w:sz w:val="18"/>
                <w:szCs w:val="18"/>
              </w:rPr>
            </w:pPr>
            <w:r w:rsidRPr="001D197A">
              <w:rPr>
                <w:rFonts w:cs="Arial"/>
                <w:sz w:val="18"/>
                <w:szCs w:val="18"/>
              </w:rPr>
              <w:t>N45C</w:t>
            </w:r>
          </w:p>
        </w:tc>
        <w:tc>
          <w:tcPr>
            <w:tcW w:w="1985" w:type="dxa"/>
          </w:tcPr>
          <w:p w:rsidR="00D4083E" w:rsidRPr="001D197A" w:rsidRDefault="00D4083E" w:rsidP="00D4083E">
            <w:pPr>
              <w:rPr>
                <w:sz w:val="18"/>
                <w:szCs w:val="18"/>
              </w:rPr>
            </w:pPr>
            <w:r w:rsidRPr="001D197A">
              <w:rPr>
                <w:sz w:val="18"/>
                <w:szCs w:val="18"/>
              </w:rPr>
              <w:t>rouge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red</w:t>
            </w:r>
          </w:p>
        </w:tc>
        <w:tc>
          <w:tcPr>
            <w:tcW w:w="1843" w:type="dxa"/>
          </w:tcPr>
          <w:p w:rsidR="00D4083E" w:rsidRPr="001D197A" w:rsidRDefault="00D4083E" w:rsidP="00D4083E">
            <w:pPr>
              <w:rPr>
                <w:sz w:val="18"/>
                <w:szCs w:val="18"/>
                <w:lang w:val="de-DE"/>
              </w:rPr>
            </w:pPr>
            <w:r w:rsidRPr="001D197A">
              <w:rPr>
                <w:sz w:val="18"/>
                <w:szCs w:val="18"/>
                <w:lang w:val="de-DE"/>
              </w:rPr>
              <w:t>dunkelrot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28</w:t>
            </w:r>
          </w:p>
        </w:tc>
        <w:tc>
          <w:tcPr>
            <w:tcW w:w="1134" w:type="dxa"/>
          </w:tcPr>
          <w:p w:rsidR="00D4083E" w:rsidRPr="001D197A" w:rsidRDefault="00D4083E" w:rsidP="00D4083E">
            <w:pPr>
              <w:jc w:val="center"/>
              <w:rPr>
                <w:rFonts w:cs="Arial"/>
                <w:sz w:val="18"/>
                <w:szCs w:val="18"/>
              </w:rPr>
            </w:pPr>
            <w:r w:rsidRPr="001D197A">
              <w:rPr>
                <w:rFonts w:cs="Arial"/>
                <w:sz w:val="18"/>
                <w:szCs w:val="18"/>
              </w:rPr>
              <w:t>N45D</w:t>
            </w:r>
          </w:p>
        </w:tc>
        <w:tc>
          <w:tcPr>
            <w:tcW w:w="1985" w:type="dxa"/>
          </w:tcPr>
          <w:p w:rsidR="00D4083E" w:rsidRPr="001D197A" w:rsidRDefault="00D4083E" w:rsidP="00D4083E">
            <w:pPr>
              <w:rPr>
                <w:sz w:val="18"/>
                <w:szCs w:val="18"/>
              </w:rPr>
            </w:pPr>
            <w:r w:rsidRPr="001D197A">
              <w:rPr>
                <w:sz w:val="18"/>
                <w:szCs w:val="18"/>
              </w:rPr>
              <w:t>rose-rouge</w:t>
            </w:r>
          </w:p>
        </w:tc>
        <w:tc>
          <w:tcPr>
            <w:tcW w:w="1985" w:type="dxa"/>
          </w:tcPr>
          <w:p w:rsidR="00D4083E" w:rsidRPr="001D197A" w:rsidRDefault="00D4083E" w:rsidP="00D4083E">
            <w:pPr>
              <w:jc w:val="left"/>
              <w:rPr>
                <w:rFonts w:cs="Arial"/>
                <w:sz w:val="18"/>
                <w:szCs w:val="18"/>
              </w:rPr>
            </w:pPr>
            <w:r w:rsidRPr="001D197A">
              <w:rPr>
                <w:rFonts w:cs="Arial"/>
                <w:sz w:val="18"/>
                <w:szCs w:val="18"/>
              </w:rPr>
              <w:t>red pink</w:t>
            </w:r>
          </w:p>
        </w:tc>
        <w:tc>
          <w:tcPr>
            <w:tcW w:w="1843" w:type="dxa"/>
          </w:tcPr>
          <w:p w:rsidR="00D4083E" w:rsidRPr="001D197A" w:rsidRDefault="00D4083E" w:rsidP="00D4083E">
            <w:pPr>
              <w:rPr>
                <w:sz w:val="18"/>
                <w:szCs w:val="18"/>
                <w:lang w:val="de-DE"/>
              </w:rPr>
            </w:pPr>
            <w:r w:rsidRPr="001D197A">
              <w:rPr>
                <w:sz w:val="18"/>
                <w:szCs w:val="18"/>
                <w:lang w:val="de-DE"/>
              </w:rPr>
              <w:t>rotrosa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rojizo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N57A</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N57B</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N57C</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N57D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N66A</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37</w:t>
            </w:r>
          </w:p>
        </w:tc>
        <w:tc>
          <w:tcPr>
            <w:tcW w:w="1134" w:type="dxa"/>
          </w:tcPr>
          <w:p w:rsidR="00D4083E" w:rsidRPr="001D197A" w:rsidRDefault="00D4083E" w:rsidP="00D4083E">
            <w:pPr>
              <w:jc w:val="center"/>
              <w:rPr>
                <w:rFonts w:cs="Arial"/>
                <w:sz w:val="18"/>
                <w:szCs w:val="18"/>
              </w:rPr>
            </w:pPr>
            <w:r w:rsidRPr="001D197A">
              <w:rPr>
                <w:rFonts w:cs="Arial"/>
                <w:sz w:val="18"/>
                <w:szCs w:val="18"/>
              </w:rPr>
              <w:t>N66B</w:t>
            </w:r>
          </w:p>
        </w:tc>
        <w:tc>
          <w:tcPr>
            <w:tcW w:w="1985" w:type="dxa"/>
          </w:tcPr>
          <w:p w:rsidR="00D4083E" w:rsidRPr="001D197A" w:rsidRDefault="00D4083E" w:rsidP="00D4083E">
            <w:pPr>
              <w:rPr>
                <w:sz w:val="18"/>
                <w:szCs w:val="18"/>
              </w:rPr>
            </w:pPr>
            <w:r w:rsidRPr="001D197A">
              <w:rPr>
                <w:sz w:val="18"/>
                <w:szCs w:val="18"/>
              </w:rPr>
              <w:t>rouge-pourpre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 red</w:t>
            </w:r>
          </w:p>
        </w:tc>
        <w:tc>
          <w:tcPr>
            <w:tcW w:w="1843" w:type="dxa"/>
          </w:tcPr>
          <w:p w:rsidR="00D4083E" w:rsidRPr="001D197A" w:rsidRDefault="00D4083E" w:rsidP="00D4083E">
            <w:pPr>
              <w:rPr>
                <w:sz w:val="18"/>
                <w:szCs w:val="18"/>
                <w:lang w:val="de-DE"/>
              </w:rPr>
            </w:pPr>
            <w:r w:rsidRPr="001D197A">
              <w:rPr>
                <w:sz w:val="18"/>
                <w:szCs w:val="18"/>
                <w:lang w:val="de-DE"/>
              </w:rPr>
              <w:t>mittelpurpurrot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N66C</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31</w:t>
            </w:r>
          </w:p>
        </w:tc>
        <w:tc>
          <w:tcPr>
            <w:tcW w:w="1134" w:type="dxa"/>
          </w:tcPr>
          <w:p w:rsidR="00D4083E" w:rsidRPr="001D197A" w:rsidRDefault="00D4083E" w:rsidP="00D4083E">
            <w:pPr>
              <w:jc w:val="center"/>
              <w:rPr>
                <w:rFonts w:cs="Arial"/>
                <w:sz w:val="18"/>
                <w:szCs w:val="18"/>
              </w:rPr>
            </w:pPr>
            <w:r w:rsidRPr="001D197A">
              <w:rPr>
                <w:rFonts w:cs="Arial"/>
                <w:sz w:val="18"/>
                <w:szCs w:val="18"/>
              </w:rPr>
              <w:t>N66D</w:t>
            </w:r>
          </w:p>
        </w:tc>
        <w:tc>
          <w:tcPr>
            <w:tcW w:w="1985" w:type="dxa"/>
          </w:tcPr>
          <w:p w:rsidR="00D4083E" w:rsidRPr="001D197A" w:rsidRDefault="00D4083E" w:rsidP="00D4083E">
            <w:pPr>
              <w:rPr>
                <w:sz w:val="18"/>
                <w:szCs w:val="18"/>
              </w:rPr>
            </w:pPr>
            <w:r w:rsidRPr="001D197A">
              <w:rPr>
                <w:sz w:val="18"/>
                <w:szCs w:val="18"/>
              </w:rPr>
              <w:t>rose-bleu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pink</w:t>
            </w:r>
          </w:p>
        </w:tc>
        <w:tc>
          <w:tcPr>
            <w:tcW w:w="1843" w:type="dxa"/>
          </w:tcPr>
          <w:p w:rsidR="00D4083E" w:rsidRPr="001D197A" w:rsidRDefault="00D4083E" w:rsidP="00D4083E">
            <w:pPr>
              <w:rPr>
                <w:sz w:val="18"/>
                <w:szCs w:val="18"/>
                <w:lang w:val="de-DE"/>
              </w:rPr>
            </w:pPr>
            <w:r w:rsidRPr="001D197A">
              <w:rPr>
                <w:sz w:val="18"/>
                <w:szCs w:val="18"/>
                <w:lang w:val="de-DE"/>
              </w:rPr>
              <w:t>mittelblaurosa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N74A</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N74B</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N74C</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N74D</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N75A</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N75B</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N75C</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N75D</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N77A</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N77B</w:t>
            </w:r>
          </w:p>
        </w:tc>
        <w:tc>
          <w:tcPr>
            <w:tcW w:w="1985" w:type="dxa"/>
          </w:tcPr>
          <w:p w:rsidR="00D4083E" w:rsidRPr="001D197A" w:rsidRDefault="00D4083E" w:rsidP="00D4083E">
            <w:pPr>
              <w:rPr>
                <w:sz w:val="18"/>
                <w:szCs w:val="18"/>
              </w:rPr>
            </w:pPr>
            <w:r w:rsidRPr="001D197A">
              <w:rPr>
                <w:sz w:val="18"/>
                <w:szCs w:val="18"/>
              </w:rPr>
              <w:t>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N77C</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N77D</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N78A</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N78B</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N78C</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N78D</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N79A</w:t>
            </w:r>
          </w:p>
        </w:tc>
        <w:tc>
          <w:tcPr>
            <w:tcW w:w="1985" w:type="dxa"/>
          </w:tcPr>
          <w:p w:rsidR="00D4083E" w:rsidRPr="001D197A" w:rsidRDefault="00D4083E" w:rsidP="00D4083E">
            <w:pPr>
              <w:rPr>
                <w:sz w:val="18"/>
                <w:szCs w:val="18"/>
              </w:rPr>
            </w:pPr>
            <w:r w:rsidRPr="001D197A">
              <w:rPr>
                <w:sz w:val="18"/>
                <w:szCs w:val="18"/>
              </w:rPr>
              <w:t>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N79B</w:t>
            </w:r>
          </w:p>
        </w:tc>
        <w:tc>
          <w:tcPr>
            <w:tcW w:w="1985" w:type="dxa"/>
          </w:tcPr>
          <w:p w:rsidR="00D4083E" w:rsidRPr="001D197A" w:rsidRDefault="00D4083E" w:rsidP="00D4083E">
            <w:pPr>
              <w:rPr>
                <w:sz w:val="18"/>
                <w:szCs w:val="18"/>
              </w:rPr>
            </w:pPr>
            <w:r w:rsidRPr="001D197A">
              <w:rPr>
                <w:sz w:val="18"/>
                <w:szCs w:val="18"/>
              </w:rPr>
              <w:t>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43</w:t>
            </w:r>
          </w:p>
        </w:tc>
        <w:tc>
          <w:tcPr>
            <w:tcW w:w="1134" w:type="dxa"/>
          </w:tcPr>
          <w:p w:rsidR="00D4083E" w:rsidRPr="001D197A" w:rsidRDefault="00D4083E" w:rsidP="00D4083E">
            <w:pPr>
              <w:jc w:val="center"/>
              <w:rPr>
                <w:rFonts w:cs="Arial"/>
                <w:sz w:val="18"/>
                <w:szCs w:val="18"/>
              </w:rPr>
            </w:pPr>
            <w:r w:rsidRPr="001D197A">
              <w:rPr>
                <w:rFonts w:cs="Arial"/>
                <w:sz w:val="18"/>
                <w:szCs w:val="18"/>
              </w:rPr>
              <w:t>N79C</w:t>
            </w:r>
          </w:p>
        </w:tc>
        <w:tc>
          <w:tcPr>
            <w:tcW w:w="1985" w:type="dxa"/>
          </w:tcPr>
          <w:p w:rsidR="00D4083E" w:rsidRPr="001D197A" w:rsidRDefault="00D4083E" w:rsidP="00D4083E">
            <w:pPr>
              <w:rPr>
                <w:sz w:val="18"/>
                <w:szCs w:val="18"/>
              </w:rPr>
            </w:pPr>
            <w:r w:rsidRPr="001D197A">
              <w:rPr>
                <w:sz w:val="18"/>
                <w:szCs w:val="18"/>
              </w:rPr>
              <w:t xml:space="preserve">pourpre foncé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dark purple   </w:t>
            </w:r>
          </w:p>
        </w:tc>
        <w:tc>
          <w:tcPr>
            <w:tcW w:w="1843" w:type="dxa"/>
          </w:tcPr>
          <w:p w:rsidR="00D4083E" w:rsidRPr="001D197A" w:rsidRDefault="00D4083E" w:rsidP="00D4083E">
            <w:pPr>
              <w:rPr>
                <w:sz w:val="18"/>
                <w:szCs w:val="18"/>
                <w:lang w:val="de-DE"/>
              </w:rPr>
            </w:pPr>
            <w:r w:rsidRPr="001D197A">
              <w:rPr>
                <w:sz w:val="18"/>
                <w:szCs w:val="18"/>
                <w:lang w:val="de-DE"/>
              </w:rPr>
              <w:t>dunkelpurpurn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púrpura oscuro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N79D</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N80A</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N80B</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N80C</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N80D</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N81A</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N81B</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N81C</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44</w:t>
            </w:r>
          </w:p>
        </w:tc>
        <w:tc>
          <w:tcPr>
            <w:tcW w:w="1134" w:type="dxa"/>
          </w:tcPr>
          <w:p w:rsidR="00D4083E" w:rsidRPr="001D197A" w:rsidRDefault="00D4083E" w:rsidP="00D4083E">
            <w:pPr>
              <w:jc w:val="center"/>
              <w:rPr>
                <w:rFonts w:cs="Arial"/>
                <w:sz w:val="18"/>
                <w:szCs w:val="18"/>
              </w:rPr>
            </w:pPr>
            <w:r w:rsidRPr="001D197A">
              <w:rPr>
                <w:rFonts w:cs="Arial"/>
                <w:sz w:val="18"/>
                <w:szCs w:val="18"/>
              </w:rPr>
              <w:t>N81D</w:t>
            </w:r>
          </w:p>
        </w:tc>
        <w:tc>
          <w:tcPr>
            <w:tcW w:w="1985" w:type="dxa"/>
          </w:tcPr>
          <w:p w:rsidR="00D4083E" w:rsidRPr="001D197A" w:rsidRDefault="00D4083E" w:rsidP="00D4083E">
            <w:pPr>
              <w:rPr>
                <w:sz w:val="18"/>
                <w:szCs w:val="18"/>
              </w:rPr>
            </w:pPr>
            <w:r w:rsidRPr="001D197A">
              <w:rPr>
                <w:sz w:val="18"/>
                <w:szCs w:val="18"/>
              </w:rPr>
              <w:t>violet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violet</w:t>
            </w:r>
          </w:p>
        </w:tc>
        <w:tc>
          <w:tcPr>
            <w:tcW w:w="1843" w:type="dxa"/>
          </w:tcPr>
          <w:p w:rsidR="00D4083E" w:rsidRPr="001D197A" w:rsidRDefault="00D4083E" w:rsidP="00D4083E">
            <w:pPr>
              <w:rPr>
                <w:sz w:val="18"/>
                <w:szCs w:val="18"/>
                <w:lang w:val="de-DE"/>
              </w:rPr>
            </w:pPr>
            <w:r w:rsidRPr="001D197A">
              <w:rPr>
                <w:sz w:val="18"/>
                <w:szCs w:val="18"/>
                <w:lang w:val="de-DE"/>
              </w:rPr>
              <w:t>hellviolett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45</w:t>
            </w:r>
          </w:p>
        </w:tc>
        <w:tc>
          <w:tcPr>
            <w:tcW w:w="1134" w:type="dxa"/>
          </w:tcPr>
          <w:p w:rsidR="00D4083E" w:rsidRPr="001D197A" w:rsidRDefault="00D4083E" w:rsidP="00D4083E">
            <w:pPr>
              <w:jc w:val="center"/>
              <w:rPr>
                <w:rFonts w:cs="Arial"/>
                <w:sz w:val="18"/>
                <w:szCs w:val="18"/>
              </w:rPr>
            </w:pPr>
            <w:r w:rsidRPr="001D197A">
              <w:rPr>
                <w:rFonts w:cs="Arial"/>
                <w:sz w:val="18"/>
                <w:szCs w:val="18"/>
              </w:rPr>
              <w:t>N82A</w:t>
            </w:r>
          </w:p>
        </w:tc>
        <w:tc>
          <w:tcPr>
            <w:tcW w:w="1985" w:type="dxa"/>
          </w:tcPr>
          <w:p w:rsidR="00D4083E" w:rsidRPr="001D197A" w:rsidRDefault="00D4083E" w:rsidP="00D4083E">
            <w:pPr>
              <w:rPr>
                <w:sz w:val="18"/>
                <w:szCs w:val="18"/>
              </w:rPr>
            </w:pPr>
            <w:r w:rsidRPr="001D197A">
              <w:rPr>
                <w:sz w:val="18"/>
                <w:szCs w:val="18"/>
              </w:rPr>
              <w:t>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w:t>
            </w:r>
          </w:p>
        </w:tc>
        <w:tc>
          <w:tcPr>
            <w:tcW w:w="1843" w:type="dxa"/>
          </w:tcPr>
          <w:p w:rsidR="00D4083E" w:rsidRPr="001D197A" w:rsidRDefault="00D4083E" w:rsidP="00D4083E">
            <w:pPr>
              <w:rPr>
                <w:sz w:val="18"/>
                <w:szCs w:val="18"/>
                <w:lang w:val="de-DE"/>
              </w:rPr>
            </w:pPr>
            <w:r w:rsidRPr="001D197A">
              <w:rPr>
                <w:sz w:val="18"/>
                <w:szCs w:val="18"/>
                <w:lang w:val="de-DE"/>
              </w:rPr>
              <w:t>mittelviolett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N82B</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N82C</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N82D</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N87A</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N87B</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N87C</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N87D</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N88A</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N88B</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N88C</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48</w:t>
            </w:r>
          </w:p>
        </w:tc>
        <w:tc>
          <w:tcPr>
            <w:tcW w:w="1134" w:type="dxa"/>
          </w:tcPr>
          <w:p w:rsidR="00D4083E" w:rsidRPr="001D197A" w:rsidRDefault="00D4083E" w:rsidP="00D4083E">
            <w:pPr>
              <w:jc w:val="center"/>
              <w:rPr>
                <w:rFonts w:cs="Arial"/>
                <w:sz w:val="18"/>
                <w:szCs w:val="18"/>
              </w:rPr>
            </w:pPr>
            <w:r w:rsidRPr="001D197A">
              <w:rPr>
                <w:rFonts w:cs="Arial"/>
                <w:sz w:val="18"/>
                <w:szCs w:val="18"/>
              </w:rPr>
              <w:t>N88D</w:t>
            </w:r>
          </w:p>
        </w:tc>
        <w:tc>
          <w:tcPr>
            <w:tcW w:w="1985" w:type="dxa"/>
          </w:tcPr>
          <w:p w:rsidR="00D4083E" w:rsidRPr="001D197A" w:rsidRDefault="00D4083E" w:rsidP="00D4083E">
            <w:pPr>
              <w:rPr>
                <w:sz w:val="18"/>
                <w:szCs w:val="18"/>
              </w:rPr>
            </w:pPr>
            <w:r w:rsidRPr="001D197A">
              <w:rPr>
                <w:sz w:val="18"/>
                <w:szCs w:val="18"/>
              </w:rPr>
              <w:t>violet-bleu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 violet</w:t>
            </w:r>
          </w:p>
        </w:tc>
        <w:tc>
          <w:tcPr>
            <w:tcW w:w="1843" w:type="dxa"/>
          </w:tcPr>
          <w:p w:rsidR="00D4083E" w:rsidRPr="001D197A" w:rsidRDefault="00D4083E" w:rsidP="00D4083E">
            <w:pPr>
              <w:rPr>
                <w:sz w:val="18"/>
                <w:szCs w:val="18"/>
                <w:lang w:val="de-DE"/>
              </w:rPr>
            </w:pPr>
            <w:r w:rsidRPr="001D197A">
              <w:rPr>
                <w:sz w:val="18"/>
                <w:szCs w:val="18"/>
                <w:lang w:val="de-DE"/>
              </w:rPr>
              <w:t>mittelblauviolett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N89A</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N89B</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N89C</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49</w:t>
            </w:r>
          </w:p>
        </w:tc>
        <w:tc>
          <w:tcPr>
            <w:tcW w:w="1134" w:type="dxa"/>
          </w:tcPr>
          <w:p w:rsidR="00D4083E" w:rsidRPr="001D197A" w:rsidRDefault="00D4083E" w:rsidP="00D4083E">
            <w:pPr>
              <w:jc w:val="center"/>
              <w:rPr>
                <w:rFonts w:cs="Arial"/>
                <w:sz w:val="18"/>
                <w:szCs w:val="18"/>
              </w:rPr>
            </w:pPr>
            <w:r w:rsidRPr="001D197A">
              <w:rPr>
                <w:rFonts w:cs="Arial"/>
                <w:sz w:val="18"/>
                <w:szCs w:val="18"/>
              </w:rPr>
              <w:t>N89D</w:t>
            </w:r>
          </w:p>
        </w:tc>
        <w:tc>
          <w:tcPr>
            <w:tcW w:w="1985" w:type="dxa"/>
          </w:tcPr>
          <w:p w:rsidR="00D4083E" w:rsidRPr="001D197A" w:rsidRDefault="00D4083E" w:rsidP="00D4083E">
            <w:pPr>
              <w:rPr>
                <w:sz w:val="18"/>
                <w:szCs w:val="18"/>
              </w:rPr>
            </w:pPr>
            <w:r w:rsidRPr="001D197A">
              <w:rPr>
                <w:sz w:val="18"/>
                <w:szCs w:val="18"/>
              </w:rPr>
              <w:t>violet-bleu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violet</w:t>
            </w:r>
          </w:p>
        </w:tc>
        <w:tc>
          <w:tcPr>
            <w:tcW w:w="1843" w:type="dxa"/>
          </w:tcPr>
          <w:p w:rsidR="00D4083E" w:rsidRPr="001D197A" w:rsidRDefault="00D4083E" w:rsidP="00D4083E">
            <w:pPr>
              <w:rPr>
                <w:sz w:val="18"/>
                <w:szCs w:val="18"/>
                <w:lang w:val="de-DE"/>
              </w:rPr>
            </w:pPr>
            <w:r w:rsidRPr="001D197A">
              <w:rPr>
                <w:sz w:val="18"/>
                <w:szCs w:val="18"/>
                <w:lang w:val="de-DE"/>
              </w:rPr>
              <w:t>dunkelblauviolett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N92A</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N92B</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N92C</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46</w:t>
            </w:r>
          </w:p>
        </w:tc>
        <w:tc>
          <w:tcPr>
            <w:tcW w:w="1134" w:type="dxa"/>
          </w:tcPr>
          <w:p w:rsidR="00D4083E" w:rsidRPr="001D197A" w:rsidRDefault="00D4083E" w:rsidP="00D4083E">
            <w:pPr>
              <w:jc w:val="center"/>
              <w:rPr>
                <w:rFonts w:cs="Arial"/>
                <w:sz w:val="18"/>
                <w:szCs w:val="18"/>
              </w:rPr>
            </w:pPr>
            <w:r w:rsidRPr="001D197A">
              <w:rPr>
                <w:rFonts w:cs="Arial"/>
                <w:sz w:val="18"/>
                <w:szCs w:val="18"/>
              </w:rPr>
              <w:t>N92D</w:t>
            </w:r>
          </w:p>
        </w:tc>
        <w:tc>
          <w:tcPr>
            <w:tcW w:w="1985" w:type="dxa"/>
          </w:tcPr>
          <w:p w:rsidR="00D4083E" w:rsidRPr="001D197A" w:rsidRDefault="00D4083E" w:rsidP="00D4083E">
            <w:pPr>
              <w:rPr>
                <w:sz w:val="18"/>
                <w:szCs w:val="18"/>
              </w:rPr>
            </w:pPr>
            <w:r w:rsidRPr="001D197A">
              <w:rPr>
                <w:sz w:val="18"/>
                <w:szCs w:val="18"/>
              </w:rPr>
              <w:t>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w:t>
            </w:r>
          </w:p>
        </w:tc>
        <w:tc>
          <w:tcPr>
            <w:tcW w:w="1843" w:type="dxa"/>
          </w:tcPr>
          <w:p w:rsidR="00D4083E" w:rsidRPr="001D197A" w:rsidRDefault="00D4083E" w:rsidP="00D4083E">
            <w:pPr>
              <w:rPr>
                <w:sz w:val="18"/>
                <w:szCs w:val="18"/>
                <w:lang w:val="de-DE"/>
              </w:rPr>
            </w:pPr>
            <w:r w:rsidRPr="001D197A">
              <w:rPr>
                <w:sz w:val="18"/>
                <w:szCs w:val="18"/>
                <w:lang w:val="de-DE"/>
              </w:rPr>
              <w:t>dunkelviolett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violeta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N95A</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52</w:t>
            </w:r>
          </w:p>
        </w:tc>
        <w:tc>
          <w:tcPr>
            <w:tcW w:w="1134" w:type="dxa"/>
          </w:tcPr>
          <w:p w:rsidR="00D4083E" w:rsidRPr="001D197A" w:rsidRDefault="00D4083E" w:rsidP="00D4083E">
            <w:pPr>
              <w:jc w:val="center"/>
              <w:rPr>
                <w:rFonts w:cs="Arial"/>
                <w:sz w:val="18"/>
                <w:szCs w:val="18"/>
              </w:rPr>
            </w:pPr>
            <w:r w:rsidRPr="001D197A">
              <w:rPr>
                <w:rFonts w:cs="Arial"/>
                <w:sz w:val="18"/>
                <w:szCs w:val="18"/>
              </w:rPr>
              <w:t>N95B</w:t>
            </w:r>
          </w:p>
        </w:tc>
        <w:tc>
          <w:tcPr>
            <w:tcW w:w="1985" w:type="dxa"/>
          </w:tcPr>
          <w:p w:rsidR="00D4083E" w:rsidRPr="001D197A" w:rsidRDefault="00D4083E" w:rsidP="00D4083E">
            <w:pPr>
              <w:rPr>
                <w:sz w:val="18"/>
                <w:szCs w:val="18"/>
              </w:rPr>
            </w:pPr>
            <w:r w:rsidRPr="001D197A">
              <w:rPr>
                <w:sz w:val="18"/>
                <w:szCs w:val="18"/>
              </w:rPr>
              <w:t>bleu-violet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violet blue</w:t>
            </w:r>
          </w:p>
        </w:tc>
        <w:tc>
          <w:tcPr>
            <w:tcW w:w="1843" w:type="dxa"/>
          </w:tcPr>
          <w:p w:rsidR="00D4083E" w:rsidRPr="001D197A" w:rsidRDefault="00D4083E" w:rsidP="00D4083E">
            <w:pPr>
              <w:rPr>
                <w:sz w:val="18"/>
                <w:szCs w:val="18"/>
                <w:lang w:val="de-DE"/>
              </w:rPr>
            </w:pPr>
            <w:r w:rsidRPr="001D197A">
              <w:rPr>
                <w:sz w:val="18"/>
                <w:szCs w:val="18"/>
                <w:lang w:val="de-DE"/>
              </w:rPr>
              <w:t>dunkelviolettblau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N95C</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51</w:t>
            </w:r>
          </w:p>
        </w:tc>
        <w:tc>
          <w:tcPr>
            <w:tcW w:w="1134" w:type="dxa"/>
          </w:tcPr>
          <w:p w:rsidR="00D4083E" w:rsidRPr="001D197A" w:rsidRDefault="00D4083E" w:rsidP="00D4083E">
            <w:pPr>
              <w:jc w:val="center"/>
              <w:rPr>
                <w:rFonts w:cs="Arial"/>
                <w:sz w:val="18"/>
                <w:szCs w:val="18"/>
              </w:rPr>
            </w:pPr>
            <w:r w:rsidRPr="001D197A">
              <w:rPr>
                <w:rFonts w:cs="Arial"/>
                <w:sz w:val="18"/>
                <w:szCs w:val="18"/>
              </w:rPr>
              <w:t>N95D</w:t>
            </w:r>
          </w:p>
        </w:tc>
        <w:tc>
          <w:tcPr>
            <w:tcW w:w="1985" w:type="dxa"/>
          </w:tcPr>
          <w:p w:rsidR="00D4083E" w:rsidRPr="001D197A" w:rsidRDefault="00D4083E" w:rsidP="00D4083E">
            <w:pPr>
              <w:rPr>
                <w:sz w:val="18"/>
                <w:szCs w:val="18"/>
              </w:rPr>
            </w:pPr>
            <w:r w:rsidRPr="001D197A">
              <w:rPr>
                <w:sz w:val="18"/>
                <w:szCs w:val="18"/>
              </w:rPr>
              <w:t>bleu-violet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violet blue</w:t>
            </w:r>
          </w:p>
        </w:tc>
        <w:tc>
          <w:tcPr>
            <w:tcW w:w="1843" w:type="dxa"/>
          </w:tcPr>
          <w:p w:rsidR="00D4083E" w:rsidRPr="001D197A" w:rsidRDefault="00D4083E" w:rsidP="00D4083E">
            <w:pPr>
              <w:rPr>
                <w:sz w:val="18"/>
                <w:szCs w:val="18"/>
                <w:lang w:val="de-DE"/>
              </w:rPr>
            </w:pPr>
            <w:r w:rsidRPr="001D197A">
              <w:rPr>
                <w:sz w:val="18"/>
                <w:szCs w:val="18"/>
                <w:lang w:val="de-DE"/>
              </w:rPr>
              <w:t>mittelviolettblau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violáceo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N109A</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N109B</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54</w:t>
            </w:r>
          </w:p>
        </w:tc>
        <w:tc>
          <w:tcPr>
            <w:tcW w:w="1134" w:type="dxa"/>
          </w:tcPr>
          <w:p w:rsidR="00D4083E" w:rsidRPr="001D197A" w:rsidRDefault="00D4083E" w:rsidP="00D4083E">
            <w:pPr>
              <w:jc w:val="center"/>
              <w:rPr>
                <w:rFonts w:cs="Arial"/>
                <w:sz w:val="18"/>
                <w:szCs w:val="18"/>
              </w:rPr>
            </w:pPr>
            <w:r w:rsidRPr="001D197A">
              <w:rPr>
                <w:rFonts w:cs="Arial"/>
                <w:sz w:val="18"/>
                <w:szCs w:val="18"/>
              </w:rPr>
              <w:t>N109C</w:t>
            </w:r>
          </w:p>
        </w:tc>
        <w:tc>
          <w:tcPr>
            <w:tcW w:w="1985" w:type="dxa"/>
          </w:tcPr>
          <w:p w:rsidR="00D4083E" w:rsidRPr="001D197A" w:rsidRDefault="00D4083E" w:rsidP="00D4083E">
            <w:pPr>
              <w:rPr>
                <w:sz w:val="18"/>
                <w:szCs w:val="18"/>
              </w:rPr>
            </w:pPr>
            <w:r w:rsidRPr="001D197A">
              <w:rPr>
                <w:sz w:val="18"/>
                <w:szCs w:val="18"/>
              </w:rPr>
              <w:t>bleu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blue</w:t>
            </w:r>
          </w:p>
        </w:tc>
        <w:tc>
          <w:tcPr>
            <w:tcW w:w="1843" w:type="dxa"/>
          </w:tcPr>
          <w:p w:rsidR="00D4083E" w:rsidRPr="001D197A" w:rsidRDefault="00D4083E" w:rsidP="00D4083E">
            <w:pPr>
              <w:rPr>
                <w:sz w:val="18"/>
                <w:szCs w:val="18"/>
                <w:lang w:val="de-DE"/>
              </w:rPr>
            </w:pPr>
            <w:r w:rsidRPr="001D197A">
              <w:rPr>
                <w:sz w:val="18"/>
                <w:szCs w:val="18"/>
                <w:lang w:val="de-DE"/>
              </w:rPr>
              <w:t>mittelblau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53</w:t>
            </w:r>
          </w:p>
        </w:tc>
        <w:tc>
          <w:tcPr>
            <w:tcW w:w="1134" w:type="dxa"/>
          </w:tcPr>
          <w:p w:rsidR="00D4083E" w:rsidRPr="001D197A" w:rsidRDefault="00D4083E" w:rsidP="00D4083E">
            <w:pPr>
              <w:jc w:val="center"/>
              <w:rPr>
                <w:rFonts w:cs="Arial"/>
                <w:sz w:val="18"/>
                <w:szCs w:val="18"/>
              </w:rPr>
            </w:pPr>
            <w:r w:rsidRPr="001D197A">
              <w:rPr>
                <w:rFonts w:cs="Arial"/>
                <w:sz w:val="18"/>
                <w:szCs w:val="18"/>
              </w:rPr>
              <w:t>N109D</w:t>
            </w:r>
          </w:p>
        </w:tc>
        <w:tc>
          <w:tcPr>
            <w:tcW w:w="1985" w:type="dxa"/>
          </w:tcPr>
          <w:p w:rsidR="00D4083E" w:rsidRPr="001D197A" w:rsidRDefault="00D4083E" w:rsidP="00D4083E">
            <w:pPr>
              <w:rPr>
                <w:sz w:val="18"/>
                <w:szCs w:val="18"/>
              </w:rPr>
            </w:pPr>
            <w:r w:rsidRPr="001D197A">
              <w:rPr>
                <w:sz w:val="18"/>
                <w:szCs w:val="18"/>
              </w:rPr>
              <w:t>bleu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blue</w:t>
            </w:r>
          </w:p>
        </w:tc>
        <w:tc>
          <w:tcPr>
            <w:tcW w:w="1843" w:type="dxa"/>
          </w:tcPr>
          <w:p w:rsidR="00D4083E" w:rsidRPr="001D197A" w:rsidRDefault="00D4083E" w:rsidP="00D4083E">
            <w:pPr>
              <w:rPr>
                <w:sz w:val="18"/>
                <w:szCs w:val="18"/>
                <w:lang w:val="de-DE"/>
              </w:rPr>
            </w:pPr>
            <w:r w:rsidRPr="001D197A">
              <w:rPr>
                <w:sz w:val="18"/>
                <w:szCs w:val="18"/>
                <w:lang w:val="de-DE"/>
              </w:rPr>
              <w:t>hellblau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azul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N134A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N134B</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N134C</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w:t>
            </w:r>
          </w:p>
        </w:tc>
        <w:tc>
          <w:tcPr>
            <w:tcW w:w="1134" w:type="dxa"/>
          </w:tcPr>
          <w:p w:rsidR="00D4083E" w:rsidRPr="001D197A" w:rsidRDefault="00D4083E" w:rsidP="00D4083E">
            <w:pPr>
              <w:jc w:val="center"/>
              <w:rPr>
                <w:rFonts w:cs="Arial"/>
                <w:sz w:val="18"/>
                <w:szCs w:val="18"/>
              </w:rPr>
            </w:pPr>
            <w:r w:rsidRPr="001D197A">
              <w:rPr>
                <w:rFonts w:cs="Arial"/>
                <w:sz w:val="18"/>
                <w:szCs w:val="18"/>
              </w:rPr>
              <w:t>N134D</w:t>
            </w:r>
          </w:p>
        </w:tc>
        <w:tc>
          <w:tcPr>
            <w:tcW w:w="1985" w:type="dxa"/>
          </w:tcPr>
          <w:p w:rsidR="00D4083E" w:rsidRPr="001D197A" w:rsidRDefault="00D4083E" w:rsidP="00D4083E">
            <w:pPr>
              <w:rPr>
                <w:sz w:val="18"/>
                <w:szCs w:val="18"/>
              </w:rPr>
            </w:pPr>
            <w:r w:rsidRPr="001D197A">
              <w:rPr>
                <w:sz w:val="18"/>
                <w:szCs w:val="18"/>
              </w:rPr>
              <w:t>vert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green</w:t>
            </w:r>
          </w:p>
        </w:tc>
        <w:tc>
          <w:tcPr>
            <w:tcW w:w="1843" w:type="dxa"/>
          </w:tcPr>
          <w:p w:rsidR="00D4083E" w:rsidRPr="001D197A" w:rsidRDefault="00D4083E" w:rsidP="00D4083E">
            <w:pPr>
              <w:rPr>
                <w:sz w:val="18"/>
                <w:szCs w:val="18"/>
                <w:lang w:val="de-DE"/>
              </w:rPr>
            </w:pPr>
            <w:r w:rsidRPr="001D197A">
              <w:rPr>
                <w:sz w:val="18"/>
                <w:szCs w:val="18"/>
                <w:lang w:val="de-DE"/>
              </w:rPr>
              <w:t>mittelgrün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N138A</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N138B</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N138C</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N138D</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N144A</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N144B</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N144C</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w:t>
            </w:r>
          </w:p>
        </w:tc>
        <w:tc>
          <w:tcPr>
            <w:tcW w:w="1134" w:type="dxa"/>
          </w:tcPr>
          <w:p w:rsidR="00D4083E" w:rsidRPr="001D197A" w:rsidRDefault="00D4083E" w:rsidP="00D4083E">
            <w:pPr>
              <w:jc w:val="center"/>
              <w:rPr>
                <w:rFonts w:cs="Arial"/>
                <w:sz w:val="18"/>
                <w:szCs w:val="18"/>
              </w:rPr>
            </w:pPr>
            <w:r w:rsidRPr="001D197A">
              <w:rPr>
                <w:rFonts w:cs="Arial"/>
                <w:sz w:val="18"/>
                <w:szCs w:val="18"/>
              </w:rPr>
              <w:t>N144D</w:t>
            </w:r>
          </w:p>
        </w:tc>
        <w:tc>
          <w:tcPr>
            <w:tcW w:w="1985" w:type="dxa"/>
          </w:tcPr>
          <w:p w:rsidR="00D4083E" w:rsidRPr="001D197A" w:rsidRDefault="00D4083E" w:rsidP="00D4083E">
            <w:pPr>
              <w:rPr>
                <w:sz w:val="18"/>
                <w:szCs w:val="18"/>
              </w:rPr>
            </w:pPr>
            <w:r w:rsidRPr="001D197A">
              <w:rPr>
                <w:sz w:val="18"/>
                <w:szCs w:val="18"/>
              </w:rPr>
              <w:t>vert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green</w:t>
            </w:r>
          </w:p>
        </w:tc>
        <w:tc>
          <w:tcPr>
            <w:tcW w:w="1843" w:type="dxa"/>
          </w:tcPr>
          <w:p w:rsidR="00D4083E" w:rsidRPr="001D197A" w:rsidRDefault="00D4083E" w:rsidP="00D4083E">
            <w:pPr>
              <w:rPr>
                <w:sz w:val="18"/>
                <w:szCs w:val="18"/>
                <w:lang w:val="de-DE"/>
              </w:rPr>
            </w:pPr>
            <w:r w:rsidRPr="001D197A">
              <w:rPr>
                <w:sz w:val="18"/>
                <w:szCs w:val="18"/>
                <w:lang w:val="de-DE"/>
              </w:rPr>
              <w:t>hellgrün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N148A</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N148B</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N148C</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14</w:t>
            </w:r>
          </w:p>
        </w:tc>
        <w:tc>
          <w:tcPr>
            <w:tcW w:w="1134" w:type="dxa"/>
          </w:tcPr>
          <w:p w:rsidR="00D4083E" w:rsidRPr="001D197A" w:rsidRDefault="00D4083E" w:rsidP="00D4083E">
            <w:pPr>
              <w:jc w:val="center"/>
              <w:rPr>
                <w:rFonts w:cs="Arial"/>
                <w:sz w:val="18"/>
                <w:szCs w:val="18"/>
              </w:rPr>
            </w:pPr>
            <w:r w:rsidRPr="001D197A">
              <w:rPr>
                <w:rFonts w:cs="Arial"/>
                <w:sz w:val="18"/>
                <w:szCs w:val="18"/>
              </w:rPr>
              <w:t>N148D</w:t>
            </w:r>
          </w:p>
        </w:tc>
        <w:tc>
          <w:tcPr>
            <w:tcW w:w="1985" w:type="dxa"/>
          </w:tcPr>
          <w:p w:rsidR="00D4083E" w:rsidRPr="001D197A" w:rsidRDefault="00D4083E" w:rsidP="00D4083E">
            <w:pPr>
              <w:rPr>
                <w:sz w:val="18"/>
                <w:szCs w:val="18"/>
              </w:rPr>
            </w:pPr>
            <w:r w:rsidRPr="001D197A">
              <w:rPr>
                <w:sz w:val="18"/>
                <w:szCs w:val="18"/>
              </w:rPr>
              <w:t>vert-brun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 green</w:t>
            </w:r>
          </w:p>
        </w:tc>
        <w:tc>
          <w:tcPr>
            <w:tcW w:w="1843" w:type="dxa"/>
          </w:tcPr>
          <w:p w:rsidR="00D4083E" w:rsidRPr="001D197A" w:rsidRDefault="00D4083E" w:rsidP="00D4083E">
            <w:pPr>
              <w:rPr>
                <w:sz w:val="18"/>
                <w:szCs w:val="18"/>
                <w:lang w:val="de-DE"/>
              </w:rPr>
            </w:pPr>
            <w:r w:rsidRPr="001D197A">
              <w:rPr>
                <w:sz w:val="18"/>
                <w:szCs w:val="18"/>
                <w:lang w:val="de-DE"/>
              </w:rPr>
              <w:t>mittelbraungrün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72</w:t>
            </w:r>
          </w:p>
        </w:tc>
        <w:tc>
          <w:tcPr>
            <w:tcW w:w="1134" w:type="dxa"/>
          </w:tcPr>
          <w:p w:rsidR="00D4083E" w:rsidRPr="001D197A" w:rsidRDefault="00D4083E" w:rsidP="00D4083E">
            <w:pPr>
              <w:jc w:val="center"/>
              <w:rPr>
                <w:rFonts w:cs="Arial"/>
                <w:sz w:val="18"/>
                <w:szCs w:val="18"/>
              </w:rPr>
            </w:pPr>
            <w:r w:rsidRPr="001D197A">
              <w:rPr>
                <w:rFonts w:cs="Arial"/>
                <w:sz w:val="18"/>
                <w:szCs w:val="18"/>
              </w:rPr>
              <w:t>N155A</w:t>
            </w:r>
          </w:p>
        </w:tc>
        <w:tc>
          <w:tcPr>
            <w:tcW w:w="1985" w:type="dxa"/>
          </w:tcPr>
          <w:p w:rsidR="00D4083E" w:rsidRPr="001D197A" w:rsidRDefault="00D4083E" w:rsidP="00D4083E">
            <w:pPr>
              <w:rPr>
                <w:sz w:val="18"/>
                <w:szCs w:val="18"/>
              </w:rPr>
            </w:pPr>
            <w:r w:rsidRPr="001D197A">
              <w:rPr>
                <w:sz w:val="18"/>
                <w:szCs w:val="18"/>
              </w:rPr>
              <w:t xml:space="preserve">gris </w:t>
            </w:r>
          </w:p>
        </w:tc>
        <w:tc>
          <w:tcPr>
            <w:tcW w:w="1985" w:type="dxa"/>
          </w:tcPr>
          <w:p w:rsidR="00D4083E" w:rsidRPr="001D197A" w:rsidRDefault="00D4083E" w:rsidP="00D4083E">
            <w:pPr>
              <w:jc w:val="left"/>
              <w:rPr>
                <w:rFonts w:cs="Arial"/>
                <w:sz w:val="18"/>
                <w:szCs w:val="18"/>
              </w:rPr>
            </w:pPr>
            <w:r w:rsidRPr="001D197A">
              <w:rPr>
                <w:rFonts w:cs="Arial"/>
                <w:sz w:val="18"/>
                <w:szCs w:val="18"/>
              </w:rPr>
              <w:t xml:space="preserve">grey </w:t>
            </w:r>
          </w:p>
        </w:tc>
        <w:tc>
          <w:tcPr>
            <w:tcW w:w="1843" w:type="dxa"/>
          </w:tcPr>
          <w:p w:rsidR="00D4083E" w:rsidRPr="001D197A" w:rsidRDefault="00D4083E" w:rsidP="00D4083E">
            <w:pPr>
              <w:rPr>
                <w:sz w:val="18"/>
                <w:szCs w:val="18"/>
                <w:lang w:val="de-DE"/>
              </w:rPr>
            </w:pPr>
            <w:r w:rsidRPr="001D197A">
              <w:rPr>
                <w:sz w:val="18"/>
                <w:szCs w:val="18"/>
                <w:lang w:val="de-DE"/>
              </w:rPr>
              <w:t>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 xml:space="preserve">gris </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N155B</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N155C</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N155D</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N163A</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N163B</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21</w:t>
            </w:r>
          </w:p>
        </w:tc>
        <w:tc>
          <w:tcPr>
            <w:tcW w:w="1134" w:type="dxa"/>
          </w:tcPr>
          <w:p w:rsidR="00D4083E" w:rsidRPr="001D197A" w:rsidRDefault="00D4083E" w:rsidP="00D4083E">
            <w:pPr>
              <w:jc w:val="center"/>
              <w:rPr>
                <w:rFonts w:cs="Arial"/>
                <w:sz w:val="18"/>
                <w:szCs w:val="18"/>
              </w:rPr>
            </w:pPr>
            <w:r w:rsidRPr="001D197A">
              <w:rPr>
                <w:rFonts w:cs="Arial"/>
                <w:sz w:val="18"/>
                <w:szCs w:val="18"/>
              </w:rPr>
              <w:t>N163C</w:t>
            </w:r>
          </w:p>
        </w:tc>
        <w:tc>
          <w:tcPr>
            <w:tcW w:w="1985" w:type="dxa"/>
          </w:tcPr>
          <w:p w:rsidR="00D4083E" w:rsidRPr="001D197A" w:rsidRDefault="00D4083E" w:rsidP="00D4083E">
            <w:pPr>
              <w:rPr>
                <w:sz w:val="18"/>
                <w:szCs w:val="18"/>
              </w:rPr>
            </w:pPr>
            <w:r w:rsidRPr="001D197A">
              <w:rPr>
                <w:sz w:val="18"/>
                <w:szCs w:val="18"/>
              </w:rPr>
              <w:t>orange-jaune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yellow orange</w:t>
            </w:r>
          </w:p>
        </w:tc>
        <w:tc>
          <w:tcPr>
            <w:tcW w:w="1843" w:type="dxa"/>
          </w:tcPr>
          <w:p w:rsidR="00D4083E" w:rsidRPr="001D197A" w:rsidRDefault="00D4083E" w:rsidP="00D4083E">
            <w:pPr>
              <w:rPr>
                <w:sz w:val="18"/>
                <w:szCs w:val="18"/>
                <w:lang w:val="de-DE"/>
              </w:rPr>
            </w:pPr>
            <w:r w:rsidRPr="001D197A">
              <w:rPr>
                <w:sz w:val="18"/>
                <w:szCs w:val="18"/>
                <w:lang w:val="de-DE"/>
              </w:rPr>
              <w:t>dunkelgelborange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21</w:t>
            </w:r>
          </w:p>
        </w:tc>
        <w:tc>
          <w:tcPr>
            <w:tcW w:w="1134" w:type="dxa"/>
          </w:tcPr>
          <w:p w:rsidR="00D4083E" w:rsidRPr="001D197A" w:rsidRDefault="00D4083E" w:rsidP="00D4083E">
            <w:pPr>
              <w:jc w:val="center"/>
              <w:rPr>
                <w:rFonts w:cs="Arial"/>
                <w:sz w:val="18"/>
                <w:szCs w:val="18"/>
              </w:rPr>
            </w:pPr>
            <w:r w:rsidRPr="001D197A">
              <w:rPr>
                <w:rFonts w:cs="Arial"/>
                <w:sz w:val="18"/>
                <w:szCs w:val="18"/>
              </w:rPr>
              <w:t>N163D</w:t>
            </w:r>
          </w:p>
        </w:tc>
        <w:tc>
          <w:tcPr>
            <w:tcW w:w="1985" w:type="dxa"/>
          </w:tcPr>
          <w:p w:rsidR="00D4083E" w:rsidRPr="001D197A" w:rsidRDefault="00D4083E" w:rsidP="00D4083E">
            <w:pPr>
              <w:rPr>
                <w:sz w:val="18"/>
                <w:szCs w:val="18"/>
              </w:rPr>
            </w:pPr>
            <w:r w:rsidRPr="001D197A">
              <w:rPr>
                <w:sz w:val="18"/>
                <w:szCs w:val="18"/>
              </w:rPr>
              <w:t>orange-jaune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yellow orange</w:t>
            </w:r>
          </w:p>
        </w:tc>
        <w:tc>
          <w:tcPr>
            <w:tcW w:w="1843" w:type="dxa"/>
          </w:tcPr>
          <w:p w:rsidR="00D4083E" w:rsidRPr="001D197A" w:rsidRDefault="00D4083E" w:rsidP="00D4083E">
            <w:pPr>
              <w:rPr>
                <w:sz w:val="18"/>
                <w:szCs w:val="18"/>
                <w:lang w:val="de-DE"/>
              </w:rPr>
            </w:pPr>
            <w:r w:rsidRPr="001D197A">
              <w:rPr>
                <w:sz w:val="18"/>
                <w:szCs w:val="18"/>
                <w:lang w:val="de-DE"/>
              </w:rPr>
              <w:t>dunkelgelborange</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naranja amarillento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N167A</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N167B</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N167C</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N167D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60</w:t>
            </w:r>
          </w:p>
        </w:tc>
        <w:tc>
          <w:tcPr>
            <w:tcW w:w="1134" w:type="dxa"/>
          </w:tcPr>
          <w:p w:rsidR="00D4083E" w:rsidRPr="001D197A" w:rsidRDefault="00D4083E" w:rsidP="00D4083E">
            <w:pPr>
              <w:jc w:val="center"/>
              <w:rPr>
                <w:rFonts w:cs="Arial"/>
                <w:sz w:val="18"/>
                <w:szCs w:val="18"/>
              </w:rPr>
            </w:pPr>
            <w:r w:rsidRPr="001D197A">
              <w:rPr>
                <w:rFonts w:cs="Arial"/>
                <w:sz w:val="18"/>
                <w:szCs w:val="18"/>
              </w:rPr>
              <w:t>N170A</w:t>
            </w:r>
          </w:p>
        </w:tc>
        <w:tc>
          <w:tcPr>
            <w:tcW w:w="1985" w:type="dxa"/>
          </w:tcPr>
          <w:p w:rsidR="00D4083E" w:rsidRPr="001D197A" w:rsidRDefault="00D4083E" w:rsidP="00D4083E">
            <w:pPr>
              <w:rPr>
                <w:sz w:val="18"/>
                <w:szCs w:val="18"/>
              </w:rPr>
            </w:pPr>
            <w:r w:rsidRPr="001D197A">
              <w:rPr>
                <w:sz w:val="18"/>
                <w:szCs w:val="18"/>
              </w:rPr>
              <w:t>brun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brown</w:t>
            </w:r>
          </w:p>
        </w:tc>
        <w:tc>
          <w:tcPr>
            <w:tcW w:w="1843" w:type="dxa"/>
          </w:tcPr>
          <w:p w:rsidR="00D4083E" w:rsidRPr="001D197A" w:rsidRDefault="00D4083E" w:rsidP="00D4083E">
            <w:pPr>
              <w:rPr>
                <w:sz w:val="18"/>
                <w:szCs w:val="18"/>
                <w:lang w:val="de-DE"/>
              </w:rPr>
            </w:pPr>
            <w:r w:rsidRPr="001D197A">
              <w:rPr>
                <w:sz w:val="18"/>
                <w:szCs w:val="18"/>
                <w:lang w:val="de-DE"/>
              </w:rPr>
              <w:t>mittelbraun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N170B</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N170C</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26</w:t>
            </w:r>
          </w:p>
        </w:tc>
        <w:tc>
          <w:tcPr>
            <w:tcW w:w="1134" w:type="dxa"/>
          </w:tcPr>
          <w:p w:rsidR="00D4083E" w:rsidRPr="001D197A" w:rsidRDefault="00D4083E" w:rsidP="00D4083E">
            <w:pPr>
              <w:jc w:val="center"/>
              <w:rPr>
                <w:rFonts w:cs="Arial"/>
                <w:sz w:val="18"/>
                <w:szCs w:val="18"/>
              </w:rPr>
            </w:pPr>
            <w:r w:rsidRPr="001D197A">
              <w:rPr>
                <w:rFonts w:cs="Arial"/>
                <w:sz w:val="18"/>
                <w:szCs w:val="18"/>
              </w:rPr>
              <w:t>N170D</w:t>
            </w:r>
          </w:p>
        </w:tc>
        <w:tc>
          <w:tcPr>
            <w:tcW w:w="1985" w:type="dxa"/>
          </w:tcPr>
          <w:p w:rsidR="00D4083E" w:rsidRPr="001D197A" w:rsidRDefault="00D4083E" w:rsidP="00D4083E">
            <w:pPr>
              <w:rPr>
                <w:sz w:val="18"/>
                <w:szCs w:val="18"/>
              </w:rPr>
            </w:pPr>
            <w:r w:rsidRPr="001D197A">
              <w:rPr>
                <w:sz w:val="18"/>
                <w:szCs w:val="18"/>
              </w:rPr>
              <w:t>rose orangé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orange pink</w:t>
            </w:r>
          </w:p>
        </w:tc>
        <w:tc>
          <w:tcPr>
            <w:tcW w:w="1843" w:type="dxa"/>
          </w:tcPr>
          <w:p w:rsidR="00D4083E" w:rsidRPr="001D197A" w:rsidRDefault="00D4083E" w:rsidP="00D4083E">
            <w:pPr>
              <w:rPr>
                <w:sz w:val="18"/>
                <w:szCs w:val="18"/>
                <w:lang w:val="de-DE"/>
              </w:rPr>
            </w:pPr>
            <w:r w:rsidRPr="001D197A">
              <w:rPr>
                <w:sz w:val="18"/>
                <w:szCs w:val="18"/>
                <w:lang w:val="de-DE"/>
              </w:rPr>
              <w:t>mittelorangerosa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anaranjado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N172A</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N172B</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64</w:t>
            </w:r>
          </w:p>
        </w:tc>
        <w:tc>
          <w:tcPr>
            <w:tcW w:w="1134" w:type="dxa"/>
          </w:tcPr>
          <w:p w:rsidR="00D4083E" w:rsidRPr="001D197A" w:rsidRDefault="00D4083E" w:rsidP="00D4083E">
            <w:pPr>
              <w:jc w:val="center"/>
              <w:rPr>
                <w:rFonts w:cs="Arial"/>
                <w:sz w:val="18"/>
                <w:szCs w:val="18"/>
              </w:rPr>
            </w:pPr>
            <w:r w:rsidRPr="001D197A">
              <w:rPr>
                <w:rFonts w:cs="Arial"/>
                <w:sz w:val="18"/>
                <w:szCs w:val="18"/>
              </w:rPr>
              <w:t>N172C</w:t>
            </w:r>
          </w:p>
        </w:tc>
        <w:tc>
          <w:tcPr>
            <w:tcW w:w="1985" w:type="dxa"/>
          </w:tcPr>
          <w:p w:rsidR="00D4083E" w:rsidRPr="001D197A" w:rsidRDefault="00D4083E" w:rsidP="00D4083E">
            <w:pPr>
              <w:rPr>
                <w:sz w:val="18"/>
                <w:szCs w:val="18"/>
              </w:rPr>
            </w:pPr>
            <w:r w:rsidRPr="001D197A">
              <w:rPr>
                <w:sz w:val="18"/>
                <w:szCs w:val="18"/>
              </w:rPr>
              <w:t>brun orangé</w:t>
            </w:r>
          </w:p>
        </w:tc>
        <w:tc>
          <w:tcPr>
            <w:tcW w:w="1985" w:type="dxa"/>
          </w:tcPr>
          <w:p w:rsidR="00D4083E" w:rsidRPr="001D197A" w:rsidRDefault="00D4083E" w:rsidP="00D4083E">
            <w:pPr>
              <w:jc w:val="left"/>
              <w:rPr>
                <w:rFonts w:cs="Arial"/>
                <w:sz w:val="18"/>
                <w:szCs w:val="18"/>
              </w:rPr>
            </w:pPr>
            <w:r w:rsidRPr="001D197A">
              <w:rPr>
                <w:rFonts w:cs="Arial"/>
                <w:sz w:val="18"/>
                <w:szCs w:val="18"/>
              </w:rPr>
              <w:t>orange brown</w:t>
            </w:r>
          </w:p>
        </w:tc>
        <w:tc>
          <w:tcPr>
            <w:tcW w:w="1843" w:type="dxa"/>
          </w:tcPr>
          <w:p w:rsidR="00D4083E" w:rsidRPr="001D197A" w:rsidRDefault="00D4083E" w:rsidP="00D4083E">
            <w:pPr>
              <w:rPr>
                <w:sz w:val="18"/>
                <w:szCs w:val="18"/>
                <w:lang w:val="de-DE"/>
              </w:rPr>
            </w:pPr>
            <w:r w:rsidRPr="001D197A">
              <w:rPr>
                <w:sz w:val="18"/>
                <w:szCs w:val="18"/>
                <w:lang w:val="de-DE"/>
              </w:rPr>
              <w:t>orangebraun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anaranjado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59</w:t>
            </w:r>
          </w:p>
        </w:tc>
        <w:tc>
          <w:tcPr>
            <w:tcW w:w="1134" w:type="dxa"/>
          </w:tcPr>
          <w:p w:rsidR="00D4083E" w:rsidRPr="001D197A" w:rsidRDefault="00D4083E" w:rsidP="00D4083E">
            <w:pPr>
              <w:jc w:val="center"/>
              <w:rPr>
                <w:rFonts w:cs="Arial"/>
                <w:sz w:val="18"/>
                <w:szCs w:val="18"/>
              </w:rPr>
            </w:pPr>
            <w:r w:rsidRPr="001D197A">
              <w:rPr>
                <w:rFonts w:cs="Arial"/>
                <w:sz w:val="18"/>
                <w:szCs w:val="18"/>
              </w:rPr>
              <w:t>N172D</w:t>
            </w:r>
          </w:p>
        </w:tc>
        <w:tc>
          <w:tcPr>
            <w:tcW w:w="1985" w:type="dxa"/>
          </w:tcPr>
          <w:p w:rsidR="00D4083E" w:rsidRPr="001D197A" w:rsidRDefault="00D4083E" w:rsidP="00D4083E">
            <w:pPr>
              <w:rPr>
                <w:sz w:val="18"/>
                <w:szCs w:val="18"/>
              </w:rPr>
            </w:pPr>
            <w:r w:rsidRPr="001D197A">
              <w:rPr>
                <w:sz w:val="18"/>
                <w:szCs w:val="18"/>
              </w:rPr>
              <w:t>brun clair</w:t>
            </w:r>
          </w:p>
        </w:tc>
        <w:tc>
          <w:tcPr>
            <w:tcW w:w="1985" w:type="dxa"/>
          </w:tcPr>
          <w:p w:rsidR="00D4083E" w:rsidRPr="001D197A" w:rsidRDefault="00D4083E" w:rsidP="00D4083E">
            <w:pPr>
              <w:jc w:val="left"/>
              <w:rPr>
                <w:rFonts w:cs="Arial"/>
                <w:sz w:val="18"/>
                <w:szCs w:val="18"/>
              </w:rPr>
            </w:pPr>
            <w:r w:rsidRPr="001D197A">
              <w:rPr>
                <w:rFonts w:cs="Arial"/>
                <w:sz w:val="18"/>
                <w:szCs w:val="18"/>
              </w:rPr>
              <w:t>light brown</w:t>
            </w:r>
          </w:p>
        </w:tc>
        <w:tc>
          <w:tcPr>
            <w:tcW w:w="1843" w:type="dxa"/>
          </w:tcPr>
          <w:p w:rsidR="00D4083E" w:rsidRPr="001D197A" w:rsidRDefault="00D4083E" w:rsidP="00D4083E">
            <w:pPr>
              <w:rPr>
                <w:sz w:val="18"/>
                <w:szCs w:val="18"/>
                <w:lang w:val="de-DE"/>
              </w:rPr>
            </w:pPr>
            <w:r w:rsidRPr="001D197A">
              <w:rPr>
                <w:sz w:val="18"/>
                <w:szCs w:val="18"/>
                <w:lang w:val="de-DE"/>
              </w:rPr>
              <w:t>hellbraun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claro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N186A</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N186B</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41</w:t>
            </w:r>
          </w:p>
        </w:tc>
        <w:tc>
          <w:tcPr>
            <w:tcW w:w="1134" w:type="dxa"/>
          </w:tcPr>
          <w:p w:rsidR="00D4083E" w:rsidRPr="001D197A" w:rsidRDefault="00D4083E" w:rsidP="00D4083E">
            <w:pPr>
              <w:jc w:val="center"/>
              <w:rPr>
                <w:rFonts w:cs="Arial"/>
                <w:sz w:val="18"/>
                <w:szCs w:val="18"/>
              </w:rPr>
            </w:pPr>
            <w:r w:rsidRPr="001D197A">
              <w:rPr>
                <w:rFonts w:cs="Arial"/>
                <w:sz w:val="18"/>
                <w:szCs w:val="18"/>
              </w:rPr>
              <w:t>N186C</w:t>
            </w:r>
          </w:p>
        </w:tc>
        <w:tc>
          <w:tcPr>
            <w:tcW w:w="1985" w:type="dxa"/>
          </w:tcPr>
          <w:p w:rsidR="00D4083E" w:rsidRPr="001D197A" w:rsidRDefault="00D4083E" w:rsidP="00D4083E">
            <w:pPr>
              <w:rPr>
                <w:sz w:val="18"/>
                <w:szCs w:val="18"/>
              </w:rPr>
            </w:pPr>
            <w:r w:rsidRPr="001D197A">
              <w:rPr>
                <w:sz w:val="18"/>
                <w:szCs w:val="18"/>
              </w:rPr>
              <w:t>pourpre-brun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purple</w:t>
            </w:r>
          </w:p>
        </w:tc>
        <w:tc>
          <w:tcPr>
            <w:tcW w:w="1843" w:type="dxa"/>
          </w:tcPr>
          <w:p w:rsidR="00D4083E" w:rsidRPr="001D197A" w:rsidRDefault="00D4083E" w:rsidP="00D4083E">
            <w:pPr>
              <w:rPr>
                <w:sz w:val="18"/>
                <w:szCs w:val="18"/>
                <w:lang w:val="de-DE"/>
              </w:rPr>
            </w:pPr>
            <w:r w:rsidRPr="001D197A">
              <w:rPr>
                <w:sz w:val="18"/>
                <w:szCs w:val="18"/>
                <w:lang w:val="de-DE"/>
              </w:rPr>
              <w:t>dunkelbraunpurpurn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38</w:t>
            </w:r>
          </w:p>
        </w:tc>
        <w:tc>
          <w:tcPr>
            <w:tcW w:w="1134" w:type="dxa"/>
          </w:tcPr>
          <w:p w:rsidR="00D4083E" w:rsidRPr="001D197A" w:rsidRDefault="00D4083E" w:rsidP="00D4083E">
            <w:pPr>
              <w:jc w:val="center"/>
              <w:rPr>
                <w:rFonts w:cs="Arial"/>
                <w:sz w:val="18"/>
                <w:szCs w:val="18"/>
              </w:rPr>
            </w:pPr>
            <w:r w:rsidRPr="001D197A">
              <w:rPr>
                <w:rFonts w:cs="Arial"/>
                <w:sz w:val="18"/>
                <w:szCs w:val="18"/>
              </w:rPr>
              <w:t>N186D</w:t>
            </w:r>
          </w:p>
        </w:tc>
        <w:tc>
          <w:tcPr>
            <w:tcW w:w="1985" w:type="dxa"/>
          </w:tcPr>
          <w:p w:rsidR="00D4083E" w:rsidRPr="001D197A" w:rsidRDefault="00D4083E" w:rsidP="00D4083E">
            <w:pPr>
              <w:rPr>
                <w:sz w:val="18"/>
                <w:szCs w:val="18"/>
              </w:rPr>
            </w:pPr>
            <w:r w:rsidRPr="001D197A">
              <w:rPr>
                <w:sz w:val="18"/>
                <w:szCs w:val="18"/>
              </w:rPr>
              <w:t>rouge-pourpre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purple red</w:t>
            </w:r>
          </w:p>
        </w:tc>
        <w:tc>
          <w:tcPr>
            <w:tcW w:w="1843" w:type="dxa"/>
          </w:tcPr>
          <w:p w:rsidR="00D4083E" w:rsidRPr="001D197A" w:rsidRDefault="00D4083E" w:rsidP="00D4083E">
            <w:pPr>
              <w:rPr>
                <w:sz w:val="18"/>
                <w:szCs w:val="18"/>
                <w:lang w:val="de-DE"/>
              </w:rPr>
            </w:pPr>
            <w:r w:rsidRPr="001D197A">
              <w:rPr>
                <w:sz w:val="18"/>
                <w:szCs w:val="18"/>
                <w:lang w:val="de-DE"/>
              </w:rPr>
              <w:t>dunkelpurpurrot</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rojo púrpura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73</w:t>
            </w:r>
          </w:p>
        </w:tc>
        <w:tc>
          <w:tcPr>
            <w:tcW w:w="1134" w:type="dxa"/>
          </w:tcPr>
          <w:p w:rsidR="00D4083E" w:rsidRPr="001D197A" w:rsidRDefault="00D4083E" w:rsidP="00D4083E">
            <w:pPr>
              <w:jc w:val="center"/>
              <w:rPr>
                <w:rFonts w:cs="Arial"/>
                <w:sz w:val="18"/>
                <w:szCs w:val="18"/>
              </w:rPr>
            </w:pPr>
            <w:r w:rsidRPr="001D197A">
              <w:rPr>
                <w:rFonts w:cs="Arial"/>
                <w:sz w:val="18"/>
                <w:szCs w:val="18"/>
              </w:rPr>
              <w:t>N187A</w:t>
            </w:r>
          </w:p>
        </w:tc>
        <w:tc>
          <w:tcPr>
            <w:tcW w:w="1985" w:type="dxa"/>
          </w:tcPr>
          <w:p w:rsidR="00D4083E" w:rsidRPr="001D197A" w:rsidRDefault="00D4083E" w:rsidP="00D4083E">
            <w:pPr>
              <w:rPr>
                <w:sz w:val="18"/>
                <w:szCs w:val="18"/>
              </w:rPr>
            </w:pPr>
            <w:r w:rsidRPr="001D197A">
              <w:rPr>
                <w:sz w:val="18"/>
                <w:szCs w:val="18"/>
              </w:rPr>
              <w:t>noir</w:t>
            </w:r>
          </w:p>
        </w:tc>
        <w:tc>
          <w:tcPr>
            <w:tcW w:w="1985" w:type="dxa"/>
          </w:tcPr>
          <w:p w:rsidR="00D4083E" w:rsidRPr="001D197A" w:rsidRDefault="00D4083E" w:rsidP="00D4083E">
            <w:pPr>
              <w:jc w:val="left"/>
              <w:rPr>
                <w:rFonts w:cs="Arial"/>
                <w:sz w:val="18"/>
                <w:szCs w:val="18"/>
              </w:rPr>
            </w:pPr>
            <w:r w:rsidRPr="001D197A">
              <w:rPr>
                <w:rFonts w:cs="Arial"/>
                <w:sz w:val="18"/>
                <w:szCs w:val="18"/>
              </w:rPr>
              <w:t>black</w:t>
            </w:r>
          </w:p>
        </w:tc>
        <w:tc>
          <w:tcPr>
            <w:tcW w:w="1843" w:type="dxa"/>
          </w:tcPr>
          <w:p w:rsidR="00D4083E" w:rsidRPr="001D197A" w:rsidRDefault="00D4083E" w:rsidP="00D4083E">
            <w:pPr>
              <w:rPr>
                <w:sz w:val="18"/>
                <w:szCs w:val="18"/>
                <w:lang w:val="de-DE"/>
              </w:rPr>
            </w:pPr>
            <w:r w:rsidRPr="001D197A">
              <w:rPr>
                <w:sz w:val="18"/>
                <w:szCs w:val="18"/>
                <w:lang w:val="de-DE"/>
              </w:rPr>
              <w:t>schwarz</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negro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N187B</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N187C</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N187D</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9</w:t>
            </w:r>
          </w:p>
        </w:tc>
        <w:tc>
          <w:tcPr>
            <w:tcW w:w="1134" w:type="dxa"/>
          </w:tcPr>
          <w:p w:rsidR="00D4083E" w:rsidRPr="001D197A" w:rsidRDefault="00D4083E" w:rsidP="00D4083E">
            <w:pPr>
              <w:jc w:val="center"/>
              <w:rPr>
                <w:rFonts w:cs="Arial"/>
                <w:sz w:val="18"/>
                <w:szCs w:val="18"/>
              </w:rPr>
            </w:pPr>
            <w:r w:rsidRPr="001D197A">
              <w:rPr>
                <w:rFonts w:cs="Arial"/>
                <w:sz w:val="18"/>
                <w:szCs w:val="18"/>
              </w:rPr>
              <w:t>N189A</w:t>
            </w:r>
          </w:p>
        </w:tc>
        <w:tc>
          <w:tcPr>
            <w:tcW w:w="1985" w:type="dxa"/>
          </w:tcPr>
          <w:p w:rsidR="00D4083E" w:rsidRPr="001D197A" w:rsidRDefault="00D4083E" w:rsidP="00D4083E">
            <w:pPr>
              <w:rPr>
                <w:sz w:val="18"/>
                <w:szCs w:val="18"/>
              </w:rPr>
            </w:pPr>
            <w:r w:rsidRPr="001D197A">
              <w:rPr>
                <w:sz w:val="18"/>
                <w:szCs w:val="18"/>
              </w:rPr>
              <w:t>vert-gris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grey green</w:t>
            </w:r>
          </w:p>
        </w:tc>
        <w:tc>
          <w:tcPr>
            <w:tcW w:w="1843" w:type="dxa"/>
          </w:tcPr>
          <w:p w:rsidR="00D4083E" w:rsidRPr="001D197A" w:rsidRDefault="00D4083E" w:rsidP="00D4083E">
            <w:pPr>
              <w:rPr>
                <w:sz w:val="18"/>
                <w:szCs w:val="18"/>
                <w:lang w:val="de-DE"/>
              </w:rPr>
            </w:pPr>
            <w:r w:rsidRPr="001D197A">
              <w:rPr>
                <w:sz w:val="18"/>
                <w:szCs w:val="18"/>
                <w:lang w:val="de-DE"/>
              </w:rPr>
              <w:t>dunkelgraugrün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9</w:t>
            </w:r>
          </w:p>
        </w:tc>
        <w:tc>
          <w:tcPr>
            <w:tcW w:w="1134" w:type="dxa"/>
          </w:tcPr>
          <w:p w:rsidR="00D4083E" w:rsidRPr="001D197A" w:rsidRDefault="00D4083E" w:rsidP="00D4083E">
            <w:pPr>
              <w:jc w:val="center"/>
              <w:rPr>
                <w:rFonts w:cs="Arial"/>
                <w:sz w:val="18"/>
                <w:szCs w:val="18"/>
              </w:rPr>
            </w:pPr>
            <w:r w:rsidRPr="001D197A">
              <w:rPr>
                <w:rFonts w:cs="Arial"/>
                <w:sz w:val="18"/>
                <w:szCs w:val="18"/>
              </w:rPr>
              <w:t>N189B</w:t>
            </w:r>
          </w:p>
        </w:tc>
        <w:tc>
          <w:tcPr>
            <w:tcW w:w="1985" w:type="dxa"/>
          </w:tcPr>
          <w:p w:rsidR="00D4083E" w:rsidRPr="001D197A" w:rsidRDefault="00D4083E" w:rsidP="00D4083E">
            <w:pPr>
              <w:rPr>
                <w:sz w:val="18"/>
                <w:szCs w:val="18"/>
              </w:rPr>
            </w:pPr>
            <w:r w:rsidRPr="001D197A">
              <w:rPr>
                <w:sz w:val="18"/>
                <w:szCs w:val="18"/>
              </w:rPr>
              <w:t>vert-gris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grey green</w:t>
            </w:r>
          </w:p>
        </w:tc>
        <w:tc>
          <w:tcPr>
            <w:tcW w:w="1843" w:type="dxa"/>
          </w:tcPr>
          <w:p w:rsidR="00D4083E" w:rsidRPr="001D197A" w:rsidRDefault="00D4083E" w:rsidP="00D4083E">
            <w:pPr>
              <w:rPr>
                <w:sz w:val="18"/>
                <w:szCs w:val="18"/>
                <w:lang w:val="de-DE"/>
              </w:rPr>
            </w:pPr>
            <w:r w:rsidRPr="001D197A">
              <w:rPr>
                <w:sz w:val="18"/>
                <w:szCs w:val="18"/>
                <w:lang w:val="de-DE"/>
              </w:rPr>
              <w:t>dunkelgraugrün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9</w:t>
            </w:r>
          </w:p>
        </w:tc>
        <w:tc>
          <w:tcPr>
            <w:tcW w:w="1134" w:type="dxa"/>
          </w:tcPr>
          <w:p w:rsidR="00D4083E" w:rsidRPr="001D197A" w:rsidRDefault="00D4083E" w:rsidP="00D4083E">
            <w:pPr>
              <w:jc w:val="center"/>
              <w:rPr>
                <w:rFonts w:cs="Arial"/>
                <w:sz w:val="18"/>
                <w:szCs w:val="18"/>
              </w:rPr>
            </w:pPr>
            <w:r w:rsidRPr="001D197A">
              <w:rPr>
                <w:rFonts w:cs="Arial"/>
                <w:sz w:val="18"/>
                <w:szCs w:val="18"/>
              </w:rPr>
              <w:t>N189C</w:t>
            </w:r>
          </w:p>
        </w:tc>
        <w:tc>
          <w:tcPr>
            <w:tcW w:w="1985" w:type="dxa"/>
          </w:tcPr>
          <w:p w:rsidR="00D4083E" w:rsidRPr="001D197A" w:rsidRDefault="00D4083E" w:rsidP="00D4083E">
            <w:pPr>
              <w:rPr>
                <w:sz w:val="18"/>
                <w:szCs w:val="18"/>
              </w:rPr>
            </w:pPr>
            <w:r w:rsidRPr="001D197A">
              <w:rPr>
                <w:sz w:val="18"/>
                <w:szCs w:val="18"/>
              </w:rPr>
              <w:t>vert-gris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grey green</w:t>
            </w:r>
          </w:p>
        </w:tc>
        <w:tc>
          <w:tcPr>
            <w:tcW w:w="1843" w:type="dxa"/>
          </w:tcPr>
          <w:p w:rsidR="00D4083E" w:rsidRPr="001D197A" w:rsidRDefault="00D4083E" w:rsidP="00D4083E">
            <w:pPr>
              <w:rPr>
                <w:sz w:val="18"/>
                <w:szCs w:val="18"/>
                <w:lang w:val="de-DE"/>
              </w:rPr>
            </w:pPr>
            <w:r w:rsidRPr="001D197A">
              <w:rPr>
                <w:sz w:val="18"/>
                <w:szCs w:val="18"/>
                <w:lang w:val="de-DE"/>
              </w:rPr>
              <w:t>dunkelgraugrün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grisáceo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72</w:t>
            </w:r>
          </w:p>
        </w:tc>
        <w:tc>
          <w:tcPr>
            <w:tcW w:w="1134" w:type="dxa"/>
          </w:tcPr>
          <w:p w:rsidR="00D4083E" w:rsidRPr="001D197A" w:rsidRDefault="00D4083E" w:rsidP="00D4083E">
            <w:pPr>
              <w:jc w:val="center"/>
              <w:rPr>
                <w:rFonts w:cs="Arial"/>
                <w:sz w:val="18"/>
                <w:szCs w:val="18"/>
              </w:rPr>
            </w:pPr>
            <w:r w:rsidRPr="001D197A">
              <w:rPr>
                <w:rFonts w:cs="Arial"/>
                <w:sz w:val="18"/>
                <w:szCs w:val="18"/>
              </w:rPr>
              <w:t>N189D</w:t>
            </w:r>
          </w:p>
        </w:tc>
        <w:tc>
          <w:tcPr>
            <w:tcW w:w="1985" w:type="dxa"/>
          </w:tcPr>
          <w:p w:rsidR="00D4083E" w:rsidRPr="001D197A" w:rsidRDefault="00D4083E" w:rsidP="00D4083E">
            <w:pPr>
              <w:rPr>
                <w:sz w:val="18"/>
                <w:szCs w:val="18"/>
              </w:rPr>
            </w:pPr>
            <w:r w:rsidRPr="001D197A">
              <w:rPr>
                <w:sz w:val="18"/>
                <w:szCs w:val="18"/>
              </w:rPr>
              <w:t>gris</w:t>
            </w:r>
          </w:p>
        </w:tc>
        <w:tc>
          <w:tcPr>
            <w:tcW w:w="1985" w:type="dxa"/>
          </w:tcPr>
          <w:p w:rsidR="00D4083E" w:rsidRPr="001D197A" w:rsidRDefault="00D4083E" w:rsidP="00D4083E">
            <w:pPr>
              <w:jc w:val="left"/>
              <w:rPr>
                <w:rFonts w:cs="Arial"/>
                <w:sz w:val="18"/>
                <w:szCs w:val="18"/>
              </w:rPr>
            </w:pPr>
            <w:r w:rsidRPr="001D197A">
              <w:rPr>
                <w:rFonts w:cs="Arial"/>
                <w:sz w:val="18"/>
                <w:szCs w:val="18"/>
              </w:rPr>
              <w:t>grey</w:t>
            </w:r>
          </w:p>
        </w:tc>
        <w:tc>
          <w:tcPr>
            <w:tcW w:w="1843" w:type="dxa"/>
          </w:tcPr>
          <w:p w:rsidR="00D4083E" w:rsidRPr="001D197A" w:rsidRDefault="00D4083E" w:rsidP="00D4083E">
            <w:pPr>
              <w:rPr>
                <w:sz w:val="18"/>
                <w:szCs w:val="18"/>
                <w:lang w:val="de-DE"/>
              </w:rPr>
            </w:pPr>
            <w:r w:rsidRPr="001D197A">
              <w:rPr>
                <w:sz w:val="18"/>
                <w:szCs w:val="18"/>
                <w:lang w:val="de-DE"/>
              </w:rPr>
              <w:t>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65</w:t>
            </w:r>
          </w:p>
        </w:tc>
        <w:tc>
          <w:tcPr>
            <w:tcW w:w="1134" w:type="dxa"/>
          </w:tcPr>
          <w:p w:rsidR="00D4083E" w:rsidRPr="001D197A" w:rsidRDefault="00D4083E" w:rsidP="00D4083E">
            <w:pPr>
              <w:jc w:val="center"/>
              <w:rPr>
                <w:rFonts w:cs="Arial"/>
                <w:sz w:val="18"/>
                <w:szCs w:val="18"/>
              </w:rPr>
            </w:pPr>
            <w:r w:rsidRPr="001D197A">
              <w:rPr>
                <w:rFonts w:cs="Arial"/>
                <w:sz w:val="18"/>
                <w:szCs w:val="18"/>
              </w:rPr>
              <w:t>N199A</w:t>
            </w:r>
          </w:p>
        </w:tc>
        <w:tc>
          <w:tcPr>
            <w:tcW w:w="1985" w:type="dxa"/>
          </w:tcPr>
          <w:p w:rsidR="00D4083E" w:rsidRPr="001D197A" w:rsidRDefault="00D4083E" w:rsidP="00D4083E">
            <w:pPr>
              <w:rPr>
                <w:sz w:val="18"/>
                <w:szCs w:val="18"/>
              </w:rPr>
            </w:pPr>
            <w:r w:rsidRPr="001D197A">
              <w:rPr>
                <w:sz w:val="18"/>
                <w:szCs w:val="18"/>
              </w:rPr>
              <w:t>brun-gris</w:t>
            </w:r>
          </w:p>
        </w:tc>
        <w:tc>
          <w:tcPr>
            <w:tcW w:w="1985" w:type="dxa"/>
          </w:tcPr>
          <w:p w:rsidR="00D4083E" w:rsidRPr="001D197A" w:rsidRDefault="00D4083E" w:rsidP="00D4083E">
            <w:pPr>
              <w:jc w:val="left"/>
              <w:rPr>
                <w:rFonts w:cs="Arial"/>
                <w:sz w:val="18"/>
                <w:szCs w:val="18"/>
              </w:rPr>
            </w:pPr>
            <w:r w:rsidRPr="001D197A">
              <w:rPr>
                <w:rFonts w:cs="Arial"/>
                <w:sz w:val="18"/>
                <w:szCs w:val="18"/>
              </w:rPr>
              <w:t>grey brown</w:t>
            </w:r>
          </w:p>
        </w:tc>
        <w:tc>
          <w:tcPr>
            <w:tcW w:w="1843" w:type="dxa"/>
          </w:tcPr>
          <w:p w:rsidR="00D4083E" w:rsidRPr="001D197A" w:rsidRDefault="00D4083E" w:rsidP="00D4083E">
            <w:pPr>
              <w:rPr>
                <w:sz w:val="18"/>
                <w:szCs w:val="18"/>
                <w:lang w:val="de-DE"/>
              </w:rPr>
            </w:pPr>
            <w:r w:rsidRPr="001D197A">
              <w:rPr>
                <w:sz w:val="18"/>
                <w:szCs w:val="18"/>
                <w:lang w:val="de-DE"/>
              </w:rPr>
              <w:t>graubraun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grisáceo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N199B</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65</w:t>
            </w:r>
          </w:p>
        </w:tc>
        <w:tc>
          <w:tcPr>
            <w:tcW w:w="1134" w:type="dxa"/>
          </w:tcPr>
          <w:p w:rsidR="00D4083E" w:rsidRPr="001D197A" w:rsidRDefault="00D4083E" w:rsidP="00D4083E">
            <w:pPr>
              <w:jc w:val="center"/>
              <w:rPr>
                <w:rFonts w:cs="Arial"/>
                <w:sz w:val="18"/>
                <w:szCs w:val="18"/>
              </w:rPr>
            </w:pPr>
            <w:r w:rsidRPr="001D197A">
              <w:rPr>
                <w:rFonts w:cs="Arial"/>
                <w:sz w:val="18"/>
                <w:szCs w:val="18"/>
              </w:rPr>
              <w:t>N199C</w:t>
            </w:r>
          </w:p>
        </w:tc>
        <w:tc>
          <w:tcPr>
            <w:tcW w:w="1985" w:type="dxa"/>
          </w:tcPr>
          <w:p w:rsidR="00D4083E" w:rsidRPr="001D197A" w:rsidRDefault="00D4083E" w:rsidP="00D4083E">
            <w:pPr>
              <w:rPr>
                <w:sz w:val="18"/>
                <w:szCs w:val="18"/>
              </w:rPr>
            </w:pPr>
            <w:r w:rsidRPr="001D197A">
              <w:rPr>
                <w:sz w:val="18"/>
                <w:szCs w:val="18"/>
              </w:rPr>
              <w:t>brun-gris</w:t>
            </w:r>
          </w:p>
        </w:tc>
        <w:tc>
          <w:tcPr>
            <w:tcW w:w="1985" w:type="dxa"/>
          </w:tcPr>
          <w:p w:rsidR="00D4083E" w:rsidRPr="001D197A" w:rsidRDefault="00D4083E" w:rsidP="00D4083E">
            <w:pPr>
              <w:jc w:val="left"/>
              <w:rPr>
                <w:rFonts w:cs="Arial"/>
                <w:sz w:val="18"/>
                <w:szCs w:val="18"/>
              </w:rPr>
            </w:pPr>
            <w:r w:rsidRPr="001D197A">
              <w:rPr>
                <w:rFonts w:cs="Arial"/>
                <w:sz w:val="18"/>
                <w:szCs w:val="18"/>
              </w:rPr>
              <w:t>grey brown</w:t>
            </w:r>
          </w:p>
        </w:tc>
        <w:tc>
          <w:tcPr>
            <w:tcW w:w="1843" w:type="dxa"/>
          </w:tcPr>
          <w:p w:rsidR="00D4083E" w:rsidRPr="001D197A" w:rsidRDefault="00D4083E" w:rsidP="00D4083E">
            <w:pPr>
              <w:rPr>
                <w:sz w:val="18"/>
                <w:szCs w:val="18"/>
                <w:lang w:val="de-DE"/>
              </w:rPr>
            </w:pPr>
            <w:r w:rsidRPr="001D197A">
              <w:rPr>
                <w:sz w:val="18"/>
                <w:szCs w:val="18"/>
                <w:lang w:val="de-DE"/>
              </w:rPr>
              <w:t>graubraun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grisáceo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65</w:t>
            </w:r>
          </w:p>
        </w:tc>
        <w:tc>
          <w:tcPr>
            <w:tcW w:w="1134" w:type="dxa"/>
          </w:tcPr>
          <w:p w:rsidR="00D4083E" w:rsidRPr="001D197A" w:rsidRDefault="00D4083E" w:rsidP="00D4083E">
            <w:pPr>
              <w:jc w:val="center"/>
              <w:rPr>
                <w:rFonts w:cs="Arial"/>
                <w:sz w:val="18"/>
                <w:szCs w:val="18"/>
              </w:rPr>
            </w:pPr>
            <w:r w:rsidRPr="001D197A">
              <w:rPr>
                <w:rFonts w:cs="Arial"/>
                <w:sz w:val="18"/>
                <w:szCs w:val="18"/>
              </w:rPr>
              <w:t>N199D</w:t>
            </w:r>
          </w:p>
        </w:tc>
        <w:tc>
          <w:tcPr>
            <w:tcW w:w="1985" w:type="dxa"/>
          </w:tcPr>
          <w:p w:rsidR="00D4083E" w:rsidRPr="001D197A" w:rsidRDefault="00D4083E" w:rsidP="00D4083E">
            <w:pPr>
              <w:rPr>
                <w:sz w:val="18"/>
                <w:szCs w:val="18"/>
              </w:rPr>
            </w:pPr>
            <w:r w:rsidRPr="001D197A">
              <w:rPr>
                <w:sz w:val="18"/>
                <w:szCs w:val="18"/>
              </w:rPr>
              <w:t>brun-gris</w:t>
            </w:r>
          </w:p>
        </w:tc>
        <w:tc>
          <w:tcPr>
            <w:tcW w:w="1985" w:type="dxa"/>
          </w:tcPr>
          <w:p w:rsidR="00D4083E" w:rsidRPr="001D197A" w:rsidRDefault="00D4083E" w:rsidP="00D4083E">
            <w:pPr>
              <w:jc w:val="left"/>
              <w:rPr>
                <w:rFonts w:cs="Arial"/>
                <w:sz w:val="18"/>
                <w:szCs w:val="18"/>
              </w:rPr>
            </w:pPr>
            <w:r w:rsidRPr="001D197A">
              <w:rPr>
                <w:rFonts w:cs="Arial"/>
                <w:sz w:val="18"/>
                <w:szCs w:val="18"/>
              </w:rPr>
              <w:t>grey brown</w:t>
            </w:r>
          </w:p>
        </w:tc>
        <w:tc>
          <w:tcPr>
            <w:tcW w:w="1843" w:type="dxa"/>
          </w:tcPr>
          <w:p w:rsidR="00D4083E" w:rsidRPr="001D197A" w:rsidRDefault="00D4083E" w:rsidP="00D4083E">
            <w:pPr>
              <w:rPr>
                <w:sz w:val="18"/>
                <w:szCs w:val="18"/>
                <w:lang w:val="de-DE"/>
              </w:rPr>
            </w:pPr>
            <w:r w:rsidRPr="001D197A">
              <w:rPr>
                <w:sz w:val="18"/>
                <w:szCs w:val="18"/>
                <w:lang w:val="de-DE"/>
              </w:rPr>
              <w:t>graubraun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grisáceo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61</w:t>
            </w:r>
          </w:p>
        </w:tc>
        <w:tc>
          <w:tcPr>
            <w:tcW w:w="1134" w:type="dxa"/>
          </w:tcPr>
          <w:p w:rsidR="00D4083E" w:rsidRPr="001D197A" w:rsidRDefault="00D4083E" w:rsidP="00D4083E">
            <w:pPr>
              <w:jc w:val="center"/>
              <w:rPr>
                <w:rFonts w:cs="Arial"/>
                <w:sz w:val="18"/>
                <w:szCs w:val="18"/>
              </w:rPr>
            </w:pPr>
            <w:r w:rsidRPr="001D197A">
              <w:rPr>
                <w:rFonts w:cs="Arial"/>
                <w:sz w:val="18"/>
                <w:szCs w:val="18"/>
              </w:rPr>
              <w:t>N200A</w:t>
            </w:r>
          </w:p>
        </w:tc>
        <w:tc>
          <w:tcPr>
            <w:tcW w:w="1985" w:type="dxa"/>
          </w:tcPr>
          <w:p w:rsidR="00D4083E" w:rsidRPr="001D197A" w:rsidRDefault="00D4083E" w:rsidP="00D4083E">
            <w:pPr>
              <w:rPr>
                <w:sz w:val="18"/>
                <w:szCs w:val="18"/>
              </w:rPr>
            </w:pPr>
            <w:r w:rsidRPr="001D197A">
              <w:rPr>
                <w:sz w:val="18"/>
                <w:szCs w:val="18"/>
              </w:rPr>
              <w: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w:t>
            </w:r>
          </w:p>
        </w:tc>
        <w:tc>
          <w:tcPr>
            <w:tcW w:w="1843" w:type="dxa"/>
          </w:tcPr>
          <w:p w:rsidR="00D4083E" w:rsidRPr="001D197A" w:rsidRDefault="00D4083E" w:rsidP="00D4083E">
            <w:pPr>
              <w:rPr>
                <w:sz w:val="18"/>
                <w:szCs w:val="18"/>
                <w:lang w:val="de-DE"/>
              </w:rPr>
            </w:pPr>
            <w:r w:rsidRPr="001D197A">
              <w:rPr>
                <w:sz w:val="18"/>
                <w:szCs w:val="18"/>
                <w:lang w:val="de-DE"/>
              </w:rPr>
              <w:t>dunkelbraun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marrón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70</w:t>
            </w:r>
          </w:p>
        </w:tc>
        <w:tc>
          <w:tcPr>
            <w:tcW w:w="1134" w:type="dxa"/>
          </w:tcPr>
          <w:p w:rsidR="00D4083E" w:rsidRPr="001D197A" w:rsidRDefault="00D4083E" w:rsidP="00D4083E">
            <w:pPr>
              <w:jc w:val="center"/>
              <w:rPr>
                <w:rFonts w:cs="Arial"/>
                <w:sz w:val="18"/>
                <w:szCs w:val="18"/>
              </w:rPr>
            </w:pPr>
            <w:r w:rsidRPr="001D197A">
              <w:rPr>
                <w:rFonts w:cs="Arial"/>
                <w:sz w:val="18"/>
                <w:szCs w:val="18"/>
              </w:rPr>
              <w:t>N200B</w:t>
            </w:r>
          </w:p>
        </w:tc>
        <w:tc>
          <w:tcPr>
            <w:tcW w:w="1985" w:type="dxa"/>
          </w:tcPr>
          <w:p w:rsidR="00D4083E" w:rsidRPr="001D197A" w:rsidRDefault="00D4083E" w:rsidP="00D4083E">
            <w:pPr>
              <w:rPr>
                <w:sz w:val="18"/>
                <w:szCs w:val="18"/>
              </w:rPr>
            </w:pPr>
            <w:r w:rsidRPr="001D197A">
              <w:rPr>
                <w:sz w:val="18"/>
                <w:szCs w:val="18"/>
              </w:rPr>
              <w:t>gris-brun</w:t>
            </w:r>
          </w:p>
        </w:tc>
        <w:tc>
          <w:tcPr>
            <w:tcW w:w="1985" w:type="dxa"/>
          </w:tcPr>
          <w:p w:rsidR="00D4083E" w:rsidRPr="001D197A" w:rsidRDefault="00D4083E" w:rsidP="00D4083E">
            <w:pPr>
              <w:jc w:val="left"/>
              <w:rPr>
                <w:rFonts w:cs="Arial"/>
                <w:sz w:val="18"/>
                <w:szCs w:val="18"/>
              </w:rPr>
            </w:pPr>
            <w:r w:rsidRPr="001D197A">
              <w:rPr>
                <w:rFonts w:cs="Arial"/>
                <w:sz w:val="18"/>
                <w:szCs w:val="18"/>
              </w:rPr>
              <w:t>brown grey</w:t>
            </w:r>
          </w:p>
        </w:tc>
        <w:tc>
          <w:tcPr>
            <w:tcW w:w="1843" w:type="dxa"/>
          </w:tcPr>
          <w:p w:rsidR="00D4083E" w:rsidRPr="001D197A" w:rsidRDefault="00D4083E" w:rsidP="00D4083E">
            <w:pPr>
              <w:rPr>
                <w:sz w:val="18"/>
                <w:szCs w:val="18"/>
                <w:lang w:val="de-DE"/>
              </w:rPr>
            </w:pPr>
            <w:r w:rsidRPr="001D197A">
              <w:rPr>
                <w:sz w:val="18"/>
                <w:szCs w:val="18"/>
                <w:lang w:val="de-DE"/>
              </w:rPr>
              <w:t>braungrau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amarronado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N200C</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71</w:t>
            </w:r>
          </w:p>
        </w:tc>
        <w:tc>
          <w:tcPr>
            <w:tcW w:w="1134" w:type="dxa"/>
          </w:tcPr>
          <w:p w:rsidR="00D4083E" w:rsidRPr="001D197A" w:rsidRDefault="00D4083E" w:rsidP="00D4083E">
            <w:pPr>
              <w:jc w:val="center"/>
              <w:rPr>
                <w:rFonts w:cs="Arial"/>
                <w:sz w:val="18"/>
                <w:szCs w:val="18"/>
              </w:rPr>
            </w:pPr>
            <w:r w:rsidRPr="001D197A">
              <w:rPr>
                <w:rFonts w:cs="Arial"/>
                <w:sz w:val="18"/>
                <w:szCs w:val="18"/>
              </w:rPr>
              <w:t>N200D</w:t>
            </w:r>
          </w:p>
        </w:tc>
        <w:tc>
          <w:tcPr>
            <w:tcW w:w="1985" w:type="dxa"/>
          </w:tcPr>
          <w:p w:rsidR="00D4083E" w:rsidRPr="001D197A" w:rsidRDefault="00D4083E" w:rsidP="00D4083E">
            <w:pPr>
              <w:rPr>
                <w:sz w:val="18"/>
                <w:szCs w:val="18"/>
              </w:rPr>
            </w:pPr>
            <w:r w:rsidRPr="001D197A">
              <w:rPr>
                <w:sz w:val="18"/>
                <w:szCs w:val="18"/>
              </w:rPr>
              <w:t>gris-pourpre</w:t>
            </w:r>
          </w:p>
        </w:tc>
        <w:tc>
          <w:tcPr>
            <w:tcW w:w="1985" w:type="dxa"/>
          </w:tcPr>
          <w:p w:rsidR="00D4083E" w:rsidRPr="001D197A" w:rsidRDefault="00D4083E" w:rsidP="00D4083E">
            <w:pPr>
              <w:jc w:val="left"/>
              <w:rPr>
                <w:rFonts w:cs="Arial"/>
                <w:sz w:val="18"/>
                <w:szCs w:val="18"/>
              </w:rPr>
            </w:pPr>
            <w:r w:rsidRPr="001D197A">
              <w:rPr>
                <w:rFonts w:cs="Arial"/>
                <w:sz w:val="18"/>
                <w:szCs w:val="18"/>
              </w:rPr>
              <w:t>purple grey</w:t>
            </w:r>
          </w:p>
        </w:tc>
        <w:tc>
          <w:tcPr>
            <w:tcW w:w="1843" w:type="dxa"/>
          </w:tcPr>
          <w:p w:rsidR="00D4083E" w:rsidRPr="001D197A" w:rsidRDefault="00D4083E" w:rsidP="00D4083E">
            <w:pPr>
              <w:rPr>
                <w:sz w:val="18"/>
                <w:szCs w:val="18"/>
                <w:lang w:val="de-DE"/>
              </w:rPr>
            </w:pPr>
            <w:r w:rsidRPr="001D197A">
              <w:rPr>
                <w:sz w:val="18"/>
                <w:szCs w:val="18"/>
                <w:lang w:val="de-DE"/>
              </w:rPr>
              <w:t>purpurgrau</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gris púrpura</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NN74A</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NN74B</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NN74C</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32</w:t>
            </w:r>
          </w:p>
        </w:tc>
        <w:tc>
          <w:tcPr>
            <w:tcW w:w="1134" w:type="dxa"/>
          </w:tcPr>
          <w:p w:rsidR="00D4083E" w:rsidRPr="001D197A" w:rsidRDefault="00D4083E" w:rsidP="00D4083E">
            <w:pPr>
              <w:jc w:val="center"/>
              <w:rPr>
                <w:rFonts w:cs="Arial"/>
                <w:sz w:val="18"/>
                <w:szCs w:val="18"/>
              </w:rPr>
            </w:pPr>
            <w:r w:rsidRPr="001D197A">
              <w:rPr>
                <w:rFonts w:cs="Arial"/>
                <w:sz w:val="18"/>
                <w:szCs w:val="18"/>
              </w:rPr>
              <w:t>NN74D</w:t>
            </w:r>
          </w:p>
        </w:tc>
        <w:tc>
          <w:tcPr>
            <w:tcW w:w="1985" w:type="dxa"/>
          </w:tcPr>
          <w:p w:rsidR="00D4083E" w:rsidRPr="001D197A" w:rsidRDefault="00D4083E" w:rsidP="00D4083E">
            <w:pPr>
              <w:rPr>
                <w:sz w:val="18"/>
                <w:szCs w:val="18"/>
              </w:rPr>
            </w:pPr>
            <w:r w:rsidRPr="001D197A">
              <w:rPr>
                <w:sz w:val="18"/>
                <w:szCs w:val="18"/>
              </w:rPr>
              <w:t>rose-bleu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blue pink</w:t>
            </w:r>
          </w:p>
        </w:tc>
        <w:tc>
          <w:tcPr>
            <w:tcW w:w="1843" w:type="dxa"/>
          </w:tcPr>
          <w:p w:rsidR="00D4083E" w:rsidRPr="001D197A" w:rsidRDefault="00D4083E" w:rsidP="00D4083E">
            <w:pPr>
              <w:rPr>
                <w:sz w:val="18"/>
                <w:szCs w:val="18"/>
                <w:lang w:val="de-DE"/>
              </w:rPr>
            </w:pPr>
            <w:r w:rsidRPr="001D197A">
              <w:rPr>
                <w:sz w:val="18"/>
                <w:szCs w:val="18"/>
                <w:lang w:val="de-DE"/>
              </w:rPr>
              <w:t>dunkelblaurosa</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rosa azulado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NN78A</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NN78B</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NN78C</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42</w:t>
            </w:r>
          </w:p>
        </w:tc>
        <w:tc>
          <w:tcPr>
            <w:tcW w:w="1134" w:type="dxa"/>
          </w:tcPr>
          <w:p w:rsidR="00D4083E" w:rsidRPr="001D197A" w:rsidRDefault="00D4083E" w:rsidP="00D4083E">
            <w:pPr>
              <w:jc w:val="center"/>
              <w:rPr>
                <w:rFonts w:cs="Arial"/>
                <w:sz w:val="18"/>
                <w:szCs w:val="18"/>
              </w:rPr>
            </w:pPr>
            <w:r w:rsidRPr="001D197A">
              <w:rPr>
                <w:rFonts w:cs="Arial"/>
                <w:sz w:val="18"/>
                <w:szCs w:val="18"/>
              </w:rPr>
              <w:t>NN78D</w:t>
            </w:r>
          </w:p>
        </w:tc>
        <w:tc>
          <w:tcPr>
            <w:tcW w:w="1985" w:type="dxa"/>
          </w:tcPr>
          <w:p w:rsidR="00D4083E" w:rsidRPr="001D197A" w:rsidRDefault="00D4083E" w:rsidP="00D4083E">
            <w:pPr>
              <w:rPr>
                <w:sz w:val="18"/>
                <w:szCs w:val="18"/>
              </w:rPr>
            </w:pPr>
            <w:r w:rsidRPr="001D197A">
              <w:rPr>
                <w:sz w:val="18"/>
                <w:szCs w:val="18"/>
              </w:rPr>
              <w:t>pourpre moyen</w:t>
            </w:r>
          </w:p>
        </w:tc>
        <w:tc>
          <w:tcPr>
            <w:tcW w:w="1985" w:type="dxa"/>
          </w:tcPr>
          <w:p w:rsidR="00D4083E" w:rsidRPr="001D197A" w:rsidRDefault="00D4083E" w:rsidP="00D4083E">
            <w:pPr>
              <w:jc w:val="left"/>
              <w:rPr>
                <w:rFonts w:cs="Arial"/>
                <w:sz w:val="18"/>
                <w:szCs w:val="18"/>
              </w:rPr>
            </w:pPr>
            <w:r w:rsidRPr="001D197A">
              <w:rPr>
                <w:rFonts w:cs="Arial"/>
                <w:sz w:val="18"/>
                <w:szCs w:val="18"/>
              </w:rPr>
              <w:t>medium purple</w:t>
            </w:r>
          </w:p>
        </w:tc>
        <w:tc>
          <w:tcPr>
            <w:tcW w:w="1843" w:type="dxa"/>
          </w:tcPr>
          <w:p w:rsidR="00D4083E" w:rsidRPr="001D197A" w:rsidRDefault="00D4083E" w:rsidP="00D4083E">
            <w:pPr>
              <w:rPr>
                <w:sz w:val="18"/>
                <w:szCs w:val="18"/>
                <w:lang w:val="de-DE"/>
              </w:rPr>
            </w:pPr>
            <w:r w:rsidRPr="001D197A">
              <w:rPr>
                <w:sz w:val="18"/>
                <w:szCs w:val="18"/>
                <w:lang w:val="de-DE"/>
              </w:rPr>
              <w:t>mittelpurpurn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púrpura medio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NN137A</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NN137B</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4</w:t>
            </w:r>
          </w:p>
        </w:tc>
        <w:tc>
          <w:tcPr>
            <w:tcW w:w="1134" w:type="dxa"/>
          </w:tcPr>
          <w:p w:rsidR="00D4083E" w:rsidRPr="001D197A" w:rsidRDefault="00D4083E" w:rsidP="00D4083E">
            <w:pPr>
              <w:jc w:val="center"/>
              <w:rPr>
                <w:rFonts w:cs="Arial"/>
                <w:sz w:val="18"/>
                <w:szCs w:val="18"/>
              </w:rPr>
            </w:pPr>
            <w:r w:rsidRPr="001D197A">
              <w:rPr>
                <w:rFonts w:cs="Arial"/>
                <w:sz w:val="18"/>
                <w:szCs w:val="18"/>
              </w:rPr>
              <w:t>NN137C</w:t>
            </w:r>
          </w:p>
        </w:tc>
        <w:tc>
          <w:tcPr>
            <w:tcW w:w="1985" w:type="dxa"/>
          </w:tcPr>
          <w:p w:rsidR="00D4083E" w:rsidRPr="001D197A" w:rsidRDefault="00D4083E" w:rsidP="00D4083E">
            <w:pPr>
              <w:rPr>
                <w:sz w:val="18"/>
                <w:szCs w:val="18"/>
              </w:rPr>
            </w:pPr>
            <w:r w:rsidRPr="001D197A">
              <w:rPr>
                <w:sz w:val="18"/>
                <w:szCs w:val="18"/>
              </w:rPr>
              <w:t>vert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green</w:t>
            </w:r>
          </w:p>
        </w:tc>
        <w:tc>
          <w:tcPr>
            <w:tcW w:w="1843" w:type="dxa"/>
          </w:tcPr>
          <w:p w:rsidR="00D4083E" w:rsidRPr="001D197A" w:rsidRDefault="00D4083E" w:rsidP="00D4083E">
            <w:pPr>
              <w:rPr>
                <w:sz w:val="18"/>
                <w:szCs w:val="18"/>
                <w:lang w:val="de-DE"/>
              </w:rPr>
            </w:pPr>
            <w:r w:rsidRPr="001D197A">
              <w:rPr>
                <w:sz w:val="18"/>
                <w:szCs w:val="18"/>
                <w:lang w:val="de-DE"/>
              </w:rPr>
              <w:t>dunkelgrün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15</w:t>
            </w:r>
          </w:p>
        </w:tc>
        <w:tc>
          <w:tcPr>
            <w:tcW w:w="1134" w:type="dxa"/>
          </w:tcPr>
          <w:p w:rsidR="00D4083E" w:rsidRPr="001D197A" w:rsidRDefault="00D4083E" w:rsidP="00D4083E">
            <w:pPr>
              <w:jc w:val="center"/>
              <w:rPr>
                <w:rFonts w:cs="Arial"/>
                <w:sz w:val="18"/>
                <w:szCs w:val="18"/>
              </w:rPr>
            </w:pPr>
            <w:r w:rsidRPr="001D197A">
              <w:rPr>
                <w:rFonts w:cs="Arial"/>
                <w:sz w:val="18"/>
                <w:szCs w:val="18"/>
              </w:rPr>
              <w:t>NN137D</w:t>
            </w:r>
          </w:p>
        </w:tc>
        <w:tc>
          <w:tcPr>
            <w:tcW w:w="1985" w:type="dxa"/>
          </w:tcPr>
          <w:p w:rsidR="00D4083E" w:rsidRPr="001D197A" w:rsidRDefault="00D4083E" w:rsidP="00D4083E">
            <w:pPr>
              <w:rPr>
                <w:sz w:val="18"/>
                <w:szCs w:val="18"/>
              </w:rPr>
            </w:pPr>
            <w:r w:rsidRPr="001D197A">
              <w:rPr>
                <w:sz w:val="18"/>
                <w:szCs w:val="18"/>
              </w:rPr>
              <w:t>vert-brun foncé</w:t>
            </w:r>
          </w:p>
        </w:tc>
        <w:tc>
          <w:tcPr>
            <w:tcW w:w="1985" w:type="dxa"/>
          </w:tcPr>
          <w:p w:rsidR="00D4083E" w:rsidRPr="001D197A" w:rsidRDefault="00D4083E" w:rsidP="00D4083E">
            <w:pPr>
              <w:jc w:val="left"/>
              <w:rPr>
                <w:rFonts w:cs="Arial"/>
                <w:sz w:val="18"/>
                <w:szCs w:val="18"/>
              </w:rPr>
            </w:pPr>
            <w:r w:rsidRPr="001D197A">
              <w:rPr>
                <w:rFonts w:cs="Arial"/>
                <w:sz w:val="18"/>
                <w:szCs w:val="18"/>
              </w:rPr>
              <w:t>dark brown green</w:t>
            </w:r>
          </w:p>
        </w:tc>
        <w:tc>
          <w:tcPr>
            <w:tcW w:w="1843" w:type="dxa"/>
          </w:tcPr>
          <w:p w:rsidR="00D4083E" w:rsidRPr="001D197A" w:rsidRDefault="00D4083E" w:rsidP="00D4083E">
            <w:pPr>
              <w:rPr>
                <w:sz w:val="18"/>
                <w:szCs w:val="18"/>
                <w:lang w:val="de-DE"/>
              </w:rPr>
            </w:pPr>
            <w:r w:rsidRPr="001D197A">
              <w:rPr>
                <w:sz w:val="18"/>
                <w:szCs w:val="18"/>
                <w:lang w:val="de-DE"/>
              </w:rPr>
              <w:t>dunkelbraungrün</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verde amarronado oscuro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NN155A</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NN155B</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Pr>
          <w:p w:rsidR="00D4083E" w:rsidRPr="001D197A" w:rsidRDefault="00D4083E" w:rsidP="00D4083E">
            <w:pPr>
              <w:jc w:val="center"/>
              <w:rPr>
                <w:rFonts w:cs="Arial"/>
                <w:sz w:val="18"/>
                <w:szCs w:val="18"/>
              </w:rPr>
            </w:pPr>
            <w:r w:rsidRPr="001D197A">
              <w:rPr>
                <w:rFonts w:cs="Arial"/>
                <w:sz w:val="18"/>
                <w:szCs w:val="18"/>
              </w:rPr>
              <w:t>1</w:t>
            </w:r>
          </w:p>
        </w:tc>
        <w:tc>
          <w:tcPr>
            <w:tcW w:w="1134" w:type="dxa"/>
          </w:tcPr>
          <w:p w:rsidR="00D4083E" w:rsidRPr="001D197A" w:rsidRDefault="00D4083E" w:rsidP="00D4083E">
            <w:pPr>
              <w:jc w:val="center"/>
              <w:rPr>
                <w:rFonts w:cs="Arial"/>
                <w:sz w:val="18"/>
                <w:szCs w:val="18"/>
              </w:rPr>
            </w:pPr>
            <w:r w:rsidRPr="001D197A">
              <w:rPr>
                <w:rFonts w:cs="Arial"/>
                <w:sz w:val="18"/>
                <w:szCs w:val="18"/>
              </w:rPr>
              <w:t>NN155C</w:t>
            </w:r>
          </w:p>
        </w:tc>
        <w:tc>
          <w:tcPr>
            <w:tcW w:w="1985" w:type="dxa"/>
          </w:tcPr>
          <w:p w:rsidR="00D4083E" w:rsidRPr="001D197A" w:rsidRDefault="00D4083E" w:rsidP="00D4083E">
            <w:pPr>
              <w:rPr>
                <w:sz w:val="18"/>
                <w:szCs w:val="18"/>
              </w:rPr>
            </w:pPr>
            <w:r w:rsidRPr="001D197A">
              <w:rPr>
                <w:sz w:val="18"/>
                <w:szCs w:val="18"/>
              </w:rPr>
              <w:t>blanc</w:t>
            </w:r>
          </w:p>
        </w:tc>
        <w:tc>
          <w:tcPr>
            <w:tcW w:w="1985" w:type="dxa"/>
          </w:tcPr>
          <w:p w:rsidR="00D4083E" w:rsidRPr="001D197A" w:rsidRDefault="00D4083E" w:rsidP="00D4083E">
            <w:pPr>
              <w:jc w:val="left"/>
              <w:rPr>
                <w:rFonts w:cs="Arial"/>
                <w:sz w:val="18"/>
                <w:szCs w:val="18"/>
              </w:rPr>
            </w:pPr>
            <w:r w:rsidRPr="001D197A">
              <w:rPr>
                <w:rFonts w:cs="Arial"/>
                <w:sz w:val="18"/>
                <w:szCs w:val="18"/>
              </w:rPr>
              <w:t>white</w:t>
            </w:r>
          </w:p>
        </w:tc>
        <w:tc>
          <w:tcPr>
            <w:tcW w:w="1843" w:type="dxa"/>
          </w:tcPr>
          <w:p w:rsidR="00D4083E" w:rsidRPr="001D197A" w:rsidRDefault="00D4083E" w:rsidP="00D4083E">
            <w:pPr>
              <w:rPr>
                <w:sz w:val="18"/>
                <w:szCs w:val="18"/>
                <w:lang w:val="de-DE"/>
              </w:rPr>
            </w:pPr>
            <w:r w:rsidRPr="001D197A">
              <w:rPr>
                <w:sz w:val="18"/>
                <w:szCs w:val="18"/>
                <w:lang w:val="de-DE"/>
              </w:rPr>
              <w:t>weiß</w:t>
            </w:r>
          </w:p>
        </w:tc>
        <w:tc>
          <w:tcPr>
            <w:tcW w:w="2372" w:type="dxa"/>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r w:rsidR="00D4083E" w:rsidRPr="001D197A" w:rsidTr="008C5CF7">
        <w:trPr>
          <w:cantSplit/>
        </w:trPr>
        <w:tc>
          <w:tcPr>
            <w:tcW w:w="1249" w:type="dxa"/>
            <w:tcBorders>
              <w:bottom w:val="single" w:sz="4" w:space="0" w:color="auto"/>
            </w:tcBorders>
          </w:tcPr>
          <w:p w:rsidR="00D4083E" w:rsidRPr="001D197A" w:rsidRDefault="00D4083E" w:rsidP="00D4083E">
            <w:pPr>
              <w:jc w:val="center"/>
              <w:rPr>
                <w:rFonts w:cs="Arial"/>
                <w:sz w:val="18"/>
                <w:szCs w:val="18"/>
              </w:rPr>
            </w:pPr>
            <w:r w:rsidRPr="001D197A">
              <w:rPr>
                <w:rFonts w:cs="Arial"/>
                <w:sz w:val="18"/>
                <w:szCs w:val="18"/>
              </w:rPr>
              <w:t>1</w:t>
            </w:r>
          </w:p>
        </w:tc>
        <w:tc>
          <w:tcPr>
            <w:tcW w:w="1134" w:type="dxa"/>
            <w:tcBorders>
              <w:bottom w:val="single" w:sz="4" w:space="0" w:color="auto"/>
            </w:tcBorders>
          </w:tcPr>
          <w:p w:rsidR="00D4083E" w:rsidRPr="001D197A" w:rsidRDefault="00D4083E" w:rsidP="00D4083E">
            <w:pPr>
              <w:jc w:val="center"/>
              <w:rPr>
                <w:rFonts w:cs="Arial"/>
                <w:sz w:val="18"/>
                <w:szCs w:val="18"/>
              </w:rPr>
            </w:pPr>
            <w:r w:rsidRPr="001D197A">
              <w:rPr>
                <w:rFonts w:cs="Arial"/>
                <w:sz w:val="18"/>
                <w:szCs w:val="18"/>
              </w:rPr>
              <w:t>NN155D</w:t>
            </w:r>
          </w:p>
        </w:tc>
        <w:tc>
          <w:tcPr>
            <w:tcW w:w="1985" w:type="dxa"/>
            <w:tcBorders>
              <w:bottom w:val="single" w:sz="4" w:space="0" w:color="auto"/>
            </w:tcBorders>
          </w:tcPr>
          <w:p w:rsidR="00D4083E" w:rsidRPr="001D197A" w:rsidRDefault="00D4083E" w:rsidP="00D4083E">
            <w:pPr>
              <w:rPr>
                <w:sz w:val="18"/>
                <w:szCs w:val="18"/>
              </w:rPr>
            </w:pPr>
            <w:r w:rsidRPr="001D197A">
              <w:rPr>
                <w:sz w:val="18"/>
                <w:szCs w:val="18"/>
              </w:rPr>
              <w:t>blanc</w:t>
            </w:r>
          </w:p>
        </w:tc>
        <w:tc>
          <w:tcPr>
            <w:tcW w:w="1985" w:type="dxa"/>
            <w:tcBorders>
              <w:bottom w:val="single" w:sz="4" w:space="0" w:color="auto"/>
            </w:tcBorders>
          </w:tcPr>
          <w:p w:rsidR="00D4083E" w:rsidRPr="001D197A" w:rsidRDefault="00D4083E" w:rsidP="00D4083E">
            <w:pPr>
              <w:jc w:val="left"/>
              <w:rPr>
                <w:rFonts w:cs="Arial"/>
                <w:sz w:val="18"/>
                <w:szCs w:val="18"/>
              </w:rPr>
            </w:pPr>
            <w:r w:rsidRPr="001D197A">
              <w:rPr>
                <w:rFonts w:cs="Arial"/>
                <w:sz w:val="18"/>
                <w:szCs w:val="18"/>
              </w:rPr>
              <w:t>white</w:t>
            </w:r>
          </w:p>
        </w:tc>
        <w:tc>
          <w:tcPr>
            <w:tcW w:w="1843" w:type="dxa"/>
            <w:tcBorders>
              <w:bottom w:val="single" w:sz="4" w:space="0" w:color="auto"/>
            </w:tcBorders>
          </w:tcPr>
          <w:p w:rsidR="00D4083E" w:rsidRPr="001D197A" w:rsidRDefault="00D4083E" w:rsidP="00D4083E">
            <w:pPr>
              <w:rPr>
                <w:sz w:val="18"/>
                <w:szCs w:val="18"/>
                <w:lang w:val="de-DE"/>
              </w:rPr>
            </w:pPr>
            <w:r w:rsidRPr="001D197A">
              <w:rPr>
                <w:sz w:val="18"/>
                <w:szCs w:val="18"/>
                <w:lang w:val="de-DE"/>
              </w:rPr>
              <w:t>weiß</w:t>
            </w:r>
          </w:p>
        </w:tc>
        <w:tc>
          <w:tcPr>
            <w:tcW w:w="2372" w:type="dxa"/>
            <w:tcBorders>
              <w:bottom w:val="single" w:sz="4" w:space="0" w:color="auto"/>
            </w:tcBorders>
          </w:tcPr>
          <w:p w:rsidR="00D4083E" w:rsidRPr="001D197A" w:rsidRDefault="00D4083E" w:rsidP="00D4083E">
            <w:pPr>
              <w:jc w:val="left"/>
              <w:rPr>
                <w:rFonts w:cs="Arial"/>
                <w:sz w:val="18"/>
                <w:szCs w:val="18"/>
                <w:lang w:val="es-ES_tradnl"/>
              </w:rPr>
            </w:pPr>
            <w:r w:rsidRPr="001D197A">
              <w:rPr>
                <w:rFonts w:cs="Arial"/>
                <w:sz w:val="18"/>
                <w:szCs w:val="18"/>
                <w:lang w:val="es-ES_tradnl"/>
              </w:rPr>
              <w:t>blanco</w:t>
            </w:r>
          </w:p>
        </w:tc>
      </w:tr>
    </w:tbl>
    <w:p w:rsidR="00D4083E" w:rsidRDefault="00D4083E" w:rsidP="006D0DCD">
      <w:pPr>
        <w:tabs>
          <w:tab w:val="left" w:pos="567"/>
          <w:tab w:val="left" w:pos="1134"/>
          <w:tab w:val="left" w:pos="8707"/>
          <w:tab w:val="right" w:pos="8931"/>
        </w:tabs>
      </w:pPr>
    </w:p>
    <w:p w:rsidR="00D4083E" w:rsidRDefault="00D4083E" w:rsidP="006D0DCD">
      <w:pPr>
        <w:tabs>
          <w:tab w:val="left" w:pos="567"/>
          <w:tab w:val="left" w:pos="1134"/>
          <w:tab w:val="left" w:pos="8707"/>
          <w:tab w:val="right" w:pos="8931"/>
        </w:tabs>
      </w:pPr>
    </w:p>
    <w:p w:rsidR="00D4083E" w:rsidRDefault="00D4083E" w:rsidP="006D0DCD">
      <w:pPr>
        <w:tabs>
          <w:tab w:val="left" w:pos="567"/>
          <w:tab w:val="left" w:pos="1134"/>
          <w:tab w:val="left" w:pos="8707"/>
          <w:tab w:val="right" w:pos="8931"/>
        </w:tabs>
      </w:pPr>
    </w:p>
    <w:p w:rsidR="00D4083E" w:rsidRDefault="00D4083E" w:rsidP="00D4083E">
      <w:pPr>
        <w:tabs>
          <w:tab w:val="left" w:pos="567"/>
          <w:tab w:val="left" w:pos="1134"/>
          <w:tab w:val="left" w:pos="8707"/>
          <w:tab w:val="right" w:pos="8931"/>
        </w:tabs>
        <w:jc w:val="right"/>
      </w:pPr>
      <w:r>
        <w:t>[L’appendice II de l’</w:t>
      </w:r>
      <w:r w:rsidR="00DE1C2D">
        <w:t>a</w:t>
      </w:r>
      <w:r>
        <w:t>nnexe I suit]</w:t>
      </w:r>
    </w:p>
    <w:p w:rsidR="00D4083E" w:rsidRDefault="00D4083E" w:rsidP="00D4083E">
      <w:pPr>
        <w:tabs>
          <w:tab w:val="left" w:pos="567"/>
          <w:tab w:val="left" w:pos="1134"/>
          <w:tab w:val="left" w:pos="8707"/>
          <w:tab w:val="right" w:pos="8931"/>
        </w:tabs>
        <w:jc w:val="right"/>
        <w:sectPr w:rsidR="00D4083E" w:rsidSect="002940E5">
          <w:headerReference w:type="default" r:id="rId555"/>
          <w:endnotePr>
            <w:numFmt w:val="lowerLetter"/>
          </w:endnotePr>
          <w:pgSz w:w="11907" w:h="16840" w:code="9"/>
          <w:pgMar w:top="510" w:right="1134" w:bottom="1134" w:left="1134" w:header="510" w:footer="680" w:gutter="0"/>
          <w:cols w:space="720"/>
          <w:docGrid w:linePitch="326"/>
        </w:sectPr>
      </w:pPr>
    </w:p>
    <w:p w:rsidR="008C5CF7" w:rsidRDefault="008C5CF7" w:rsidP="008C5CF7">
      <w:pPr>
        <w:pStyle w:val="Heading2"/>
        <w:jc w:val="center"/>
      </w:pPr>
      <w:bookmarkStart w:id="474" w:name="_Toc47463423"/>
      <w:r w:rsidRPr="00D4083E">
        <w:t xml:space="preserve">Appendice </w:t>
      </w:r>
      <w:r>
        <w:t>I</w:t>
      </w:r>
      <w:r w:rsidRPr="00D4083E">
        <w:t>I</w:t>
      </w:r>
      <w:r>
        <w:t xml:space="preserve"> de l’</w:t>
      </w:r>
      <w:r w:rsidR="002940E5">
        <w:t>a</w:t>
      </w:r>
      <w:r>
        <w:t>nnexe I</w:t>
      </w:r>
      <w:r w:rsidRPr="00D4083E">
        <w:t xml:space="preserve"> :</w:t>
      </w:r>
      <w:r>
        <w:br/>
      </w:r>
      <w:r>
        <w:br/>
      </w:r>
      <w:r w:rsidRPr="008C5CF7">
        <w:t>Couleurs RHS contenues dans chaq</w:t>
      </w:r>
      <w:r>
        <w:t>ue groupe de couleurs de l’UPOV</w:t>
      </w:r>
      <w:r>
        <w:br/>
      </w:r>
      <w:r w:rsidRPr="008C5CF7">
        <w:t>(sixième édition (2015) du code RHS des couleurs)</w:t>
      </w:r>
      <w:bookmarkEnd w:id="474"/>
    </w:p>
    <w:p w:rsidR="008C5CF7" w:rsidRDefault="008C5CF7" w:rsidP="008C5CF7">
      <w:pPr>
        <w:tabs>
          <w:tab w:val="left" w:pos="567"/>
          <w:tab w:val="left" w:pos="1134"/>
          <w:tab w:val="left" w:pos="8707"/>
          <w:tab w:val="right" w:pos="8931"/>
        </w:tabs>
      </w:pPr>
    </w:p>
    <w:p w:rsidR="008C5CF7" w:rsidRDefault="008C5CF7" w:rsidP="008C5CF7">
      <w:pPr>
        <w:tabs>
          <w:tab w:val="left" w:pos="567"/>
          <w:tab w:val="left" w:pos="1134"/>
          <w:tab w:val="left" w:pos="8707"/>
          <w:tab w:val="right" w:pos="8931"/>
        </w:tabs>
      </w:pPr>
    </w:p>
    <w:tbl>
      <w:tblPr>
        <w:tblW w:w="10753" w:type="dxa"/>
        <w:tblInd w:w="-426" w:type="dxa"/>
        <w:tblLayout w:type="fixed"/>
        <w:tblCellMar>
          <w:left w:w="28" w:type="dxa"/>
          <w:right w:w="28" w:type="dxa"/>
        </w:tblCellMar>
        <w:tblLook w:val="04A0" w:firstRow="1" w:lastRow="0" w:firstColumn="1" w:lastColumn="0" w:noHBand="0" w:noVBand="1"/>
      </w:tblPr>
      <w:tblGrid>
        <w:gridCol w:w="1277"/>
        <w:gridCol w:w="993"/>
        <w:gridCol w:w="2126"/>
        <w:gridCol w:w="2126"/>
        <w:gridCol w:w="1843"/>
        <w:gridCol w:w="2388"/>
      </w:tblGrid>
      <w:tr w:rsidR="001E19D9" w:rsidRPr="001D197A" w:rsidTr="001E19D9">
        <w:trPr>
          <w:tblHeader/>
        </w:trPr>
        <w:tc>
          <w:tcPr>
            <w:tcW w:w="1277" w:type="dxa"/>
            <w:tcBorders>
              <w:top w:val="single" w:sz="4" w:space="0" w:color="auto"/>
              <w:bottom w:val="single" w:sz="4" w:space="0" w:color="auto"/>
            </w:tcBorders>
          </w:tcPr>
          <w:p w:rsidR="001E19D9" w:rsidRPr="001D197A" w:rsidRDefault="001E19D9" w:rsidP="001E19D9">
            <w:pPr>
              <w:spacing w:before="60" w:after="60"/>
              <w:jc w:val="center"/>
              <w:rPr>
                <w:snapToGrid w:val="0"/>
                <w:sz w:val="18"/>
                <w:szCs w:val="18"/>
              </w:rPr>
            </w:pPr>
            <w:r w:rsidRPr="008C5CF7">
              <w:rPr>
                <w:snapToGrid w:val="0"/>
                <w:sz w:val="18"/>
                <w:szCs w:val="18"/>
              </w:rPr>
              <w:t>N° de groupe UPOV</w:t>
            </w:r>
          </w:p>
        </w:tc>
        <w:tc>
          <w:tcPr>
            <w:tcW w:w="993" w:type="dxa"/>
            <w:tcBorders>
              <w:top w:val="single" w:sz="4" w:space="0" w:color="auto"/>
              <w:bottom w:val="single" w:sz="4" w:space="0" w:color="auto"/>
            </w:tcBorders>
            <w:vAlign w:val="center"/>
          </w:tcPr>
          <w:p w:rsidR="001E19D9" w:rsidRPr="001D197A" w:rsidRDefault="001E19D9" w:rsidP="001E19D9">
            <w:pPr>
              <w:spacing w:before="60" w:after="60"/>
              <w:jc w:val="center"/>
              <w:rPr>
                <w:snapToGrid w:val="0"/>
                <w:sz w:val="18"/>
                <w:szCs w:val="18"/>
              </w:rPr>
            </w:pPr>
            <w:r w:rsidRPr="008C5CF7">
              <w:rPr>
                <w:snapToGrid w:val="0"/>
                <w:sz w:val="18"/>
                <w:szCs w:val="18"/>
              </w:rPr>
              <w:t>Nº</w:t>
            </w:r>
            <w:r w:rsidRPr="001D197A">
              <w:rPr>
                <w:snapToGrid w:val="0"/>
                <w:sz w:val="18"/>
                <w:szCs w:val="18"/>
              </w:rPr>
              <w:t xml:space="preserve"> RHS</w:t>
            </w:r>
          </w:p>
        </w:tc>
        <w:tc>
          <w:tcPr>
            <w:tcW w:w="2126" w:type="dxa"/>
            <w:tcBorders>
              <w:top w:val="single" w:sz="4" w:space="0" w:color="auto"/>
              <w:bottom w:val="single" w:sz="4" w:space="0" w:color="auto"/>
            </w:tcBorders>
            <w:vAlign w:val="center"/>
          </w:tcPr>
          <w:p w:rsidR="001E19D9" w:rsidRPr="001D197A" w:rsidRDefault="001E19D9" w:rsidP="001E19D9">
            <w:pPr>
              <w:spacing w:before="60" w:after="60"/>
              <w:jc w:val="left"/>
              <w:rPr>
                <w:snapToGrid w:val="0"/>
                <w:sz w:val="18"/>
                <w:szCs w:val="18"/>
              </w:rPr>
            </w:pPr>
            <w:r w:rsidRPr="001D197A">
              <w:rPr>
                <w:snapToGrid w:val="0"/>
                <w:sz w:val="18"/>
                <w:szCs w:val="18"/>
              </w:rPr>
              <w:t>français</w:t>
            </w:r>
          </w:p>
        </w:tc>
        <w:tc>
          <w:tcPr>
            <w:tcW w:w="2126" w:type="dxa"/>
            <w:tcBorders>
              <w:top w:val="single" w:sz="4" w:space="0" w:color="auto"/>
              <w:bottom w:val="single" w:sz="4" w:space="0" w:color="auto"/>
            </w:tcBorders>
            <w:vAlign w:val="center"/>
          </w:tcPr>
          <w:p w:rsidR="001E19D9" w:rsidRPr="001D197A" w:rsidRDefault="001E19D9" w:rsidP="001E19D9">
            <w:pPr>
              <w:spacing w:before="60" w:after="60"/>
              <w:jc w:val="left"/>
              <w:rPr>
                <w:snapToGrid w:val="0"/>
                <w:sz w:val="18"/>
                <w:szCs w:val="18"/>
              </w:rPr>
            </w:pPr>
            <w:r w:rsidRPr="001D197A">
              <w:rPr>
                <w:snapToGrid w:val="0"/>
                <w:sz w:val="18"/>
                <w:szCs w:val="18"/>
              </w:rPr>
              <w:t>English</w:t>
            </w:r>
          </w:p>
        </w:tc>
        <w:tc>
          <w:tcPr>
            <w:tcW w:w="1843" w:type="dxa"/>
            <w:tcBorders>
              <w:top w:val="single" w:sz="4" w:space="0" w:color="auto"/>
              <w:bottom w:val="single" w:sz="4" w:space="0" w:color="auto"/>
            </w:tcBorders>
            <w:vAlign w:val="center"/>
          </w:tcPr>
          <w:p w:rsidR="001E19D9" w:rsidRPr="001D197A" w:rsidRDefault="001E19D9" w:rsidP="001E19D9">
            <w:pPr>
              <w:spacing w:before="60" w:after="60"/>
              <w:jc w:val="left"/>
              <w:rPr>
                <w:snapToGrid w:val="0"/>
                <w:sz w:val="18"/>
                <w:szCs w:val="18"/>
              </w:rPr>
            </w:pPr>
            <w:r w:rsidRPr="001D197A">
              <w:rPr>
                <w:snapToGrid w:val="0"/>
                <w:sz w:val="18"/>
                <w:szCs w:val="18"/>
              </w:rPr>
              <w:t>deutsch</w:t>
            </w:r>
          </w:p>
        </w:tc>
        <w:tc>
          <w:tcPr>
            <w:tcW w:w="2388" w:type="dxa"/>
            <w:tcBorders>
              <w:top w:val="single" w:sz="4" w:space="0" w:color="auto"/>
              <w:bottom w:val="single" w:sz="4" w:space="0" w:color="auto"/>
            </w:tcBorders>
            <w:vAlign w:val="center"/>
          </w:tcPr>
          <w:p w:rsidR="001E19D9" w:rsidRPr="001D197A" w:rsidRDefault="001E19D9" w:rsidP="001E19D9">
            <w:pPr>
              <w:spacing w:before="60" w:after="60"/>
              <w:jc w:val="left"/>
              <w:rPr>
                <w:snapToGrid w:val="0"/>
                <w:sz w:val="18"/>
                <w:szCs w:val="18"/>
              </w:rPr>
            </w:pPr>
            <w:r w:rsidRPr="001D197A">
              <w:rPr>
                <w:snapToGrid w:val="0"/>
                <w:sz w:val="18"/>
                <w:szCs w:val="18"/>
              </w:rPr>
              <w:t>español</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155A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blanc</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white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weiß</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155B</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155C</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155D</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157D</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N155B</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N155C</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N155D</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NN155A</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NN155B</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w:t>
            </w:r>
          </w:p>
        </w:tc>
        <w:tc>
          <w:tcPr>
            <w:tcW w:w="993" w:type="dxa"/>
          </w:tcPr>
          <w:p w:rsidR="001E19D9" w:rsidRPr="001D197A" w:rsidRDefault="001E19D9" w:rsidP="001E19D9">
            <w:pPr>
              <w:jc w:val="center"/>
              <w:rPr>
                <w:rFonts w:cs="Arial"/>
                <w:sz w:val="18"/>
                <w:szCs w:val="18"/>
              </w:rPr>
            </w:pPr>
            <w:r w:rsidRPr="001D197A">
              <w:rPr>
                <w:rFonts w:cs="Arial"/>
                <w:sz w:val="18"/>
                <w:szCs w:val="18"/>
              </w:rPr>
              <w:t>NN155C</w:t>
            </w:r>
          </w:p>
        </w:tc>
        <w:tc>
          <w:tcPr>
            <w:tcW w:w="2126" w:type="dxa"/>
          </w:tcPr>
          <w:p w:rsidR="001E19D9" w:rsidRPr="001D197A" w:rsidRDefault="001E19D9" w:rsidP="001E19D9">
            <w:pPr>
              <w:rPr>
                <w:sz w:val="18"/>
                <w:szCs w:val="18"/>
              </w:rPr>
            </w:pPr>
            <w:r w:rsidRPr="001D197A">
              <w:rPr>
                <w:sz w:val="18"/>
                <w:szCs w:val="18"/>
              </w:rPr>
              <w:t>blanc</w:t>
            </w:r>
          </w:p>
        </w:tc>
        <w:tc>
          <w:tcPr>
            <w:tcW w:w="2126" w:type="dxa"/>
          </w:tcPr>
          <w:p w:rsidR="001E19D9" w:rsidRPr="001D197A" w:rsidRDefault="001E19D9" w:rsidP="001E19D9">
            <w:pPr>
              <w:jc w:val="left"/>
              <w:rPr>
                <w:rFonts w:cs="Arial"/>
                <w:sz w:val="18"/>
                <w:szCs w:val="18"/>
              </w:rPr>
            </w:pPr>
            <w:r w:rsidRPr="001D197A">
              <w:rPr>
                <w:rFonts w:cs="Arial"/>
                <w:sz w:val="18"/>
                <w:szCs w:val="18"/>
              </w:rPr>
              <w:t>white</w:t>
            </w:r>
          </w:p>
        </w:tc>
        <w:tc>
          <w:tcPr>
            <w:tcW w:w="1843" w:type="dxa"/>
          </w:tcPr>
          <w:p w:rsidR="001E19D9" w:rsidRPr="001D197A" w:rsidRDefault="001E19D9" w:rsidP="001E19D9">
            <w:pPr>
              <w:rPr>
                <w:sz w:val="18"/>
                <w:szCs w:val="18"/>
              </w:rPr>
            </w:pPr>
            <w:r w:rsidRPr="001D197A">
              <w:rPr>
                <w:sz w:val="18"/>
                <w:szCs w:val="18"/>
              </w:rPr>
              <w:t>weiß</w:t>
            </w:r>
          </w:p>
        </w:tc>
        <w:tc>
          <w:tcPr>
            <w:tcW w:w="2388" w:type="dxa"/>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NN155D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blanc</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white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weiß</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blanco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130B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134C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134D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135D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136D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138C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138D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139D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140C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140D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141D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142A</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142B</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142C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142D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143D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144B</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144C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144D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145A</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145B</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145C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145D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149A</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149B</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149C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149D</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151A</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151B</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157A</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157B</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157C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N144A</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N144B</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w:t>
            </w:r>
          </w:p>
        </w:tc>
        <w:tc>
          <w:tcPr>
            <w:tcW w:w="993" w:type="dxa"/>
          </w:tcPr>
          <w:p w:rsidR="001E19D9" w:rsidRPr="001D197A" w:rsidRDefault="001E19D9" w:rsidP="001E19D9">
            <w:pPr>
              <w:jc w:val="center"/>
              <w:rPr>
                <w:rFonts w:cs="Arial"/>
                <w:sz w:val="18"/>
                <w:szCs w:val="18"/>
              </w:rPr>
            </w:pPr>
            <w:r w:rsidRPr="001D197A">
              <w:rPr>
                <w:rFonts w:cs="Arial"/>
                <w:sz w:val="18"/>
                <w:szCs w:val="18"/>
              </w:rPr>
              <w:t>N144C</w:t>
            </w:r>
          </w:p>
        </w:tc>
        <w:tc>
          <w:tcPr>
            <w:tcW w:w="2126" w:type="dxa"/>
          </w:tcPr>
          <w:p w:rsidR="001E19D9" w:rsidRPr="001D197A" w:rsidRDefault="001E19D9" w:rsidP="001E19D9">
            <w:pPr>
              <w:rPr>
                <w:sz w:val="18"/>
                <w:szCs w:val="18"/>
              </w:rPr>
            </w:pPr>
            <w:r w:rsidRPr="001D197A">
              <w:rPr>
                <w:sz w:val="18"/>
                <w:szCs w:val="18"/>
              </w:rPr>
              <w:t>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Pr>
          <w:p w:rsidR="001E19D9" w:rsidRPr="001D197A" w:rsidRDefault="001E19D9" w:rsidP="001E19D9">
            <w:pPr>
              <w:rPr>
                <w:sz w:val="18"/>
                <w:szCs w:val="18"/>
              </w:rPr>
            </w:pPr>
            <w:r w:rsidRPr="001D197A">
              <w:rPr>
                <w:sz w:val="18"/>
                <w:szCs w:val="18"/>
              </w:rPr>
              <w:t>hellgrün</w:t>
            </w:r>
          </w:p>
        </w:tc>
        <w:tc>
          <w:tcPr>
            <w:tcW w:w="2388" w:type="dxa"/>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N144D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128A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129A</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130A</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132D</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134A</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134B</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135C</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140A</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140B</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141C</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143A</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143B</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143C</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144A</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w:t>
            </w:r>
          </w:p>
        </w:tc>
        <w:tc>
          <w:tcPr>
            <w:tcW w:w="993" w:type="dxa"/>
          </w:tcPr>
          <w:p w:rsidR="001E19D9" w:rsidRPr="001D197A" w:rsidRDefault="001E19D9" w:rsidP="001E19D9">
            <w:pPr>
              <w:jc w:val="center"/>
              <w:rPr>
                <w:rFonts w:cs="Arial"/>
                <w:sz w:val="18"/>
                <w:szCs w:val="18"/>
              </w:rPr>
            </w:pPr>
            <w:r w:rsidRPr="001D197A">
              <w:rPr>
                <w:rFonts w:cs="Arial"/>
                <w:sz w:val="18"/>
                <w:szCs w:val="18"/>
              </w:rPr>
              <w:t>N134C</w:t>
            </w:r>
          </w:p>
        </w:tc>
        <w:tc>
          <w:tcPr>
            <w:tcW w:w="2126" w:type="dxa"/>
          </w:tcPr>
          <w:p w:rsidR="001E19D9" w:rsidRPr="001D197A" w:rsidRDefault="001E19D9" w:rsidP="001E19D9">
            <w:pPr>
              <w:rPr>
                <w:sz w:val="18"/>
                <w:szCs w:val="18"/>
              </w:rPr>
            </w:pPr>
            <w:r w:rsidRPr="001D197A">
              <w:rPr>
                <w:sz w:val="18"/>
                <w:szCs w:val="18"/>
              </w:rPr>
              <w:t>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Pr>
          <w:p w:rsidR="001E19D9" w:rsidRPr="001D197A" w:rsidRDefault="001E19D9" w:rsidP="001E19D9">
            <w:pPr>
              <w:rPr>
                <w:sz w:val="18"/>
                <w:szCs w:val="18"/>
              </w:rPr>
            </w:pPr>
            <w:r w:rsidRPr="001D197A">
              <w:rPr>
                <w:sz w:val="18"/>
                <w:szCs w:val="18"/>
              </w:rPr>
              <w:t>mittelgrün</w:t>
            </w:r>
          </w:p>
        </w:tc>
        <w:tc>
          <w:tcPr>
            <w:tcW w:w="2388" w:type="dxa"/>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N134D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131A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131B</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131C</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131D</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132A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132B</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132C</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133A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135A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135B</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136A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136B</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137A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139A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141A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141B</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N134A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N134B</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N138A</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w:t>
            </w:r>
          </w:p>
        </w:tc>
        <w:tc>
          <w:tcPr>
            <w:tcW w:w="993" w:type="dxa"/>
          </w:tcPr>
          <w:p w:rsidR="001E19D9" w:rsidRPr="001D197A" w:rsidRDefault="001E19D9" w:rsidP="001E19D9">
            <w:pPr>
              <w:jc w:val="center"/>
              <w:rPr>
                <w:rFonts w:cs="Arial"/>
                <w:sz w:val="18"/>
                <w:szCs w:val="18"/>
              </w:rPr>
            </w:pPr>
            <w:r w:rsidRPr="001D197A">
              <w:rPr>
                <w:rFonts w:cs="Arial"/>
                <w:sz w:val="18"/>
                <w:szCs w:val="18"/>
              </w:rPr>
              <w:t>NN137B</w:t>
            </w:r>
          </w:p>
        </w:tc>
        <w:tc>
          <w:tcPr>
            <w:tcW w:w="2126" w:type="dxa"/>
          </w:tcPr>
          <w:p w:rsidR="001E19D9" w:rsidRPr="001D197A" w:rsidRDefault="001E19D9" w:rsidP="001E19D9">
            <w:pPr>
              <w:rPr>
                <w:sz w:val="18"/>
                <w:szCs w:val="18"/>
              </w:rPr>
            </w:pPr>
            <w:r w:rsidRPr="001D197A">
              <w:rPr>
                <w:sz w:val="18"/>
                <w:szCs w:val="18"/>
              </w:rPr>
              <w:t>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Pr>
          <w:p w:rsidR="001E19D9" w:rsidRPr="001D197A" w:rsidRDefault="001E19D9" w:rsidP="001E19D9">
            <w:pPr>
              <w:rPr>
                <w:sz w:val="18"/>
                <w:szCs w:val="18"/>
              </w:rPr>
            </w:pPr>
            <w:r w:rsidRPr="001D197A">
              <w:rPr>
                <w:sz w:val="18"/>
                <w:szCs w:val="18"/>
              </w:rPr>
              <w:t>dunkelgrün</w:t>
            </w:r>
          </w:p>
        </w:tc>
        <w:tc>
          <w:tcPr>
            <w:tcW w:w="2388" w:type="dxa"/>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NN137C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1C</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vert-jaune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hellgelbgrün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w:t>
            </w:r>
          </w:p>
        </w:tc>
        <w:tc>
          <w:tcPr>
            <w:tcW w:w="993" w:type="dxa"/>
          </w:tcPr>
          <w:p w:rsidR="001E19D9" w:rsidRPr="001D197A" w:rsidRDefault="001E19D9" w:rsidP="001E19D9">
            <w:pPr>
              <w:jc w:val="center"/>
              <w:rPr>
                <w:rFonts w:cs="Arial"/>
                <w:sz w:val="18"/>
                <w:szCs w:val="18"/>
              </w:rPr>
            </w:pPr>
            <w:r w:rsidRPr="001D197A">
              <w:rPr>
                <w:rFonts w:cs="Arial"/>
                <w:sz w:val="18"/>
                <w:szCs w:val="18"/>
              </w:rPr>
              <w:t>2C</w:t>
            </w:r>
          </w:p>
        </w:tc>
        <w:tc>
          <w:tcPr>
            <w:tcW w:w="2126" w:type="dxa"/>
          </w:tcPr>
          <w:p w:rsidR="001E19D9" w:rsidRPr="001D197A" w:rsidRDefault="001E19D9" w:rsidP="001E19D9">
            <w:pPr>
              <w:rPr>
                <w:sz w:val="18"/>
                <w:szCs w:val="18"/>
              </w:rPr>
            </w:pPr>
            <w:r w:rsidRPr="001D197A">
              <w:rPr>
                <w:sz w:val="18"/>
                <w:szCs w:val="18"/>
              </w:rPr>
              <w:t>vert-jaune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green</w:t>
            </w:r>
          </w:p>
        </w:tc>
        <w:tc>
          <w:tcPr>
            <w:tcW w:w="1843" w:type="dxa"/>
          </w:tcPr>
          <w:p w:rsidR="001E19D9" w:rsidRPr="001D197A" w:rsidRDefault="001E19D9" w:rsidP="001E19D9">
            <w:pPr>
              <w:rPr>
                <w:sz w:val="18"/>
                <w:szCs w:val="18"/>
              </w:rPr>
            </w:pPr>
            <w:r w:rsidRPr="001D197A">
              <w:rPr>
                <w:sz w:val="18"/>
                <w:szCs w:val="18"/>
              </w:rPr>
              <w:t>hellgelbgrün</w:t>
            </w:r>
          </w:p>
        </w:tc>
        <w:tc>
          <w:tcPr>
            <w:tcW w:w="2388" w:type="dxa"/>
          </w:tcPr>
          <w:p w:rsidR="001E19D9" w:rsidRPr="001D197A" w:rsidRDefault="001E19D9" w:rsidP="001E19D9">
            <w:pPr>
              <w:jc w:val="left"/>
              <w:rPr>
                <w:rFonts w:cs="Arial"/>
                <w:sz w:val="18"/>
              </w:rPr>
            </w:pPr>
            <w:r w:rsidRPr="001D197A">
              <w:rPr>
                <w:rFonts w:cs="Arial"/>
                <w:sz w:val="18"/>
              </w:rPr>
              <w:t>verde amarillento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154D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vert-jaune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hellgelbgrün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amarillento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vert-jaune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mittelgelbgrün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1B</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150A</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150B</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150C</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151C</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151D</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154A</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w:t>
            </w:r>
          </w:p>
        </w:tc>
        <w:tc>
          <w:tcPr>
            <w:tcW w:w="993" w:type="dxa"/>
          </w:tcPr>
          <w:p w:rsidR="001E19D9" w:rsidRPr="001D197A" w:rsidRDefault="001E19D9" w:rsidP="001E19D9">
            <w:pPr>
              <w:jc w:val="center"/>
              <w:rPr>
                <w:rFonts w:cs="Arial"/>
                <w:sz w:val="18"/>
                <w:szCs w:val="18"/>
              </w:rPr>
            </w:pPr>
            <w:r w:rsidRPr="001D197A">
              <w:rPr>
                <w:rFonts w:cs="Arial"/>
                <w:sz w:val="18"/>
                <w:szCs w:val="18"/>
              </w:rPr>
              <w:t>154B</w:t>
            </w:r>
          </w:p>
        </w:tc>
        <w:tc>
          <w:tcPr>
            <w:tcW w:w="2126" w:type="dxa"/>
          </w:tcPr>
          <w:p w:rsidR="001E19D9" w:rsidRPr="001D197A" w:rsidRDefault="001E19D9" w:rsidP="001E19D9">
            <w:pPr>
              <w:rPr>
                <w:sz w:val="18"/>
                <w:szCs w:val="18"/>
              </w:rPr>
            </w:pPr>
            <w:r w:rsidRPr="001D197A">
              <w:rPr>
                <w:sz w:val="18"/>
                <w:szCs w:val="18"/>
              </w:rPr>
              <w:t>vert-jaune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Pr>
          <w:p w:rsidR="001E19D9" w:rsidRPr="001D197A" w:rsidRDefault="001E19D9" w:rsidP="001E19D9">
            <w:pPr>
              <w:rPr>
                <w:sz w:val="18"/>
                <w:szCs w:val="18"/>
              </w:rPr>
            </w:pPr>
            <w:r w:rsidRPr="001D197A">
              <w:rPr>
                <w:sz w:val="18"/>
                <w:szCs w:val="18"/>
              </w:rPr>
              <w:t>mittelgelbgrün</w:t>
            </w:r>
          </w:p>
        </w:tc>
        <w:tc>
          <w:tcPr>
            <w:tcW w:w="2388" w:type="dxa"/>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154C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vert-jaune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mittelgelbgrün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amarillento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188D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vert-gris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hellgraugrün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189D</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190D</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192A</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192B</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192C</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192D</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193C</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w:t>
            </w:r>
          </w:p>
        </w:tc>
        <w:tc>
          <w:tcPr>
            <w:tcW w:w="993" w:type="dxa"/>
          </w:tcPr>
          <w:p w:rsidR="001E19D9" w:rsidRPr="001D197A" w:rsidRDefault="001E19D9" w:rsidP="001E19D9">
            <w:pPr>
              <w:jc w:val="center"/>
              <w:rPr>
                <w:rFonts w:cs="Arial"/>
                <w:sz w:val="18"/>
                <w:szCs w:val="18"/>
              </w:rPr>
            </w:pPr>
            <w:r w:rsidRPr="001D197A">
              <w:rPr>
                <w:rFonts w:cs="Arial"/>
                <w:sz w:val="18"/>
                <w:szCs w:val="18"/>
              </w:rPr>
              <w:t>193D</w:t>
            </w:r>
          </w:p>
        </w:tc>
        <w:tc>
          <w:tcPr>
            <w:tcW w:w="2126" w:type="dxa"/>
          </w:tcPr>
          <w:p w:rsidR="001E19D9" w:rsidRPr="001D197A" w:rsidRDefault="001E19D9" w:rsidP="001E19D9">
            <w:pPr>
              <w:rPr>
                <w:sz w:val="18"/>
                <w:szCs w:val="18"/>
              </w:rPr>
            </w:pPr>
            <w:r w:rsidRPr="001D197A">
              <w:rPr>
                <w:sz w:val="18"/>
                <w:szCs w:val="18"/>
              </w:rPr>
              <w:t>vert-gris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Pr>
          <w:p w:rsidR="001E19D9" w:rsidRPr="001D197A" w:rsidRDefault="001E19D9" w:rsidP="001E19D9">
            <w:pPr>
              <w:rPr>
                <w:sz w:val="18"/>
                <w:szCs w:val="18"/>
              </w:rPr>
            </w:pPr>
            <w:r w:rsidRPr="001D197A">
              <w:rPr>
                <w:sz w:val="18"/>
                <w:szCs w:val="18"/>
              </w:rPr>
              <w:t>hellgraugrün</w:t>
            </w:r>
          </w:p>
        </w:tc>
        <w:tc>
          <w:tcPr>
            <w:tcW w:w="2388" w:type="dxa"/>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7</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196D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vert-gris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grey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hellgraugrün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grisáceo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8</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188A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vert-gris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mittelgraugrün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188B</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188C</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189C</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190A</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190B</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190C</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191C</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191D</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194D</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195A</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195B</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195C</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195D</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196A</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8</w:t>
            </w:r>
          </w:p>
        </w:tc>
        <w:tc>
          <w:tcPr>
            <w:tcW w:w="993" w:type="dxa"/>
          </w:tcPr>
          <w:p w:rsidR="001E19D9" w:rsidRPr="001D197A" w:rsidRDefault="001E19D9" w:rsidP="001E19D9">
            <w:pPr>
              <w:jc w:val="center"/>
              <w:rPr>
                <w:rFonts w:cs="Arial"/>
                <w:sz w:val="18"/>
                <w:szCs w:val="18"/>
              </w:rPr>
            </w:pPr>
            <w:r w:rsidRPr="001D197A">
              <w:rPr>
                <w:rFonts w:cs="Arial"/>
                <w:sz w:val="18"/>
                <w:szCs w:val="18"/>
              </w:rPr>
              <w:t>196B</w:t>
            </w:r>
          </w:p>
        </w:tc>
        <w:tc>
          <w:tcPr>
            <w:tcW w:w="2126" w:type="dxa"/>
          </w:tcPr>
          <w:p w:rsidR="001E19D9" w:rsidRPr="001D197A" w:rsidRDefault="001E19D9" w:rsidP="001E19D9">
            <w:pPr>
              <w:rPr>
                <w:sz w:val="18"/>
                <w:szCs w:val="18"/>
              </w:rPr>
            </w:pPr>
            <w:r w:rsidRPr="001D197A">
              <w:rPr>
                <w:sz w:val="18"/>
                <w:szCs w:val="18"/>
              </w:rPr>
              <w:t>vert-gris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Pr>
          <w:p w:rsidR="001E19D9" w:rsidRPr="001D197A" w:rsidRDefault="001E19D9" w:rsidP="001E19D9">
            <w:pPr>
              <w:rPr>
                <w:sz w:val="18"/>
                <w:szCs w:val="18"/>
              </w:rPr>
            </w:pPr>
            <w:r w:rsidRPr="001D197A">
              <w:rPr>
                <w:sz w:val="18"/>
                <w:szCs w:val="18"/>
              </w:rPr>
              <w:t>mittelgraugrün</w:t>
            </w:r>
          </w:p>
        </w:tc>
        <w:tc>
          <w:tcPr>
            <w:tcW w:w="2388" w:type="dxa"/>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8</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196C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vert-gris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grey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mittelgraugrün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grisáceo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9</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189B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vert-gris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grey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dunkelgraugrün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grisáceo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9</w:t>
            </w:r>
          </w:p>
        </w:tc>
        <w:tc>
          <w:tcPr>
            <w:tcW w:w="993" w:type="dxa"/>
          </w:tcPr>
          <w:p w:rsidR="001E19D9" w:rsidRPr="001D197A" w:rsidRDefault="001E19D9" w:rsidP="001E19D9">
            <w:pPr>
              <w:jc w:val="center"/>
              <w:rPr>
                <w:rFonts w:cs="Arial"/>
                <w:sz w:val="18"/>
                <w:szCs w:val="18"/>
              </w:rPr>
            </w:pPr>
            <w:r w:rsidRPr="001D197A">
              <w:rPr>
                <w:rFonts w:cs="Arial"/>
                <w:sz w:val="18"/>
                <w:szCs w:val="18"/>
              </w:rPr>
              <w:t>N189A</w:t>
            </w:r>
          </w:p>
        </w:tc>
        <w:tc>
          <w:tcPr>
            <w:tcW w:w="2126" w:type="dxa"/>
          </w:tcPr>
          <w:p w:rsidR="001E19D9" w:rsidRPr="001D197A" w:rsidRDefault="001E19D9" w:rsidP="001E19D9">
            <w:pPr>
              <w:rPr>
                <w:sz w:val="18"/>
                <w:szCs w:val="18"/>
              </w:rPr>
            </w:pPr>
            <w:r w:rsidRPr="001D197A">
              <w:rPr>
                <w:sz w:val="18"/>
                <w:szCs w:val="18"/>
              </w:rPr>
              <w:t>vert-gris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grey green</w:t>
            </w:r>
          </w:p>
        </w:tc>
        <w:tc>
          <w:tcPr>
            <w:tcW w:w="1843" w:type="dxa"/>
          </w:tcPr>
          <w:p w:rsidR="001E19D9" w:rsidRPr="001D197A" w:rsidRDefault="001E19D9" w:rsidP="001E19D9">
            <w:pPr>
              <w:rPr>
                <w:sz w:val="18"/>
                <w:szCs w:val="18"/>
              </w:rPr>
            </w:pPr>
            <w:r w:rsidRPr="001D197A">
              <w:rPr>
                <w:sz w:val="18"/>
                <w:szCs w:val="18"/>
              </w:rPr>
              <w:t>dunkelgraugrün</w:t>
            </w:r>
          </w:p>
        </w:tc>
        <w:tc>
          <w:tcPr>
            <w:tcW w:w="2388" w:type="dxa"/>
          </w:tcPr>
          <w:p w:rsidR="001E19D9" w:rsidRPr="001D197A" w:rsidRDefault="001E19D9" w:rsidP="001E19D9">
            <w:pPr>
              <w:jc w:val="left"/>
              <w:rPr>
                <w:rFonts w:cs="Arial"/>
                <w:sz w:val="18"/>
              </w:rPr>
            </w:pPr>
            <w:r w:rsidRPr="001D197A">
              <w:rPr>
                <w:rFonts w:cs="Arial"/>
                <w:sz w:val="18"/>
              </w:rPr>
              <w:t>verde grisáceo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9</w:t>
            </w:r>
          </w:p>
        </w:tc>
        <w:tc>
          <w:tcPr>
            <w:tcW w:w="993" w:type="dxa"/>
          </w:tcPr>
          <w:p w:rsidR="001E19D9" w:rsidRPr="001D197A" w:rsidRDefault="001E19D9" w:rsidP="001E19D9">
            <w:pPr>
              <w:jc w:val="center"/>
              <w:rPr>
                <w:rFonts w:cs="Arial"/>
                <w:sz w:val="18"/>
                <w:szCs w:val="18"/>
              </w:rPr>
            </w:pPr>
            <w:r w:rsidRPr="001D197A">
              <w:rPr>
                <w:rFonts w:cs="Arial"/>
                <w:sz w:val="18"/>
                <w:szCs w:val="18"/>
              </w:rPr>
              <w:t>N189B</w:t>
            </w:r>
          </w:p>
        </w:tc>
        <w:tc>
          <w:tcPr>
            <w:tcW w:w="2126" w:type="dxa"/>
          </w:tcPr>
          <w:p w:rsidR="001E19D9" w:rsidRPr="001D197A" w:rsidRDefault="001E19D9" w:rsidP="001E19D9">
            <w:pPr>
              <w:rPr>
                <w:sz w:val="18"/>
                <w:szCs w:val="18"/>
              </w:rPr>
            </w:pPr>
            <w:r w:rsidRPr="001D197A">
              <w:rPr>
                <w:sz w:val="18"/>
                <w:szCs w:val="18"/>
              </w:rPr>
              <w:t>vert-gris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grey green</w:t>
            </w:r>
          </w:p>
        </w:tc>
        <w:tc>
          <w:tcPr>
            <w:tcW w:w="1843" w:type="dxa"/>
          </w:tcPr>
          <w:p w:rsidR="001E19D9" w:rsidRPr="001D197A" w:rsidRDefault="001E19D9" w:rsidP="001E19D9">
            <w:pPr>
              <w:rPr>
                <w:sz w:val="18"/>
                <w:szCs w:val="18"/>
              </w:rPr>
            </w:pPr>
            <w:r w:rsidRPr="001D197A">
              <w:rPr>
                <w:sz w:val="18"/>
                <w:szCs w:val="18"/>
              </w:rPr>
              <w:t>dunkelgraugrün</w:t>
            </w:r>
          </w:p>
        </w:tc>
        <w:tc>
          <w:tcPr>
            <w:tcW w:w="2388" w:type="dxa"/>
          </w:tcPr>
          <w:p w:rsidR="001E19D9" w:rsidRPr="001D197A" w:rsidRDefault="001E19D9" w:rsidP="001E19D9">
            <w:pPr>
              <w:jc w:val="left"/>
              <w:rPr>
                <w:rFonts w:cs="Arial"/>
                <w:sz w:val="18"/>
              </w:rPr>
            </w:pPr>
            <w:r w:rsidRPr="001D197A">
              <w:rPr>
                <w:rFonts w:cs="Arial"/>
                <w:sz w:val="18"/>
              </w:rPr>
              <w:t>verde grisáceo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9</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N189C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vert-gris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grey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dunkelgraugrün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grisáceo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10</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123A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vert-bleu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hellblaugrün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123B</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123C</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123D</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124C</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124D</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125D</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128D</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129D</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10</w:t>
            </w:r>
          </w:p>
        </w:tc>
        <w:tc>
          <w:tcPr>
            <w:tcW w:w="993" w:type="dxa"/>
          </w:tcPr>
          <w:p w:rsidR="001E19D9" w:rsidRPr="001D197A" w:rsidRDefault="001E19D9" w:rsidP="001E19D9">
            <w:pPr>
              <w:jc w:val="center"/>
              <w:rPr>
                <w:rFonts w:cs="Arial"/>
                <w:sz w:val="18"/>
                <w:szCs w:val="18"/>
              </w:rPr>
            </w:pPr>
            <w:r w:rsidRPr="001D197A">
              <w:rPr>
                <w:rFonts w:cs="Arial"/>
                <w:sz w:val="18"/>
                <w:szCs w:val="18"/>
              </w:rPr>
              <w:t>130C</w:t>
            </w:r>
          </w:p>
        </w:tc>
        <w:tc>
          <w:tcPr>
            <w:tcW w:w="2126" w:type="dxa"/>
          </w:tcPr>
          <w:p w:rsidR="001E19D9" w:rsidRPr="001D197A" w:rsidRDefault="001E19D9" w:rsidP="001E19D9">
            <w:pPr>
              <w:rPr>
                <w:sz w:val="18"/>
                <w:szCs w:val="18"/>
              </w:rPr>
            </w:pPr>
            <w:r w:rsidRPr="001D197A">
              <w:rPr>
                <w:sz w:val="18"/>
                <w:szCs w:val="18"/>
              </w:rPr>
              <w:t>vert-bleu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Pr>
          <w:p w:rsidR="001E19D9" w:rsidRPr="001D197A" w:rsidRDefault="001E19D9" w:rsidP="001E19D9">
            <w:pPr>
              <w:rPr>
                <w:sz w:val="18"/>
                <w:szCs w:val="18"/>
              </w:rPr>
            </w:pPr>
            <w:r w:rsidRPr="001D197A">
              <w:rPr>
                <w:sz w:val="18"/>
                <w:szCs w:val="18"/>
              </w:rPr>
              <w:t>hellblaugrün</w:t>
            </w:r>
          </w:p>
        </w:tc>
        <w:tc>
          <w:tcPr>
            <w:tcW w:w="2388" w:type="dxa"/>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10</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130D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vert-bleu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hellblaugrün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azulado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124B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vert-bleu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mittelblaugrün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125B</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125C</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126D</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127D</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128B</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128C</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129B</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129C</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11</w:t>
            </w:r>
          </w:p>
        </w:tc>
        <w:tc>
          <w:tcPr>
            <w:tcW w:w="993" w:type="dxa"/>
          </w:tcPr>
          <w:p w:rsidR="001E19D9" w:rsidRPr="001D197A" w:rsidRDefault="001E19D9" w:rsidP="001E19D9">
            <w:pPr>
              <w:jc w:val="center"/>
              <w:rPr>
                <w:rFonts w:cs="Arial"/>
                <w:sz w:val="18"/>
                <w:szCs w:val="18"/>
              </w:rPr>
            </w:pPr>
            <w:r w:rsidRPr="001D197A">
              <w:rPr>
                <w:rFonts w:cs="Arial"/>
                <w:sz w:val="18"/>
                <w:szCs w:val="18"/>
              </w:rPr>
              <w:t>133C</w:t>
            </w:r>
          </w:p>
        </w:tc>
        <w:tc>
          <w:tcPr>
            <w:tcW w:w="2126" w:type="dxa"/>
          </w:tcPr>
          <w:p w:rsidR="001E19D9" w:rsidRPr="001D197A" w:rsidRDefault="001E19D9" w:rsidP="001E19D9">
            <w:pPr>
              <w:rPr>
                <w:sz w:val="18"/>
                <w:szCs w:val="18"/>
              </w:rPr>
            </w:pPr>
            <w:r w:rsidRPr="001D197A">
              <w:rPr>
                <w:sz w:val="18"/>
                <w:szCs w:val="18"/>
              </w:rPr>
              <w:t>vert-bleu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Pr>
          <w:p w:rsidR="001E19D9" w:rsidRPr="001D197A" w:rsidRDefault="001E19D9" w:rsidP="001E19D9">
            <w:pPr>
              <w:rPr>
                <w:sz w:val="18"/>
                <w:szCs w:val="18"/>
              </w:rPr>
            </w:pPr>
            <w:r w:rsidRPr="001D197A">
              <w:rPr>
                <w:sz w:val="18"/>
                <w:szCs w:val="18"/>
              </w:rPr>
              <w:t>mittelblaugrün</w:t>
            </w:r>
          </w:p>
        </w:tc>
        <w:tc>
          <w:tcPr>
            <w:tcW w:w="2388" w:type="dxa"/>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133D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vert-bleu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mittelblaugrün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azulado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124A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vert-bleu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dunkelblaugrün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12</w:t>
            </w:r>
          </w:p>
        </w:tc>
        <w:tc>
          <w:tcPr>
            <w:tcW w:w="993" w:type="dxa"/>
          </w:tcPr>
          <w:p w:rsidR="001E19D9" w:rsidRPr="001D197A" w:rsidRDefault="001E19D9" w:rsidP="001E19D9">
            <w:pPr>
              <w:jc w:val="center"/>
              <w:rPr>
                <w:rFonts w:cs="Arial"/>
                <w:sz w:val="18"/>
                <w:szCs w:val="18"/>
              </w:rPr>
            </w:pPr>
            <w:r w:rsidRPr="001D197A">
              <w:rPr>
                <w:rFonts w:cs="Arial"/>
                <w:sz w:val="18"/>
                <w:szCs w:val="18"/>
              </w:rPr>
              <w:t>125A</w:t>
            </w:r>
          </w:p>
        </w:tc>
        <w:tc>
          <w:tcPr>
            <w:tcW w:w="2126" w:type="dxa"/>
          </w:tcPr>
          <w:p w:rsidR="001E19D9" w:rsidRPr="001D197A" w:rsidRDefault="001E19D9" w:rsidP="001E19D9">
            <w:pPr>
              <w:rPr>
                <w:sz w:val="18"/>
                <w:szCs w:val="18"/>
              </w:rPr>
            </w:pPr>
            <w:r w:rsidRPr="001D197A">
              <w:rPr>
                <w:sz w:val="18"/>
                <w:szCs w:val="18"/>
              </w:rPr>
              <w:t>vert-bleu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Pr>
          <w:p w:rsidR="001E19D9" w:rsidRPr="001D197A" w:rsidRDefault="001E19D9" w:rsidP="001E19D9">
            <w:pPr>
              <w:rPr>
                <w:sz w:val="18"/>
                <w:szCs w:val="18"/>
              </w:rPr>
            </w:pPr>
            <w:r w:rsidRPr="001D197A">
              <w:rPr>
                <w:sz w:val="18"/>
                <w:szCs w:val="18"/>
              </w:rPr>
              <w:t>dunkelblaugrün</w:t>
            </w:r>
          </w:p>
        </w:tc>
        <w:tc>
          <w:tcPr>
            <w:tcW w:w="2388" w:type="dxa"/>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12</w:t>
            </w:r>
          </w:p>
        </w:tc>
        <w:tc>
          <w:tcPr>
            <w:tcW w:w="993" w:type="dxa"/>
          </w:tcPr>
          <w:p w:rsidR="001E19D9" w:rsidRPr="001D197A" w:rsidRDefault="001E19D9" w:rsidP="001E19D9">
            <w:pPr>
              <w:jc w:val="center"/>
              <w:rPr>
                <w:rFonts w:cs="Arial"/>
                <w:sz w:val="18"/>
                <w:szCs w:val="18"/>
              </w:rPr>
            </w:pPr>
            <w:r w:rsidRPr="001D197A">
              <w:rPr>
                <w:rFonts w:cs="Arial"/>
                <w:sz w:val="18"/>
                <w:szCs w:val="18"/>
              </w:rPr>
              <w:t>126A</w:t>
            </w:r>
          </w:p>
        </w:tc>
        <w:tc>
          <w:tcPr>
            <w:tcW w:w="2126" w:type="dxa"/>
          </w:tcPr>
          <w:p w:rsidR="001E19D9" w:rsidRPr="001D197A" w:rsidRDefault="001E19D9" w:rsidP="001E19D9">
            <w:pPr>
              <w:rPr>
                <w:sz w:val="18"/>
                <w:szCs w:val="18"/>
              </w:rPr>
            </w:pPr>
            <w:r w:rsidRPr="001D197A">
              <w:rPr>
                <w:sz w:val="18"/>
                <w:szCs w:val="18"/>
              </w:rPr>
              <w:t>vert-bleu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Pr>
          <w:p w:rsidR="001E19D9" w:rsidRPr="001D197A" w:rsidRDefault="001E19D9" w:rsidP="001E19D9">
            <w:pPr>
              <w:rPr>
                <w:sz w:val="18"/>
                <w:szCs w:val="18"/>
              </w:rPr>
            </w:pPr>
            <w:r w:rsidRPr="001D197A">
              <w:rPr>
                <w:sz w:val="18"/>
                <w:szCs w:val="18"/>
              </w:rPr>
              <w:t>dunkelblaugrün</w:t>
            </w:r>
          </w:p>
        </w:tc>
        <w:tc>
          <w:tcPr>
            <w:tcW w:w="2388" w:type="dxa"/>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12</w:t>
            </w:r>
          </w:p>
        </w:tc>
        <w:tc>
          <w:tcPr>
            <w:tcW w:w="993" w:type="dxa"/>
          </w:tcPr>
          <w:p w:rsidR="001E19D9" w:rsidRPr="001D197A" w:rsidRDefault="001E19D9" w:rsidP="001E19D9">
            <w:pPr>
              <w:jc w:val="center"/>
              <w:rPr>
                <w:rFonts w:cs="Arial"/>
                <w:sz w:val="18"/>
                <w:szCs w:val="18"/>
              </w:rPr>
            </w:pPr>
            <w:r w:rsidRPr="001D197A">
              <w:rPr>
                <w:rFonts w:cs="Arial"/>
                <w:sz w:val="18"/>
                <w:szCs w:val="18"/>
              </w:rPr>
              <w:t>126B</w:t>
            </w:r>
          </w:p>
        </w:tc>
        <w:tc>
          <w:tcPr>
            <w:tcW w:w="2126" w:type="dxa"/>
          </w:tcPr>
          <w:p w:rsidR="001E19D9" w:rsidRPr="001D197A" w:rsidRDefault="001E19D9" w:rsidP="001E19D9">
            <w:pPr>
              <w:rPr>
                <w:sz w:val="18"/>
                <w:szCs w:val="18"/>
              </w:rPr>
            </w:pPr>
            <w:r w:rsidRPr="001D197A">
              <w:rPr>
                <w:sz w:val="18"/>
                <w:szCs w:val="18"/>
              </w:rPr>
              <w:t>vert-bleu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Pr>
          <w:p w:rsidR="001E19D9" w:rsidRPr="001D197A" w:rsidRDefault="001E19D9" w:rsidP="001E19D9">
            <w:pPr>
              <w:rPr>
                <w:sz w:val="18"/>
                <w:szCs w:val="18"/>
              </w:rPr>
            </w:pPr>
            <w:r w:rsidRPr="001D197A">
              <w:rPr>
                <w:sz w:val="18"/>
                <w:szCs w:val="18"/>
              </w:rPr>
              <w:t>dunkelblaugrün</w:t>
            </w:r>
          </w:p>
        </w:tc>
        <w:tc>
          <w:tcPr>
            <w:tcW w:w="2388" w:type="dxa"/>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12</w:t>
            </w:r>
          </w:p>
        </w:tc>
        <w:tc>
          <w:tcPr>
            <w:tcW w:w="993" w:type="dxa"/>
          </w:tcPr>
          <w:p w:rsidR="001E19D9" w:rsidRPr="001D197A" w:rsidRDefault="001E19D9" w:rsidP="001E19D9">
            <w:pPr>
              <w:jc w:val="center"/>
              <w:rPr>
                <w:rFonts w:cs="Arial"/>
                <w:sz w:val="18"/>
                <w:szCs w:val="18"/>
              </w:rPr>
            </w:pPr>
            <w:r w:rsidRPr="001D197A">
              <w:rPr>
                <w:rFonts w:cs="Arial"/>
                <w:sz w:val="18"/>
                <w:szCs w:val="18"/>
              </w:rPr>
              <w:t>126C</w:t>
            </w:r>
          </w:p>
        </w:tc>
        <w:tc>
          <w:tcPr>
            <w:tcW w:w="2126" w:type="dxa"/>
          </w:tcPr>
          <w:p w:rsidR="001E19D9" w:rsidRPr="001D197A" w:rsidRDefault="001E19D9" w:rsidP="001E19D9">
            <w:pPr>
              <w:rPr>
                <w:sz w:val="18"/>
                <w:szCs w:val="18"/>
              </w:rPr>
            </w:pPr>
            <w:r w:rsidRPr="001D197A">
              <w:rPr>
                <w:sz w:val="18"/>
                <w:szCs w:val="18"/>
              </w:rPr>
              <w:t>vert-bleu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Pr>
          <w:p w:rsidR="001E19D9" w:rsidRPr="001D197A" w:rsidRDefault="001E19D9" w:rsidP="001E19D9">
            <w:pPr>
              <w:rPr>
                <w:sz w:val="18"/>
                <w:szCs w:val="18"/>
              </w:rPr>
            </w:pPr>
            <w:r w:rsidRPr="001D197A">
              <w:rPr>
                <w:sz w:val="18"/>
                <w:szCs w:val="18"/>
              </w:rPr>
              <w:t>dunkelblaugrün</w:t>
            </w:r>
          </w:p>
        </w:tc>
        <w:tc>
          <w:tcPr>
            <w:tcW w:w="2388" w:type="dxa"/>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12</w:t>
            </w:r>
          </w:p>
        </w:tc>
        <w:tc>
          <w:tcPr>
            <w:tcW w:w="993" w:type="dxa"/>
          </w:tcPr>
          <w:p w:rsidR="001E19D9" w:rsidRPr="001D197A" w:rsidRDefault="001E19D9" w:rsidP="001E19D9">
            <w:pPr>
              <w:jc w:val="center"/>
              <w:rPr>
                <w:rFonts w:cs="Arial"/>
                <w:sz w:val="18"/>
                <w:szCs w:val="18"/>
              </w:rPr>
            </w:pPr>
            <w:r w:rsidRPr="001D197A">
              <w:rPr>
                <w:rFonts w:cs="Arial"/>
                <w:sz w:val="18"/>
                <w:szCs w:val="18"/>
              </w:rPr>
              <w:t>127A</w:t>
            </w:r>
          </w:p>
        </w:tc>
        <w:tc>
          <w:tcPr>
            <w:tcW w:w="2126" w:type="dxa"/>
          </w:tcPr>
          <w:p w:rsidR="001E19D9" w:rsidRPr="001D197A" w:rsidRDefault="001E19D9" w:rsidP="001E19D9">
            <w:pPr>
              <w:rPr>
                <w:sz w:val="18"/>
                <w:szCs w:val="18"/>
              </w:rPr>
            </w:pPr>
            <w:r w:rsidRPr="001D197A">
              <w:rPr>
                <w:sz w:val="18"/>
                <w:szCs w:val="18"/>
              </w:rPr>
              <w:t>vert-bleu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Pr>
          <w:p w:rsidR="001E19D9" w:rsidRPr="001D197A" w:rsidRDefault="001E19D9" w:rsidP="001E19D9">
            <w:pPr>
              <w:rPr>
                <w:sz w:val="18"/>
                <w:szCs w:val="18"/>
              </w:rPr>
            </w:pPr>
            <w:r w:rsidRPr="001D197A">
              <w:rPr>
                <w:sz w:val="18"/>
                <w:szCs w:val="18"/>
              </w:rPr>
              <w:t>dunkelblaugrün</w:t>
            </w:r>
          </w:p>
        </w:tc>
        <w:tc>
          <w:tcPr>
            <w:tcW w:w="2388" w:type="dxa"/>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12</w:t>
            </w:r>
          </w:p>
        </w:tc>
        <w:tc>
          <w:tcPr>
            <w:tcW w:w="993" w:type="dxa"/>
          </w:tcPr>
          <w:p w:rsidR="001E19D9" w:rsidRPr="001D197A" w:rsidRDefault="001E19D9" w:rsidP="001E19D9">
            <w:pPr>
              <w:jc w:val="center"/>
              <w:rPr>
                <w:rFonts w:cs="Arial"/>
                <w:sz w:val="18"/>
                <w:szCs w:val="18"/>
              </w:rPr>
            </w:pPr>
            <w:r w:rsidRPr="001D197A">
              <w:rPr>
                <w:rFonts w:cs="Arial"/>
                <w:sz w:val="18"/>
                <w:szCs w:val="18"/>
              </w:rPr>
              <w:t>127B</w:t>
            </w:r>
          </w:p>
        </w:tc>
        <w:tc>
          <w:tcPr>
            <w:tcW w:w="2126" w:type="dxa"/>
          </w:tcPr>
          <w:p w:rsidR="001E19D9" w:rsidRPr="001D197A" w:rsidRDefault="001E19D9" w:rsidP="001E19D9">
            <w:pPr>
              <w:rPr>
                <w:sz w:val="18"/>
                <w:szCs w:val="18"/>
              </w:rPr>
            </w:pPr>
            <w:r w:rsidRPr="001D197A">
              <w:rPr>
                <w:sz w:val="18"/>
                <w:szCs w:val="18"/>
              </w:rPr>
              <w:t>vert-bleu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Pr>
          <w:p w:rsidR="001E19D9" w:rsidRPr="001D197A" w:rsidRDefault="001E19D9" w:rsidP="001E19D9">
            <w:pPr>
              <w:rPr>
                <w:sz w:val="18"/>
                <w:szCs w:val="18"/>
              </w:rPr>
            </w:pPr>
            <w:r w:rsidRPr="001D197A">
              <w:rPr>
                <w:sz w:val="18"/>
                <w:szCs w:val="18"/>
              </w:rPr>
              <w:t>dunkelblaugrün</w:t>
            </w:r>
          </w:p>
        </w:tc>
        <w:tc>
          <w:tcPr>
            <w:tcW w:w="2388" w:type="dxa"/>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12</w:t>
            </w:r>
          </w:p>
        </w:tc>
        <w:tc>
          <w:tcPr>
            <w:tcW w:w="993" w:type="dxa"/>
          </w:tcPr>
          <w:p w:rsidR="001E19D9" w:rsidRPr="001D197A" w:rsidRDefault="001E19D9" w:rsidP="001E19D9">
            <w:pPr>
              <w:jc w:val="center"/>
              <w:rPr>
                <w:rFonts w:cs="Arial"/>
                <w:sz w:val="18"/>
                <w:szCs w:val="18"/>
              </w:rPr>
            </w:pPr>
            <w:r w:rsidRPr="001D197A">
              <w:rPr>
                <w:rFonts w:cs="Arial"/>
                <w:sz w:val="18"/>
                <w:szCs w:val="18"/>
              </w:rPr>
              <w:t>127C</w:t>
            </w:r>
          </w:p>
        </w:tc>
        <w:tc>
          <w:tcPr>
            <w:tcW w:w="2126" w:type="dxa"/>
          </w:tcPr>
          <w:p w:rsidR="001E19D9" w:rsidRPr="001D197A" w:rsidRDefault="001E19D9" w:rsidP="001E19D9">
            <w:pPr>
              <w:rPr>
                <w:sz w:val="18"/>
                <w:szCs w:val="18"/>
              </w:rPr>
            </w:pPr>
            <w:r w:rsidRPr="001D197A">
              <w:rPr>
                <w:sz w:val="18"/>
                <w:szCs w:val="18"/>
              </w:rPr>
              <w:t>vert-bleu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Pr>
          <w:p w:rsidR="001E19D9" w:rsidRPr="001D197A" w:rsidRDefault="001E19D9" w:rsidP="001E19D9">
            <w:pPr>
              <w:rPr>
                <w:sz w:val="18"/>
                <w:szCs w:val="18"/>
              </w:rPr>
            </w:pPr>
            <w:r w:rsidRPr="001D197A">
              <w:rPr>
                <w:sz w:val="18"/>
                <w:szCs w:val="18"/>
              </w:rPr>
              <w:t>dunkelblaugrün</w:t>
            </w:r>
          </w:p>
        </w:tc>
        <w:tc>
          <w:tcPr>
            <w:tcW w:w="2388" w:type="dxa"/>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133B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vert-bleu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dunkelblaugrün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azulado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147D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vert-brun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brown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hellbraungrün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amarronado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13</w:t>
            </w:r>
          </w:p>
        </w:tc>
        <w:tc>
          <w:tcPr>
            <w:tcW w:w="993" w:type="dxa"/>
          </w:tcPr>
          <w:p w:rsidR="001E19D9" w:rsidRPr="001D197A" w:rsidRDefault="001E19D9" w:rsidP="001E19D9">
            <w:pPr>
              <w:jc w:val="center"/>
              <w:rPr>
                <w:rFonts w:cs="Arial"/>
                <w:sz w:val="18"/>
                <w:szCs w:val="18"/>
              </w:rPr>
            </w:pPr>
            <w:r w:rsidRPr="001D197A">
              <w:rPr>
                <w:rFonts w:cs="Arial"/>
                <w:sz w:val="18"/>
                <w:szCs w:val="18"/>
              </w:rPr>
              <w:t>148D</w:t>
            </w:r>
          </w:p>
        </w:tc>
        <w:tc>
          <w:tcPr>
            <w:tcW w:w="2126" w:type="dxa"/>
          </w:tcPr>
          <w:p w:rsidR="001E19D9" w:rsidRPr="001D197A" w:rsidRDefault="001E19D9" w:rsidP="001E19D9">
            <w:pPr>
              <w:rPr>
                <w:sz w:val="18"/>
                <w:szCs w:val="18"/>
              </w:rPr>
            </w:pPr>
            <w:r w:rsidRPr="001D197A">
              <w:rPr>
                <w:sz w:val="18"/>
                <w:szCs w:val="18"/>
              </w:rPr>
              <w:t>vert-brun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 green</w:t>
            </w:r>
          </w:p>
        </w:tc>
        <w:tc>
          <w:tcPr>
            <w:tcW w:w="1843" w:type="dxa"/>
          </w:tcPr>
          <w:p w:rsidR="001E19D9" w:rsidRPr="001D197A" w:rsidRDefault="001E19D9" w:rsidP="001E19D9">
            <w:pPr>
              <w:rPr>
                <w:sz w:val="18"/>
                <w:szCs w:val="18"/>
              </w:rPr>
            </w:pPr>
            <w:r w:rsidRPr="001D197A">
              <w:rPr>
                <w:sz w:val="18"/>
                <w:szCs w:val="18"/>
              </w:rPr>
              <w:t>hellbraungrün</w:t>
            </w:r>
          </w:p>
        </w:tc>
        <w:tc>
          <w:tcPr>
            <w:tcW w:w="2388" w:type="dxa"/>
          </w:tcPr>
          <w:p w:rsidR="001E19D9" w:rsidRPr="001D197A" w:rsidRDefault="001E19D9" w:rsidP="001E19D9">
            <w:pPr>
              <w:jc w:val="left"/>
              <w:rPr>
                <w:rFonts w:cs="Arial"/>
                <w:sz w:val="18"/>
              </w:rPr>
            </w:pPr>
            <w:r w:rsidRPr="001D197A">
              <w:rPr>
                <w:rFonts w:cs="Arial"/>
                <w:sz w:val="18"/>
              </w:rPr>
              <w:t>verde amarronado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13</w:t>
            </w:r>
          </w:p>
        </w:tc>
        <w:tc>
          <w:tcPr>
            <w:tcW w:w="993" w:type="dxa"/>
          </w:tcPr>
          <w:p w:rsidR="001E19D9" w:rsidRPr="001D197A" w:rsidRDefault="001E19D9" w:rsidP="001E19D9">
            <w:pPr>
              <w:jc w:val="center"/>
              <w:rPr>
                <w:rFonts w:cs="Arial"/>
                <w:sz w:val="18"/>
                <w:szCs w:val="18"/>
              </w:rPr>
            </w:pPr>
            <w:r w:rsidRPr="001D197A">
              <w:rPr>
                <w:rFonts w:cs="Arial"/>
                <w:sz w:val="18"/>
                <w:szCs w:val="18"/>
              </w:rPr>
              <w:t>193A</w:t>
            </w:r>
          </w:p>
        </w:tc>
        <w:tc>
          <w:tcPr>
            <w:tcW w:w="2126" w:type="dxa"/>
          </w:tcPr>
          <w:p w:rsidR="001E19D9" w:rsidRPr="001D197A" w:rsidRDefault="001E19D9" w:rsidP="001E19D9">
            <w:pPr>
              <w:rPr>
                <w:sz w:val="18"/>
                <w:szCs w:val="18"/>
              </w:rPr>
            </w:pPr>
            <w:r w:rsidRPr="001D197A">
              <w:rPr>
                <w:sz w:val="18"/>
                <w:szCs w:val="18"/>
              </w:rPr>
              <w:t>vert-brun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 green</w:t>
            </w:r>
          </w:p>
        </w:tc>
        <w:tc>
          <w:tcPr>
            <w:tcW w:w="1843" w:type="dxa"/>
          </w:tcPr>
          <w:p w:rsidR="001E19D9" w:rsidRPr="001D197A" w:rsidRDefault="001E19D9" w:rsidP="001E19D9">
            <w:pPr>
              <w:rPr>
                <w:sz w:val="18"/>
                <w:szCs w:val="18"/>
              </w:rPr>
            </w:pPr>
            <w:r w:rsidRPr="001D197A">
              <w:rPr>
                <w:sz w:val="18"/>
                <w:szCs w:val="18"/>
              </w:rPr>
              <w:t>hellbraungrün</w:t>
            </w:r>
          </w:p>
        </w:tc>
        <w:tc>
          <w:tcPr>
            <w:tcW w:w="2388" w:type="dxa"/>
          </w:tcPr>
          <w:p w:rsidR="001E19D9" w:rsidRPr="001D197A" w:rsidRDefault="001E19D9" w:rsidP="001E19D9">
            <w:pPr>
              <w:jc w:val="left"/>
              <w:rPr>
                <w:rFonts w:cs="Arial"/>
                <w:sz w:val="18"/>
              </w:rPr>
            </w:pPr>
            <w:r w:rsidRPr="001D197A">
              <w:rPr>
                <w:rFonts w:cs="Arial"/>
                <w:sz w:val="18"/>
              </w:rPr>
              <w:t>verde amarronado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13</w:t>
            </w:r>
          </w:p>
        </w:tc>
        <w:tc>
          <w:tcPr>
            <w:tcW w:w="993" w:type="dxa"/>
          </w:tcPr>
          <w:p w:rsidR="001E19D9" w:rsidRPr="001D197A" w:rsidRDefault="001E19D9" w:rsidP="001E19D9">
            <w:pPr>
              <w:jc w:val="center"/>
              <w:rPr>
                <w:rFonts w:cs="Arial"/>
                <w:sz w:val="18"/>
                <w:szCs w:val="18"/>
              </w:rPr>
            </w:pPr>
            <w:r w:rsidRPr="001D197A">
              <w:rPr>
                <w:rFonts w:cs="Arial"/>
                <w:sz w:val="18"/>
                <w:szCs w:val="18"/>
              </w:rPr>
              <w:t>193B</w:t>
            </w:r>
          </w:p>
        </w:tc>
        <w:tc>
          <w:tcPr>
            <w:tcW w:w="2126" w:type="dxa"/>
          </w:tcPr>
          <w:p w:rsidR="001E19D9" w:rsidRPr="001D197A" w:rsidRDefault="001E19D9" w:rsidP="001E19D9">
            <w:pPr>
              <w:rPr>
                <w:sz w:val="18"/>
                <w:szCs w:val="18"/>
              </w:rPr>
            </w:pPr>
            <w:r w:rsidRPr="001D197A">
              <w:rPr>
                <w:sz w:val="18"/>
                <w:szCs w:val="18"/>
              </w:rPr>
              <w:t>vert-brun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 green</w:t>
            </w:r>
          </w:p>
        </w:tc>
        <w:tc>
          <w:tcPr>
            <w:tcW w:w="1843" w:type="dxa"/>
          </w:tcPr>
          <w:p w:rsidR="001E19D9" w:rsidRPr="001D197A" w:rsidRDefault="001E19D9" w:rsidP="001E19D9">
            <w:pPr>
              <w:rPr>
                <w:sz w:val="18"/>
                <w:szCs w:val="18"/>
              </w:rPr>
            </w:pPr>
            <w:r w:rsidRPr="001D197A">
              <w:rPr>
                <w:sz w:val="18"/>
                <w:szCs w:val="18"/>
              </w:rPr>
              <w:t>hellbraungrün</w:t>
            </w:r>
          </w:p>
        </w:tc>
        <w:tc>
          <w:tcPr>
            <w:tcW w:w="2388" w:type="dxa"/>
          </w:tcPr>
          <w:p w:rsidR="001E19D9" w:rsidRPr="001D197A" w:rsidRDefault="001E19D9" w:rsidP="001E19D9">
            <w:pPr>
              <w:jc w:val="left"/>
              <w:rPr>
                <w:rFonts w:cs="Arial"/>
                <w:sz w:val="18"/>
              </w:rPr>
            </w:pPr>
            <w:r w:rsidRPr="001D197A">
              <w:rPr>
                <w:rFonts w:cs="Arial"/>
                <w:sz w:val="18"/>
              </w:rPr>
              <w:t>verde amarronado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13</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194C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vert-brun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brown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hellbraungrün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amarronado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14</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136C</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vert-brun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mittelbraungrün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137C</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137D</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138A</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138B</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139B</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139C</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146C</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146D</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147B</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147C</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148B</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148C</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191A</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191B</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194A</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194B</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N138D</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N148A</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N148B</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14</w:t>
            </w:r>
          </w:p>
        </w:tc>
        <w:tc>
          <w:tcPr>
            <w:tcW w:w="993" w:type="dxa"/>
          </w:tcPr>
          <w:p w:rsidR="001E19D9" w:rsidRPr="001D197A" w:rsidRDefault="001E19D9" w:rsidP="001E19D9">
            <w:pPr>
              <w:jc w:val="center"/>
              <w:rPr>
                <w:rFonts w:cs="Arial"/>
                <w:sz w:val="18"/>
                <w:szCs w:val="18"/>
              </w:rPr>
            </w:pPr>
            <w:r w:rsidRPr="001D197A">
              <w:rPr>
                <w:rFonts w:cs="Arial"/>
                <w:sz w:val="18"/>
                <w:szCs w:val="18"/>
              </w:rPr>
              <w:t>N148C</w:t>
            </w:r>
          </w:p>
        </w:tc>
        <w:tc>
          <w:tcPr>
            <w:tcW w:w="2126" w:type="dxa"/>
          </w:tcPr>
          <w:p w:rsidR="001E19D9" w:rsidRPr="001D197A" w:rsidRDefault="001E19D9" w:rsidP="001E19D9">
            <w:pPr>
              <w:rPr>
                <w:sz w:val="18"/>
                <w:szCs w:val="18"/>
              </w:rPr>
            </w:pPr>
            <w:r w:rsidRPr="001D197A">
              <w:rPr>
                <w:sz w:val="18"/>
                <w:szCs w:val="18"/>
              </w:rPr>
              <w:t>vert-brun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Pr>
          <w:p w:rsidR="001E19D9" w:rsidRPr="001D197A" w:rsidRDefault="001E19D9" w:rsidP="001E19D9">
            <w:pPr>
              <w:rPr>
                <w:sz w:val="18"/>
                <w:szCs w:val="18"/>
              </w:rPr>
            </w:pPr>
            <w:r w:rsidRPr="001D197A">
              <w:rPr>
                <w:sz w:val="18"/>
                <w:szCs w:val="18"/>
              </w:rPr>
              <w:t>mittelbraungrün</w:t>
            </w:r>
          </w:p>
        </w:tc>
        <w:tc>
          <w:tcPr>
            <w:tcW w:w="2388" w:type="dxa"/>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14</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N148D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vert-brun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brown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mittelbraungrün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amarronado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15</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137B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vert-brun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dunkelbraungrün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146A</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146B</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147A</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148A</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189A</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N138B</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N138C</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15</w:t>
            </w:r>
          </w:p>
        </w:tc>
        <w:tc>
          <w:tcPr>
            <w:tcW w:w="993" w:type="dxa"/>
          </w:tcPr>
          <w:p w:rsidR="001E19D9" w:rsidRPr="001D197A" w:rsidRDefault="001E19D9" w:rsidP="001E19D9">
            <w:pPr>
              <w:jc w:val="center"/>
              <w:rPr>
                <w:rFonts w:cs="Arial"/>
                <w:sz w:val="18"/>
                <w:szCs w:val="18"/>
              </w:rPr>
            </w:pPr>
            <w:r w:rsidRPr="001D197A">
              <w:rPr>
                <w:rFonts w:cs="Arial"/>
                <w:sz w:val="18"/>
                <w:szCs w:val="18"/>
              </w:rPr>
              <w:t>NN137A</w:t>
            </w:r>
          </w:p>
        </w:tc>
        <w:tc>
          <w:tcPr>
            <w:tcW w:w="2126" w:type="dxa"/>
          </w:tcPr>
          <w:p w:rsidR="001E19D9" w:rsidRPr="001D197A" w:rsidRDefault="001E19D9" w:rsidP="001E19D9">
            <w:pPr>
              <w:rPr>
                <w:sz w:val="18"/>
                <w:szCs w:val="18"/>
              </w:rPr>
            </w:pPr>
            <w:r w:rsidRPr="001D197A">
              <w:rPr>
                <w:sz w:val="18"/>
                <w:szCs w:val="18"/>
              </w:rPr>
              <w:t>vert-brun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Pr>
          <w:p w:rsidR="001E19D9" w:rsidRPr="001D197A" w:rsidRDefault="001E19D9" w:rsidP="001E19D9">
            <w:pPr>
              <w:rPr>
                <w:sz w:val="18"/>
                <w:szCs w:val="18"/>
              </w:rPr>
            </w:pPr>
            <w:r w:rsidRPr="001D197A">
              <w:rPr>
                <w:sz w:val="18"/>
                <w:szCs w:val="18"/>
              </w:rPr>
              <w:t>dunkelbraungrün</w:t>
            </w:r>
          </w:p>
        </w:tc>
        <w:tc>
          <w:tcPr>
            <w:tcW w:w="2388" w:type="dxa"/>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NN137D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vert-brun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brown green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dunkelbraungrün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verde amarronado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16</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jaune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hellgelb</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2D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3D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4C</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4D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5D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6D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8C</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8D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9D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10B</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10C</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10D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11B</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11C</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12C</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12D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13D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14D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15D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16</w:t>
            </w:r>
          </w:p>
        </w:tc>
        <w:tc>
          <w:tcPr>
            <w:tcW w:w="993" w:type="dxa"/>
          </w:tcPr>
          <w:p w:rsidR="001E19D9" w:rsidRPr="001D197A" w:rsidRDefault="001E19D9" w:rsidP="001E19D9">
            <w:pPr>
              <w:jc w:val="center"/>
              <w:rPr>
                <w:rFonts w:cs="Arial"/>
                <w:sz w:val="18"/>
                <w:szCs w:val="18"/>
              </w:rPr>
            </w:pPr>
            <w:r w:rsidRPr="001D197A">
              <w:rPr>
                <w:rFonts w:cs="Arial"/>
                <w:sz w:val="18"/>
                <w:szCs w:val="18"/>
              </w:rPr>
              <w:t>16D</w:t>
            </w:r>
          </w:p>
        </w:tc>
        <w:tc>
          <w:tcPr>
            <w:tcW w:w="2126" w:type="dxa"/>
          </w:tcPr>
          <w:p w:rsidR="001E19D9" w:rsidRPr="001D197A" w:rsidRDefault="001E19D9" w:rsidP="001E19D9">
            <w:pPr>
              <w:rPr>
                <w:sz w:val="18"/>
                <w:szCs w:val="18"/>
              </w:rPr>
            </w:pPr>
            <w:r w:rsidRPr="001D197A">
              <w:rPr>
                <w:sz w:val="18"/>
                <w:szCs w:val="18"/>
              </w:rPr>
              <w:t>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Pr>
          <w:p w:rsidR="001E19D9" w:rsidRPr="001D197A" w:rsidRDefault="001E19D9" w:rsidP="001E19D9">
            <w:pPr>
              <w:rPr>
                <w:sz w:val="18"/>
                <w:szCs w:val="18"/>
              </w:rPr>
            </w:pPr>
            <w:r w:rsidRPr="001D197A">
              <w:rPr>
                <w:sz w:val="18"/>
                <w:szCs w:val="18"/>
              </w:rPr>
              <w:t>hellgelb</w:t>
            </w:r>
          </w:p>
        </w:tc>
        <w:tc>
          <w:tcPr>
            <w:tcW w:w="2388" w:type="dxa"/>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16</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150D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jaune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hellgelb</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amarillo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17</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jaune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mittelgelb</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2B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3A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3B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3C</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4A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4B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5A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5B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5C</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6A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6B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6C</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7A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7B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7C</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7D</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8A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8B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9A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9B</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9C</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10A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17</w:t>
            </w:r>
          </w:p>
        </w:tc>
        <w:tc>
          <w:tcPr>
            <w:tcW w:w="993" w:type="dxa"/>
          </w:tcPr>
          <w:p w:rsidR="001E19D9" w:rsidRPr="001D197A" w:rsidRDefault="001E19D9" w:rsidP="001E19D9">
            <w:pPr>
              <w:jc w:val="center"/>
              <w:rPr>
                <w:rFonts w:cs="Arial"/>
                <w:sz w:val="18"/>
                <w:szCs w:val="18"/>
              </w:rPr>
            </w:pPr>
            <w:r w:rsidRPr="001D197A">
              <w:rPr>
                <w:rFonts w:cs="Arial"/>
                <w:sz w:val="18"/>
                <w:szCs w:val="18"/>
              </w:rPr>
              <w:t>12A</w:t>
            </w:r>
          </w:p>
        </w:tc>
        <w:tc>
          <w:tcPr>
            <w:tcW w:w="2126" w:type="dxa"/>
          </w:tcPr>
          <w:p w:rsidR="001E19D9" w:rsidRPr="001D197A" w:rsidRDefault="001E19D9" w:rsidP="001E19D9">
            <w:pPr>
              <w:rPr>
                <w:sz w:val="18"/>
                <w:szCs w:val="18"/>
              </w:rPr>
            </w:pPr>
            <w:r w:rsidRPr="001D197A">
              <w:rPr>
                <w:sz w:val="18"/>
                <w:szCs w:val="18"/>
              </w:rPr>
              <w:t>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Pr>
          <w:p w:rsidR="001E19D9" w:rsidRPr="001D197A" w:rsidRDefault="001E19D9" w:rsidP="001E19D9">
            <w:pPr>
              <w:rPr>
                <w:sz w:val="18"/>
                <w:szCs w:val="18"/>
              </w:rPr>
            </w:pPr>
            <w:r w:rsidRPr="001D197A">
              <w:rPr>
                <w:sz w:val="18"/>
                <w:szCs w:val="18"/>
              </w:rPr>
              <w:t>mittelgelb</w:t>
            </w:r>
          </w:p>
        </w:tc>
        <w:tc>
          <w:tcPr>
            <w:tcW w:w="2388" w:type="dxa"/>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17</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12B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jaune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mittelgelb</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amarillo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18</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13A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jaune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yellow</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dunkelgelb</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amarillo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18</w:t>
            </w:r>
          </w:p>
        </w:tc>
        <w:tc>
          <w:tcPr>
            <w:tcW w:w="993" w:type="dxa"/>
          </w:tcPr>
          <w:p w:rsidR="001E19D9" w:rsidRPr="001D197A" w:rsidRDefault="001E19D9" w:rsidP="001E19D9">
            <w:pPr>
              <w:jc w:val="center"/>
              <w:rPr>
                <w:rFonts w:cs="Arial"/>
                <w:sz w:val="18"/>
                <w:szCs w:val="18"/>
              </w:rPr>
            </w:pPr>
            <w:r w:rsidRPr="001D197A">
              <w:rPr>
                <w:rFonts w:cs="Arial"/>
                <w:sz w:val="18"/>
                <w:szCs w:val="18"/>
              </w:rPr>
              <w:t>14A</w:t>
            </w:r>
          </w:p>
        </w:tc>
        <w:tc>
          <w:tcPr>
            <w:tcW w:w="2126" w:type="dxa"/>
          </w:tcPr>
          <w:p w:rsidR="001E19D9" w:rsidRPr="001D197A" w:rsidRDefault="001E19D9" w:rsidP="001E19D9">
            <w:pPr>
              <w:rPr>
                <w:sz w:val="18"/>
                <w:szCs w:val="18"/>
              </w:rPr>
            </w:pPr>
            <w:r w:rsidRPr="001D197A">
              <w:rPr>
                <w:sz w:val="18"/>
                <w:szCs w:val="18"/>
              </w:rPr>
              <w:t>jaune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yellow</w:t>
            </w:r>
          </w:p>
        </w:tc>
        <w:tc>
          <w:tcPr>
            <w:tcW w:w="1843" w:type="dxa"/>
          </w:tcPr>
          <w:p w:rsidR="001E19D9" w:rsidRPr="001D197A" w:rsidRDefault="001E19D9" w:rsidP="001E19D9">
            <w:pPr>
              <w:rPr>
                <w:sz w:val="18"/>
                <w:szCs w:val="18"/>
              </w:rPr>
            </w:pPr>
            <w:r w:rsidRPr="001D197A">
              <w:rPr>
                <w:sz w:val="18"/>
                <w:szCs w:val="18"/>
              </w:rPr>
              <w:t>dunkelgelb</w:t>
            </w:r>
          </w:p>
        </w:tc>
        <w:tc>
          <w:tcPr>
            <w:tcW w:w="2388" w:type="dxa"/>
          </w:tcPr>
          <w:p w:rsidR="001E19D9" w:rsidRPr="001D197A" w:rsidRDefault="001E19D9" w:rsidP="001E19D9">
            <w:pPr>
              <w:jc w:val="left"/>
              <w:rPr>
                <w:rFonts w:cs="Arial"/>
                <w:sz w:val="18"/>
              </w:rPr>
            </w:pPr>
            <w:r w:rsidRPr="001D197A">
              <w:rPr>
                <w:rFonts w:cs="Arial"/>
                <w:sz w:val="18"/>
              </w:rPr>
              <w:t>amarillo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18</w:t>
            </w:r>
          </w:p>
        </w:tc>
        <w:tc>
          <w:tcPr>
            <w:tcW w:w="993" w:type="dxa"/>
          </w:tcPr>
          <w:p w:rsidR="001E19D9" w:rsidRPr="001D197A" w:rsidRDefault="001E19D9" w:rsidP="001E19D9">
            <w:pPr>
              <w:jc w:val="center"/>
              <w:rPr>
                <w:rFonts w:cs="Arial"/>
                <w:sz w:val="18"/>
                <w:szCs w:val="18"/>
              </w:rPr>
            </w:pPr>
            <w:r w:rsidRPr="001D197A">
              <w:rPr>
                <w:rFonts w:cs="Arial"/>
                <w:sz w:val="18"/>
                <w:szCs w:val="18"/>
              </w:rPr>
              <w:t>14B</w:t>
            </w:r>
          </w:p>
        </w:tc>
        <w:tc>
          <w:tcPr>
            <w:tcW w:w="2126" w:type="dxa"/>
          </w:tcPr>
          <w:p w:rsidR="001E19D9" w:rsidRPr="001D197A" w:rsidRDefault="001E19D9" w:rsidP="001E19D9">
            <w:pPr>
              <w:rPr>
                <w:sz w:val="18"/>
                <w:szCs w:val="18"/>
              </w:rPr>
            </w:pPr>
            <w:r w:rsidRPr="001D197A">
              <w:rPr>
                <w:sz w:val="18"/>
                <w:szCs w:val="18"/>
              </w:rPr>
              <w:t>jaune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yellow</w:t>
            </w:r>
          </w:p>
        </w:tc>
        <w:tc>
          <w:tcPr>
            <w:tcW w:w="1843" w:type="dxa"/>
          </w:tcPr>
          <w:p w:rsidR="001E19D9" w:rsidRPr="001D197A" w:rsidRDefault="001E19D9" w:rsidP="001E19D9">
            <w:pPr>
              <w:rPr>
                <w:sz w:val="18"/>
                <w:szCs w:val="18"/>
              </w:rPr>
            </w:pPr>
            <w:r w:rsidRPr="001D197A">
              <w:rPr>
                <w:sz w:val="18"/>
                <w:szCs w:val="18"/>
              </w:rPr>
              <w:t>dunkelgelb</w:t>
            </w:r>
          </w:p>
        </w:tc>
        <w:tc>
          <w:tcPr>
            <w:tcW w:w="2388" w:type="dxa"/>
          </w:tcPr>
          <w:p w:rsidR="001E19D9" w:rsidRPr="001D197A" w:rsidRDefault="001E19D9" w:rsidP="001E19D9">
            <w:pPr>
              <w:jc w:val="left"/>
              <w:rPr>
                <w:rFonts w:cs="Arial"/>
                <w:sz w:val="18"/>
              </w:rPr>
            </w:pPr>
            <w:r w:rsidRPr="001D197A">
              <w:rPr>
                <w:rFonts w:cs="Arial"/>
                <w:sz w:val="18"/>
              </w:rPr>
              <w:t>amarillo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18</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15A</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jaune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yellow</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dunkelgelb</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amarillo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19</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11D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orange-jaune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hellgelborange</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18B</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18C</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18D</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19B</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19C</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19D</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20C</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20D</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22D</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23D</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158A</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158B</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158C</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158D</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159A</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159B</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19</w:t>
            </w:r>
          </w:p>
        </w:tc>
        <w:tc>
          <w:tcPr>
            <w:tcW w:w="993" w:type="dxa"/>
          </w:tcPr>
          <w:p w:rsidR="001E19D9" w:rsidRPr="001D197A" w:rsidRDefault="001E19D9" w:rsidP="001E19D9">
            <w:pPr>
              <w:jc w:val="center"/>
              <w:rPr>
                <w:rFonts w:cs="Arial"/>
                <w:sz w:val="18"/>
                <w:szCs w:val="18"/>
              </w:rPr>
            </w:pPr>
            <w:r w:rsidRPr="001D197A">
              <w:rPr>
                <w:rFonts w:cs="Arial"/>
                <w:sz w:val="18"/>
                <w:szCs w:val="18"/>
              </w:rPr>
              <w:t>159C</w:t>
            </w:r>
          </w:p>
        </w:tc>
        <w:tc>
          <w:tcPr>
            <w:tcW w:w="2126" w:type="dxa"/>
          </w:tcPr>
          <w:p w:rsidR="001E19D9" w:rsidRPr="001D197A" w:rsidRDefault="001E19D9" w:rsidP="001E19D9">
            <w:pPr>
              <w:rPr>
                <w:sz w:val="18"/>
                <w:szCs w:val="18"/>
              </w:rPr>
            </w:pPr>
            <w:r w:rsidRPr="001D197A">
              <w:rPr>
                <w:sz w:val="18"/>
                <w:szCs w:val="18"/>
              </w:rPr>
              <w:t>orange-jaune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Pr>
          <w:p w:rsidR="001E19D9" w:rsidRPr="001D197A" w:rsidRDefault="001E19D9" w:rsidP="001E19D9">
            <w:pPr>
              <w:rPr>
                <w:sz w:val="18"/>
                <w:szCs w:val="18"/>
              </w:rPr>
            </w:pPr>
            <w:r w:rsidRPr="001D197A">
              <w:rPr>
                <w:sz w:val="18"/>
                <w:szCs w:val="18"/>
              </w:rPr>
              <w:t>hellgelborange</w:t>
            </w:r>
          </w:p>
        </w:tc>
        <w:tc>
          <w:tcPr>
            <w:tcW w:w="2388" w:type="dxa"/>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19</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159D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orange-jaune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 orange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hellgelborange</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naranja amarillento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20</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11A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orange-jaune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mittelgelborange</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13B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13C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14C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15B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15C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16A</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16B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16C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17A</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17B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17C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17D</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18A</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19A</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20A</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20B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21A</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21B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21C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21D</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22B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22C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23A</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23B</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20</w:t>
            </w:r>
          </w:p>
        </w:tc>
        <w:tc>
          <w:tcPr>
            <w:tcW w:w="993" w:type="dxa"/>
          </w:tcPr>
          <w:p w:rsidR="001E19D9" w:rsidRPr="001D197A" w:rsidRDefault="001E19D9" w:rsidP="001E19D9">
            <w:pPr>
              <w:jc w:val="center"/>
              <w:rPr>
                <w:rFonts w:cs="Arial"/>
                <w:sz w:val="18"/>
                <w:szCs w:val="18"/>
              </w:rPr>
            </w:pPr>
            <w:r w:rsidRPr="001D197A">
              <w:rPr>
                <w:rFonts w:cs="Arial"/>
                <w:sz w:val="18"/>
                <w:szCs w:val="18"/>
              </w:rPr>
              <w:t>23C</w:t>
            </w:r>
          </w:p>
        </w:tc>
        <w:tc>
          <w:tcPr>
            <w:tcW w:w="2126" w:type="dxa"/>
          </w:tcPr>
          <w:p w:rsidR="001E19D9" w:rsidRPr="001D197A" w:rsidRDefault="001E19D9" w:rsidP="001E19D9">
            <w:pPr>
              <w:rPr>
                <w:sz w:val="18"/>
                <w:szCs w:val="18"/>
              </w:rPr>
            </w:pPr>
            <w:r w:rsidRPr="001D197A">
              <w:rPr>
                <w:sz w:val="18"/>
                <w:szCs w:val="18"/>
              </w:rPr>
              <w:t>orange-jaune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Pr>
          <w:p w:rsidR="001E19D9" w:rsidRPr="001D197A" w:rsidRDefault="001E19D9" w:rsidP="001E19D9">
            <w:pPr>
              <w:rPr>
                <w:sz w:val="18"/>
                <w:szCs w:val="18"/>
              </w:rPr>
            </w:pPr>
            <w:r w:rsidRPr="001D197A">
              <w:rPr>
                <w:sz w:val="18"/>
                <w:szCs w:val="18"/>
              </w:rPr>
              <w:t>mittelgelborange</w:t>
            </w:r>
          </w:p>
        </w:tc>
        <w:tc>
          <w:tcPr>
            <w:tcW w:w="2388" w:type="dxa"/>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20</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N25D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orange-jaune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 orange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mittelgelborange</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naranja amarillento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22A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orange-jaune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yellow orange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dunkelgelborange</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naranja amarillento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21</w:t>
            </w:r>
          </w:p>
        </w:tc>
        <w:tc>
          <w:tcPr>
            <w:tcW w:w="993" w:type="dxa"/>
          </w:tcPr>
          <w:p w:rsidR="001E19D9" w:rsidRPr="001D197A" w:rsidRDefault="001E19D9" w:rsidP="001E19D9">
            <w:pPr>
              <w:jc w:val="center"/>
              <w:rPr>
                <w:rFonts w:cs="Arial"/>
                <w:sz w:val="18"/>
                <w:szCs w:val="18"/>
              </w:rPr>
            </w:pPr>
            <w:r w:rsidRPr="001D197A">
              <w:rPr>
                <w:rFonts w:cs="Arial"/>
                <w:sz w:val="18"/>
                <w:szCs w:val="18"/>
              </w:rPr>
              <w:t>N163C</w:t>
            </w:r>
          </w:p>
        </w:tc>
        <w:tc>
          <w:tcPr>
            <w:tcW w:w="2126" w:type="dxa"/>
          </w:tcPr>
          <w:p w:rsidR="001E19D9" w:rsidRPr="001D197A" w:rsidRDefault="001E19D9" w:rsidP="001E19D9">
            <w:pPr>
              <w:rPr>
                <w:sz w:val="18"/>
                <w:szCs w:val="18"/>
              </w:rPr>
            </w:pPr>
            <w:r w:rsidRPr="001D197A">
              <w:rPr>
                <w:sz w:val="18"/>
                <w:szCs w:val="18"/>
              </w:rPr>
              <w:t>orange-jaune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yellow orange</w:t>
            </w:r>
          </w:p>
        </w:tc>
        <w:tc>
          <w:tcPr>
            <w:tcW w:w="1843" w:type="dxa"/>
          </w:tcPr>
          <w:p w:rsidR="001E19D9" w:rsidRPr="001D197A" w:rsidRDefault="001E19D9" w:rsidP="001E19D9">
            <w:pPr>
              <w:rPr>
                <w:sz w:val="18"/>
                <w:szCs w:val="18"/>
              </w:rPr>
            </w:pPr>
            <w:r w:rsidRPr="001D197A">
              <w:rPr>
                <w:sz w:val="18"/>
                <w:szCs w:val="18"/>
              </w:rPr>
              <w:t>dunkelgelborange</w:t>
            </w:r>
          </w:p>
        </w:tc>
        <w:tc>
          <w:tcPr>
            <w:tcW w:w="2388" w:type="dxa"/>
          </w:tcPr>
          <w:p w:rsidR="001E19D9" w:rsidRPr="001D197A" w:rsidRDefault="001E19D9" w:rsidP="001E19D9">
            <w:pPr>
              <w:jc w:val="left"/>
              <w:rPr>
                <w:rFonts w:cs="Arial"/>
                <w:sz w:val="18"/>
              </w:rPr>
            </w:pPr>
            <w:r w:rsidRPr="001D197A">
              <w:rPr>
                <w:rFonts w:cs="Arial"/>
                <w:sz w:val="18"/>
              </w:rPr>
              <w:t>naranja amarillento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N163D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orange-jaune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yellow orange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dunkelgelborange</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naranja amarillento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24B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orange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hellorange</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24C</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24D</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25C</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25D</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26C</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26D</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28C</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22</w:t>
            </w:r>
          </w:p>
        </w:tc>
        <w:tc>
          <w:tcPr>
            <w:tcW w:w="993" w:type="dxa"/>
          </w:tcPr>
          <w:p w:rsidR="001E19D9" w:rsidRPr="001D197A" w:rsidRDefault="001E19D9" w:rsidP="001E19D9">
            <w:pPr>
              <w:jc w:val="center"/>
              <w:rPr>
                <w:rFonts w:cs="Arial"/>
                <w:sz w:val="18"/>
                <w:szCs w:val="18"/>
              </w:rPr>
            </w:pPr>
            <w:r w:rsidRPr="001D197A">
              <w:rPr>
                <w:rFonts w:cs="Arial"/>
                <w:sz w:val="18"/>
                <w:szCs w:val="18"/>
              </w:rPr>
              <w:t>28D</w:t>
            </w:r>
          </w:p>
        </w:tc>
        <w:tc>
          <w:tcPr>
            <w:tcW w:w="2126" w:type="dxa"/>
          </w:tcPr>
          <w:p w:rsidR="001E19D9" w:rsidRPr="001D197A" w:rsidRDefault="001E19D9" w:rsidP="001E19D9">
            <w:pPr>
              <w:rPr>
                <w:sz w:val="18"/>
                <w:szCs w:val="18"/>
              </w:rPr>
            </w:pPr>
            <w:r w:rsidRPr="001D197A">
              <w:rPr>
                <w:sz w:val="18"/>
                <w:szCs w:val="18"/>
              </w:rPr>
              <w:t>orange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Pr>
          <w:p w:rsidR="001E19D9" w:rsidRPr="001D197A" w:rsidRDefault="001E19D9" w:rsidP="001E19D9">
            <w:pPr>
              <w:rPr>
                <w:sz w:val="18"/>
                <w:szCs w:val="18"/>
              </w:rPr>
            </w:pPr>
            <w:r w:rsidRPr="001D197A">
              <w:rPr>
                <w:sz w:val="18"/>
                <w:szCs w:val="18"/>
              </w:rPr>
              <w:t>hellorange</w:t>
            </w:r>
          </w:p>
        </w:tc>
        <w:tc>
          <w:tcPr>
            <w:tcW w:w="2388" w:type="dxa"/>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29B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orange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orange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hellorange</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naranja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24A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orange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mittelorange</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25A</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25B</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26A</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26B</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29A</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30D</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32C</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23</w:t>
            </w:r>
          </w:p>
        </w:tc>
        <w:tc>
          <w:tcPr>
            <w:tcW w:w="993" w:type="dxa"/>
          </w:tcPr>
          <w:p w:rsidR="001E19D9" w:rsidRPr="001D197A" w:rsidRDefault="001E19D9" w:rsidP="001E19D9">
            <w:pPr>
              <w:jc w:val="center"/>
              <w:rPr>
                <w:rFonts w:cs="Arial"/>
                <w:sz w:val="18"/>
                <w:szCs w:val="18"/>
              </w:rPr>
            </w:pPr>
            <w:r w:rsidRPr="001D197A">
              <w:rPr>
                <w:rFonts w:cs="Arial"/>
                <w:sz w:val="18"/>
                <w:szCs w:val="18"/>
              </w:rPr>
              <w:t>33C</w:t>
            </w:r>
          </w:p>
        </w:tc>
        <w:tc>
          <w:tcPr>
            <w:tcW w:w="2126" w:type="dxa"/>
          </w:tcPr>
          <w:p w:rsidR="001E19D9" w:rsidRPr="001D197A" w:rsidRDefault="001E19D9" w:rsidP="001E19D9">
            <w:pPr>
              <w:rPr>
                <w:sz w:val="18"/>
                <w:szCs w:val="18"/>
              </w:rPr>
            </w:pPr>
            <w:r w:rsidRPr="001D197A">
              <w:rPr>
                <w:sz w:val="18"/>
                <w:szCs w:val="18"/>
              </w:rPr>
              <w:t>orange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Pr>
          <w:p w:rsidR="001E19D9" w:rsidRPr="001D197A" w:rsidRDefault="001E19D9" w:rsidP="001E19D9">
            <w:pPr>
              <w:rPr>
                <w:sz w:val="18"/>
                <w:szCs w:val="18"/>
              </w:rPr>
            </w:pPr>
            <w:r w:rsidRPr="001D197A">
              <w:rPr>
                <w:sz w:val="18"/>
                <w:szCs w:val="18"/>
              </w:rPr>
              <w:t>mittelorange</w:t>
            </w:r>
          </w:p>
        </w:tc>
        <w:tc>
          <w:tcPr>
            <w:tcW w:w="2388" w:type="dxa"/>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23</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N25C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orange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orange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mittelorange</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naranja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24</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28A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orange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orange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dunkelorange</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naranja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24</w:t>
            </w:r>
          </w:p>
        </w:tc>
        <w:tc>
          <w:tcPr>
            <w:tcW w:w="993" w:type="dxa"/>
          </w:tcPr>
          <w:p w:rsidR="001E19D9" w:rsidRPr="001D197A" w:rsidRDefault="001E19D9" w:rsidP="001E19D9">
            <w:pPr>
              <w:jc w:val="center"/>
              <w:rPr>
                <w:rFonts w:cs="Arial"/>
                <w:sz w:val="18"/>
                <w:szCs w:val="18"/>
              </w:rPr>
            </w:pPr>
            <w:r w:rsidRPr="001D197A">
              <w:rPr>
                <w:rFonts w:cs="Arial"/>
                <w:sz w:val="18"/>
                <w:szCs w:val="18"/>
              </w:rPr>
              <w:t>28B</w:t>
            </w:r>
          </w:p>
        </w:tc>
        <w:tc>
          <w:tcPr>
            <w:tcW w:w="2126" w:type="dxa"/>
          </w:tcPr>
          <w:p w:rsidR="001E19D9" w:rsidRPr="001D197A" w:rsidRDefault="001E19D9" w:rsidP="001E19D9">
            <w:pPr>
              <w:rPr>
                <w:sz w:val="18"/>
                <w:szCs w:val="18"/>
              </w:rPr>
            </w:pPr>
            <w:r w:rsidRPr="001D197A">
              <w:rPr>
                <w:sz w:val="18"/>
                <w:szCs w:val="18"/>
              </w:rPr>
              <w:t>orange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orange</w:t>
            </w:r>
          </w:p>
        </w:tc>
        <w:tc>
          <w:tcPr>
            <w:tcW w:w="1843" w:type="dxa"/>
          </w:tcPr>
          <w:p w:rsidR="001E19D9" w:rsidRPr="001D197A" w:rsidRDefault="001E19D9" w:rsidP="001E19D9">
            <w:pPr>
              <w:rPr>
                <w:sz w:val="18"/>
                <w:szCs w:val="18"/>
              </w:rPr>
            </w:pPr>
            <w:r w:rsidRPr="001D197A">
              <w:rPr>
                <w:sz w:val="18"/>
                <w:szCs w:val="18"/>
              </w:rPr>
              <w:t>dunkelorange</w:t>
            </w:r>
          </w:p>
        </w:tc>
        <w:tc>
          <w:tcPr>
            <w:tcW w:w="2388" w:type="dxa"/>
          </w:tcPr>
          <w:p w:rsidR="001E19D9" w:rsidRPr="001D197A" w:rsidRDefault="001E19D9" w:rsidP="001E19D9">
            <w:pPr>
              <w:jc w:val="left"/>
              <w:rPr>
                <w:rFonts w:cs="Arial"/>
                <w:sz w:val="18"/>
              </w:rPr>
            </w:pPr>
            <w:r w:rsidRPr="001D197A">
              <w:rPr>
                <w:rFonts w:cs="Arial"/>
                <w:sz w:val="18"/>
              </w:rPr>
              <w:t>naranja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24</w:t>
            </w:r>
          </w:p>
        </w:tc>
        <w:tc>
          <w:tcPr>
            <w:tcW w:w="993" w:type="dxa"/>
          </w:tcPr>
          <w:p w:rsidR="001E19D9" w:rsidRPr="001D197A" w:rsidRDefault="001E19D9" w:rsidP="001E19D9">
            <w:pPr>
              <w:jc w:val="center"/>
              <w:rPr>
                <w:rFonts w:cs="Arial"/>
                <w:sz w:val="18"/>
                <w:szCs w:val="18"/>
              </w:rPr>
            </w:pPr>
            <w:r w:rsidRPr="001D197A">
              <w:rPr>
                <w:rFonts w:cs="Arial"/>
                <w:sz w:val="18"/>
                <w:szCs w:val="18"/>
              </w:rPr>
              <w:t>30C</w:t>
            </w:r>
          </w:p>
        </w:tc>
        <w:tc>
          <w:tcPr>
            <w:tcW w:w="2126" w:type="dxa"/>
          </w:tcPr>
          <w:p w:rsidR="001E19D9" w:rsidRPr="001D197A" w:rsidRDefault="001E19D9" w:rsidP="001E19D9">
            <w:pPr>
              <w:rPr>
                <w:sz w:val="18"/>
                <w:szCs w:val="18"/>
              </w:rPr>
            </w:pPr>
            <w:r w:rsidRPr="001D197A">
              <w:rPr>
                <w:sz w:val="18"/>
                <w:szCs w:val="18"/>
              </w:rPr>
              <w:t>orange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orange</w:t>
            </w:r>
          </w:p>
        </w:tc>
        <w:tc>
          <w:tcPr>
            <w:tcW w:w="1843" w:type="dxa"/>
          </w:tcPr>
          <w:p w:rsidR="001E19D9" w:rsidRPr="001D197A" w:rsidRDefault="001E19D9" w:rsidP="001E19D9">
            <w:pPr>
              <w:rPr>
                <w:sz w:val="18"/>
                <w:szCs w:val="18"/>
              </w:rPr>
            </w:pPr>
            <w:r w:rsidRPr="001D197A">
              <w:rPr>
                <w:sz w:val="18"/>
                <w:szCs w:val="18"/>
              </w:rPr>
              <w:t>dunkelorange</w:t>
            </w:r>
          </w:p>
        </w:tc>
        <w:tc>
          <w:tcPr>
            <w:tcW w:w="2388" w:type="dxa"/>
          </w:tcPr>
          <w:p w:rsidR="001E19D9" w:rsidRPr="001D197A" w:rsidRDefault="001E19D9" w:rsidP="001E19D9">
            <w:pPr>
              <w:jc w:val="left"/>
              <w:rPr>
                <w:rFonts w:cs="Arial"/>
                <w:sz w:val="18"/>
              </w:rPr>
            </w:pPr>
            <w:r w:rsidRPr="001D197A">
              <w:rPr>
                <w:rFonts w:cs="Arial"/>
                <w:sz w:val="18"/>
              </w:rPr>
              <w:t>naranja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24</w:t>
            </w:r>
          </w:p>
        </w:tc>
        <w:tc>
          <w:tcPr>
            <w:tcW w:w="993" w:type="dxa"/>
          </w:tcPr>
          <w:p w:rsidR="001E19D9" w:rsidRPr="001D197A" w:rsidRDefault="001E19D9" w:rsidP="001E19D9">
            <w:pPr>
              <w:jc w:val="center"/>
              <w:rPr>
                <w:rFonts w:cs="Arial"/>
                <w:sz w:val="18"/>
                <w:szCs w:val="18"/>
              </w:rPr>
            </w:pPr>
            <w:r w:rsidRPr="001D197A">
              <w:rPr>
                <w:rFonts w:cs="Arial"/>
                <w:sz w:val="18"/>
                <w:szCs w:val="18"/>
              </w:rPr>
              <w:t>31B</w:t>
            </w:r>
          </w:p>
        </w:tc>
        <w:tc>
          <w:tcPr>
            <w:tcW w:w="2126" w:type="dxa"/>
          </w:tcPr>
          <w:p w:rsidR="001E19D9" w:rsidRPr="001D197A" w:rsidRDefault="001E19D9" w:rsidP="001E19D9">
            <w:pPr>
              <w:rPr>
                <w:sz w:val="18"/>
                <w:szCs w:val="18"/>
              </w:rPr>
            </w:pPr>
            <w:r w:rsidRPr="001D197A">
              <w:rPr>
                <w:sz w:val="18"/>
                <w:szCs w:val="18"/>
              </w:rPr>
              <w:t>orange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orange</w:t>
            </w:r>
          </w:p>
        </w:tc>
        <w:tc>
          <w:tcPr>
            <w:tcW w:w="1843" w:type="dxa"/>
          </w:tcPr>
          <w:p w:rsidR="001E19D9" w:rsidRPr="001D197A" w:rsidRDefault="001E19D9" w:rsidP="001E19D9">
            <w:pPr>
              <w:rPr>
                <w:sz w:val="18"/>
                <w:szCs w:val="18"/>
              </w:rPr>
            </w:pPr>
            <w:r w:rsidRPr="001D197A">
              <w:rPr>
                <w:sz w:val="18"/>
                <w:szCs w:val="18"/>
              </w:rPr>
              <w:t>dunkelorange</w:t>
            </w:r>
          </w:p>
        </w:tc>
        <w:tc>
          <w:tcPr>
            <w:tcW w:w="2388" w:type="dxa"/>
          </w:tcPr>
          <w:p w:rsidR="001E19D9" w:rsidRPr="001D197A" w:rsidRDefault="001E19D9" w:rsidP="001E19D9">
            <w:pPr>
              <w:jc w:val="left"/>
              <w:rPr>
                <w:rFonts w:cs="Arial"/>
                <w:sz w:val="18"/>
              </w:rPr>
            </w:pPr>
            <w:r w:rsidRPr="001D197A">
              <w:rPr>
                <w:rFonts w:cs="Arial"/>
                <w:sz w:val="18"/>
              </w:rPr>
              <w:t>naranja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24</w:t>
            </w:r>
          </w:p>
        </w:tc>
        <w:tc>
          <w:tcPr>
            <w:tcW w:w="993" w:type="dxa"/>
          </w:tcPr>
          <w:p w:rsidR="001E19D9" w:rsidRPr="001D197A" w:rsidRDefault="001E19D9" w:rsidP="001E19D9">
            <w:pPr>
              <w:jc w:val="center"/>
              <w:rPr>
                <w:rFonts w:cs="Arial"/>
                <w:sz w:val="18"/>
                <w:szCs w:val="18"/>
              </w:rPr>
            </w:pPr>
            <w:r w:rsidRPr="001D197A">
              <w:rPr>
                <w:rFonts w:cs="Arial"/>
                <w:sz w:val="18"/>
                <w:szCs w:val="18"/>
              </w:rPr>
              <w:t>N25A</w:t>
            </w:r>
          </w:p>
        </w:tc>
        <w:tc>
          <w:tcPr>
            <w:tcW w:w="2126" w:type="dxa"/>
          </w:tcPr>
          <w:p w:rsidR="001E19D9" w:rsidRPr="001D197A" w:rsidRDefault="001E19D9" w:rsidP="001E19D9">
            <w:pPr>
              <w:rPr>
                <w:sz w:val="18"/>
                <w:szCs w:val="18"/>
              </w:rPr>
            </w:pPr>
            <w:r w:rsidRPr="001D197A">
              <w:rPr>
                <w:sz w:val="18"/>
                <w:szCs w:val="18"/>
              </w:rPr>
              <w:t>orange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orange</w:t>
            </w:r>
          </w:p>
        </w:tc>
        <w:tc>
          <w:tcPr>
            <w:tcW w:w="1843" w:type="dxa"/>
          </w:tcPr>
          <w:p w:rsidR="001E19D9" w:rsidRPr="001D197A" w:rsidRDefault="001E19D9" w:rsidP="001E19D9">
            <w:pPr>
              <w:rPr>
                <w:sz w:val="18"/>
                <w:szCs w:val="18"/>
              </w:rPr>
            </w:pPr>
            <w:r w:rsidRPr="001D197A">
              <w:rPr>
                <w:sz w:val="18"/>
                <w:szCs w:val="18"/>
              </w:rPr>
              <w:t>dunkelorange</w:t>
            </w:r>
          </w:p>
        </w:tc>
        <w:tc>
          <w:tcPr>
            <w:tcW w:w="2388" w:type="dxa"/>
          </w:tcPr>
          <w:p w:rsidR="001E19D9" w:rsidRPr="001D197A" w:rsidRDefault="001E19D9" w:rsidP="001E19D9">
            <w:pPr>
              <w:jc w:val="left"/>
              <w:rPr>
                <w:rFonts w:cs="Arial"/>
                <w:sz w:val="18"/>
              </w:rPr>
            </w:pPr>
            <w:r w:rsidRPr="001D197A">
              <w:rPr>
                <w:rFonts w:cs="Arial"/>
                <w:sz w:val="18"/>
              </w:rPr>
              <w:t>naranja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24</w:t>
            </w:r>
          </w:p>
        </w:tc>
        <w:tc>
          <w:tcPr>
            <w:tcW w:w="993" w:type="dxa"/>
          </w:tcPr>
          <w:p w:rsidR="001E19D9" w:rsidRPr="001D197A" w:rsidRDefault="001E19D9" w:rsidP="001E19D9">
            <w:pPr>
              <w:jc w:val="center"/>
              <w:rPr>
                <w:rFonts w:cs="Arial"/>
                <w:sz w:val="18"/>
                <w:szCs w:val="18"/>
              </w:rPr>
            </w:pPr>
            <w:r w:rsidRPr="001D197A">
              <w:rPr>
                <w:rFonts w:cs="Arial"/>
                <w:sz w:val="18"/>
                <w:szCs w:val="18"/>
              </w:rPr>
              <w:t>N25B</w:t>
            </w:r>
          </w:p>
        </w:tc>
        <w:tc>
          <w:tcPr>
            <w:tcW w:w="2126" w:type="dxa"/>
          </w:tcPr>
          <w:p w:rsidR="001E19D9" w:rsidRPr="001D197A" w:rsidRDefault="001E19D9" w:rsidP="001E19D9">
            <w:pPr>
              <w:rPr>
                <w:sz w:val="18"/>
                <w:szCs w:val="18"/>
              </w:rPr>
            </w:pPr>
            <w:r w:rsidRPr="001D197A">
              <w:rPr>
                <w:sz w:val="18"/>
                <w:szCs w:val="18"/>
              </w:rPr>
              <w:t>orange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orange</w:t>
            </w:r>
          </w:p>
        </w:tc>
        <w:tc>
          <w:tcPr>
            <w:tcW w:w="1843" w:type="dxa"/>
          </w:tcPr>
          <w:p w:rsidR="001E19D9" w:rsidRPr="001D197A" w:rsidRDefault="001E19D9" w:rsidP="001E19D9">
            <w:pPr>
              <w:rPr>
                <w:sz w:val="18"/>
                <w:szCs w:val="18"/>
              </w:rPr>
            </w:pPr>
            <w:r w:rsidRPr="001D197A">
              <w:rPr>
                <w:sz w:val="18"/>
                <w:szCs w:val="18"/>
              </w:rPr>
              <w:t>dunkelorange</w:t>
            </w:r>
          </w:p>
        </w:tc>
        <w:tc>
          <w:tcPr>
            <w:tcW w:w="2388" w:type="dxa"/>
          </w:tcPr>
          <w:p w:rsidR="001E19D9" w:rsidRPr="001D197A" w:rsidRDefault="001E19D9" w:rsidP="001E19D9">
            <w:pPr>
              <w:jc w:val="left"/>
              <w:rPr>
                <w:rFonts w:cs="Arial"/>
                <w:sz w:val="18"/>
              </w:rPr>
            </w:pPr>
            <w:r w:rsidRPr="001D197A">
              <w:rPr>
                <w:rFonts w:cs="Arial"/>
                <w:sz w:val="18"/>
              </w:rPr>
              <w:t>naranja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24</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N30D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orange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orange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dunkelorange</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naranja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25</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27A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 orangé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orange 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hellorangesosa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 anaranjado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25</w:t>
            </w:r>
          </w:p>
        </w:tc>
        <w:tc>
          <w:tcPr>
            <w:tcW w:w="993" w:type="dxa"/>
          </w:tcPr>
          <w:p w:rsidR="001E19D9" w:rsidRPr="001D197A" w:rsidRDefault="001E19D9" w:rsidP="001E19D9">
            <w:pPr>
              <w:jc w:val="center"/>
              <w:rPr>
                <w:rFonts w:cs="Arial"/>
                <w:sz w:val="18"/>
                <w:szCs w:val="18"/>
              </w:rPr>
            </w:pPr>
            <w:r w:rsidRPr="001D197A">
              <w:rPr>
                <w:rFonts w:cs="Arial"/>
                <w:sz w:val="18"/>
                <w:szCs w:val="18"/>
              </w:rPr>
              <w:t>27B</w:t>
            </w:r>
          </w:p>
        </w:tc>
        <w:tc>
          <w:tcPr>
            <w:tcW w:w="2126" w:type="dxa"/>
          </w:tcPr>
          <w:p w:rsidR="001E19D9" w:rsidRPr="001D197A" w:rsidRDefault="001E19D9" w:rsidP="001E19D9">
            <w:pPr>
              <w:rPr>
                <w:sz w:val="18"/>
                <w:szCs w:val="18"/>
              </w:rPr>
            </w:pPr>
            <w:r w:rsidRPr="001D197A">
              <w:rPr>
                <w:sz w:val="18"/>
                <w:szCs w:val="18"/>
              </w:rPr>
              <w:t>rose orangé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 pink</w:t>
            </w:r>
          </w:p>
        </w:tc>
        <w:tc>
          <w:tcPr>
            <w:tcW w:w="1843" w:type="dxa"/>
          </w:tcPr>
          <w:p w:rsidR="001E19D9" w:rsidRPr="001D197A" w:rsidRDefault="001E19D9" w:rsidP="001E19D9">
            <w:pPr>
              <w:rPr>
                <w:sz w:val="18"/>
                <w:szCs w:val="18"/>
              </w:rPr>
            </w:pPr>
            <w:r w:rsidRPr="001D197A">
              <w:rPr>
                <w:sz w:val="18"/>
                <w:szCs w:val="18"/>
              </w:rPr>
              <w:t>hellorangesosa</w:t>
            </w:r>
          </w:p>
        </w:tc>
        <w:tc>
          <w:tcPr>
            <w:tcW w:w="2388" w:type="dxa"/>
          </w:tcPr>
          <w:p w:rsidR="001E19D9" w:rsidRPr="001D197A" w:rsidRDefault="001E19D9" w:rsidP="001E19D9">
            <w:pPr>
              <w:jc w:val="left"/>
              <w:rPr>
                <w:rFonts w:cs="Arial"/>
                <w:sz w:val="18"/>
              </w:rPr>
            </w:pPr>
            <w:r w:rsidRPr="001D197A">
              <w:rPr>
                <w:rFonts w:cs="Arial"/>
                <w:sz w:val="18"/>
              </w:rPr>
              <w:t>rosa anaranjado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25</w:t>
            </w:r>
          </w:p>
        </w:tc>
        <w:tc>
          <w:tcPr>
            <w:tcW w:w="993" w:type="dxa"/>
          </w:tcPr>
          <w:p w:rsidR="001E19D9" w:rsidRPr="001D197A" w:rsidRDefault="001E19D9" w:rsidP="001E19D9">
            <w:pPr>
              <w:jc w:val="center"/>
              <w:rPr>
                <w:rFonts w:cs="Arial"/>
                <w:sz w:val="18"/>
                <w:szCs w:val="18"/>
              </w:rPr>
            </w:pPr>
            <w:r w:rsidRPr="001D197A">
              <w:rPr>
                <w:rFonts w:cs="Arial"/>
                <w:sz w:val="18"/>
                <w:szCs w:val="18"/>
              </w:rPr>
              <w:t>27C</w:t>
            </w:r>
          </w:p>
        </w:tc>
        <w:tc>
          <w:tcPr>
            <w:tcW w:w="2126" w:type="dxa"/>
          </w:tcPr>
          <w:p w:rsidR="001E19D9" w:rsidRPr="001D197A" w:rsidRDefault="001E19D9" w:rsidP="001E19D9">
            <w:pPr>
              <w:rPr>
                <w:sz w:val="18"/>
                <w:szCs w:val="18"/>
              </w:rPr>
            </w:pPr>
            <w:r w:rsidRPr="001D197A">
              <w:rPr>
                <w:sz w:val="18"/>
                <w:szCs w:val="18"/>
              </w:rPr>
              <w:t>rose orangé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 pink</w:t>
            </w:r>
          </w:p>
        </w:tc>
        <w:tc>
          <w:tcPr>
            <w:tcW w:w="1843" w:type="dxa"/>
          </w:tcPr>
          <w:p w:rsidR="001E19D9" w:rsidRPr="001D197A" w:rsidRDefault="001E19D9" w:rsidP="001E19D9">
            <w:pPr>
              <w:rPr>
                <w:sz w:val="18"/>
                <w:szCs w:val="18"/>
              </w:rPr>
            </w:pPr>
            <w:r w:rsidRPr="001D197A">
              <w:rPr>
                <w:sz w:val="18"/>
                <w:szCs w:val="18"/>
              </w:rPr>
              <w:t>hellorangesosa</w:t>
            </w:r>
          </w:p>
        </w:tc>
        <w:tc>
          <w:tcPr>
            <w:tcW w:w="2388" w:type="dxa"/>
          </w:tcPr>
          <w:p w:rsidR="001E19D9" w:rsidRPr="001D197A" w:rsidRDefault="001E19D9" w:rsidP="001E19D9">
            <w:pPr>
              <w:jc w:val="left"/>
              <w:rPr>
                <w:rFonts w:cs="Arial"/>
                <w:sz w:val="18"/>
              </w:rPr>
            </w:pPr>
            <w:r w:rsidRPr="001D197A">
              <w:rPr>
                <w:rFonts w:cs="Arial"/>
                <w:sz w:val="18"/>
              </w:rPr>
              <w:t>rosa anaranjado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25</w:t>
            </w:r>
          </w:p>
        </w:tc>
        <w:tc>
          <w:tcPr>
            <w:tcW w:w="993" w:type="dxa"/>
          </w:tcPr>
          <w:p w:rsidR="001E19D9" w:rsidRPr="001D197A" w:rsidRDefault="001E19D9" w:rsidP="001E19D9">
            <w:pPr>
              <w:jc w:val="center"/>
              <w:rPr>
                <w:rFonts w:cs="Arial"/>
                <w:sz w:val="18"/>
                <w:szCs w:val="18"/>
              </w:rPr>
            </w:pPr>
            <w:r w:rsidRPr="001D197A">
              <w:rPr>
                <w:rFonts w:cs="Arial"/>
                <w:sz w:val="18"/>
                <w:szCs w:val="18"/>
              </w:rPr>
              <w:t>27D</w:t>
            </w:r>
          </w:p>
        </w:tc>
        <w:tc>
          <w:tcPr>
            <w:tcW w:w="2126" w:type="dxa"/>
          </w:tcPr>
          <w:p w:rsidR="001E19D9" w:rsidRPr="001D197A" w:rsidRDefault="001E19D9" w:rsidP="001E19D9">
            <w:pPr>
              <w:rPr>
                <w:sz w:val="18"/>
                <w:szCs w:val="18"/>
              </w:rPr>
            </w:pPr>
            <w:r w:rsidRPr="001D197A">
              <w:rPr>
                <w:sz w:val="18"/>
                <w:szCs w:val="18"/>
              </w:rPr>
              <w:t>rose orangé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 pink</w:t>
            </w:r>
          </w:p>
        </w:tc>
        <w:tc>
          <w:tcPr>
            <w:tcW w:w="1843" w:type="dxa"/>
          </w:tcPr>
          <w:p w:rsidR="001E19D9" w:rsidRPr="001D197A" w:rsidRDefault="001E19D9" w:rsidP="001E19D9">
            <w:pPr>
              <w:rPr>
                <w:sz w:val="18"/>
                <w:szCs w:val="18"/>
              </w:rPr>
            </w:pPr>
            <w:r w:rsidRPr="001D197A">
              <w:rPr>
                <w:sz w:val="18"/>
                <w:szCs w:val="18"/>
              </w:rPr>
              <w:t>hellorangesosa</w:t>
            </w:r>
          </w:p>
        </w:tc>
        <w:tc>
          <w:tcPr>
            <w:tcW w:w="2388" w:type="dxa"/>
          </w:tcPr>
          <w:p w:rsidR="001E19D9" w:rsidRPr="001D197A" w:rsidRDefault="001E19D9" w:rsidP="001E19D9">
            <w:pPr>
              <w:jc w:val="left"/>
              <w:rPr>
                <w:rFonts w:cs="Arial"/>
                <w:sz w:val="18"/>
              </w:rPr>
            </w:pPr>
            <w:r w:rsidRPr="001D197A">
              <w:rPr>
                <w:rFonts w:cs="Arial"/>
                <w:sz w:val="18"/>
              </w:rPr>
              <w:t>rosa anaranjado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25</w:t>
            </w:r>
          </w:p>
        </w:tc>
        <w:tc>
          <w:tcPr>
            <w:tcW w:w="993" w:type="dxa"/>
          </w:tcPr>
          <w:p w:rsidR="001E19D9" w:rsidRPr="001D197A" w:rsidRDefault="001E19D9" w:rsidP="001E19D9">
            <w:pPr>
              <w:jc w:val="center"/>
              <w:rPr>
                <w:rFonts w:cs="Arial"/>
                <w:sz w:val="18"/>
                <w:szCs w:val="18"/>
              </w:rPr>
            </w:pPr>
            <w:r w:rsidRPr="001D197A">
              <w:rPr>
                <w:rFonts w:cs="Arial"/>
                <w:sz w:val="18"/>
                <w:szCs w:val="18"/>
              </w:rPr>
              <w:t>29C</w:t>
            </w:r>
          </w:p>
        </w:tc>
        <w:tc>
          <w:tcPr>
            <w:tcW w:w="2126" w:type="dxa"/>
          </w:tcPr>
          <w:p w:rsidR="001E19D9" w:rsidRPr="001D197A" w:rsidRDefault="001E19D9" w:rsidP="001E19D9">
            <w:pPr>
              <w:rPr>
                <w:sz w:val="18"/>
                <w:szCs w:val="18"/>
              </w:rPr>
            </w:pPr>
            <w:r w:rsidRPr="001D197A">
              <w:rPr>
                <w:sz w:val="18"/>
                <w:szCs w:val="18"/>
              </w:rPr>
              <w:t>rose orangé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orange pink</w:t>
            </w:r>
          </w:p>
        </w:tc>
        <w:tc>
          <w:tcPr>
            <w:tcW w:w="1843" w:type="dxa"/>
          </w:tcPr>
          <w:p w:rsidR="001E19D9" w:rsidRPr="001D197A" w:rsidRDefault="001E19D9" w:rsidP="001E19D9">
            <w:pPr>
              <w:rPr>
                <w:sz w:val="18"/>
                <w:szCs w:val="18"/>
              </w:rPr>
            </w:pPr>
            <w:r w:rsidRPr="001D197A">
              <w:rPr>
                <w:sz w:val="18"/>
                <w:szCs w:val="18"/>
              </w:rPr>
              <w:t>hellorangesosa</w:t>
            </w:r>
          </w:p>
        </w:tc>
        <w:tc>
          <w:tcPr>
            <w:tcW w:w="2388" w:type="dxa"/>
          </w:tcPr>
          <w:p w:rsidR="001E19D9" w:rsidRPr="001D197A" w:rsidRDefault="001E19D9" w:rsidP="001E19D9">
            <w:pPr>
              <w:jc w:val="left"/>
              <w:rPr>
                <w:rFonts w:cs="Arial"/>
                <w:sz w:val="18"/>
              </w:rPr>
            </w:pPr>
            <w:r w:rsidRPr="001D197A">
              <w:rPr>
                <w:rFonts w:cs="Arial"/>
                <w:sz w:val="18"/>
              </w:rPr>
              <w:t>rosa anaranjado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25</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29D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 orangé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orange 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hellorangesosa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 anaranjado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26</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31C</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 orangé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mittelorangerosa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31D</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32D</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33D</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35C</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37A</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170D</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173D</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179C</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179D</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26</w:t>
            </w:r>
          </w:p>
        </w:tc>
        <w:tc>
          <w:tcPr>
            <w:tcW w:w="993" w:type="dxa"/>
          </w:tcPr>
          <w:p w:rsidR="001E19D9" w:rsidRPr="001D197A" w:rsidRDefault="001E19D9" w:rsidP="001E19D9">
            <w:pPr>
              <w:jc w:val="center"/>
              <w:rPr>
                <w:rFonts w:cs="Arial"/>
                <w:sz w:val="18"/>
                <w:szCs w:val="18"/>
              </w:rPr>
            </w:pPr>
            <w:r w:rsidRPr="001D197A">
              <w:rPr>
                <w:rFonts w:cs="Arial"/>
                <w:sz w:val="18"/>
                <w:szCs w:val="18"/>
              </w:rPr>
              <w:t>N170C</w:t>
            </w:r>
          </w:p>
        </w:tc>
        <w:tc>
          <w:tcPr>
            <w:tcW w:w="2126" w:type="dxa"/>
          </w:tcPr>
          <w:p w:rsidR="001E19D9" w:rsidRPr="001D197A" w:rsidRDefault="001E19D9" w:rsidP="001E19D9">
            <w:pPr>
              <w:rPr>
                <w:sz w:val="18"/>
                <w:szCs w:val="18"/>
              </w:rPr>
            </w:pPr>
            <w:r w:rsidRPr="001D197A">
              <w:rPr>
                <w:sz w:val="18"/>
                <w:szCs w:val="18"/>
              </w:rPr>
              <w:t>rose orangé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Pr>
          <w:p w:rsidR="001E19D9" w:rsidRPr="001D197A" w:rsidRDefault="001E19D9" w:rsidP="001E19D9">
            <w:pPr>
              <w:rPr>
                <w:sz w:val="18"/>
                <w:szCs w:val="18"/>
              </w:rPr>
            </w:pPr>
            <w:r w:rsidRPr="001D197A">
              <w:rPr>
                <w:sz w:val="18"/>
                <w:szCs w:val="18"/>
              </w:rPr>
              <w:t>mittelorangerosa</w:t>
            </w:r>
          </w:p>
        </w:tc>
        <w:tc>
          <w:tcPr>
            <w:tcW w:w="2388" w:type="dxa"/>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26</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N170D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 orangé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orange 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mittelorangerosa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 anaranjado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27</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35D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rose-rouge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hellrotrosa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36A</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36B</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36C</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36D</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37D</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38B</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38C</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38D</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39C</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39D</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49B</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49C</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27</w:t>
            </w:r>
          </w:p>
        </w:tc>
        <w:tc>
          <w:tcPr>
            <w:tcW w:w="993" w:type="dxa"/>
          </w:tcPr>
          <w:p w:rsidR="001E19D9" w:rsidRPr="001D197A" w:rsidRDefault="001E19D9" w:rsidP="001E19D9">
            <w:pPr>
              <w:jc w:val="center"/>
              <w:rPr>
                <w:rFonts w:cs="Arial"/>
                <w:sz w:val="18"/>
                <w:szCs w:val="18"/>
              </w:rPr>
            </w:pPr>
            <w:r w:rsidRPr="001D197A">
              <w:rPr>
                <w:rFonts w:cs="Arial"/>
                <w:sz w:val="18"/>
                <w:szCs w:val="18"/>
              </w:rPr>
              <w:t>49D</w:t>
            </w:r>
          </w:p>
        </w:tc>
        <w:tc>
          <w:tcPr>
            <w:tcW w:w="2126" w:type="dxa"/>
          </w:tcPr>
          <w:p w:rsidR="001E19D9" w:rsidRPr="001D197A" w:rsidRDefault="001E19D9" w:rsidP="001E19D9">
            <w:pPr>
              <w:rPr>
                <w:sz w:val="18"/>
                <w:szCs w:val="18"/>
              </w:rPr>
            </w:pPr>
            <w:r w:rsidRPr="001D197A">
              <w:rPr>
                <w:sz w:val="18"/>
                <w:szCs w:val="18"/>
              </w:rPr>
              <w:t>rose-rouge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Pr>
          <w:p w:rsidR="001E19D9" w:rsidRPr="001D197A" w:rsidRDefault="001E19D9" w:rsidP="001E19D9">
            <w:pPr>
              <w:rPr>
                <w:sz w:val="18"/>
                <w:szCs w:val="18"/>
              </w:rPr>
            </w:pPr>
            <w:r w:rsidRPr="001D197A">
              <w:rPr>
                <w:sz w:val="18"/>
                <w:szCs w:val="18"/>
              </w:rPr>
              <w:t>hellrotrosa</w:t>
            </w:r>
          </w:p>
        </w:tc>
        <w:tc>
          <w:tcPr>
            <w:tcW w:w="2388" w:type="dxa"/>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27</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50D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rose-rouge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red 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hellrotrosa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 rojizo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28</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39A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rose-rouge</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rotrosa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43C</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45D</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46D</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47C</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47D</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48A</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48B</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50B</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51A</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51B</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51C</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52A</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52B</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53C</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53D</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28</w:t>
            </w:r>
          </w:p>
        </w:tc>
        <w:tc>
          <w:tcPr>
            <w:tcW w:w="993" w:type="dxa"/>
          </w:tcPr>
          <w:p w:rsidR="001E19D9" w:rsidRPr="001D197A" w:rsidRDefault="001E19D9" w:rsidP="001E19D9">
            <w:pPr>
              <w:jc w:val="center"/>
              <w:rPr>
                <w:rFonts w:cs="Arial"/>
                <w:sz w:val="18"/>
                <w:szCs w:val="18"/>
              </w:rPr>
            </w:pPr>
            <w:r w:rsidRPr="001D197A">
              <w:rPr>
                <w:rFonts w:cs="Arial"/>
                <w:sz w:val="18"/>
                <w:szCs w:val="18"/>
              </w:rPr>
              <w:t>N34C</w:t>
            </w:r>
          </w:p>
        </w:tc>
        <w:tc>
          <w:tcPr>
            <w:tcW w:w="2126" w:type="dxa"/>
          </w:tcPr>
          <w:p w:rsidR="001E19D9" w:rsidRPr="001D197A" w:rsidRDefault="001E19D9" w:rsidP="001E19D9">
            <w:pPr>
              <w:rPr>
                <w:sz w:val="18"/>
                <w:szCs w:val="18"/>
              </w:rPr>
            </w:pPr>
            <w:r w:rsidRPr="001D197A">
              <w:rPr>
                <w:sz w:val="18"/>
                <w:szCs w:val="18"/>
              </w:rPr>
              <w:t>rose-rouge</w:t>
            </w:r>
          </w:p>
        </w:tc>
        <w:tc>
          <w:tcPr>
            <w:tcW w:w="2126" w:type="dxa"/>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Pr>
          <w:p w:rsidR="001E19D9" w:rsidRPr="001D197A" w:rsidRDefault="001E19D9" w:rsidP="001E19D9">
            <w:pPr>
              <w:rPr>
                <w:sz w:val="18"/>
                <w:szCs w:val="18"/>
              </w:rPr>
            </w:pPr>
            <w:r w:rsidRPr="001D197A">
              <w:rPr>
                <w:sz w:val="18"/>
                <w:szCs w:val="18"/>
              </w:rPr>
              <w:t>rotrosa</w:t>
            </w:r>
          </w:p>
        </w:tc>
        <w:tc>
          <w:tcPr>
            <w:tcW w:w="2388" w:type="dxa"/>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28</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N45D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rose-rouge</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red 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rotrosa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 rojizo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29</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37B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rosa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37C</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38A</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39B</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41D</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43D</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44D</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48C</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48D</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49A</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50C</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51D</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29</w:t>
            </w:r>
          </w:p>
        </w:tc>
        <w:tc>
          <w:tcPr>
            <w:tcW w:w="993" w:type="dxa"/>
          </w:tcPr>
          <w:p w:rsidR="001E19D9" w:rsidRPr="001D197A" w:rsidRDefault="001E19D9" w:rsidP="001E19D9">
            <w:pPr>
              <w:jc w:val="center"/>
              <w:rPr>
                <w:rFonts w:cs="Arial"/>
                <w:sz w:val="18"/>
                <w:szCs w:val="18"/>
              </w:rPr>
            </w:pPr>
            <w:r w:rsidRPr="001D197A">
              <w:rPr>
                <w:rFonts w:cs="Arial"/>
                <w:sz w:val="18"/>
                <w:szCs w:val="18"/>
              </w:rPr>
              <w:t>52C</w:t>
            </w:r>
          </w:p>
        </w:tc>
        <w:tc>
          <w:tcPr>
            <w:tcW w:w="2126" w:type="dxa"/>
          </w:tcPr>
          <w:p w:rsidR="001E19D9" w:rsidRPr="001D197A" w:rsidRDefault="001E19D9" w:rsidP="001E19D9">
            <w:pPr>
              <w:rPr>
                <w:sz w:val="18"/>
                <w:szCs w:val="18"/>
              </w:rPr>
            </w:pPr>
            <w:r w:rsidRPr="001D197A">
              <w:rPr>
                <w:sz w:val="18"/>
                <w:szCs w:val="18"/>
              </w:rPr>
              <w:t>rose</w:t>
            </w:r>
          </w:p>
        </w:tc>
        <w:tc>
          <w:tcPr>
            <w:tcW w:w="2126" w:type="dxa"/>
          </w:tcPr>
          <w:p w:rsidR="001E19D9" w:rsidRPr="001D197A" w:rsidRDefault="001E19D9" w:rsidP="001E19D9">
            <w:pPr>
              <w:jc w:val="left"/>
              <w:rPr>
                <w:rFonts w:cs="Arial"/>
                <w:sz w:val="18"/>
                <w:szCs w:val="18"/>
              </w:rPr>
            </w:pPr>
            <w:r w:rsidRPr="001D197A">
              <w:rPr>
                <w:rFonts w:cs="Arial"/>
                <w:sz w:val="18"/>
                <w:szCs w:val="18"/>
              </w:rPr>
              <w:t>pink</w:t>
            </w:r>
          </w:p>
        </w:tc>
        <w:tc>
          <w:tcPr>
            <w:tcW w:w="1843" w:type="dxa"/>
          </w:tcPr>
          <w:p w:rsidR="001E19D9" w:rsidRPr="001D197A" w:rsidRDefault="001E19D9" w:rsidP="001E19D9">
            <w:pPr>
              <w:rPr>
                <w:sz w:val="18"/>
                <w:szCs w:val="18"/>
              </w:rPr>
            </w:pPr>
            <w:r w:rsidRPr="001D197A">
              <w:rPr>
                <w:sz w:val="18"/>
                <w:szCs w:val="18"/>
              </w:rPr>
              <w:t>rosa</w:t>
            </w:r>
          </w:p>
        </w:tc>
        <w:tc>
          <w:tcPr>
            <w:tcW w:w="2388" w:type="dxa"/>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29</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52D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rosa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30</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54D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rose-bleu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hellblaurosa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55C</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55D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56A</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56B</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56C</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56D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62C</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62D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63D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65B</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65C</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65D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68D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69A</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69B</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69C</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69D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73D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30</w:t>
            </w:r>
          </w:p>
        </w:tc>
        <w:tc>
          <w:tcPr>
            <w:tcW w:w="993" w:type="dxa"/>
          </w:tcPr>
          <w:p w:rsidR="001E19D9" w:rsidRPr="001D197A" w:rsidRDefault="001E19D9" w:rsidP="001E19D9">
            <w:pPr>
              <w:jc w:val="center"/>
              <w:rPr>
                <w:rFonts w:cs="Arial"/>
                <w:sz w:val="18"/>
                <w:szCs w:val="18"/>
              </w:rPr>
            </w:pPr>
            <w:r w:rsidRPr="001D197A">
              <w:rPr>
                <w:rFonts w:cs="Arial"/>
                <w:sz w:val="18"/>
                <w:szCs w:val="18"/>
              </w:rPr>
              <w:t>75D</w:t>
            </w:r>
          </w:p>
        </w:tc>
        <w:tc>
          <w:tcPr>
            <w:tcW w:w="2126" w:type="dxa"/>
          </w:tcPr>
          <w:p w:rsidR="001E19D9" w:rsidRPr="001D197A" w:rsidRDefault="001E19D9" w:rsidP="001E19D9">
            <w:pPr>
              <w:rPr>
                <w:sz w:val="18"/>
                <w:szCs w:val="18"/>
              </w:rPr>
            </w:pPr>
            <w:r w:rsidRPr="001D197A">
              <w:rPr>
                <w:sz w:val="18"/>
                <w:szCs w:val="18"/>
              </w:rPr>
              <w:t>rose-bleu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Pr>
          <w:p w:rsidR="001E19D9" w:rsidRPr="001D197A" w:rsidRDefault="001E19D9" w:rsidP="001E19D9">
            <w:pPr>
              <w:rPr>
                <w:sz w:val="18"/>
                <w:szCs w:val="18"/>
              </w:rPr>
            </w:pPr>
            <w:r w:rsidRPr="001D197A">
              <w:rPr>
                <w:sz w:val="18"/>
                <w:szCs w:val="18"/>
              </w:rPr>
              <w:t>hellblaurosa</w:t>
            </w:r>
          </w:p>
        </w:tc>
        <w:tc>
          <w:tcPr>
            <w:tcW w:w="2388" w:type="dxa"/>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30</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76D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rose-bleu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 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hellblaurosa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 azulado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54C</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rose-bleu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mittelblaurosa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55B</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58D</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61D</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62A</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62B</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63C</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64D</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65A</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67D</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68B</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68C</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70D</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73B</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73C</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186D</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31</w:t>
            </w:r>
          </w:p>
        </w:tc>
        <w:tc>
          <w:tcPr>
            <w:tcW w:w="993" w:type="dxa"/>
          </w:tcPr>
          <w:p w:rsidR="001E19D9" w:rsidRPr="001D197A" w:rsidRDefault="001E19D9" w:rsidP="001E19D9">
            <w:pPr>
              <w:jc w:val="center"/>
              <w:rPr>
                <w:rFonts w:cs="Arial"/>
                <w:sz w:val="18"/>
                <w:szCs w:val="18"/>
              </w:rPr>
            </w:pPr>
            <w:r w:rsidRPr="001D197A">
              <w:rPr>
                <w:rFonts w:cs="Arial"/>
                <w:sz w:val="18"/>
                <w:szCs w:val="18"/>
              </w:rPr>
              <w:t>N57D</w:t>
            </w:r>
          </w:p>
        </w:tc>
        <w:tc>
          <w:tcPr>
            <w:tcW w:w="2126" w:type="dxa"/>
          </w:tcPr>
          <w:p w:rsidR="001E19D9" w:rsidRPr="001D197A" w:rsidRDefault="001E19D9" w:rsidP="001E19D9">
            <w:pPr>
              <w:rPr>
                <w:sz w:val="18"/>
                <w:szCs w:val="18"/>
              </w:rPr>
            </w:pPr>
            <w:r w:rsidRPr="001D197A">
              <w:rPr>
                <w:sz w:val="18"/>
                <w:szCs w:val="18"/>
              </w:rPr>
              <w:t>rose-bleu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Pr>
          <w:p w:rsidR="001E19D9" w:rsidRPr="001D197A" w:rsidRDefault="001E19D9" w:rsidP="001E19D9">
            <w:pPr>
              <w:rPr>
                <w:sz w:val="18"/>
                <w:szCs w:val="18"/>
              </w:rPr>
            </w:pPr>
            <w:r w:rsidRPr="001D197A">
              <w:rPr>
                <w:sz w:val="18"/>
                <w:szCs w:val="18"/>
              </w:rPr>
              <w:t>mittelblaurosa</w:t>
            </w:r>
          </w:p>
        </w:tc>
        <w:tc>
          <w:tcPr>
            <w:tcW w:w="2388" w:type="dxa"/>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N66D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rose-bleu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 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mittelblaurosa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 azulado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63B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rose-bleu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dunkelblaurosa</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64C</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67B</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67C</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68A</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70C</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72C</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72D</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73A</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186C</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N66C</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N74C</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32</w:t>
            </w:r>
          </w:p>
        </w:tc>
        <w:tc>
          <w:tcPr>
            <w:tcW w:w="993" w:type="dxa"/>
          </w:tcPr>
          <w:p w:rsidR="001E19D9" w:rsidRPr="001D197A" w:rsidRDefault="001E19D9" w:rsidP="001E19D9">
            <w:pPr>
              <w:jc w:val="center"/>
              <w:rPr>
                <w:rFonts w:cs="Arial"/>
                <w:sz w:val="18"/>
                <w:szCs w:val="18"/>
              </w:rPr>
            </w:pPr>
            <w:r w:rsidRPr="001D197A">
              <w:rPr>
                <w:rFonts w:cs="Arial"/>
                <w:sz w:val="18"/>
                <w:szCs w:val="18"/>
              </w:rPr>
              <w:t>N74D</w:t>
            </w:r>
          </w:p>
        </w:tc>
        <w:tc>
          <w:tcPr>
            <w:tcW w:w="2126" w:type="dxa"/>
          </w:tcPr>
          <w:p w:rsidR="001E19D9" w:rsidRPr="001D197A" w:rsidRDefault="001E19D9" w:rsidP="001E19D9">
            <w:pPr>
              <w:rPr>
                <w:sz w:val="18"/>
                <w:szCs w:val="18"/>
              </w:rPr>
            </w:pPr>
            <w:r w:rsidRPr="001D197A">
              <w:rPr>
                <w:sz w:val="18"/>
                <w:szCs w:val="18"/>
              </w:rPr>
              <w:t>rose-bleu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Pr>
          <w:p w:rsidR="001E19D9" w:rsidRPr="001D197A" w:rsidRDefault="001E19D9" w:rsidP="001E19D9">
            <w:pPr>
              <w:rPr>
                <w:sz w:val="18"/>
                <w:szCs w:val="18"/>
              </w:rPr>
            </w:pPr>
            <w:r w:rsidRPr="001D197A">
              <w:rPr>
                <w:sz w:val="18"/>
                <w:szCs w:val="18"/>
              </w:rPr>
              <w:t>dunkelblaurosa</w:t>
            </w:r>
          </w:p>
        </w:tc>
        <w:tc>
          <w:tcPr>
            <w:tcW w:w="2388" w:type="dxa"/>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NN74D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rose-bleu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 pink</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dunkelblaurosa</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rosa azulado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30A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rouge orangé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orangerot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30B</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31A</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32A</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32B</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33B</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34B</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34C</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35A</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35B</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40C</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40D</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41B</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41C</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42D</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169A</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N30B</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33</w:t>
            </w:r>
          </w:p>
        </w:tc>
        <w:tc>
          <w:tcPr>
            <w:tcW w:w="993" w:type="dxa"/>
          </w:tcPr>
          <w:p w:rsidR="001E19D9" w:rsidRPr="001D197A" w:rsidRDefault="001E19D9" w:rsidP="001E19D9">
            <w:pPr>
              <w:jc w:val="center"/>
              <w:rPr>
                <w:rFonts w:cs="Arial"/>
                <w:sz w:val="18"/>
                <w:szCs w:val="18"/>
              </w:rPr>
            </w:pPr>
            <w:r w:rsidRPr="001D197A">
              <w:rPr>
                <w:rFonts w:cs="Arial"/>
                <w:sz w:val="18"/>
                <w:szCs w:val="18"/>
              </w:rPr>
              <w:t>N30C</w:t>
            </w:r>
          </w:p>
        </w:tc>
        <w:tc>
          <w:tcPr>
            <w:tcW w:w="2126" w:type="dxa"/>
          </w:tcPr>
          <w:p w:rsidR="001E19D9" w:rsidRPr="001D197A" w:rsidRDefault="001E19D9" w:rsidP="001E19D9">
            <w:pPr>
              <w:rPr>
                <w:sz w:val="18"/>
                <w:szCs w:val="18"/>
              </w:rPr>
            </w:pPr>
            <w:r w:rsidRPr="001D197A">
              <w:rPr>
                <w:sz w:val="18"/>
                <w:szCs w:val="18"/>
              </w:rPr>
              <w:t>rouge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Pr>
          <w:p w:rsidR="001E19D9" w:rsidRPr="001D197A" w:rsidRDefault="001E19D9" w:rsidP="001E19D9">
            <w:pPr>
              <w:rPr>
                <w:sz w:val="18"/>
                <w:szCs w:val="18"/>
              </w:rPr>
            </w:pPr>
            <w:r w:rsidRPr="001D197A">
              <w:rPr>
                <w:sz w:val="18"/>
                <w:szCs w:val="18"/>
              </w:rPr>
              <w:t>orangerot</w:t>
            </w:r>
          </w:p>
        </w:tc>
        <w:tc>
          <w:tcPr>
            <w:tcW w:w="2388" w:type="dxa"/>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33</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N34D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rouge orangé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orange red</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orangerot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rojo anaranjado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34</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33A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rouge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red</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hellrot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rojo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34</w:t>
            </w:r>
          </w:p>
        </w:tc>
        <w:tc>
          <w:tcPr>
            <w:tcW w:w="993" w:type="dxa"/>
          </w:tcPr>
          <w:p w:rsidR="001E19D9" w:rsidRPr="001D197A" w:rsidRDefault="001E19D9" w:rsidP="001E19D9">
            <w:pPr>
              <w:jc w:val="center"/>
              <w:rPr>
                <w:rFonts w:cs="Arial"/>
                <w:sz w:val="18"/>
                <w:szCs w:val="18"/>
              </w:rPr>
            </w:pPr>
            <w:r w:rsidRPr="001D197A">
              <w:rPr>
                <w:rFonts w:cs="Arial"/>
                <w:sz w:val="18"/>
                <w:szCs w:val="18"/>
              </w:rPr>
              <w:t>40A</w:t>
            </w:r>
          </w:p>
        </w:tc>
        <w:tc>
          <w:tcPr>
            <w:tcW w:w="2126" w:type="dxa"/>
          </w:tcPr>
          <w:p w:rsidR="001E19D9" w:rsidRPr="001D197A" w:rsidRDefault="001E19D9" w:rsidP="001E19D9">
            <w:pPr>
              <w:rPr>
                <w:sz w:val="18"/>
                <w:szCs w:val="18"/>
              </w:rPr>
            </w:pPr>
            <w:r w:rsidRPr="001D197A">
              <w:rPr>
                <w:sz w:val="18"/>
                <w:szCs w:val="18"/>
              </w:rPr>
              <w:t>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w:t>
            </w:r>
          </w:p>
        </w:tc>
        <w:tc>
          <w:tcPr>
            <w:tcW w:w="1843" w:type="dxa"/>
          </w:tcPr>
          <w:p w:rsidR="001E19D9" w:rsidRPr="001D197A" w:rsidRDefault="001E19D9" w:rsidP="001E19D9">
            <w:pPr>
              <w:rPr>
                <w:sz w:val="18"/>
                <w:szCs w:val="18"/>
              </w:rPr>
            </w:pPr>
            <w:r w:rsidRPr="001D197A">
              <w:rPr>
                <w:sz w:val="18"/>
                <w:szCs w:val="18"/>
              </w:rPr>
              <w:t>hellrot</w:t>
            </w:r>
          </w:p>
        </w:tc>
        <w:tc>
          <w:tcPr>
            <w:tcW w:w="2388" w:type="dxa"/>
          </w:tcPr>
          <w:p w:rsidR="001E19D9" w:rsidRPr="001D197A" w:rsidRDefault="001E19D9" w:rsidP="001E19D9">
            <w:pPr>
              <w:jc w:val="left"/>
              <w:rPr>
                <w:rFonts w:cs="Arial"/>
                <w:sz w:val="18"/>
              </w:rPr>
            </w:pPr>
            <w:r w:rsidRPr="001D197A">
              <w:rPr>
                <w:rFonts w:cs="Arial"/>
                <w:sz w:val="18"/>
              </w:rPr>
              <w:t>rojo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34</w:t>
            </w:r>
          </w:p>
        </w:tc>
        <w:tc>
          <w:tcPr>
            <w:tcW w:w="993" w:type="dxa"/>
          </w:tcPr>
          <w:p w:rsidR="001E19D9" w:rsidRPr="001D197A" w:rsidRDefault="001E19D9" w:rsidP="001E19D9">
            <w:pPr>
              <w:jc w:val="center"/>
              <w:rPr>
                <w:rFonts w:cs="Arial"/>
                <w:sz w:val="18"/>
                <w:szCs w:val="18"/>
              </w:rPr>
            </w:pPr>
            <w:r w:rsidRPr="001D197A">
              <w:rPr>
                <w:rFonts w:cs="Arial"/>
                <w:sz w:val="18"/>
                <w:szCs w:val="18"/>
              </w:rPr>
              <w:t>40B</w:t>
            </w:r>
          </w:p>
        </w:tc>
        <w:tc>
          <w:tcPr>
            <w:tcW w:w="2126" w:type="dxa"/>
          </w:tcPr>
          <w:p w:rsidR="001E19D9" w:rsidRPr="001D197A" w:rsidRDefault="001E19D9" w:rsidP="001E19D9">
            <w:pPr>
              <w:rPr>
                <w:sz w:val="18"/>
                <w:szCs w:val="18"/>
              </w:rPr>
            </w:pPr>
            <w:r w:rsidRPr="001D197A">
              <w:rPr>
                <w:sz w:val="18"/>
                <w:szCs w:val="18"/>
              </w:rPr>
              <w:t>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w:t>
            </w:r>
          </w:p>
        </w:tc>
        <w:tc>
          <w:tcPr>
            <w:tcW w:w="1843" w:type="dxa"/>
          </w:tcPr>
          <w:p w:rsidR="001E19D9" w:rsidRPr="001D197A" w:rsidRDefault="001E19D9" w:rsidP="001E19D9">
            <w:pPr>
              <w:rPr>
                <w:sz w:val="18"/>
                <w:szCs w:val="18"/>
              </w:rPr>
            </w:pPr>
            <w:r w:rsidRPr="001D197A">
              <w:rPr>
                <w:sz w:val="18"/>
                <w:szCs w:val="18"/>
              </w:rPr>
              <w:t>hellrot</w:t>
            </w:r>
          </w:p>
        </w:tc>
        <w:tc>
          <w:tcPr>
            <w:tcW w:w="2388" w:type="dxa"/>
          </w:tcPr>
          <w:p w:rsidR="001E19D9" w:rsidRPr="001D197A" w:rsidRDefault="001E19D9" w:rsidP="001E19D9">
            <w:pPr>
              <w:jc w:val="left"/>
              <w:rPr>
                <w:rFonts w:cs="Arial"/>
                <w:sz w:val="18"/>
              </w:rPr>
            </w:pPr>
            <w:r w:rsidRPr="001D197A">
              <w:rPr>
                <w:rFonts w:cs="Arial"/>
                <w:sz w:val="18"/>
              </w:rPr>
              <w:t>rojo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34</w:t>
            </w:r>
          </w:p>
        </w:tc>
        <w:tc>
          <w:tcPr>
            <w:tcW w:w="993" w:type="dxa"/>
          </w:tcPr>
          <w:p w:rsidR="001E19D9" w:rsidRPr="001D197A" w:rsidRDefault="001E19D9" w:rsidP="001E19D9">
            <w:pPr>
              <w:jc w:val="center"/>
              <w:rPr>
                <w:rFonts w:cs="Arial"/>
                <w:sz w:val="18"/>
                <w:szCs w:val="18"/>
              </w:rPr>
            </w:pPr>
            <w:r w:rsidRPr="001D197A">
              <w:rPr>
                <w:rFonts w:cs="Arial"/>
                <w:sz w:val="18"/>
                <w:szCs w:val="18"/>
              </w:rPr>
              <w:t>41A</w:t>
            </w:r>
          </w:p>
        </w:tc>
        <w:tc>
          <w:tcPr>
            <w:tcW w:w="2126" w:type="dxa"/>
          </w:tcPr>
          <w:p w:rsidR="001E19D9" w:rsidRPr="001D197A" w:rsidRDefault="001E19D9" w:rsidP="001E19D9">
            <w:pPr>
              <w:rPr>
                <w:sz w:val="18"/>
                <w:szCs w:val="18"/>
              </w:rPr>
            </w:pPr>
            <w:r w:rsidRPr="001D197A">
              <w:rPr>
                <w:sz w:val="18"/>
                <w:szCs w:val="18"/>
              </w:rPr>
              <w:t>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w:t>
            </w:r>
          </w:p>
        </w:tc>
        <w:tc>
          <w:tcPr>
            <w:tcW w:w="1843" w:type="dxa"/>
          </w:tcPr>
          <w:p w:rsidR="001E19D9" w:rsidRPr="001D197A" w:rsidRDefault="001E19D9" w:rsidP="001E19D9">
            <w:pPr>
              <w:rPr>
                <w:sz w:val="18"/>
                <w:szCs w:val="18"/>
              </w:rPr>
            </w:pPr>
            <w:r w:rsidRPr="001D197A">
              <w:rPr>
                <w:sz w:val="18"/>
                <w:szCs w:val="18"/>
              </w:rPr>
              <w:t>hellrot</w:t>
            </w:r>
          </w:p>
        </w:tc>
        <w:tc>
          <w:tcPr>
            <w:tcW w:w="2388" w:type="dxa"/>
          </w:tcPr>
          <w:p w:rsidR="001E19D9" w:rsidRPr="001D197A" w:rsidRDefault="001E19D9" w:rsidP="001E19D9">
            <w:pPr>
              <w:jc w:val="left"/>
              <w:rPr>
                <w:rFonts w:cs="Arial"/>
                <w:sz w:val="18"/>
              </w:rPr>
            </w:pPr>
            <w:r w:rsidRPr="001D197A">
              <w:rPr>
                <w:rFonts w:cs="Arial"/>
                <w:sz w:val="18"/>
              </w:rPr>
              <w:t>rojo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34</w:t>
            </w:r>
          </w:p>
        </w:tc>
        <w:tc>
          <w:tcPr>
            <w:tcW w:w="993" w:type="dxa"/>
          </w:tcPr>
          <w:p w:rsidR="001E19D9" w:rsidRPr="001D197A" w:rsidRDefault="001E19D9" w:rsidP="001E19D9">
            <w:pPr>
              <w:jc w:val="center"/>
              <w:rPr>
                <w:rFonts w:cs="Arial"/>
                <w:sz w:val="18"/>
                <w:szCs w:val="18"/>
              </w:rPr>
            </w:pPr>
            <w:r w:rsidRPr="001D197A">
              <w:rPr>
                <w:rFonts w:cs="Arial"/>
                <w:sz w:val="18"/>
                <w:szCs w:val="18"/>
              </w:rPr>
              <w:t>44C</w:t>
            </w:r>
          </w:p>
        </w:tc>
        <w:tc>
          <w:tcPr>
            <w:tcW w:w="2126" w:type="dxa"/>
          </w:tcPr>
          <w:p w:rsidR="001E19D9" w:rsidRPr="001D197A" w:rsidRDefault="001E19D9" w:rsidP="001E19D9">
            <w:pPr>
              <w:rPr>
                <w:sz w:val="18"/>
                <w:szCs w:val="18"/>
              </w:rPr>
            </w:pPr>
            <w:r w:rsidRPr="001D197A">
              <w:rPr>
                <w:sz w:val="18"/>
                <w:szCs w:val="18"/>
              </w:rPr>
              <w:t>rouge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red</w:t>
            </w:r>
          </w:p>
        </w:tc>
        <w:tc>
          <w:tcPr>
            <w:tcW w:w="1843" w:type="dxa"/>
          </w:tcPr>
          <w:p w:rsidR="001E19D9" w:rsidRPr="001D197A" w:rsidRDefault="001E19D9" w:rsidP="001E19D9">
            <w:pPr>
              <w:rPr>
                <w:sz w:val="18"/>
                <w:szCs w:val="18"/>
              </w:rPr>
            </w:pPr>
            <w:r w:rsidRPr="001D197A">
              <w:rPr>
                <w:sz w:val="18"/>
                <w:szCs w:val="18"/>
              </w:rPr>
              <w:t>hellrot</w:t>
            </w:r>
          </w:p>
        </w:tc>
        <w:tc>
          <w:tcPr>
            <w:tcW w:w="2388" w:type="dxa"/>
          </w:tcPr>
          <w:p w:rsidR="001E19D9" w:rsidRPr="001D197A" w:rsidRDefault="001E19D9" w:rsidP="001E19D9">
            <w:pPr>
              <w:jc w:val="left"/>
              <w:rPr>
                <w:rFonts w:cs="Arial"/>
                <w:sz w:val="18"/>
              </w:rPr>
            </w:pPr>
            <w:r w:rsidRPr="001D197A">
              <w:rPr>
                <w:rFonts w:cs="Arial"/>
                <w:sz w:val="18"/>
              </w:rPr>
              <w:t>rojo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34</w:t>
            </w:r>
          </w:p>
        </w:tc>
        <w:tc>
          <w:tcPr>
            <w:tcW w:w="993" w:type="dxa"/>
          </w:tcPr>
          <w:p w:rsidR="001E19D9" w:rsidRPr="001D197A" w:rsidRDefault="001E19D9" w:rsidP="001E19D9">
            <w:pPr>
              <w:jc w:val="center"/>
              <w:rPr>
                <w:rFonts w:cs="Arial"/>
                <w:sz w:val="18"/>
                <w:szCs w:val="18"/>
              </w:rPr>
            </w:pPr>
            <w:r w:rsidRPr="001D197A">
              <w:rPr>
                <w:rFonts w:cs="Arial"/>
                <w:sz w:val="18"/>
                <w:szCs w:val="18"/>
              </w:rPr>
              <w:t>43B</w:t>
            </w:r>
          </w:p>
        </w:tc>
        <w:tc>
          <w:tcPr>
            <w:tcW w:w="2126" w:type="dxa"/>
          </w:tcPr>
          <w:p w:rsidR="001E19D9" w:rsidRPr="001D197A" w:rsidRDefault="001E19D9" w:rsidP="001E19D9">
            <w:pPr>
              <w:rPr>
                <w:sz w:val="18"/>
                <w:szCs w:val="18"/>
              </w:rPr>
            </w:pPr>
            <w:r w:rsidRPr="001D197A">
              <w:rPr>
                <w:sz w:val="18"/>
                <w:szCs w:val="18"/>
              </w:rPr>
              <w:t xml:space="preserve">rouge clair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light red   </w:t>
            </w:r>
          </w:p>
        </w:tc>
        <w:tc>
          <w:tcPr>
            <w:tcW w:w="1843" w:type="dxa"/>
          </w:tcPr>
          <w:p w:rsidR="001E19D9" w:rsidRPr="001D197A" w:rsidRDefault="001E19D9" w:rsidP="001E19D9">
            <w:pPr>
              <w:rPr>
                <w:sz w:val="18"/>
                <w:szCs w:val="18"/>
              </w:rPr>
            </w:pPr>
            <w:r w:rsidRPr="001D197A">
              <w:rPr>
                <w:sz w:val="18"/>
                <w:szCs w:val="18"/>
              </w:rPr>
              <w:t>hellrot</w:t>
            </w:r>
          </w:p>
        </w:tc>
        <w:tc>
          <w:tcPr>
            <w:tcW w:w="2388" w:type="dxa"/>
          </w:tcPr>
          <w:p w:rsidR="001E19D9" w:rsidRPr="001D197A" w:rsidRDefault="001E19D9" w:rsidP="001E19D9">
            <w:pPr>
              <w:jc w:val="left"/>
              <w:rPr>
                <w:rFonts w:cs="Arial"/>
                <w:sz w:val="18"/>
              </w:rPr>
            </w:pPr>
            <w:r w:rsidRPr="001D197A">
              <w:rPr>
                <w:rFonts w:cs="Arial"/>
                <w:sz w:val="18"/>
              </w:rPr>
              <w:t xml:space="preserve">rojo claro   </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34</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N30A</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rouge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red</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hellrot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rojo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35</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34A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rouge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mittelrot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42B</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42C</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43A</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44A</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44B</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45C</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46C</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47B</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35</w:t>
            </w:r>
          </w:p>
        </w:tc>
        <w:tc>
          <w:tcPr>
            <w:tcW w:w="993" w:type="dxa"/>
          </w:tcPr>
          <w:p w:rsidR="001E19D9" w:rsidRPr="001D197A" w:rsidRDefault="001E19D9" w:rsidP="001E19D9">
            <w:pPr>
              <w:jc w:val="center"/>
              <w:rPr>
                <w:rFonts w:cs="Arial"/>
                <w:sz w:val="18"/>
                <w:szCs w:val="18"/>
              </w:rPr>
            </w:pPr>
            <w:r w:rsidRPr="001D197A">
              <w:rPr>
                <w:rFonts w:cs="Arial"/>
                <w:sz w:val="18"/>
                <w:szCs w:val="18"/>
              </w:rPr>
              <w:t>50A</w:t>
            </w:r>
          </w:p>
        </w:tc>
        <w:tc>
          <w:tcPr>
            <w:tcW w:w="2126" w:type="dxa"/>
          </w:tcPr>
          <w:p w:rsidR="001E19D9" w:rsidRPr="001D197A" w:rsidRDefault="001E19D9" w:rsidP="001E19D9">
            <w:pPr>
              <w:rPr>
                <w:sz w:val="18"/>
                <w:szCs w:val="18"/>
              </w:rPr>
            </w:pPr>
            <w:r w:rsidRPr="001D197A">
              <w:rPr>
                <w:sz w:val="18"/>
                <w:szCs w:val="18"/>
              </w:rPr>
              <w:t>rouge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Pr>
          <w:p w:rsidR="001E19D9" w:rsidRPr="001D197A" w:rsidRDefault="001E19D9" w:rsidP="001E19D9">
            <w:pPr>
              <w:rPr>
                <w:sz w:val="18"/>
                <w:szCs w:val="18"/>
              </w:rPr>
            </w:pPr>
            <w:r w:rsidRPr="001D197A">
              <w:rPr>
                <w:sz w:val="18"/>
                <w:szCs w:val="18"/>
              </w:rPr>
              <w:t>mittelrot</w:t>
            </w:r>
          </w:p>
        </w:tc>
        <w:tc>
          <w:tcPr>
            <w:tcW w:w="2388" w:type="dxa"/>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35</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N34B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rouge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red</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mittelrot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rojo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36</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42A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rouge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dunkelrot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45A</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45B</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46B</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47A</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53B</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N34A</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N45A</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36</w:t>
            </w:r>
          </w:p>
        </w:tc>
        <w:tc>
          <w:tcPr>
            <w:tcW w:w="993" w:type="dxa"/>
          </w:tcPr>
          <w:p w:rsidR="001E19D9" w:rsidRPr="001D197A" w:rsidRDefault="001E19D9" w:rsidP="001E19D9">
            <w:pPr>
              <w:jc w:val="center"/>
              <w:rPr>
                <w:rFonts w:cs="Arial"/>
                <w:sz w:val="18"/>
                <w:szCs w:val="18"/>
              </w:rPr>
            </w:pPr>
            <w:r w:rsidRPr="001D197A">
              <w:rPr>
                <w:rFonts w:cs="Arial"/>
                <w:sz w:val="18"/>
                <w:szCs w:val="18"/>
              </w:rPr>
              <w:t>N45B</w:t>
            </w:r>
          </w:p>
        </w:tc>
        <w:tc>
          <w:tcPr>
            <w:tcW w:w="2126" w:type="dxa"/>
          </w:tcPr>
          <w:p w:rsidR="001E19D9" w:rsidRPr="001D197A" w:rsidRDefault="001E19D9" w:rsidP="001E19D9">
            <w:pPr>
              <w:rPr>
                <w:sz w:val="18"/>
                <w:szCs w:val="18"/>
              </w:rPr>
            </w:pPr>
            <w:r w:rsidRPr="001D197A">
              <w:rPr>
                <w:sz w:val="18"/>
                <w:szCs w:val="18"/>
              </w:rPr>
              <w:t>rouge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Pr>
          <w:p w:rsidR="001E19D9" w:rsidRPr="001D197A" w:rsidRDefault="001E19D9" w:rsidP="001E19D9">
            <w:pPr>
              <w:rPr>
                <w:sz w:val="18"/>
                <w:szCs w:val="18"/>
              </w:rPr>
            </w:pPr>
            <w:r w:rsidRPr="001D197A">
              <w:rPr>
                <w:sz w:val="18"/>
                <w:szCs w:val="18"/>
              </w:rPr>
              <w:t>dunkelrot</w:t>
            </w:r>
          </w:p>
        </w:tc>
        <w:tc>
          <w:tcPr>
            <w:tcW w:w="2388" w:type="dxa"/>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36</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N45C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rouge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red</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dunkelrot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rojo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37</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54A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rouge-pourpre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mittelpurpurrot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54B</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55A</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58B</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58C</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59D</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60D</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61C</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63A</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N57A</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N57B</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N57C</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37</w:t>
            </w:r>
          </w:p>
        </w:tc>
        <w:tc>
          <w:tcPr>
            <w:tcW w:w="993" w:type="dxa"/>
          </w:tcPr>
          <w:p w:rsidR="001E19D9" w:rsidRPr="001D197A" w:rsidRDefault="001E19D9" w:rsidP="001E19D9">
            <w:pPr>
              <w:jc w:val="center"/>
              <w:rPr>
                <w:rFonts w:cs="Arial"/>
                <w:sz w:val="18"/>
                <w:szCs w:val="18"/>
              </w:rPr>
            </w:pPr>
            <w:r w:rsidRPr="001D197A">
              <w:rPr>
                <w:rFonts w:cs="Arial"/>
                <w:sz w:val="18"/>
                <w:szCs w:val="18"/>
              </w:rPr>
              <w:t>N66A</w:t>
            </w:r>
          </w:p>
        </w:tc>
        <w:tc>
          <w:tcPr>
            <w:tcW w:w="2126" w:type="dxa"/>
          </w:tcPr>
          <w:p w:rsidR="001E19D9" w:rsidRPr="001D197A" w:rsidRDefault="001E19D9" w:rsidP="001E19D9">
            <w:pPr>
              <w:rPr>
                <w:sz w:val="18"/>
                <w:szCs w:val="18"/>
              </w:rPr>
            </w:pPr>
            <w:r w:rsidRPr="001D197A">
              <w:rPr>
                <w:sz w:val="18"/>
                <w:szCs w:val="18"/>
              </w:rPr>
              <w:t>rouge-pourpre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Pr>
          <w:p w:rsidR="001E19D9" w:rsidRPr="001D197A" w:rsidRDefault="001E19D9" w:rsidP="001E19D9">
            <w:pPr>
              <w:rPr>
                <w:sz w:val="18"/>
                <w:szCs w:val="18"/>
              </w:rPr>
            </w:pPr>
            <w:r w:rsidRPr="001D197A">
              <w:rPr>
                <w:sz w:val="18"/>
                <w:szCs w:val="18"/>
              </w:rPr>
              <w:t>mittelpurpurrot</w:t>
            </w:r>
          </w:p>
        </w:tc>
        <w:tc>
          <w:tcPr>
            <w:tcW w:w="2388" w:type="dxa"/>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37</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N66B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rouge-pourpre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purple red</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mittelpurpurrot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rojo púrpura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38</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46A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rouge-pourpre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dunkelpurpurrot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53A</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59A</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59B</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60A</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60B</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185A</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187B</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187C</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38</w:t>
            </w:r>
          </w:p>
        </w:tc>
        <w:tc>
          <w:tcPr>
            <w:tcW w:w="993" w:type="dxa"/>
          </w:tcPr>
          <w:p w:rsidR="001E19D9" w:rsidRPr="001D197A" w:rsidRDefault="001E19D9" w:rsidP="001E19D9">
            <w:pPr>
              <w:jc w:val="center"/>
              <w:rPr>
                <w:rFonts w:cs="Arial"/>
                <w:sz w:val="18"/>
                <w:szCs w:val="18"/>
              </w:rPr>
            </w:pPr>
            <w:r w:rsidRPr="001D197A">
              <w:rPr>
                <w:rFonts w:cs="Arial"/>
                <w:sz w:val="18"/>
                <w:szCs w:val="18"/>
              </w:rPr>
              <w:t>187D</w:t>
            </w:r>
          </w:p>
        </w:tc>
        <w:tc>
          <w:tcPr>
            <w:tcW w:w="2126" w:type="dxa"/>
          </w:tcPr>
          <w:p w:rsidR="001E19D9" w:rsidRPr="001D197A" w:rsidRDefault="001E19D9" w:rsidP="001E19D9">
            <w:pPr>
              <w:rPr>
                <w:sz w:val="18"/>
                <w:szCs w:val="18"/>
              </w:rPr>
            </w:pPr>
            <w:r w:rsidRPr="001D197A">
              <w:rPr>
                <w:sz w:val="18"/>
                <w:szCs w:val="18"/>
              </w:rPr>
              <w:t>rouge-pourpre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Pr>
          <w:p w:rsidR="001E19D9" w:rsidRPr="001D197A" w:rsidRDefault="001E19D9" w:rsidP="001E19D9">
            <w:pPr>
              <w:rPr>
                <w:sz w:val="18"/>
                <w:szCs w:val="18"/>
              </w:rPr>
            </w:pPr>
            <w:r w:rsidRPr="001D197A">
              <w:rPr>
                <w:sz w:val="18"/>
                <w:szCs w:val="18"/>
              </w:rPr>
              <w:t>dunkelpurpurrot</w:t>
            </w:r>
          </w:p>
        </w:tc>
        <w:tc>
          <w:tcPr>
            <w:tcW w:w="2388" w:type="dxa"/>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38</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N186D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rouge-pourpre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purple red</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dunkelpurpurrot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rojo púrpura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39</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178B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rouge-brun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braunrot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178C</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178D</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179A</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179B</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180A</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180B</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180C</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180D</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181B</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181C</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181D</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182B</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39</w:t>
            </w:r>
          </w:p>
        </w:tc>
        <w:tc>
          <w:tcPr>
            <w:tcW w:w="993" w:type="dxa"/>
          </w:tcPr>
          <w:p w:rsidR="001E19D9" w:rsidRPr="001D197A" w:rsidRDefault="001E19D9" w:rsidP="001E19D9">
            <w:pPr>
              <w:jc w:val="center"/>
              <w:rPr>
                <w:rFonts w:cs="Arial"/>
                <w:sz w:val="18"/>
                <w:szCs w:val="18"/>
              </w:rPr>
            </w:pPr>
            <w:r w:rsidRPr="001D197A">
              <w:rPr>
                <w:rFonts w:cs="Arial"/>
                <w:sz w:val="18"/>
                <w:szCs w:val="18"/>
              </w:rPr>
              <w:t>182C</w:t>
            </w:r>
          </w:p>
        </w:tc>
        <w:tc>
          <w:tcPr>
            <w:tcW w:w="2126" w:type="dxa"/>
          </w:tcPr>
          <w:p w:rsidR="001E19D9" w:rsidRPr="001D197A" w:rsidRDefault="001E19D9" w:rsidP="001E19D9">
            <w:pPr>
              <w:rPr>
                <w:sz w:val="18"/>
                <w:szCs w:val="18"/>
              </w:rPr>
            </w:pPr>
            <w:r w:rsidRPr="001D197A">
              <w:rPr>
                <w:sz w:val="18"/>
                <w:szCs w:val="18"/>
              </w:rPr>
              <w:t>rouge-brun</w:t>
            </w:r>
          </w:p>
        </w:tc>
        <w:tc>
          <w:tcPr>
            <w:tcW w:w="2126" w:type="dxa"/>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Pr>
          <w:p w:rsidR="001E19D9" w:rsidRPr="001D197A" w:rsidRDefault="001E19D9" w:rsidP="001E19D9">
            <w:pPr>
              <w:rPr>
                <w:sz w:val="18"/>
                <w:szCs w:val="18"/>
              </w:rPr>
            </w:pPr>
            <w:r w:rsidRPr="001D197A">
              <w:rPr>
                <w:sz w:val="18"/>
                <w:szCs w:val="18"/>
              </w:rPr>
              <w:t>braunrot</w:t>
            </w:r>
          </w:p>
        </w:tc>
        <w:tc>
          <w:tcPr>
            <w:tcW w:w="2388" w:type="dxa"/>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39</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182D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rouge-brun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brown red</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braunrot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rojo amarronado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40</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181A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pourpre-brun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mittelbraunpurpurn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182A</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183D</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184B</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184C</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184D</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185B</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185C</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185D</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40</w:t>
            </w:r>
          </w:p>
        </w:tc>
        <w:tc>
          <w:tcPr>
            <w:tcW w:w="993" w:type="dxa"/>
          </w:tcPr>
          <w:p w:rsidR="001E19D9" w:rsidRPr="001D197A" w:rsidRDefault="001E19D9" w:rsidP="001E19D9">
            <w:pPr>
              <w:jc w:val="center"/>
              <w:rPr>
                <w:rFonts w:cs="Arial"/>
                <w:sz w:val="18"/>
                <w:szCs w:val="18"/>
              </w:rPr>
            </w:pPr>
            <w:r w:rsidRPr="001D197A">
              <w:rPr>
                <w:rFonts w:cs="Arial"/>
                <w:sz w:val="18"/>
                <w:szCs w:val="18"/>
              </w:rPr>
              <w:t>186A</w:t>
            </w:r>
          </w:p>
        </w:tc>
        <w:tc>
          <w:tcPr>
            <w:tcW w:w="2126" w:type="dxa"/>
          </w:tcPr>
          <w:p w:rsidR="001E19D9" w:rsidRPr="001D197A" w:rsidRDefault="001E19D9" w:rsidP="001E19D9">
            <w:pPr>
              <w:rPr>
                <w:sz w:val="18"/>
                <w:szCs w:val="18"/>
              </w:rPr>
            </w:pPr>
            <w:r w:rsidRPr="001D197A">
              <w:rPr>
                <w:sz w:val="18"/>
                <w:szCs w:val="18"/>
              </w:rPr>
              <w:t>pourpre-brun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Pr>
          <w:p w:rsidR="001E19D9" w:rsidRPr="001D197A" w:rsidRDefault="001E19D9" w:rsidP="001E19D9">
            <w:pPr>
              <w:rPr>
                <w:sz w:val="18"/>
                <w:szCs w:val="18"/>
              </w:rPr>
            </w:pPr>
            <w:r w:rsidRPr="001D197A">
              <w:rPr>
                <w:sz w:val="18"/>
                <w:szCs w:val="18"/>
              </w:rPr>
              <w:t>mittelbraunpurpurn</w:t>
            </w:r>
          </w:p>
        </w:tc>
        <w:tc>
          <w:tcPr>
            <w:tcW w:w="2388" w:type="dxa"/>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40</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186B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pourpre-brun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brown purple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mittelbraunpurpurn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púrpura amarronado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178A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pourpre-brun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brown purple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dunkelbraunpurpurn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púrpura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41</w:t>
            </w:r>
          </w:p>
        </w:tc>
        <w:tc>
          <w:tcPr>
            <w:tcW w:w="993" w:type="dxa"/>
          </w:tcPr>
          <w:p w:rsidR="001E19D9" w:rsidRPr="001D197A" w:rsidRDefault="001E19D9" w:rsidP="001E19D9">
            <w:pPr>
              <w:jc w:val="center"/>
              <w:rPr>
                <w:rFonts w:cs="Arial"/>
                <w:sz w:val="18"/>
                <w:szCs w:val="18"/>
              </w:rPr>
            </w:pPr>
            <w:r w:rsidRPr="001D197A">
              <w:rPr>
                <w:rFonts w:cs="Arial"/>
                <w:sz w:val="18"/>
                <w:szCs w:val="18"/>
              </w:rPr>
              <w:t>183A</w:t>
            </w:r>
          </w:p>
        </w:tc>
        <w:tc>
          <w:tcPr>
            <w:tcW w:w="2126" w:type="dxa"/>
          </w:tcPr>
          <w:p w:rsidR="001E19D9" w:rsidRPr="001D197A" w:rsidRDefault="001E19D9" w:rsidP="001E19D9">
            <w:pPr>
              <w:rPr>
                <w:sz w:val="18"/>
                <w:szCs w:val="18"/>
              </w:rPr>
            </w:pPr>
            <w:r w:rsidRPr="001D197A">
              <w:rPr>
                <w:sz w:val="18"/>
                <w:szCs w:val="18"/>
              </w:rPr>
              <w:t>pourpre-brun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purple</w:t>
            </w:r>
          </w:p>
        </w:tc>
        <w:tc>
          <w:tcPr>
            <w:tcW w:w="1843" w:type="dxa"/>
          </w:tcPr>
          <w:p w:rsidR="001E19D9" w:rsidRPr="001D197A" w:rsidRDefault="001E19D9" w:rsidP="001E19D9">
            <w:pPr>
              <w:rPr>
                <w:sz w:val="18"/>
                <w:szCs w:val="18"/>
              </w:rPr>
            </w:pPr>
            <w:r w:rsidRPr="001D197A">
              <w:rPr>
                <w:sz w:val="18"/>
                <w:szCs w:val="18"/>
              </w:rPr>
              <w:t>dunkelbraunpurpurn</w:t>
            </w:r>
          </w:p>
        </w:tc>
        <w:tc>
          <w:tcPr>
            <w:tcW w:w="2388" w:type="dxa"/>
          </w:tcPr>
          <w:p w:rsidR="001E19D9" w:rsidRPr="001D197A" w:rsidRDefault="001E19D9" w:rsidP="001E19D9">
            <w:pPr>
              <w:jc w:val="left"/>
              <w:rPr>
                <w:rFonts w:cs="Arial"/>
                <w:sz w:val="18"/>
              </w:rPr>
            </w:pPr>
            <w:r w:rsidRPr="001D197A">
              <w:rPr>
                <w:rFonts w:cs="Arial"/>
                <w:sz w:val="18"/>
              </w:rPr>
              <w:t>púrpura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41</w:t>
            </w:r>
          </w:p>
        </w:tc>
        <w:tc>
          <w:tcPr>
            <w:tcW w:w="993" w:type="dxa"/>
          </w:tcPr>
          <w:p w:rsidR="001E19D9" w:rsidRPr="001D197A" w:rsidRDefault="001E19D9" w:rsidP="001E19D9">
            <w:pPr>
              <w:jc w:val="center"/>
              <w:rPr>
                <w:rFonts w:cs="Arial"/>
                <w:sz w:val="18"/>
                <w:szCs w:val="18"/>
              </w:rPr>
            </w:pPr>
            <w:r w:rsidRPr="001D197A">
              <w:rPr>
                <w:rFonts w:cs="Arial"/>
                <w:sz w:val="18"/>
                <w:szCs w:val="18"/>
              </w:rPr>
              <w:t>183B</w:t>
            </w:r>
          </w:p>
        </w:tc>
        <w:tc>
          <w:tcPr>
            <w:tcW w:w="2126" w:type="dxa"/>
          </w:tcPr>
          <w:p w:rsidR="001E19D9" w:rsidRPr="001D197A" w:rsidRDefault="001E19D9" w:rsidP="001E19D9">
            <w:pPr>
              <w:rPr>
                <w:sz w:val="18"/>
                <w:szCs w:val="18"/>
              </w:rPr>
            </w:pPr>
            <w:r w:rsidRPr="001D197A">
              <w:rPr>
                <w:sz w:val="18"/>
                <w:szCs w:val="18"/>
              </w:rPr>
              <w:t>pourpre-brun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purple</w:t>
            </w:r>
          </w:p>
        </w:tc>
        <w:tc>
          <w:tcPr>
            <w:tcW w:w="1843" w:type="dxa"/>
          </w:tcPr>
          <w:p w:rsidR="001E19D9" w:rsidRPr="001D197A" w:rsidRDefault="001E19D9" w:rsidP="001E19D9">
            <w:pPr>
              <w:rPr>
                <w:sz w:val="18"/>
                <w:szCs w:val="18"/>
              </w:rPr>
            </w:pPr>
            <w:r w:rsidRPr="001D197A">
              <w:rPr>
                <w:sz w:val="18"/>
                <w:szCs w:val="18"/>
              </w:rPr>
              <w:t>dunkelbraunpurpurn</w:t>
            </w:r>
          </w:p>
        </w:tc>
        <w:tc>
          <w:tcPr>
            <w:tcW w:w="2388" w:type="dxa"/>
          </w:tcPr>
          <w:p w:rsidR="001E19D9" w:rsidRPr="001D197A" w:rsidRDefault="001E19D9" w:rsidP="001E19D9">
            <w:pPr>
              <w:jc w:val="left"/>
              <w:rPr>
                <w:rFonts w:cs="Arial"/>
                <w:sz w:val="18"/>
              </w:rPr>
            </w:pPr>
            <w:r w:rsidRPr="001D197A">
              <w:rPr>
                <w:rFonts w:cs="Arial"/>
                <w:sz w:val="18"/>
              </w:rPr>
              <w:t>púrpura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41</w:t>
            </w:r>
          </w:p>
        </w:tc>
        <w:tc>
          <w:tcPr>
            <w:tcW w:w="993" w:type="dxa"/>
          </w:tcPr>
          <w:p w:rsidR="001E19D9" w:rsidRPr="001D197A" w:rsidRDefault="001E19D9" w:rsidP="001E19D9">
            <w:pPr>
              <w:jc w:val="center"/>
              <w:rPr>
                <w:rFonts w:cs="Arial"/>
                <w:sz w:val="18"/>
                <w:szCs w:val="18"/>
              </w:rPr>
            </w:pPr>
            <w:r w:rsidRPr="001D197A">
              <w:rPr>
                <w:rFonts w:cs="Arial"/>
                <w:sz w:val="18"/>
                <w:szCs w:val="18"/>
              </w:rPr>
              <w:t>183C</w:t>
            </w:r>
          </w:p>
        </w:tc>
        <w:tc>
          <w:tcPr>
            <w:tcW w:w="2126" w:type="dxa"/>
          </w:tcPr>
          <w:p w:rsidR="001E19D9" w:rsidRPr="001D197A" w:rsidRDefault="001E19D9" w:rsidP="001E19D9">
            <w:pPr>
              <w:rPr>
                <w:sz w:val="18"/>
                <w:szCs w:val="18"/>
              </w:rPr>
            </w:pPr>
            <w:r w:rsidRPr="001D197A">
              <w:rPr>
                <w:sz w:val="18"/>
                <w:szCs w:val="18"/>
              </w:rPr>
              <w:t>pourpre-brun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purple</w:t>
            </w:r>
          </w:p>
        </w:tc>
        <w:tc>
          <w:tcPr>
            <w:tcW w:w="1843" w:type="dxa"/>
          </w:tcPr>
          <w:p w:rsidR="001E19D9" w:rsidRPr="001D197A" w:rsidRDefault="001E19D9" w:rsidP="001E19D9">
            <w:pPr>
              <w:rPr>
                <w:sz w:val="18"/>
                <w:szCs w:val="18"/>
              </w:rPr>
            </w:pPr>
            <w:r w:rsidRPr="001D197A">
              <w:rPr>
                <w:sz w:val="18"/>
                <w:szCs w:val="18"/>
              </w:rPr>
              <w:t>dunkelbraunpurpurn</w:t>
            </w:r>
          </w:p>
        </w:tc>
        <w:tc>
          <w:tcPr>
            <w:tcW w:w="2388" w:type="dxa"/>
          </w:tcPr>
          <w:p w:rsidR="001E19D9" w:rsidRPr="001D197A" w:rsidRDefault="001E19D9" w:rsidP="001E19D9">
            <w:pPr>
              <w:jc w:val="left"/>
              <w:rPr>
                <w:rFonts w:cs="Arial"/>
                <w:sz w:val="18"/>
              </w:rPr>
            </w:pPr>
            <w:r w:rsidRPr="001D197A">
              <w:rPr>
                <w:rFonts w:cs="Arial"/>
                <w:sz w:val="18"/>
              </w:rPr>
              <w:t>púrpura amarronado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41</w:t>
            </w:r>
          </w:p>
        </w:tc>
        <w:tc>
          <w:tcPr>
            <w:tcW w:w="993" w:type="dxa"/>
          </w:tcPr>
          <w:p w:rsidR="001E19D9" w:rsidRPr="001D197A" w:rsidRDefault="001E19D9" w:rsidP="001E19D9">
            <w:pPr>
              <w:jc w:val="center"/>
              <w:rPr>
                <w:rFonts w:cs="Arial"/>
                <w:sz w:val="18"/>
                <w:szCs w:val="18"/>
              </w:rPr>
            </w:pPr>
            <w:r w:rsidRPr="001D197A">
              <w:rPr>
                <w:rFonts w:cs="Arial"/>
                <w:sz w:val="18"/>
                <w:szCs w:val="18"/>
              </w:rPr>
              <w:t>184A</w:t>
            </w:r>
          </w:p>
        </w:tc>
        <w:tc>
          <w:tcPr>
            <w:tcW w:w="2126" w:type="dxa"/>
          </w:tcPr>
          <w:p w:rsidR="001E19D9" w:rsidRPr="001D197A" w:rsidRDefault="001E19D9" w:rsidP="001E19D9">
            <w:pPr>
              <w:rPr>
                <w:sz w:val="18"/>
                <w:szCs w:val="18"/>
              </w:rPr>
            </w:pPr>
            <w:r w:rsidRPr="001D197A">
              <w:rPr>
                <w:sz w:val="18"/>
                <w:szCs w:val="18"/>
              </w:rPr>
              <w:t>pourpre-brun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 purple</w:t>
            </w:r>
          </w:p>
        </w:tc>
        <w:tc>
          <w:tcPr>
            <w:tcW w:w="1843" w:type="dxa"/>
          </w:tcPr>
          <w:p w:rsidR="001E19D9" w:rsidRPr="001D197A" w:rsidRDefault="001E19D9" w:rsidP="001E19D9">
            <w:pPr>
              <w:rPr>
                <w:sz w:val="18"/>
                <w:szCs w:val="18"/>
              </w:rPr>
            </w:pPr>
            <w:r w:rsidRPr="001D197A">
              <w:rPr>
                <w:sz w:val="18"/>
                <w:szCs w:val="18"/>
              </w:rPr>
              <w:t>dunkelbraunpurpurn</w:t>
            </w:r>
          </w:p>
        </w:tc>
        <w:tc>
          <w:tcPr>
            <w:tcW w:w="2388" w:type="dxa"/>
          </w:tcPr>
          <w:p w:rsidR="001E19D9" w:rsidRPr="001D197A" w:rsidRDefault="001E19D9" w:rsidP="001E19D9">
            <w:pPr>
              <w:jc w:val="left"/>
              <w:rPr>
                <w:rFonts w:cs="Arial"/>
                <w:sz w:val="18"/>
              </w:rPr>
            </w:pPr>
            <w:r w:rsidRPr="001D197A">
              <w:rPr>
                <w:rFonts w:cs="Arial"/>
                <w:sz w:val="18"/>
              </w:rPr>
              <w:t>púrpura amarronado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N186C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pourpre-brun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brown purple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dunkelbraunpurpurn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púrpura amarronado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61B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pourpre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mittelpurpurn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64B</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67A</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70B</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71B</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71C</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71D</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N74A</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N74B</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NN74A</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NN74B</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NN74C</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NN78A</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NN78B</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42</w:t>
            </w:r>
          </w:p>
        </w:tc>
        <w:tc>
          <w:tcPr>
            <w:tcW w:w="993" w:type="dxa"/>
          </w:tcPr>
          <w:p w:rsidR="001E19D9" w:rsidRPr="001D197A" w:rsidRDefault="001E19D9" w:rsidP="001E19D9">
            <w:pPr>
              <w:jc w:val="center"/>
              <w:rPr>
                <w:rFonts w:cs="Arial"/>
                <w:sz w:val="18"/>
                <w:szCs w:val="18"/>
              </w:rPr>
            </w:pPr>
            <w:r w:rsidRPr="001D197A">
              <w:rPr>
                <w:rFonts w:cs="Arial"/>
                <w:sz w:val="18"/>
                <w:szCs w:val="18"/>
              </w:rPr>
              <w:t>NN78C</w:t>
            </w:r>
          </w:p>
        </w:tc>
        <w:tc>
          <w:tcPr>
            <w:tcW w:w="2126" w:type="dxa"/>
          </w:tcPr>
          <w:p w:rsidR="001E19D9" w:rsidRPr="001D197A" w:rsidRDefault="001E19D9" w:rsidP="001E19D9">
            <w:pPr>
              <w:rPr>
                <w:sz w:val="18"/>
                <w:szCs w:val="18"/>
              </w:rPr>
            </w:pPr>
            <w:r w:rsidRPr="001D197A">
              <w:rPr>
                <w:sz w:val="18"/>
                <w:szCs w:val="18"/>
              </w:rPr>
              <w:t>pourpre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Pr>
          <w:p w:rsidR="001E19D9" w:rsidRPr="001D197A" w:rsidRDefault="001E19D9" w:rsidP="001E19D9">
            <w:pPr>
              <w:rPr>
                <w:sz w:val="18"/>
                <w:szCs w:val="18"/>
              </w:rPr>
            </w:pPr>
            <w:r w:rsidRPr="001D197A">
              <w:rPr>
                <w:sz w:val="18"/>
                <w:szCs w:val="18"/>
              </w:rPr>
              <w:t>mittelpurpurn</w:t>
            </w:r>
          </w:p>
        </w:tc>
        <w:tc>
          <w:tcPr>
            <w:tcW w:w="2388" w:type="dxa"/>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NN78D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pourpre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purple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mittelpurpurn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púrpura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58A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 xml:space="preserve">pourpre foncé   </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dunkelpurpurn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59C</w:t>
            </w:r>
          </w:p>
        </w:tc>
        <w:tc>
          <w:tcPr>
            <w:tcW w:w="2126" w:type="dxa"/>
          </w:tcPr>
          <w:p w:rsidR="001E19D9" w:rsidRPr="001D197A" w:rsidRDefault="001E19D9" w:rsidP="001E19D9">
            <w:pPr>
              <w:rPr>
                <w:sz w:val="18"/>
                <w:szCs w:val="18"/>
              </w:rPr>
            </w:pPr>
            <w:r w:rsidRPr="001D197A">
              <w:rPr>
                <w:sz w:val="18"/>
                <w:szCs w:val="18"/>
              </w:rPr>
              <w:t xml:space="preserve">pourpre foncé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60C</w:t>
            </w:r>
          </w:p>
        </w:tc>
        <w:tc>
          <w:tcPr>
            <w:tcW w:w="2126" w:type="dxa"/>
          </w:tcPr>
          <w:p w:rsidR="001E19D9" w:rsidRPr="001D197A" w:rsidRDefault="001E19D9" w:rsidP="001E19D9">
            <w:pPr>
              <w:rPr>
                <w:sz w:val="18"/>
                <w:szCs w:val="18"/>
              </w:rPr>
            </w:pPr>
            <w:r w:rsidRPr="001D197A">
              <w:rPr>
                <w:sz w:val="18"/>
                <w:szCs w:val="18"/>
              </w:rPr>
              <w:t xml:space="preserve">pourpre foncé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61A</w:t>
            </w:r>
          </w:p>
        </w:tc>
        <w:tc>
          <w:tcPr>
            <w:tcW w:w="2126" w:type="dxa"/>
          </w:tcPr>
          <w:p w:rsidR="001E19D9" w:rsidRPr="001D197A" w:rsidRDefault="001E19D9" w:rsidP="001E19D9">
            <w:pPr>
              <w:rPr>
                <w:sz w:val="18"/>
                <w:szCs w:val="18"/>
              </w:rPr>
            </w:pPr>
            <w:r w:rsidRPr="001D197A">
              <w:rPr>
                <w:sz w:val="18"/>
                <w:szCs w:val="18"/>
              </w:rPr>
              <w:t xml:space="preserve">pourpre foncé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64A</w:t>
            </w:r>
          </w:p>
        </w:tc>
        <w:tc>
          <w:tcPr>
            <w:tcW w:w="2126" w:type="dxa"/>
          </w:tcPr>
          <w:p w:rsidR="001E19D9" w:rsidRPr="001D197A" w:rsidRDefault="001E19D9" w:rsidP="001E19D9">
            <w:pPr>
              <w:rPr>
                <w:sz w:val="18"/>
                <w:szCs w:val="18"/>
              </w:rPr>
            </w:pPr>
            <w:r w:rsidRPr="001D197A">
              <w:rPr>
                <w:sz w:val="18"/>
                <w:szCs w:val="18"/>
              </w:rPr>
              <w:t xml:space="preserve">pourpre foncé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70A</w:t>
            </w:r>
          </w:p>
        </w:tc>
        <w:tc>
          <w:tcPr>
            <w:tcW w:w="2126" w:type="dxa"/>
          </w:tcPr>
          <w:p w:rsidR="001E19D9" w:rsidRPr="001D197A" w:rsidRDefault="001E19D9" w:rsidP="001E19D9">
            <w:pPr>
              <w:rPr>
                <w:sz w:val="18"/>
                <w:szCs w:val="18"/>
              </w:rPr>
            </w:pPr>
            <w:r w:rsidRPr="001D197A">
              <w:rPr>
                <w:sz w:val="18"/>
                <w:szCs w:val="18"/>
              </w:rPr>
              <w:t xml:space="preserve">pourpre foncé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71A</w:t>
            </w:r>
          </w:p>
        </w:tc>
        <w:tc>
          <w:tcPr>
            <w:tcW w:w="2126" w:type="dxa"/>
          </w:tcPr>
          <w:p w:rsidR="001E19D9" w:rsidRPr="001D197A" w:rsidRDefault="001E19D9" w:rsidP="001E19D9">
            <w:pPr>
              <w:rPr>
                <w:sz w:val="18"/>
                <w:szCs w:val="18"/>
              </w:rPr>
            </w:pPr>
            <w:r w:rsidRPr="001D197A">
              <w:rPr>
                <w:sz w:val="18"/>
                <w:szCs w:val="18"/>
              </w:rPr>
              <w:t xml:space="preserve">pourpre foncé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72A</w:t>
            </w:r>
          </w:p>
        </w:tc>
        <w:tc>
          <w:tcPr>
            <w:tcW w:w="2126" w:type="dxa"/>
          </w:tcPr>
          <w:p w:rsidR="001E19D9" w:rsidRPr="001D197A" w:rsidRDefault="001E19D9" w:rsidP="001E19D9">
            <w:pPr>
              <w:rPr>
                <w:sz w:val="18"/>
                <w:szCs w:val="18"/>
              </w:rPr>
            </w:pPr>
            <w:r w:rsidRPr="001D197A">
              <w:rPr>
                <w:sz w:val="18"/>
                <w:szCs w:val="18"/>
              </w:rPr>
              <w:t xml:space="preserve">pourpre foncé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N77B</w:t>
            </w:r>
          </w:p>
        </w:tc>
        <w:tc>
          <w:tcPr>
            <w:tcW w:w="2126" w:type="dxa"/>
          </w:tcPr>
          <w:p w:rsidR="001E19D9" w:rsidRPr="001D197A" w:rsidRDefault="001E19D9" w:rsidP="001E19D9">
            <w:pPr>
              <w:rPr>
                <w:sz w:val="18"/>
                <w:szCs w:val="18"/>
              </w:rPr>
            </w:pPr>
            <w:r w:rsidRPr="001D197A">
              <w:rPr>
                <w:sz w:val="18"/>
                <w:szCs w:val="18"/>
              </w:rPr>
              <w:t>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N79A</w:t>
            </w:r>
          </w:p>
        </w:tc>
        <w:tc>
          <w:tcPr>
            <w:tcW w:w="2126" w:type="dxa"/>
          </w:tcPr>
          <w:p w:rsidR="001E19D9" w:rsidRPr="001D197A" w:rsidRDefault="001E19D9" w:rsidP="001E19D9">
            <w:pPr>
              <w:rPr>
                <w:sz w:val="18"/>
                <w:szCs w:val="18"/>
              </w:rPr>
            </w:pPr>
            <w:r w:rsidRPr="001D197A">
              <w:rPr>
                <w:sz w:val="18"/>
                <w:szCs w:val="18"/>
              </w:rPr>
              <w:t>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púrpura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43</w:t>
            </w:r>
          </w:p>
        </w:tc>
        <w:tc>
          <w:tcPr>
            <w:tcW w:w="993" w:type="dxa"/>
          </w:tcPr>
          <w:p w:rsidR="001E19D9" w:rsidRPr="001D197A" w:rsidRDefault="001E19D9" w:rsidP="001E19D9">
            <w:pPr>
              <w:jc w:val="center"/>
              <w:rPr>
                <w:rFonts w:cs="Arial"/>
                <w:sz w:val="18"/>
                <w:szCs w:val="18"/>
              </w:rPr>
            </w:pPr>
            <w:r w:rsidRPr="001D197A">
              <w:rPr>
                <w:rFonts w:cs="Arial"/>
                <w:sz w:val="18"/>
                <w:szCs w:val="18"/>
              </w:rPr>
              <w:t>N79B</w:t>
            </w:r>
          </w:p>
        </w:tc>
        <w:tc>
          <w:tcPr>
            <w:tcW w:w="2126" w:type="dxa"/>
          </w:tcPr>
          <w:p w:rsidR="001E19D9" w:rsidRPr="001D197A" w:rsidRDefault="001E19D9" w:rsidP="001E19D9">
            <w:pPr>
              <w:rPr>
                <w:sz w:val="18"/>
                <w:szCs w:val="18"/>
              </w:rPr>
            </w:pPr>
            <w:r w:rsidRPr="001D197A">
              <w:rPr>
                <w:sz w:val="18"/>
                <w:szCs w:val="18"/>
              </w:rPr>
              <w:t>pourpre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purple</w:t>
            </w:r>
          </w:p>
        </w:tc>
        <w:tc>
          <w:tcPr>
            <w:tcW w:w="1843" w:type="dxa"/>
          </w:tcPr>
          <w:p w:rsidR="001E19D9" w:rsidRPr="001D197A" w:rsidRDefault="001E19D9" w:rsidP="001E19D9">
            <w:pPr>
              <w:rPr>
                <w:sz w:val="18"/>
                <w:szCs w:val="18"/>
              </w:rPr>
            </w:pPr>
            <w:r w:rsidRPr="001D197A">
              <w:rPr>
                <w:sz w:val="18"/>
                <w:szCs w:val="18"/>
              </w:rPr>
              <w:t>dunkelpurpurn</w:t>
            </w:r>
          </w:p>
        </w:tc>
        <w:tc>
          <w:tcPr>
            <w:tcW w:w="2388" w:type="dxa"/>
          </w:tcPr>
          <w:p w:rsidR="001E19D9" w:rsidRPr="001D197A" w:rsidRDefault="001E19D9" w:rsidP="001E19D9">
            <w:pPr>
              <w:jc w:val="left"/>
              <w:rPr>
                <w:rFonts w:cs="Arial"/>
                <w:sz w:val="18"/>
              </w:rPr>
            </w:pPr>
            <w:r w:rsidRPr="001D197A">
              <w:rPr>
                <w:rFonts w:cs="Arial"/>
                <w:sz w:val="18"/>
              </w:rPr>
              <w:t>púrpura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43</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N79C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 xml:space="preserve">pourpre foncé   </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 xml:space="preserve">dark purple   </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dunkelpurpurn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 xml:space="preserve">púrpura oscuro   </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44</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75A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violet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hellviolett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75B</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75C</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76A</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76B</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76C</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77C</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77D</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84B</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84C</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84D</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N75A</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N75B</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N75C</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N75D</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N80C</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44</w:t>
            </w:r>
          </w:p>
        </w:tc>
        <w:tc>
          <w:tcPr>
            <w:tcW w:w="993" w:type="dxa"/>
          </w:tcPr>
          <w:p w:rsidR="001E19D9" w:rsidRPr="001D197A" w:rsidRDefault="001E19D9" w:rsidP="001E19D9">
            <w:pPr>
              <w:jc w:val="center"/>
              <w:rPr>
                <w:rFonts w:cs="Arial"/>
                <w:sz w:val="18"/>
                <w:szCs w:val="18"/>
              </w:rPr>
            </w:pPr>
            <w:r w:rsidRPr="001D197A">
              <w:rPr>
                <w:rFonts w:cs="Arial"/>
                <w:sz w:val="18"/>
                <w:szCs w:val="18"/>
              </w:rPr>
              <w:t>N80D</w:t>
            </w:r>
          </w:p>
        </w:tc>
        <w:tc>
          <w:tcPr>
            <w:tcW w:w="2126" w:type="dxa"/>
          </w:tcPr>
          <w:p w:rsidR="001E19D9" w:rsidRPr="001D197A" w:rsidRDefault="001E19D9" w:rsidP="001E19D9">
            <w:pPr>
              <w:rPr>
                <w:sz w:val="18"/>
                <w:szCs w:val="18"/>
              </w:rPr>
            </w:pPr>
            <w:r w:rsidRPr="001D197A">
              <w:rPr>
                <w:sz w:val="18"/>
                <w:szCs w:val="18"/>
              </w:rPr>
              <w:t>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Pr>
          <w:p w:rsidR="001E19D9" w:rsidRPr="001D197A" w:rsidRDefault="001E19D9" w:rsidP="001E19D9">
            <w:pPr>
              <w:rPr>
                <w:sz w:val="18"/>
                <w:szCs w:val="18"/>
              </w:rPr>
            </w:pPr>
            <w:r w:rsidRPr="001D197A">
              <w:rPr>
                <w:sz w:val="18"/>
                <w:szCs w:val="18"/>
              </w:rPr>
              <w:t>hellviolett</w:t>
            </w:r>
          </w:p>
        </w:tc>
        <w:tc>
          <w:tcPr>
            <w:tcW w:w="2388" w:type="dxa"/>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44</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N81D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violet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violet</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hellviolett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violeta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45</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72B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violet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mittelviolett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77B</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84A</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N77D</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N78A</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N78B</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N78C</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N78D</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N79D</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N80A</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N80B</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N81A</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N81B</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45</w:t>
            </w:r>
          </w:p>
        </w:tc>
        <w:tc>
          <w:tcPr>
            <w:tcW w:w="993" w:type="dxa"/>
          </w:tcPr>
          <w:p w:rsidR="001E19D9" w:rsidRPr="001D197A" w:rsidRDefault="001E19D9" w:rsidP="001E19D9">
            <w:pPr>
              <w:jc w:val="center"/>
              <w:rPr>
                <w:rFonts w:cs="Arial"/>
                <w:sz w:val="18"/>
                <w:szCs w:val="18"/>
              </w:rPr>
            </w:pPr>
            <w:r w:rsidRPr="001D197A">
              <w:rPr>
                <w:rFonts w:cs="Arial"/>
                <w:sz w:val="18"/>
                <w:szCs w:val="18"/>
              </w:rPr>
              <w:t>N81C</w:t>
            </w:r>
          </w:p>
        </w:tc>
        <w:tc>
          <w:tcPr>
            <w:tcW w:w="2126" w:type="dxa"/>
          </w:tcPr>
          <w:p w:rsidR="001E19D9" w:rsidRPr="001D197A" w:rsidRDefault="001E19D9" w:rsidP="001E19D9">
            <w:pPr>
              <w:rPr>
                <w:sz w:val="18"/>
                <w:szCs w:val="18"/>
              </w:rPr>
            </w:pPr>
            <w:r w:rsidRPr="001D197A">
              <w:rPr>
                <w:sz w:val="18"/>
                <w:szCs w:val="18"/>
              </w:rPr>
              <w:t>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Pr>
          <w:p w:rsidR="001E19D9" w:rsidRPr="001D197A" w:rsidRDefault="001E19D9" w:rsidP="001E19D9">
            <w:pPr>
              <w:rPr>
                <w:sz w:val="18"/>
                <w:szCs w:val="18"/>
              </w:rPr>
            </w:pPr>
            <w:r w:rsidRPr="001D197A">
              <w:rPr>
                <w:sz w:val="18"/>
                <w:szCs w:val="18"/>
              </w:rPr>
              <w:t>mittelviolett</w:t>
            </w:r>
          </w:p>
        </w:tc>
        <w:tc>
          <w:tcPr>
            <w:tcW w:w="2388" w:type="dxa"/>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45</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N82A</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violet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violet</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mittelviolett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violeta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46</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77A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violet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dunkelviolett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79A</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79B</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79C</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79D</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83A</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83B</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86A</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N77C</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46</w:t>
            </w:r>
          </w:p>
        </w:tc>
        <w:tc>
          <w:tcPr>
            <w:tcW w:w="993" w:type="dxa"/>
          </w:tcPr>
          <w:p w:rsidR="001E19D9" w:rsidRPr="001D197A" w:rsidRDefault="001E19D9" w:rsidP="001E19D9">
            <w:pPr>
              <w:jc w:val="center"/>
              <w:rPr>
                <w:rFonts w:cs="Arial"/>
                <w:sz w:val="18"/>
                <w:szCs w:val="18"/>
              </w:rPr>
            </w:pPr>
            <w:r w:rsidRPr="001D197A">
              <w:rPr>
                <w:rFonts w:cs="Arial"/>
                <w:sz w:val="18"/>
                <w:szCs w:val="18"/>
              </w:rPr>
              <w:t>N92A</w:t>
            </w:r>
          </w:p>
        </w:tc>
        <w:tc>
          <w:tcPr>
            <w:tcW w:w="2126" w:type="dxa"/>
          </w:tcPr>
          <w:p w:rsidR="001E19D9" w:rsidRPr="001D197A" w:rsidRDefault="001E19D9" w:rsidP="001E19D9">
            <w:pPr>
              <w:rPr>
                <w:sz w:val="18"/>
                <w:szCs w:val="18"/>
              </w:rPr>
            </w:pPr>
            <w:r w:rsidRPr="001D197A">
              <w:rPr>
                <w:sz w:val="18"/>
                <w:szCs w:val="18"/>
              </w:rPr>
              <w:t>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Pr>
          <w:p w:rsidR="001E19D9" w:rsidRPr="001D197A" w:rsidRDefault="001E19D9" w:rsidP="001E19D9">
            <w:pPr>
              <w:rPr>
                <w:sz w:val="18"/>
                <w:szCs w:val="18"/>
              </w:rPr>
            </w:pPr>
            <w:r w:rsidRPr="001D197A">
              <w:rPr>
                <w:sz w:val="18"/>
                <w:szCs w:val="18"/>
              </w:rPr>
              <w:t>dunkelviolett</w:t>
            </w:r>
          </w:p>
        </w:tc>
        <w:tc>
          <w:tcPr>
            <w:tcW w:w="2388" w:type="dxa"/>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46</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N92D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violet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violet</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dunkelviolett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violeta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47</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85B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violet-bleu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 violet</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hellblauviolett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violeta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47</w:t>
            </w:r>
          </w:p>
        </w:tc>
        <w:tc>
          <w:tcPr>
            <w:tcW w:w="993" w:type="dxa"/>
          </w:tcPr>
          <w:p w:rsidR="001E19D9" w:rsidRPr="001D197A" w:rsidRDefault="001E19D9" w:rsidP="001E19D9">
            <w:pPr>
              <w:jc w:val="center"/>
              <w:rPr>
                <w:rFonts w:cs="Arial"/>
                <w:sz w:val="18"/>
                <w:szCs w:val="18"/>
              </w:rPr>
            </w:pPr>
            <w:r w:rsidRPr="001D197A">
              <w:rPr>
                <w:rFonts w:cs="Arial"/>
                <w:sz w:val="18"/>
                <w:szCs w:val="18"/>
              </w:rPr>
              <w:t>85C</w:t>
            </w:r>
          </w:p>
        </w:tc>
        <w:tc>
          <w:tcPr>
            <w:tcW w:w="2126" w:type="dxa"/>
          </w:tcPr>
          <w:p w:rsidR="001E19D9" w:rsidRPr="001D197A" w:rsidRDefault="001E19D9" w:rsidP="001E19D9">
            <w:pPr>
              <w:rPr>
                <w:sz w:val="18"/>
                <w:szCs w:val="18"/>
              </w:rPr>
            </w:pPr>
            <w:r w:rsidRPr="001D197A">
              <w:rPr>
                <w:sz w:val="18"/>
                <w:szCs w:val="18"/>
              </w:rPr>
              <w:t>violet-bleu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violet</w:t>
            </w:r>
          </w:p>
        </w:tc>
        <w:tc>
          <w:tcPr>
            <w:tcW w:w="1843" w:type="dxa"/>
          </w:tcPr>
          <w:p w:rsidR="001E19D9" w:rsidRPr="001D197A" w:rsidRDefault="001E19D9" w:rsidP="001E19D9">
            <w:pPr>
              <w:rPr>
                <w:sz w:val="18"/>
                <w:szCs w:val="18"/>
              </w:rPr>
            </w:pPr>
            <w:r w:rsidRPr="001D197A">
              <w:rPr>
                <w:sz w:val="18"/>
                <w:szCs w:val="18"/>
              </w:rPr>
              <w:t>hellblauviolett</w:t>
            </w:r>
          </w:p>
        </w:tc>
        <w:tc>
          <w:tcPr>
            <w:tcW w:w="2388" w:type="dxa"/>
          </w:tcPr>
          <w:p w:rsidR="001E19D9" w:rsidRPr="001D197A" w:rsidRDefault="001E19D9" w:rsidP="001E19D9">
            <w:pPr>
              <w:jc w:val="left"/>
              <w:rPr>
                <w:rFonts w:cs="Arial"/>
                <w:sz w:val="18"/>
              </w:rPr>
            </w:pPr>
            <w:r w:rsidRPr="001D197A">
              <w:rPr>
                <w:rFonts w:cs="Arial"/>
                <w:sz w:val="18"/>
              </w:rPr>
              <w:t>violeta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47</w:t>
            </w:r>
          </w:p>
        </w:tc>
        <w:tc>
          <w:tcPr>
            <w:tcW w:w="993" w:type="dxa"/>
          </w:tcPr>
          <w:p w:rsidR="001E19D9" w:rsidRPr="001D197A" w:rsidRDefault="001E19D9" w:rsidP="001E19D9">
            <w:pPr>
              <w:jc w:val="center"/>
              <w:rPr>
                <w:rFonts w:cs="Arial"/>
                <w:sz w:val="18"/>
                <w:szCs w:val="18"/>
              </w:rPr>
            </w:pPr>
            <w:r w:rsidRPr="001D197A">
              <w:rPr>
                <w:rFonts w:cs="Arial"/>
                <w:sz w:val="18"/>
                <w:szCs w:val="18"/>
              </w:rPr>
              <w:t>85D</w:t>
            </w:r>
          </w:p>
        </w:tc>
        <w:tc>
          <w:tcPr>
            <w:tcW w:w="2126" w:type="dxa"/>
          </w:tcPr>
          <w:p w:rsidR="001E19D9" w:rsidRPr="001D197A" w:rsidRDefault="001E19D9" w:rsidP="001E19D9">
            <w:pPr>
              <w:rPr>
                <w:sz w:val="18"/>
                <w:szCs w:val="18"/>
              </w:rPr>
            </w:pPr>
            <w:r w:rsidRPr="001D197A">
              <w:rPr>
                <w:sz w:val="18"/>
                <w:szCs w:val="18"/>
              </w:rPr>
              <w:t>violet-bleu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violet</w:t>
            </w:r>
          </w:p>
        </w:tc>
        <w:tc>
          <w:tcPr>
            <w:tcW w:w="1843" w:type="dxa"/>
          </w:tcPr>
          <w:p w:rsidR="001E19D9" w:rsidRPr="001D197A" w:rsidRDefault="001E19D9" w:rsidP="001E19D9">
            <w:pPr>
              <w:rPr>
                <w:sz w:val="18"/>
                <w:szCs w:val="18"/>
              </w:rPr>
            </w:pPr>
            <w:r w:rsidRPr="001D197A">
              <w:rPr>
                <w:sz w:val="18"/>
                <w:szCs w:val="18"/>
              </w:rPr>
              <w:t>hellblauviolett</w:t>
            </w:r>
          </w:p>
        </w:tc>
        <w:tc>
          <w:tcPr>
            <w:tcW w:w="2388" w:type="dxa"/>
          </w:tcPr>
          <w:p w:rsidR="001E19D9" w:rsidRPr="001D197A" w:rsidRDefault="001E19D9" w:rsidP="001E19D9">
            <w:pPr>
              <w:jc w:val="left"/>
              <w:rPr>
                <w:rFonts w:cs="Arial"/>
                <w:sz w:val="18"/>
              </w:rPr>
            </w:pPr>
            <w:r w:rsidRPr="001D197A">
              <w:rPr>
                <w:rFonts w:cs="Arial"/>
                <w:sz w:val="18"/>
              </w:rPr>
              <w:t>violeta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47</w:t>
            </w:r>
          </w:p>
        </w:tc>
        <w:tc>
          <w:tcPr>
            <w:tcW w:w="993" w:type="dxa"/>
          </w:tcPr>
          <w:p w:rsidR="001E19D9" w:rsidRPr="001D197A" w:rsidRDefault="001E19D9" w:rsidP="001E19D9">
            <w:pPr>
              <w:jc w:val="center"/>
              <w:rPr>
                <w:rFonts w:cs="Arial"/>
                <w:sz w:val="18"/>
                <w:szCs w:val="18"/>
              </w:rPr>
            </w:pPr>
            <w:r w:rsidRPr="001D197A">
              <w:rPr>
                <w:rFonts w:cs="Arial"/>
                <w:sz w:val="18"/>
                <w:szCs w:val="18"/>
              </w:rPr>
              <w:t>91C</w:t>
            </w:r>
          </w:p>
        </w:tc>
        <w:tc>
          <w:tcPr>
            <w:tcW w:w="2126" w:type="dxa"/>
          </w:tcPr>
          <w:p w:rsidR="001E19D9" w:rsidRPr="001D197A" w:rsidRDefault="001E19D9" w:rsidP="001E19D9">
            <w:pPr>
              <w:rPr>
                <w:sz w:val="18"/>
                <w:szCs w:val="18"/>
              </w:rPr>
            </w:pPr>
            <w:r w:rsidRPr="001D197A">
              <w:rPr>
                <w:sz w:val="18"/>
                <w:szCs w:val="18"/>
              </w:rPr>
              <w:t>violet-bleu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violet</w:t>
            </w:r>
          </w:p>
        </w:tc>
        <w:tc>
          <w:tcPr>
            <w:tcW w:w="1843" w:type="dxa"/>
          </w:tcPr>
          <w:p w:rsidR="001E19D9" w:rsidRPr="001D197A" w:rsidRDefault="001E19D9" w:rsidP="001E19D9">
            <w:pPr>
              <w:rPr>
                <w:sz w:val="18"/>
                <w:szCs w:val="18"/>
              </w:rPr>
            </w:pPr>
            <w:r w:rsidRPr="001D197A">
              <w:rPr>
                <w:sz w:val="18"/>
                <w:szCs w:val="18"/>
              </w:rPr>
              <w:t>hellblauviolett</w:t>
            </w:r>
          </w:p>
        </w:tc>
        <w:tc>
          <w:tcPr>
            <w:tcW w:w="2388" w:type="dxa"/>
          </w:tcPr>
          <w:p w:rsidR="001E19D9" w:rsidRPr="001D197A" w:rsidRDefault="001E19D9" w:rsidP="001E19D9">
            <w:pPr>
              <w:jc w:val="left"/>
              <w:rPr>
                <w:rFonts w:cs="Arial"/>
                <w:sz w:val="18"/>
              </w:rPr>
            </w:pPr>
            <w:r w:rsidRPr="001D197A">
              <w:rPr>
                <w:rFonts w:cs="Arial"/>
                <w:sz w:val="18"/>
              </w:rPr>
              <w:t>violeta azulado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47</w:t>
            </w:r>
          </w:p>
        </w:tc>
        <w:tc>
          <w:tcPr>
            <w:tcW w:w="993" w:type="dxa"/>
          </w:tcPr>
          <w:p w:rsidR="001E19D9" w:rsidRPr="001D197A" w:rsidRDefault="001E19D9" w:rsidP="001E19D9">
            <w:pPr>
              <w:jc w:val="center"/>
              <w:rPr>
                <w:rFonts w:cs="Arial"/>
                <w:sz w:val="18"/>
                <w:szCs w:val="18"/>
              </w:rPr>
            </w:pPr>
            <w:r w:rsidRPr="001D197A">
              <w:rPr>
                <w:rFonts w:cs="Arial"/>
                <w:sz w:val="18"/>
                <w:szCs w:val="18"/>
              </w:rPr>
              <w:t>91D</w:t>
            </w:r>
          </w:p>
        </w:tc>
        <w:tc>
          <w:tcPr>
            <w:tcW w:w="2126" w:type="dxa"/>
          </w:tcPr>
          <w:p w:rsidR="001E19D9" w:rsidRPr="001D197A" w:rsidRDefault="001E19D9" w:rsidP="001E19D9">
            <w:pPr>
              <w:rPr>
                <w:sz w:val="18"/>
                <w:szCs w:val="18"/>
              </w:rPr>
            </w:pPr>
            <w:r w:rsidRPr="001D197A">
              <w:rPr>
                <w:sz w:val="18"/>
                <w:szCs w:val="18"/>
              </w:rPr>
              <w:t>violet-bleu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 violet</w:t>
            </w:r>
          </w:p>
        </w:tc>
        <w:tc>
          <w:tcPr>
            <w:tcW w:w="1843" w:type="dxa"/>
          </w:tcPr>
          <w:p w:rsidR="001E19D9" w:rsidRPr="001D197A" w:rsidRDefault="001E19D9" w:rsidP="001E19D9">
            <w:pPr>
              <w:rPr>
                <w:sz w:val="18"/>
                <w:szCs w:val="18"/>
              </w:rPr>
            </w:pPr>
            <w:r w:rsidRPr="001D197A">
              <w:rPr>
                <w:sz w:val="18"/>
                <w:szCs w:val="18"/>
              </w:rPr>
              <w:t>hellblauviolett</w:t>
            </w:r>
          </w:p>
        </w:tc>
        <w:tc>
          <w:tcPr>
            <w:tcW w:w="2388" w:type="dxa"/>
          </w:tcPr>
          <w:p w:rsidR="001E19D9" w:rsidRPr="001D197A" w:rsidRDefault="001E19D9" w:rsidP="001E19D9">
            <w:pPr>
              <w:jc w:val="left"/>
              <w:rPr>
                <w:rFonts w:cs="Arial"/>
                <w:sz w:val="18"/>
              </w:rPr>
            </w:pPr>
            <w:r w:rsidRPr="001D197A">
              <w:rPr>
                <w:rFonts w:cs="Arial"/>
                <w:sz w:val="18"/>
              </w:rPr>
              <w:t>violeta azulado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47</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92D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violet-bleu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 violet</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hellblauviolett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violeta azulado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48</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83D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violet-bleu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mittelblauviolett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85A</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86C</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86D</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90C</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90D</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N82B</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N82C</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N82D</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N87A</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N87B</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N87C</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N87D</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48</w:t>
            </w:r>
          </w:p>
        </w:tc>
        <w:tc>
          <w:tcPr>
            <w:tcW w:w="993" w:type="dxa"/>
          </w:tcPr>
          <w:p w:rsidR="001E19D9" w:rsidRPr="001D197A" w:rsidRDefault="001E19D9" w:rsidP="001E19D9">
            <w:pPr>
              <w:jc w:val="center"/>
              <w:rPr>
                <w:rFonts w:cs="Arial"/>
                <w:sz w:val="18"/>
                <w:szCs w:val="18"/>
              </w:rPr>
            </w:pPr>
            <w:r w:rsidRPr="001D197A">
              <w:rPr>
                <w:rFonts w:cs="Arial"/>
                <w:sz w:val="18"/>
                <w:szCs w:val="18"/>
              </w:rPr>
              <w:t>N88C</w:t>
            </w:r>
          </w:p>
        </w:tc>
        <w:tc>
          <w:tcPr>
            <w:tcW w:w="2126" w:type="dxa"/>
          </w:tcPr>
          <w:p w:rsidR="001E19D9" w:rsidRPr="001D197A" w:rsidRDefault="001E19D9" w:rsidP="001E19D9">
            <w:pPr>
              <w:rPr>
                <w:sz w:val="18"/>
                <w:szCs w:val="18"/>
              </w:rPr>
            </w:pPr>
            <w:r w:rsidRPr="001D197A">
              <w:rPr>
                <w:sz w:val="18"/>
                <w:szCs w:val="18"/>
              </w:rPr>
              <w:t>violet-bleu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Pr>
          <w:p w:rsidR="001E19D9" w:rsidRPr="001D197A" w:rsidRDefault="001E19D9" w:rsidP="001E19D9">
            <w:pPr>
              <w:rPr>
                <w:sz w:val="18"/>
                <w:szCs w:val="18"/>
              </w:rPr>
            </w:pPr>
            <w:r w:rsidRPr="001D197A">
              <w:rPr>
                <w:sz w:val="18"/>
                <w:szCs w:val="18"/>
              </w:rPr>
              <w:t>mittelblauviolett</w:t>
            </w:r>
          </w:p>
        </w:tc>
        <w:tc>
          <w:tcPr>
            <w:tcW w:w="2388" w:type="dxa"/>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48</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N88D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violet-bleu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 violet</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mittelblauviolett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violeta azulado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49</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83C</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violet-bleu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dunkelblauviolett</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86B</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90A</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90B</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93B</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93C</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N88A</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N88B</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49</w:t>
            </w:r>
          </w:p>
        </w:tc>
        <w:tc>
          <w:tcPr>
            <w:tcW w:w="993" w:type="dxa"/>
          </w:tcPr>
          <w:p w:rsidR="001E19D9" w:rsidRPr="001D197A" w:rsidRDefault="001E19D9" w:rsidP="001E19D9">
            <w:pPr>
              <w:jc w:val="center"/>
              <w:rPr>
                <w:rFonts w:cs="Arial"/>
                <w:sz w:val="18"/>
                <w:szCs w:val="18"/>
              </w:rPr>
            </w:pPr>
            <w:r w:rsidRPr="001D197A">
              <w:rPr>
                <w:rFonts w:cs="Arial"/>
                <w:sz w:val="18"/>
                <w:szCs w:val="18"/>
              </w:rPr>
              <w:t>N89C</w:t>
            </w:r>
          </w:p>
        </w:tc>
        <w:tc>
          <w:tcPr>
            <w:tcW w:w="2126" w:type="dxa"/>
          </w:tcPr>
          <w:p w:rsidR="001E19D9" w:rsidRPr="001D197A" w:rsidRDefault="001E19D9" w:rsidP="001E19D9">
            <w:pPr>
              <w:rPr>
                <w:sz w:val="18"/>
                <w:szCs w:val="18"/>
              </w:rPr>
            </w:pPr>
            <w:r w:rsidRPr="001D197A">
              <w:rPr>
                <w:sz w:val="18"/>
                <w:szCs w:val="18"/>
              </w:rPr>
              <w:t>violet-bleu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Pr>
          <w:p w:rsidR="001E19D9" w:rsidRPr="001D197A" w:rsidRDefault="001E19D9" w:rsidP="001E19D9">
            <w:pPr>
              <w:rPr>
                <w:sz w:val="18"/>
                <w:szCs w:val="18"/>
              </w:rPr>
            </w:pPr>
            <w:r w:rsidRPr="001D197A">
              <w:rPr>
                <w:sz w:val="18"/>
                <w:szCs w:val="18"/>
              </w:rPr>
              <w:t>dunkelblauviolett</w:t>
            </w:r>
          </w:p>
        </w:tc>
        <w:tc>
          <w:tcPr>
            <w:tcW w:w="2388" w:type="dxa"/>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49</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N89D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violet-bleu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 violet</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dunkelblauviolett</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violeta azulado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50</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91A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bleu-violet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hellviolettblau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50</w:t>
            </w:r>
          </w:p>
        </w:tc>
        <w:tc>
          <w:tcPr>
            <w:tcW w:w="993" w:type="dxa"/>
          </w:tcPr>
          <w:p w:rsidR="001E19D9" w:rsidRPr="001D197A" w:rsidRDefault="001E19D9" w:rsidP="001E19D9">
            <w:pPr>
              <w:jc w:val="center"/>
              <w:rPr>
                <w:rFonts w:cs="Arial"/>
                <w:sz w:val="18"/>
                <w:szCs w:val="18"/>
              </w:rPr>
            </w:pPr>
            <w:r w:rsidRPr="001D197A">
              <w:rPr>
                <w:rFonts w:cs="Arial"/>
                <w:sz w:val="18"/>
                <w:szCs w:val="18"/>
              </w:rPr>
              <w:t>91B</w:t>
            </w:r>
          </w:p>
        </w:tc>
        <w:tc>
          <w:tcPr>
            <w:tcW w:w="2126" w:type="dxa"/>
          </w:tcPr>
          <w:p w:rsidR="001E19D9" w:rsidRPr="001D197A" w:rsidRDefault="001E19D9" w:rsidP="001E19D9">
            <w:pPr>
              <w:rPr>
                <w:sz w:val="18"/>
                <w:szCs w:val="18"/>
              </w:rPr>
            </w:pPr>
            <w:r w:rsidRPr="001D197A">
              <w:rPr>
                <w:sz w:val="18"/>
                <w:szCs w:val="18"/>
              </w:rPr>
              <w:t>bleu-violet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Pr>
          <w:p w:rsidR="001E19D9" w:rsidRPr="001D197A" w:rsidRDefault="001E19D9" w:rsidP="001E19D9">
            <w:pPr>
              <w:rPr>
                <w:sz w:val="18"/>
                <w:szCs w:val="18"/>
              </w:rPr>
            </w:pPr>
            <w:r w:rsidRPr="001D197A">
              <w:rPr>
                <w:sz w:val="18"/>
                <w:szCs w:val="18"/>
              </w:rPr>
              <w:t>hellviolettblau</w:t>
            </w:r>
          </w:p>
        </w:tc>
        <w:tc>
          <w:tcPr>
            <w:tcW w:w="2388" w:type="dxa"/>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50</w:t>
            </w:r>
          </w:p>
        </w:tc>
        <w:tc>
          <w:tcPr>
            <w:tcW w:w="993" w:type="dxa"/>
          </w:tcPr>
          <w:p w:rsidR="001E19D9" w:rsidRPr="001D197A" w:rsidRDefault="001E19D9" w:rsidP="001E19D9">
            <w:pPr>
              <w:jc w:val="center"/>
              <w:rPr>
                <w:rFonts w:cs="Arial"/>
                <w:sz w:val="18"/>
                <w:szCs w:val="18"/>
              </w:rPr>
            </w:pPr>
            <w:r w:rsidRPr="001D197A">
              <w:rPr>
                <w:rFonts w:cs="Arial"/>
                <w:sz w:val="18"/>
                <w:szCs w:val="18"/>
              </w:rPr>
              <w:t>92B</w:t>
            </w:r>
          </w:p>
        </w:tc>
        <w:tc>
          <w:tcPr>
            <w:tcW w:w="2126" w:type="dxa"/>
          </w:tcPr>
          <w:p w:rsidR="001E19D9" w:rsidRPr="001D197A" w:rsidRDefault="001E19D9" w:rsidP="001E19D9">
            <w:pPr>
              <w:rPr>
                <w:sz w:val="18"/>
                <w:szCs w:val="18"/>
              </w:rPr>
            </w:pPr>
            <w:r w:rsidRPr="001D197A">
              <w:rPr>
                <w:sz w:val="18"/>
                <w:szCs w:val="18"/>
              </w:rPr>
              <w:t>bleu-violet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Pr>
          <w:p w:rsidR="001E19D9" w:rsidRPr="001D197A" w:rsidRDefault="001E19D9" w:rsidP="001E19D9">
            <w:pPr>
              <w:rPr>
                <w:sz w:val="18"/>
                <w:szCs w:val="18"/>
              </w:rPr>
            </w:pPr>
            <w:r w:rsidRPr="001D197A">
              <w:rPr>
                <w:sz w:val="18"/>
                <w:szCs w:val="18"/>
              </w:rPr>
              <w:t>hellviolettblau</w:t>
            </w:r>
          </w:p>
        </w:tc>
        <w:tc>
          <w:tcPr>
            <w:tcW w:w="2388" w:type="dxa"/>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50</w:t>
            </w:r>
          </w:p>
        </w:tc>
        <w:tc>
          <w:tcPr>
            <w:tcW w:w="993" w:type="dxa"/>
          </w:tcPr>
          <w:p w:rsidR="001E19D9" w:rsidRPr="001D197A" w:rsidRDefault="001E19D9" w:rsidP="001E19D9">
            <w:pPr>
              <w:jc w:val="center"/>
              <w:rPr>
                <w:rFonts w:cs="Arial"/>
                <w:sz w:val="18"/>
                <w:szCs w:val="18"/>
              </w:rPr>
            </w:pPr>
            <w:r w:rsidRPr="001D197A">
              <w:rPr>
                <w:rFonts w:cs="Arial"/>
                <w:sz w:val="18"/>
                <w:szCs w:val="18"/>
              </w:rPr>
              <w:t>92C</w:t>
            </w:r>
          </w:p>
        </w:tc>
        <w:tc>
          <w:tcPr>
            <w:tcW w:w="2126" w:type="dxa"/>
          </w:tcPr>
          <w:p w:rsidR="001E19D9" w:rsidRPr="001D197A" w:rsidRDefault="001E19D9" w:rsidP="001E19D9">
            <w:pPr>
              <w:rPr>
                <w:sz w:val="18"/>
                <w:szCs w:val="18"/>
              </w:rPr>
            </w:pPr>
            <w:r w:rsidRPr="001D197A">
              <w:rPr>
                <w:sz w:val="18"/>
                <w:szCs w:val="18"/>
              </w:rPr>
              <w:t>bleu-violet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Pr>
          <w:p w:rsidR="001E19D9" w:rsidRPr="001D197A" w:rsidRDefault="001E19D9" w:rsidP="001E19D9">
            <w:pPr>
              <w:rPr>
                <w:sz w:val="18"/>
                <w:szCs w:val="18"/>
              </w:rPr>
            </w:pPr>
            <w:r w:rsidRPr="001D197A">
              <w:rPr>
                <w:sz w:val="18"/>
                <w:szCs w:val="18"/>
              </w:rPr>
              <w:t>hellviolettblau</w:t>
            </w:r>
          </w:p>
        </w:tc>
        <w:tc>
          <w:tcPr>
            <w:tcW w:w="2388" w:type="dxa"/>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50</w:t>
            </w:r>
          </w:p>
        </w:tc>
        <w:tc>
          <w:tcPr>
            <w:tcW w:w="993" w:type="dxa"/>
          </w:tcPr>
          <w:p w:rsidR="001E19D9" w:rsidRPr="001D197A" w:rsidRDefault="001E19D9" w:rsidP="001E19D9">
            <w:pPr>
              <w:jc w:val="center"/>
              <w:rPr>
                <w:rFonts w:cs="Arial"/>
                <w:sz w:val="18"/>
                <w:szCs w:val="18"/>
              </w:rPr>
            </w:pPr>
            <w:r w:rsidRPr="001D197A">
              <w:rPr>
                <w:rFonts w:cs="Arial"/>
                <w:sz w:val="18"/>
                <w:szCs w:val="18"/>
              </w:rPr>
              <w:t>93D</w:t>
            </w:r>
          </w:p>
        </w:tc>
        <w:tc>
          <w:tcPr>
            <w:tcW w:w="2126" w:type="dxa"/>
          </w:tcPr>
          <w:p w:rsidR="001E19D9" w:rsidRPr="001D197A" w:rsidRDefault="001E19D9" w:rsidP="001E19D9">
            <w:pPr>
              <w:rPr>
                <w:sz w:val="18"/>
                <w:szCs w:val="18"/>
              </w:rPr>
            </w:pPr>
            <w:r w:rsidRPr="001D197A">
              <w:rPr>
                <w:sz w:val="18"/>
                <w:szCs w:val="18"/>
              </w:rPr>
              <w:t>bleu-violet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Pr>
          <w:p w:rsidR="001E19D9" w:rsidRPr="001D197A" w:rsidRDefault="001E19D9" w:rsidP="001E19D9">
            <w:pPr>
              <w:rPr>
                <w:sz w:val="18"/>
                <w:szCs w:val="18"/>
              </w:rPr>
            </w:pPr>
            <w:r w:rsidRPr="001D197A">
              <w:rPr>
                <w:sz w:val="18"/>
                <w:szCs w:val="18"/>
              </w:rPr>
              <w:t>hellviolettblau</w:t>
            </w:r>
          </w:p>
        </w:tc>
        <w:tc>
          <w:tcPr>
            <w:tcW w:w="2388" w:type="dxa"/>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50</w:t>
            </w:r>
          </w:p>
        </w:tc>
        <w:tc>
          <w:tcPr>
            <w:tcW w:w="993" w:type="dxa"/>
          </w:tcPr>
          <w:p w:rsidR="001E19D9" w:rsidRPr="001D197A" w:rsidRDefault="001E19D9" w:rsidP="001E19D9">
            <w:pPr>
              <w:jc w:val="center"/>
              <w:rPr>
                <w:rFonts w:cs="Arial"/>
                <w:sz w:val="18"/>
                <w:szCs w:val="18"/>
              </w:rPr>
            </w:pPr>
            <w:r w:rsidRPr="001D197A">
              <w:rPr>
                <w:rFonts w:cs="Arial"/>
                <w:sz w:val="18"/>
                <w:szCs w:val="18"/>
              </w:rPr>
              <w:t>94D</w:t>
            </w:r>
          </w:p>
        </w:tc>
        <w:tc>
          <w:tcPr>
            <w:tcW w:w="2126" w:type="dxa"/>
          </w:tcPr>
          <w:p w:rsidR="001E19D9" w:rsidRPr="001D197A" w:rsidRDefault="001E19D9" w:rsidP="001E19D9">
            <w:pPr>
              <w:rPr>
                <w:sz w:val="18"/>
                <w:szCs w:val="18"/>
              </w:rPr>
            </w:pPr>
            <w:r w:rsidRPr="001D197A">
              <w:rPr>
                <w:sz w:val="18"/>
                <w:szCs w:val="18"/>
              </w:rPr>
              <w:t>bleu-violet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Pr>
          <w:p w:rsidR="001E19D9" w:rsidRPr="001D197A" w:rsidRDefault="001E19D9" w:rsidP="001E19D9">
            <w:pPr>
              <w:rPr>
                <w:sz w:val="18"/>
                <w:szCs w:val="18"/>
              </w:rPr>
            </w:pPr>
            <w:r w:rsidRPr="001D197A">
              <w:rPr>
                <w:sz w:val="18"/>
                <w:szCs w:val="18"/>
              </w:rPr>
              <w:t>hellviolettblau</w:t>
            </w:r>
          </w:p>
        </w:tc>
        <w:tc>
          <w:tcPr>
            <w:tcW w:w="2388" w:type="dxa"/>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50</w:t>
            </w:r>
          </w:p>
        </w:tc>
        <w:tc>
          <w:tcPr>
            <w:tcW w:w="993" w:type="dxa"/>
          </w:tcPr>
          <w:p w:rsidR="001E19D9" w:rsidRPr="001D197A" w:rsidRDefault="001E19D9" w:rsidP="001E19D9">
            <w:pPr>
              <w:jc w:val="center"/>
              <w:rPr>
                <w:rFonts w:cs="Arial"/>
                <w:sz w:val="18"/>
                <w:szCs w:val="18"/>
              </w:rPr>
            </w:pPr>
            <w:r w:rsidRPr="001D197A">
              <w:rPr>
                <w:rFonts w:cs="Arial"/>
                <w:sz w:val="18"/>
                <w:szCs w:val="18"/>
              </w:rPr>
              <w:t>97B</w:t>
            </w:r>
          </w:p>
        </w:tc>
        <w:tc>
          <w:tcPr>
            <w:tcW w:w="2126" w:type="dxa"/>
          </w:tcPr>
          <w:p w:rsidR="001E19D9" w:rsidRPr="001D197A" w:rsidRDefault="001E19D9" w:rsidP="001E19D9">
            <w:pPr>
              <w:rPr>
                <w:sz w:val="18"/>
                <w:szCs w:val="18"/>
              </w:rPr>
            </w:pPr>
            <w:r w:rsidRPr="001D197A">
              <w:rPr>
                <w:sz w:val="18"/>
                <w:szCs w:val="18"/>
              </w:rPr>
              <w:t>bleu-violet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Pr>
          <w:p w:rsidR="001E19D9" w:rsidRPr="001D197A" w:rsidRDefault="001E19D9" w:rsidP="001E19D9">
            <w:pPr>
              <w:rPr>
                <w:sz w:val="18"/>
                <w:szCs w:val="18"/>
              </w:rPr>
            </w:pPr>
            <w:r w:rsidRPr="001D197A">
              <w:rPr>
                <w:sz w:val="18"/>
                <w:szCs w:val="18"/>
              </w:rPr>
              <w:t>hellviolettblau</w:t>
            </w:r>
          </w:p>
        </w:tc>
        <w:tc>
          <w:tcPr>
            <w:tcW w:w="2388" w:type="dxa"/>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50</w:t>
            </w:r>
          </w:p>
        </w:tc>
        <w:tc>
          <w:tcPr>
            <w:tcW w:w="993" w:type="dxa"/>
          </w:tcPr>
          <w:p w:rsidR="001E19D9" w:rsidRPr="001D197A" w:rsidRDefault="001E19D9" w:rsidP="001E19D9">
            <w:pPr>
              <w:jc w:val="center"/>
              <w:rPr>
                <w:rFonts w:cs="Arial"/>
                <w:sz w:val="18"/>
                <w:szCs w:val="18"/>
              </w:rPr>
            </w:pPr>
            <w:r w:rsidRPr="001D197A">
              <w:rPr>
                <w:rFonts w:cs="Arial"/>
                <w:sz w:val="18"/>
                <w:szCs w:val="18"/>
              </w:rPr>
              <w:t>97C</w:t>
            </w:r>
          </w:p>
        </w:tc>
        <w:tc>
          <w:tcPr>
            <w:tcW w:w="2126" w:type="dxa"/>
          </w:tcPr>
          <w:p w:rsidR="001E19D9" w:rsidRPr="001D197A" w:rsidRDefault="001E19D9" w:rsidP="001E19D9">
            <w:pPr>
              <w:rPr>
                <w:sz w:val="18"/>
                <w:szCs w:val="18"/>
              </w:rPr>
            </w:pPr>
            <w:r w:rsidRPr="001D197A">
              <w:rPr>
                <w:sz w:val="18"/>
                <w:szCs w:val="18"/>
              </w:rPr>
              <w:t>bleu-violet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Pr>
          <w:p w:rsidR="001E19D9" w:rsidRPr="001D197A" w:rsidRDefault="001E19D9" w:rsidP="001E19D9">
            <w:pPr>
              <w:rPr>
                <w:sz w:val="18"/>
                <w:szCs w:val="18"/>
              </w:rPr>
            </w:pPr>
            <w:r w:rsidRPr="001D197A">
              <w:rPr>
                <w:sz w:val="18"/>
                <w:szCs w:val="18"/>
              </w:rPr>
              <w:t>hellviolettblau</w:t>
            </w:r>
          </w:p>
        </w:tc>
        <w:tc>
          <w:tcPr>
            <w:tcW w:w="2388" w:type="dxa"/>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50</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97D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bleu-violet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violet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hellviolettblau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violáceo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92A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bleu-violet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mittelviolettblau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94B</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94C</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95C</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96B</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96C</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96D</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97A</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51</w:t>
            </w:r>
          </w:p>
        </w:tc>
        <w:tc>
          <w:tcPr>
            <w:tcW w:w="993" w:type="dxa"/>
          </w:tcPr>
          <w:p w:rsidR="001E19D9" w:rsidRPr="001D197A" w:rsidRDefault="001E19D9" w:rsidP="001E19D9">
            <w:pPr>
              <w:jc w:val="center"/>
              <w:rPr>
                <w:rFonts w:cs="Arial"/>
                <w:sz w:val="18"/>
                <w:szCs w:val="18"/>
              </w:rPr>
            </w:pPr>
            <w:r w:rsidRPr="001D197A">
              <w:rPr>
                <w:rFonts w:cs="Arial"/>
                <w:sz w:val="18"/>
                <w:szCs w:val="18"/>
              </w:rPr>
              <w:t>N95C</w:t>
            </w:r>
          </w:p>
        </w:tc>
        <w:tc>
          <w:tcPr>
            <w:tcW w:w="2126" w:type="dxa"/>
          </w:tcPr>
          <w:p w:rsidR="001E19D9" w:rsidRPr="001D197A" w:rsidRDefault="001E19D9" w:rsidP="001E19D9">
            <w:pPr>
              <w:rPr>
                <w:sz w:val="18"/>
                <w:szCs w:val="18"/>
              </w:rPr>
            </w:pPr>
            <w:r w:rsidRPr="001D197A">
              <w:rPr>
                <w:sz w:val="18"/>
                <w:szCs w:val="18"/>
              </w:rPr>
              <w:t>bleu-violet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Pr>
          <w:p w:rsidR="001E19D9" w:rsidRPr="001D197A" w:rsidRDefault="001E19D9" w:rsidP="001E19D9">
            <w:pPr>
              <w:rPr>
                <w:sz w:val="18"/>
                <w:szCs w:val="18"/>
              </w:rPr>
            </w:pPr>
            <w:r w:rsidRPr="001D197A">
              <w:rPr>
                <w:sz w:val="18"/>
                <w:szCs w:val="18"/>
              </w:rPr>
              <w:t>mittelviolettblau</w:t>
            </w:r>
          </w:p>
        </w:tc>
        <w:tc>
          <w:tcPr>
            <w:tcW w:w="2388" w:type="dxa"/>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N95D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bleu-violet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violet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mittelviolettblau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violáceo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93A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bleu-violet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dunkelviolettblau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94A</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95A</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95B</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96A</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N89A</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N89B</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N92B</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N92C</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52</w:t>
            </w:r>
          </w:p>
        </w:tc>
        <w:tc>
          <w:tcPr>
            <w:tcW w:w="993" w:type="dxa"/>
          </w:tcPr>
          <w:p w:rsidR="001E19D9" w:rsidRPr="001D197A" w:rsidRDefault="001E19D9" w:rsidP="001E19D9">
            <w:pPr>
              <w:jc w:val="center"/>
              <w:rPr>
                <w:rFonts w:cs="Arial"/>
                <w:sz w:val="18"/>
                <w:szCs w:val="18"/>
              </w:rPr>
            </w:pPr>
            <w:r w:rsidRPr="001D197A">
              <w:rPr>
                <w:rFonts w:cs="Arial"/>
                <w:sz w:val="18"/>
                <w:szCs w:val="18"/>
              </w:rPr>
              <w:t>N95A</w:t>
            </w:r>
          </w:p>
        </w:tc>
        <w:tc>
          <w:tcPr>
            <w:tcW w:w="2126" w:type="dxa"/>
          </w:tcPr>
          <w:p w:rsidR="001E19D9" w:rsidRPr="001D197A" w:rsidRDefault="001E19D9" w:rsidP="001E19D9">
            <w:pPr>
              <w:rPr>
                <w:sz w:val="18"/>
                <w:szCs w:val="18"/>
              </w:rPr>
            </w:pPr>
            <w:r w:rsidRPr="001D197A">
              <w:rPr>
                <w:sz w:val="18"/>
                <w:szCs w:val="18"/>
              </w:rPr>
              <w:t>bleu-violet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Pr>
          <w:p w:rsidR="001E19D9" w:rsidRPr="001D197A" w:rsidRDefault="001E19D9" w:rsidP="001E19D9">
            <w:pPr>
              <w:rPr>
                <w:sz w:val="18"/>
                <w:szCs w:val="18"/>
              </w:rPr>
            </w:pPr>
            <w:r w:rsidRPr="001D197A">
              <w:rPr>
                <w:sz w:val="18"/>
                <w:szCs w:val="18"/>
              </w:rPr>
              <w:t>dunkelviolettblau</w:t>
            </w:r>
          </w:p>
        </w:tc>
        <w:tc>
          <w:tcPr>
            <w:tcW w:w="2388" w:type="dxa"/>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N95B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bleu-violet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violet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dunkelviolettblau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violáceo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95D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53</w:t>
            </w:r>
          </w:p>
        </w:tc>
        <w:tc>
          <w:tcPr>
            <w:tcW w:w="993" w:type="dxa"/>
          </w:tcPr>
          <w:p w:rsidR="001E19D9" w:rsidRPr="001D197A" w:rsidRDefault="001E19D9" w:rsidP="001E19D9">
            <w:pPr>
              <w:jc w:val="center"/>
              <w:rPr>
                <w:rFonts w:cs="Arial"/>
                <w:sz w:val="18"/>
                <w:szCs w:val="18"/>
              </w:rPr>
            </w:pPr>
            <w:r w:rsidRPr="001D197A">
              <w:rPr>
                <w:rFonts w:cs="Arial"/>
                <w:sz w:val="18"/>
                <w:szCs w:val="18"/>
              </w:rPr>
              <w:t>100D</w:t>
            </w:r>
          </w:p>
        </w:tc>
        <w:tc>
          <w:tcPr>
            <w:tcW w:w="2126" w:type="dxa"/>
          </w:tcPr>
          <w:p w:rsidR="001E19D9" w:rsidRPr="001D197A" w:rsidRDefault="001E19D9" w:rsidP="001E19D9">
            <w:pPr>
              <w:rPr>
                <w:sz w:val="18"/>
                <w:szCs w:val="18"/>
              </w:rPr>
            </w:pPr>
            <w:r w:rsidRPr="001D197A">
              <w:rPr>
                <w:sz w:val="18"/>
                <w:szCs w:val="18"/>
              </w:rPr>
              <w: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Pr>
          <w:p w:rsidR="001E19D9" w:rsidRPr="001D197A" w:rsidRDefault="001E19D9" w:rsidP="001E19D9">
            <w:pPr>
              <w:rPr>
                <w:sz w:val="18"/>
                <w:szCs w:val="18"/>
              </w:rPr>
            </w:pPr>
            <w:r w:rsidRPr="001D197A">
              <w:rPr>
                <w:sz w:val="18"/>
                <w:szCs w:val="18"/>
              </w:rPr>
              <w:t>hellblau</w:t>
            </w:r>
          </w:p>
        </w:tc>
        <w:tc>
          <w:tcPr>
            <w:tcW w:w="2388" w:type="dxa"/>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53</w:t>
            </w:r>
          </w:p>
        </w:tc>
        <w:tc>
          <w:tcPr>
            <w:tcW w:w="993" w:type="dxa"/>
          </w:tcPr>
          <w:p w:rsidR="001E19D9" w:rsidRPr="001D197A" w:rsidRDefault="001E19D9" w:rsidP="001E19D9">
            <w:pPr>
              <w:jc w:val="center"/>
              <w:rPr>
                <w:rFonts w:cs="Arial"/>
                <w:sz w:val="18"/>
                <w:szCs w:val="18"/>
              </w:rPr>
            </w:pPr>
            <w:r w:rsidRPr="001D197A">
              <w:rPr>
                <w:rFonts w:cs="Arial"/>
                <w:sz w:val="18"/>
                <w:szCs w:val="18"/>
              </w:rPr>
              <w:t>101D</w:t>
            </w:r>
          </w:p>
        </w:tc>
        <w:tc>
          <w:tcPr>
            <w:tcW w:w="2126" w:type="dxa"/>
          </w:tcPr>
          <w:p w:rsidR="001E19D9" w:rsidRPr="001D197A" w:rsidRDefault="001E19D9" w:rsidP="001E19D9">
            <w:pPr>
              <w:rPr>
                <w:sz w:val="18"/>
                <w:szCs w:val="18"/>
              </w:rPr>
            </w:pPr>
            <w:r w:rsidRPr="001D197A">
              <w:rPr>
                <w:sz w:val="18"/>
                <w:szCs w:val="18"/>
              </w:rPr>
              <w: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Pr>
          <w:p w:rsidR="001E19D9" w:rsidRPr="001D197A" w:rsidRDefault="001E19D9" w:rsidP="001E19D9">
            <w:pPr>
              <w:rPr>
                <w:sz w:val="18"/>
                <w:szCs w:val="18"/>
              </w:rPr>
            </w:pPr>
            <w:r w:rsidRPr="001D197A">
              <w:rPr>
                <w:sz w:val="18"/>
                <w:szCs w:val="18"/>
              </w:rPr>
              <w:t>hellblau</w:t>
            </w:r>
          </w:p>
        </w:tc>
        <w:tc>
          <w:tcPr>
            <w:tcW w:w="2388" w:type="dxa"/>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53</w:t>
            </w:r>
          </w:p>
        </w:tc>
        <w:tc>
          <w:tcPr>
            <w:tcW w:w="993" w:type="dxa"/>
          </w:tcPr>
          <w:p w:rsidR="001E19D9" w:rsidRPr="001D197A" w:rsidRDefault="001E19D9" w:rsidP="001E19D9">
            <w:pPr>
              <w:jc w:val="center"/>
              <w:rPr>
                <w:rFonts w:cs="Arial"/>
                <w:sz w:val="18"/>
                <w:szCs w:val="18"/>
              </w:rPr>
            </w:pPr>
            <w:r w:rsidRPr="001D197A">
              <w:rPr>
                <w:rFonts w:cs="Arial"/>
                <w:sz w:val="18"/>
                <w:szCs w:val="18"/>
              </w:rPr>
              <w:t>104D</w:t>
            </w:r>
          </w:p>
        </w:tc>
        <w:tc>
          <w:tcPr>
            <w:tcW w:w="2126" w:type="dxa"/>
          </w:tcPr>
          <w:p w:rsidR="001E19D9" w:rsidRPr="001D197A" w:rsidRDefault="001E19D9" w:rsidP="001E19D9">
            <w:pPr>
              <w:rPr>
                <w:sz w:val="18"/>
                <w:szCs w:val="18"/>
              </w:rPr>
            </w:pPr>
            <w:r w:rsidRPr="001D197A">
              <w:rPr>
                <w:sz w:val="18"/>
                <w:szCs w:val="18"/>
              </w:rPr>
              <w: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Pr>
          <w:p w:rsidR="001E19D9" w:rsidRPr="001D197A" w:rsidRDefault="001E19D9" w:rsidP="001E19D9">
            <w:pPr>
              <w:rPr>
                <w:sz w:val="18"/>
                <w:szCs w:val="18"/>
              </w:rPr>
            </w:pPr>
            <w:r w:rsidRPr="001D197A">
              <w:rPr>
                <w:sz w:val="18"/>
                <w:szCs w:val="18"/>
              </w:rPr>
              <w:t>hellblau</w:t>
            </w:r>
          </w:p>
        </w:tc>
        <w:tc>
          <w:tcPr>
            <w:tcW w:w="2388" w:type="dxa"/>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53</w:t>
            </w:r>
          </w:p>
        </w:tc>
        <w:tc>
          <w:tcPr>
            <w:tcW w:w="993" w:type="dxa"/>
          </w:tcPr>
          <w:p w:rsidR="001E19D9" w:rsidRPr="001D197A" w:rsidRDefault="001E19D9" w:rsidP="001E19D9">
            <w:pPr>
              <w:jc w:val="center"/>
              <w:rPr>
                <w:rFonts w:cs="Arial"/>
                <w:sz w:val="18"/>
                <w:szCs w:val="18"/>
              </w:rPr>
            </w:pPr>
            <w:r w:rsidRPr="001D197A">
              <w:rPr>
                <w:rFonts w:cs="Arial"/>
                <w:sz w:val="18"/>
                <w:szCs w:val="18"/>
              </w:rPr>
              <w:t>106B</w:t>
            </w:r>
          </w:p>
        </w:tc>
        <w:tc>
          <w:tcPr>
            <w:tcW w:w="2126" w:type="dxa"/>
          </w:tcPr>
          <w:p w:rsidR="001E19D9" w:rsidRPr="001D197A" w:rsidRDefault="001E19D9" w:rsidP="001E19D9">
            <w:pPr>
              <w:rPr>
                <w:sz w:val="18"/>
                <w:szCs w:val="18"/>
              </w:rPr>
            </w:pPr>
            <w:r w:rsidRPr="001D197A">
              <w:rPr>
                <w:sz w:val="18"/>
                <w:szCs w:val="18"/>
              </w:rPr>
              <w: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Pr>
          <w:p w:rsidR="001E19D9" w:rsidRPr="001D197A" w:rsidRDefault="001E19D9" w:rsidP="001E19D9">
            <w:pPr>
              <w:rPr>
                <w:sz w:val="18"/>
                <w:szCs w:val="18"/>
              </w:rPr>
            </w:pPr>
            <w:r w:rsidRPr="001D197A">
              <w:rPr>
                <w:sz w:val="18"/>
                <w:szCs w:val="18"/>
              </w:rPr>
              <w:t>hellblau</w:t>
            </w:r>
          </w:p>
        </w:tc>
        <w:tc>
          <w:tcPr>
            <w:tcW w:w="2388" w:type="dxa"/>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53</w:t>
            </w:r>
          </w:p>
        </w:tc>
        <w:tc>
          <w:tcPr>
            <w:tcW w:w="993" w:type="dxa"/>
          </w:tcPr>
          <w:p w:rsidR="001E19D9" w:rsidRPr="001D197A" w:rsidRDefault="001E19D9" w:rsidP="001E19D9">
            <w:pPr>
              <w:jc w:val="center"/>
              <w:rPr>
                <w:rFonts w:cs="Arial"/>
                <w:sz w:val="18"/>
                <w:szCs w:val="18"/>
              </w:rPr>
            </w:pPr>
            <w:r w:rsidRPr="001D197A">
              <w:rPr>
                <w:rFonts w:cs="Arial"/>
                <w:sz w:val="18"/>
                <w:szCs w:val="18"/>
              </w:rPr>
              <w:t>106C</w:t>
            </w:r>
          </w:p>
        </w:tc>
        <w:tc>
          <w:tcPr>
            <w:tcW w:w="2126" w:type="dxa"/>
          </w:tcPr>
          <w:p w:rsidR="001E19D9" w:rsidRPr="001D197A" w:rsidRDefault="001E19D9" w:rsidP="001E19D9">
            <w:pPr>
              <w:rPr>
                <w:sz w:val="18"/>
                <w:szCs w:val="18"/>
              </w:rPr>
            </w:pPr>
            <w:r w:rsidRPr="001D197A">
              <w:rPr>
                <w:sz w:val="18"/>
                <w:szCs w:val="18"/>
              </w:rPr>
              <w: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Pr>
          <w:p w:rsidR="001E19D9" w:rsidRPr="001D197A" w:rsidRDefault="001E19D9" w:rsidP="001E19D9">
            <w:pPr>
              <w:rPr>
                <w:sz w:val="18"/>
                <w:szCs w:val="18"/>
              </w:rPr>
            </w:pPr>
            <w:r w:rsidRPr="001D197A">
              <w:rPr>
                <w:sz w:val="18"/>
                <w:szCs w:val="18"/>
              </w:rPr>
              <w:t>hellblau</w:t>
            </w:r>
          </w:p>
        </w:tc>
        <w:tc>
          <w:tcPr>
            <w:tcW w:w="2388" w:type="dxa"/>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53</w:t>
            </w:r>
          </w:p>
        </w:tc>
        <w:tc>
          <w:tcPr>
            <w:tcW w:w="993" w:type="dxa"/>
          </w:tcPr>
          <w:p w:rsidR="001E19D9" w:rsidRPr="001D197A" w:rsidRDefault="001E19D9" w:rsidP="001E19D9">
            <w:pPr>
              <w:jc w:val="center"/>
              <w:rPr>
                <w:rFonts w:cs="Arial"/>
                <w:sz w:val="18"/>
                <w:szCs w:val="18"/>
              </w:rPr>
            </w:pPr>
            <w:r w:rsidRPr="001D197A">
              <w:rPr>
                <w:rFonts w:cs="Arial"/>
                <w:sz w:val="18"/>
                <w:szCs w:val="18"/>
              </w:rPr>
              <w:t>107C</w:t>
            </w:r>
          </w:p>
        </w:tc>
        <w:tc>
          <w:tcPr>
            <w:tcW w:w="2126" w:type="dxa"/>
          </w:tcPr>
          <w:p w:rsidR="001E19D9" w:rsidRPr="001D197A" w:rsidRDefault="001E19D9" w:rsidP="001E19D9">
            <w:pPr>
              <w:rPr>
                <w:sz w:val="18"/>
                <w:szCs w:val="18"/>
              </w:rPr>
            </w:pPr>
            <w:r w:rsidRPr="001D197A">
              <w:rPr>
                <w:sz w:val="18"/>
                <w:szCs w:val="18"/>
              </w:rPr>
              <w: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Pr>
          <w:p w:rsidR="001E19D9" w:rsidRPr="001D197A" w:rsidRDefault="001E19D9" w:rsidP="001E19D9">
            <w:pPr>
              <w:rPr>
                <w:sz w:val="18"/>
                <w:szCs w:val="18"/>
              </w:rPr>
            </w:pPr>
            <w:r w:rsidRPr="001D197A">
              <w:rPr>
                <w:sz w:val="18"/>
                <w:szCs w:val="18"/>
              </w:rPr>
              <w:t>hellblau</w:t>
            </w:r>
          </w:p>
        </w:tc>
        <w:tc>
          <w:tcPr>
            <w:tcW w:w="2388" w:type="dxa"/>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53</w:t>
            </w:r>
          </w:p>
        </w:tc>
        <w:tc>
          <w:tcPr>
            <w:tcW w:w="993" w:type="dxa"/>
          </w:tcPr>
          <w:p w:rsidR="001E19D9" w:rsidRPr="001D197A" w:rsidRDefault="001E19D9" w:rsidP="001E19D9">
            <w:pPr>
              <w:jc w:val="center"/>
              <w:rPr>
                <w:rFonts w:cs="Arial"/>
                <w:sz w:val="18"/>
                <w:szCs w:val="18"/>
              </w:rPr>
            </w:pPr>
            <w:r w:rsidRPr="001D197A">
              <w:rPr>
                <w:rFonts w:cs="Arial"/>
                <w:sz w:val="18"/>
                <w:szCs w:val="18"/>
              </w:rPr>
              <w:t>107D</w:t>
            </w:r>
          </w:p>
        </w:tc>
        <w:tc>
          <w:tcPr>
            <w:tcW w:w="2126" w:type="dxa"/>
          </w:tcPr>
          <w:p w:rsidR="001E19D9" w:rsidRPr="001D197A" w:rsidRDefault="001E19D9" w:rsidP="001E19D9">
            <w:pPr>
              <w:rPr>
                <w:sz w:val="18"/>
                <w:szCs w:val="18"/>
              </w:rPr>
            </w:pPr>
            <w:r w:rsidRPr="001D197A">
              <w:rPr>
                <w:sz w:val="18"/>
                <w:szCs w:val="18"/>
              </w:rPr>
              <w:t>bleu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Pr>
          <w:p w:rsidR="001E19D9" w:rsidRPr="001D197A" w:rsidRDefault="001E19D9" w:rsidP="001E19D9">
            <w:pPr>
              <w:rPr>
                <w:sz w:val="18"/>
                <w:szCs w:val="18"/>
              </w:rPr>
            </w:pPr>
            <w:r w:rsidRPr="001D197A">
              <w:rPr>
                <w:sz w:val="18"/>
                <w:szCs w:val="18"/>
              </w:rPr>
              <w:t>hellblau</w:t>
            </w:r>
          </w:p>
        </w:tc>
        <w:tc>
          <w:tcPr>
            <w:tcW w:w="2388" w:type="dxa"/>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53</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N109D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54</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98A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98B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98C</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98D</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99C</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99D</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100A</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100B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100C</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101A</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101B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101C</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102C</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102D</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103D</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104A</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104B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104C</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105B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105C</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105D</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106A</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107A</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107B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110A</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110B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N109A</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54</w:t>
            </w:r>
          </w:p>
        </w:tc>
        <w:tc>
          <w:tcPr>
            <w:tcW w:w="993" w:type="dxa"/>
          </w:tcPr>
          <w:p w:rsidR="001E19D9" w:rsidRPr="001D197A" w:rsidRDefault="001E19D9" w:rsidP="001E19D9">
            <w:pPr>
              <w:jc w:val="center"/>
              <w:rPr>
                <w:rFonts w:cs="Arial"/>
                <w:sz w:val="18"/>
                <w:szCs w:val="18"/>
              </w:rPr>
            </w:pPr>
            <w:r w:rsidRPr="001D197A">
              <w:rPr>
                <w:rFonts w:cs="Arial"/>
                <w:sz w:val="18"/>
                <w:szCs w:val="18"/>
              </w:rPr>
              <w:t>N109B</w:t>
            </w:r>
          </w:p>
        </w:tc>
        <w:tc>
          <w:tcPr>
            <w:tcW w:w="2126" w:type="dxa"/>
          </w:tcPr>
          <w:p w:rsidR="001E19D9" w:rsidRPr="001D197A" w:rsidRDefault="001E19D9" w:rsidP="001E19D9">
            <w:pPr>
              <w:rPr>
                <w:sz w:val="18"/>
                <w:szCs w:val="18"/>
              </w:rPr>
            </w:pPr>
            <w:r w:rsidRPr="001D197A">
              <w:rPr>
                <w:sz w:val="18"/>
                <w:szCs w:val="18"/>
              </w:rPr>
              <w:t>bleu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Pr>
          <w:p w:rsidR="001E19D9" w:rsidRPr="001D197A" w:rsidRDefault="001E19D9" w:rsidP="001E19D9">
            <w:pPr>
              <w:rPr>
                <w:sz w:val="18"/>
                <w:szCs w:val="18"/>
              </w:rPr>
            </w:pPr>
            <w:r w:rsidRPr="001D197A">
              <w:rPr>
                <w:sz w:val="18"/>
                <w:szCs w:val="18"/>
              </w:rPr>
              <w:t>mittelblau</w:t>
            </w:r>
          </w:p>
        </w:tc>
        <w:tc>
          <w:tcPr>
            <w:tcW w:w="2388" w:type="dxa"/>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54</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N109C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55</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99A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55</w:t>
            </w:r>
          </w:p>
        </w:tc>
        <w:tc>
          <w:tcPr>
            <w:tcW w:w="993" w:type="dxa"/>
          </w:tcPr>
          <w:p w:rsidR="001E19D9" w:rsidRPr="001D197A" w:rsidRDefault="001E19D9" w:rsidP="001E19D9">
            <w:pPr>
              <w:jc w:val="center"/>
              <w:rPr>
                <w:rFonts w:cs="Arial"/>
                <w:sz w:val="18"/>
                <w:szCs w:val="18"/>
              </w:rPr>
            </w:pPr>
            <w:r w:rsidRPr="001D197A">
              <w:rPr>
                <w:rFonts w:cs="Arial"/>
                <w:sz w:val="18"/>
                <w:szCs w:val="18"/>
              </w:rPr>
              <w:t>99B</w:t>
            </w:r>
          </w:p>
        </w:tc>
        <w:tc>
          <w:tcPr>
            <w:tcW w:w="2126" w:type="dxa"/>
          </w:tcPr>
          <w:p w:rsidR="001E19D9" w:rsidRPr="001D197A" w:rsidRDefault="001E19D9" w:rsidP="001E19D9">
            <w:pPr>
              <w:rPr>
                <w:sz w:val="18"/>
                <w:szCs w:val="18"/>
              </w:rPr>
            </w:pPr>
            <w:r w:rsidRPr="001D197A">
              <w:rPr>
                <w:sz w:val="18"/>
                <w:szCs w:val="18"/>
              </w:rPr>
              <w: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Pr>
          <w:p w:rsidR="001E19D9" w:rsidRPr="001D197A" w:rsidRDefault="001E19D9" w:rsidP="001E19D9">
            <w:pPr>
              <w:rPr>
                <w:sz w:val="18"/>
                <w:szCs w:val="18"/>
              </w:rPr>
            </w:pPr>
            <w:r w:rsidRPr="001D197A">
              <w:rPr>
                <w:sz w:val="18"/>
                <w:szCs w:val="18"/>
              </w:rPr>
              <w:t>dunkelblau</w:t>
            </w:r>
          </w:p>
        </w:tc>
        <w:tc>
          <w:tcPr>
            <w:tcW w:w="2388" w:type="dxa"/>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55</w:t>
            </w:r>
          </w:p>
        </w:tc>
        <w:tc>
          <w:tcPr>
            <w:tcW w:w="993" w:type="dxa"/>
          </w:tcPr>
          <w:p w:rsidR="001E19D9" w:rsidRPr="001D197A" w:rsidRDefault="001E19D9" w:rsidP="001E19D9">
            <w:pPr>
              <w:jc w:val="center"/>
              <w:rPr>
                <w:rFonts w:cs="Arial"/>
                <w:sz w:val="18"/>
                <w:szCs w:val="18"/>
              </w:rPr>
            </w:pPr>
            <w:r w:rsidRPr="001D197A">
              <w:rPr>
                <w:rFonts w:cs="Arial"/>
                <w:sz w:val="18"/>
                <w:szCs w:val="18"/>
              </w:rPr>
              <w:t>102A</w:t>
            </w:r>
          </w:p>
        </w:tc>
        <w:tc>
          <w:tcPr>
            <w:tcW w:w="2126" w:type="dxa"/>
          </w:tcPr>
          <w:p w:rsidR="001E19D9" w:rsidRPr="001D197A" w:rsidRDefault="001E19D9" w:rsidP="001E19D9">
            <w:pPr>
              <w:rPr>
                <w:sz w:val="18"/>
                <w:szCs w:val="18"/>
              </w:rPr>
            </w:pPr>
            <w:r w:rsidRPr="001D197A">
              <w:rPr>
                <w:sz w:val="18"/>
                <w:szCs w:val="18"/>
              </w:rPr>
              <w: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Pr>
          <w:p w:rsidR="001E19D9" w:rsidRPr="001D197A" w:rsidRDefault="001E19D9" w:rsidP="001E19D9">
            <w:pPr>
              <w:rPr>
                <w:sz w:val="18"/>
                <w:szCs w:val="18"/>
              </w:rPr>
            </w:pPr>
            <w:r w:rsidRPr="001D197A">
              <w:rPr>
                <w:sz w:val="18"/>
                <w:szCs w:val="18"/>
              </w:rPr>
              <w:t>dunkelblau</w:t>
            </w:r>
          </w:p>
        </w:tc>
        <w:tc>
          <w:tcPr>
            <w:tcW w:w="2388" w:type="dxa"/>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55</w:t>
            </w:r>
          </w:p>
        </w:tc>
        <w:tc>
          <w:tcPr>
            <w:tcW w:w="993" w:type="dxa"/>
          </w:tcPr>
          <w:p w:rsidR="001E19D9" w:rsidRPr="001D197A" w:rsidRDefault="001E19D9" w:rsidP="001E19D9">
            <w:pPr>
              <w:jc w:val="center"/>
              <w:rPr>
                <w:rFonts w:cs="Arial"/>
                <w:sz w:val="18"/>
                <w:szCs w:val="18"/>
              </w:rPr>
            </w:pPr>
            <w:r w:rsidRPr="001D197A">
              <w:rPr>
                <w:rFonts w:cs="Arial"/>
                <w:sz w:val="18"/>
                <w:szCs w:val="18"/>
              </w:rPr>
              <w:t>102B</w:t>
            </w:r>
          </w:p>
        </w:tc>
        <w:tc>
          <w:tcPr>
            <w:tcW w:w="2126" w:type="dxa"/>
          </w:tcPr>
          <w:p w:rsidR="001E19D9" w:rsidRPr="001D197A" w:rsidRDefault="001E19D9" w:rsidP="001E19D9">
            <w:pPr>
              <w:rPr>
                <w:sz w:val="18"/>
                <w:szCs w:val="18"/>
              </w:rPr>
            </w:pPr>
            <w:r w:rsidRPr="001D197A">
              <w:rPr>
                <w:sz w:val="18"/>
                <w:szCs w:val="18"/>
              </w:rPr>
              <w: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Pr>
          <w:p w:rsidR="001E19D9" w:rsidRPr="001D197A" w:rsidRDefault="001E19D9" w:rsidP="001E19D9">
            <w:pPr>
              <w:rPr>
                <w:sz w:val="18"/>
                <w:szCs w:val="18"/>
              </w:rPr>
            </w:pPr>
            <w:r w:rsidRPr="001D197A">
              <w:rPr>
                <w:sz w:val="18"/>
                <w:szCs w:val="18"/>
              </w:rPr>
              <w:t>dunkelblau</w:t>
            </w:r>
          </w:p>
        </w:tc>
        <w:tc>
          <w:tcPr>
            <w:tcW w:w="2388" w:type="dxa"/>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55</w:t>
            </w:r>
          </w:p>
        </w:tc>
        <w:tc>
          <w:tcPr>
            <w:tcW w:w="993" w:type="dxa"/>
          </w:tcPr>
          <w:p w:rsidR="001E19D9" w:rsidRPr="001D197A" w:rsidRDefault="001E19D9" w:rsidP="001E19D9">
            <w:pPr>
              <w:jc w:val="center"/>
              <w:rPr>
                <w:rFonts w:cs="Arial"/>
                <w:sz w:val="18"/>
                <w:szCs w:val="18"/>
              </w:rPr>
            </w:pPr>
            <w:r w:rsidRPr="001D197A">
              <w:rPr>
                <w:rFonts w:cs="Arial"/>
                <w:sz w:val="18"/>
                <w:szCs w:val="18"/>
              </w:rPr>
              <w:t>103A</w:t>
            </w:r>
          </w:p>
        </w:tc>
        <w:tc>
          <w:tcPr>
            <w:tcW w:w="2126" w:type="dxa"/>
          </w:tcPr>
          <w:p w:rsidR="001E19D9" w:rsidRPr="001D197A" w:rsidRDefault="001E19D9" w:rsidP="001E19D9">
            <w:pPr>
              <w:rPr>
                <w:sz w:val="18"/>
                <w:szCs w:val="18"/>
              </w:rPr>
            </w:pPr>
            <w:r w:rsidRPr="001D197A">
              <w:rPr>
                <w:sz w:val="18"/>
                <w:szCs w:val="18"/>
              </w:rPr>
              <w: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Pr>
          <w:p w:rsidR="001E19D9" w:rsidRPr="001D197A" w:rsidRDefault="001E19D9" w:rsidP="001E19D9">
            <w:pPr>
              <w:rPr>
                <w:sz w:val="18"/>
                <w:szCs w:val="18"/>
              </w:rPr>
            </w:pPr>
            <w:r w:rsidRPr="001D197A">
              <w:rPr>
                <w:sz w:val="18"/>
                <w:szCs w:val="18"/>
              </w:rPr>
              <w:t>dunkelblau</w:t>
            </w:r>
          </w:p>
        </w:tc>
        <w:tc>
          <w:tcPr>
            <w:tcW w:w="2388" w:type="dxa"/>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55</w:t>
            </w:r>
          </w:p>
        </w:tc>
        <w:tc>
          <w:tcPr>
            <w:tcW w:w="993" w:type="dxa"/>
          </w:tcPr>
          <w:p w:rsidR="001E19D9" w:rsidRPr="001D197A" w:rsidRDefault="001E19D9" w:rsidP="001E19D9">
            <w:pPr>
              <w:jc w:val="center"/>
              <w:rPr>
                <w:rFonts w:cs="Arial"/>
                <w:sz w:val="18"/>
                <w:szCs w:val="18"/>
              </w:rPr>
            </w:pPr>
            <w:r w:rsidRPr="001D197A">
              <w:rPr>
                <w:rFonts w:cs="Arial"/>
                <w:sz w:val="18"/>
                <w:szCs w:val="18"/>
              </w:rPr>
              <w:t>103B</w:t>
            </w:r>
          </w:p>
        </w:tc>
        <w:tc>
          <w:tcPr>
            <w:tcW w:w="2126" w:type="dxa"/>
          </w:tcPr>
          <w:p w:rsidR="001E19D9" w:rsidRPr="001D197A" w:rsidRDefault="001E19D9" w:rsidP="001E19D9">
            <w:pPr>
              <w:rPr>
                <w:sz w:val="18"/>
                <w:szCs w:val="18"/>
              </w:rPr>
            </w:pPr>
            <w:r w:rsidRPr="001D197A">
              <w:rPr>
                <w:sz w:val="18"/>
                <w:szCs w:val="18"/>
              </w:rPr>
              <w: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Pr>
          <w:p w:rsidR="001E19D9" w:rsidRPr="001D197A" w:rsidRDefault="001E19D9" w:rsidP="001E19D9">
            <w:pPr>
              <w:rPr>
                <w:sz w:val="18"/>
                <w:szCs w:val="18"/>
              </w:rPr>
            </w:pPr>
            <w:r w:rsidRPr="001D197A">
              <w:rPr>
                <w:sz w:val="18"/>
                <w:szCs w:val="18"/>
              </w:rPr>
              <w:t>dunkelblau</w:t>
            </w:r>
          </w:p>
        </w:tc>
        <w:tc>
          <w:tcPr>
            <w:tcW w:w="2388" w:type="dxa"/>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55</w:t>
            </w:r>
          </w:p>
        </w:tc>
        <w:tc>
          <w:tcPr>
            <w:tcW w:w="993" w:type="dxa"/>
          </w:tcPr>
          <w:p w:rsidR="001E19D9" w:rsidRPr="001D197A" w:rsidRDefault="001E19D9" w:rsidP="001E19D9">
            <w:pPr>
              <w:jc w:val="center"/>
              <w:rPr>
                <w:rFonts w:cs="Arial"/>
                <w:sz w:val="18"/>
                <w:szCs w:val="18"/>
              </w:rPr>
            </w:pPr>
            <w:r w:rsidRPr="001D197A">
              <w:rPr>
                <w:rFonts w:cs="Arial"/>
                <w:sz w:val="18"/>
                <w:szCs w:val="18"/>
              </w:rPr>
              <w:t>103C</w:t>
            </w:r>
          </w:p>
        </w:tc>
        <w:tc>
          <w:tcPr>
            <w:tcW w:w="2126" w:type="dxa"/>
          </w:tcPr>
          <w:p w:rsidR="001E19D9" w:rsidRPr="001D197A" w:rsidRDefault="001E19D9" w:rsidP="001E19D9">
            <w:pPr>
              <w:rPr>
                <w:sz w:val="18"/>
                <w:szCs w:val="18"/>
              </w:rPr>
            </w:pPr>
            <w:r w:rsidRPr="001D197A">
              <w:rPr>
                <w:sz w:val="18"/>
                <w:szCs w:val="18"/>
              </w:rPr>
              <w:t>bleu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Pr>
          <w:p w:rsidR="001E19D9" w:rsidRPr="001D197A" w:rsidRDefault="001E19D9" w:rsidP="001E19D9">
            <w:pPr>
              <w:rPr>
                <w:sz w:val="18"/>
                <w:szCs w:val="18"/>
              </w:rPr>
            </w:pPr>
            <w:r w:rsidRPr="001D197A">
              <w:rPr>
                <w:sz w:val="18"/>
                <w:szCs w:val="18"/>
              </w:rPr>
              <w:t>dunkelblau</w:t>
            </w:r>
          </w:p>
        </w:tc>
        <w:tc>
          <w:tcPr>
            <w:tcW w:w="2388" w:type="dxa"/>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55</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105A</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56</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106D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bleu-vert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hellgrünblau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108A</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108B</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108C</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108D</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112A</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112B</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112C</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112D</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113D</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117C</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117D</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118D</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120D</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56</w:t>
            </w:r>
          </w:p>
        </w:tc>
        <w:tc>
          <w:tcPr>
            <w:tcW w:w="993" w:type="dxa"/>
          </w:tcPr>
          <w:p w:rsidR="001E19D9" w:rsidRPr="001D197A" w:rsidRDefault="001E19D9" w:rsidP="001E19D9">
            <w:pPr>
              <w:jc w:val="center"/>
              <w:rPr>
                <w:rFonts w:cs="Arial"/>
                <w:sz w:val="18"/>
                <w:szCs w:val="18"/>
              </w:rPr>
            </w:pPr>
            <w:r w:rsidRPr="001D197A">
              <w:rPr>
                <w:rFonts w:cs="Arial"/>
                <w:sz w:val="18"/>
                <w:szCs w:val="18"/>
              </w:rPr>
              <w:t>121D</w:t>
            </w:r>
          </w:p>
        </w:tc>
        <w:tc>
          <w:tcPr>
            <w:tcW w:w="2126" w:type="dxa"/>
          </w:tcPr>
          <w:p w:rsidR="001E19D9" w:rsidRPr="001D197A" w:rsidRDefault="001E19D9" w:rsidP="001E19D9">
            <w:pPr>
              <w:rPr>
                <w:sz w:val="18"/>
                <w:szCs w:val="18"/>
              </w:rPr>
            </w:pPr>
            <w:r w:rsidRPr="001D197A">
              <w:rPr>
                <w:sz w:val="18"/>
                <w:szCs w:val="18"/>
              </w:rPr>
              <w:t>bleu-vert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Pr>
          <w:p w:rsidR="001E19D9" w:rsidRPr="001D197A" w:rsidRDefault="001E19D9" w:rsidP="001E19D9">
            <w:pPr>
              <w:rPr>
                <w:sz w:val="18"/>
                <w:szCs w:val="18"/>
              </w:rPr>
            </w:pPr>
            <w:r w:rsidRPr="001D197A">
              <w:rPr>
                <w:sz w:val="18"/>
                <w:szCs w:val="18"/>
              </w:rPr>
              <w:t>hellgrünblau</w:t>
            </w:r>
          </w:p>
        </w:tc>
        <w:tc>
          <w:tcPr>
            <w:tcW w:w="2388" w:type="dxa"/>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56</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122D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bleu-vert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green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hellgrünblau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verdoso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57</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110C</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bleu-vert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mittelgrünblau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110D</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111A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111B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111C</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111D</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113B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113C</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115A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115B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115C</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115D</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116D</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117A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117B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118A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118B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118C</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119A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119B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119C</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119D</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120A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120B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120C</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121A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121B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121C</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122A</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57</w:t>
            </w:r>
          </w:p>
        </w:tc>
        <w:tc>
          <w:tcPr>
            <w:tcW w:w="993" w:type="dxa"/>
          </w:tcPr>
          <w:p w:rsidR="001E19D9" w:rsidRPr="001D197A" w:rsidRDefault="001E19D9" w:rsidP="001E19D9">
            <w:pPr>
              <w:jc w:val="center"/>
              <w:rPr>
                <w:rFonts w:cs="Arial"/>
                <w:sz w:val="18"/>
                <w:szCs w:val="18"/>
              </w:rPr>
            </w:pPr>
            <w:r w:rsidRPr="001D197A">
              <w:rPr>
                <w:rFonts w:cs="Arial"/>
                <w:sz w:val="18"/>
                <w:szCs w:val="18"/>
              </w:rPr>
              <w:t>122B</w:t>
            </w:r>
          </w:p>
        </w:tc>
        <w:tc>
          <w:tcPr>
            <w:tcW w:w="2126" w:type="dxa"/>
          </w:tcPr>
          <w:p w:rsidR="001E19D9" w:rsidRPr="001D197A" w:rsidRDefault="001E19D9" w:rsidP="001E19D9">
            <w:pPr>
              <w:rPr>
                <w:sz w:val="18"/>
                <w:szCs w:val="18"/>
              </w:rPr>
            </w:pPr>
            <w:r w:rsidRPr="001D197A">
              <w:rPr>
                <w:sz w:val="18"/>
                <w:szCs w:val="18"/>
              </w:rPr>
              <w:t>bleu-vert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Pr>
          <w:p w:rsidR="001E19D9" w:rsidRPr="001D197A" w:rsidRDefault="001E19D9" w:rsidP="001E19D9">
            <w:pPr>
              <w:rPr>
                <w:sz w:val="18"/>
                <w:szCs w:val="18"/>
              </w:rPr>
            </w:pPr>
            <w:r w:rsidRPr="001D197A">
              <w:rPr>
                <w:sz w:val="18"/>
                <w:szCs w:val="18"/>
              </w:rPr>
              <w:t>mittelgrünblau</w:t>
            </w:r>
          </w:p>
        </w:tc>
        <w:tc>
          <w:tcPr>
            <w:tcW w:w="2388" w:type="dxa"/>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57</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122C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bleu-vert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green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mittelgrünblau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verdoso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58</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113A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bleu-vert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dunkelgrünblau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58</w:t>
            </w:r>
          </w:p>
        </w:tc>
        <w:tc>
          <w:tcPr>
            <w:tcW w:w="993" w:type="dxa"/>
          </w:tcPr>
          <w:p w:rsidR="001E19D9" w:rsidRPr="001D197A" w:rsidRDefault="001E19D9" w:rsidP="001E19D9">
            <w:pPr>
              <w:jc w:val="center"/>
              <w:rPr>
                <w:rFonts w:cs="Arial"/>
                <w:sz w:val="18"/>
                <w:szCs w:val="18"/>
              </w:rPr>
            </w:pPr>
            <w:r w:rsidRPr="001D197A">
              <w:rPr>
                <w:rFonts w:cs="Arial"/>
                <w:sz w:val="18"/>
                <w:szCs w:val="18"/>
              </w:rPr>
              <w:t>114A</w:t>
            </w:r>
          </w:p>
        </w:tc>
        <w:tc>
          <w:tcPr>
            <w:tcW w:w="2126" w:type="dxa"/>
          </w:tcPr>
          <w:p w:rsidR="001E19D9" w:rsidRPr="001D197A" w:rsidRDefault="001E19D9" w:rsidP="001E19D9">
            <w:pPr>
              <w:rPr>
                <w:sz w:val="18"/>
                <w:szCs w:val="18"/>
              </w:rPr>
            </w:pPr>
            <w:r w:rsidRPr="001D197A">
              <w:rPr>
                <w:sz w:val="18"/>
                <w:szCs w:val="18"/>
              </w:rPr>
              <w:t>bleu-vert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Pr>
          <w:p w:rsidR="001E19D9" w:rsidRPr="001D197A" w:rsidRDefault="001E19D9" w:rsidP="001E19D9">
            <w:pPr>
              <w:rPr>
                <w:sz w:val="18"/>
                <w:szCs w:val="18"/>
              </w:rPr>
            </w:pPr>
            <w:r w:rsidRPr="001D197A">
              <w:rPr>
                <w:sz w:val="18"/>
                <w:szCs w:val="18"/>
              </w:rPr>
              <w:t>dunkelgrünblau</w:t>
            </w:r>
          </w:p>
        </w:tc>
        <w:tc>
          <w:tcPr>
            <w:tcW w:w="2388" w:type="dxa"/>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58</w:t>
            </w:r>
          </w:p>
        </w:tc>
        <w:tc>
          <w:tcPr>
            <w:tcW w:w="993" w:type="dxa"/>
          </w:tcPr>
          <w:p w:rsidR="001E19D9" w:rsidRPr="001D197A" w:rsidRDefault="001E19D9" w:rsidP="001E19D9">
            <w:pPr>
              <w:jc w:val="center"/>
              <w:rPr>
                <w:rFonts w:cs="Arial"/>
                <w:sz w:val="18"/>
                <w:szCs w:val="18"/>
              </w:rPr>
            </w:pPr>
            <w:r w:rsidRPr="001D197A">
              <w:rPr>
                <w:rFonts w:cs="Arial"/>
                <w:sz w:val="18"/>
                <w:szCs w:val="18"/>
              </w:rPr>
              <w:t>114B</w:t>
            </w:r>
          </w:p>
        </w:tc>
        <w:tc>
          <w:tcPr>
            <w:tcW w:w="2126" w:type="dxa"/>
          </w:tcPr>
          <w:p w:rsidR="001E19D9" w:rsidRPr="001D197A" w:rsidRDefault="001E19D9" w:rsidP="001E19D9">
            <w:pPr>
              <w:rPr>
                <w:sz w:val="18"/>
                <w:szCs w:val="18"/>
              </w:rPr>
            </w:pPr>
            <w:r w:rsidRPr="001D197A">
              <w:rPr>
                <w:sz w:val="18"/>
                <w:szCs w:val="18"/>
              </w:rPr>
              <w:t>bleu-vert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Pr>
          <w:p w:rsidR="001E19D9" w:rsidRPr="001D197A" w:rsidRDefault="001E19D9" w:rsidP="001E19D9">
            <w:pPr>
              <w:rPr>
                <w:sz w:val="18"/>
                <w:szCs w:val="18"/>
              </w:rPr>
            </w:pPr>
            <w:r w:rsidRPr="001D197A">
              <w:rPr>
                <w:sz w:val="18"/>
                <w:szCs w:val="18"/>
              </w:rPr>
              <w:t>dunkelgrünblau</w:t>
            </w:r>
          </w:p>
        </w:tc>
        <w:tc>
          <w:tcPr>
            <w:tcW w:w="2388" w:type="dxa"/>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58</w:t>
            </w:r>
          </w:p>
        </w:tc>
        <w:tc>
          <w:tcPr>
            <w:tcW w:w="993" w:type="dxa"/>
          </w:tcPr>
          <w:p w:rsidR="001E19D9" w:rsidRPr="001D197A" w:rsidRDefault="001E19D9" w:rsidP="001E19D9">
            <w:pPr>
              <w:jc w:val="center"/>
              <w:rPr>
                <w:rFonts w:cs="Arial"/>
                <w:sz w:val="18"/>
                <w:szCs w:val="18"/>
              </w:rPr>
            </w:pPr>
            <w:r w:rsidRPr="001D197A">
              <w:rPr>
                <w:rFonts w:cs="Arial"/>
                <w:sz w:val="18"/>
                <w:szCs w:val="18"/>
              </w:rPr>
              <w:t>114C</w:t>
            </w:r>
          </w:p>
        </w:tc>
        <w:tc>
          <w:tcPr>
            <w:tcW w:w="2126" w:type="dxa"/>
          </w:tcPr>
          <w:p w:rsidR="001E19D9" w:rsidRPr="001D197A" w:rsidRDefault="001E19D9" w:rsidP="001E19D9">
            <w:pPr>
              <w:rPr>
                <w:sz w:val="18"/>
                <w:szCs w:val="18"/>
              </w:rPr>
            </w:pPr>
            <w:r w:rsidRPr="001D197A">
              <w:rPr>
                <w:sz w:val="18"/>
                <w:szCs w:val="18"/>
              </w:rPr>
              <w:t>bleu-vert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Pr>
          <w:p w:rsidR="001E19D9" w:rsidRPr="001D197A" w:rsidRDefault="001E19D9" w:rsidP="001E19D9">
            <w:pPr>
              <w:rPr>
                <w:sz w:val="18"/>
                <w:szCs w:val="18"/>
              </w:rPr>
            </w:pPr>
            <w:r w:rsidRPr="001D197A">
              <w:rPr>
                <w:sz w:val="18"/>
                <w:szCs w:val="18"/>
              </w:rPr>
              <w:t>dunkelgrünblau</w:t>
            </w:r>
          </w:p>
        </w:tc>
        <w:tc>
          <w:tcPr>
            <w:tcW w:w="2388" w:type="dxa"/>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58</w:t>
            </w:r>
          </w:p>
        </w:tc>
        <w:tc>
          <w:tcPr>
            <w:tcW w:w="993" w:type="dxa"/>
          </w:tcPr>
          <w:p w:rsidR="001E19D9" w:rsidRPr="001D197A" w:rsidRDefault="001E19D9" w:rsidP="001E19D9">
            <w:pPr>
              <w:jc w:val="center"/>
              <w:rPr>
                <w:rFonts w:cs="Arial"/>
                <w:sz w:val="18"/>
                <w:szCs w:val="18"/>
              </w:rPr>
            </w:pPr>
            <w:r w:rsidRPr="001D197A">
              <w:rPr>
                <w:rFonts w:cs="Arial"/>
                <w:sz w:val="18"/>
                <w:szCs w:val="18"/>
              </w:rPr>
              <w:t>114D</w:t>
            </w:r>
          </w:p>
        </w:tc>
        <w:tc>
          <w:tcPr>
            <w:tcW w:w="2126" w:type="dxa"/>
          </w:tcPr>
          <w:p w:rsidR="001E19D9" w:rsidRPr="001D197A" w:rsidRDefault="001E19D9" w:rsidP="001E19D9">
            <w:pPr>
              <w:rPr>
                <w:sz w:val="18"/>
                <w:szCs w:val="18"/>
              </w:rPr>
            </w:pPr>
            <w:r w:rsidRPr="001D197A">
              <w:rPr>
                <w:sz w:val="18"/>
                <w:szCs w:val="18"/>
              </w:rPr>
              <w:t>bleu-vert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Pr>
          <w:p w:rsidR="001E19D9" w:rsidRPr="001D197A" w:rsidRDefault="001E19D9" w:rsidP="001E19D9">
            <w:pPr>
              <w:rPr>
                <w:sz w:val="18"/>
                <w:szCs w:val="18"/>
              </w:rPr>
            </w:pPr>
            <w:r w:rsidRPr="001D197A">
              <w:rPr>
                <w:sz w:val="18"/>
                <w:szCs w:val="18"/>
              </w:rPr>
              <w:t>dunkelgrünblau</w:t>
            </w:r>
          </w:p>
        </w:tc>
        <w:tc>
          <w:tcPr>
            <w:tcW w:w="2388" w:type="dxa"/>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58</w:t>
            </w:r>
          </w:p>
        </w:tc>
        <w:tc>
          <w:tcPr>
            <w:tcW w:w="993" w:type="dxa"/>
          </w:tcPr>
          <w:p w:rsidR="001E19D9" w:rsidRPr="001D197A" w:rsidRDefault="001E19D9" w:rsidP="001E19D9">
            <w:pPr>
              <w:jc w:val="center"/>
              <w:rPr>
                <w:rFonts w:cs="Arial"/>
                <w:sz w:val="18"/>
                <w:szCs w:val="18"/>
              </w:rPr>
            </w:pPr>
            <w:r w:rsidRPr="001D197A">
              <w:rPr>
                <w:rFonts w:cs="Arial"/>
                <w:sz w:val="18"/>
                <w:szCs w:val="18"/>
              </w:rPr>
              <w:t>116A</w:t>
            </w:r>
          </w:p>
        </w:tc>
        <w:tc>
          <w:tcPr>
            <w:tcW w:w="2126" w:type="dxa"/>
          </w:tcPr>
          <w:p w:rsidR="001E19D9" w:rsidRPr="001D197A" w:rsidRDefault="001E19D9" w:rsidP="001E19D9">
            <w:pPr>
              <w:rPr>
                <w:sz w:val="18"/>
                <w:szCs w:val="18"/>
              </w:rPr>
            </w:pPr>
            <w:r w:rsidRPr="001D197A">
              <w:rPr>
                <w:sz w:val="18"/>
                <w:szCs w:val="18"/>
              </w:rPr>
              <w:t>bleu-vert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Pr>
          <w:p w:rsidR="001E19D9" w:rsidRPr="001D197A" w:rsidRDefault="001E19D9" w:rsidP="001E19D9">
            <w:pPr>
              <w:rPr>
                <w:sz w:val="18"/>
                <w:szCs w:val="18"/>
              </w:rPr>
            </w:pPr>
            <w:r w:rsidRPr="001D197A">
              <w:rPr>
                <w:sz w:val="18"/>
                <w:szCs w:val="18"/>
              </w:rPr>
              <w:t>dunkelgrünblau</w:t>
            </w:r>
          </w:p>
        </w:tc>
        <w:tc>
          <w:tcPr>
            <w:tcW w:w="2388" w:type="dxa"/>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58</w:t>
            </w:r>
          </w:p>
        </w:tc>
        <w:tc>
          <w:tcPr>
            <w:tcW w:w="993" w:type="dxa"/>
          </w:tcPr>
          <w:p w:rsidR="001E19D9" w:rsidRPr="001D197A" w:rsidRDefault="001E19D9" w:rsidP="001E19D9">
            <w:pPr>
              <w:jc w:val="center"/>
              <w:rPr>
                <w:rFonts w:cs="Arial"/>
                <w:sz w:val="18"/>
                <w:szCs w:val="18"/>
              </w:rPr>
            </w:pPr>
            <w:r w:rsidRPr="001D197A">
              <w:rPr>
                <w:rFonts w:cs="Arial"/>
                <w:sz w:val="18"/>
                <w:szCs w:val="18"/>
              </w:rPr>
              <w:t>116B</w:t>
            </w:r>
          </w:p>
        </w:tc>
        <w:tc>
          <w:tcPr>
            <w:tcW w:w="2126" w:type="dxa"/>
          </w:tcPr>
          <w:p w:rsidR="001E19D9" w:rsidRPr="001D197A" w:rsidRDefault="001E19D9" w:rsidP="001E19D9">
            <w:pPr>
              <w:rPr>
                <w:sz w:val="18"/>
                <w:szCs w:val="18"/>
              </w:rPr>
            </w:pPr>
            <w:r w:rsidRPr="001D197A">
              <w:rPr>
                <w:sz w:val="18"/>
                <w:szCs w:val="18"/>
              </w:rPr>
              <w:t>bleu-vert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Pr>
          <w:p w:rsidR="001E19D9" w:rsidRPr="001D197A" w:rsidRDefault="001E19D9" w:rsidP="001E19D9">
            <w:pPr>
              <w:rPr>
                <w:sz w:val="18"/>
                <w:szCs w:val="18"/>
              </w:rPr>
            </w:pPr>
            <w:r w:rsidRPr="001D197A">
              <w:rPr>
                <w:sz w:val="18"/>
                <w:szCs w:val="18"/>
              </w:rPr>
              <w:t>dunkelgrünblau</w:t>
            </w:r>
          </w:p>
        </w:tc>
        <w:tc>
          <w:tcPr>
            <w:tcW w:w="2388" w:type="dxa"/>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58</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116C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bleu-vert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green blue</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dunkelgrünblau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azul verdoso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59</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164A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164D</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165B</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165D</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166D</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167A</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167B</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167C</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167D</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168D</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174D</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N167A</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N167C</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N167D</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59</w:t>
            </w:r>
          </w:p>
        </w:tc>
        <w:tc>
          <w:tcPr>
            <w:tcW w:w="993" w:type="dxa"/>
          </w:tcPr>
          <w:p w:rsidR="001E19D9" w:rsidRPr="001D197A" w:rsidRDefault="001E19D9" w:rsidP="001E19D9">
            <w:pPr>
              <w:jc w:val="center"/>
              <w:rPr>
                <w:rFonts w:cs="Arial"/>
                <w:sz w:val="18"/>
                <w:szCs w:val="18"/>
              </w:rPr>
            </w:pPr>
            <w:r w:rsidRPr="001D197A">
              <w:rPr>
                <w:rFonts w:cs="Arial"/>
                <w:sz w:val="18"/>
                <w:szCs w:val="18"/>
              </w:rPr>
              <w:t>N170B</w:t>
            </w:r>
          </w:p>
        </w:tc>
        <w:tc>
          <w:tcPr>
            <w:tcW w:w="2126" w:type="dxa"/>
          </w:tcPr>
          <w:p w:rsidR="001E19D9" w:rsidRPr="001D197A" w:rsidRDefault="001E19D9" w:rsidP="001E19D9">
            <w:pPr>
              <w:rPr>
                <w:sz w:val="18"/>
                <w:szCs w:val="18"/>
              </w:rPr>
            </w:pPr>
            <w:r w:rsidRPr="001D197A">
              <w:rPr>
                <w:sz w:val="18"/>
                <w:szCs w:val="18"/>
              </w:rPr>
              <w:t>brun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Pr>
          <w:p w:rsidR="001E19D9" w:rsidRPr="001D197A" w:rsidRDefault="001E19D9" w:rsidP="001E19D9">
            <w:pPr>
              <w:rPr>
                <w:sz w:val="18"/>
                <w:szCs w:val="18"/>
              </w:rPr>
            </w:pPr>
            <w:r w:rsidRPr="001D197A">
              <w:rPr>
                <w:sz w:val="18"/>
                <w:szCs w:val="18"/>
              </w:rPr>
              <w:t>hellbraun</w:t>
            </w:r>
          </w:p>
        </w:tc>
        <w:tc>
          <w:tcPr>
            <w:tcW w:w="2388" w:type="dxa"/>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59</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N172D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60</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165A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166B</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166C</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172A</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172B</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173A</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173C</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174A</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174B</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174C</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175A</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175B</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175C</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175D</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176A</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176B</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176C</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176D</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177B</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177C</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177D</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60</w:t>
            </w:r>
          </w:p>
        </w:tc>
        <w:tc>
          <w:tcPr>
            <w:tcW w:w="993" w:type="dxa"/>
          </w:tcPr>
          <w:p w:rsidR="001E19D9" w:rsidRPr="001D197A" w:rsidRDefault="001E19D9" w:rsidP="001E19D9">
            <w:pPr>
              <w:jc w:val="center"/>
              <w:rPr>
                <w:rFonts w:cs="Arial"/>
                <w:sz w:val="18"/>
                <w:szCs w:val="18"/>
              </w:rPr>
            </w:pPr>
            <w:r w:rsidRPr="001D197A">
              <w:rPr>
                <w:rFonts w:cs="Arial"/>
                <w:sz w:val="18"/>
                <w:szCs w:val="18"/>
              </w:rPr>
              <w:t>N167B</w:t>
            </w:r>
          </w:p>
        </w:tc>
        <w:tc>
          <w:tcPr>
            <w:tcW w:w="2126" w:type="dxa"/>
          </w:tcPr>
          <w:p w:rsidR="001E19D9" w:rsidRPr="001D197A" w:rsidRDefault="001E19D9" w:rsidP="001E19D9">
            <w:pPr>
              <w:rPr>
                <w:sz w:val="18"/>
                <w:szCs w:val="18"/>
              </w:rPr>
            </w:pPr>
            <w:r w:rsidRPr="001D197A">
              <w:rPr>
                <w:sz w:val="18"/>
                <w:szCs w:val="18"/>
              </w:rPr>
              <w:t>brun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bown</w:t>
            </w:r>
          </w:p>
        </w:tc>
        <w:tc>
          <w:tcPr>
            <w:tcW w:w="1843" w:type="dxa"/>
          </w:tcPr>
          <w:p w:rsidR="001E19D9" w:rsidRPr="001D197A" w:rsidRDefault="001E19D9" w:rsidP="001E19D9">
            <w:pPr>
              <w:rPr>
                <w:sz w:val="18"/>
                <w:szCs w:val="18"/>
              </w:rPr>
            </w:pPr>
            <w:r w:rsidRPr="001D197A">
              <w:rPr>
                <w:sz w:val="18"/>
                <w:szCs w:val="18"/>
              </w:rPr>
              <w:t>mittelbraun</w:t>
            </w:r>
          </w:p>
        </w:tc>
        <w:tc>
          <w:tcPr>
            <w:tcW w:w="2388" w:type="dxa"/>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60</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N170A</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166A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177A</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187A</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200A</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200B</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200C</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200D</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N77A</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61</w:t>
            </w:r>
          </w:p>
        </w:tc>
        <w:tc>
          <w:tcPr>
            <w:tcW w:w="993" w:type="dxa"/>
          </w:tcPr>
          <w:p w:rsidR="001E19D9" w:rsidRPr="001D197A" w:rsidRDefault="001E19D9" w:rsidP="001E19D9">
            <w:pPr>
              <w:jc w:val="center"/>
              <w:rPr>
                <w:rFonts w:cs="Arial"/>
                <w:sz w:val="18"/>
                <w:szCs w:val="18"/>
              </w:rPr>
            </w:pPr>
            <w:r w:rsidRPr="001D197A">
              <w:rPr>
                <w:rFonts w:cs="Arial"/>
                <w:sz w:val="18"/>
                <w:szCs w:val="18"/>
              </w:rPr>
              <w:t>N199B</w:t>
            </w:r>
          </w:p>
        </w:tc>
        <w:tc>
          <w:tcPr>
            <w:tcW w:w="2126" w:type="dxa"/>
          </w:tcPr>
          <w:p w:rsidR="001E19D9" w:rsidRPr="001D197A" w:rsidRDefault="001E19D9" w:rsidP="001E19D9">
            <w:pPr>
              <w:rPr>
                <w:sz w:val="18"/>
                <w:szCs w:val="18"/>
              </w:rPr>
            </w:pPr>
            <w:r w:rsidRPr="001D197A">
              <w:rPr>
                <w:sz w:val="18"/>
                <w:szCs w:val="18"/>
              </w:rPr>
              <w:t>brun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Pr>
          <w:p w:rsidR="001E19D9" w:rsidRPr="001D197A" w:rsidRDefault="001E19D9" w:rsidP="001E19D9">
            <w:pPr>
              <w:rPr>
                <w:sz w:val="18"/>
                <w:szCs w:val="18"/>
              </w:rPr>
            </w:pPr>
            <w:r w:rsidRPr="001D197A">
              <w:rPr>
                <w:sz w:val="18"/>
                <w:szCs w:val="18"/>
              </w:rPr>
              <w:t>dunkelbraun</w:t>
            </w:r>
          </w:p>
        </w:tc>
        <w:tc>
          <w:tcPr>
            <w:tcW w:w="2388" w:type="dxa"/>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N200A</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161A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brun-jaune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hellgelbbraun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161B</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161C</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161D</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162A</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162B</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162C</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162D</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62</w:t>
            </w:r>
          </w:p>
        </w:tc>
        <w:tc>
          <w:tcPr>
            <w:tcW w:w="993" w:type="dxa"/>
          </w:tcPr>
          <w:p w:rsidR="001E19D9" w:rsidRPr="001D197A" w:rsidRDefault="001E19D9" w:rsidP="001E19D9">
            <w:pPr>
              <w:jc w:val="center"/>
              <w:rPr>
                <w:rFonts w:cs="Arial"/>
                <w:sz w:val="18"/>
                <w:szCs w:val="18"/>
              </w:rPr>
            </w:pPr>
            <w:r w:rsidRPr="001D197A">
              <w:rPr>
                <w:rFonts w:cs="Arial"/>
                <w:sz w:val="18"/>
                <w:szCs w:val="18"/>
              </w:rPr>
              <w:t>163C</w:t>
            </w:r>
          </w:p>
        </w:tc>
        <w:tc>
          <w:tcPr>
            <w:tcW w:w="2126" w:type="dxa"/>
          </w:tcPr>
          <w:p w:rsidR="001E19D9" w:rsidRPr="001D197A" w:rsidRDefault="001E19D9" w:rsidP="001E19D9">
            <w:pPr>
              <w:rPr>
                <w:sz w:val="18"/>
                <w:szCs w:val="18"/>
              </w:rPr>
            </w:pPr>
            <w:r w:rsidRPr="001D197A">
              <w:rPr>
                <w:sz w:val="18"/>
                <w:szCs w:val="18"/>
              </w:rPr>
              <w:t>brun-jaune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Pr>
          <w:p w:rsidR="001E19D9" w:rsidRPr="001D197A" w:rsidRDefault="001E19D9" w:rsidP="001E19D9">
            <w:pPr>
              <w:rPr>
                <w:sz w:val="18"/>
                <w:szCs w:val="18"/>
              </w:rPr>
            </w:pPr>
            <w:r w:rsidRPr="001D197A">
              <w:rPr>
                <w:sz w:val="18"/>
                <w:szCs w:val="18"/>
              </w:rPr>
              <w:t>hellgelbbraun</w:t>
            </w:r>
          </w:p>
        </w:tc>
        <w:tc>
          <w:tcPr>
            <w:tcW w:w="2388" w:type="dxa"/>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163D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brun-jaune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yellow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hellgelbbraun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amarillento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163A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brun-jaune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mittelgelbbraun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63</w:t>
            </w:r>
          </w:p>
        </w:tc>
        <w:tc>
          <w:tcPr>
            <w:tcW w:w="993" w:type="dxa"/>
          </w:tcPr>
          <w:p w:rsidR="001E19D9" w:rsidRPr="001D197A" w:rsidRDefault="001E19D9" w:rsidP="001E19D9">
            <w:pPr>
              <w:jc w:val="center"/>
              <w:rPr>
                <w:rFonts w:cs="Arial"/>
                <w:sz w:val="18"/>
                <w:szCs w:val="18"/>
              </w:rPr>
            </w:pPr>
            <w:r w:rsidRPr="001D197A">
              <w:rPr>
                <w:rFonts w:cs="Arial"/>
                <w:sz w:val="18"/>
                <w:szCs w:val="18"/>
              </w:rPr>
              <w:t>163B</w:t>
            </w:r>
          </w:p>
        </w:tc>
        <w:tc>
          <w:tcPr>
            <w:tcW w:w="2126" w:type="dxa"/>
          </w:tcPr>
          <w:p w:rsidR="001E19D9" w:rsidRPr="001D197A" w:rsidRDefault="001E19D9" w:rsidP="001E19D9">
            <w:pPr>
              <w:rPr>
                <w:sz w:val="18"/>
                <w:szCs w:val="18"/>
              </w:rPr>
            </w:pPr>
            <w:r w:rsidRPr="001D197A">
              <w:rPr>
                <w:sz w:val="18"/>
                <w:szCs w:val="18"/>
              </w:rPr>
              <w:t>brun-jaune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brown</w:t>
            </w:r>
          </w:p>
        </w:tc>
        <w:tc>
          <w:tcPr>
            <w:tcW w:w="1843" w:type="dxa"/>
          </w:tcPr>
          <w:p w:rsidR="001E19D9" w:rsidRPr="001D197A" w:rsidRDefault="001E19D9" w:rsidP="001E19D9">
            <w:pPr>
              <w:rPr>
                <w:sz w:val="18"/>
                <w:szCs w:val="18"/>
              </w:rPr>
            </w:pPr>
            <w:r w:rsidRPr="001D197A">
              <w:rPr>
                <w:sz w:val="18"/>
                <w:szCs w:val="18"/>
              </w:rPr>
              <w:t>mittelgelbbraun</w:t>
            </w:r>
          </w:p>
        </w:tc>
        <w:tc>
          <w:tcPr>
            <w:tcW w:w="2388" w:type="dxa"/>
          </w:tcPr>
          <w:p w:rsidR="001E19D9" w:rsidRPr="001D197A" w:rsidRDefault="001E19D9" w:rsidP="001E19D9">
            <w:pPr>
              <w:jc w:val="left"/>
              <w:rPr>
                <w:rFonts w:cs="Arial"/>
                <w:sz w:val="18"/>
              </w:rPr>
            </w:pPr>
            <w:r w:rsidRPr="001D197A">
              <w:rPr>
                <w:rFonts w:cs="Arial"/>
                <w:sz w:val="18"/>
              </w:rPr>
              <w:t>marrón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63</w:t>
            </w:r>
          </w:p>
        </w:tc>
        <w:tc>
          <w:tcPr>
            <w:tcW w:w="993" w:type="dxa"/>
          </w:tcPr>
          <w:p w:rsidR="001E19D9" w:rsidRPr="001D197A" w:rsidRDefault="001E19D9" w:rsidP="001E19D9">
            <w:pPr>
              <w:jc w:val="center"/>
              <w:rPr>
                <w:rFonts w:cs="Arial"/>
                <w:sz w:val="18"/>
                <w:szCs w:val="18"/>
              </w:rPr>
            </w:pPr>
            <w:r w:rsidRPr="001D197A">
              <w:rPr>
                <w:rFonts w:cs="Arial"/>
                <w:sz w:val="18"/>
                <w:szCs w:val="18"/>
              </w:rPr>
              <w:t>164B</w:t>
            </w:r>
          </w:p>
        </w:tc>
        <w:tc>
          <w:tcPr>
            <w:tcW w:w="2126" w:type="dxa"/>
          </w:tcPr>
          <w:p w:rsidR="001E19D9" w:rsidRPr="001D197A" w:rsidRDefault="001E19D9" w:rsidP="001E19D9">
            <w:pPr>
              <w:rPr>
                <w:sz w:val="18"/>
                <w:szCs w:val="18"/>
              </w:rPr>
            </w:pPr>
            <w:r w:rsidRPr="001D197A">
              <w:rPr>
                <w:sz w:val="18"/>
                <w:szCs w:val="18"/>
              </w:rPr>
              <w:t>brun-jaune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brown</w:t>
            </w:r>
          </w:p>
        </w:tc>
        <w:tc>
          <w:tcPr>
            <w:tcW w:w="1843" w:type="dxa"/>
          </w:tcPr>
          <w:p w:rsidR="001E19D9" w:rsidRPr="001D197A" w:rsidRDefault="001E19D9" w:rsidP="001E19D9">
            <w:pPr>
              <w:rPr>
                <w:sz w:val="18"/>
                <w:szCs w:val="18"/>
              </w:rPr>
            </w:pPr>
            <w:r w:rsidRPr="001D197A">
              <w:rPr>
                <w:sz w:val="18"/>
                <w:szCs w:val="18"/>
              </w:rPr>
              <w:t>mittelgelbbraun</w:t>
            </w:r>
          </w:p>
        </w:tc>
        <w:tc>
          <w:tcPr>
            <w:tcW w:w="2388" w:type="dxa"/>
          </w:tcPr>
          <w:p w:rsidR="001E19D9" w:rsidRPr="001D197A" w:rsidRDefault="001E19D9" w:rsidP="001E19D9">
            <w:pPr>
              <w:jc w:val="left"/>
              <w:rPr>
                <w:rFonts w:cs="Arial"/>
                <w:sz w:val="18"/>
              </w:rPr>
            </w:pPr>
            <w:r w:rsidRPr="001D197A">
              <w:rPr>
                <w:rFonts w:cs="Arial"/>
                <w:sz w:val="18"/>
              </w:rPr>
              <w:t>marrón amarillento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63</w:t>
            </w:r>
          </w:p>
        </w:tc>
        <w:tc>
          <w:tcPr>
            <w:tcW w:w="993" w:type="dxa"/>
          </w:tcPr>
          <w:p w:rsidR="001E19D9" w:rsidRPr="001D197A" w:rsidRDefault="001E19D9" w:rsidP="001E19D9">
            <w:pPr>
              <w:jc w:val="center"/>
              <w:rPr>
                <w:rFonts w:cs="Arial"/>
                <w:sz w:val="18"/>
                <w:szCs w:val="18"/>
              </w:rPr>
            </w:pPr>
            <w:r w:rsidRPr="001D197A">
              <w:rPr>
                <w:rFonts w:cs="Arial"/>
                <w:sz w:val="18"/>
                <w:szCs w:val="18"/>
              </w:rPr>
              <w:t>164C</w:t>
            </w:r>
          </w:p>
        </w:tc>
        <w:tc>
          <w:tcPr>
            <w:tcW w:w="2126" w:type="dxa"/>
          </w:tcPr>
          <w:p w:rsidR="001E19D9" w:rsidRPr="001D197A" w:rsidRDefault="001E19D9" w:rsidP="001E19D9">
            <w:pPr>
              <w:rPr>
                <w:sz w:val="18"/>
                <w:szCs w:val="18"/>
              </w:rPr>
            </w:pPr>
            <w:r w:rsidRPr="001D197A">
              <w:rPr>
                <w:sz w:val="18"/>
                <w:szCs w:val="18"/>
              </w:rPr>
              <w:t>brun-jaune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yellow brown</w:t>
            </w:r>
          </w:p>
        </w:tc>
        <w:tc>
          <w:tcPr>
            <w:tcW w:w="1843" w:type="dxa"/>
          </w:tcPr>
          <w:p w:rsidR="001E19D9" w:rsidRPr="001D197A" w:rsidRDefault="001E19D9" w:rsidP="001E19D9">
            <w:pPr>
              <w:rPr>
                <w:sz w:val="18"/>
                <w:szCs w:val="18"/>
              </w:rPr>
            </w:pPr>
            <w:r w:rsidRPr="001D197A">
              <w:rPr>
                <w:sz w:val="18"/>
                <w:szCs w:val="18"/>
              </w:rPr>
              <w:t>mittelgelbbraun</w:t>
            </w:r>
          </w:p>
        </w:tc>
        <w:tc>
          <w:tcPr>
            <w:tcW w:w="2388" w:type="dxa"/>
          </w:tcPr>
          <w:p w:rsidR="001E19D9" w:rsidRPr="001D197A" w:rsidRDefault="001E19D9" w:rsidP="001E19D9">
            <w:pPr>
              <w:jc w:val="left"/>
              <w:rPr>
                <w:rFonts w:cs="Arial"/>
                <w:sz w:val="18"/>
              </w:rPr>
            </w:pPr>
            <w:r w:rsidRPr="001D197A">
              <w:rPr>
                <w:rFonts w:cs="Arial"/>
                <w:sz w:val="18"/>
              </w:rPr>
              <w:t>marrón amarillento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63</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165C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brun-jaune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yellow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mittelgelbbraun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amarillento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64</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34D</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 orangé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orangebraun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168A</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168B</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168C</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169B</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169C</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169D</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170A</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170B</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170C</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171A</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171B</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171C</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171D</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172C</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172D</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173B</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N163A</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N163B</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N172A</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64</w:t>
            </w:r>
          </w:p>
        </w:tc>
        <w:tc>
          <w:tcPr>
            <w:tcW w:w="993" w:type="dxa"/>
          </w:tcPr>
          <w:p w:rsidR="001E19D9" w:rsidRPr="001D197A" w:rsidRDefault="001E19D9" w:rsidP="001E19D9">
            <w:pPr>
              <w:jc w:val="center"/>
              <w:rPr>
                <w:rFonts w:cs="Arial"/>
                <w:sz w:val="18"/>
                <w:szCs w:val="18"/>
              </w:rPr>
            </w:pPr>
            <w:r w:rsidRPr="001D197A">
              <w:rPr>
                <w:rFonts w:cs="Arial"/>
                <w:sz w:val="18"/>
                <w:szCs w:val="18"/>
              </w:rPr>
              <w:t>N172B</w:t>
            </w:r>
          </w:p>
        </w:tc>
        <w:tc>
          <w:tcPr>
            <w:tcW w:w="2126" w:type="dxa"/>
          </w:tcPr>
          <w:p w:rsidR="001E19D9" w:rsidRPr="001D197A" w:rsidRDefault="001E19D9" w:rsidP="001E19D9">
            <w:pPr>
              <w:rPr>
                <w:sz w:val="18"/>
                <w:szCs w:val="18"/>
              </w:rPr>
            </w:pPr>
            <w:r w:rsidRPr="001D197A">
              <w:rPr>
                <w:sz w:val="18"/>
                <w:szCs w:val="18"/>
              </w:rPr>
              <w:t>brun orangé</w:t>
            </w:r>
          </w:p>
        </w:tc>
        <w:tc>
          <w:tcPr>
            <w:tcW w:w="2126" w:type="dxa"/>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Pr>
          <w:p w:rsidR="001E19D9" w:rsidRPr="001D197A" w:rsidRDefault="001E19D9" w:rsidP="001E19D9">
            <w:pPr>
              <w:rPr>
                <w:sz w:val="18"/>
                <w:szCs w:val="18"/>
              </w:rPr>
            </w:pPr>
            <w:r w:rsidRPr="001D197A">
              <w:rPr>
                <w:sz w:val="18"/>
                <w:szCs w:val="18"/>
              </w:rPr>
              <w:t>orangebraun</w:t>
            </w:r>
          </w:p>
        </w:tc>
        <w:tc>
          <w:tcPr>
            <w:tcW w:w="2388" w:type="dxa"/>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64</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N172C</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 orangé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orange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orangebraun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anaranjado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65</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199A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brun-gris</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grey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graubraun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grisáceo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65</w:t>
            </w:r>
          </w:p>
        </w:tc>
        <w:tc>
          <w:tcPr>
            <w:tcW w:w="993" w:type="dxa"/>
          </w:tcPr>
          <w:p w:rsidR="001E19D9" w:rsidRPr="001D197A" w:rsidRDefault="001E19D9" w:rsidP="001E19D9">
            <w:pPr>
              <w:jc w:val="center"/>
              <w:rPr>
                <w:rFonts w:cs="Arial"/>
                <w:sz w:val="18"/>
                <w:szCs w:val="18"/>
              </w:rPr>
            </w:pPr>
            <w:r w:rsidRPr="001D197A">
              <w:rPr>
                <w:rFonts w:cs="Arial"/>
                <w:sz w:val="18"/>
                <w:szCs w:val="18"/>
              </w:rPr>
              <w:t>199B</w:t>
            </w:r>
          </w:p>
        </w:tc>
        <w:tc>
          <w:tcPr>
            <w:tcW w:w="2126" w:type="dxa"/>
          </w:tcPr>
          <w:p w:rsidR="001E19D9" w:rsidRPr="001D197A" w:rsidRDefault="001E19D9" w:rsidP="001E19D9">
            <w:pPr>
              <w:rPr>
                <w:sz w:val="18"/>
                <w:szCs w:val="18"/>
              </w:rPr>
            </w:pPr>
            <w:r w:rsidRPr="001D197A">
              <w:rPr>
                <w:sz w:val="18"/>
                <w:szCs w:val="18"/>
              </w:rPr>
              <w:t>brun-gris</w:t>
            </w:r>
          </w:p>
        </w:tc>
        <w:tc>
          <w:tcPr>
            <w:tcW w:w="2126" w:type="dxa"/>
          </w:tcPr>
          <w:p w:rsidR="001E19D9" w:rsidRPr="001D197A" w:rsidRDefault="001E19D9" w:rsidP="001E19D9">
            <w:pPr>
              <w:jc w:val="left"/>
              <w:rPr>
                <w:rFonts w:cs="Arial"/>
                <w:sz w:val="18"/>
                <w:szCs w:val="18"/>
              </w:rPr>
            </w:pPr>
            <w:r w:rsidRPr="001D197A">
              <w:rPr>
                <w:rFonts w:cs="Arial"/>
                <w:sz w:val="18"/>
                <w:szCs w:val="18"/>
              </w:rPr>
              <w:t>grey brown</w:t>
            </w:r>
          </w:p>
        </w:tc>
        <w:tc>
          <w:tcPr>
            <w:tcW w:w="1843" w:type="dxa"/>
          </w:tcPr>
          <w:p w:rsidR="001E19D9" w:rsidRPr="001D197A" w:rsidRDefault="001E19D9" w:rsidP="001E19D9">
            <w:pPr>
              <w:rPr>
                <w:sz w:val="18"/>
                <w:szCs w:val="18"/>
              </w:rPr>
            </w:pPr>
            <w:r w:rsidRPr="001D197A">
              <w:rPr>
                <w:sz w:val="18"/>
                <w:szCs w:val="18"/>
              </w:rPr>
              <w:t>graubraun</w:t>
            </w:r>
          </w:p>
        </w:tc>
        <w:tc>
          <w:tcPr>
            <w:tcW w:w="2388" w:type="dxa"/>
          </w:tcPr>
          <w:p w:rsidR="001E19D9" w:rsidRPr="001D197A" w:rsidRDefault="001E19D9" w:rsidP="001E19D9">
            <w:pPr>
              <w:jc w:val="left"/>
              <w:rPr>
                <w:rFonts w:cs="Arial"/>
                <w:sz w:val="18"/>
              </w:rPr>
            </w:pPr>
            <w:r w:rsidRPr="001D197A">
              <w:rPr>
                <w:rFonts w:cs="Arial"/>
                <w:sz w:val="18"/>
              </w:rPr>
              <w:t>marrón grisáceo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65</w:t>
            </w:r>
          </w:p>
        </w:tc>
        <w:tc>
          <w:tcPr>
            <w:tcW w:w="993" w:type="dxa"/>
          </w:tcPr>
          <w:p w:rsidR="001E19D9" w:rsidRPr="001D197A" w:rsidRDefault="001E19D9" w:rsidP="001E19D9">
            <w:pPr>
              <w:jc w:val="center"/>
              <w:rPr>
                <w:rFonts w:cs="Arial"/>
                <w:sz w:val="18"/>
                <w:szCs w:val="18"/>
              </w:rPr>
            </w:pPr>
            <w:r w:rsidRPr="001D197A">
              <w:rPr>
                <w:rFonts w:cs="Arial"/>
                <w:sz w:val="18"/>
                <w:szCs w:val="18"/>
              </w:rPr>
              <w:t>199C</w:t>
            </w:r>
          </w:p>
        </w:tc>
        <w:tc>
          <w:tcPr>
            <w:tcW w:w="2126" w:type="dxa"/>
          </w:tcPr>
          <w:p w:rsidR="001E19D9" w:rsidRPr="001D197A" w:rsidRDefault="001E19D9" w:rsidP="001E19D9">
            <w:pPr>
              <w:rPr>
                <w:sz w:val="18"/>
                <w:szCs w:val="18"/>
              </w:rPr>
            </w:pPr>
            <w:r w:rsidRPr="001D197A">
              <w:rPr>
                <w:sz w:val="18"/>
                <w:szCs w:val="18"/>
              </w:rPr>
              <w:t>brun-gris</w:t>
            </w:r>
          </w:p>
        </w:tc>
        <w:tc>
          <w:tcPr>
            <w:tcW w:w="2126" w:type="dxa"/>
          </w:tcPr>
          <w:p w:rsidR="001E19D9" w:rsidRPr="001D197A" w:rsidRDefault="001E19D9" w:rsidP="001E19D9">
            <w:pPr>
              <w:jc w:val="left"/>
              <w:rPr>
                <w:rFonts w:cs="Arial"/>
                <w:sz w:val="18"/>
                <w:szCs w:val="18"/>
              </w:rPr>
            </w:pPr>
            <w:r w:rsidRPr="001D197A">
              <w:rPr>
                <w:rFonts w:cs="Arial"/>
                <w:sz w:val="18"/>
                <w:szCs w:val="18"/>
              </w:rPr>
              <w:t>grey brown</w:t>
            </w:r>
          </w:p>
        </w:tc>
        <w:tc>
          <w:tcPr>
            <w:tcW w:w="1843" w:type="dxa"/>
          </w:tcPr>
          <w:p w:rsidR="001E19D9" w:rsidRPr="001D197A" w:rsidRDefault="001E19D9" w:rsidP="001E19D9">
            <w:pPr>
              <w:rPr>
                <w:sz w:val="18"/>
                <w:szCs w:val="18"/>
              </w:rPr>
            </w:pPr>
            <w:r w:rsidRPr="001D197A">
              <w:rPr>
                <w:sz w:val="18"/>
                <w:szCs w:val="18"/>
              </w:rPr>
              <w:t>graubraun</w:t>
            </w:r>
          </w:p>
        </w:tc>
        <w:tc>
          <w:tcPr>
            <w:tcW w:w="2388" w:type="dxa"/>
          </w:tcPr>
          <w:p w:rsidR="001E19D9" w:rsidRPr="001D197A" w:rsidRDefault="001E19D9" w:rsidP="001E19D9">
            <w:pPr>
              <w:jc w:val="left"/>
              <w:rPr>
                <w:rFonts w:cs="Arial"/>
                <w:sz w:val="18"/>
              </w:rPr>
            </w:pPr>
            <w:r w:rsidRPr="001D197A">
              <w:rPr>
                <w:rFonts w:cs="Arial"/>
                <w:sz w:val="18"/>
              </w:rPr>
              <w:t>marrón grisáceo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65</w:t>
            </w:r>
          </w:p>
        </w:tc>
        <w:tc>
          <w:tcPr>
            <w:tcW w:w="993" w:type="dxa"/>
          </w:tcPr>
          <w:p w:rsidR="001E19D9" w:rsidRPr="001D197A" w:rsidRDefault="001E19D9" w:rsidP="001E19D9">
            <w:pPr>
              <w:jc w:val="center"/>
              <w:rPr>
                <w:rFonts w:cs="Arial"/>
                <w:sz w:val="18"/>
                <w:szCs w:val="18"/>
              </w:rPr>
            </w:pPr>
            <w:r w:rsidRPr="001D197A">
              <w:rPr>
                <w:rFonts w:cs="Arial"/>
                <w:sz w:val="18"/>
                <w:szCs w:val="18"/>
              </w:rPr>
              <w:t>199D</w:t>
            </w:r>
          </w:p>
        </w:tc>
        <w:tc>
          <w:tcPr>
            <w:tcW w:w="2126" w:type="dxa"/>
          </w:tcPr>
          <w:p w:rsidR="001E19D9" w:rsidRPr="001D197A" w:rsidRDefault="001E19D9" w:rsidP="001E19D9">
            <w:pPr>
              <w:rPr>
                <w:sz w:val="18"/>
                <w:szCs w:val="18"/>
              </w:rPr>
            </w:pPr>
            <w:r w:rsidRPr="001D197A">
              <w:rPr>
                <w:sz w:val="18"/>
                <w:szCs w:val="18"/>
              </w:rPr>
              <w:t>brun-gris</w:t>
            </w:r>
          </w:p>
        </w:tc>
        <w:tc>
          <w:tcPr>
            <w:tcW w:w="2126" w:type="dxa"/>
          </w:tcPr>
          <w:p w:rsidR="001E19D9" w:rsidRPr="001D197A" w:rsidRDefault="001E19D9" w:rsidP="001E19D9">
            <w:pPr>
              <w:jc w:val="left"/>
              <w:rPr>
                <w:rFonts w:cs="Arial"/>
                <w:sz w:val="18"/>
                <w:szCs w:val="18"/>
              </w:rPr>
            </w:pPr>
            <w:r w:rsidRPr="001D197A">
              <w:rPr>
                <w:rFonts w:cs="Arial"/>
                <w:sz w:val="18"/>
                <w:szCs w:val="18"/>
              </w:rPr>
              <w:t>grey brown</w:t>
            </w:r>
          </w:p>
        </w:tc>
        <w:tc>
          <w:tcPr>
            <w:tcW w:w="1843" w:type="dxa"/>
          </w:tcPr>
          <w:p w:rsidR="001E19D9" w:rsidRPr="001D197A" w:rsidRDefault="001E19D9" w:rsidP="001E19D9">
            <w:pPr>
              <w:rPr>
                <w:sz w:val="18"/>
                <w:szCs w:val="18"/>
              </w:rPr>
            </w:pPr>
            <w:r w:rsidRPr="001D197A">
              <w:rPr>
                <w:sz w:val="18"/>
                <w:szCs w:val="18"/>
              </w:rPr>
              <w:t>graubraun</w:t>
            </w:r>
          </w:p>
        </w:tc>
        <w:tc>
          <w:tcPr>
            <w:tcW w:w="2388" w:type="dxa"/>
          </w:tcPr>
          <w:p w:rsidR="001E19D9" w:rsidRPr="001D197A" w:rsidRDefault="001E19D9" w:rsidP="001E19D9">
            <w:pPr>
              <w:jc w:val="left"/>
              <w:rPr>
                <w:rFonts w:cs="Arial"/>
                <w:sz w:val="18"/>
              </w:rPr>
            </w:pPr>
            <w:r w:rsidRPr="001D197A">
              <w:rPr>
                <w:rFonts w:cs="Arial"/>
                <w:sz w:val="18"/>
              </w:rPr>
              <w:t>marrón grisáceo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65</w:t>
            </w:r>
          </w:p>
        </w:tc>
        <w:tc>
          <w:tcPr>
            <w:tcW w:w="993" w:type="dxa"/>
          </w:tcPr>
          <w:p w:rsidR="001E19D9" w:rsidRPr="001D197A" w:rsidRDefault="001E19D9" w:rsidP="001E19D9">
            <w:pPr>
              <w:jc w:val="center"/>
              <w:rPr>
                <w:rFonts w:cs="Arial"/>
                <w:sz w:val="18"/>
                <w:szCs w:val="18"/>
              </w:rPr>
            </w:pPr>
            <w:r w:rsidRPr="001D197A">
              <w:rPr>
                <w:rFonts w:cs="Arial"/>
                <w:sz w:val="18"/>
                <w:szCs w:val="18"/>
              </w:rPr>
              <w:t>N199A</w:t>
            </w:r>
          </w:p>
        </w:tc>
        <w:tc>
          <w:tcPr>
            <w:tcW w:w="2126" w:type="dxa"/>
          </w:tcPr>
          <w:p w:rsidR="001E19D9" w:rsidRPr="001D197A" w:rsidRDefault="001E19D9" w:rsidP="001E19D9">
            <w:pPr>
              <w:rPr>
                <w:sz w:val="18"/>
                <w:szCs w:val="18"/>
              </w:rPr>
            </w:pPr>
            <w:r w:rsidRPr="001D197A">
              <w:rPr>
                <w:sz w:val="18"/>
                <w:szCs w:val="18"/>
              </w:rPr>
              <w:t>brun-gris</w:t>
            </w:r>
          </w:p>
        </w:tc>
        <w:tc>
          <w:tcPr>
            <w:tcW w:w="2126" w:type="dxa"/>
          </w:tcPr>
          <w:p w:rsidR="001E19D9" w:rsidRPr="001D197A" w:rsidRDefault="001E19D9" w:rsidP="001E19D9">
            <w:pPr>
              <w:jc w:val="left"/>
              <w:rPr>
                <w:rFonts w:cs="Arial"/>
                <w:sz w:val="18"/>
                <w:szCs w:val="18"/>
              </w:rPr>
            </w:pPr>
            <w:r w:rsidRPr="001D197A">
              <w:rPr>
                <w:rFonts w:cs="Arial"/>
                <w:sz w:val="18"/>
                <w:szCs w:val="18"/>
              </w:rPr>
              <w:t>grey brown</w:t>
            </w:r>
          </w:p>
        </w:tc>
        <w:tc>
          <w:tcPr>
            <w:tcW w:w="1843" w:type="dxa"/>
          </w:tcPr>
          <w:p w:rsidR="001E19D9" w:rsidRPr="001D197A" w:rsidRDefault="001E19D9" w:rsidP="001E19D9">
            <w:pPr>
              <w:rPr>
                <w:sz w:val="18"/>
                <w:szCs w:val="18"/>
              </w:rPr>
            </w:pPr>
            <w:r w:rsidRPr="001D197A">
              <w:rPr>
                <w:sz w:val="18"/>
                <w:szCs w:val="18"/>
              </w:rPr>
              <w:t>graubraun</w:t>
            </w:r>
          </w:p>
        </w:tc>
        <w:tc>
          <w:tcPr>
            <w:tcW w:w="2388" w:type="dxa"/>
          </w:tcPr>
          <w:p w:rsidR="001E19D9" w:rsidRPr="001D197A" w:rsidRDefault="001E19D9" w:rsidP="001E19D9">
            <w:pPr>
              <w:jc w:val="left"/>
              <w:rPr>
                <w:rFonts w:cs="Arial"/>
                <w:sz w:val="18"/>
              </w:rPr>
            </w:pPr>
            <w:r w:rsidRPr="001D197A">
              <w:rPr>
                <w:rFonts w:cs="Arial"/>
                <w:sz w:val="18"/>
              </w:rPr>
              <w:t>marrón grisáceo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65</w:t>
            </w:r>
          </w:p>
        </w:tc>
        <w:tc>
          <w:tcPr>
            <w:tcW w:w="993" w:type="dxa"/>
          </w:tcPr>
          <w:p w:rsidR="001E19D9" w:rsidRPr="001D197A" w:rsidRDefault="001E19D9" w:rsidP="001E19D9">
            <w:pPr>
              <w:jc w:val="center"/>
              <w:rPr>
                <w:rFonts w:cs="Arial"/>
                <w:sz w:val="18"/>
                <w:szCs w:val="18"/>
              </w:rPr>
            </w:pPr>
            <w:r w:rsidRPr="001D197A">
              <w:rPr>
                <w:rFonts w:cs="Arial"/>
                <w:sz w:val="18"/>
                <w:szCs w:val="18"/>
              </w:rPr>
              <w:t>N199C</w:t>
            </w:r>
          </w:p>
        </w:tc>
        <w:tc>
          <w:tcPr>
            <w:tcW w:w="2126" w:type="dxa"/>
          </w:tcPr>
          <w:p w:rsidR="001E19D9" w:rsidRPr="001D197A" w:rsidRDefault="001E19D9" w:rsidP="001E19D9">
            <w:pPr>
              <w:rPr>
                <w:sz w:val="18"/>
                <w:szCs w:val="18"/>
              </w:rPr>
            </w:pPr>
            <w:r w:rsidRPr="001D197A">
              <w:rPr>
                <w:sz w:val="18"/>
                <w:szCs w:val="18"/>
              </w:rPr>
              <w:t>brun-gris</w:t>
            </w:r>
          </w:p>
        </w:tc>
        <w:tc>
          <w:tcPr>
            <w:tcW w:w="2126" w:type="dxa"/>
          </w:tcPr>
          <w:p w:rsidR="001E19D9" w:rsidRPr="001D197A" w:rsidRDefault="001E19D9" w:rsidP="001E19D9">
            <w:pPr>
              <w:jc w:val="left"/>
              <w:rPr>
                <w:rFonts w:cs="Arial"/>
                <w:sz w:val="18"/>
                <w:szCs w:val="18"/>
              </w:rPr>
            </w:pPr>
            <w:r w:rsidRPr="001D197A">
              <w:rPr>
                <w:rFonts w:cs="Arial"/>
                <w:sz w:val="18"/>
                <w:szCs w:val="18"/>
              </w:rPr>
              <w:t>grey brown</w:t>
            </w:r>
          </w:p>
        </w:tc>
        <w:tc>
          <w:tcPr>
            <w:tcW w:w="1843" w:type="dxa"/>
          </w:tcPr>
          <w:p w:rsidR="001E19D9" w:rsidRPr="001D197A" w:rsidRDefault="001E19D9" w:rsidP="001E19D9">
            <w:pPr>
              <w:rPr>
                <w:sz w:val="18"/>
                <w:szCs w:val="18"/>
              </w:rPr>
            </w:pPr>
            <w:r w:rsidRPr="001D197A">
              <w:rPr>
                <w:sz w:val="18"/>
                <w:szCs w:val="18"/>
              </w:rPr>
              <w:t>graubraun</w:t>
            </w:r>
          </w:p>
        </w:tc>
        <w:tc>
          <w:tcPr>
            <w:tcW w:w="2388" w:type="dxa"/>
          </w:tcPr>
          <w:p w:rsidR="001E19D9" w:rsidRPr="001D197A" w:rsidRDefault="001E19D9" w:rsidP="001E19D9">
            <w:pPr>
              <w:jc w:val="left"/>
              <w:rPr>
                <w:rFonts w:cs="Arial"/>
                <w:sz w:val="18"/>
              </w:rPr>
            </w:pPr>
            <w:r w:rsidRPr="001D197A">
              <w:rPr>
                <w:rFonts w:cs="Arial"/>
                <w:sz w:val="18"/>
              </w:rPr>
              <w:t>marrón grisáceo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65</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N199D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brun-gris</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grey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graubraun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grisáceo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66</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160A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brun-vert clair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green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hellgrünbraun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66</w:t>
            </w:r>
          </w:p>
        </w:tc>
        <w:tc>
          <w:tcPr>
            <w:tcW w:w="993" w:type="dxa"/>
          </w:tcPr>
          <w:p w:rsidR="001E19D9" w:rsidRPr="001D197A" w:rsidRDefault="001E19D9" w:rsidP="001E19D9">
            <w:pPr>
              <w:jc w:val="center"/>
              <w:rPr>
                <w:rFonts w:cs="Arial"/>
                <w:sz w:val="18"/>
                <w:szCs w:val="18"/>
              </w:rPr>
            </w:pPr>
            <w:r w:rsidRPr="001D197A">
              <w:rPr>
                <w:rFonts w:cs="Arial"/>
                <w:sz w:val="18"/>
                <w:szCs w:val="18"/>
              </w:rPr>
              <w:t>160B</w:t>
            </w:r>
          </w:p>
        </w:tc>
        <w:tc>
          <w:tcPr>
            <w:tcW w:w="2126" w:type="dxa"/>
          </w:tcPr>
          <w:p w:rsidR="001E19D9" w:rsidRPr="001D197A" w:rsidRDefault="001E19D9" w:rsidP="001E19D9">
            <w:pPr>
              <w:rPr>
                <w:sz w:val="18"/>
                <w:szCs w:val="18"/>
              </w:rPr>
            </w:pPr>
            <w:r w:rsidRPr="001D197A">
              <w:rPr>
                <w:sz w:val="18"/>
                <w:szCs w:val="18"/>
              </w:rPr>
              <w:t>brun-vert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brown</w:t>
            </w:r>
          </w:p>
        </w:tc>
        <w:tc>
          <w:tcPr>
            <w:tcW w:w="1843" w:type="dxa"/>
          </w:tcPr>
          <w:p w:rsidR="001E19D9" w:rsidRPr="001D197A" w:rsidRDefault="001E19D9" w:rsidP="001E19D9">
            <w:pPr>
              <w:rPr>
                <w:sz w:val="18"/>
                <w:szCs w:val="18"/>
              </w:rPr>
            </w:pPr>
            <w:r w:rsidRPr="001D197A">
              <w:rPr>
                <w:sz w:val="18"/>
                <w:szCs w:val="18"/>
              </w:rPr>
              <w:t>hellgrünbraun</w:t>
            </w:r>
          </w:p>
        </w:tc>
        <w:tc>
          <w:tcPr>
            <w:tcW w:w="2388" w:type="dxa"/>
          </w:tcPr>
          <w:p w:rsidR="001E19D9" w:rsidRPr="001D197A" w:rsidRDefault="001E19D9" w:rsidP="001E19D9">
            <w:pPr>
              <w:jc w:val="left"/>
              <w:rPr>
                <w:rFonts w:cs="Arial"/>
                <w:sz w:val="18"/>
              </w:rPr>
            </w:pPr>
            <w:r w:rsidRPr="001D197A">
              <w:rPr>
                <w:rFonts w:cs="Arial"/>
                <w:sz w:val="18"/>
              </w:rPr>
              <w:t>marrón verdoso claro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66</w:t>
            </w:r>
          </w:p>
        </w:tc>
        <w:tc>
          <w:tcPr>
            <w:tcW w:w="993" w:type="dxa"/>
          </w:tcPr>
          <w:p w:rsidR="001E19D9" w:rsidRPr="001D197A" w:rsidRDefault="001E19D9" w:rsidP="001E19D9">
            <w:pPr>
              <w:jc w:val="center"/>
              <w:rPr>
                <w:rFonts w:cs="Arial"/>
                <w:sz w:val="18"/>
                <w:szCs w:val="18"/>
              </w:rPr>
            </w:pPr>
            <w:r w:rsidRPr="001D197A">
              <w:rPr>
                <w:rFonts w:cs="Arial"/>
                <w:sz w:val="18"/>
                <w:szCs w:val="18"/>
              </w:rPr>
              <w:t>160C</w:t>
            </w:r>
          </w:p>
        </w:tc>
        <w:tc>
          <w:tcPr>
            <w:tcW w:w="2126" w:type="dxa"/>
          </w:tcPr>
          <w:p w:rsidR="001E19D9" w:rsidRPr="001D197A" w:rsidRDefault="001E19D9" w:rsidP="001E19D9">
            <w:pPr>
              <w:rPr>
                <w:sz w:val="18"/>
                <w:szCs w:val="18"/>
              </w:rPr>
            </w:pPr>
            <w:r w:rsidRPr="001D197A">
              <w:rPr>
                <w:sz w:val="18"/>
                <w:szCs w:val="18"/>
              </w:rPr>
              <w:t>brun-vert clair</w:t>
            </w:r>
          </w:p>
        </w:tc>
        <w:tc>
          <w:tcPr>
            <w:tcW w:w="2126" w:type="dxa"/>
          </w:tcPr>
          <w:p w:rsidR="001E19D9" w:rsidRPr="001D197A" w:rsidRDefault="001E19D9" w:rsidP="001E19D9">
            <w:pPr>
              <w:jc w:val="left"/>
              <w:rPr>
                <w:rFonts w:cs="Arial"/>
                <w:sz w:val="18"/>
                <w:szCs w:val="18"/>
              </w:rPr>
            </w:pPr>
            <w:r w:rsidRPr="001D197A">
              <w:rPr>
                <w:rFonts w:cs="Arial"/>
                <w:sz w:val="18"/>
                <w:szCs w:val="18"/>
              </w:rPr>
              <w:t>light green brown</w:t>
            </w:r>
          </w:p>
        </w:tc>
        <w:tc>
          <w:tcPr>
            <w:tcW w:w="1843" w:type="dxa"/>
          </w:tcPr>
          <w:p w:rsidR="001E19D9" w:rsidRPr="001D197A" w:rsidRDefault="001E19D9" w:rsidP="001E19D9">
            <w:pPr>
              <w:rPr>
                <w:sz w:val="18"/>
                <w:szCs w:val="18"/>
              </w:rPr>
            </w:pPr>
            <w:r w:rsidRPr="001D197A">
              <w:rPr>
                <w:sz w:val="18"/>
                <w:szCs w:val="18"/>
              </w:rPr>
              <w:t>hellgrünbraun</w:t>
            </w:r>
          </w:p>
        </w:tc>
        <w:tc>
          <w:tcPr>
            <w:tcW w:w="2388" w:type="dxa"/>
          </w:tcPr>
          <w:p w:rsidR="001E19D9" w:rsidRPr="001D197A" w:rsidRDefault="001E19D9" w:rsidP="001E19D9">
            <w:pPr>
              <w:jc w:val="left"/>
              <w:rPr>
                <w:rFonts w:cs="Arial"/>
                <w:sz w:val="18"/>
              </w:rPr>
            </w:pPr>
            <w:r w:rsidRPr="001D197A">
              <w:rPr>
                <w:rFonts w:cs="Arial"/>
                <w:sz w:val="18"/>
              </w:rPr>
              <w:t>marrón verdoso claro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66</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160D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brun-vert clair</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light green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hellgrünbraun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verdoso claro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67</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153B</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brun-vert moyen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green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mittelgrünbraun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verdoso medio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67</w:t>
            </w:r>
          </w:p>
        </w:tc>
        <w:tc>
          <w:tcPr>
            <w:tcW w:w="993" w:type="dxa"/>
          </w:tcPr>
          <w:p w:rsidR="001E19D9" w:rsidRPr="001D197A" w:rsidRDefault="001E19D9" w:rsidP="001E19D9">
            <w:pPr>
              <w:jc w:val="center"/>
              <w:rPr>
                <w:rFonts w:cs="Arial"/>
                <w:sz w:val="18"/>
                <w:szCs w:val="18"/>
              </w:rPr>
            </w:pPr>
            <w:r w:rsidRPr="001D197A">
              <w:rPr>
                <w:rFonts w:cs="Arial"/>
                <w:sz w:val="18"/>
                <w:szCs w:val="18"/>
              </w:rPr>
              <w:t>153C</w:t>
            </w:r>
          </w:p>
        </w:tc>
        <w:tc>
          <w:tcPr>
            <w:tcW w:w="2126" w:type="dxa"/>
          </w:tcPr>
          <w:p w:rsidR="001E19D9" w:rsidRPr="001D197A" w:rsidRDefault="001E19D9" w:rsidP="001E19D9">
            <w:pPr>
              <w:rPr>
                <w:sz w:val="18"/>
                <w:szCs w:val="18"/>
              </w:rPr>
            </w:pPr>
            <w:r w:rsidRPr="001D197A">
              <w:rPr>
                <w:sz w:val="18"/>
                <w:szCs w:val="18"/>
              </w:rPr>
              <w:t>brun-vert moyen</w:t>
            </w:r>
          </w:p>
        </w:tc>
        <w:tc>
          <w:tcPr>
            <w:tcW w:w="2126" w:type="dxa"/>
          </w:tcPr>
          <w:p w:rsidR="001E19D9" w:rsidRPr="001D197A" w:rsidRDefault="001E19D9" w:rsidP="001E19D9">
            <w:pPr>
              <w:jc w:val="left"/>
              <w:rPr>
                <w:rFonts w:cs="Arial"/>
                <w:sz w:val="18"/>
                <w:szCs w:val="18"/>
              </w:rPr>
            </w:pPr>
            <w:r w:rsidRPr="001D197A">
              <w:rPr>
                <w:rFonts w:cs="Arial"/>
                <w:sz w:val="18"/>
                <w:szCs w:val="18"/>
              </w:rPr>
              <w:t>medium green brown</w:t>
            </w:r>
          </w:p>
        </w:tc>
        <w:tc>
          <w:tcPr>
            <w:tcW w:w="1843" w:type="dxa"/>
          </w:tcPr>
          <w:p w:rsidR="001E19D9" w:rsidRPr="001D197A" w:rsidRDefault="001E19D9" w:rsidP="001E19D9">
            <w:pPr>
              <w:rPr>
                <w:sz w:val="18"/>
                <w:szCs w:val="18"/>
              </w:rPr>
            </w:pPr>
            <w:r w:rsidRPr="001D197A">
              <w:rPr>
                <w:sz w:val="18"/>
                <w:szCs w:val="18"/>
              </w:rPr>
              <w:t>mittelgrünbraun</w:t>
            </w:r>
          </w:p>
        </w:tc>
        <w:tc>
          <w:tcPr>
            <w:tcW w:w="2388" w:type="dxa"/>
          </w:tcPr>
          <w:p w:rsidR="001E19D9" w:rsidRPr="001D197A" w:rsidRDefault="001E19D9" w:rsidP="001E19D9">
            <w:pPr>
              <w:jc w:val="left"/>
              <w:rPr>
                <w:rFonts w:cs="Arial"/>
                <w:sz w:val="18"/>
              </w:rPr>
            </w:pPr>
            <w:r w:rsidRPr="001D197A">
              <w:rPr>
                <w:rFonts w:cs="Arial"/>
                <w:sz w:val="18"/>
              </w:rPr>
              <w:t>marrón verdoso medio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67</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153D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brun-vert moyen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medium green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mittelgrünbraun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verdoso medio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68</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152A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brun-vert foncé</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green brown</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dunkelgrünbraun</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marrón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68</w:t>
            </w:r>
          </w:p>
        </w:tc>
        <w:tc>
          <w:tcPr>
            <w:tcW w:w="993" w:type="dxa"/>
          </w:tcPr>
          <w:p w:rsidR="001E19D9" w:rsidRPr="001D197A" w:rsidRDefault="001E19D9" w:rsidP="001E19D9">
            <w:pPr>
              <w:jc w:val="center"/>
              <w:rPr>
                <w:rFonts w:cs="Arial"/>
                <w:sz w:val="18"/>
                <w:szCs w:val="18"/>
              </w:rPr>
            </w:pPr>
            <w:r w:rsidRPr="001D197A">
              <w:rPr>
                <w:rFonts w:cs="Arial"/>
                <w:sz w:val="18"/>
                <w:szCs w:val="18"/>
              </w:rPr>
              <w:t>152B</w:t>
            </w:r>
          </w:p>
        </w:tc>
        <w:tc>
          <w:tcPr>
            <w:tcW w:w="2126" w:type="dxa"/>
          </w:tcPr>
          <w:p w:rsidR="001E19D9" w:rsidRPr="001D197A" w:rsidRDefault="001E19D9" w:rsidP="001E19D9">
            <w:pPr>
              <w:rPr>
                <w:sz w:val="18"/>
                <w:szCs w:val="18"/>
              </w:rPr>
            </w:pPr>
            <w:r w:rsidRPr="001D197A">
              <w:rPr>
                <w:sz w:val="18"/>
                <w:szCs w:val="18"/>
              </w:rPr>
              <w:t>brun-vert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brown</w:t>
            </w:r>
          </w:p>
        </w:tc>
        <w:tc>
          <w:tcPr>
            <w:tcW w:w="1843" w:type="dxa"/>
          </w:tcPr>
          <w:p w:rsidR="001E19D9" w:rsidRPr="001D197A" w:rsidRDefault="001E19D9" w:rsidP="001E19D9">
            <w:pPr>
              <w:rPr>
                <w:sz w:val="18"/>
                <w:szCs w:val="18"/>
              </w:rPr>
            </w:pPr>
            <w:r w:rsidRPr="001D197A">
              <w:rPr>
                <w:sz w:val="18"/>
                <w:szCs w:val="18"/>
              </w:rPr>
              <w:t>dunkelgrünbraun</w:t>
            </w:r>
          </w:p>
        </w:tc>
        <w:tc>
          <w:tcPr>
            <w:tcW w:w="2388" w:type="dxa"/>
          </w:tcPr>
          <w:p w:rsidR="001E19D9" w:rsidRPr="001D197A" w:rsidRDefault="001E19D9" w:rsidP="001E19D9">
            <w:pPr>
              <w:jc w:val="left"/>
              <w:rPr>
                <w:rFonts w:cs="Arial"/>
                <w:sz w:val="18"/>
              </w:rPr>
            </w:pPr>
            <w:r w:rsidRPr="001D197A">
              <w:rPr>
                <w:rFonts w:cs="Arial"/>
                <w:sz w:val="18"/>
              </w:rPr>
              <w:t>marrón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68</w:t>
            </w:r>
          </w:p>
        </w:tc>
        <w:tc>
          <w:tcPr>
            <w:tcW w:w="993" w:type="dxa"/>
          </w:tcPr>
          <w:p w:rsidR="001E19D9" w:rsidRPr="001D197A" w:rsidRDefault="001E19D9" w:rsidP="001E19D9">
            <w:pPr>
              <w:jc w:val="center"/>
              <w:rPr>
                <w:rFonts w:cs="Arial"/>
                <w:sz w:val="18"/>
                <w:szCs w:val="18"/>
              </w:rPr>
            </w:pPr>
            <w:r w:rsidRPr="001D197A">
              <w:rPr>
                <w:rFonts w:cs="Arial"/>
                <w:sz w:val="18"/>
                <w:szCs w:val="18"/>
              </w:rPr>
              <w:t>152C</w:t>
            </w:r>
          </w:p>
        </w:tc>
        <w:tc>
          <w:tcPr>
            <w:tcW w:w="2126" w:type="dxa"/>
          </w:tcPr>
          <w:p w:rsidR="001E19D9" w:rsidRPr="001D197A" w:rsidRDefault="001E19D9" w:rsidP="001E19D9">
            <w:pPr>
              <w:rPr>
                <w:sz w:val="18"/>
                <w:szCs w:val="18"/>
              </w:rPr>
            </w:pPr>
            <w:r w:rsidRPr="001D197A">
              <w:rPr>
                <w:sz w:val="18"/>
                <w:szCs w:val="18"/>
              </w:rPr>
              <w:t>brun-vert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brown</w:t>
            </w:r>
          </w:p>
        </w:tc>
        <w:tc>
          <w:tcPr>
            <w:tcW w:w="1843" w:type="dxa"/>
          </w:tcPr>
          <w:p w:rsidR="001E19D9" w:rsidRPr="001D197A" w:rsidRDefault="001E19D9" w:rsidP="001E19D9">
            <w:pPr>
              <w:rPr>
                <w:sz w:val="18"/>
                <w:szCs w:val="18"/>
              </w:rPr>
            </w:pPr>
            <w:r w:rsidRPr="001D197A">
              <w:rPr>
                <w:sz w:val="18"/>
                <w:szCs w:val="18"/>
              </w:rPr>
              <w:t>dunkelgrünbraun</w:t>
            </w:r>
          </w:p>
        </w:tc>
        <w:tc>
          <w:tcPr>
            <w:tcW w:w="2388" w:type="dxa"/>
          </w:tcPr>
          <w:p w:rsidR="001E19D9" w:rsidRPr="001D197A" w:rsidRDefault="001E19D9" w:rsidP="001E19D9">
            <w:pPr>
              <w:jc w:val="left"/>
              <w:rPr>
                <w:rFonts w:cs="Arial"/>
                <w:sz w:val="18"/>
              </w:rPr>
            </w:pPr>
            <w:r w:rsidRPr="001D197A">
              <w:rPr>
                <w:rFonts w:cs="Arial"/>
                <w:sz w:val="18"/>
              </w:rPr>
              <w:t>marrón verdoso oscuro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68</w:t>
            </w:r>
          </w:p>
        </w:tc>
        <w:tc>
          <w:tcPr>
            <w:tcW w:w="993" w:type="dxa"/>
          </w:tcPr>
          <w:p w:rsidR="001E19D9" w:rsidRPr="001D197A" w:rsidRDefault="001E19D9" w:rsidP="001E19D9">
            <w:pPr>
              <w:jc w:val="center"/>
              <w:rPr>
                <w:rFonts w:cs="Arial"/>
                <w:sz w:val="18"/>
                <w:szCs w:val="18"/>
              </w:rPr>
            </w:pPr>
            <w:r w:rsidRPr="001D197A">
              <w:rPr>
                <w:rFonts w:cs="Arial"/>
                <w:sz w:val="18"/>
                <w:szCs w:val="18"/>
              </w:rPr>
              <w:t>152D</w:t>
            </w:r>
          </w:p>
        </w:tc>
        <w:tc>
          <w:tcPr>
            <w:tcW w:w="2126" w:type="dxa"/>
          </w:tcPr>
          <w:p w:rsidR="001E19D9" w:rsidRPr="001D197A" w:rsidRDefault="001E19D9" w:rsidP="001E19D9">
            <w:pPr>
              <w:rPr>
                <w:sz w:val="18"/>
                <w:szCs w:val="18"/>
              </w:rPr>
            </w:pPr>
            <w:r w:rsidRPr="001D197A">
              <w:rPr>
                <w:sz w:val="18"/>
                <w:szCs w:val="18"/>
              </w:rPr>
              <w:t>brun-vert foncé</w:t>
            </w:r>
          </w:p>
        </w:tc>
        <w:tc>
          <w:tcPr>
            <w:tcW w:w="2126" w:type="dxa"/>
          </w:tcPr>
          <w:p w:rsidR="001E19D9" w:rsidRPr="001D197A" w:rsidRDefault="001E19D9" w:rsidP="001E19D9">
            <w:pPr>
              <w:jc w:val="left"/>
              <w:rPr>
                <w:rFonts w:cs="Arial"/>
                <w:sz w:val="18"/>
                <w:szCs w:val="18"/>
              </w:rPr>
            </w:pPr>
            <w:r w:rsidRPr="001D197A">
              <w:rPr>
                <w:rFonts w:cs="Arial"/>
                <w:sz w:val="18"/>
                <w:szCs w:val="18"/>
              </w:rPr>
              <w:t>dark green brown</w:t>
            </w:r>
          </w:p>
        </w:tc>
        <w:tc>
          <w:tcPr>
            <w:tcW w:w="1843" w:type="dxa"/>
          </w:tcPr>
          <w:p w:rsidR="001E19D9" w:rsidRPr="001D197A" w:rsidRDefault="001E19D9" w:rsidP="001E19D9">
            <w:pPr>
              <w:rPr>
                <w:sz w:val="18"/>
                <w:szCs w:val="18"/>
              </w:rPr>
            </w:pPr>
            <w:r w:rsidRPr="001D197A">
              <w:rPr>
                <w:sz w:val="18"/>
                <w:szCs w:val="18"/>
              </w:rPr>
              <w:t>dunkelgrünbraun</w:t>
            </w:r>
          </w:p>
        </w:tc>
        <w:tc>
          <w:tcPr>
            <w:tcW w:w="2388" w:type="dxa"/>
          </w:tcPr>
          <w:p w:rsidR="001E19D9" w:rsidRPr="001D197A" w:rsidRDefault="001E19D9" w:rsidP="001E19D9">
            <w:pPr>
              <w:jc w:val="left"/>
              <w:rPr>
                <w:rFonts w:cs="Arial"/>
                <w:sz w:val="18"/>
              </w:rPr>
            </w:pPr>
            <w:r w:rsidRPr="001D197A">
              <w:rPr>
                <w:rFonts w:cs="Arial"/>
                <w:sz w:val="18"/>
              </w:rPr>
              <w:t>marrón verdoso oscuro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68</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153A</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brun-vert foncé</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dark green brown</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dunkelgrünbraun</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marrón verdoso oscuro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69</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156A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gris-jaune</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yellow grey</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gelbgrau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gris amarillento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69</w:t>
            </w:r>
          </w:p>
        </w:tc>
        <w:tc>
          <w:tcPr>
            <w:tcW w:w="993" w:type="dxa"/>
          </w:tcPr>
          <w:p w:rsidR="001E19D9" w:rsidRPr="001D197A" w:rsidRDefault="001E19D9" w:rsidP="001E19D9">
            <w:pPr>
              <w:jc w:val="center"/>
              <w:rPr>
                <w:rFonts w:cs="Arial"/>
                <w:sz w:val="18"/>
                <w:szCs w:val="18"/>
              </w:rPr>
            </w:pPr>
            <w:r w:rsidRPr="001D197A">
              <w:rPr>
                <w:rFonts w:cs="Arial"/>
                <w:sz w:val="18"/>
                <w:szCs w:val="18"/>
              </w:rPr>
              <w:t>156B</w:t>
            </w:r>
          </w:p>
        </w:tc>
        <w:tc>
          <w:tcPr>
            <w:tcW w:w="2126" w:type="dxa"/>
          </w:tcPr>
          <w:p w:rsidR="001E19D9" w:rsidRPr="001D197A" w:rsidRDefault="001E19D9" w:rsidP="001E19D9">
            <w:pPr>
              <w:rPr>
                <w:sz w:val="18"/>
                <w:szCs w:val="18"/>
              </w:rPr>
            </w:pPr>
            <w:r w:rsidRPr="001D197A">
              <w:rPr>
                <w:sz w:val="18"/>
                <w:szCs w:val="18"/>
              </w:rPr>
              <w:t>gris-jaune</w:t>
            </w:r>
          </w:p>
        </w:tc>
        <w:tc>
          <w:tcPr>
            <w:tcW w:w="2126" w:type="dxa"/>
          </w:tcPr>
          <w:p w:rsidR="001E19D9" w:rsidRPr="001D197A" w:rsidRDefault="001E19D9" w:rsidP="001E19D9">
            <w:pPr>
              <w:jc w:val="left"/>
              <w:rPr>
                <w:rFonts w:cs="Arial"/>
                <w:sz w:val="18"/>
                <w:szCs w:val="18"/>
              </w:rPr>
            </w:pPr>
            <w:r w:rsidRPr="001D197A">
              <w:rPr>
                <w:rFonts w:cs="Arial"/>
                <w:sz w:val="18"/>
                <w:szCs w:val="18"/>
              </w:rPr>
              <w:t>yellow grey</w:t>
            </w:r>
          </w:p>
        </w:tc>
        <w:tc>
          <w:tcPr>
            <w:tcW w:w="1843" w:type="dxa"/>
          </w:tcPr>
          <w:p w:rsidR="001E19D9" w:rsidRPr="001D197A" w:rsidRDefault="001E19D9" w:rsidP="001E19D9">
            <w:pPr>
              <w:rPr>
                <w:sz w:val="18"/>
                <w:szCs w:val="18"/>
              </w:rPr>
            </w:pPr>
            <w:r w:rsidRPr="001D197A">
              <w:rPr>
                <w:sz w:val="18"/>
                <w:szCs w:val="18"/>
              </w:rPr>
              <w:t>gelbgrau</w:t>
            </w:r>
          </w:p>
        </w:tc>
        <w:tc>
          <w:tcPr>
            <w:tcW w:w="2388" w:type="dxa"/>
          </w:tcPr>
          <w:p w:rsidR="001E19D9" w:rsidRPr="001D197A" w:rsidRDefault="001E19D9" w:rsidP="001E19D9">
            <w:pPr>
              <w:jc w:val="left"/>
              <w:rPr>
                <w:rFonts w:cs="Arial"/>
                <w:sz w:val="18"/>
              </w:rPr>
            </w:pPr>
            <w:r w:rsidRPr="001D197A">
              <w:rPr>
                <w:rFonts w:cs="Arial"/>
                <w:sz w:val="18"/>
              </w:rPr>
              <w:t>gris amarillento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69</w:t>
            </w:r>
          </w:p>
        </w:tc>
        <w:tc>
          <w:tcPr>
            <w:tcW w:w="993" w:type="dxa"/>
          </w:tcPr>
          <w:p w:rsidR="001E19D9" w:rsidRPr="001D197A" w:rsidRDefault="001E19D9" w:rsidP="001E19D9">
            <w:pPr>
              <w:jc w:val="center"/>
              <w:rPr>
                <w:rFonts w:cs="Arial"/>
                <w:sz w:val="18"/>
                <w:szCs w:val="18"/>
              </w:rPr>
            </w:pPr>
            <w:r w:rsidRPr="001D197A">
              <w:rPr>
                <w:rFonts w:cs="Arial"/>
                <w:sz w:val="18"/>
                <w:szCs w:val="18"/>
              </w:rPr>
              <w:t>156C</w:t>
            </w:r>
          </w:p>
        </w:tc>
        <w:tc>
          <w:tcPr>
            <w:tcW w:w="2126" w:type="dxa"/>
          </w:tcPr>
          <w:p w:rsidR="001E19D9" w:rsidRPr="001D197A" w:rsidRDefault="001E19D9" w:rsidP="001E19D9">
            <w:pPr>
              <w:rPr>
                <w:sz w:val="18"/>
                <w:szCs w:val="18"/>
              </w:rPr>
            </w:pPr>
            <w:r w:rsidRPr="001D197A">
              <w:rPr>
                <w:sz w:val="18"/>
                <w:szCs w:val="18"/>
              </w:rPr>
              <w:t>gris-jaune</w:t>
            </w:r>
          </w:p>
        </w:tc>
        <w:tc>
          <w:tcPr>
            <w:tcW w:w="2126" w:type="dxa"/>
          </w:tcPr>
          <w:p w:rsidR="001E19D9" w:rsidRPr="001D197A" w:rsidRDefault="001E19D9" w:rsidP="001E19D9">
            <w:pPr>
              <w:jc w:val="left"/>
              <w:rPr>
                <w:rFonts w:cs="Arial"/>
                <w:sz w:val="18"/>
                <w:szCs w:val="18"/>
              </w:rPr>
            </w:pPr>
            <w:r w:rsidRPr="001D197A">
              <w:rPr>
                <w:rFonts w:cs="Arial"/>
                <w:sz w:val="18"/>
                <w:szCs w:val="18"/>
              </w:rPr>
              <w:t>yellow grey</w:t>
            </w:r>
          </w:p>
        </w:tc>
        <w:tc>
          <w:tcPr>
            <w:tcW w:w="1843" w:type="dxa"/>
          </w:tcPr>
          <w:p w:rsidR="001E19D9" w:rsidRPr="001D197A" w:rsidRDefault="001E19D9" w:rsidP="001E19D9">
            <w:pPr>
              <w:rPr>
                <w:sz w:val="18"/>
                <w:szCs w:val="18"/>
              </w:rPr>
            </w:pPr>
            <w:r w:rsidRPr="001D197A">
              <w:rPr>
                <w:sz w:val="18"/>
                <w:szCs w:val="18"/>
              </w:rPr>
              <w:t>gelbgrau</w:t>
            </w:r>
          </w:p>
        </w:tc>
        <w:tc>
          <w:tcPr>
            <w:tcW w:w="2388" w:type="dxa"/>
          </w:tcPr>
          <w:p w:rsidR="001E19D9" w:rsidRPr="001D197A" w:rsidRDefault="001E19D9" w:rsidP="001E19D9">
            <w:pPr>
              <w:jc w:val="left"/>
              <w:rPr>
                <w:rFonts w:cs="Arial"/>
                <w:sz w:val="18"/>
              </w:rPr>
            </w:pPr>
            <w:r w:rsidRPr="001D197A">
              <w:rPr>
                <w:rFonts w:cs="Arial"/>
                <w:sz w:val="18"/>
              </w:rPr>
              <w:t>gris amarillento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69</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156D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gris-jaune</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yellow grey</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gelbgrau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gris amarillento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70</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197A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gris-brun</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braungrau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70</w:t>
            </w:r>
          </w:p>
        </w:tc>
        <w:tc>
          <w:tcPr>
            <w:tcW w:w="993" w:type="dxa"/>
          </w:tcPr>
          <w:p w:rsidR="001E19D9" w:rsidRPr="001D197A" w:rsidRDefault="001E19D9" w:rsidP="001E19D9">
            <w:pPr>
              <w:jc w:val="center"/>
              <w:rPr>
                <w:rFonts w:cs="Arial"/>
                <w:sz w:val="18"/>
                <w:szCs w:val="18"/>
              </w:rPr>
            </w:pPr>
            <w:r w:rsidRPr="001D197A">
              <w:rPr>
                <w:rFonts w:cs="Arial"/>
                <w:sz w:val="18"/>
                <w:szCs w:val="18"/>
              </w:rPr>
              <w:t>197B</w:t>
            </w:r>
          </w:p>
        </w:tc>
        <w:tc>
          <w:tcPr>
            <w:tcW w:w="2126" w:type="dxa"/>
          </w:tcPr>
          <w:p w:rsidR="001E19D9" w:rsidRPr="001D197A" w:rsidRDefault="001E19D9" w:rsidP="001E19D9">
            <w:pPr>
              <w:rPr>
                <w:sz w:val="18"/>
                <w:szCs w:val="18"/>
              </w:rPr>
            </w:pPr>
            <w:r w:rsidRPr="001D197A">
              <w:rPr>
                <w:sz w:val="18"/>
                <w:szCs w:val="18"/>
              </w:rPr>
              <w:t>gris-brun</w:t>
            </w:r>
          </w:p>
        </w:tc>
        <w:tc>
          <w:tcPr>
            <w:tcW w:w="2126" w:type="dxa"/>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Pr>
          <w:p w:rsidR="001E19D9" w:rsidRPr="001D197A" w:rsidRDefault="001E19D9" w:rsidP="001E19D9">
            <w:pPr>
              <w:rPr>
                <w:sz w:val="18"/>
                <w:szCs w:val="18"/>
              </w:rPr>
            </w:pPr>
            <w:r w:rsidRPr="001D197A">
              <w:rPr>
                <w:sz w:val="18"/>
                <w:szCs w:val="18"/>
              </w:rPr>
              <w:t>braungrau</w:t>
            </w:r>
          </w:p>
        </w:tc>
        <w:tc>
          <w:tcPr>
            <w:tcW w:w="2388" w:type="dxa"/>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70</w:t>
            </w:r>
          </w:p>
        </w:tc>
        <w:tc>
          <w:tcPr>
            <w:tcW w:w="993" w:type="dxa"/>
          </w:tcPr>
          <w:p w:rsidR="001E19D9" w:rsidRPr="001D197A" w:rsidRDefault="001E19D9" w:rsidP="001E19D9">
            <w:pPr>
              <w:jc w:val="center"/>
              <w:rPr>
                <w:rFonts w:cs="Arial"/>
                <w:sz w:val="18"/>
                <w:szCs w:val="18"/>
              </w:rPr>
            </w:pPr>
            <w:r w:rsidRPr="001D197A">
              <w:rPr>
                <w:rFonts w:cs="Arial"/>
                <w:sz w:val="18"/>
                <w:szCs w:val="18"/>
              </w:rPr>
              <w:t>197C</w:t>
            </w:r>
          </w:p>
        </w:tc>
        <w:tc>
          <w:tcPr>
            <w:tcW w:w="2126" w:type="dxa"/>
          </w:tcPr>
          <w:p w:rsidR="001E19D9" w:rsidRPr="001D197A" w:rsidRDefault="001E19D9" w:rsidP="001E19D9">
            <w:pPr>
              <w:rPr>
                <w:sz w:val="18"/>
                <w:szCs w:val="18"/>
              </w:rPr>
            </w:pPr>
            <w:r w:rsidRPr="001D197A">
              <w:rPr>
                <w:sz w:val="18"/>
                <w:szCs w:val="18"/>
              </w:rPr>
              <w:t>gris-brun</w:t>
            </w:r>
          </w:p>
        </w:tc>
        <w:tc>
          <w:tcPr>
            <w:tcW w:w="2126" w:type="dxa"/>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Pr>
          <w:p w:rsidR="001E19D9" w:rsidRPr="001D197A" w:rsidRDefault="001E19D9" w:rsidP="001E19D9">
            <w:pPr>
              <w:rPr>
                <w:sz w:val="18"/>
                <w:szCs w:val="18"/>
              </w:rPr>
            </w:pPr>
            <w:r w:rsidRPr="001D197A">
              <w:rPr>
                <w:sz w:val="18"/>
                <w:szCs w:val="18"/>
              </w:rPr>
              <w:t>braungrau</w:t>
            </w:r>
          </w:p>
        </w:tc>
        <w:tc>
          <w:tcPr>
            <w:tcW w:w="2388" w:type="dxa"/>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70</w:t>
            </w:r>
          </w:p>
        </w:tc>
        <w:tc>
          <w:tcPr>
            <w:tcW w:w="993" w:type="dxa"/>
          </w:tcPr>
          <w:p w:rsidR="001E19D9" w:rsidRPr="001D197A" w:rsidRDefault="001E19D9" w:rsidP="001E19D9">
            <w:pPr>
              <w:jc w:val="center"/>
              <w:rPr>
                <w:rFonts w:cs="Arial"/>
                <w:sz w:val="18"/>
                <w:szCs w:val="18"/>
              </w:rPr>
            </w:pPr>
            <w:r w:rsidRPr="001D197A">
              <w:rPr>
                <w:rFonts w:cs="Arial"/>
                <w:sz w:val="18"/>
                <w:szCs w:val="18"/>
              </w:rPr>
              <w:t>197D</w:t>
            </w:r>
          </w:p>
        </w:tc>
        <w:tc>
          <w:tcPr>
            <w:tcW w:w="2126" w:type="dxa"/>
          </w:tcPr>
          <w:p w:rsidR="001E19D9" w:rsidRPr="001D197A" w:rsidRDefault="001E19D9" w:rsidP="001E19D9">
            <w:pPr>
              <w:rPr>
                <w:sz w:val="18"/>
                <w:szCs w:val="18"/>
              </w:rPr>
            </w:pPr>
            <w:r w:rsidRPr="001D197A">
              <w:rPr>
                <w:sz w:val="18"/>
                <w:szCs w:val="18"/>
              </w:rPr>
              <w:t>gris-brun</w:t>
            </w:r>
          </w:p>
        </w:tc>
        <w:tc>
          <w:tcPr>
            <w:tcW w:w="2126" w:type="dxa"/>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Pr>
          <w:p w:rsidR="001E19D9" w:rsidRPr="001D197A" w:rsidRDefault="001E19D9" w:rsidP="001E19D9">
            <w:pPr>
              <w:rPr>
                <w:sz w:val="18"/>
                <w:szCs w:val="18"/>
              </w:rPr>
            </w:pPr>
            <w:r w:rsidRPr="001D197A">
              <w:rPr>
                <w:sz w:val="18"/>
                <w:szCs w:val="18"/>
              </w:rPr>
              <w:t>braungrau</w:t>
            </w:r>
          </w:p>
        </w:tc>
        <w:tc>
          <w:tcPr>
            <w:tcW w:w="2388" w:type="dxa"/>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70</w:t>
            </w:r>
          </w:p>
        </w:tc>
        <w:tc>
          <w:tcPr>
            <w:tcW w:w="993" w:type="dxa"/>
          </w:tcPr>
          <w:p w:rsidR="001E19D9" w:rsidRPr="001D197A" w:rsidRDefault="001E19D9" w:rsidP="001E19D9">
            <w:pPr>
              <w:jc w:val="center"/>
              <w:rPr>
                <w:rFonts w:cs="Arial"/>
                <w:sz w:val="18"/>
                <w:szCs w:val="18"/>
              </w:rPr>
            </w:pPr>
            <w:r w:rsidRPr="001D197A">
              <w:rPr>
                <w:rFonts w:cs="Arial"/>
                <w:sz w:val="18"/>
                <w:szCs w:val="18"/>
              </w:rPr>
              <w:t>198A</w:t>
            </w:r>
          </w:p>
        </w:tc>
        <w:tc>
          <w:tcPr>
            <w:tcW w:w="2126" w:type="dxa"/>
          </w:tcPr>
          <w:p w:rsidR="001E19D9" w:rsidRPr="001D197A" w:rsidRDefault="001E19D9" w:rsidP="001E19D9">
            <w:pPr>
              <w:rPr>
                <w:sz w:val="18"/>
                <w:szCs w:val="18"/>
              </w:rPr>
            </w:pPr>
            <w:r w:rsidRPr="001D197A">
              <w:rPr>
                <w:sz w:val="18"/>
                <w:szCs w:val="18"/>
              </w:rPr>
              <w:t>gris-brun</w:t>
            </w:r>
          </w:p>
        </w:tc>
        <w:tc>
          <w:tcPr>
            <w:tcW w:w="2126" w:type="dxa"/>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Pr>
          <w:p w:rsidR="001E19D9" w:rsidRPr="001D197A" w:rsidRDefault="001E19D9" w:rsidP="001E19D9">
            <w:pPr>
              <w:rPr>
                <w:sz w:val="18"/>
                <w:szCs w:val="18"/>
              </w:rPr>
            </w:pPr>
            <w:r w:rsidRPr="001D197A">
              <w:rPr>
                <w:sz w:val="18"/>
                <w:szCs w:val="18"/>
              </w:rPr>
              <w:t>braungrau</w:t>
            </w:r>
          </w:p>
        </w:tc>
        <w:tc>
          <w:tcPr>
            <w:tcW w:w="2388" w:type="dxa"/>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70</w:t>
            </w:r>
          </w:p>
        </w:tc>
        <w:tc>
          <w:tcPr>
            <w:tcW w:w="993" w:type="dxa"/>
          </w:tcPr>
          <w:p w:rsidR="001E19D9" w:rsidRPr="001D197A" w:rsidRDefault="001E19D9" w:rsidP="001E19D9">
            <w:pPr>
              <w:jc w:val="center"/>
              <w:rPr>
                <w:rFonts w:cs="Arial"/>
                <w:sz w:val="18"/>
                <w:szCs w:val="18"/>
              </w:rPr>
            </w:pPr>
            <w:r w:rsidRPr="001D197A">
              <w:rPr>
                <w:rFonts w:cs="Arial"/>
                <w:sz w:val="18"/>
                <w:szCs w:val="18"/>
              </w:rPr>
              <w:t>198B</w:t>
            </w:r>
          </w:p>
        </w:tc>
        <w:tc>
          <w:tcPr>
            <w:tcW w:w="2126" w:type="dxa"/>
          </w:tcPr>
          <w:p w:rsidR="001E19D9" w:rsidRPr="001D197A" w:rsidRDefault="001E19D9" w:rsidP="001E19D9">
            <w:pPr>
              <w:rPr>
                <w:sz w:val="18"/>
                <w:szCs w:val="18"/>
              </w:rPr>
            </w:pPr>
            <w:r w:rsidRPr="001D197A">
              <w:rPr>
                <w:sz w:val="18"/>
                <w:szCs w:val="18"/>
              </w:rPr>
              <w:t>gris-brun</w:t>
            </w:r>
          </w:p>
        </w:tc>
        <w:tc>
          <w:tcPr>
            <w:tcW w:w="2126" w:type="dxa"/>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Pr>
          <w:p w:rsidR="001E19D9" w:rsidRPr="001D197A" w:rsidRDefault="001E19D9" w:rsidP="001E19D9">
            <w:pPr>
              <w:rPr>
                <w:sz w:val="18"/>
                <w:szCs w:val="18"/>
              </w:rPr>
            </w:pPr>
            <w:r w:rsidRPr="001D197A">
              <w:rPr>
                <w:sz w:val="18"/>
                <w:szCs w:val="18"/>
              </w:rPr>
              <w:t>braungrau</w:t>
            </w:r>
          </w:p>
        </w:tc>
        <w:tc>
          <w:tcPr>
            <w:tcW w:w="2388" w:type="dxa"/>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70</w:t>
            </w:r>
          </w:p>
        </w:tc>
        <w:tc>
          <w:tcPr>
            <w:tcW w:w="993" w:type="dxa"/>
          </w:tcPr>
          <w:p w:rsidR="001E19D9" w:rsidRPr="001D197A" w:rsidRDefault="001E19D9" w:rsidP="001E19D9">
            <w:pPr>
              <w:jc w:val="center"/>
              <w:rPr>
                <w:rFonts w:cs="Arial"/>
                <w:sz w:val="18"/>
                <w:szCs w:val="18"/>
              </w:rPr>
            </w:pPr>
            <w:r w:rsidRPr="001D197A">
              <w:rPr>
                <w:rFonts w:cs="Arial"/>
                <w:sz w:val="18"/>
                <w:szCs w:val="18"/>
              </w:rPr>
              <w:t>198C</w:t>
            </w:r>
          </w:p>
        </w:tc>
        <w:tc>
          <w:tcPr>
            <w:tcW w:w="2126" w:type="dxa"/>
          </w:tcPr>
          <w:p w:rsidR="001E19D9" w:rsidRPr="001D197A" w:rsidRDefault="001E19D9" w:rsidP="001E19D9">
            <w:pPr>
              <w:rPr>
                <w:sz w:val="18"/>
                <w:szCs w:val="18"/>
              </w:rPr>
            </w:pPr>
            <w:r w:rsidRPr="001D197A">
              <w:rPr>
                <w:sz w:val="18"/>
                <w:szCs w:val="18"/>
              </w:rPr>
              <w:t>gris-brun</w:t>
            </w:r>
          </w:p>
        </w:tc>
        <w:tc>
          <w:tcPr>
            <w:tcW w:w="2126" w:type="dxa"/>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Pr>
          <w:p w:rsidR="001E19D9" w:rsidRPr="001D197A" w:rsidRDefault="001E19D9" w:rsidP="001E19D9">
            <w:pPr>
              <w:rPr>
                <w:sz w:val="18"/>
                <w:szCs w:val="18"/>
              </w:rPr>
            </w:pPr>
            <w:r w:rsidRPr="001D197A">
              <w:rPr>
                <w:sz w:val="18"/>
                <w:szCs w:val="18"/>
              </w:rPr>
              <w:t>braungrau</w:t>
            </w:r>
          </w:p>
        </w:tc>
        <w:tc>
          <w:tcPr>
            <w:tcW w:w="2388" w:type="dxa"/>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70</w:t>
            </w:r>
          </w:p>
        </w:tc>
        <w:tc>
          <w:tcPr>
            <w:tcW w:w="993" w:type="dxa"/>
          </w:tcPr>
          <w:p w:rsidR="001E19D9" w:rsidRPr="001D197A" w:rsidRDefault="001E19D9" w:rsidP="001E19D9">
            <w:pPr>
              <w:jc w:val="center"/>
              <w:rPr>
                <w:rFonts w:cs="Arial"/>
                <w:sz w:val="18"/>
                <w:szCs w:val="18"/>
              </w:rPr>
            </w:pPr>
            <w:r w:rsidRPr="001D197A">
              <w:rPr>
                <w:rFonts w:cs="Arial"/>
                <w:sz w:val="18"/>
                <w:szCs w:val="18"/>
              </w:rPr>
              <w:t>198D</w:t>
            </w:r>
          </w:p>
        </w:tc>
        <w:tc>
          <w:tcPr>
            <w:tcW w:w="2126" w:type="dxa"/>
          </w:tcPr>
          <w:p w:rsidR="001E19D9" w:rsidRPr="001D197A" w:rsidRDefault="001E19D9" w:rsidP="001E19D9">
            <w:pPr>
              <w:rPr>
                <w:sz w:val="18"/>
                <w:szCs w:val="18"/>
              </w:rPr>
            </w:pPr>
            <w:r w:rsidRPr="001D197A">
              <w:rPr>
                <w:sz w:val="18"/>
                <w:szCs w:val="18"/>
              </w:rPr>
              <w:t>gris-brun</w:t>
            </w:r>
          </w:p>
        </w:tc>
        <w:tc>
          <w:tcPr>
            <w:tcW w:w="2126" w:type="dxa"/>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Pr>
          <w:p w:rsidR="001E19D9" w:rsidRPr="001D197A" w:rsidRDefault="001E19D9" w:rsidP="001E19D9">
            <w:pPr>
              <w:rPr>
                <w:sz w:val="18"/>
                <w:szCs w:val="18"/>
              </w:rPr>
            </w:pPr>
            <w:r w:rsidRPr="001D197A">
              <w:rPr>
                <w:sz w:val="18"/>
                <w:szCs w:val="18"/>
              </w:rPr>
              <w:t>braungrau</w:t>
            </w:r>
          </w:p>
        </w:tc>
        <w:tc>
          <w:tcPr>
            <w:tcW w:w="2388" w:type="dxa"/>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70</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N200B</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gris-brun</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brown grey</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braungrau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gris amarronado</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71</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201A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gris-pourpre</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purpurgrau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71</w:t>
            </w:r>
          </w:p>
        </w:tc>
        <w:tc>
          <w:tcPr>
            <w:tcW w:w="993" w:type="dxa"/>
          </w:tcPr>
          <w:p w:rsidR="001E19D9" w:rsidRPr="001D197A" w:rsidRDefault="001E19D9" w:rsidP="001E19D9">
            <w:pPr>
              <w:jc w:val="center"/>
              <w:rPr>
                <w:rFonts w:cs="Arial"/>
                <w:sz w:val="18"/>
                <w:szCs w:val="18"/>
              </w:rPr>
            </w:pPr>
            <w:r w:rsidRPr="001D197A">
              <w:rPr>
                <w:rFonts w:cs="Arial"/>
                <w:sz w:val="18"/>
                <w:szCs w:val="18"/>
              </w:rPr>
              <w:t>201B</w:t>
            </w:r>
          </w:p>
        </w:tc>
        <w:tc>
          <w:tcPr>
            <w:tcW w:w="2126" w:type="dxa"/>
          </w:tcPr>
          <w:p w:rsidR="001E19D9" w:rsidRPr="001D197A" w:rsidRDefault="001E19D9" w:rsidP="001E19D9">
            <w:pPr>
              <w:rPr>
                <w:sz w:val="18"/>
                <w:szCs w:val="18"/>
              </w:rPr>
            </w:pPr>
            <w:r w:rsidRPr="001D197A">
              <w:rPr>
                <w:sz w:val="18"/>
                <w:szCs w:val="18"/>
              </w:rPr>
              <w:t>gris-pourpre</w:t>
            </w:r>
          </w:p>
        </w:tc>
        <w:tc>
          <w:tcPr>
            <w:tcW w:w="2126" w:type="dxa"/>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Pr>
          <w:p w:rsidR="001E19D9" w:rsidRPr="001D197A" w:rsidRDefault="001E19D9" w:rsidP="001E19D9">
            <w:pPr>
              <w:rPr>
                <w:sz w:val="18"/>
                <w:szCs w:val="18"/>
              </w:rPr>
            </w:pPr>
            <w:r w:rsidRPr="001D197A">
              <w:rPr>
                <w:sz w:val="18"/>
                <w:szCs w:val="18"/>
              </w:rPr>
              <w:t>purpurgrau</w:t>
            </w:r>
          </w:p>
        </w:tc>
        <w:tc>
          <w:tcPr>
            <w:tcW w:w="2388" w:type="dxa"/>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71</w:t>
            </w:r>
          </w:p>
        </w:tc>
        <w:tc>
          <w:tcPr>
            <w:tcW w:w="993" w:type="dxa"/>
          </w:tcPr>
          <w:p w:rsidR="001E19D9" w:rsidRPr="001D197A" w:rsidRDefault="001E19D9" w:rsidP="001E19D9">
            <w:pPr>
              <w:jc w:val="center"/>
              <w:rPr>
                <w:rFonts w:cs="Arial"/>
                <w:sz w:val="18"/>
                <w:szCs w:val="18"/>
              </w:rPr>
            </w:pPr>
            <w:r w:rsidRPr="001D197A">
              <w:rPr>
                <w:rFonts w:cs="Arial"/>
                <w:sz w:val="18"/>
                <w:szCs w:val="18"/>
              </w:rPr>
              <w:t>201C</w:t>
            </w:r>
          </w:p>
        </w:tc>
        <w:tc>
          <w:tcPr>
            <w:tcW w:w="2126" w:type="dxa"/>
          </w:tcPr>
          <w:p w:rsidR="001E19D9" w:rsidRPr="001D197A" w:rsidRDefault="001E19D9" w:rsidP="001E19D9">
            <w:pPr>
              <w:rPr>
                <w:sz w:val="18"/>
                <w:szCs w:val="18"/>
              </w:rPr>
            </w:pPr>
            <w:r w:rsidRPr="001D197A">
              <w:rPr>
                <w:sz w:val="18"/>
                <w:szCs w:val="18"/>
              </w:rPr>
              <w:t>gris-pourpre</w:t>
            </w:r>
          </w:p>
        </w:tc>
        <w:tc>
          <w:tcPr>
            <w:tcW w:w="2126" w:type="dxa"/>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Pr>
          <w:p w:rsidR="001E19D9" w:rsidRPr="001D197A" w:rsidRDefault="001E19D9" w:rsidP="001E19D9">
            <w:pPr>
              <w:rPr>
                <w:sz w:val="18"/>
                <w:szCs w:val="18"/>
              </w:rPr>
            </w:pPr>
            <w:r w:rsidRPr="001D197A">
              <w:rPr>
                <w:sz w:val="18"/>
                <w:szCs w:val="18"/>
              </w:rPr>
              <w:t>purpurgrau</w:t>
            </w:r>
          </w:p>
        </w:tc>
        <w:tc>
          <w:tcPr>
            <w:tcW w:w="2388" w:type="dxa"/>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71</w:t>
            </w:r>
          </w:p>
        </w:tc>
        <w:tc>
          <w:tcPr>
            <w:tcW w:w="993" w:type="dxa"/>
          </w:tcPr>
          <w:p w:rsidR="001E19D9" w:rsidRPr="001D197A" w:rsidRDefault="001E19D9" w:rsidP="001E19D9">
            <w:pPr>
              <w:jc w:val="center"/>
              <w:rPr>
                <w:rFonts w:cs="Arial"/>
                <w:sz w:val="18"/>
                <w:szCs w:val="18"/>
              </w:rPr>
            </w:pPr>
            <w:r w:rsidRPr="001D197A">
              <w:rPr>
                <w:rFonts w:cs="Arial"/>
                <w:sz w:val="18"/>
                <w:szCs w:val="18"/>
              </w:rPr>
              <w:t>201D</w:t>
            </w:r>
          </w:p>
        </w:tc>
        <w:tc>
          <w:tcPr>
            <w:tcW w:w="2126" w:type="dxa"/>
          </w:tcPr>
          <w:p w:rsidR="001E19D9" w:rsidRPr="001D197A" w:rsidRDefault="001E19D9" w:rsidP="001E19D9">
            <w:pPr>
              <w:rPr>
                <w:sz w:val="18"/>
                <w:szCs w:val="18"/>
              </w:rPr>
            </w:pPr>
            <w:r w:rsidRPr="001D197A">
              <w:rPr>
                <w:sz w:val="18"/>
                <w:szCs w:val="18"/>
              </w:rPr>
              <w:t>gris-pourpre</w:t>
            </w:r>
          </w:p>
        </w:tc>
        <w:tc>
          <w:tcPr>
            <w:tcW w:w="2126" w:type="dxa"/>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Pr>
          <w:p w:rsidR="001E19D9" w:rsidRPr="001D197A" w:rsidRDefault="001E19D9" w:rsidP="001E19D9">
            <w:pPr>
              <w:rPr>
                <w:sz w:val="18"/>
                <w:szCs w:val="18"/>
              </w:rPr>
            </w:pPr>
            <w:r w:rsidRPr="001D197A">
              <w:rPr>
                <w:sz w:val="18"/>
                <w:szCs w:val="18"/>
              </w:rPr>
              <w:t>purpurgrau</w:t>
            </w:r>
          </w:p>
        </w:tc>
        <w:tc>
          <w:tcPr>
            <w:tcW w:w="2388" w:type="dxa"/>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71</w:t>
            </w:r>
          </w:p>
        </w:tc>
        <w:tc>
          <w:tcPr>
            <w:tcW w:w="993" w:type="dxa"/>
          </w:tcPr>
          <w:p w:rsidR="001E19D9" w:rsidRPr="001D197A" w:rsidRDefault="001E19D9" w:rsidP="001E19D9">
            <w:pPr>
              <w:jc w:val="center"/>
              <w:rPr>
                <w:rFonts w:cs="Arial"/>
                <w:sz w:val="18"/>
                <w:szCs w:val="18"/>
              </w:rPr>
            </w:pPr>
            <w:r w:rsidRPr="001D197A">
              <w:rPr>
                <w:rFonts w:cs="Arial"/>
                <w:sz w:val="18"/>
                <w:szCs w:val="18"/>
              </w:rPr>
              <w:t>N187B</w:t>
            </w:r>
          </w:p>
        </w:tc>
        <w:tc>
          <w:tcPr>
            <w:tcW w:w="2126" w:type="dxa"/>
          </w:tcPr>
          <w:p w:rsidR="001E19D9" w:rsidRPr="001D197A" w:rsidRDefault="001E19D9" w:rsidP="001E19D9">
            <w:pPr>
              <w:rPr>
                <w:sz w:val="18"/>
                <w:szCs w:val="18"/>
              </w:rPr>
            </w:pPr>
            <w:r w:rsidRPr="001D197A">
              <w:rPr>
                <w:sz w:val="18"/>
                <w:szCs w:val="18"/>
              </w:rPr>
              <w:t>gris-pourpre</w:t>
            </w:r>
          </w:p>
        </w:tc>
        <w:tc>
          <w:tcPr>
            <w:tcW w:w="2126" w:type="dxa"/>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Pr>
          <w:p w:rsidR="001E19D9" w:rsidRPr="001D197A" w:rsidRDefault="001E19D9" w:rsidP="001E19D9">
            <w:pPr>
              <w:rPr>
                <w:sz w:val="18"/>
                <w:szCs w:val="18"/>
              </w:rPr>
            </w:pPr>
            <w:r w:rsidRPr="001D197A">
              <w:rPr>
                <w:sz w:val="18"/>
                <w:szCs w:val="18"/>
              </w:rPr>
              <w:t>purpurgrau</w:t>
            </w:r>
          </w:p>
        </w:tc>
        <w:tc>
          <w:tcPr>
            <w:tcW w:w="2388" w:type="dxa"/>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71</w:t>
            </w:r>
          </w:p>
        </w:tc>
        <w:tc>
          <w:tcPr>
            <w:tcW w:w="993" w:type="dxa"/>
          </w:tcPr>
          <w:p w:rsidR="001E19D9" w:rsidRPr="001D197A" w:rsidRDefault="001E19D9" w:rsidP="001E19D9">
            <w:pPr>
              <w:jc w:val="center"/>
              <w:rPr>
                <w:rFonts w:cs="Arial"/>
                <w:sz w:val="18"/>
                <w:szCs w:val="18"/>
              </w:rPr>
            </w:pPr>
            <w:r w:rsidRPr="001D197A">
              <w:rPr>
                <w:rFonts w:cs="Arial"/>
                <w:sz w:val="18"/>
                <w:szCs w:val="18"/>
              </w:rPr>
              <w:t>N187C</w:t>
            </w:r>
          </w:p>
        </w:tc>
        <w:tc>
          <w:tcPr>
            <w:tcW w:w="2126" w:type="dxa"/>
          </w:tcPr>
          <w:p w:rsidR="001E19D9" w:rsidRPr="001D197A" w:rsidRDefault="001E19D9" w:rsidP="001E19D9">
            <w:pPr>
              <w:rPr>
                <w:sz w:val="18"/>
                <w:szCs w:val="18"/>
              </w:rPr>
            </w:pPr>
            <w:r w:rsidRPr="001D197A">
              <w:rPr>
                <w:sz w:val="18"/>
                <w:szCs w:val="18"/>
              </w:rPr>
              <w:t>gris-pourpre</w:t>
            </w:r>
          </w:p>
        </w:tc>
        <w:tc>
          <w:tcPr>
            <w:tcW w:w="2126" w:type="dxa"/>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Pr>
          <w:p w:rsidR="001E19D9" w:rsidRPr="001D197A" w:rsidRDefault="001E19D9" w:rsidP="001E19D9">
            <w:pPr>
              <w:rPr>
                <w:sz w:val="18"/>
                <w:szCs w:val="18"/>
              </w:rPr>
            </w:pPr>
            <w:r w:rsidRPr="001D197A">
              <w:rPr>
                <w:sz w:val="18"/>
                <w:szCs w:val="18"/>
              </w:rPr>
              <w:t>purpurgrau</w:t>
            </w:r>
          </w:p>
        </w:tc>
        <w:tc>
          <w:tcPr>
            <w:tcW w:w="2388" w:type="dxa"/>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71</w:t>
            </w:r>
          </w:p>
        </w:tc>
        <w:tc>
          <w:tcPr>
            <w:tcW w:w="993" w:type="dxa"/>
          </w:tcPr>
          <w:p w:rsidR="001E19D9" w:rsidRPr="001D197A" w:rsidRDefault="001E19D9" w:rsidP="001E19D9">
            <w:pPr>
              <w:jc w:val="center"/>
              <w:rPr>
                <w:rFonts w:cs="Arial"/>
                <w:sz w:val="18"/>
                <w:szCs w:val="18"/>
              </w:rPr>
            </w:pPr>
            <w:r w:rsidRPr="001D197A">
              <w:rPr>
                <w:rFonts w:cs="Arial"/>
                <w:sz w:val="18"/>
                <w:szCs w:val="18"/>
              </w:rPr>
              <w:t>N187D</w:t>
            </w:r>
          </w:p>
        </w:tc>
        <w:tc>
          <w:tcPr>
            <w:tcW w:w="2126" w:type="dxa"/>
          </w:tcPr>
          <w:p w:rsidR="001E19D9" w:rsidRPr="001D197A" w:rsidRDefault="001E19D9" w:rsidP="001E19D9">
            <w:pPr>
              <w:rPr>
                <w:sz w:val="18"/>
                <w:szCs w:val="18"/>
              </w:rPr>
            </w:pPr>
            <w:r w:rsidRPr="001D197A">
              <w:rPr>
                <w:sz w:val="18"/>
                <w:szCs w:val="18"/>
              </w:rPr>
              <w:t>gris-pourpre</w:t>
            </w:r>
          </w:p>
        </w:tc>
        <w:tc>
          <w:tcPr>
            <w:tcW w:w="2126" w:type="dxa"/>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Pr>
          <w:p w:rsidR="001E19D9" w:rsidRPr="001D197A" w:rsidRDefault="001E19D9" w:rsidP="001E19D9">
            <w:pPr>
              <w:rPr>
                <w:sz w:val="18"/>
                <w:szCs w:val="18"/>
              </w:rPr>
            </w:pPr>
            <w:r w:rsidRPr="001D197A">
              <w:rPr>
                <w:sz w:val="18"/>
                <w:szCs w:val="18"/>
              </w:rPr>
              <w:t>purpurgrau</w:t>
            </w:r>
          </w:p>
        </w:tc>
        <w:tc>
          <w:tcPr>
            <w:tcW w:w="2388" w:type="dxa"/>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71</w:t>
            </w:r>
          </w:p>
        </w:tc>
        <w:tc>
          <w:tcPr>
            <w:tcW w:w="993" w:type="dxa"/>
          </w:tcPr>
          <w:p w:rsidR="001E19D9" w:rsidRPr="001D197A" w:rsidRDefault="001E19D9" w:rsidP="001E19D9">
            <w:pPr>
              <w:jc w:val="center"/>
              <w:rPr>
                <w:rFonts w:cs="Arial"/>
                <w:sz w:val="18"/>
                <w:szCs w:val="18"/>
              </w:rPr>
            </w:pPr>
            <w:r w:rsidRPr="001D197A">
              <w:rPr>
                <w:rFonts w:cs="Arial"/>
                <w:sz w:val="18"/>
                <w:szCs w:val="18"/>
              </w:rPr>
              <w:t>N200C</w:t>
            </w:r>
          </w:p>
        </w:tc>
        <w:tc>
          <w:tcPr>
            <w:tcW w:w="2126" w:type="dxa"/>
          </w:tcPr>
          <w:p w:rsidR="001E19D9" w:rsidRPr="001D197A" w:rsidRDefault="001E19D9" w:rsidP="001E19D9">
            <w:pPr>
              <w:rPr>
                <w:sz w:val="18"/>
                <w:szCs w:val="18"/>
              </w:rPr>
            </w:pPr>
            <w:r w:rsidRPr="001D197A">
              <w:rPr>
                <w:sz w:val="18"/>
                <w:szCs w:val="18"/>
              </w:rPr>
              <w:t>gris-pourpre</w:t>
            </w:r>
          </w:p>
        </w:tc>
        <w:tc>
          <w:tcPr>
            <w:tcW w:w="2126" w:type="dxa"/>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Pr>
          <w:p w:rsidR="001E19D9" w:rsidRPr="001D197A" w:rsidRDefault="001E19D9" w:rsidP="001E19D9">
            <w:pPr>
              <w:rPr>
                <w:sz w:val="18"/>
                <w:szCs w:val="18"/>
              </w:rPr>
            </w:pPr>
            <w:r w:rsidRPr="001D197A">
              <w:rPr>
                <w:sz w:val="18"/>
                <w:szCs w:val="18"/>
              </w:rPr>
              <w:t>purpurgrau</w:t>
            </w:r>
          </w:p>
        </w:tc>
        <w:tc>
          <w:tcPr>
            <w:tcW w:w="2388" w:type="dxa"/>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71</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N200D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gris-pourpre</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purple grey</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purpurgrau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gris púrpura</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72</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N155A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 xml:space="preserve">gris </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 xml:space="preserve">grey </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grau</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 xml:space="preserve">gris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72</w:t>
            </w:r>
          </w:p>
        </w:tc>
        <w:tc>
          <w:tcPr>
            <w:tcW w:w="993" w:type="dxa"/>
          </w:tcPr>
          <w:p w:rsidR="001E19D9" w:rsidRPr="001D197A" w:rsidRDefault="001E19D9" w:rsidP="001E19D9">
            <w:pPr>
              <w:jc w:val="center"/>
              <w:rPr>
                <w:rFonts w:cs="Arial"/>
                <w:sz w:val="18"/>
                <w:szCs w:val="18"/>
              </w:rPr>
            </w:pPr>
            <w:r w:rsidRPr="001D197A">
              <w:rPr>
                <w:rFonts w:cs="Arial"/>
                <w:sz w:val="18"/>
                <w:szCs w:val="18"/>
              </w:rPr>
              <w:t>N189D</w:t>
            </w:r>
          </w:p>
        </w:tc>
        <w:tc>
          <w:tcPr>
            <w:tcW w:w="2126" w:type="dxa"/>
          </w:tcPr>
          <w:p w:rsidR="001E19D9" w:rsidRPr="001D197A" w:rsidRDefault="001E19D9" w:rsidP="001E19D9">
            <w:pPr>
              <w:rPr>
                <w:sz w:val="18"/>
                <w:szCs w:val="18"/>
              </w:rPr>
            </w:pPr>
            <w:r w:rsidRPr="001D197A">
              <w:rPr>
                <w:sz w:val="18"/>
                <w:szCs w:val="18"/>
              </w:rPr>
              <w:t>gris</w:t>
            </w:r>
          </w:p>
        </w:tc>
        <w:tc>
          <w:tcPr>
            <w:tcW w:w="2126" w:type="dxa"/>
          </w:tcPr>
          <w:p w:rsidR="001E19D9" w:rsidRPr="001D197A" w:rsidRDefault="001E19D9" w:rsidP="001E19D9">
            <w:pPr>
              <w:jc w:val="left"/>
              <w:rPr>
                <w:rFonts w:cs="Arial"/>
                <w:sz w:val="18"/>
                <w:szCs w:val="18"/>
              </w:rPr>
            </w:pPr>
            <w:r w:rsidRPr="001D197A">
              <w:rPr>
                <w:rFonts w:cs="Arial"/>
                <w:sz w:val="18"/>
                <w:szCs w:val="18"/>
              </w:rPr>
              <w:t>grey</w:t>
            </w:r>
          </w:p>
        </w:tc>
        <w:tc>
          <w:tcPr>
            <w:tcW w:w="1843" w:type="dxa"/>
          </w:tcPr>
          <w:p w:rsidR="001E19D9" w:rsidRPr="001D197A" w:rsidRDefault="001E19D9" w:rsidP="001E19D9">
            <w:pPr>
              <w:rPr>
                <w:sz w:val="18"/>
                <w:szCs w:val="18"/>
              </w:rPr>
            </w:pPr>
            <w:r w:rsidRPr="001D197A">
              <w:rPr>
                <w:sz w:val="18"/>
                <w:szCs w:val="18"/>
              </w:rPr>
              <w:t>grau</w:t>
            </w:r>
          </w:p>
        </w:tc>
        <w:tc>
          <w:tcPr>
            <w:tcW w:w="2388" w:type="dxa"/>
          </w:tcPr>
          <w:p w:rsidR="001E19D9" w:rsidRPr="001D197A" w:rsidRDefault="001E19D9" w:rsidP="001E19D9">
            <w:pPr>
              <w:jc w:val="left"/>
              <w:rPr>
                <w:rFonts w:cs="Arial"/>
                <w:sz w:val="18"/>
              </w:rPr>
            </w:pPr>
            <w:r w:rsidRPr="001D197A">
              <w:rPr>
                <w:rFonts w:cs="Arial"/>
                <w:sz w:val="18"/>
              </w:rPr>
              <w:t>gris</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72</w:t>
            </w:r>
          </w:p>
        </w:tc>
        <w:tc>
          <w:tcPr>
            <w:tcW w:w="993" w:type="dxa"/>
          </w:tcPr>
          <w:p w:rsidR="001E19D9" w:rsidRPr="001D197A" w:rsidRDefault="001E19D9" w:rsidP="001E19D9">
            <w:pPr>
              <w:jc w:val="center"/>
              <w:rPr>
                <w:rFonts w:cs="Arial"/>
                <w:sz w:val="18"/>
                <w:szCs w:val="18"/>
              </w:rPr>
            </w:pPr>
            <w:r w:rsidRPr="001D197A">
              <w:rPr>
                <w:rFonts w:cs="Arial"/>
                <w:sz w:val="18"/>
                <w:szCs w:val="18"/>
              </w:rPr>
              <w:t>202B</w:t>
            </w:r>
          </w:p>
        </w:tc>
        <w:tc>
          <w:tcPr>
            <w:tcW w:w="2126" w:type="dxa"/>
          </w:tcPr>
          <w:p w:rsidR="001E19D9" w:rsidRPr="001D197A" w:rsidRDefault="001E19D9" w:rsidP="001E19D9">
            <w:pPr>
              <w:rPr>
                <w:sz w:val="18"/>
                <w:szCs w:val="18"/>
              </w:rPr>
            </w:pPr>
            <w:r w:rsidRPr="001D197A">
              <w:rPr>
                <w:sz w:val="18"/>
                <w:szCs w:val="18"/>
              </w:rPr>
              <w:t xml:space="preserve">gris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grey </w:t>
            </w:r>
          </w:p>
        </w:tc>
        <w:tc>
          <w:tcPr>
            <w:tcW w:w="1843" w:type="dxa"/>
          </w:tcPr>
          <w:p w:rsidR="001E19D9" w:rsidRPr="001D197A" w:rsidRDefault="001E19D9" w:rsidP="001E19D9">
            <w:pPr>
              <w:rPr>
                <w:sz w:val="18"/>
                <w:szCs w:val="18"/>
              </w:rPr>
            </w:pPr>
            <w:r w:rsidRPr="001D197A">
              <w:rPr>
                <w:sz w:val="18"/>
                <w:szCs w:val="18"/>
              </w:rPr>
              <w:t>grau</w:t>
            </w:r>
          </w:p>
        </w:tc>
        <w:tc>
          <w:tcPr>
            <w:tcW w:w="2388" w:type="dxa"/>
          </w:tcPr>
          <w:p w:rsidR="001E19D9" w:rsidRPr="001D197A" w:rsidRDefault="001E19D9" w:rsidP="001E19D9">
            <w:pPr>
              <w:jc w:val="left"/>
              <w:rPr>
                <w:rFonts w:cs="Arial"/>
                <w:sz w:val="18"/>
              </w:rPr>
            </w:pPr>
            <w:r w:rsidRPr="001D197A">
              <w:rPr>
                <w:rFonts w:cs="Arial"/>
                <w:sz w:val="18"/>
              </w:rPr>
              <w:t xml:space="preserve">gris </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72</w:t>
            </w:r>
          </w:p>
        </w:tc>
        <w:tc>
          <w:tcPr>
            <w:tcW w:w="993" w:type="dxa"/>
          </w:tcPr>
          <w:p w:rsidR="001E19D9" w:rsidRPr="001D197A" w:rsidRDefault="001E19D9" w:rsidP="001E19D9">
            <w:pPr>
              <w:jc w:val="center"/>
              <w:rPr>
                <w:rFonts w:cs="Arial"/>
                <w:sz w:val="18"/>
                <w:szCs w:val="18"/>
              </w:rPr>
            </w:pPr>
            <w:r w:rsidRPr="001D197A">
              <w:rPr>
                <w:rFonts w:cs="Arial"/>
                <w:sz w:val="18"/>
                <w:szCs w:val="18"/>
              </w:rPr>
              <w:t>202C</w:t>
            </w:r>
          </w:p>
        </w:tc>
        <w:tc>
          <w:tcPr>
            <w:tcW w:w="2126" w:type="dxa"/>
          </w:tcPr>
          <w:p w:rsidR="001E19D9" w:rsidRPr="001D197A" w:rsidRDefault="001E19D9" w:rsidP="001E19D9">
            <w:pPr>
              <w:rPr>
                <w:sz w:val="18"/>
                <w:szCs w:val="18"/>
              </w:rPr>
            </w:pPr>
            <w:r w:rsidRPr="001D197A">
              <w:rPr>
                <w:sz w:val="18"/>
                <w:szCs w:val="18"/>
              </w:rPr>
              <w:t xml:space="preserve">gris </w:t>
            </w:r>
          </w:p>
        </w:tc>
        <w:tc>
          <w:tcPr>
            <w:tcW w:w="2126" w:type="dxa"/>
          </w:tcPr>
          <w:p w:rsidR="001E19D9" w:rsidRPr="001D197A" w:rsidRDefault="001E19D9" w:rsidP="001E19D9">
            <w:pPr>
              <w:jc w:val="left"/>
              <w:rPr>
                <w:rFonts w:cs="Arial"/>
                <w:sz w:val="18"/>
                <w:szCs w:val="18"/>
              </w:rPr>
            </w:pPr>
            <w:r w:rsidRPr="001D197A">
              <w:rPr>
                <w:rFonts w:cs="Arial"/>
                <w:sz w:val="18"/>
                <w:szCs w:val="18"/>
              </w:rPr>
              <w:t xml:space="preserve">grey </w:t>
            </w:r>
          </w:p>
        </w:tc>
        <w:tc>
          <w:tcPr>
            <w:tcW w:w="1843" w:type="dxa"/>
          </w:tcPr>
          <w:p w:rsidR="001E19D9" w:rsidRPr="001D197A" w:rsidRDefault="001E19D9" w:rsidP="001E19D9">
            <w:pPr>
              <w:rPr>
                <w:sz w:val="18"/>
                <w:szCs w:val="18"/>
              </w:rPr>
            </w:pPr>
            <w:r w:rsidRPr="001D197A">
              <w:rPr>
                <w:sz w:val="18"/>
                <w:szCs w:val="18"/>
              </w:rPr>
              <w:t>grau</w:t>
            </w:r>
          </w:p>
        </w:tc>
        <w:tc>
          <w:tcPr>
            <w:tcW w:w="2388" w:type="dxa"/>
          </w:tcPr>
          <w:p w:rsidR="001E19D9" w:rsidRPr="001D197A" w:rsidRDefault="001E19D9" w:rsidP="001E19D9">
            <w:pPr>
              <w:jc w:val="left"/>
              <w:rPr>
                <w:rFonts w:cs="Arial"/>
                <w:sz w:val="18"/>
              </w:rPr>
            </w:pPr>
            <w:r w:rsidRPr="001D197A">
              <w:rPr>
                <w:rFonts w:cs="Arial"/>
                <w:sz w:val="18"/>
              </w:rPr>
              <w:t xml:space="preserve">gris </w:t>
            </w:r>
          </w:p>
        </w:tc>
      </w:tr>
      <w:tr w:rsidR="001E19D9" w:rsidRPr="001D197A" w:rsidTr="001E19D9">
        <w:tc>
          <w:tcPr>
            <w:tcW w:w="1277"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72</w:t>
            </w:r>
          </w:p>
        </w:tc>
        <w:tc>
          <w:tcPr>
            <w:tcW w:w="993" w:type="dxa"/>
            <w:tcBorders>
              <w:bottom w:val="single" w:sz="4" w:space="0" w:color="auto"/>
            </w:tcBorders>
          </w:tcPr>
          <w:p w:rsidR="001E19D9" w:rsidRPr="001D197A" w:rsidRDefault="001E19D9" w:rsidP="001E19D9">
            <w:pPr>
              <w:jc w:val="center"/>
              <w:rPr>
                <w:rFonts w:cs="Arial"/>
                <w:sz w:val="18"/>
                <w:szCs w:val="18"/>
              </w:rPr>
            </w:pPr>
            <w:r w:rsidRPr="001D197A">
              <w:rPr>
                <w:rFonts w:cs="Arial"/>
                <w:sz w:val="18"/>
                <w:szCs w:val="18"/>
              </w:rPr>
              <w:t>202D</w:t>
            </w:r>
          </w:p>
        </w:tc>
        <w:tc>
          <w:tcPr>
            <w:tcW w:w="2126" w:type="dxa"/>
            <w:tcBorders>
              <w:bottom w:val="single" w:sz="4" w:space="0" w:color="auto"/>
            </w:tcBorders>
          </w:tcPr>
          <w:p w:rsidR="001E19D9" w:rsidRPr="001D197A" w:rsidRDefault="001E19D9" w:rsidP="001E19D9">
            <w:pPr>
              <w:rPr>
                <w:sz w:val="18"/>
                <w:szCs w:val="18"/>
              </w:rPr>
            </w:pPr>
            <w:r w:rsidRPr="001D197A">
              <w:rPr>
                <w:sz w:val="18"/>
                <w:szCs w:val="18"/>
              </w:rPr>
              <w:t xml:space="preserve">gris </w:t>
            </w:r>
          </w:p>
        </w:tc>
        <w:tc>
          <w:tcPr>
            <w:tcW w:w="2126" w:type="dxa"/>
            <w:tcBorders>
              <w:bottom w:val="single" w:sz="4" w:space="0" w:color="auto"/>
            </w:tcBorders>
          </w:tcPr>
          <w:p w:rsidR="001E19D9" w:rsidRPr="001D197A" w:rsidRDefault="001E19D9" w:rsidP="001E19D9">
            <w:pPr>
              <w:jc w:val="left"/>
              <w:rPr>
                <w:rFonts w:cs="Arial"/>
                <w:sz w:val="18"/>
                <w:szCs w:val="18"/>
              </w:rPr>
            </w:pPr>
            <w:r w:rsidRPr="001D197A">
              <w:rPr>
                <w:rFonts w:cs="Arial"/>
                <w:sz w:val="18"/>
                <w:szCs w:val="18"/>
              </w:rPr>
              <w:t xml:space="preserve">grey </w:t>
            </w:r>
          </w:p>
        </w:tc>
        <w:tc>
          <w:tcPr>
            <w:tcW w:w="1843" w:type="dxa"/>
            <w:tcBorders>
              <w:bottom w:val="single" w:sz="4" w:space="0" w:color="auto"/>
            </w:tcBorders>
          </w:tcPr>
          <w:p w:rsidR="001E19D9" w:rsidRPr="001D197A" w:rsidRDefault="001E19D9" w:rsidP="001E19D9">
            <w:pPr>
              <w:rPr>
                <w:sz w:val="18"/>
                <w:szCs w:val="18"/>
              </w:rPr>
            </w:pPr>
            <w:r w:rsidRPr="001D197A">
              <w:rPr>
                <w:sz w:val="18"/>
                <w:szCs w:val="18"/>
              </w:rPr>
              <w:t>grau</w:t>
            </w:r>
          </w:p>
        </w:tc>
        <w:tc>
          <w:tcPr>
            <w:tcW w:w="2388" w:type="dxa"/>
            <w:tcBorders>
              <w:bottom w:val="single" w:sz="4" w:space="0" w:color="auto"/>
            </w:tcBorders>
          </w:tcPr>
          <w:p w:rsidR="001E19D9" w:rsidRPr="001D197A" w:rsidRDefault="001E19D9" w:rsidP="001E19D9">
            <w:pPr>
              <w:jc w:val="left"/>
              <w:rPr>
                <w:rFonts w:cs="Arial"/>
                <w:sz w:val="18"/>
              </w:rPr>
            </w:pPr>
            <w:r w:rsidRPr="001D197A">
              <w:rPr>
                <w:rFonts w:cs="Arial"/>
                <w:sz w:val="18"/>
              </w:rPr>
              <w:t xml:space="preserve">gris </w:t>
            </w:r>
          </w:p>
        </w:tc>
      </w:tr>
      <w:tr w:rsidR="001E19D9" w:rsidRPr="001D197A" w:rsidTr="001E19D9">
        <w:tc>
          <w:tcPr>
            <w:tcW w:w="1277"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73</w:t>
            </w:r>
          </w:p>
        </w:tc>
        <w:tc>
          <w:tcPr>
            <w:tcW w:w="993" w:type="dxa"/>
            <w:tcBorders>
              <w:top w:val="single" w:sz="4" w:space="0" w:color="auto"/>
            </w:tcBorders>
          </w:tcPr>
          <w:p w:rsidR="001E19D9" w:rsidRPr="001D197A" w:rsidRDefault="001E19D9" w:rsidP="001E19D9">
            <w:pPr>
              <w:jc w:val="center"/>
              <w:rPr>
                <w:rFonts w:cs="Arial"/>
                <w:sz w:val="18"/>
                <w:szCs w:val="18"/>
              </w:rPr>
            </w:pPr>
            <w:r w:rsidRPr="001D197A">
              <w:rPr>
                <w:rFonts w:cs="Arial"/>
                <w:sz w:val="18"/>
                <w:szCs w:val="18"/>
              </w:rPr>
              <w:t>202A</w:t>
            </w:r>
          </w:p>
        </w:tc>
        <w:tc>
          <w:tcPr>
            <w:tcW w:w="2126" w:type="dxa"/>
            <w:tcBorders>
              <w:top w:val="single" w:sz="4" w:space="0" w:color="auto"/>
            </w:tcBorders>
          </w:tcPr>
          <w:p w:rsidR="001E19D9" w:rsidRPr="001D197A" w:rsidRDefault="001E19D9" w:rsidP="001E19D9">
            <w:pPr>
              <w:rPr>
                <w:sz w:val="18"/>
                <w:szCs w:val="18"/>
              </w:rPr>
            </w:pPr>
            <w:r w:rsidRPr="001D197A">
              <w:rPr>
                <w:sz w:val="18"/>
                <w:szCs w:val="18"/>
              </w:rPr>
              <w:t>noir</w:t>
            </w:r>
          </w:p>
        </w:tc>
        <w:tc>
          <w:tcPr>
            <w:tcW w:w="2126" w:type="dxa"/>
            <w:tcBorders>
              <w:top w:val="single" w:sz="4" w:space="0" w:color="auto"/>
            </w:tcBorders>
          </w:tcPr>
          <w:p w:rsidR="001E19D9" w:rsidRPr="001D197A" w:rsidRDefault="001E19D9" w:rsidP="001E19D9">
            <w:pPr>
              <w:jc w:val="left"/>
              <w:rPr>
                <w:rFonts w:cs="Arial"/>
                <w:sz w:val="18"/>
                <w:szCs w:val="18"/>
              </w:rPr>
            </w:pPr>
            <w:r w:rsidRPr="001D197A">
              <w:rPr>
                <w:rFonts w:cs="Arial"/>
                <w:sz w:val="18"/>
                <w:szCs w:val="18"/>
              </w:rPr>
              <w:t>black</w:t>
            </w:r>
          </w:p>
        </w:tc>
        <w:tc>
          <w:tcPr>
            <w:tcW w:w="1843" w:type="dxa"/>
            <w:tcBorders>
              <w:top w:val="single" w:sz="4" w:space="0" w:color="auto"/>
            </w:tcBorders>
          </w:tcPr>
          <w:p w:rsidR="001E19D9" w:rsidRPr="001D197A" w:rsidRDefault="001E19D9" w:rsidP="001E19D9">
            <w:pPr>
              <w:rPr>
                <w:sz w:val="18"/>
                <w:szCs w:val="18"/>
              </w:rPr>
            </w:pPr>
            <w:r w:rsidRPr="001D197A">
              <w:rPr>
                <w:sz w:val="18"/>
                <w:szCs w:val="18"/>
              </w:rPr>
              <w:t>schwarz</w:t>
            </w:r>
          </w:p>
        </w:tc>
        <w:tc>
          <w:tcPr>
            <w:tcW w:w="2388" w:type="dxa"/>
            <w:tcBorders>
              <w:top w:val="single" w:sz="4" w:space="0" w:color="auto"/>
            </w:tcBorders>
          </w:tcPr>
          <w:p w:rsidR="001E19D9" w:rsidRPr="001D197A" w:rsidRDefault="001E19D9" w:rsidP="001E19D9">
            <w:pPr>
              <w:jc w:val="left"/>
              <w:rPr>
                <w:rFonts w:cs="Arial"/>
                <w:sz w:val="18"/>
              </w:rPr>
            </w:pPr>
            <w:r w:rsidRPr="001D197A">
              <w:rPr>
                <w:rFonts w:cs="Arial"/>
                <w:sz w:val="18"/>
              </w:rPr>
              <w:t>negro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73</w:t>
            </w:r>
          </w:p>
        </w:tc>
        <w:tc>
          <w:tcPr>
            <w:tcW w:w="993" w:type="dxa"/>
          </w:tcPr>
          <w:p w:rsidR="001E19D9" w:rsidRPr="001D197A" w:rsidRDefault="001E19D9" w:rsidP="001E19D9">
            <w:pPr>
              <w:jc w:val="center"/>
              <w:rPr>
                <w:rFonts w:cs="Arial"/>
                <w:sz w:val="18"/>
                <w:szCs w:val="18"/>
              </w:rPr>
            </w:pPr>
            <w:r w:rsidRPr="001D197A">
              <w:rPr>
                <w:rFonts w:cs="Arial"/>
                <w:sz w:val="18"/>
                <w:szCs w:val="18"/>
              </w:rPr>
              <w:t>203A</w:t>
            </w:r>
          </w:p>
        </w:tc>
        <w:tc>
          <w:tcPr>
            <w:tcW w:w="2126" w:type="dxa"/>
          </w:tcPr>
          <w:p w:rsidR="001E19D9" w:rsidRPr="001D197A" w:rsidRDefault="001E19D9" w:rsidP="001E19D9">
            <w:pPr>
              <w:rPr>
                <w:sz w:val="18"/>
                <w:szCs w:val="18"/>
              </w:rPr>
            </w:pPr>
            <w:r w:rsidRPr="001D197A">
              <w:rPr>
                <w:sz w:val="18"/>
                <w:szCs w:val="18"/>
              </w:rPr>
              <w:t>noir</w:t>
            </w:r>
          </w:p>
        </w:tc>
        <w:tc>
          <w:tcPr>
            <w:tcW w:w="2126" w:type="dxa"/>
          </w:tcPr>
          <w:p w:rsidR="001E19D9" w:rsidRPr="001D197A" w:rsidRDefault="001E19D9" w:rsidP="001E19D9">
            <w:pPr>
              <w:jc w:val="left"/>
              <w:rPr>
                <w:rFonts w:cs="Arial"/>
                <w:sz w:val="18"/>
                <w:szCs w:val="18"/>
              </w:rPr>
            </w:pPr>
            <w:r w:rsidRPr="001D197A">
              <w:rPr>
                <w:rFonts w:cs="Arial"/>
                <w:sz w:val="18"/>
                <w:szCs w:val="18"/>
              </w:rPr>
              <w:t>black</w:t>
            </w:r>
          </w:p>
        </w:tc>
        <w:tc>
          <w:tcPr>
            <w:tcW w:w="1843" w:type="dxa"/>
          </w:tcPr>
          <w:p w:rsidR="001E19D9" w:rsidRPr="001D197A" w:rsidRDefault="001E19D9" w:rsidP="001E19D9">
            <w:pPr>
              <w:rPr>
                <w:sz w:val="18"/>
                <w:szCs w:val="18"/>
              </w:rPr>
            </w:pPr>
            <w:r w:rsidRPr="001D197A">
              <w:rPr>
                <w:sz w:val="18"/>
                <w:szCs w:val="18"/>
              </w:rPr>
              <w:t>schwarz</w:t>
            </w:r>
          </w:p>
        </w:tc>
        <w:tc>
          <w:tcPr>
            <w:tcW w:w="2388" w:type="dxa"/>
          </w:tcPr>
          <w:p w:rsidR="001E19D9" w:rsidRPr="001D197A" w:rsidRDefault="001E19D9" w:rsidP="001E19D9">
            <w:pPr>
              <w:jc w:val="left"/>
              <w:rPr>
                <w:rFonts w:cs="Arial"/>
                <w:sz w:val="18"/>
              </w:rPr>
            </w:pPr>
            <w:r w:rsidRPr="001D197A">
              <w:rPr>
                <w:rFonts w:cs="Arial"/>
                <w:sz w:val="18"/>
              </w:rPr>
              <w:t>negro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73</w:t>
            </w:r>
          </w:p>
        </w:tc>
        <w:tc>
          <w:tcPr>
            <w:tcW w:w="993" w:type="dxa"/>
          </w:tcPr>
          <w:p w:rsidR="001E19D9" w:rsidRPr="001D197A" w:rsidRDefault="001E19D9" w:rsidP="001E19D9">
            <w:pPr>
              <w:jc w:val="center"/>
              <w:rPr>
                <w:rFonts w:cs="Arial"/>
                <w:sz w:val="18"/>
                <w:szCs w:val="18"/>
              </w:rPr>
            </w:pPr>
            <w:r w:rsidRPr="001D197A">
              <w:rPr>
                <w:rFonts w:cs="Arial"/>
                <w:sz w:val="18"/>
                <w:szCs w:val="18"/>
              </w:rPr>
              <w:t>203B</w:t>
            </w:r>
          </w:p>
        </w:tc>
        <w:tc>
          <w:tcPr>
            <w:tcW w:w="2126" w:type="dxa"/>
          </w:tcPr>
          <w:p w:rsidR="001E19D9" w:rsidRPr="001D197A" w:rsidRDefault="001E19D9" w:rsidP="001E19D9">
            <w:pPr>
              <w:rPr>
                <w:sz w:val="18"/>
                <w:szCs w:val="18"/>
              </w:rPr>
            </w:pPr>
            <w:r w:rsidRPr="001D197A">
              <w:rPr>
                <w:sz w:val="18"/>
                <w:szCs w:val="18"/>
              </w:rPr>
              <w:t>noir</w:t>
            </w:r>
          </w:p>
        </w:tc>
        <w:tc>
          <w:tcPr>
            <w:tcW w:w="2126" w:type="dxa"/>
          </w:tcPr>
          <w:p w:rsidR="001E19D9" w:rsidRPr="001D197A" w:rsidRDefault="001E19D9" w:rsidP="001E19D9">
            <w:pPr>
              <w:jc w:val="left"/>
              <w:rPr>
                <w:rFonts w:cs="Arial"/>
                <w:sz w:val="18"/>
                <w:szCs w:val="18"/>
              </w:rPr>
            </w:pPr>
            <w:r w:rsidRPr="001D197A">
              <w:rPr>
                <w:rFonts w:cs="Arial"/>
                <w:sz w:val="18"/>
                <w:szCs w:val="18"/>
              </w:rPr>
              <w:t>black</w:t>
            </w:r>
          </w:p>
        </w:tc>
        <w:tc>
          <w:tcPr>
            <w:tcW w:w="1843" w:type="dxa"/>
          </w:tcPr>
          <w:p w:rsidR="001E19D9" w:rsidRPr="001D197A" w:rsidRDefault="001E19D9" w:rsidP="001E19D9">
            <w:pPr>
              <w:rPr>
                <w:sz w:val="18"/>
                <w:szCs w:val="18"/>
              </w:rPr>
            </w:pPr>
            <w:r w:rsidRPr="001D197A">
              <w:rPr>
                <w:sz w:val="18"/>
                <w:szCs w:val="18"/>
              </w:rPr>
              <w:t>schwarz</w:t>
            </w:r>
          </w:p>
        </w:tc>
        <w:tc>
          <w:tcPr>
            <w:tcW w:w="2388" w:type="dxa"/>
          </w:tcPr>
          <w:p w:rsidR="001E19D9" w:rsidRPr="001D197A" w:rsidRDefault="001E19D9" w:rsidP="001E19D9">
            <w:pPr>
              <w:jc w:val="left"/>
              <w:rPr>
                <w:rFonts w:cs="Arial"/>
                <w:sz w:val="18"/>
              </w:rPr>
            </w:pPr>
            <w:r w:rsidRPr="001D197A">
              <w:rPr>
                <w:rFonts w:cs="Arial"/>
                <w:sz w:val="18"/>
              </w:rPr>
              <w:t>negro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73</w:t>
            </w:r>
          </w:p>
        </w:tc>
        <w:tc>
          <w:tcPr>
            <w:tcW w:w="993" w:type="dxa"/>
          </w:tcPr>
          <w:p w:rsidR="001E19D9" w:rsidRPr="001D197A" w:rsidRDefault="001E19D9" w:rsidP="001E19D9">
            <w:pPr>
              <w:jc w:val="center"/>
              <w:rPr>
                <w:rFonts w:cs="Arial"/>
                <w:sz w:val="18"/>
                <w:szCs w:val="18"/>
              </w:rPr>
            </w:pPr>
            <w:r w:rsidRPr="001D197A">
              <w:rPr>
                <w:rFonts w:cs="Arial"/>
                <w:sz w:val="18"/>
                <w:szCs w:val="18"/>
              </w:rPr>
              <w:t>203C</w:t>
            </w:r>
          </w:p>
        </w:tc>
        <w:tc>
          <w:tcPr>
            <w:tcW w:w="2126" w:type="dxa"/>
          </w:tcPr>
          <w:p w:rsidR="001E19D9" w:rsidRPr="001D197A" w:rsidRDefault="001E19D9" w:rsidP="001E19D9">
            <w:pPr>
              <w:rPr>
                <w:sz w:val="18"/>
                <w:szCs w:val="18"/>
              </w:rPr>
            </w:pPr>
            <w:r w:rsidRPr="001D197A">
              <w:rPr>
                <w:sz w:val="18"/>
                <w:szCs w:val="18"/>
              </w:rPr>
              <w:t>noir</w:t>
            </w:r>
          </w:p>
        </w:tc>
        <w:tc>
          <w:tcPr>
            <w:tcW w:w="2126" w:type="dxa"/>
          </w:tcPr>
          <w:p w:rsidR="001E19D9" w:rsidRPr="001D197A" w:rsidRDefault="001E19D9" w:rsidP="001E19D9">
            <w:pPr>
              <w:jc w:val="left"/>
              <w:rPr>
                <w:rFonts w:cs="Arial"/>
                <w:sz w:val="18"/>
                <w:szCs w:val="18"/>
              </w:rPr>
            </w:pPr>
            <w:r w:rsidRPr="001D197A">
              <w:rPr>
                <w:rFonts w:cs="Arial"/>
                <w:sz w:val="18"/>
                <w:szCs w:val="18"/>
              </w:rPr>
              <w:t>black</w:t>
            </w:r>
          </w:p>
        </w:tc>
        <w:tc>
          <w:tcPr>
            <w:tcW w:w="1843" w:type="dxa"/>
          </w:tcPr>
          <w:p w:rsidR="001E19D9" w:rsidRPr="001D197A" w:rsidRDefault="001E19D9" w:rsidP="001E19D9">
            <w:pPr>
              <w:rPr>
                <w:sz w:val="18"/>
                <w:szCs w:val="18"/>
              </w:rPr>
            </w:pPr>
            <w:r w:rsidRPr="001D197A">
              <w:rPr>
                <w:sz w:val="18"/>
                <w:szCs w:val="18"/>
              </w:rPr>
              <w:t>schwarz</w:t>
            </w:r>
          </w:p>
        </w:tc>
        <w:tc>
          <w:tcPr>
            <w:tcW w:w="2388" w:type="dxa"/>
          </w:tcPr>
          <w:p w:rsidR="001E19D9" w:rsidRPr="001D197A" w:rsidRDefault="001E19D9" w:rsidP="001E19D9">
            <w:pPr>
              <w:jc w:val="left"/>
              <w:rPr>
                <w:rFonts w:cs="Arial"/>
                <w:sz w:val="18"/>
              </w:rPr>
            </w:pPr>
            <w:r w:rsidRPr="001D197A">
              <w:rPr>
                <w:rFonts w:cs="Arial"/>
                <w:sz w:val="18"/>
              </w:rPr>
              <w:t>negro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73</w:t>
            </w:r>
          </w:p>
        </w:tc>
        <w:tc>
          <w:tcPr>
            <w:tcW w:w="993" w:type="dxa"/>
          </w:tcPr>
          <w:p w:rsidR="001E19D9" w:rsidRPr="001D197A" w:rsidRDefault="001E19D9" w:rsidP="001E19D9">
            <w:pPr>
              <w:jc w:val="center"/>
              <w:rPr>
                <w:rFonts w:cs="Arial"/>
                <w:sz w:val="18"/>
                <w:szCs w:val="18"/>
              </w:rPr>
            </w:pPr>
            <w:r w:rsidRPr="001D197A">
              <w:rPr>
                <w:rFonts w:cs="Arial"/>
                <w:sz w:val="18"/>
                <w:szCs w:val="18"/>
              </w:rPr>
              <w:t>203D</w:t>
            </w:r>
          </w:p>
        </w:tc>
        <w:tc>
          <w:tcPr>
            <w:tcW w:w="2126" w:type="dxa"/>
          </w:tcPr>
          <w:p w:rsidR="001E19D9" w:rsidRPr="001D197A" w:rsidRDefault="001E19D9" w:rsidP="001E19D9">
            <w:pPr>
              <w:rPr>
                <w:sz w:val="18"/>
                <w:szCs w:val="18"/>
              </w:rPr>
            </w:pPr>
            <w:r w:rsidRPr="001D197A">
              <w:rPr>
                <w:sz w:val="18"/>
                <w:szCs w:val="18"/>
              </w:rPr>
              <w:t>noir</w:t>
            </w:r>
          </w:p>
        </w:tc>
        <w:tc>
          <w:tcPr>
            <w:tcW w:w="2126" w:type="dxa"/>
          </w:tcPr>
          <w:p w:rsidR="001E19D9" w:rsidRPr="001D197A" w:rsidRDefault="001E19D9" w:rsidP="001E19D9">
            <w:pPr>
              <w:jc w:val="left"/>
              <w:rPr>
                <w:rFonts w:cs="Arial"/>
                <w:sz w:val="18"/>
                <w:szCs w:val="18"/>
              </w:rPr>
            </w:pPr>
            <w:r w:rsidRPr="001D197A">
              <w:rPr>
                <w:rFonts w:cs="Arial"/>
                <w:sz w:val="18"/>
                <w:szCs w:val="18"/>
              </w:rPr>
              <w:t>black</w:t>
            </w:r>
          </w:p>
        </w:tc>
        <w:tc>
          <w:tcPr>
            <w:tcW w:w="1843" w:type="dxa"/>
          </w:tcPr>
          <w:p w:rsidR="001E19D9" w:rsidRPr="001D197A" w:rsidRDefault="001E19D9" w:rsidP="001E19D9">
            <w:pPr>
              <w:rPr>
                <w:sz w:val="18"/>
                <w:szCs w:val="18"/>
              </w:rPr>
            </w:pPr>
            <w:r w:rsidRPr="001D197A">
              <w:rPr>
                <w:sz w:val="18"/>
                <w:szCs w:val="18"/>
              </w:rPr>
              <w:t>schwarz</w:t>
            </w:r>
          </w:p>
        </w:tc>
        <w:tc>
          <w:tcPr>
            <w:tcW w:w="2388" w:type="dxa"/>
          </w:tcPr>
          <w:p w:rsidR="001E19D9" w:rsidRPr="001D197A" w:rsidRDefault="001E19D9" w:rsidP="001E19D9">
            <w:pPr>
              <w:jc w:val="left"/>
              <w:rPr>
                <w:rFonts w:cs="Arial"/>
                <w:sz w:val="18"/>
              </w:rPr>
            </w:pPr>
            <w:r w:rsidRPr="001D197A">
              <w:rPr>
                <w:rFonts w:cs="Arial"/>
                <w:sz w:val="18"/>
              </w:rPr>
              <w:t>negro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73</w:t>
            </w:r>
          </w:p>
        </w:tc>
        <w:tc>
          <w:tcPr>
            <w:tcW w:w="993" w:type="dxa"/>
          </w:tcPr>
          <w:p w:rsidR="001E19D9" w:rsidRPr="001D197A" w:rsidRDefault="001E19D9" w:rsidP="001E19D9">
            <w:pPr>
              <w:jc w:val="center"/>
              <w:rPr>
                <w:rFonts w:cs="Arial"/>
                <w:sz w:val="18"/>
                <w:szCs w:val="18"/>
              </w:rPr>
            </w:pPr>
            <w:r w:rsidRPr="001D197A">
              <w:rPr>
                <w:rFonts w:cs="Arial"/>
                <w:sz w:val="18"/>
                <w:szCs w:val="18"/>
              </w:rPr>
              <w:t>N186A</w:t>
            </w:r>
          </w:p>
        </w:tc>
        <w:tc>
          <w:tcPr>
            <w:tcW w:w="2126" w:type="dxa"/>
          </w:tcPr>
          <w:p w:rsidR="001E19D9" w:rsidRPr="001D197A" w:rsidRDefault="001E19D9" w:rsidP="001E19D9">
            <w:pPr>
              <w:rPr>
                <w:sz w:val="18"/>
                <w:szCs w:val="18"/>
              </w:rPr>
            </w:pPr>
            <w:r w:rsidRPr="001D197A">
              <w:rPr>
                <w:sz w:val="18"/>
                <w:szCs w:val="18"/>
              </w:rPr>
              <w:t>noir</w:t>
            </w:r>
          </w:p>
        </w:tc>
        <w:tc>
          <w:tcPr>
            <w:tcW w:w="2126" w:type="dxa"/>
          </w:tcPr>
          <w:p w:rsidR="001E19D9" w:rsidRPr="001D197A" w:rsidRDefault="001E19D9" w:rsidP="001E19D9">
            <w:pPr>
              <w:jc w:val="left"/>
              <w:rPr>
                <w:rFonts w:cs="Arial"/>
                <w:sz w:val="18"/>
                <w:szCs w:val="18"/>
              </w:rPr>
            </w:pPr>
            <w:r w:rsidRPr="001D197A">
              <w:rPr>
                <w:rFonts w:cs="Arial"/>
                <w:sz w:val="18"/>
                <w:szCs w:val="18"/>
              </w:rPr>
              <w:t>black</w:t>
            </w:r>
          </w:p>
        </w:tc>
        <w:tc>
          <w:tcPr>
            <w:tcW w:w="1843" w:type="dxa"/>
          </w:tcPr>
          <w:p w:rsidR="001E19D9" w:rsidRPr="001D197A" w:rsidRDefault="001E19D9" w:rsidP="001E19D9">
            <w:pPr>
              <w:rPr>
                <w:sz w:val="18"/>
                <w:szCs w:val="18"/>
              </w:rPr>
            </w:pPr>
            <w:r w:rsidRPr="001D197A">
              <w:rPr>
                <w:sz w:val="18"/>
                <w:szCs w:val="18"/>
              </w:rPr>
              <w:t>schwarz</w:t>
            </w:r>
          </w:p>
        </w:tc>
        <w:tc>
          <w:tcPr>
            <w:tcW w:w="2388" w:type="dxa"/>
          </w:tcPr>
          <w:p w:rsidR="001E19D9" w:rsidRPr="001D197A" w:rsidRDefault="001E19D9" w:rsidP="001E19D9">
            <w:pPr>
              <w:jc w:val="left"/>
              <w:rPr>
                <w:rFonts w:cs="Arial"/>
                <w:sz w:val="18"/>
              </w:rPr>
            </w:pPr>
            <w:r w:rsidRPr="001D197A">
              <w:rPr>
                <w:rFonts w:cs="Arial"/>
                <w:sz w:val="18"/>
              </w:rPr>
              <w:t>negro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73</w:t>
            </w:r>
          </w:p>
        </w:tc>
        <w:tc>
          <w:tcPr>
            <w:tcW w:w="993" w:type="dxa"/>
          </w:tcPr>
          <w:p w:rsidR="001E19D9" w:rsidRPr="001D197A" w:rsidRDefault="001E19D9" w:rsidP="001E19D9">
            <w:pPr>
              <w:jc w:val="center"/>
              <w:rPr>
                <w:rFonts w:cs="Arial"/>
                <w:sz w:val="18"/>
                <w:szCs w:val="18"/>
              </w:rPr>
            </w:pPr>
            <w:r w:rsidRPr="001D197A">
              <w:rPr>
                <w:rFonts w:cs="Arial"/>
                <w:sz w:val="18"/>
                <w:szCs w:val="18"/>
              </w:rPr>
              <w:t>N186B</w:t>
            </w:r>
          </w:p>
        </w:tc>
        <w:tc>
          <w:tcPr>
            <w:tcW w:w="2126" w:type="dxa"/>
          </w:tcPr>
          <w:p w:rsidR="001E19D9" w:rsidRPr="001D197A" w:rsidRDefault="001E19D9" w:rsidP="001E19D9">
            <w:pPr>
              <w:rPr>
                <w:sz w:val="18"/>
                <w:szCs w:val="18"/>
              </w:rPr>
            </w:pPr>
            <w:r w:rsidRPr="001D197A">
              <w:rPr>
                <w:sz w:val="18"/>
                <w:szCs w:val="18"/>
              </w:rPr>
              <w:t>noir</w:t>
            </w:r>
          </w:p>
        </w:tc>
        <w:tc>
          <w:tcPr>
            <w:tcW w:w="2126" w:type="dxa"/>
          </w:tcPr>
          <w:p w:rsidR="001E19D9" w:rsidRPr="001D197A" w:rsidRDefault="001E19D9" w:rsidP="001E19D9">
            <w:pPr>
              <w:jc w:val="left"/>
              <w:rPr>
                <w:rFonts w:cs="Arial"/>
                <w:sz w:val="18"/>
                <w:szCs w:val="18"/>
              </w:rPr>
            </w:pPr>
            <w:r w:rsidRPr="001D197A">
              <w:rPr>
                <w:rFonts w:cs="Arial"/>
                <w:sz w:val="18"/>
                <w:szCs w:val="18"/>
              </w:rPr>
              <w:t>black</w:t>
            </w:r>
          </w:p>
        </w:tc>
        <w:tc>
          <w:tcPr>
            <w:tcW w:w="1843" w:type="dxa"/>
          </w:tcPr>
          <w:p w:rsidR="001E19D9" w:rsidRPr="001D197A" w:rsidRDefault="001E19D9" w:rsidP="001E19D9">
            <w:pPr>
              <w:rPr>
                <w:sz w:val="18"/>
                <w:szCs w:val="18"/>
              </w:rPr>
            </w:pPr>
            <w:r w:rsidRPr="001D197A">
              <w:rPr>
                <w:sz w:val="18"/>
                <w:szCs w:val="18"/>
              </w:rPr>
              <w:t>schwarz</w:t>
            </w:r>
          </w:p>
        </w:tc>
        <w:tc>
          <w:tcPr>
            <w:tcW w:w="2388" w:type="dxa"/>
          </w:tcPr>
          <w:p w:rsidR="001E19D9" w:rsidRPr="001D197A" w:rsidRDefault="001E19D9" w:rsidP="001E19D9">
            <w:pPr>
              <w:jc w:val="left"/>
              <w:rPr>
                <w:rFonts w:cs="Arial"/>
                <w:sz w:val="18"/>
              </w:rPr>
            </w:pPr>
            <w:r w:rsidRPr="001D197A">
              <w:rPr>
                <w:rFonts w:cs="Arial"/>
                <w:sz w:val="18"/>
              </w:rPr>
              <w:t>negro</w:t>
            </w:r>
          </w:p>
        </w:tc>
      </w:tr>
      <w:tr w:rsidR="001E19D9" w:rsidRPr="001D197A" w:rsidTr="001E19D9">
        <w:tc>
          <w:tcPr>
            <w:tcW w:w="1277" w:type="dxa"/>
          </w:tcPr>
          <w:p w:rsidR="001E19D9" w:rsidRPr="001D197A" w:rsidRDefault="001E19D9" w:rsidP="001E19D9">
            <w:pPr>
              <w:jc w:val="center"/>
              <w:rPr>
                <w:rFonts w:cs="Arial"/>
                <w:sz w:val="18"/>
                <w:szCs w:val="18"/>
              </w:rPr>
            </w:pPr>
            <w:r w:rsidRPr="001D197A">
              <w:rPr>
                <w:rFonts w:cs="Arial"/>
                <w:sz w:val="18"/>
                <w:szCs w:val="18"/>
              </w:rPr>
              <w:t>73</w:t>
            </w:r>
          </w:p>
        </w:tc>
        <w:tc>
          <w:tcPr>
            <w:tcW w:w="993" w:type="dxa"/>
          </w:tcPr>
          <w:p w:rsidR="001E19D9" w:rsidRPr="001D197A" w:rsidRDefault="001E19D9" w:rsidP="001E19D9">
            <w:pPr>
              <w:jc w:val="center"/>
              <w:rPr>
                <w:rFonts w:cs="Arial"/>
                <w:sz w:val="18"/>
                <w:szCs w:val="18"/>
              </w:rPr>
            </w:pPr>
            <w:r w:rsidRPr="001D197A">
              <w:rPr>
                <w:rFonts w:cs="Arial"/>
                <w:sz w:val="18"/>
                <w:szCs w:val="18"/>
              </w:rPr>
              <w:t>N187A</w:t>
            </w:r>
          </w:p>
        </w:tc>
        <w:tc>
          <w:tcPr>
            <w:tcW w:w="2126" w:type="dxa"/>
          </w:tcPr>
          <w:p w:rsidR="001E19D9" w:rsidRPr="001D197A" w:rsidRDefault="001E19D9" w:rsidP="001E19D9">
            <w:pPr>
              <w:rPr>
                <w:sz w:val="18"/>
                <w:szCs w:val="18"/>
              </w:rPr>
            </w:pPr>
            <w:r w:rsidRPr="001D197A">
              <w:rPr>
                <w:sz w:val="18"/>
                <w:szCs w:val="18"/>
              </w:rPr>
              <w:t>noir</w:t>
            </w:r>
          </w:p>
        </w:tc>
        <w:tc>
          <w:tcPr>
            <w:tcW w:w="2126" w:type="dxa"/>
          </w:tcPr>
          <w:p w:rsidR="001E19D9" w:rsidRPr="001D197A" w:rsidRDefault="001E19D9" w:rsidP="001E19D9">
            <w:pPr>
              <w:jc w:val="left"/>
              <w:rPr>
                <w:rFonts w:cs="Arial"/>
                <w:sz w:val="18"/>
                <w:szCs w:val="18"/>
              </w:rPr>
            </w:pPr>
            <w:r w:rsidRPr="001D197A">
              <w:rPr>
                <w:rFonts w:cs="Arial"/>
                <w:sz w:val="18"/>
                <w:szCs w:val="18"/>
              </w:rPr>
              <w:t>black</w:t>
            </w:r>
          </w:p>
        </w:tc>
        <w:tc>
          <w:tcPr>
            <w:tcW w:w="1843" w:type="dxa"/>
          </w:tcPr>
          <w:p w:rsidR="001E19D9" w:rsidRPr="001D197A" w:rsidRDefault="001E19D9" w:rsidP="001E19D9">
            <w:pPr>
              <w:rPr>
                <w:sz w:val="18"/>
                <w:szCs w:val="18"/>
              </w:rPr>
            </w:pPr>
            <w:r w:rsidRPr="001D197A">
              <w:rPr>
                <w:sz w:val="18"/>
                <w:szCs w:val="18"/>
              </w:rPr>
              <w:t>schwarz</w:t>
            </w:r>
          </w:p>
        </w:tc>
        <w:tc>
          <w:tcPr>
            <w:tcW w:w="2388" w:type="dxa"/>
          </w:tcPr>
          <w:p w:rsidR="001E19D9" w:rsidRPr="001D197A" w:rsidRDefault="001E19D9" w:rsidP="001E19D9">
            <w:pPr>
              <w:jc w:val="left"/>
              <w:rPr>
                <w:rFonts w:cs="Arial"/>
                <w:sz w:val="18"/>
              </w:rPr>
            </w:pPr>
            <w:r w:rsidRPr="001D197A">
              <w:rPr>
                <w:rFonts w:cs="Arial"/>
                <w:sz w:val="18"/>
              </w:rPr>
              <w:t>negro</w:t>
            </w:r>
          </w:p>
        </w:tc>
      </w:tr>
    </w:tbl>
    <w:p w:rsidR="008C5CF7" w:rsidRDefault="008C5CF7" w:rsidP="008C5CF7">
      <w:pPr>
        <w:tabs>
          <w:tab w:val="left" w:pos="567"/>
          <w:tab w:val="left" w:pos="1134"/>
          <w:tab w:val="left" w:pos="8707"/>
          <w:tab w:val="right" w:pos="8931"/>
        </w:tabs>
      </w:pPr>
    </w:p>
    <w:p w:rsidR="001E19D9" w:rsidRDefault="001E19D9" w:rsidP="008C5CF7">
      <w:pPr>
        <w:tabs>
          <w:tab w:val="left" w:pos="567"/>
          <w:tab w:val="left" w:pos="1134"/>
          <w:tab w:val="left" w:pos="8707"/>
          <w:tab w:val="right" w:pos="8931"/>
        </w:tabs>
      </w:pPr>
    </w:p>
    <w:p w:rsidR="001E19D9" w:rsidRDefault="001E19D9" w:rsidP="008C5CF7">
      <w:pPr>
        <w:tabs>
          <w:tab w:val="left" w:pos="567"/>
          <w:tab w:val="left" w:pos="1134"/>
          <w:tab w:val="left" w:pos="8707"/>
          <w:tab w:val="right" w:pos="8931"/>
        </w:tabs>
      </w:pPr>
    </w:p>
    <w:p w:rsidR="001E19D9" w:rsidRDefault="001E19D9" w:rsidP="001E19D9">
      <w:pPr>
        <w:tabs>
          <w:tab w:val="left" w:pos="567"/>
          <w:tab w:val="left" w:pos="1134"/>
          <w:tab w:val="left" w:pos="8707"/>
          <w:tab w:val="right" w:pos="8931"/>
        </w:tabs>
        <w:jc w:val="right"/>
      </w:pPr>
      <w:r>
        <w:t>[L’Annexe II de la sous-section 3 suit]</w:t>
      </w:r>
    </w:p>
    <w:p w:rsidR="00D4083E" w:rsidRDefault="00D4083E" w:rsidP="006D0DCD">
      <w:pPr>
        <w:tabs>
          <w:tab w:val="left" w:pos="567"/>
          <w:tab w:val="left" w:pos="1134"/>
          <w:tab w:val="left" w:pos="8707"/>
          <w:tab w:val="right" w:pos="8931"/>
        </w:tabs>
      </w:pPr>
    </w:p>
    <w:p w:rsidR="008C5CF7" w:rsidRDefault="008C5CF7" w:rsidP="006D0DCD">
      <w:pPr>
        <w:tabs>
          <w:tab w:val="left" w:pos="567"/>
          <w:tab w:val="left" w:pos="1134"/>
          <w:tab w:val="left" w:pos="8707"/>
          <w:tab w:val="right" w:pos="8931"/>
        </w:tabs>
        <w:sectPr w:rsidR="008C5CF7" w:rsidSect="002940E5">
          <w:headerReference w:type="default" r:id="rId556"/>
          <w:endnotePr>
            <w:numFmt w:val="lowerLetter"/>
          </w:endnotePr>
          <w:pgSz w:w="11907" w:h="16840" w:code="9"/>
          <w:pgMar w:top="510" w:right="1134" w:bottom="1134" w:left="1134" w:header="510" w:footer="680" w:gutter="0"/>
          <w:cols w:space="720"/>
          <w:docGrid w:linePitch="326"/>
        </w:sectPr>
      </w:pPr>
    </w:p>
    <w:p w:rsidR="00616240" w:rsidRPr="005A71A4" w:rsidRDefault="00616240" w:rsidP="00616240">
      <w:pPr>
        <w:pStyle w:val="Heading2"/>
        <w:jc w:val="center"/>
      </w:pPr>
      <w:bookmarkStart w:id="475" w:name="_Toc47463424"/>
      <w:bookmarkStart w:id="476" w:name="_Toc47445133"/>
      <w:r w:rsidRPr="00D627A6">
        <w:t>ANNEXE</w:t>
      </w:r>
      <w:r>
        <w:t xml:space="preserve"> II</w:t>
      </w:r>
      <w:r w:rsidRPr="00D627A6">
        <w:br/>
      </w:r>
      <w:r w:rsidRPr="00D627A6">
        <w:rPr>
          <w:u w:val="none"/>
        </w:rPr>
        <w:t>   </w:t>
      </w:r>
      <w:r w:rsidRPr="00D627A6">
        <w:br/>
      </w:r>
      <w:r>
        <w:t xml:space="preserve">ATTRIBUTION DES GROUPES DE </w:t>
      </w:r>
      <w:r w:rsidRPr="005A71A4">
        <w:t>COULEUR</w:t>
      </w:r>
      <w:r>
        <w:t>S DE L’UPOV</w:t>
      </w:r>
      <w:r w:rsidRPr="005A71A4">
        <w:t xml:space="preserve"> AUX </w:t>
      </w:r>
      <w:r w:rsidRPr="00DC20C6">
        <w:t>ÉDITION</w:t>
      </w:r>
      <w:r>
        <w:t>S ANTÉRIEURES</w:t>
      </w:r>
      <w:r w:rsidRPr="00DC20C6">
        <w:t xml:space="preserve"> </w:t>
      </w:r>
      <w:r>
        <w:br/>
      </w:r>
      <w:r w:rsidRPr="005A71A4">
        <w:t>DU CODE RHS DES COULEURS</w:t>
      </w:r>
      <w:r>
        <w:t xml:space="preserve"> (</w:t>
      </w:r>
      <w:r w:rsidRPr="00616240">
        <w:t>ÉDITIONS 1986, 1995, 2001 ET 2007</w:t>
      </w:r>
      <w:r>
        <w:t>)</w:t>
      </w:r>
      <w:bookmarkEnd w:id="475"/>
    </w:p>
    <w:p w:rsidR="00616240" w:rsidRPr="00616240" w:rsidRDefault="00616240" w:rsidP="00616240"/>
    <w:bookmarkEnd w:id="476"/>
    <w:p w:rsidR="002940E5" w:rsidRPr="00ED3CF8" w:rsidRDefault="002940E5" w:rsidP="002940E5">
      <w:pPr>
        <w:tabs>
          <w:tab w:val="left" w:pos="567"/>
          <w:tab w:val="left" w:pos="1134"/>
          <w:tab w:val="left" w:pos="8707"/>
          <w:tab w:val="right" w:pos="8931"/>
        </w:tabs>
      </w:pPr>
    </w:p>
    <w:tbl>
      <w:tblPr>
        <w:tblW w:w="10067" w:type="dxa"/>
        <w:jc w:val="center"/>
        <w:tblLayout w:type="fixed"/>
        <w:tblCellMar>
          <w:left w:w="30" w:type="dxa"/>
          <w:right w:w="30" w:type="dxa"/>
        </w:tblCellMar>
        <w:tblLook w:val="0000" w:firstRow="0" w:lastRow="0" w:firstColumn="0" w:lastColumn="0" w:noHBand="0" w:noVBand="0"/>
      </w:tblPr>
      <w:tblGrid>
        <w:gridCol w:w="1455"/>
        <w:gridCol w:w="2109"/>
        <w:gridCol w:w="2109"/>
        <w:gridCol w:w="2126"/>
        <w:gridCol w:w="2268"/>
      </w:tblGrid>
      <w:tr w:rsidR="00972F72" w:rsidRPr="0093684C" w:rsidTr="0030001B">
        <w:trPr>
          <w:trHeight w:val="216"/>
          <w:tblHeader/>
          <w:jc w:val="center"/>
        </w:trPr>
        <w:tc>
          <w:tcPr>
            <w:tcW w:w="1455" w:type="dxa"/>
            <w:tcBorders>
              <w:top w:val="single" w:sz="4" w:space="0" w:color="auto"/>
              <w:bottom w:val="single" w:sz="4" w:space="0" w:color="auto"/>
            </w:tcBorders>
          </w:tcPr>
          <w:p w:rsidR="00972F72" w:rsidRPr="0093684C" w:rsidRDefault="00972F72" w:rsidP="00972F72">
            <w:pPr>
              <w:spacing w:before="40" w:after="40"/>
              <w:jc w:val="center"/>
              <w:rPr>
                <w:rFonts w:cs="Arial"/>
                <w:snapToGrid w:val="0"/>
                <w:color w:val="000000"/>
                <w:sz w:val="18"/>
              </w:rPr>
            </w:pPr>
            <w:r w:rsidRPr="008C5CF7">
              <w:rPr>
                <w:snapToGrid w:val="0"/>
                <w:sz w:val="18"/>
                <w:szCs w:val="18"/>
              </w:rPr>
              <w:t>N° de groupe UPOV</w:t>
            </w:r>
          </w:p>
        </w:tc>
        <w:tc>
          <w:tcPr>
            <w:tcW w:w="2109" w:type="dxa"/>
            <w:tcBorders>
              <w:top w:val="single" w:sz="4" w:space="0" w:color="auto"/>
              <w:bottom w:val="single" w:sz="4" w:space="0" w:color="auto"/>
            </w:tcBorders>
            <w:vAlign w:val="center"/>
          </w:tcPr>
          <w:p w:rsidR="00972F72" w:rsidRPr="0093684C" w:rsidRDefault="00972F72" w:rsidP="00972F72">
            <w:pPr>
              <w:jc w:val="left"/>
              <w:rPr>
                <w:rFonts w:cs="Arial"/>
                <w:sz w:val="18"/>
              </w:rPr>
            </w:pPr>
            <w:r w:rsidRPr="0093684C">
              <w:rPr>
                <w:rFonts w:cs="Arial"/>
                <w:sz w:val="18"/>
              </w:rPr>
              <w:t>français</w:t>
            </w:r>
          </w:p>
        </w:tc>
        <w:tc>
          <w:tcPr>
            <w:tcW w:w="2109" w:type="dxa"/>
            <w:tcBorders>
              <w:top w:val="single" w:sz="4" w:space="0" w:color="auto"/>
              <w:bottom w:val="single" w:sz="4" w:space="0" w:color="auto"/>
            </w:tcBorders>
            <w:vAlign w:val="center"/>
          </w:tcPr>
          <w:p w:rsidR="00972F72" w:rsidRPr="0093684C" w:rsidRDefault="00972F72" w:rsidP="00972F72">
            <w:pPr>
              <w:jc w:val="left"/>
              <w:rPr>
                <w:rFonts w:cs="Arial"/>
                <w:sz w:val="18"/>
              </w:rPr>
            </w:pPr>
            <w:r w:rsidRPr="0093684C">
              <w:rPr>
                <w:rFonts w:cs="Arial"/>
                <w:sz w:val="18"/>
              </w:rPr>
              <w:t>English</w:t>
            </w:r>
          </w:p>
        </w:tc>
        <w:tc>
          <w:tcPr>
            <w:tcW w:w="2126" w:type="dxa"/>
            <w:tcBorders>
              <w:top w:val="single" w:sz="4" w:space="0" w:color="auto"/>
              <w:bottom w:val="single" w:sz="4" w:space="0" w:color="auto"/>
            </w:tcBorders>
            <w:vAlign w:val="center"/>
          </w:tcPr>
          <w:p w:rsidR="00972F72" w:rsidRPr="0093684C" w:rsidRDefault="00972F72" w:rsidP="00972F72">
            <w:pPr>
              <w:jc w:val="left"/>
              <w:rPr>
                <w:rFonts w:cs="Arial"/>
                <w:snapToGrid w:val="0"/>
                <w:color w:val="000000"/>
                <w:sz w:val="18"/>
              </w:rPr>
            </w:pPr>
            <w:r w:rsidRPr="0093684C">
              <w:rPr>
                <w:rFonts w:cs="Arial"/>
                <w:snapToGrid w:val="0"/>
                <w:color w:val="000000"/>
                <w:sz w:val="18"/>
              </w:rPr>
              <w:t>deutsch</w:t>
            </w:r>
          </w:p>
        </w:tc>
        <w:tc>
          <w:tcPr>
            <w:tcW w:w="2268" w:type="dxa"/>
            <w:tcBorders>
              <w:top w:val="single" w:sz="4" w:space="0" w:color="auto"/>
              <w:bottom w:val="single" w:sz="4" w:space="0" w:color="auto"/>
            </w:tcBorders>
            <w:vAlign w:val="center"/>
          </w:tcPr>
          <w:p w:rsidR="00972F72" w:rsidRPr="0093684C" w:rsidRDefault="00972F72" w:rsidP="00972F72">
            <w:pPr>
              <w:jc w:val="left"/>
              <w:rPr>
                <w:rFonts w:cs="Arial"/>
                <w:sz w:val="18"/>
              </w:rPr>
            </w:pPr>
            <w:r w:rsidRPr="0093684C">
              <w:rPr>
                <w:rFonts w:cs="Arial"/>
                <w:sz w:val="18"/>
              </w:rPr>
              <w:t>español</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blanc</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white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weiss</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blanco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vert clair </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green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vertmoyen</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medium green   </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mittel 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medio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vert foncé </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dark green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dunkelgrün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oscuro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5</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vert</w:t>
            </w:r>
            <w:r w:rsidRPr="00ED3CF8">
              <w:rPr>
                <w:rFonts w:cs="Arial"/>
                <w:snapToGrid w:val="0"/>
                <w:color w:val="000000"/>
                <w:sz w:val="18"/>
                <w:szCs w:val="18"/>
              </w:rPr>
              <w:noBreakHyphen/>
              <w:t>jaune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yellow green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gelbgrün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amarillento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6</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vert-gris</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grey green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graugrün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grisáceo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7</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vert-bleu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blue green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hellblaugrün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azulado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8</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vert-bleu</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blue green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blaugrün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azulado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9</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vert-brun </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brown green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braungrün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verde amarronado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10</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jaune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yellow</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hellgelb</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amarillo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11</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jaune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yellow</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gelb</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amarillo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12</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orangé-jaune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yellow orange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hellgelborange</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naranja amarillento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13</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orangé-jaune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yellow orange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gelborange</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naranja amarillento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14</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naranja</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15</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rose-orangé</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 pink</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orangerosa</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rosa anaranjado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16</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rose-rouge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red pink</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hellrotrosa</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rosa rojizo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17</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rose-rouge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red pink</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rotrosa</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rosa rojizo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18</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blue pink</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hellblaurosa</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rosa azulado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19</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blue pink</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blaurosa</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rosa azulado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20</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rouge-orangé</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 red</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orangerot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rojo anaranjado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21</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rouge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red</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rojo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22</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rouge-rose foncé</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dark pink red</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dunkelrosarot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rojo rosado oscuro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23</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rouge-pourpre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purple red</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purpurrot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rojo púrpura</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24</w:t>
            </w:r>
          </w:p>
        </w:tc>
        <w:tc>
          <w:tcPr>
            <w:tcW w:w="2109" w:type="dxa"/>
          </w:tcPr>
          <w:p w:rsidR="00972F72" w:rsidRPr="00ED3CF8" w:rsidRDefault="00972F72" w:rsidP="00972F72">
            <w:pPr>
              <w:rPr>
                <w:rFonts w:cs="Arial"/>
                <w:snapToGrid w:val="0"/>
                <w:color w:val="000000"/>
                <w:sz w:val="18"/>
                <w:szCs w:val="18"/>
              </w:rPr>
            </w:pPr>
            <w:r>
              <w:rPr>
                <w:rFonts w:cs="Arial"/>
                <w:snapToGrid w:val="0"/>
                <w:color w:val="000000"/>
                <w:sz w:val="18"/>
                <w:szCs w:val="18"/>
              </w:rPr>
              <w:t>rouge-</w:t>
            </w:r>
            <w:r w:rsidRPr="00ED3CF8">
              <w:rPr>
                <w:rFonts w:cs="Arial"/>
                <w:snapToGrid w:val="0"/>
                <w:color w:val="000000"/>
                <w:sz w:val="18"/>
                <w:szCs w:val="18"/>
              </w:rPr>
              <w:t>pourpre foncé</w:t>
            </w:r>
          </w:p>
        </w:tc>
        <w:tc>
          <w:tcPr>
            <w:tcW w:w="2109" w:type="dxa"/>
          </w:tcPr>
          <w:p w:rsidR="00972F72" w:rsidRPr="00ED3CF8" w:rsidRDefault="00972F72" w:rsidP="00972F72">
            <w:pPr>
              <w:rPr>
                <w:rFonts w:cs="Arial"/>
                <w:snapToGrid w:val="0"/>
                <w:color w:val="000000"/>
                <w:sz w:val="18"/>
                <w:szCs w:val="18"/>
              </w:rPr>
            </w:pPr>
            <w:r w:rsidRPr="008B1705">
              <w:rPr>
                <w:rFonts w:cs="Arial"/>
                <w:snapToGrid w:val="0"/>
                <w:color w:val="000000"/>
                <w:sz w:val="18"/>
                <w:szCs w:val="18"/>
              </w:rPr>
              <w:t>dark purple red</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dunkelpurpurrot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rojo púrpura oscuro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25</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rouge-brun</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brown red</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braunrot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rojo amarronado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26</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pourpre-brun</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brown purple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braunpurpur</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púrpura amarronado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27</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pourpre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purple   </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purpurn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púrpura   </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28</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violeta</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29</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 foncé</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dark violet</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dunkelviolett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violeta oscuro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30</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w:t>
            </w:r>
            <w:r w:rsidRPr="00ED3CF8">
              <w:rPr>
                <w:rFonts w:cs="Arial"/>
                <w:snapToGrid w:val="0"/>
                <w:color w:val="000000"/>
                <w:sz w:val="18"/>
                <w:szCs w:val="18"/>
              </w:rPr>
              <w:noBreakHyphen/>
              <w:t>bleu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blue violet</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hellblauviolett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violeta azulado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31</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violet-bleu</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blue violet</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blauviolett</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violeta azulado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32</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bleu-violet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violet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hellviolettblau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azul violáceo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33</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bleu-violet</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violettblau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azul violáceo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34</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bleu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azul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35</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bleu moyen </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medium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mittelblau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 xml:space="preserve">azul medio </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36</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bleu foncé</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dark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dunkelblau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azul oscuro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37</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bleu-vert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green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hellgrünblau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azul verdoso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38</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bleu-vert</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green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grünblau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azul verdoso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39</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bleu</w:t>
            </w:r>
            <w:r w:rsidRPr="00ED3CF8">
              <w:rPr>
                <w:rFonts w:cs="Arial"/>
                <w:snapToGrid w:val="0"/>
                <w:color w:val="000000"/>
                <w:sz w:val="18"/>
                <w:szCs w:val="18"/>
              </w:rPr>
              <w:noBreakHyphen/>
              <w:t>gris</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grey blue</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graublau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azul grisáceo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40</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41</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 moyen</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medium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mittelbraun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medio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42</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 foncé</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dark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dunkelbraun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oscuro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43</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brun-jaune clair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light yellow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hellgelbbraun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amarillento claro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44</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brun-jaune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yellow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gelbbraun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amarillento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45</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brun-orange</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orangebraun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anaranjado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46</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brun-gris</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grey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graubraun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grisáceo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47</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brun-vert</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green brown</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grünbraun</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marrón verdoso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48</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gris</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grey</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gris</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49</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gris-vert</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green grey</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grüngrau</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gris verdoso</w:t>
            </w:r>
          </w:p>
        </w:tc>
      </w:tr>
      <w:tr w:rsidR="00972F72" w:rsidRPr="00ED3CF8" w:rsidTr="00972F72">
        <w:trPr>
          <w:trHeight w:val="216"/>
          <w:jc w:val="center"/>
        </w:trPr>
        <w:tc>
          <w:tcPr>
            <w:tcW w:w="1455" w:type="dxa"/>
          </w:tcPr>
          <w:p w:rsidR="00972F72" w:rsidRPr="00ED3CF8" w:rsidRDefault="00972F72" w:rsidP="00972F72">
            <w:pPr>
              <w:jc w:val="center"/>
              <w:rPr>
                <w:rFonts w:cs="Arial"/>
                <w:snapToGrid w:val="0"/>
                <w:color w:val="000000"/>
                <w:sz w:val="18"/>
                <w:szCs w:val="18"/>
              </w:rPr>
            </w:pPr>
            <w:r w:rsidRPr="00ED3CF8">
              <w:rPr>
                <w:rFonts w:cs="Arial"/>
                <w:snapToGrid w:val="0"/>
                <w:color w:val="000000"/>
                <w:sz w:val="18"/>
                <w:szCs w:val="18"/>
              </w:rPr>
              <w:t>50</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noir</w:t>
            </w:r>
          </w:p>
        </w:tc>
        <w:tc>
          <w:tcPr>
            <w:tcW w:w="2109"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black</w:t>
            </w:r>
          </w:p>
        </w:tc>
        <w:tc>
          <w:tcPr>
            <w:tcW w:w="2126"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schwarz</w:t>
            </w:r>
          </w:p>
        </w:tc>
        <w:tc>
          <w:tcPr>
            <w:tcW w:w="2268" w:type="dxa"/>
          </w:tcPr>
          <w:p w:rsidR="00972F72" w:rsidRPr="00ED3CF8" w:rsidRDefault="00972F72" w:rsidP="00972F72">
            <w:pPr>
              <w:rPr>
                <w:rFonts w:cs="Arial"/>
                <w:snapToGrid w:val="0"/>
                <w:color w:val="000000"/>
                <w:sz w:val="18"/>
                <w:szCs w:val="18"/>
              </w:rPr>
            </w:pPr>
            <w:r w:rsidRPr="00ED3CF8">
              <w:rPr>
                <w:rFonts w:cs="Arial"/>
                <w:snapToGrid w:val="0"/>
                <w:color w:val="000000"/>
                <w:sz w:val="18"/>
                <w:szCs w:val="18"/>
              </w:rPr>
              <w:t>negro</w:t>
            </w:r>
          </w:p>
        </w:tc>
      </w:tr>
    </w:tbl>
    <w:p w:rsidR="002940E5" w:rsidRPr="00ED3CF8" w:rsidRDefault="002940E5" w:rsidP="002940E5"/>
    <w:p w:rsidR="002940E5" w:rsidRDefault="002940E5" w:rsidP="002940E5">
      <w:pPr>
        <w:ind w:right="-2"/>
        <w:rPr>
          <w:rFonts w:cs="Arial"/>
        </w:rPr>
      </w:pPr>
    </w:p>
    <w:p w:rsidR="002940E5" w:rsidRDefault="002940E5" w:rsidP="002940E5">
      <w:pPr>
        <w:ind w:right="-2"/>
        <w:rPr>
          <w:rFonts w:cs="Arial"/>
        </w:rPr>
      </w:pPr>
    </w:p>
    <w:p w:rsidR="002940E5" w:rsidRPr="00DE1C2D" w:rsidRDefault="002940E5" w:rsidP="00DE1C2D">
      <w:pPr>
        <w:jc w:val="right"/>
      </w:pPr>
      <w:r w:rsidRPr="00DE1C2D">
        <w:t>[</w:t>
      </w:r>
      <w:r w:rsidR="00DE1C2D">
        <w:t>L’appendice</w:t>
      </w:r>
      <w:r w:rsidRPr="00DE1C2D">
        <w:t xml:space="preserve"> I </w:t>
      </w:r>
      <w:r w:rsidR="00DE1C2D">
        <w:t>de l’annexe</w:t>
      </w:r>
      <w:r w:rsidRPr="00DE1C2D">
        <w:t xml:space="preserve"> II </w:t>
      </w:r>
      <w:r w:rsidR="00DE1C2D">
        <w:t>suit</w:t>
      </w:r>
      <w:r w:rsidRPr="00DE1C2D">
        <w:t>]</w:t>
      </w:r>
    </w:p>
    <w:p w:rsidR="002940E5" w:rsidRPr="002940E5" w:rsidRDefault="002940E5" w:rsidP="002940E5">
      <w:pPr>
        <w:rPr>
          <w:lang w:val="en-US"/>
        </w:rPr>
      </w:pPr>
    </w:p>
    <w:p w:rsidR="002940E5" w:rsidRPr="002940E5" w:rsidRDefault="002940E5" w:rsidP="002940E5">
      <w:pPr>
        <w:rPr>
          <w:lang w:val="en-US"/>
        </w:rPr>
        <w:sectPr w:rsidR="002940E5" w:rsidRPr="002940E5" w:rsidSect="002940E5">
          <w:headerReference w:type="default" r:id="rId557"/>
          <w:endnotePr>
            <w:numFmt w:val="lowerLetter"/>
          </w:endnotePr>
          <w:pgSz w:w="11907" w:h="16840" w:code="9"/>
          <w:pgMar w:top="510" w:right="1134" w:bottom="1134" w:left="1134" w:header="510" w:footer="680" w:gutter="0"/>
          <w:cols w:space="720"/>
          <w:docGrid w:linePitch="326"/>
        </w:sectPr>
      </w:pPr>
    </w:p>
    <w:p w:rsidR="008C5CF7" w:rsidRDefault="008C5CF7" w:rsidP="008C5CF7">
      <w:pPr>
        <w:pStyle w:val="Heading2"/>
        <w:jc w:val="center"/>
      </w:pPr>
      <w:bookmarkStart w:id="477" w:name="_Toc47463425"/>
      <w:r w:rsidRPr="00D4083E">
        <w:t>Appendice I</w:t>
      </w:r>
      <w:r>
        <w:t xml:space="preserve"> de l’</w:t>
      </w:r>
      <w:r w:rsidR="002940E5">
        <w:t>a</w:t>
      </w:r>
      <w:r>
        <w:t>nnexe II</w:t>
      </w:r>
      <w:r w:rsidRPr="00D4083E">
        <w:t xml:space="preserve"> :</w:t>
      </w:r>
      <w:r>
        <w:br/>
      </w:r>
      <w:r>
        <w:br/>
      </w:r>
      <w:r w:rsidRPr="008C5CF7">
        <w:t>Groupes de couleurs de l’UPOV selon les numéros de référe</w:t>
      </w:r>
      <w:r w:rsidR="000D7976">
        <w:t>nce des éditions antérieures du</w:t>
      </w:r>
      <w:r>
        <w:br/>
      </w:r>
      <w:r w:rsidRPr="008C5CF7">
        <w:t>code RHS des couleurs (éditions 1986, 1995, 2001 et 2007)</w:t>
      </w:r>
      <w:bookmarkEnd w:id="477"/>
    </w:p>
    <w:p w:rsidR="008C5CF7" w:rsidRDefault="008C5CF7" w:rsidP="008C5CF7">
      <w:pPr>
        <w:tabs>
          <w:tab w:val="left" w:pos="567"/>
          <w:tab w:val="left" w:pos="1134"/>
          <w:tab w:val="left" w:pos="8707"/>
          <w:tab w:val="right" w:pos="8931"/>
        </w:tabs>
      </w:pPr>
    </w:p>
    <w:p w:rsidR="008C5CF7" w:rsidRDefault="008C5CF7" w:rsidP="008C5CF7">
      <w:pPr>
        <w:tabs>
          <w:tab w:val="left" w:pos="567"/>
          <w:tab w:val="left" w:pos="1134"/>
          <w:tab w:val="left" w:pos="8707"/>
          <w:tab w:val="right" w:pos="8931"/>
        </w:tabs>
      </w:pPr>
    </w:p>
    <w:tbl>
      <w:tblPr>
        <w:tblW w:w="10161" w:type="dxa"/>
        <w:tblInd w:w="-396" w:type="dxa"/>
        <w:tblLayout w:type="fixed"/>
        <w:tblCellMar>
          <w:left w:w="30" w:type="dxa"/>
          <w:right w:w="30" w:type="dxa"/>
        </w:tblCellMar>
        <w:tblLook w:val="0000" w:firstRow="0" w:lastRow="0" w:firstColumn="0" w:lastColumn="0" w:noHBand="0" w:noVBand="0"/>
      </w:tblPr>
      <w:tblGrid>
        <w:gridCol w:w="1247"/>
        <w:gridCol w:w="1276"/>
        <w:gridCol w:w="1778"/>
        <w:gridCol w:w="1778"/>
        <w:gridCol w:w="1701"/>
        <w:gridCol w:w="2381"/>
      </w:tblGrid>
      <w:tr w:rsidR="001E19D9" w:rsidRPr="008C5CF7" w:rsidTr="001E19D9">
        <w:trPr>
          <w:tblHeader/>
        </w:trPr>
        <w:tc>
          <w:tcPr>
            <w:tcW w:w="1247" w:type="dxa"/>
            <w:tcBorders>
              <w:top w:val="single" w:sz="4" w:space="0" w:color="auto"/>
              <w:bottom w:val="single" w:sz="4" w:space="0" w:color="auto"/>
            </w:tcBorders>
            <w:vAlign w:val="center"/>
          </w:tcPr>
          <w:p w:rsidR="001E19D9" w:rsidRPr="008C5CF7" w:rsidRDefault="001E19D9" w:rsidP="001E19D9">
            <w:pPr>
              <w:spacing w:before="60" w:after="60"/>
              <w:jc w:val="center"/>
              <w:rPr>
                <w:snapToGrid w:val="0"/>
                <w:color w:val="000000"/>
                <w:sz w:val="18"/>
              </w:rPr>
            </w:pPr>
            <w:r w:rsidRPr="008C5CF7">
              <w:rPr>
                <w:snapToGrid w:val="0"/>
                <w:sz w:val="18"/>
              </w:rPr>
              <w:t>Nº de groupe UPOV</w:t>
            </w:r>
          </w:p>
        </w:tc>
        <w:tc>
          <w:tcPr>
            <w:tcW w:w="1276" w:type="dxa"/>
            <w:tcBorders>
              <w:top w:val="single" w:sz="4" w:space="0" w:color="auto"/>
              <w:bottom w:val="single" w:sz="4" w:space="0" w:color="auto"/>
            </w:tcBorders>
            <w:vAlign w:val="center"/>
          </w:tcPr>
          <w:p w:rsidR="001E19D9" w:rsidRPr="008C5CF7" w:rsidRDefault="001E19D9" w:rsidP="001E19D9">
            <w:pPr>
              <w:spacing w:before="60" w:after="60"/>
              <w:jc w:val="center"/>
              <w:rPr>
                <w:snapToGrid w:val="0"/>
                <w:color w:val="000000"/>
                <w:sz w:val="18"/>
              </w:rPr>
            </w:pPr>
            <w:r w:rsidRPr="008C5CF7">
              <w:rPr>
                <w:snapToGrid w:val="0"/>
                <w:sz w:val="18"/>
              </w:rPr>
              <w:t>Nº RHS</w:t>
            </w:r>
          </w:p>
        </w:tc>
        <w:tc>
          <w:tcPr>
            <w:tcW w:w="1778" w:type="dxa"/>
            <w:tcBorders>
              <w:top w:val="single" w:sz="4" w:space="0" w:color="auto"/>
              <w:bottom w:val="single" w:sz="4" w:space="0" w:color="auto"/>
            </w:tcBorders>
            <w:vAlign w:val="center"/>
          </w:tcPr>
          <w:p w:rsidR="001E19D9" w:rsidRPr="008C5CF7" w:rsidRDefault="001E19D9" w:rsidP="001E19D9">
            <w:pPr>
              <w:spacing w:before="60" w:after="60"/>
              <w:jc w:val="left"/>
              <w:rPr>
                <w:snapToGrid w:val="0"/>
                <w:color w:val="000000"/>
                <w:sz w:val="18"/>
              </w:rPr>
            </w:pPr>
            <w:r w:rsidRPr="008C5CF7">
              <w:rPr>
                <w:sz w:val="18"/>
              </w:rPr>
              <w:t>français</w:t>
            </w:r>
          </w:p>
        </w:tc>
        <w:tc>
          <w:tcPr>
            <w:tcW w:w="1778" w:type="dxa"/>
            <w:tcBorders>
              <w:top w:val="single" w:sz="4" w:space="0" w:color="auto"/>
              <w:bottom w:val="single" w:sz="4" w:space="0" w:color="auto"/>
            </w:tcBorders>
            <w:vAlign w:val="center"/>
          </w:tcPr>
          <w:p w:rsidR="001E19D9" w:rsidRPr="008C5CF7" w:rsidRDefault="001E19D9" w:rsidP="001E19D9">
            <w:pPr>
              <w:spacing w:before="60" w:after="60"/>
              <w:rPr>
                <w:snapToGrid w:val="0"/>
                <w:color w:val="000000"/>
                <w:sz w:val="18"/>
              </w:rPr>
            </w:pPr>
            <w:r w:rsidRPr="008C5CF7">
              <w:rPr>
                <w:sz w:val="18"/>
              </w:rPr>
              <w:t>English</w:t>
            </w:r>
          </w:p>
        </w:tc>
        <w:tc>
          <w:tcPr>
            <w:tcW w:w="1701" w:type="dxa"/>
            <w:tcBorders>
              <w:top w:val="single" w:sz="4" w:space="0" w:color="auto"/>
              <w:bottom w:val="single" w:sz="4" w:space="0" w:color="auto"/>
            </w:tcBorders>
            <w:vAlign w:val="center"/>
          </w:tcPr>
          <w:p w:rsidR="001E19D9" w:rsidRPr="008C5CF7" w:rsidRDefault="001E19D9" w:rsidP="001E19D9">
            <w:pPr>
              <w:spacing w:before="60" w:after="60"/>
              <w:rPr>
                <w:snapToGrid w:val="0"/>
                <w:color w:val="000000"/>
                <w:sz w:val="18"/>
                <w:lang w:eastAsia="de-DE"/>
              </w:rPr>
            </w:pPr>
            <w:r w:rsidRPr="008C5CF7">
              <w:rPr>
                <w:snapToGrid w:val="0"/>
                <w:color w:val="000000"/>
                <w:sz w:val="18"/>
                <w:lang w:eastAsia="de-DE"/>
              </w:rPr>
              <w:t>deutsch</w:t>
            </w:r>
          </w:p>
        </w:tc>
        <w:tc>
          <w:tcPr>
            <w:tcW w:w="2381" w:type="dxa"/>
            <w:tcBorders>
              <w:top w:val="single" w:sz="4" w:space="0" w:color="auto"/>
              <w:bottom w:val="single" w:sz="4" w:space="0" w:color="auto"/>
            </w:tcBorders>
            <w:vAlign w:val="center"/>
          </w:tcPr>
          <w:p w:rsidR="001E19D9" w:rsidRPr="008C5CF7" w:rsidRDefault="001E19D9" w:rsidP="001E19D9">
            <w:pPr>
              <w:spacing w:before="60" w:after="60"/>
              <w:jc w:val="left"/>
              <w:rPr>
                <w:snapToGrid w:val="0"/>
                <w:color w:val="000000"/>
                <w:sz w:val="18"/>
              </w:rPr>
            </w:pPr>
            <w:r w:rsidRPr="008C5CF7">
              <w:rPr>
                <w:sz w:val="18"/>
              </w:rPr>
              <w:t>español</w:t>
            </w:r>
          </w:p>
        </w:tc>
      </w:tr>
      <w:tr w:rsidR="001E19D9" w:rsidRPr="00ED3CF8" w:rsidTr="001E19D9">
        <w:tc>
          <w:tcPr>
            <w:tcW w:w="1247"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001A</w:t>
            </w:r>
          </w:p>
        </w:tc>
        <w:tc>
          <w:tcPr>
            <w:tcW w:w="1778"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009D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019D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029D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039D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046A</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049D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053A</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053B</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059A</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059B</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059D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060A</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060B</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069D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079D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089D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099D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109D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119D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129D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moyen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139D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149D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159D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169D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179D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185A</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187B</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187C</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187D</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189D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199D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203 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203 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203 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203 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025A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025B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025C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025D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034A</w:t>
            </w:r>
          </w:p>
        </w:tc>
        <w:tc>
          <w:tcPr>
            <w:tcW w:w="1778"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034D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066A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066B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066C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066D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079D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092A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092B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092C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092D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dunekgrün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moyen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172A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172B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172C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172D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186A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186B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186C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186D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199A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199B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199C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199D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200A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200B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200C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 200D</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NN 155A</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NN 155B</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Pr>
          <w:p w:rsidR="001E19D9" w:rsidRPr="00ED3CF8" w:rsidRDefault="001E19D9" w:rsidP="001E19D9">
            <w:pPr>
              <w:jc w:val="center"/>
              <w:rPr>
                <w:snapToGrid w:val="0"/>
                <w:color w:val="000000"/>
                <w:sz w:val="18"/>
                <w:szCs w:val="18"/>
              </w:rPr>
            </w:pPr>
            <w:r w:rsidRPr="00ED3CF8">
              <w:rPr>
                <w:snapToGrid w:val="0"/>
                <w:color w:val="000000"/>
                <w:sz w:val="18"/>
                <w:szCs w:val="18"/>
              </w:rPr>
              <w:t>NN 155C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c>
          <w:tcPr>
            <w:tcW w:w="1247"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276"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NN 155D</w:t>
            </w:r>
          </w:p>
        </w:tc>
        <w:tc>
          <w:tcPr>
            <w:tcW w:w="1778"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778"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blanco</w:t>
            </w:r>
          </w:p>
        </w:tc>
      </w:tr>
    </w:tbl>
    <w:p w:rsidR="008C5CF7" w:rsidRDefault="008C5CF7" w:rsidP="008C5CF7">
      <w:pPr>
        <w:tabs>
          <w:tab w:val="left" w:pos="567"/>
          <w:tab w:val="left" w:pos="1134"/>
          <w:tab w:val="left" w:pos="8707"/>
          <w:tab w:val="right" w:pos="8931"/>
        </w:tabs>
      </w:pPr>
    </w:p>
    <w:p w:rsidR="00122211" w:rsidRPr="00D627A6" w:rsidRDefault="00122211" w:rsidP="006D0DCD">
      <w:pPr>
        <w:tabs>
          <w:tab w:val="left" w:pos="567"/>
          <w:tab w:val="left" w:pos="1134"/>
          <w:tab w:val="left" w:pos="8707"/>
          <w:tab w:val="right" w:pos="8931"/>
        </w:tabs>
      </w:pPr>
    </w:p>
    <w:p w:rsidR="006D0DCD" w:rsidRPr="00D627A6" w:rsidRDefault="006D0DCD" w:rsidP="006D0DCD"/>
    <w:p w:rsidR="008C5CF7" w:rsidRDefault="008C5CF7" w:rsidP="008C5CF7">
      <w:pPr>
        <w:jc w:val="right"/>
        <w:sectPr w:rsidR="008C5CF7" w:rsidSect="002940E5">
          <w:endnotePr>
            <w:numFmt w:val="lowerLetter"/>
          </w:endnotePr>
          <w:pgSz w:w="11907" w:h="16840" w:code="9"/>
          <w:pgMar w:top="510" w:right="1134" w:bottom="1134" w:left="1134" w:header="510" w:footer="680" w:gutter="0"/>
          <w:cols w:space="720"/>
          <w:docGrid w:linePitch="326"/>
        </w:sectPr>
      </w:pPr>
      <w:r>
        <w:t>[L’appendice II de l’</w:t>
      </w:r>
      <w:r w:rsidR="00DE1C2D">
        <w:t>a</w:t>
      </w:r>
      <w:r>
        <w:t>nnexe II suit]</w:t>
      </w:r>
    </w:p>
    <w:p w:rsidR="008C5CF7" w:rsidRDefault="008C5CF7" w:rsidP="008C5CF7">
      <w:pPr>
        <w:pStyle w:val="Heading2"/>
        <w:jc w:val="center"/>
      </w:pPr>
      <w:bookmarkStart w:id="478" w:name="_Toc47463426"/>
      <w:r w:rsidRPr="00D4083E">
        <w:t xml:space="preserve">Appendice </w:t>
      </w:r>
      <w:r>
        <w:t>I</w:t>
      </w:r>
      <w:r w:rsidRPr="00D4083E">
        <w:t>I</w:t>
      </w:r>
      <w:r>
        <w:t xml:space="preserve"> de l’</w:t>
      </w:r>
      <w:r w:rsidR="002940E5">
        <w:t>a</w:t>
      </w:r>
      <w:r>
        <w:t>nnexe II</w:t>
      </w:r>
      <w:r w:rsidRPr="00D4083E">
        <w:t xml:space="preserve"> :</w:t>
      </w:r>
      <w:r>
        <w:br/>
      </w:r>
      <w:r>
        <w:br/>
      </w:r>
      <w:r w:rsidRPr="008C5CF7">
        <w:t>Couleurs RHS contenues dans chaq</w:t>
      </w:r>
      <w:r w:rsidR="000D7976">
        <w:t>ue groupe de couleurs de l’UPOV</w:t>
      </w:r>
      <w:r>
        <w:br/>
      </w:r>
      <w:r w:rsidRPr="008C5CF7">
        <w:t>(éditions 1986, 1995, 2001 et 2007 du code RHS des couleurs)</w:t>
      </w:r>
      <w:bookmarkEnd w:id="478"/>
    </w:p>
    <w:p w:rsidR="008C5CF7" w:rsidRDefault="008C5CF7" w:rsidP="008C5CF7">
      <w:pPr>
        <w:tabs>
          <w:tab w:val="left" w:pos="567"/>
          <w:tab w:val="left" w:pos="1134"/>
          <w:tab w:val="left" w:pos="8707"/>
          <w:tab w:val="right" w:pos="8931"/>
        </w:tabs>
      </w:pPr>
    </w:p>
    <w:p w:rsidR="008C5CF7" w:rsidRDefault="008C5CF7" w:rsidP="008C5CF7">
      <w:pPr>
        <w:tabs>
          <w:tab w:val="left" w:pos="567"/>
          <w:tab w:val="left" w:pos="1134"/>
          <w:tab w:val="left" w:pos="8707"/>
          <w:tab w:val="right" w:pos="8931"/>
        </w:tabs>
      </w:pPr>
    </w:p>
    <w:tbl>
      <w:tblPr>
        <w:tblW w:w="10094" w:type="dxa"/>
        <w:jc w:val="center"/>
        <w:tblLayout w:type="fixed"/>
        <w:tblCellMar>
          <w:left w:w="30" w:type="dxa"/>
          <w:right w:w="30" w:type="dxa"/>
        </w:tblCellMar>
        <w:tblLook w:val="0000" w:firstRow="0" w:lastRow="0" w:firstColumn="0" w:lastColumn="0" w:noHBand="0" w:noVBand="0"/>
      </w:tblPr>
      <w:tblGrid>
        <w:gridCol w:w="1192"/>
        <w:gridCol w:w="1134"/>
        <w:gridCol w:w="1843"/>
        <w:gridCol w:w="1843"/>
        <w:gridCol w:w="1701"/>
        <w:gridCol w:w="2381"/>
      </w:tblGrid>
      <w:tr w:rsidR="001E19D9" w:rsidRPr="00ED3CF8" w:rsidTr="001E19D9">
        <w:trPr>
          <w:tblHeader/>
          <w:jc w:val="center"/>
        </w:trPr>
        <w:tc>
          <w:tcPr>
            <w:tcW w:w="1192" w:type="dxa"/>
            <w:tcBorders>
              <w:top w:val="single" w:sz="4" w:space="0" w:color="auto"/>
              <w:bottom w:val="single" w:sz="4" w:space="0" w:color="auto"/>
            </w:tcBorders>
            <w:vAlign w:val="center"/>
          </w:tcPr>
          <w:p w:rsidR="001E19D9" w:rsidRPr="00ED3CF8" w:rsidRDefault="001E19D9" w:rsidP="001E19D9">
            <w:pPr>
              <w:spacing w:before="60" w:after="60"/>
              <w:jc w:val="center"/>
              <w:rPr>
                <w:snapToGrid w:val="0"/>
                <w:color w:val="000000"/>
              </w:rPr>
            </w:pPr>
            <w:r w:rsidRPr="00ED3CF8">
              <w:rPr>
                <w:snapToGrid w:val="0"/>
              </w:rPr>
              <w:t>UPOV</w:t>
            </w:r>
            <w:r w:rsidRPr="00ED3CF8">
              <w:rPr>
                <w:snapToGrid w:val="0"/>
              </w:rPr>
              <w:br/>
              <w:t>Group No.</w:t>
            </w:r>
          </w:p>
        </w:tc>
        <w:tc>
          <w:tcPr>
            <w:tcW w:w="1134" w:type="dxa"/>
            <w:tcBorders>
              <w:top w:val="single" w:sz="4" w:space="0" w:color="auto"/>
              <w:bottom w:val="single" w:sz="4" w:space="0" w:color="auto"/>
            </w:tcBorders>
            <w:vAlign w:val="center"/>
          </w:tcPr>
          <w:p w:rsidR="001E19D9" w:rsidRPr="00ED3CF8" w:rsidRDefault="001E19D9" w:rsidP="001E19D9">
            <w:pPr>
              <w:spacing w:before="60" w:after="60"/>
              <w:jc w:val="center"/>
              <w:rPr>
                <w:snapToGrid w:val="0"/>
                <w:color w:val="000000"/>
              </w:rPr>
            </w:pPr>
            <w:r w:rsidRPr="00ED3CF8">
              <w:rPr>
                <w:snapToGrid w:val="0"/>
              </w:rPr>
              <w:t>No. RHS</w:t>
            </w:r>
          </w:p>
        </w:tc>
        <w:tc>
          <w:tcPr>
            <w:tcW w:w="1843" w:type="dxa"/>
            <w:tcBorders>
              <w:top w:val="single" w:sz="4" w:space="0" w:color="auto"/>
              <w:bottom w:val="single" w:sz="4" w:space="0" w:color="auto"/>
            </w:tcBorders>
            <w:vAlign w:val="center"/>
          </w:tcPr>
          <w:p w:rsidR="001E19D9" w:rsidRPr="00ED3CF8" w:rsidRDefault="001E19D9" w:rsidP="001E19D9">
            <w:pPr>
              <w:spacing w:before="60" w:after="60"/>
              <w:jc w:val="left"/>
              <w:rPr>
                <w:snapToGrid w:val="0"/>
                <w:color w:val="000000"/>
              </w:rPr>
            </w:pPr>
            <w:r w:rsidRPr="00ED3CF8">
              <w:t>français</w:t>
            </w:r>
          </w:p>
        </w:tc>
        <w:tc>
          <w:tcPr>
            <w:tcW w:w="1843" w:type="dxa"/>
            <w:tcBorders>
              <w:top w:val="single" w:sz="4" w:space="0" w:color="auto"/>
              <w:bottom w:val="single" w:sz="4" w:space="0" w:color="auto"/>
            </w:tcBorders>
            <w:vAlign w:val="center"/>
          </w:tcPr>
          <w:p w:rsidR="001E19D9" w:rsidRPr="00ED3CF8" w:rsidRDefault="001E19D9" w:rsidP="001E19D9">
            <w:pPr>
              <w:spacing w:before="60" w:after="60"/>
              <w:jc w:val="left"/>
              <w:rPr>
                <w:snapToGrid w:val="0"/>
                <w:color w:val="000000"/>
              </w:rPr>
            </w:pPr>
            <w:r w:rsidRPr="00ED3CF8">
              <w:t>English</w:t>
            </w:r>
          </w:p>
        </w:tc>
        <w:tc>
          <w:tcPr>
            <w:tcW w:w="1701" w:type="dxa"/>
            <w:tcBorders>
              <w:top w:val="single" w:sz="4" w:space="0" w:color="auto"/>
              <w:bottom w:val="single" w:sz="4" w:space="0" w:color="auto"/>
            </w:tcBorders>
            <w:vAlign w:val="center"/>
          </w:tcPr>
          <w:p w:rsidR="001E19D9" w:rsidRPr="00ED3CF8" w:rsidRDefault="001E19D9" w:rsidP="001E19D9">
            <w:pPr>
              <w:spacing w:before="60" w:after="60"/>
              <w:jc w:val="left"/>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1E19D9" w:rsidRPr="00ED3CF8" w:rsidRDefault="001E19D9" w:rsidP="001E19D9">
            <w:pPr>
              <w:spacing w:before="60" w:after="60"/>
              <w:jc w:val="left"/>
              <w:rPr>
                <w:snapToGrid w:val="0"/>
                <w:color w:val="000000"/>
              </w:rPr>
            </w:pPr>
            <w:r w:rsidRPr="00ED3CF8">
              <w:t>español</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155D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NN 155A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NN 155B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NN 155C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NN 155D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157D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blanc</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white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blanco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134D</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144D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149D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clair </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green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124A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142A</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 moyen</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medium green   </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mittel 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medio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131A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dunekgrün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144A</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 foncé </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green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oscuro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001B</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5</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154D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vert-jaune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 green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amarillento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126A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6</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133D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vert-gris</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 green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grisáceo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120A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7</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124D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vert-bleu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 green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azulado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124B</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8</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130D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vert-bleu</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blue green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blaugrün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azulado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136C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138D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139C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148D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9</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194C</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vert-brun </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brown green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braungrün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verde amarronado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004D</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10</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016D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jaune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yellow</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hellgelb</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amarillo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001A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009B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012B</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jaune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amarillo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011D</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023D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orangé jaune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yellow orange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hellgelborange</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naranja amarillento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011A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019A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13</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025D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orangé jaune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 orange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gelborange</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naranja amarillento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024A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025B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025C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14</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030D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naranja</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027A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179D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 orangé</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 pink</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orangerosa</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rosa anaranjado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035D</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16</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050D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rose-rouge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red pink</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hellrotrosa</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rosa rojizo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043C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17</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052D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rose-rouge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red pink</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rotrosa</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rosa rojizo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054D</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18</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075D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 pink</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hellblaurosa</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rosa azulado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062A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rose-bleu</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066C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066D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19</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186D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blue pink</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blaurosa</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rosa azulado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025A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028A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030B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030C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20</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044D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 orangé</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 red</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orangerot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rojo anaranjado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030A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034B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21</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050A</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red</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rojo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034C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22</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053D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rouge-rose foncé</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pink red</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dunkelrosarot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rojo rosado oscuro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054A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057D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066A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23</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066B</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 pourpre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purple red</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purpurrot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rojo púrpura</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034A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046A</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053A</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053B</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059A</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059B</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060A</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060B</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185A</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187B</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187C</w:t>
            </w:r>
          </w:p>
        </w:tc>
        <w:tc>
          <w:tcPr>
            <w:tcW w:w="1843" w:type="dxa"/>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24</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187D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purple red</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dunkelpurpurrot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rojo púrpura oscuro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178C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25</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182D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rouge-brun</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brown red</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braunrot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rojo amarronado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077A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26</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187A</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pourpre brun</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brown purple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braunpurpur</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púrpura amarronado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058A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059C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purple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27</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079C</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pourpre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purple   </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purpurn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púrpura</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075A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28</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088D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077C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079B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092A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29</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092D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 foncé</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violet</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dunkelviolett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 oscuro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069C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069D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076D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30</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085D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 violet</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hellblauviolett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 azulado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082B</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31</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090D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violet-bleu</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blue violet</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blauviolett</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violeta azulado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091B</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32</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100D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bleu-violet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violet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hellviolettblau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violáceo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089A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089D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089B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bleu-violet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092B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092C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33</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097A</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 xml:space="preserve">bleu-violet </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violettblau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violáceo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101D</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34</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112B</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098A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bleumoyen</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109C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35</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110B</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 moyen</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medium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mittelblau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medio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099A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099B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103B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36</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103C</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 foncé</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oscuro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110C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37</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122D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bleu-vert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green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hellgrünblau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verdoso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111A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38</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121A</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bleu-vert</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green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grünblau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verdoso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115C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bleu-gris</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119C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122B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39</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122C</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 blue</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graublau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azul grisáceo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166C</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40</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177D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165A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41</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200D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 moyen</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medium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mittelbraun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medio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199B</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42</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200A</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 foncé</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dark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dunkelbraun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oscuro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158A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43</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165D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brun-jaune clair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light yellow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hellgelbbraun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amarillento claro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163A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164A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44</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172D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brun-jaune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yellow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gelbbraun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amarillento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031B</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034B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034C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034D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035A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163B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169D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170D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172A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172B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172C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173B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45</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179C</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brun-orange</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orangebraun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anaranjado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199A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199A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199C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46</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199D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brun-gris</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grisáceo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151A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47</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153D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brun-vert</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green brown</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grünbraun</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marrón verdoso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156A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157C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194D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195A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195B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195C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195D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196A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196C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196D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197B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197C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197D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198A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200B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200C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200D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201A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201B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48</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202D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gris</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grey</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gris</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188A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188B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188C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188D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189D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189D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190A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190B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190C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190D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191C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191D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192B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192C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192D</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193C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49</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193D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gris-vert</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green grey</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grüngrau</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gris verdoso</w:t>
            </w:r>
          </w:p>
        </w:tc>
      </w:tr>
      <w:tr w:rsidR="001E19D9" w:rsidRPr="00ED3CF8" w:rsidTr="001E19D9">
        <w:trPr>
          <w:jc w:val="center"/>
        </w:trPr>
        <w:tc>
          <w:tcPr>
            <w:tcW w:w="1192"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Borders>
              <w:top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N 186A</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Borders>
              <w:top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Borders>
              <w:top w:val="single" w:sz="4" w:space="0" w:color="auto"/>
            </w:tcBorders>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186B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N 187A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202A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203A</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203B</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rPr>
          <w:jc w:val="center"/>
        </w:trPr>
        <w:tc>
          <w:tcPr>
            <w:tcW w:w="1192" w:type="dxa"/>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Pr>
          <w:p w:rsidR="001E19D9" w:rsidRPr="00ED3CF8" w:rsidRDefault="001E19D9" w:rsidP="001E19D9">
            <w:pPr>
              <w:jc w:val="center"/>
              <w:rPr>
                <w:snapToGrid w:val="0"/>
                <w:color w:val="000000"/>
                <w:sz w:val="18"/>
                <w:szCs w:val="18"/>
              </w:rPr>
            </w:pPr>
            <w:r w:rsidRPr="00ED3CF8">
              <w:rPr>
                <w:snapToGrid w:val="0"/>
                <w:color w:val="000000"/>
                <w:sz w:val="18"/>
                <w:szCs w:val="18"/>
              </w:rPr>
              <w:t>203C</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Pr>
          <w:p w:rsidR="001E19D9" w:rsidRPr="00ED3CF8" w:rsidRDefault="001E19D9" w:rsidP="001E19D9">
            <w:pPr>
              <w:jc w:val="left"/>
              <w:rPr>
                <w:snapToGrid w:val="0"/>
                <w:sz w:val="18"/>
                <w:szCs w:val="18"/>
              </w:rPr>
            </w:pPr>
            <w:r w:rsidRPr="00ED3CF8">
              <w:rPr>
                <w:snapToGrid w:val="0"/>
                <w:sz w:val="18"/>
                <w:szCs w:val="18"/>
              </w:rPr>
              <w:t>negro</w:t>
            </w:r>
          </w:p>
        </w:tc>
      </w:tr>
      <w:tr w:rsidR="001E19D9" w:rsidRPr="00ED3CF8" w:rsidTr="001E19D9">
        <w:trPr>
          <w:jc w:val="center"/>
        </w:trPr>
        <w:tc>
          <w:tcPr>
            <w:tcW w:w="1192"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50</w:t>
            </w:r>
          </w:p>
        </w:tc>
        <w:tc>
          <w:tcPr>
            <w:tcW w:w="1134" w:type="dxa"/>
            <w:tcBorders>
              <w:bottom w:val="single" w:sz="4" w:space="0" w:color="auto"/>
            </w:tcBorders>
          </w:tcPr>
          <w:p w:rsidR="001E19D9" w:rsidRPr="00ED3CF8" w:rsidRDefault="001E19D9" w:rsidP="001E19D9">
            <w:pPr>
              <w:jc w:val="center"/>
              <w:rPr>
                <w:snapToGrid w:val="0"/>
                <w:color w:val="000000"/>
                <w:sz w:val="18"/>
                <w:szCs w:val="18"/>
              </w:rPr>
            </w:pPr>
            <w:r w:rsidRPr="00ED3CF8">
              <w:rPr>
                <w:snapToGrid w:val="0"/>
                <w:color w:val="000000"/>
                <w:sz w:val="18"/>
                <w:szCs w:val="18"/>
              </w:rPr>
              <w:t>203D</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noir</w:t>
            </w:r>
          </w:p>
        </w:tc>
        <w:tc>
          <w:tcPr>
            <w:tcW w:w="1843"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black</w:t>
            </w:r>
          </w:p>
        </w:tc>
        <w:tc>
          <w:tcPr>
            <w:tcW w:w="1701" w:type="dxa"/>
            <w:tcBorders>
              <w:bottom w:val="single" w:sz="4" w:space="0" w:color="auto"/>
            </w:tcBorders>
          </w:tcPr>
          <w:p w:rsidR="001E19D9" w:rsidRPr="00ED3CF8" w:rsidRDefault="001E19D9" w:rsidP="001E19D9">
            <w:pPr>
              <w:jc w:val="left"/>
              <w:rPr>
                <w:snapToGrid w:val="0"/>
                <w:color w:val="000000"/>
                <w:sz w:val="18"/>
                <w:szCs w:val="18"/>
              </w:rPr>
            </w:pPr>
            <w:r w:rsidRPr="00ED3CF8">
              <w:rPr>
                <w:snapToGrid w:val="0"/>
                <w:color w:val="000000"/>
                <w:sz w:val="18"/>
                <w:szCs w:val="18"/>
              </w:rPr>
              <w:t>schwarz</w:t>
            </w:r>
          </w:p>
        </w:tc>
        <w:tc>
          <w:tcPr>
            <w:tcW w:w="2381" w:type="dxa"/>
            <w:tcBorders>
              <w:bottom w:val="single" w:sz="4" w:space="0" w:color="auto"/>
            </w:tcBorders>
          </w:tcPr>
          <w:p w:rsidR="001E19D9" w:rsidRPr="00ED3CF8" w:rsidRDefault="001E19D9" w:rsidP="001E19D9">
            <w:pPr>
              <w:jc w:val="left"/>
              <w:rPr>
                <w:snapToGrid w:val="0"/>
                <w:sz w:val="18"/>
                <w:szCs w:val="18"/>
              </w:rPr>
            </w:pPr>
            <w:r w:rsidRPr="00ED3CF8">
              <w:rPr>
                <w:snapToGrid w:val="0"/>
                <w:sz w:val="18"/>
                <w:szCs w:val="18"/>
              </w:rPr>
              <w:t>negro</w:t>
            </w:r>
          </w:p>
        </w:tc>
      </w:tr>
    </w:tbl>
    <w:p w:rsidR="008C5CF7" w:rsidRDefault="008C5CF7" w:rsidP="008C5CF7">
      <w:pPr>
        <w:jc w:val="right"/>
      </w:pPr>
    </w:p>
    <w:p w:rsidR="008C5CF7" w:rsidRDefault="008C5CF7" w:rsidP="008C5CF7">
      <w:pPr>
        <w:jc w:val="right"/>
      </w:pPr>
    </w:p>
    <w:p w:rsidR="008C5CF7" w:rsidRDefault="008C5CF7" w:rsidP="008C5CF7">
      <w:pPr>
        <w:jc w:val="right"/>
      </w:pPr>
    </w:p>
    <w:p w:rsidR="008C5CF7" w:rsidRPr="00D627A6" w:rsidRDefault="008C5CF7" w:rsidP="008C5CF7">
      <w:pPr>
        <w:jc w:val="right"/>
      </w:pPr>
      <w:r w:rsidRPr="00D627A6">
        <w:t xml:space="preserve">[La </w:t>
      </w:r>
      <w:r w:rsidR="001E19D9">
        <w:t>sous-s</w:t>
      </w:r>
      <w:r w:rsidRPr="00D627A6">
        <w:t xml:space="preserve">ection </w:t>
      </w:r>
      <w:r w:rsidR="001E19D9">
        <w:t>4</w:t>
      </w:r>
      <w:r w:rsidRPr="00D627A6">
        <w:t xml:space="preserve"> suit]</w:t>
      </w:r>
    </w:p>
    <w:p w:rsidR="006D0DCD" w:rsidRPr="00D627A6" w:rsidRDefault="006D0DCD" w:rsidP="006D0DCD">
      <w:pPr>
        <w:rPr>
          <w:noProof/>
        </w:rPr>
      </w:pPr>
    </w:p>
    <w:p w:rsidR="006D0DCD" w:rsidRPr="00D627A6" w:rsidRDefault="006D0DCD" w:rsidP="006D0DCD">
      <w:pPr>
        <w:rPr>
          <w:noProof/>
        </w:rPr>
        <w:sectPr w:rsidR="006D0DCD" w:rsidRPr="00D627A6" w:rsidSect="002940E5">
          <w:headerReference w:type="default" r:id="rId558"/>
          <w:endnotePr>
            <w:numFmt w:val="lowerLetter"/>
          </w:endnotePr>
          <w:pgSz w:w="11907" w:h="16840" w:code="9"/>
          <w:pgMar w:top="510" w:right="1134" w:bottom="1134" w:left="1134" w:header="510" w:footer="680" w:gutter="0"/>
          <w:cols w:space="720"/>
          <w:docGrid w:linePitch="326"/>
        </w:sectPr>
      </w:pPr>
    </w:p>
    <w:p w:rsidR="006D0DCD" w:rsidRPr="00D627A6" w:rsidRDefault="006D0DCD" w:rsidP="006D0DCD">
      <w:pPr>
        <w:pStyle w:val="Heading1"/>
        <w:rPr>
          <w:szCs w:val="24"/>
          <w:lang w:val="fr-FR"/>
        </w:rPr>
      </w:pPr>
      <w:bookmarkStart w:id="479" w:name="_Toc47463427"/>
      <w:r w:rsidRPr="00D627A6">
        <w:rPr>
          <w:szCs w:val="24"/>
          <w:lang w:val="fr-FR"/>
        </w:rPr>
        <w:t>SOUS</w:t>
      </w:r>
      <w:r w:rsidRPr="00D627A6">
        <w:rPr>
          <w:szCs w:val="24"/>
          <w:lang w:val="fr-FR"/>
        </w:rPr>
        <w:noBreakHyphen/>
        <w:t>section 4 : DEFINITIONS DES TERMES APPLICABLES À LA FORME, À LA STRUCTURE ET À LA COULEUR</w:t>
      </w:r>
      <w:bookmarkEnd w:id="479"/>
    </w:p>
    <w:p w:rsidR="006D0DCD" w:rsidRPr="00D627A6" w:rsidRDefault="006D0DCD" w:rsidP="006D0DCD">
      <w:pPr>
        <w:rPr>
          <w:lang w:bidi="th-TH"/>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222"/>
      </w:tblGrid>
      <w:tr w:rsidR="006D0DCD" w:rsidRPr="00D627A6" w:rsidTr="002940E5">
        <w:trPr>
          <w:cantSplit/>
          <w:tblHeader/>
        </w:trPr>
        <w:tc>
          <w:tcPr>
            <w:tcW w:w="1985" w:type="dxa"/>
          </w:tcPr>
          <w:p w:rsidR="006D0DCD" w:rsidRPr="00D627A6" w:rsidRDefault="006D0DCD" w:rsidP="002940E5">
            <w:pPr>
              <w:spacing w:before="120" w:after="120"/>
              <w:jc w:val="left"/>
              <w:rPr>
                <w:noProof/>
                <w:color w:val="000000"/>
              </w:rPr>
            </w:pPr>
            <w:r w:rsidRPr="00D627A6">
              <w:rPr>
                <w:noProof/>
                <w:color w:val="000000"/>
              </w:rPr>
              <w:t>Terme</w:t>
            </w:r>
          </w:p>
        </w:tc>
        <w:tc>
          <w:tcPr>
            <w:tcW w:w="8222" w:type="dxa"/>
          </w:tcPr>
          <w:p w:rsidR="006D0DCD" w:rsidRPr="00D627A6" w:rsidRDefault="006D0DCD" w:rsidP="002940E5">
            <w:pPr>
              <w:spacing w:before="120" w:after="120"/>
              <w:jc w:val="left"/>
              <w:rPr>
                <w:noProof/>
                <w:color w:val="000000"/>
              </w:rPr>
            </w:pPr>
            <w:r w:rsidRPr="00D627A6">
              <w:rPr>
                <w:noProof/>
                <w:color w:val="000000"/>
              </w:rPr>
              <w:t>Définition / observation</w:t>
            </w:r>
          </w:p>
        </w:tc>
      </w:tr>
      <w:tr w:rsidR="006D0DCD" w:rsidRPr="00AD67A9" w:rsidTr="002940E5">
        <w:tc>
          <w:tcPr>
            <w:tcW w:w="1985" w:type="dxa"/>
          </w:tcPr>
          <w:p w:rsidR="006D0DCD" w:rsidRPr="00AD67A9" w:rsidRDefault="006D0DCD" w:rsidP="002940E5">
            <w:pPr>
              <w:spacing w:before="40" w:after="40"/>
              <w:jc w:val="left"/>
            </w:pPr>
            <w:r>
              <w:rPr>
                <w:color w:val="FF0000"/>
              </w:rPr>
              <w:t>à bandes</w:t>
            </w:r>
            <w:r w:rsidRPr="00AD67A9">
              <w:fldChar w:fldCharType="begin"/>
            </w:r>
            <w:r w:rsidRPr="00AD67A9">
              <w:instrText xml:space="preserve"> XE "</w:instrText>
            </w:r>
            <w:r>
              <w:rPr>
                <w:color w:val="FF0000"/>
              </w:rPr>
              <w:instrText>À bandes</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à enroulement</w:t>
            </w:r>
            <w:r w:rsidRPr="00D627A6">
              <w:rPr>
                <w:noProof/>
                <w:color w:val="FF0000"/>
              </w:rPr>
              <w:fldChar w:fldCharType="begin"/>
            </w:r>
            <w:r w:rsidRPr="00D627A6">
              <w:rPr>
                <w:noProof/>
              </w:rPr>
              <w:instrText xml:space="preserve"> XE “</w:instrText>
            </w:r>
            <w:r w:rsidRPr="00D627A6">
              <w:rPr>
                <w:noProof/>
                <w:color w:val="FF0000"/>
              </w:rPr>
              <w:instrText>À enroulement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qui grimpe sans l’aide de structures spéciales, par exemple des vrilles.  Comparer avec “grimpant”.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à pédoncules</w:t>
            </w:r>
            <w:r w:rsidRPr="00D627A6">
              <w:rPr>
                <w:noProof/>
                <w:color w:val="FF0000"/>
              </w:rPr>
              <w:fldChar w:fldCharType="begin"/>
            </w:r>
            <w:r w:rsidRPr="00D627A6">
              <w:rPr>
                <w:noProof/>
              </w:rPr>
              <w:instrText xml:space="preserve"> XE “</w:instrText>
            </w:r>
            <w:r w:rsidRPr="00D627A6">
              <w:rPr>
                <w:noProof/>
                <w:color w:val="FF0000"/>
              </w:rPr>
              <w:instrText>À pédoncules</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2940E5">
            <w:pPr>
              <w:jc w:val="left"/>
              <w:outlineLvl w:val="0"/>
              <w:rPr>
                <w:noProof/>
              </w:rPr>
            </w:pPr>
            <w:r w:rsidRPr="00D627A6">
              <w:rPr>
                <w:noProof/>
              </w:rPr>
              <w:t>attaché à la plante servant de support par un pédoncule.  Comparer avec “sessile” et “pédicellé”.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abaxial</w:t>
            </w:r>
            <w:r w:rsidRPr="00D627A6">
              <w:rPr>
                <w:noProof/>
                <w:color w:val="FF0000"/>
              </w:rPr>
              <w:fldChar w:fldCharType="begin"/>
            </w:r>
            <w:r w:rsidRPr="00D627A6">
              <w:rPr>
                <w:noProof/>
              </w:rPr>
              <w:instrText xml:space="preserve"> XE “</w:instrText>
            </w:r>
            <w:r w:rsidRPr="00D627A6">
              <w:rPr>
                <w:noProof/>
                <w:color w:val="FF0000"/>
              </w:rPr>
              <w:instrText>Abaxial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bord inférieur, extérieur ou dorsal;  bord opposé à l’axe.  Comparer avec “adaxial”.</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aciculaire </w:t>
            </w:r>
            <w:r w:rsidRPr="00D627A6">
              <w:rPr>
                <w:noProof/>
                <w:color w:val="FF0000"/>
              </w:rPr>
              <w:fldChar w:fldCharType="begin"/>
            </w:r>
            <w:r w:rsidRPr="00D627A6">
              <w:rPr>
                <w:noProof/>
              </w:rPr>
              <w:instrText xml:space="preserve"> XE “</w:instrText>
            </w:r>
            <w:r w:rsidRPr="00D627A6">
              <w:rPr>
                <w:noProof/>
                <w:color w:val="FF0000"/>
              </w:rPr>
              <w:instrText>Aciculaire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color w:val="000000"/>
              </w:rPr>
            </w:pPr>
            <w:r w:rsidRPr="00D627A6">
              <w:rPr>
                <w:noProof/>
                <w:color w:val="000000"/>
              </w:rPr>
              <w:t xml:space="preserve">en forme d’aiguille;  rigide, long et étroit, se terminant en pointe fine.  Arrondi ou cannelé dans la section transverse, p. ex. chez les conifères.  Se dit surtout d’une forme tridimensionnelle mais peut aussi être utilisé pour le profil.  </w:t>
            </w:r>
          </w:p>
        </w:tc>
      </w:tr>
      <w:tr w:rsidR="006D0DCD" w:rsidRPr="00AD67A9" w:rsidTr="002940E5">
        <w:tc>
          <w:tcPr>
            <w:tcW w:w="1985" w:type="dxa"/>
          </w:tcPr>
          <w:p w:rsidR="006D0DCD" w:rsidRPr="00AD67A9" w:rsidRDefault="006D0DCD" w:rsidP="002940E5">
            <w:pPr>
              <w:spacing w:before="40" w:after="40"/>
              <w:jc w:val="left"/>
            </w:pPr>
            <w:r>
              <w:rPr>
                <w:color w:val="FF0000"/>
              </w:rPr>
              <w:t>aciculé</w:t>
            </w:r>
            <w:r w:rsidRPr="00AD67A9">
              <w:fldChar w:fldCharType="begin"/>
            </w:r>
            <w:r w:rsidRPr="00AD67A9">
              <w:instrText xml:space="preserve"> XE "</w:instrText>
            </w:r>
            <w:r w:rsidRPr="00AD67A9">
              <w:rPr>
                <w:color w:val="FF0000"/>
              </w:rPr>
              <w:instrText>Acicul</w:instrText>
            </w:r>
            <w:r>
              <w:rPr>
                <w:color w:val="FF0000"/>
              </w:rPr>
              <w:instrText>é</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aciculé</w:t>
            </w:r>
            <w:r w:rsidRPr="00D627A6">
              <w:rPr>
                <w:noProof/>
                <w:color w:val="FF0000"/>
              </w:rPr>
              <w:fldChar w:fldCharType="begin"/>
            </w:r>
            <w:r w:rsidRPr="00D627A6">
              <w:rPr>
                <w:noProof/>
              </w:rPr>
              <w:instrText xml:space="preserve"> XE “</w:instrText>
            </w:r>
            <w:r w:rsidRPr="00D627A6">
              <w:rPr>
                <w:noProof/>
                <w:color w:val="FF0000"/>
              </w:rPr>
              <w:instrText>Aciculé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color w:val="000000"/>
              </w:rPr>
            </w:pPr>
            <w:r w:rsidRPr="00D627A6">
              <w:rPr>
                <w:noProof/>
                <w:color w:val="000000"/>
              </w:rPr>
              <w:t>marqué de rayures fines et droites, comme faites avec la pointe d’une aiguille, sans ordre, dans différentes couleurs et textures.  Comparer avec “strié” (lignes parallèles).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actinomorphe</w:t>
            </w:r>
            <w:r w:rsidRPr="00D627A6">
              <w:rPr>
                <w:noProof/>
                <w:color w:val="FF0000"/>
              </w:rPr>
              <w:fldChar w:fldCharType="begin"/>
            </w:r>
            <w:r w:rsidRPr="00D627A6">
              <w:rPr>
                <w:noProof/>
              </w:rPr>
              <w:instrText xml:space="preserve"> XE “</w:instrText>
            </w:r>
            <w:r w:rsidRPr="00D627A6">
              <w:rPr>
                <w:noProof/>
                <w:color w:val="FF0000"/>
              </w:rPr>
              <w:instrText>Actinomorphe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à symétrie radiale, toute division médiane, dans n’importe quel sens, produisant deux moitiés égales.  Exemple : l’inflorescence d’</w:t>
            </w:r>
            <w:r w:rsidRPr="00D627A6">
              <w:rPr>
                <w:i/>
                <w:iCs/>
                <w:noProof/>
                <w:color w:val="000000"/>
              </w:rPr>
              <w:t>Asteraceae</w:t>
            </w:r>
            <w:r w:rsidRPr="00D627A6">
              <w:rPr>
                <w:noProof/>
                <w:color w:val="000000"/>
              </w:rPr>
              <w:t>.  S’oppose à “zygomorphe”.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aculéolé</w:t>
            </w:r>
            <w:r w:rsidRPr="00D627A6">
              <w:rPr>
                <w:noProof/>
                <w:color w:val="FF0000"/>
              </w:rPr>
              <w:fldChar w:fldCharType="begin"/>
            </w:r>
            <w:r w:rsidRPr="00D627A6">
              <w:rPr>
                <w:noProof/>
              </w:rPr>
              <w:instrText xml:space="preserve"> XE “</w:instrText>
            </w:r>
            <w:r w:rsidRPr="00D627A6">
              <w:rPr>
                <w:noProof/>
                <w:color w:val="FF0000"/>
              </w:rPr>
              <w:instrText>Aculéolé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type d’appendice couvert par le terme général “épine” dans les principes directeurs d’examen.  Épineux;  avec des projections érigées et pointues partant des couches superficielles de la partie de la plante.</w:t>
            </w:r>
          </w:p>
          <w:p w:rsidR="006D0DCD" w:rsidRPr="00D627A6" w:rsidRDefault="006D0DCD" w:rsidP="002940E5">
            <w:pPr>
              <w:jc w:val="left"/>
              <w:rPr>
                <w:noProof/>
                <w:color w:val="000000"/>
              </w:rPr>
            </w:pPr>
            <w:r w:rsidRPr="00D627A6">
              <w:rPr>
                <w:noProof/>
                <w:color w:val="000000"/>
              </w:rPr>
              <w:t xml:space="preserve">Comparer avec “épineux” (à partir des couches superficielles plus profondes).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acuminé</w:t>
            </w:r>
            <w:r w:rsidRPr="00D627A6">
              <w:rPr>
                <w:noProof/>
                <w:color w:val="FF0000"/>
              </w:rPr>
              <w:fldChar w:fldCharType="begin"/>
            </w:r>
            <w:r w:rsidRPr="00D627A6">
              <w:rPr>
                <w:noProof/>
              </w:rPr>
              <w:instrText xml:space="preserve"> XE “</w:instrText>
            </w:r>
            <w:r w:rsidRPr="00D627A6">
              <w:rPr>
                <w:noProof/>
                <w:color w:val="FF0000"/>
              </w:rPr>
              <w:instrText>Acuminé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qui s’effile progressivement, avec des bords concaves, pour former une extrémité pointue ou obtuse.  Se dit de l’apex.  Comparer avec “apiculé” pour un organe effilé plus brutalement et avec “caudé” pour un organe effilé plus progressivement, les deux ne se disant que pour l’extrémité.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adaxial</w:t>
            </w:r>
            <w:r w:rsidRPr="00D627A6">
              <w:rPr>
                <w:noProof/>
                <w:color w:val="FF0000"/>
              </w:rPr>
              <w:fldChar w:fldCharType="begin"/>
            </w:r>
            <w:r w:rsidRPr="00D627A6">
              <w:rPr>
                <w:noProof/>
              </w:rPr>
              <w:instrText xml:space="preserve"> XE “</w:instrText>
            </w:r>
            <w:r w:rsidRPr="00D627A6">
              <w:rPr>
                <w:noProof/>
                <w:color w:val="FF0000"/>
              </w:rPr>
              <w:instrText>Adaxial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bord supérieur, intérieur ou ventral;  bord tourné vers l’axe.  Comparer avec “abaxial”.</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adhérent</w:t>
            </w:r>
            <w:r w:rsidRPr="00D627A6">
              <w:rPr>
                <w:noProof/>
                <w:color w:val="FF0000"/>
              </w:rPr>
              <w:fldChar w:fldCharType="begin"/>
            </w:r>
            <w:r w:rsidRPr="00D627A6">
              <w:rPr>
                <w:noProof/>
              </w:rPr>
              <w:instrText xml:space="preserve"> XE “</w:instrText>
            </w:r>
            <w:r w:rsidRPr="00D627A6">
              <w:rPr>
                <w:noProof/>
                <w:color w:val="FF0000"/>
              </w:rPr>
              <w:instrText>Adhérent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 xml:space="preserve">parties de plantes dissemblables accolées.  Exemple : anthères adhérant au style.  </w:t>
            </w:r>
          </w:p>
          <w:p w:rsidR="006D0DCD" w:rsidRPr="00D627A6" w:rsidRDefault="006D0DCD" w:rsidP="002940E5">
            <w:pPr>
              <w:jc w:val="left"/>
              <w:outlineLvl w:val="0"/>
              <w:rPr>
                <w:noProof/>
              </w:rPr>
            </w:pPr>
            <w:r w:rsidRPr="00D627A6">
              <w:rPr>
                <w:noProof/>
              </w:rPr>
              <w:t>Comparer avec “adné”, “coalescé”, “cohérent”, “conné”, “contigu”.</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adné</w:t>
            </w:r>
            <w:r w:rsidRPr="00D627A6">
              <w:rPr>
                <w:noProof/>
                <w:color w:val="FF0000"/>
              </w:rPr>
              <w:fldChar w:fldCharType="begin"/>
            </w:r>
            <w:r w:rsidRPr="00D627A6">
              <w:rPr>
                <w:noProof/>
              </w:rPr>
              <w:instrText xml:space="preserve"> XE “</w:instrText>
            </w:r>
            <w:r w:rsidRPr="00D627A6">
              <w:rPr>
                <w:noProof/>
                <w:color w:val="FF0000"/>
              </w:rPr>
              <w:instrText>Adnate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parties de plantes dissemblables fusionnées d’un point de vue histologique.  Exemple : étamines implantées sur la corolle.  Comparer avec “adhérent”, “coalescé”, “cohérent”, “conné”, “contigu”.</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aigu</w:t>
            </w:r>
            <w:r w:rsidRPr="00D627A6">
              <w:rPr>
                <w:noProof/>
                <w:color w:val="FF0000"/>
              </w:rPr>
              <w:fldChar w:fldCharType="begin"/>
            </w:r>
            <w:r w:rsidRPr="00D627A6">
              <w:rPr>
                <w:noProof/>
              </w:rPr>
              <w:instrText xml:space="preserve"> XE “</w:instrText>
            </w:r>
            <w:r w:rsidRPr="00D627A6">
              <w:rPr>
                <w:noProof/>
                <w:color w:val="FF0000"/>
              </w:rPr>
              <w:instrText>Aigu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bords droits ou légèrement convexes formant un angle inférieur à 90°.  Se dit de la base, de l’apex, etc.  Comparer avec “obtus” dont l’angle est supérieur à 90°.  Lorsqu’il est utile d’opérer une distinction entre “aigu étroit” et “aigu large”, il convient de se souvenir que les deux doivent former un angle inférieur à 90°.</w:t>
            </w:r>
          </w:p>
        </w:tc>
      </w:tr>
      <w:tr w:rsidR="006D0DCD" w:rsidRPr="00CD5B3D"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anthèle</w:t>
            </w:r>
            <w:r w:rsidRPr="00D627A6">
              <w:rPr>
                <w:noProof/>
                <w:color w:val="FF0000"/>
              </w:rPr>
              <w:fldChar w:fldCharType="begin"/>
            </w:r>
            <w:r w:rsidRPr="00D627A6">
              <w:rPr>
                <w:noProof/>
              </w:rPr>
              <w:instrText xml:space="preserve"> XE “</w:instrText>
            </w:r>
            <w:r w:rsidRPr="00D627A6">
              <w:rPr>
                <w:noProof/>
                <w:color w:val="FF0000"/>
              </w:rPr>
              <w:instrText>Anthèle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rPr>
                <w:noProof/>
              </w:rPr>
            </w:pPr>
            <w:r w:rsidRPr="00D627A6">
              <w:rPr>
                <w:noProof/>
              </w:rPr>
              <w:t>corymbe en cyme dont les fleurs latérales sont plus hautes que les fleurs centrales.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apex</w:t>
            </w:r>
            <w:r w:rsidRPr="00D627A6">
              <w:rPr>
                <w:noProof/>
                <w:color w:val="FF0000"/>
              </w:rPr>
              <w:fldChar w:fldCharType="begin"/>
            </w:r>
            <w:r w:rsidRPr="00D627A6">
              <w:rPr>
                <w:noProof/>
              </w:rPr>
              <w:instrText xml:space="preserve"> XE “</w:instrText>
            </w:r>
            <w:r w:rsidRPr="00D627A6">
              <w:rPr>
                <w:noProof/>
                <w:color w:val="FF0000"/>
              </w:rPr>
              <w:instrText>Apex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l’apex (partie apicale ou distale) d’un organe ou d’une partie de plante est l’extrémité la plus éloignée du point d’attache.  La forme de l’apex constitue la forme générale, à l’exclusion de toute extrémité différenciée (si elle est présente).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apical</w:t>
            </w:r>
            <w:r w:rsidRPr="00D627A6">
              <w:rPr>
                <w:noProof/>
                <w:color w:val="FF0000"/>
              </w:rPr>
              <w:fldChar w:fldCharType="begin"/>
            </w:r>
            <w:r w:rsidRPr="00D627A6">
              <w:rPr>
                <w:noProof/>
              </w:rPr>
              <w:instrText xml:space="preserve"> XE “</w:instrText>
            </w:r>
            <w:r w:rsidRPr="00D627A6">
              <w:rPr>
                <w:noProof/>
                <w:color w:val="FF0000"/>
              </w:rPr>
              <w:instrText>Apical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situé à l’apex ou le plus loin du point d’attache.  Comparer avec “proximal”, “basal/à la base” pour l’organe le plus près du point d’attache.  Synonymes : apical, distal, terminal (choisir le terme le plus approprié au cas par cas).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apiculé</w:t>
            </w:r>
            <w:r w:rsidRPr="00D627A6">
              <w:rPr>
                <w:noProof/>
                <w:color w:val="FF0000"/>
              </w:rPr>
              <w:fldChar w:fldCharType="begin"/>
            </w:r>
            <w:r w:rsidRPr="00D627A6">
              <w:rPr>
                <w:noProof/>
              </w:rPr>
              <w:instrText xml:space="preserve"> XE “</w:instrText>
            </w:r>
            <w:r w:rsidRPr="00D627A6">
              <w:rPr>
                <w:noProof/>
                <w:color w:val="FF0000"/>
              </w:rPr>
              <w:instrText>Apiculé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se termine brutalement par une petite pointe acérée mais non rigide, de nature à la fois vasculaire et laminaire.  Se dit de la partie la plus distale de l’apex (extrémité).  Comparer avec “acuminé” pour un effilement moins abrupt et avec “cuspidé” pour une pointe rigide.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apopétale</w:t>
            </w:r>
            <w:r w:rsidRPr="00D627A6">
              <w:rPr>
                <w:noProof/>
                <w:color w:val="FF0000"/>
              </w:rPr>
              <w:fldChar w:fldCharType="begin"/>
            </w:r>
            <w:r w:rsidRPr="00D627A6">
              <w:rPr>
                <w:noProof/>
              </w:rPr>
              <w:instrText xml:space="preserve"> XE “</w:instrText>
            </w:r>
            <w:r w:rsidRPr="00D627A6">
              <w:rPr>
                <w:noProof/>
                <w:color w:val="FF0000"/>
              </w:rPr>
              <w:instrText>Apopétale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avec des pétales distincts;  pétales non soudés en un tube de corolle.  Comparer avec “sympétale”.</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apprimé</w:t>
            </w:r>
            <w:r w:rsidRPr="00D627A6">
              <w:rPr>
                <w:noProof/>
                <w:color w:val="FF0000"/>
              </w:rPr>
              <w:fldChar w:fldCharType="begin"/>
            </w:r>
            <w:r w:rsidRPr="00D627A6">
              <w:rPr>
                <w:noProof/>
              </w:rPr>
              <w:instrText xml:space="preserve"> XE “</w:instrText>
            </w:r>
            <w:r w:rsidRPr="00D627A6">
              <w:rPr>
                <w:noProof/>
                <w:color w:val="FF0000"/>
              </w:rPr>
              <w:instrText>Appliqué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outlineLvl w:val="0"/>
              <w:rPr>
                <w:noProof/>
              </w:rPr>
            </w:pPr>
            <w:r w:rsidRPr="00D627A6">
              <w:rPr>
                <w:noProof/>
              </w:rPr>
              <w:t>appliqué sur la surface ou sur un autre organe sur toute sa longueur.</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arachnoïde</w:t>
            </w:r>
            <w:r w:rsidRPr="00D627A6">
              <w:rPr>
                <w:noProof/>
                <w:color w:val="FF0000"/>
              </w:rPr>
              <w:fldChar w:fldCharType="begin"/>
            </w:r>
            <w:r w:rsidRPr="00D627A6">
              <w:rPr>
                <w:noProof/>
              </w:rPr>
              <w:instrText xml:space="preserve"> XE “</w:instrText>
            </w:r>
            <w:r w:rsidRPr="00D627A6">
              <w:rPr>
                <w:noProof/>
                <w:color w:val="FF0000"/>
              </w:rPr>
              <w:instrText>Arachnoïde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 xml:space="preserve">couvert par le terme général “pilosité” dans les principes directeurs d’examen.  </w:t>
            </w:r>
            <w:r w:rsidRPr="00D627A6">
              <w:rPr>
                <w:rFonts w:eastAsia="MS Mincho"/>
                <w:bCs/>
                <w:noProof/>
                <w:lang w:eastAsia="ja-JP"/>
              </w:rPr>
              <w:t>Arachnéeux</w:t>
            </w:r>
            <w:r w:rsidRPr="00D627A6">
              <w:rPr>
                <w:noProof/>
                <w:color w:val="000000"/>
              </w:rPr>
              <w:t>;  avec des poils blancs légèrement enchevêtrés, longs et fins.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aristé</w:t>
            </w:r>
            <w:r w:rsidRPr="00D627A6">
              <w:rPr>
                <w:noProof/>
                <w:color w:val="FF0000"/>
              </w:rPr>
              <w:fldChar w:fldCharType="begin"/>
            </w:r>
            <w:r w:rsidRPr="00D627A6">
              <w:rPr>
                <w:noProof/>
              </w:rPr>
              <w:instrText xml:space="preserve"> XE “</w:instrText>
            </w:r>
            <w:r w:rsidRPr="00D627A6">
              <w:rPr>
                <w:noProof/>
                <w:color w:val="FF0000"/>
              </w:rPr>
              <w:instrText>Aristé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barbu;  portant une continuation érigée, droite, en forme d’épine de la nervure primaire.  Se dit de la partie la plus distale de l’apex (extrémité) ou est utilisé pour d’autres parties présentant des épines.  Comparer avec “mucroné” pour une pointe plus courte.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arqué</w:t>
            </w:r>
            <w:r w:rsidRPr="00D627A6">
              <w:rPr>
                <w:noProof/>
                <w:color w:val="FF0000"/>
              </w:rPr>
              <w:fldChar w:fldCharType="begin"/>
            </w:r>
            <w:r w:rsidRPr="00D627A6">
              <w:rPr>
                <w:noProof/>
              </w:rPr>
              <w:instrText xml:space="preserve"> XE “</w:instrText>
            </w:r>
            <w:r w:rsidRPr="00D627A6">
              <w:rPr>
                <w:noProof/>
                <w:color w:val="FF0000"/>
              </w:rPr>
              <w:instrText>Arqué</w:instrText>
            </w:r>
            <w:r w:rsidRPr="00D627A6">
              <w:rPr>
                <w:noProof/>
              </w:rPr>
              <w:instrText xml:space="preserve">” </w:instrText>
            </w:r>
            <w:r w:rsidRPr="00D627A6">
              <w:rPr>
                <w:noProof/>
                <w:color w:val="FF0000"/>
              </w:rPr>
              <w:fldChar w:fldCharType="end"/>
            </w:r>
            <w:r w:rsidRPr="00D627A6">
              <w:rPr>
                <w:noProof/>
                <w:color w:val="FF0000"/>
              </w:rPr>
              <w:t>, cambré</w:t>
            </w:r>
            <w:r w:rsidRPr="00D627A6">
              <w:rPr>
                <w:noProof/>
                <w:color w:val="FF0000"/>
              </w:rPr>
              <w:fldChar w:fldCharType="begin"/>
            </w:r>
            <w:r w:rsidRPr="00D627A6">
              <w:rPr>
                <w:noProof/>
              </w:rPr>
              <w:instrText xml:space="preserve"> XE “</w:instrText>
            </w:r>
            <w:r w:rsidRPr="00D627A6">
              <w:rPr>
                <w:noProof/>
                <w:color w:val="FF0000"/>
              </w:rPr>
              <w:instrText>Cambré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fortement arqué, d’une manière plus ou moins symétrique, comme une arche.</w:t>
            </w:r>
          </w:p>
        </w:tc>
      </w:tr>
      <w:tr w:rsidR="006D0DCD" w:rsidRPr="00CD5B3D" w:rsidTr="002940E5">
        <w:trPr>
          <w:cantSplit/>
        </w:trPr>
        <w:tc>
          <w:tcPr>
            <w:tcW w:w="1985" w:type="dxa"/>
          </w:tcPr>
          <w:p w:rsidR="006D0DCD" w:rsidRPr="00D627A6" w:rsidRDefault="006D0DCD" w:rsidP="002940E5">
            <w:pPr>
              <w:spacing w:before="40" w:after="40"/>
              <w:jc w:val="left"/>
              <w:rPr>
                <w:b/>
                <w:noProof/>
                <w:color w:val="FF0000"/>
              </w:rPr>
            </w:pPr>
            <w:r w:rsidRPr="00D627A6">
              <w:rPr>
                <w:noProof/>
                <w:color w:val="FF0000"/>
              </w:rPr>
              <w:t>arrondi</w:t>
            </w:r>
            <w:r w:rsidRPr="00D627A6">
              <w:rPr>
                <w:noProof/>
                <w:color w:val="FF0000"/>
              </w:rPr>
              <w:fldChar w:fldCharType="begin"/>
            </w:r>
            <w:r w:rsidRPr="00D627A6">
              <w:rPr>
                <w:noProof/>
              </w:rPr>
              <w:instrText xml:space="preserve"> XE “</w:instrText>
            </w:r>
            <w:r w:rsidRPr="00D627A6">
              <w:rPr>
                <w:noProof/>
                <w:color w:val="FF0000"/>
              </w:rPr>
              <w:instrText>Arrondi</w:instrText>
            </w:r>
            <w:r w:rsidRPr="00D627A6">
              <w:rPr>
                <w:noProof/>
              </w:rPr>
              <w:instrText xml:space="preserve">” </w:instrText>
            </w:r>
            <w:r w:rsidRPr="00D627A6">
              <w:rPr>
                <w:noProof/>
                <w:color w:val="FF0000"/>
              </w:rPr>
              <w:fldChar w:fldCharType="end"/>
            </w:r>
          </w:p>
        </w:tc>
        <w:tc>
          <w:tcPr>
            <w:tcW w:w="8222" w:type="dxa"/>
            <w:vAlign w:val="center"/>
          </w:tcPr>
          <w:p w:rsidR="006D0DCD" w:rsidRPr="00295061" w:rsidRDefault="006D0DCD" w:rsidP="002940E5">
            <w:pPr>
              <w:jc w:val="left"/>
              <w:rPr>
                <w:b/>
                <w:noProof/>
              </w:rPr>
            </w:pPr>
            <w:r w:rsidRPr="00295061">
              <w:rPr>
                <w:noProof/>
              </w:rPr>
              <w:t xml:space="preserve">décrivant une courbe comme la circonférence d’un cercle.  S’applique à la base, à l’apex, aux parties latérales, etc. mais ne doit pas être utilisé pour décrire le contour général d’une figure plane.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arrondi</w:t>
            </w:r>
            <w:r w:rsidRPr="00D627A6">
              <w:rPr>
                <w:noProof/>
                <w:color w:val="FF0000"/>
              </w:rPr>
              <w:noBreakHyphen/>
              <w:t>aplati</w:t>
            </w:r>
            <w:r w:rsidRPr="00D627A6">
              <w:rPr>
                <w:noProof/>
                <w:color w:val="FF0000"/>
              </w:rPr>
              <w:fldChar w:fldCharType="begin"/>
            </w:r>
            <w:r w:rsidRPr="00D627A6">
              <w:rPr>
                <w:noProof/>
              </w:rPr>
              <w:instrText xml:space="preserve"> XE “</w:instrText>
            </w:r>
            <w:r w:rsidRPr="00D627A6">
              <w:rPr>
                <w:noProof/>
                <w:color w:val="FF0000"/>
              </w:rPr>
              <w:instrText>Arrondi-aplati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 xml:space="preserve">elliptique transverse;  de forme elliptique mais plus petit que large, plus large au milieu, bords s’effilant de façon convexe et régulière vers la base et l’apex, la dimension la plus longue orientée transversalement.  Fait partie de la série “elliptique”.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asymétrique</w:t>
            </w:r>
            <w:r w:rsidRPr="00D627A6">
              <w:rPr>
                <w:noProof/>
                <w:color w:val="FF0000"/>
              </w:rPr>
              <w:fldChar w:fldCharType="begin"/>
            </w:r>
            <w:r w:rsidRPr="00D627A6">
              <w:rPr>
                <w:noProof/>
              </w:rPr>
              <w:instrText xml:space="preserve"> XE “</w:instrText>
            </w:r>
            <w:r w:rsidRPr="00D627A6">
              <w:rPr>
                <w:noProof/>
                <w:color w:val="FF0000"/>
              </w:rPr>
              <w:instrText>Asymétrique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ne pouvant pas faire l’objet d’une division médiane en deux moitiés égales, quelle que soit la direction.</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atténué</w:t>
            </w:r>
            <w:r w:rsidRPr="00D627A6">
              <w:rPr>
                <w:noProof/>
                <w:color w:val="FF0000"/>
              </w:rPr>
              <w:fldChar w:fldCharType="begin"/>
            </w:r>
            <w:r w:rsidRPr="00D627A6">
              <w:rPr>
                <w:noProof/>
              </w:rPr>
              <w:instrText xml:space="preserve"> XE “</w:instrText>
            </w:r>
            <w:r w:rsidRPr="00D627A6">
              <w:rPr>
                <w:noProof/>
                <w:color w:val="FF0000"/>
              </w:rPr>
              <w:instrText>Atténué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effilé graduellement, avec des bords latéraux concaves.  En général, davantage effilé que “aigu”.  Se dit de la base.  Comparer avec “acuminé” qui se dit de l’apex.</w:t>
            </w:r>
          </w:p>
        </w:tc>
      </w:tr>
      <w:tr w:rsidR="006D0DCD" w:rsidRPr="00AD67A9" w:rsidTr="002940E5">
        <w:tc>
          <w:tcPr>
            <w:tcW w:w="1985" w:type="dxa"/>
          </w:tcPr>
          <w:p w:rsidR="006D0DCD" w:rsidRPr="00AD67A9" w:rsidRDefault="006D0DCD" w:rsidP="002940E5">
            <w:pPr>
              <w:spacing w:before="40" w:after="40"/>
              <w:jc w:val="left"/>
            </w:pPr>
            <w:r>
              <w:rPr>
                <w:color w:val="FF0000"/>
              </w:rPr>
              <w:t>au bord</w:t>
            </w:r>
            <w:r w:rsidRPr="00AD67A9">
              <w:fldChar w:fldCharType="begin"/>
            </w:r>
            <w:r w:rsidRPr="00AD67A9">
              <w:instrText xml:space="preserve"> XE "</w:instrText>
            </w:r>
            <w:r>
              <w:rPr>
                <w:color w:val="FF0000"/>
              </w:rPr>
              <w:instrText>Au bord</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auriculé</w:t>
            </w:r>
            <w:r w:rsidRPr="00D627A6">
              <w:rPr>
                <w:noProof/>
                <w:color w:val="FF0000"/>
              </w:rPr>
              <w:fldChar w:fldCharType="begin"/>
            </w:r>
            <w:r w:rsidRPr="00D627A6">
              <w:rPr>
                <w:noProof/>
              </w:rPr>
              <w:instrText xml:space="preserve"> XE “</w:instrText>
            </w:r>
            <w:r w:rsidRPr="00D627A6">
              <w:rPr>
                <w:noProof/>
                <w:color w:val="FF0000"/>
              </w:rPr>
              <w:instrText>Auriculé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à oreilles, c’est</w:t>
            </w:r>
            <w:r w:rsidRPr="00D627A6">
              <w:rPr>
                <w:noProof/>
              </w:rPr>
              <w:noBreakHyphen/>
              <w:t>à</w:t>
            </w:r>
            <w:r w:rsidRPr="00D627A6">
              <w:rPr>
                <w:noProof/>
              </w:rPr>
              <w:noBreakHyphen/>
              <w:t>dire avec deux lobes arrondis étalés horizontalement de chaque côté, dépassant le profil général de la partie de la plante.  Se dit de la base.  Comparer avec “hasté” pour des lobes triangulaires étalés horizontalement et avec “sagitté” pour des lobes triangulaires retombants.  Comparer avec “auriculiforme” pour une forme entièrement plane.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auriculiforme</w:t>
            </w:r>
            <w:r w:rsidRPr="00D627A6">
              <w:rPr>
                <w:noProof/>
                <w:color w:val="FF0000"/>
              </w:rPr>
              <w:fldChar w:fldCharType="begin"/>
            </w:r>
            <w:r w:rsidRPr="00D627A6">
              <w:rPr>
                <w:noProof/>
              </w:rPr>
              <w:instrText xml:space="preserve"> XE “</w:instrText>
            </w:r>
            <w:r w:rsidRPr="00D627A6">
              <w:rPr>
                <w:noProof/>
                <w:color w:val="FF0000"/>
              </w:rPr>
              <w:instrText>Auriculiforme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rPr>
              <w:t>à oreilles, c’est</w:t>
            </w:r>
            <w:r w:rsidRPr="00D627A6">
              <w:rPr>
                <w:noProof/>
              </w:rPr>
              <w:noBreakHyphen/>
              <w:t>à</w:t>
            </w:r>
            <w:r w:rsidRPr="00D627A6">
              <w:rPr>
                <w:noProof/>
              </w:rPr>
              <w:noBreakHyphen/>
              <w:t>dire avec deux lobes arrondis à la base, étalés horizontalement et dépassant le profil général de la partie de la plante.  Comparer avec “auriculé” qui se dit de la base.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axillaire</w:t>
            </w:r>
            <w:r w:rsidRPr="00D627A6">
              <w:rPr>
                <w:noProof/>
                <w:color w:val="FF0000"/>
              </w:rPr>
              <w:fldChar w:fldCharType="begin"/>
            </w:r>
            <w:r w:rsidRPr="00D627A6">
              <w:rPr>
                <w:noProof/>
              </w:rPr>
              <w:instrText xml:space="preserve"> XE “</w:instrText>
            </w:r>
            <w:r w:rsidRPr="00D627A6">
              <w:rPr>
                <w:noProof/>
                <w:color w:val="FF0000"/>
              </w:rPr>
              <w:instrText>Axillaire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situé au sein ou prenant naissance dans l’aisselle, qui est l’angle supérieur formé par l’axe et toute ramification latérale.  Exemple : un bourgeon axillaire se développant dans l’aisselle de la feuille.</w:t>
            </w:r>
          </w:p>
        </w:tc>
      </w:tr>
      <w:tr w:rsidR="006D0DCD" w:rsidRPr="00AD67A9" w:rsidTr="002940E5">
        <w:tc>
          <w:tcPr>
            <w:tcW w:w="1985" w:type="dxa"/>
          </w:tcPr>
          <w:p w:rsidR="006D0DCD" w:rsidRPr="00AD67A9" w:rsidRDefault="006D0DCD" w:rsidP="002940E5">
            <w:pPr>
              <w:spacing w:before="40" w:after="40"/>
              <w:jc w:val="left"/>
            </w:pPr>
            <w:r>
              <w:rPr>
                <w:color w:val="FF0000"/>
              </w:rPr>
              <w:t>bande transversale</w:t>
            </w:r>
            <w:r w:rsidRPr="00AD67A9">
              <w:fldChar w:fldCharType="begin"/>
            </w:r>
            <w:r w:rsidRPr="00AD67A9">
              <w:instrText xml:space="preserve"> XE "</w:instrText>
            </w:r>
            <w:r>
              <w:rPr>
                <w:color w:val="FF0000"/>
              </w:rPr>
              <w:instrText>Bande transversale</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barbelé</w:t>
            </w:r>
            <w:r w:rsidRPr="00D627A6">
              <w:rPr>
                <w:noProof/>
                <w:color w:val="FF0000"/>
              </w:rPr>
              <w:fldChar w:fldCharType="begin"/>
            </w:r>
            <w:r w:rsidRPr="00D627A6">
              <w:rPr>
                <w:noProof/>
              </w:rPr>
              <w:instrText xml:space="preserve"> XE “</w:instrText>
            </w:r>
            <w:r w:rsidRPr="00D627A6">
              <w:rPr>
                <w:noProof/>
                <w:color w:val="FF0000"/>
              </w:rPr>
              <w:instrText>Barbelé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se terminant par un crochet réfléchi.</w:t>
            </w:r>
            <w:r>
              <w:rPr>
                <w:noProof/>
              </w:rPr>
              <w:t xml:space="preserve">  </w:t>
            </w:r>
            <w:r w:rsidRPr="00D627A6">
              <w:rPr>
                <w:noProof/>
                <w:color w:val="000000"/>
              </w:rPr>
              <w:t>Type d’appendice couvert par le terme général “épine” dans les principes directeurs d’examen.  Doté d’épines ou de pointes courtes, rigides, de forme recourbée à réfléchie, comme l’ardillon d’un hameçon.</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barbu</w:t>
            </w:r>
            <w:r w:rsidRPr="00D627A6">
              <w:rPr>
                <w:noProof/>
                <w:color w:val="FF0000"/>
              </w:rPr>
              <w:fldChar w:fldCharType="begin"/>
            </w:r>
            <w:r w:rsidRPr="00D627A6">
              <w:rPr>
                <w:noProof/>
              </w:rPr>
              <w:instrText xml:space="preserve"> XE “</w:instrText>
            </w:r>
            <w:r w:rsidRPr="00D627A6">
              <w:rPr>
                <w:noProof/>
                <w:color w:val="FF0000"/>
              </w:rPr>
              <w:instrText>Barbu</w:instrText>
            </w:r>
            <w:r w:rsidRPr="00D627A6">
              <w:rPr>
                <w:noProof/>
              </w:rPr>
              <w:instrText xml:space="preserve">” </w:instrText>
            </w:r>
            <w:r w:rsidRPr="00D627A6">
              <w:rPr>
                <w:noProof/>
                <w:color w:val="FF0000"/>
              </w:rPr>
              <w:fldChar w:fldCharType="end"/>
            </w:r>
            <w:r>
              <w:rPr>
                <w:noProof/>
                <w:color w:val="FF0000"/>
              </w:rPr>
              <w:t>, touffu</w:t>
            </w:r>
          </w:p>
        </w:tc>
        <w:tc>
          <w:tcPr>
            <w:tcW w:w="8222" w:type="dxa"/>
            <w:vAlign w:val="center"/>
          </w:tcPr>
          <w:p w:rsidR="006D0DCD" w:rsidRPr="00D627A6" w:rsidRDefault="006D0DCD" w:rsidP="002940E5">
            <w:pPr>
              <w:jc w:val="left"/>
              <w:outlineLvl w:val="0"/>
              <w:rPr>
                <w:noProof/>
                <w:color w:val="000000"/>
              </w:rPr>
            </w:pPr>
            <w:r w:rsidRPr="00D627A6">
              <w:rPr>
                <w:noProof/>
                <w:color w:val="000000"/>
              </w:rPr>
              <w:t>aristé;  avec des touffes de longs poils.</w:t>
            </w:r>
            <w:r>
              <w:rPr>
                <w:noProof/>
                <w:color w:val="000000"/>
              </w:rPr>
              <w:t xml:space="preserve">  </w:t>
            </w:r>
            <w:r w:rsidRPr="00D627A6">
              <w:rPr>
                <w:noProof/>
              </w:rPr>
              <w:t>Voir “barb</w:t>
            </w:r>
            <w:r>
              <w:rPr>
                <w:noProof/>
              </w:rPr>
              <w:t>elé</w:t>
            </w:r>
            <w:r w:rsidRPr="00D627A6">
              <w:rPr>
                <w:noProof/>
              </w:rPr>
              <w:t>”.</w:t>
            </w:r>
          </w:p>
        </w:tc>
      </w:tr>
      <w:tr w:rsidR="006D0DCD" w:rsidRPr="00AD67A9" w:rsidTr="002940E5">
        <w:tc>
          <w:tcPr>
            <w:tcW w:w="1985" w:type="dxa"/>
          </w:tcPr>
          <w:p w:rsidR="006D0DCD" w:rsidRPr="00AD67A9" w:rsidRDefault="006D0DCD" w:rsidP="002940E5">
            <w:pPr>
              <w:spacing w:before="40" w:after="40"/>
              <w:jc w:val="left"/>
            </w:pPr>
            <w:r>
              <w:rPr>
                <w:color w:val="FF0000"/>
              </w:rPr>
              <w:t>barre centrale</w:t>
            </w:r>
            <w:r w:rsidRPr="00AD67A9">
              <w:fldChar w:fldCharType="begin"/>
            </w:r>
            <w:r w:rsidRPr="00AD67A9">
              <w:instrText xml:space="preserve"> XE "</w:instrText>
            </w:r>
            <w:r>
              <w:rPr>
                <w:color w:val="FF0000"/>
              </w:rPr>
              <w:instrText>Barre centrale</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basal/à la base</w:t>
            </w:r>
            <w:r w:rsidRPr="00D627A6">
              <w:rPr>
                <w:noProof/>
                <w:color w:val="FF0000"/>
              </w:rPr>
              <w:fldChar w:fldCharType="begin"/>
            </w:r>
            <w:r w:rsidRPr="00D627A6">
              <w:rPr>
                <w:noProof/>
              </w:rPr>
              <w:instrText xml:space="preserve"> XE “</w:instrText>
            </w:r>
            <w:r w:rsidRPr="00D627A6">
              <w:rPr>
                <w:noProof/>
                <w:color w:val="FF0000"/>
              </w:rPr>
              <w:instrText>Basal/à la base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situé à la base, le plus près du point d’attache.  Comparer avec “apical”, “distal”, “terminal”.  Synonymes : basal, à la base, proximal (choisir le terme le plus approprié au cas par cas).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base</w:t>
            </w:r>
            <w:r w:rsidRPr="00D627A6">
              <w:rPr>
                <w:noProof/>
                <w:color w:val="FF0000"/>
              </w:rPr>
              <w:fldChar w:fldCharType="begin"/>
            </w:r>
            <w:r w:rsidRPr="00D627A6">
              <w:rPr>
                <w:noProof/>
              </w:rPr>
              <w:instrText xml:space="preserve"> XE “</w:instrText>
            </w:r>
            <w:r w:rsidRPr="00D627A6">
              <w:rPr>
                <w:noProof/>
                <w:color w:val="FF0000"/>
              </w:rPr>
              <w:instrText>Base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la base (partie interne) d’une partie de plante est l’extrémité la plus proche du point d’attache.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bicrénelé</w:t>
            </w:r>
            <w:r w:rsidRPr="00D627A6">
              <w:rPr>
                <w:noProof/>
                <w:color w:val="FF0000"/>
              </w:rPr>
              <w:fldChar w:fldCharType="begin"/>
            </w:r>
            <w:r w:rsidRPr="00D627A6">
              <w:rPr>
                <w:noProof/>
              </w:rPr>
              <w:instrText xml:space="preserve"> XE “</w:instrText>
            </w:r>
            <w:r w:rsidRPr="00D627A6">
              <w:rPr>
                <w:noProof/>
                <w:color w:val="FF0000"/>
              </w:rPr>
              <w:instrText xml:space="preserve"> Bicrénelé</w:instrText>
            </w:r>
            <w:r w:rsidRPr="00D627A6">
              <w:rPr>
                <w:noProof/>
              </w:rPr>
              <w:instrText xml:space="preserve"> “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à double crénelure;  présentant des crénelures elles</w:t>
            </w:r>
            <w:r w:rsidRPr="00D627A6">
              <w:rPr>
                <w:noProof/>
              </w:rPr>
              <w:noBreakHyphen/>
              <w:t>mêmes crénelées ou une alternance de grande crénelures et de petites crénelures.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bidenté</w:t>
            </w:r>
            <w:r w:rsidRPr="00D627A6">
              <w:rPr>
                <w:noProof/>
                <w:color w:val="FF0000"/>
              </w:rPr>
              <w:fldChar w:fldCharType="begin"/>
            </w:r>
            <w:r w:rsidRPr="00D627A6">
              <w:rPr>
                <w:noProof/>
              </w:rPr>
              <w:instrText xml:space="preserve"> XE “</w:instrText>
            </w:r>
            <w:r w:rsidRPr="00D627A6">
              <w:rPr>
                <w:noProof/>
                <w:color w:val="FF0000"/>
              </w:rPr>
              <w:instrText>Bidenté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à deux dents;  présentant des dents elles</w:t>
            </w:r>
            <w:r w:rsidRPr="00D627A6">
              <w:rPr>
                <w:noProof/>
              </w:rPr>
              <w:noBreakHyphen/>
              <w:t>mêmes dentées ou une alternance de grandes dents et de petites dents.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bidenticulé</w:t>
            </w:r>
            <w:r w:rsidRPr="00D627A6">
              <w:rPr>
                <w:noProof/>
                <w:color w:val="FF0000"/>
              </w:rPr>
              <w:fldChar w:fldCharType="begin"/>
            </w:r>
            <w:r w:rsidRPr="00D627A6">
              <w:rPr>
                <w:noProof/>
              </w:rPr>
              <w:instrText xml:space="preserve"> XE “</w:instrText>
            </w:r>
            <w:r w:rsidRPr="00D627A6">
              <w:rPr>
                <w:noProof/>
                <w:color w:val="FF0000"/>
              </w:rPr>
              <w:instrText>Bidenticulé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à deux petites dents;  présentant de petites dents elles</w:t>
            </w:r>
            <w:r w:rsidRPr="00D627A6">
              <w:rPr>
                <w:noProof/>
              </w:rPr>
              <w:noBreakHyphen/>
              <w:t>mêmes dentées ou une alternance de grandes dents et de petites dents.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bosselé</w:t>
            </w:r>
            <w:r w:rsidRPr="00D627A6">
              <w:rPr>
                <w:noProof/>
                <w:color w:val="FF0000"/>
              </w:rPr>
              <w:fldChar w:fldCharType="begin"/>
            </w:r>
            <w:r w:rsidRPr="00D627A6">
              <w:rPr>
                <w:noProof/>
              </w:rPr>
              <w:instrText xml:space="preserve"> XE “</w:instrText>
            </w:r>
            <w:r w:rsidRPr="00D627A6">
              <w:rPr>
                <w:noProof/>
                <w:color w:val="FF0000"/>
              </w:rPr>
              <w:instrText>Bosselé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terme général désignant une surface qui présente des bosses ou des renflements.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campanulé</w:t>
            </w:r>
            <w:r w:rsidRPr="00D627A6">
              <w:rPr>
                <w:noProof/>
                <w:color w:val="FF0000"/>
              </w:rPr>
              <w:fldChar w:fldCharType="begin"/>
            </w:r>
            <w:r w:rsidRPr="00D627A6">
              <w:rPr>
                <w:noProof/>
              </w:rPr>
              <w:instrText xml:space="preserve"> XE “</w:instrText>
            </w:r>
            <w:r w:rsidRPr="00D627A6">
              <w:rPr>
                <w:noProof/>
                <w:color w:val="FF0000"/>
              </w:rPr>
              <w:instrText>Campanulé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en forme de cloche;  avec un tube gonflé, s’élargissant progressivement dans sa partie distale en un limbe ou en des lobes.  Se dit normalement de la corolle.  Comparer avec “en entonnoir” pour un organe dont la base n’est pas gonflée et avec “cupuliforme” pour un organe qui ne diverge pas dans sa partie distale.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cannelé</w:t>
            </w:r>
            <w:r w:rsidRPr="00D627A6">
              <w:rPr>
                <w:noProof/>
                <w:color w:val="FF0000"/>
              </w:rPr>
              <w:fldChar w:fldCharType="begin"/>
            </w:r>
            <w:r w:rsidRPr="00D627A6">
              <w:rPr>
                <w:noProof/>
              </w:rPr>
              <w:instrText xml:space="preserve"> XE “</w:instrText>
            </w:r>
            <w:r w:rsidRPr="00D627A6">
              <w:rPr>
                <w:noProof/>
                <w:color w:val="FF0000"/>
              </w:rPr>
              <w:instrText>Cannelé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sillonné, en forme de gouttière;  long et étroit, avec un sillon longitudinal.</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cannelé</w:t>
            </w:r>
            <w:r w:rsidRPr="00D627A6">
              <w:rPr>
                <w:noProof/>
                <w:color w:val="FF0000"/>
              </w:rPr>
              <w:fldChar w:fldCharType="begin"/>
            </w:r>
            <w:r w:rsidRPr="00D627A6">
              <w:rPr>
                <w:noProof/>
              </w:rPr>
              <w:instrText xml:space="preserve"> XE “</w:instrText>
            </w:r>
            <w:r w:rsidRPr="00D627A6">
              <w:rPr>
                <w:noProof/>
                <w:color w:val="FF0000"/>
              </w:rPr>
              <w:instrText>Cannelé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présentant un ou plusieurs sillons étroits.</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capité</w:t>
            </w:r>
            <w:r w:rsidRPr="00D627A6">
              <w:rPr>
                <w:noProof/>
                <w:color w:val="FF0000"/>
              </w:rPr>
              <w:fldChar w:fldCharType="begin"/>
            </w:r>
            <w:r w:rsidRPr="00D627A6">
              <w:rPr>
                <w:noProof/>
              </w:rPr>
              <w:instrText xml:space="preserve"> XE “</w:instrText>
            </w:r>
            <w:r w:rsidRPr="00D627A6">
              <w:rPr>
                <w:noProof/>
                <w:color w:val="FF0000"/>
              </w:rPr>
              <w:instrText>Capité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keepNext/>
              <w:keepLines/>
              <w:jc w:val="left"/>
              <w:outlineLvl w:val="0"/>
              <w:rPr>
                <w:noProof/>
              </w:rPr>
            </w:pPr>
            <w:r w:rsidRPr="00D627A6">
              <w:rPr>
                <w:noProof/>
              </w:rPr>
              <w:t xml:space="preserve">en forme de tête arrondie;  désigne une partie de plante pétiolée qui se termine par une protubérance.  Se dit aussi d’un type d’inflorescence avec des fleurs denses portées en couronne en forme de tête.  Exemple : </w:t>
            </w:r>
            <w:r w:rsidRPr="00D627A6">
              <w:rPr>
                <w:i/>
                <w:noProof/>
              </w:rPr>
              <w:t>Asteraceae</w:t>
            </w:r>
            <w:r w:rsidRPr="00D627A6">
              <w:rPr>
                <w:noProof/>
              </w:rPr>
              <w:t>.</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 xml:space="preserve">capitule (inflorescence) </w:t>
            </w:r>
            <w:r w:rsidRPr="00D627A6">
              <w:rPr>
                <w:noProof/>
                <w:color w:val="FF0000"/>
              </w:rPr>
              <w:fldChar w:fldCharType="begin"/>
            </w:r>
            <w:r w:rsidRPr="00D627A6">
              <w:rPr>
                <w:noProof/>
              </w:rPr>
              <w:instrText xml:space="preserve"> XE “</w:instrText>
            </w:r>
            <w:r w:rsidRPr="00D627A6">
              <w:rPr>
                <w:noProof/>
                <w:color w:val="FF0000"/>
              </w:rPr>
              <w:instrText>Capitule (inflorescence)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outlineLvl w:val="0"/>
              <w:rPr>
                <w:noProof/>
                <w:color w:val="000000"/>
              </w:rPr>
            </w:pPr>
            <w:r w:rsidRPr="00D627A6">
              <w:rPr>
                <w:noProof/>
              </w:rPr>
              <w:t xml:space="preserve">l’inflorescence ou capitule est un racème très contracté dans lequel les fleurs sessiles individuelles sont portées par une tige élargie.  Caractérise </w:t>
            </w:r>
            <w:r w:rsidRPr="00D627A6">
              <w:rPr>
                <w:i/>
                <w:iCs/>
                <w:noProof/>
              </w:rPr>
              <w:t>Dipsacaceae</w:t>
            </w:r>
            <w:r w:rsidRPr="00D627A6">
              <w:rPr>
                <w:noProof/>
              </w:rPr>
              <w:t>.</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cartilagineux</w:t>
            </w:r>
            <w:r w:rsidRPr="00D627A6">
              <w:rPr>
                <w:noProof/>
                <w:color w:val="FF0000"/>
              </w:rPr>
              <w:fldChar w:fldCharType="begin"/>
            </w:r>
            <w:r w:rsidRPr="00D627A6">
              <w:rPr>
                <w:noProof/>
              </w:rPr>
              <w:instrText xml:space="preserve"> XE “</w:instrText>
            </w:r>
            <w:r w:rsidRPr="00D627A6">
              <w:rPr>
                <w:noProof/>
                <w:color w:val="FF0000"/>
              </w:rPr>
              <w:instrText>Cartilagineux</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outlineLvl w:val="0"/>
              <w:rPr>
                <w:noProof/>
              </w:rPr>
            </w:pPr>
            <w:r w:rsidRPr="00D627A6">
              <w:rPr>
                <w:noProof/>
              </w:rPr>
              <w:t>ferme et dur comme le cartilage.  Comparer avec “coriace” ou “coriacé” pour un organe plus souple.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caudé</w:t>
            </w:r>
            <w:r w:rsidRPr="00D627A6">
              <w:rPr>
                <w:noProof/>
                <w:color w:val="FF0000"/>
              </w:rPr>
              <w:fldChar w:fldCharType="begin"/>
            </w:r>
            <w:r w:rsidRPr="00D627A6">
              <w:rPr>
                <w:noProof/>
              </w:rPr>
              <w:instrText xml:space="preserve"> XE “</w:instrText>
            </w:r>
            <w:r w:rsidRPr="00D627A6">
              <w:rPr>
                <w:noProof/>
                <w:color w:val="FF0000"/>
              </w:rPr>
              <w:instrText>Caudé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en forme de queue;  se dit d’un appendice effilé, long, étroit et pointu, à la fois vasculaire et laminaire de nature.  Désigne la partie la plus distale de l’apex (extrémité).  Comparer avec “acuminé” pour un organe dont la pointe est plus petite.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charnu</w:t>
            </w:r>
            <w:r w:rsidRPr="00D627A6">
              <w:rPr>
                <w:noProof/>
                <w:color w:val="FF0000"/>
              </w:rPr>
              <w:fldChar w:fldCharType="begin"/>
            </w:r>
            <w:r w:rsidRPr="00D627A6">
              <w:rPr>
                <w:noProof/>
              </w:rPr>
              <w:instrText xml:space="preserve"> XE “</w:instrText>
            </w:r>
            <w:r w:rsidRPr="00D627A6">
              <w:rPr>
                <w:noProof/>
                <w:color w:val="FF0000"/>
              </w:rPr>
              <w:instrText>Charnu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pulpeux;  succulent mais ferme, facile à couper.</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 xml:space="preserve">chaton (épi) </w:t>
            </w:r>
            <w:r w:rsidRPr="00D627A6">
              <w:rPr>
                <w:noProof/>
                <w:color w:val="FF0000"/>
              </w:rPr>
              <w:fldChar w:fldCharType="begin"/>
            </w:r>
            <w:r w:rsidRPr="00D627A6">
              <w:rPr>
                <w:noProof/>
              </w:rPr>
              <w:instrText xml:space="preserve"> XE “</w:instrText>
            </w:r>
            <w:r w:rsidRPr="00D627A6">
              <w:rPr>
                <w:noProof/>
                <w:color w:val="FF0000"/>
              </w:rPr>
              <w:instrText>Chaton (épi)</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outlineLvl w:val="0"/>
              <w:rPr>
                <w:noProof/>
                <w:color w:val="000000"/>
              </w:rPr>
            </w:pPr>
            <w:r w:rsidRPr="00D627A6">
              <w:rPr>
                <w:noProof/>
              </w:rPr>
              <w:t>un chaton ou épi est une inflorescence ou racème écailleux, en général retombant.  Désigne aussi, d’une manière générale, les inflorescences en cyme ou autres inflorescences complexes, superficiellement analogues.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cilié</w:t>
            </w:r>
            <w:r w:rsidRPr="00D627A6">
              <w:rPr>
                <w:noProof/>
                <w:color w:val="FF0000"/>
              </w:rPr>
              <w:fldChar w:fldCharType="begin"/>
            </w:r>
            <w:r w:rsidRPr="00D627A6">
              <w:rPr>
                <w:noProof/>
              </w:rPr>
              <w:instrText xml:space="preserve"> XE “</w:instrText>
            </w:r>
            <w:r w:rsidRPr="00D627A6">
              <w:rPr>
                <w:noProof/>
                <w:color w:val="FF0000"/>
              </w:rPr>
              <w:instrText>Cilié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présentant un bord marginal de fins trichomes (excroissances partant de l’épiderme).  Comparer avec “fimbrié” pour un bord dont les trichomes partent non seulement de l’épiderme mais aussi des couches plus profondes.</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circulaire et aplati</w:t>
            </w:r>
            <w:r w:rsidRPr="00D627A6">
              <w:rPr>
                <w:noProof/>
                <w:color w:val="FF0000"/>
              </w:rPr>
              <w:fldChar w:fldCharType="begin"/>
            </w:r>
            <w:r w:rsidRPr="00D627A6">
              <w:rPr>
                <w:noProof/>
              </w:rPr>
              <w:instrText xml:space="preserve"> XE “</w:instrText>
            </w:r>
            <w:r w:rsidRPr="00D627A6">
              <w:rPr>
                <w:noProof/>
                <w:color w:val="FF0000"/>
              </w:rPr>
              <w:instrText>Circulaire et aplati</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en forme de disque;  avec un tube court et un limbe ou des lobes étalés, aplatis, circulaires.  S’applique généralement à la corolle.  Comparer avec “hypocratériforme”, qui possède un long tube.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circulaire</w:t>
            </w:r>
            <w:r w:rsidRPr="00D627A6">
              <w:rPr>
                <w:noProof/>
                <w:color w:val="FF0000"/>
              </w:rPr>
              <w:fldChar w:fldCharType="begin"/>
            </w:r>
            <w:r w:rsidRPr="00D627A6">
              <w:rPr>
                <w:noProof/>
              </w:rPr>
              <w:instrText xml:space="preserve"> XE “</w:instrText>
            </w:r>
            <w:r w:rsidRPr="00D627A6">
              <w:rPr>
                <w:noProof/>
                <w:color w:val="FF0000"/>
              </w:rPr>
              <w:instrText>Circulaire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color w:val="000000"/>
              </w:rPr>
            </w:pPr>
            <w:r w:rsidRPr="00D627A6">
              <w:rPr>
                <w:noProof/>
              </w:rPr>
              <w:t>rond;  rapport longueur/largeur ainsi que dimensions en tous sens 1:1.  Utiliser de préférence “circulaire” à “rond” ou à “orbiculaire” dans les textes de l’UPOV.  Fait partie de la série “elliptique”.  Se dit aussi de la disposition.  Comparer avec “arrondi” qui se dit d’une partie du profil et non de la forme entière.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cirrheux</w:t>
            </w:r>
            <w:r w:rsidRPr="00D627A6">
              <w:rPr>
                <w:noProof/>
                <w:color w:val="FF0000"/>
              </w:rPr>
              <w:fldChar w:fldCharType="begin"/>
            </w:r>
            <w:r w:rsidRPr="00D627A6">
              <w:rPr>
                <w:noProof/>
              </w:rPr>
              <w:instrText xml:space="preserve"> XE “</w:instrText>
            </w:r>
            <w:r w:rsidRPr="00D627A6">
              <w:rPr>
                <w:noProof/>
                <w:color w:val="FF0000"/>
              </w:rPr>
              <w:instrText>Cirrheux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présentant une vrille;  dont l’extrémité forme une spirale étroite qui est la continuation de la nervure primaire.  Se dit de la partie la plus distale de l’apex (extrémité) ou d’autres parties présentant une vrille.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clairsemé</w:t>
            </w:r>
            <w:r w:rsidRPr="00D627A6">
              <w:rPr>
                <w:noProof/>
                <w:color w:val="FF0000"/>
              </w:rPr>
              <w:fldChar w:fldCharType="begin"/>
            </w:r>
            <w:r w:rsidRPr="00D627A6">
              <w:rPr>
                <w:noProof/>
              </w:rPr>
              <w:instrText xml:space="preserve"> XE “</w:instrText>
            </w:r>
            <w:r w:rsidRPr="00D627A6">
              <w:rPr>
                <w:noProof/>
                <w:color w:val="FF0000"/>
              </w:rPr>
              <w:instrText>Clairsemé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 xml:space="preserve">peu nombreux par unité de surface, par opposition à “dense”.  Le terme “ouvert” est utilisé pour décrire des plantes ayant des branches et un feuillage clairsemés.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claviforme</w:t>
            </w:r>
            <w:r w:rsidRPr="00D627A6">
              <w:rPr>
                <w:noProof/>
                <w:color w:val="FF0000"/>
              </w:rPr>
              <w:fldChar w:fldCharType="begin"/>
            </w:r>
            <w:r w:rsidRPr="00D627A6">
              <w:rPr>
                <w:noProof/>
              </w:rPr>
              <w:instrText xml:space="preserve"> XE “</w:instrText>
            </w:r>
            <w:r w:rsidRPr="00D627A6">
              <w:rPr>
                <w:noProof/>
                <w:color w:val="FF0000"/>
              </w:rPr>
              <w:instrText>Claviforme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forme de massue;  qui s’épaissit vers l’apex, à partir d’une base fuselée.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cloqué</w:t>
            </w:r>
            <w:r w:rsidRPr="00D627A6">
              <w:rPr>
                <w:noProof/>
                <w:color w:val="FF0000"/>
              </w:rPr>
              <w:fldChar w:fldCharType="begin"/>
            </w:r>
            <w:r w:rsidRPr="00D627A6">
              <w:rPr>
                <w:noProof/>
              </w:rPr>
              <w:instrText xml:space="preserve"> XE “</w:instrText>
            </w:r>
            <w:r w:rsidRPr="00D627A6">
              <w:rPr>
                <w:noProof/>
                <w:color w:val="FF0000"/>
              </w:rPr>
              <w:instrText>Cloqué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utiliser “gaufré”.</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cloqué</w:t>
            </w:r>
            <w:r w:rsidRPr="00D627A6">
              <w:rPr>
                <w:noProof/>
                <w:color w:val="FF0000"/>
              </w:rPr>
              <w:fldChar w:fldCharType="begin"/>
            </w:r>
            <w:r w:rsidRPr="00D627A6">
              <w:rPr>
                <w:noProof/>
              </w:rPr>
              <w:instrText xml:space="preserve"> XE “</w:instrText>
            </w:r>
            <w:r w:rsidRPr="00D627A6">
              <w:rPr>
                <w:noProof/>
                <w:color w:val="FF0000"/>
              </w:rPr>
              <w:instrText>Cloqué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plissé en creux;  comme dans une feuille comportant des zones convexes entre les nervures.  Comparer avec “plissé” et “réticulé”.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coalescé</w:t>
            </w:r>
            <w:r w:rsidRPr="00D627A6">
              <w:rPr>
                <w:noProof/>
                <w:color w:val="FF0000"/>
              </w:rPr>
              <w:fldChar w:fldCharType="begin"/>
            </w:r>
            <w:r w:rsidRPr="00D627A6">
              <w:rPr>
                <w:noProof/>
              </w:rPr>
              <w:instrText xml:space="preserve"> XE “</w:instrText>
            </w:r>
            <w:r w:rsidRPr="00D627A6">
              <w:rPr>
                <w:noProof/>
                <w:color w:val="FF0000"/>
              </w:rPr>
              <w:instrText>Coalescé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par opposition à certaines parties de plantes, partiellement et irrégulièrement soudées.  Comparer avec “adhérent”, “adné”, “cohérent”, “conné” et “contigu”.</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cohérent</w:t>
            </w:r>
            <w:r w:rsidRPr="00D627A6">
              <w:rPr>
                <w:noProof/>
                <w:color w:val="FF0000"/>
              </w:rPr>
              <w:fldChar w:fldCharType="begin"/>
            </w:r>
            <w:r w:rsidRPr="00D627A6">
              <w:rPr>
                <w:noProof/>
              </w:rPr>
              <w:instrText xml:space="preserve"> XE “</w:instrText>
            </w:r>
            <w:r w:rsidRPr="00D627A6">
              <w:rPr>
                <w:noProof/>
                <w:color w:val="FF0000"/>
              </w:rPr>
              <w:instrText>Cohérent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parties de plantes analogues en contact étroit, non soudées.  Exemple : anthères accolées.  Comparer avec “adhérent”, “adné”, “coalescé”, “conné” et “contigu”.</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columnaire</w:t>
            </w:r>
            <w:r w:rsidRPr="00D627A6">
              <w:rPr>
                <w:noProof/>
                <w:color w:val="FF0000"/>
              </w:rPr>
              <w:fldChar w:fldCharType="begin"/>
            </w:r>
            <w:r w:rsidRPr="00D627A6">
              <w:rPr>
                <w:noProof/>
              </w:rPr>
              <w:instrText xml:space="preserve"> XE “</w:instrText>
            </w:r>
            <w:r w:rsidRPr="00D627A6">
              <w:rPr>
                <w:noProof/>
                <w:color w:val="FF0000"/>
              </w:rPr>
              <w:instrText>Columnaire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dressé, présentant une tige principale dominante avec suppression de la ramification des branches.  Comparer avec “fastigié” qui se dit lorsqu’il n’y a pas suppression de la ramification des branches.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complexe</w:t>
            </w:r>
            <w:r w:rsidRPr="00D627A6">
              <w:rPr>
                <w:noProof/>
                <w:color w:val="FF0000"/>
              </w:rPr>
              <w:fldChar w:fldCharType="begin"/>
            </w:r>
            <w:r w:rsidRPr="00D627A6">
              <w:rPr>
                <w:noProof/>
              </w:rPr>
              <w:instrText xml:space="preserve"> XE “</w:instrText>
            </w:r>
            <w:r w:rsidRPr="00D627A6">
              <w:rPr>
                <w:noProof/>
                <w:color w:val="FF0000"/>
              </w:rPr>
              <w:instrText>Complexe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enchevêtré;  entrelacé d’une manière irrégulière.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comprimé</w:t>
            </w:r>
            <w:r w:rsidRPr="00D627A6">
              <w:rPr>
                <w:noProof/>
                <w:color w:val="FF0000"/>
              </w:rPr>
              <w:fldChar w:fldCharType="begin"/>
            </w:r>
            <w:r w:rsidRPr="00D627A6">
              <w:rPr>
                <w:noProof/>
              </w:rPr>
              <w:instrText xml:space="preserve"> XE “</w:instrText>
            </w:r>
            <w:r w:rsidRPr="00D627A6">
              <w:rPr>
                <w:noProof/>
                <w:color w:val="FF0000"/>
              </w:rPr>
              <w:instrText>Comprimé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aplati latéralement ou dans la longueur.  Comparer avec “déprimé”.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concave</w:t>
            </w:r>
            <w:r w:rsidRPr="00D627A6">
              <w:rPr>
                <w:noProof/>
                <w:color w:val="FF0000"/>
              </w:rPr>
              <w:fldChar w:fldCharType="begin"/>
            </w:r>
            <w:r w:rsidRPr="00D627A6">
              <w:rPr>
                <w:noProof/>
              </w:rPr>
              <w:instrText xml:space="preserve"> XE “</w:instrText>
            </w:r>
            <w:r w:rsidRPr="00D627A6">
              <w:rPr>
                <w:noProof/>
                <w:color w:val="FF0000"/>
              </w:rPr>
              <w:instrText>Concave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creux;  incurvé vers l’intérieur.</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congestionné</w:t>
            </w:r>
            <w:r w:rsidRPr="00D627A6">
              <w:rPr>
                <w:noProof/>
                <w:color w:val="FF0000"/>
              </w:rPr>
              <w:fldChar w:fldCharType="begin"/>
            </w:r>
            <w:r w:rsidRPr="00D627A6">
              <w:rPr>
                <w:noProof/>
              </w:rPr>
              <w:instrText xml:space="preserve"> XE “</w:instrText>
            </w:r>
            <w:r w:rsidRPr="00D627A6">
              <w:rPr>
                <w:noProof/>
                <w:color w:val="FF0000"/>
              </w:rPr>
              <w:instrText>Congestionné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à forte population;  presque sans espace.  Comparer avec “peuplé”, moins dense</w:t>
            </w:r>
          </w:p>
        </w:tc>
      </w:tr>
      <w:tr w:rsidR="006D0DCD" w:rsidRPr="00CD5B3D" w:rsidTr="002940E5">
        <w:trPr>
          <w:cantSplit/>
        </w:trPr>
        <w:tc>
          <w:tcPr>
            <w:tcW w:w="1985" w:type="dxa"/>
          </w:tcPr>
          <w:p w:rsidR="006D0DCD" w:rsidRPr="00D627A6" w:rsidRDefault="006D0DCD" w:rsidP="002940E5">
            <w:pPr>
              <w:spacing w:before="40" w:after="40"/>
              <w:jc w:val="left"/>
              <w:rPr>
                <w:b/>
                <w:noProof/>
                <w:color w:val="FF0000"/>
              </w:rPr>
            </w:pPr>
            <w:r w:rsidRPr="00D627A6">
              <w:rPr>
                <w:noProof/>
                <w:color w:val="FF0000"/>
              </w:rPr>
              <w:t>conique</w:t>
            </w:r>
            <w:r w:rsidRPr="00D627A6">
              <w:rPr>
                <w:noProof/>
                <w:color w:val="FF0000"/>
              </w:rPr>
              <w:fldChar w:fldCharType="begin"/>
            </w:r>
            <w:r w:rsidRPr="00D627A6">
              <w:rPr>
                <w:noProof/>
              </w:rPr>
              <w:instrText xml:space="preserve"> XE “</w:instrText>
            </w:r>
            <w:r w:rsidRPr="00D627A6">
              <w:rPr>
                <w:noProof/>
                <w:color w:val="FF0000"/>
              </w:rPr>
              <w:instrText>Conique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forme de cône;  à partir d’une base circulaire, s’effilant de manière régulière vers un apex pointu.   La série “conique” comprend aussi “deltoïde” dont le rapport longueur/diamètre est plus spécifique.  Comparer avec “triangulaire” pour une forme bidimensionnelle et avec “obconique” pour un organe qui se rétrécit vers la base.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conné</w:t>
            </w:r>
            <w:r w:rsidRPr="00D627A6">
              <w:rPr>
                <w:noProof/>
                <w:color w:val="FF0000"/>
              </w:rPr>
              <w:fldChar w:fldCharType="begin"/>
            </w:r>
            <w:r w:rsidRPr="00D627A6">
              <w:rPr>
                <w:noProof/>
              </w:rPr>
              <w:instrText xml:space="preserve"> XE “</w:instrText>
            </w:r>
            <w:r w:rsidRPr="00D627A6">
              <w:rPr>
                <w:noProof/>
                <w:color w:val="FF0000"/>
              </w:rPr>
              <w:instrText>Conné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se dit de parties soudées d’un point de vue histologique.  Exemple : filaments staminaux soudés en un tube.  Comparer avec “adhérent”, “adné”, “coalescé”, “cohérent” et “contigu”.</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connivent</w:t>
            </w:r>
            <w:r w:rsidRPr="00D627A6">
              <w:rPr>
                <w:noProof/>
                <w:color w:val="FF0000"/>
              </w:rPr>
              <w:fldChar w:fldCharType="begin"/>
            </w:r>
            <w:r w:rsidRPr="00D627A6">
              <w:rPr>
                <w:noProof/>
              </w:rPr>
              <w:instrText xml:space="preserve"> XE “</w:instrText>
            </w:r>
            <w:r w:rsidRPr="00D627A6">
              <w:rPr>
                <w:noProof/>
                <w:color w:val="FF0000"/>
              </w:rPr>
              <w:instrText>Connivent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converge sans être soudé.  Exemple : étamines dont les anthères se touchent.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contigu</w:t>
            </w:r>
            <w:r w:rsidRPr="00D627A6">
              <w:rPr>
                <w:noProof/>
                <w:color w:val="FF0000"/>
              </w:rPr>
              <w:fldChar w:fldCharType="begin"/>
            </w:r>
            <w:r w:rsidRPr="00D627A6">
              <w:rPr>
                <w:noProof/>
              </w:rPr>
              <w:instrText xml:space="preserve"> XE “</w:instrText>
            </w:r>
            <w:r w:rsidRPr="00D627A6">
              <w:rPr>
                <w:noProof/>
                <w:color w:val="FF0000"/>
              </w:rPr>
              <w:instrText>Contigu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se touche sans être soudé.  À ne pas confondre avec “adné”, “conné”, “adhérent” ou “cohérent”.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continu</w:t>
            </w:r>
            <w:r w:rsidRPr="00D627A6">
              <w:rPr>
                <w:noProof/>
                <w:color w:val="FF0000"/>
              </w:rPr>
              <w:fldChar w:fldCharType="begin"/>
            </w:r>
            <w:r w:rsidRPr="00D627A6">
              <w:rPr>
                <w:noProof/>
              </w:rPr>
              <w:instrText xml:space="preserve"> XE “</w:instrText>
            </w:r>
            <w:r w:rsidRPr="00D627A6">
              <w:rPr>
                <w:noProof/>
                <w:color w:val="FF0000"/>
              </w:rPr>
              <w:instrText>Continu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disposé d’une manière non interrompue.  Comparer avec “interrompu”.</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convexe</w:t>
            </w:r>
            <w:r w:rsidRPr="00D627A6">
              <w:rPr>
                <w:noProof/>
                <w:color w:val="FF0000"/>
              </w:rPr>
              <w:fldChar w:fldCharType="begin"/>
            </w:r>
            <w:r w:rsidRPr="00D627A6">
              <w:rPr>
                <w:noProof/>
              </w:rPr>
              <w:instrText xml:space="preserve"> XE “</w:instrText>
            </w:r>
            <w:r w:rsidRPr="00D627A6">
              <w:rPr>
                <w:noProof/>
                <w:color w:val="FF0000"/>
              </w:rPr>
              <w:instrText>Convexe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courbé, arrondi en dehors.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convoluté</w:t>
            </w:r>
            <w:r w:rsidRPr="00D627A6">
              <w:rPr>
                <w:noProof/>
                <w:color w:val="FF0000"/>
              </w:rPr>
              <w:fldChar w:fldCharType="begin"/>
            </w:r>
            <w:r w:rsidRPr="00D627A6">
              <w:rPr>
                <w:noProof/>
              </w:rPr>
              <w:instrText xml:space="preserve"> XE “</w:instrText>
            </w:r>
            <w:r w:rsidRPr="00D627A6">
              <w:rPr>
                <w:noProof/>
                <w:color w:val="FF0000"/>
              </w:rPr>
              <w:instrText>Convoluté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imbriqué longitudinalement, les parties de plantes se chevauchant.  Exemple : les pétales d’un bouton.</w:t>
            </w:r>
          </w:p>
        </w:tc>
      </w:tr>
      <w:tr w:rsidR="006D0DCD" w:rsidRPr="00D627A6" w:rsidTr="002940E5">
        <w:trPr>
          <w:cantSplit/>
        </w:trPr>
        <w:tc>
          <w:tcPr>
            <w:tcW w:w="1985" w:type="dxa"/>
          </w:tcPr>
          <w:p w:rsidR="006D0DCD" w:rsidRPr="00D627A6" w:rsidRDefault="006D0DCD" w:rsidP="002940E5">
            <w:pPr>
              <w:spacing w:before="40" w:after="40"/>
              <w:jc w:val="left"/>
              <w:rPr>
                <w:b/>
                <w:noProof/>
                <w:color w:val="FF0000"/>
              </w:rPr>
            </w:pPr>
            <w:r w:rsidRPr="00D627A6">
              <w:rPr>
                <w:noProof/>
                <w:color w:val="FF0000"/>
              </w:rPr>
              <w:t>cordé</w:t>
            </w:r>
            <w:r w:rsidRPr="00D627A6">
              <w:rPr>
                <w:noProof/>
                <w:color w:val="FF0000"/>
              </w:rPr>
              <w:fldChar w:fldCharType="begin"/>
            </w:r>
            <w:r w:rsidRPr="00D627A6">
              <w:rPr>
                <w:noProof/>
              </w:rPr>
              <w:instrText xml:space="preserve"> XE “</w:instrText>
            </w:r>
            <w:r w:rsidRPr="00D627A6">
              <w:rPr>
                <w:noProof/>
                <w:color w:val="FF0000"/>
              </w:rPr>
              <w:instrText>Cordé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b/>
                <w:noProof/>
                <w:color w:val="FF0000"/>
              </w:rPr>
            </w:pPr>
            <w:r w:rsidRPr="00D627A6">
              <w:rPr>
                <w:noProof/>
              </w:rPr>
              <w:t>en forme de cœur;  présentant deux lobes basaux, arrondis et égaux, séparés par un profond sinus.  Comparer avec “obcordé” pour un sinus situé à l’apex et avec “cordiforme” pour une forme entièrement plane.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cordiforme</w:t>
            </w:r>
            <w:r w:rsidRPr="00D627A6">
              <w:rPr>
                <w:noProof/>
                <w:color w:val="FF0000"/>
              </w:rPr>
              <w:fldChar w:fldCharType="begin"/>
            </w:r>
            <w:r w:rsidRPr="00D627A6">
              <w:rPr>
                <w:noProof/>
              </w:rPr>
              <w:instrText xml:space="preserve"> XE “</w:instrText>
            </w:r>
            <w:r w:rsidRPr="00D627A6">
              <w:rPr>
                <w:noProof/>
                <w:color w:val="FF0000"/>
              </w:rPr>
              <w:instrText>Cordiforme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de cœur;  présentant deux lobes basaux arrondis et égaux, séparés par un profond sinus, et se terminant par une pointe plutôt droite.  Comparer avec “cordé” qui s’applique à la base et avec “obcordé” pour un organe plus élargi vers l’apex.</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coriace, coriacé</w:t>
            </w:r>
            <w:r w:rsidRPr="00D627A6">
              <w:rPr>
                <w:noProof/>
                <w:color w:val="FF0000"/>
              </w:rPr>
              <w:fldChar w:fldCharType="begin"/>
            </w:r>
            <w:r w:rsidRPr="00D627A6">
              <w:rPr>
                <w:noProof/>
              </w:rPr>
              <w:instrText xml:space="preserve"> XE “</w:instrText>
            </w:r>
            <w:r w:rsidRPr="00D627A6">
              <w:rPr>
                <w:noProof/>
                <w:color w:val="FF0000"/>
              </w:rPr>
              <w:instrText>Coriace, coriacé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dur comme du cuir;  épais, fort et souple.  Comparer avec “cartilagineux” qui s’emploie pour un organe plus ferme.</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 xml:space="preserve">corymbe en cyme  </w:t>
            </w:r>
            <w:r w:rsidRPr="00D627A6">
              <w:rPr>
                <w:noProof/>
                <w:color w:val="FF0000"/>
              </w:rPr>
              <w:fldChar w:fldCharType="begin"/>
            </w:r>
            <w:r w:rsidRPr="00D627A6">
              <w:rPr>
                <w:noProof/>
              </w:rPr>
              <w:instrText xml:space="preserve"> XE “</w:instrText>
            </w:r>
            <w:r w:rsidRPr="00D627A6">
              <w:rPr>
                <w:noProof/>
                <w:color w:val="FF0000"/>
              </w:rPr>
              <w:instrText xml:space="preserve"> Corymbe en cyme</w:instrText>
            </w:r>
            <w:r w:rsidRPr="00D627A6">
              <w:rPr>
                <w:noProof/>
              </w:rPr>
              <w:instrText xml:space="preserve"> “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rPr>
                <w:noProof/>
              </w:rPr>
            </w:pPr>
            <w:r w:rsidRPr="00D627A6">
              <w:rPr>
                <w:noProof/>
              </w:rPr>
              <w:t>analogue à un corymbe racémeux mais doté d’une structure en panicule.</w:t>
            </w:r>
          </w:p>
        </w:tc>
      </w:tr>
      <w:tr w:rsidR="006D0DCD" w:rsidRPr="00CD5B3D" w:rsidTr="002940E5">
        <w:trPr>
          <w:cantSplit/>
        </w:trPr>
        <w:tc>
          <w:tcPr>
            <w:tcW w:w="1985" w:type="dxa"/>
            <w:tcBorders>
              <w:bottom w:val="single" w:sz="4" w:space="0" w:color="auto"/>
            </w:tcBorders>
            <w:shd w:val="clear" w:color="auto" w:fill="auto"/>
          </w:tcPr>
          <w:p w:rsidR="006D0DCD" w:rsidRPr="00D627A6" w:rsidRDefault="006D0DCD" w:rsidP="002940E5">
            <w:pPr>
              <w:spacing w:before="40" w:after="40"/>
              <w:jc w:val="left"/>
              <w:rPr>
                <w:noProof/>
                <w:color w:val="FF0000"/>
              </w:rPr>
            </w:pPr>
            <w:r w:rsidRPr="00D627A6">
              <w:rPr>
                <w:noProof/>
                <w:color w:val="FF0000"/>
              </w:rPr>
              <w:t>corymbe</w:t>
            </w:r>
            <w:r w:rsidRPr="00D627A6">
              <w:rPr>
                <w:noProof/>
                <w:color w:val="FF0000"/>
              </w:rPr>
              <w:fldChar w:fldCharType="begin"/>
            </w:r>
            <w:r w:rsidRPr="00D627A6">
              <w:rPr>
                <w:noProof/>
              </w:rPr>
              <w:instrText xml:space="preserve"> XE “</w:instrText>
            </w:r>
            <w:r w:rsidRPr="00D627A6">
              <w:rPr>
                <w:noProof/>
                <w:color w:val="FF0000"/>
              </w:rPr>
              <w:instrText>Corymbe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2940E5">
            <w:pPr>
              <w:jc w:val="left"/>
              <w:outlineLvl w:val="0"/>
              <w:rPr>
                <w:noProof/>
              </w:rPr>
            </w:pPr>
            <w:r w:rsidRPr="00D627A6">
              <w:rPr>
                <w:noProof/>
              </w:rPr>
              <w:t>inflorescence indéfinie, sans ramifications, aplatie ou convexe du fait que les pédicelles extérieurs sont progressivement plus longs que les pédicelles intérieurs.</w:t>
            </w:r>
          </w:p>
        </w:tc>
      </w:tr>
      <w:tr w:rsidR="006D0DCD" w:rsidRPr="00CD5B3D" w:rsidTr="002940E5">
        <w:tc>
          <w:tcPr>
            <w:tcW w:w="1985" w:type="dxa"/>
          </w:tcPr>
          <w:p w:rsidR="006D0DCD" w:rsidRPr="00AD67A9" w:rsidRDefault="006D0DCD" w:rsidP="002940E5">
            <w:pPr>
              <w:spacing w:before="40" w:after="40"/>
              <w:jc w:val="left"/>
              <w:rPr>
                <w:rFonts w:cs="Arial"/>
                <w:color w:val="FF0000"/>
              </w:rPr>
            </w:pPr>
            <w:r>
              <w:rPr>
                <w:color w:val="FF0000"/>
              </w:rPr>
              <w:t>c</w:t>
            </w:r>
            <w:r w:rsidRPr="00AD67A9">
              <w:rPr>
                <w:color w:val="FF0000"/>
              </w:rPr>
              <w:t>ouleur</w:t>
            </w:r>
            <w:r w:rsidRPr="00AD67A9">
              <w:fldChar w:fldCharType="begin"/>
            </w:r>
            <w:r w:rsidRPr="00AD67A9">
              <w:instrText xml:space="preserve"> XE "</w:instrText>
            </w:r>
            <w:r w:rsidRPr="00AD67A9">
              <w:rPr>
                <w:color w:val="FF0000"/>
              </w:rPr>
              <w:instrText xml:space="preserve"> Couleur</w:instrText>
            </w:r>
            <w:r w:rsidRPr="00AD67A9">
              <w:instrText xml:space="preserve"> " </w:instrText>
            </w:r>
            <w:r w:rsidRPr="00AD67A9">
              <w:fldChar w:fldCharType="end"/>
            </w:r>
          </w:p>
        </w:tc>
        <w:tc>
          <w:tcPr>
            <w:tcW w:w="8222" w:type="dxa"/>
            <w:vAlign w:val="center"/>
          </w:tcPr>
          <w:p w:rsidR="006D0DCD" w:rsidRPr="00AD67A9" w:rsidRDefault="006D0DCD" w:rsidP="002940E5">
            <w:r w:rsidRPr="00AD67A9">
              <w:t>La couleur est une notion complexe qui peut être définie au moyen de trois éléments principaux : la TEINTE (distingue les différentes couleurs), la SATURATION (l’élément de la couleur qui indique la pureté ou la valeur de gris de la couleur) et l’INTENSITÉ (distingue la quantité de lumière réfléchie par la couleur, comment la couleur est perçue par l’œil sur l’échelle des tons obscurs aux tons clairs).</w:t>
            </w:r>
          </w:p>
          <w:p w:rsidR="006D0DCD" w:rsidRPr="00AD67A9" w:rsidRDefault="006D0DCD" w:rsidP="002940E5">
            <w:pPr>
              <w:outlineLvl w:val="0"/>
              <w:rPr>
                <w:rFonts w:cs="Arial"/>
              </w:rPr>
            </w:pPr>
            <w:r w:rsidRPr="00AD67A9">
              <w:t>Il est courant, pour décrire les couleurs des plantes dans les principes directeurs d’examen, d’observer séparément ou de façon combinée un ou plusieurs des trois éléments de la couleur.</w:t>
            </w:r>
          </w:p>
        </w:tc>
      </w:tr>
      <w:tr w:rsidR="006D0DCD" w:rsidRPr="00CD5B3D" w:rsidTr="002940E5">
        <w:tc>
          <w:tcPr>
            <w:tcW w:w="1985" w:type="dxa"/>
          </w:tcPr>
          <w:p w:rsidR="006D0DCD" w:rsidRPr="00AD67A9" w:rsidRDefault="006D0DCD" w:rsidP="002940E5">
            <w:pPr>
              <w:spacing w:before="40" w:after="40"/>
              <w:jc w:val="left"/>
              <w:rPr>
                <w:color w:val="FF0000"/>
              </w:rPr>
            </w:pPr>
            <w:r>
              <w:rPr>
                <w:color w:val="FF0000"/>
              </w:rPr>
              <w:t>c</w:t>
            </w:r>
            <w:r w:rsidRPr="00EC2377">
              <w:rPr>
                <w:color w:val="FF0000"/>
              </w:rPr>
              <w:t>ouleur de fond</w:t>
            </w:r>
            <w:r w:rsidRPr="00ED3CF8">
              <w:fldChar w:fldCharType="begin"/>
            </w:r>
            <w:r w:rsidRPr="00ED3CF8">
              <w:instrText xml:space="preserve"> XE "</w:instrText>
            </w:r>
            <w:r>
              <w:rPr>
                <w:color w:val="FF0000"/>
              </w:rPr>
              <w:instrText>Couleur de fond</w:instrText>
            </w:r>
            <w:r w:rsidRPr="00ED3CF8">
              <w:instrText xml:space="preserve">" </w:instrText>
            </w:r>
            <w:r w:rsidRPr="00ED3CF8">
              <w:fldChar w:fldCharType="end"/>
            </w:r>
          </w:p>
        </w:tc>
        <w:tc>
          <w:tcPr>
            <w:tcW w:w="8222" w:type="dxa"/>
            <w:vAlign w:val="center"/>
          </w:tcPr>
          <w:p w:rsidR="006D0DCD" w:rsidRPr="00AD67A9" w:rsidRDefault="006D0DCD" w:rsidP="002940E5">
            <w:r w:rsidRPr="00A845DA">
              <w:t>Lorsqu’un organe comprend deux couches de tissu dotées d’une pigmentation et qu’une couche recouvre l’autre, les couleurs des deux couches peuvent être décrites par une couleur de fond et par une couleur du lavis.  Le terme “couleur de fond” peut être utilisé de plusieurs manières :</w:t>
            </w:r>
          </w:p>
          <w:p w:rsidR="006D0DCD" w:rsidRPr="00AD67A9" w:rsidRDefault="006D0DCD" w:rsidP="002940E5">
            <w:pPr>
              <w:ind w:left="459" w:hanging="459"/>
            </w:pPr>
            <w:r w:rsidRPr="00AD67A9">
              <w:t>(i)</w:t>
            </w:r>
            <w:r w:rsidRPr="00AD67A9">
              <w:tab/>
            </w:r>
            <w:r w:rsidRPr="00A845DA">
              <w:t>La couleur de fond est la première couleur à apparaître chronologiquement pendant le développement des parties de la plante.  D’autres couleurs peuvent ensuite apparaître sous la forme de taches, de macules ou de surteinte</w:t>
            </w:r>
            <w:r w:rsidRPr="00AD67A9">
              <w:t>.</w:t>
            </w:r>
          </w:p>
          <w:p w:rsidR="006D0DCD" w:rsidRPr="00AD67A9" w:rsidRDefault="006D0DCD" w:rsidP="002940E5">
            <w:pPr>
              <w:ind w:left="459" w:hanging="459"/>
            </w:pPr>
            <w:r w:rsidRPr="00AD67A9">
              <w:t>(ii)</w:t>
            </w:r>
            <w:r w:rsidRPr="00AD67A9">
              <w:tab/>
            </w:r>
            <w:r w:rsidRPr="00A845DA">
              <w:t>La couleur de fond est la couleur qui est répartie de façon continue sur la partie de plante concernée</w:t>
            </w:r>
            <w:r w:rsidRPr="00AD67A9">
              <w:t>.</w:t>
            </w:r>
          </w:p>
          <w:p w:rsidR="006D0DCD" w:rsidRPr="00AD67A9" w:rsidRDefault="006D0DCD" w:rsidP="002940E5">
            <w:r w:rsidRPr="00A845DA">
              <w:t>La couleur de fond n’est pas toujours celle qui recouvre la plus grande surface de la partie de plante concernée.  Lorsque certains organes comprennent deux couches de tissu dotées d’une pigmentation, et qu’une couche recouvre l’autre au niveau de la face supérieure de cet organe, il convient de déterminer la couleur de fond en observant la principale couleur de la face inférieure de l’organe (voir l’exemple du phalaenopsis</w:t>
            </w:r>
            <w:r>
              <w:t xml:space="preserve"> à </w:t>
            </w:r>
            <w:r w:rsidRPr="00A845DA">
              <w:t>la Section 2, sous-section 3, chapitre 3.2).</w:t>
            </w:r>
          </w:p>
        </w:tc>
      </w:tr>
      <w:tr w:rsidR="006D0DCD" w:rsidRPr="00CD5B3D" w:rsidTr="002940E5">
        <w:tc>
          <w:tcPr>
            <w:tcW w:w="1985" w:type="dxa"/>
          </w:tcPr>
          <w:p w:rsidR="006D0DCD" w:rsidRPr="00AD67A9" w:rsidRDefault="006D0DCD" w:rsidP="002940E5">
            <w:pPr>
              <w:spacing w:before="40" w:after="40"/>
              <w:jc w:val="left"/>
              <w:rPr>
                <w:color w:val="FF0000"/>
              </w:rPr>
            </w:pPr>
            <w:r>
              <w:rPr>
                <w:color w:val="FF0000"/>
              </w:rPr>
              <w:t>c</w:t>
            </w:r>
            <w:r w:rsidRPr="00EC2377">
              <w:rPr>
                <w:color w:val="FF0000"/>
              </w:rPr>
              <w:t>ouleur du lavis</w:t>
            </w:r>
            <w:r w:rsidRPr="00ED3CF8">
              <w:fldChar w:fldCharType="begin"/>
            </w:r>
            <w:r w:rsidRPr="00ED3CF8">
              <w:instrText xml:space="preserve"> XE "</w:instrText>
            </w:r>
            <w:r w:rsidRPr="00EC2377">
              <w:rPr>
                <w:color w:val="FF0000"/>
              </w:rPr>
              <w:instrText>Couleur du lavis</w:instrText>
            </w:r>
            <w:r w:rsidRPr="00ED3CF8">
              <w:instrText xml:space="preserve">" </w:instrText>
            </w:r>
            <w:r w:rsidRPr="00ED3CF8">
              <w:fldChar w:fldCharType="end"/>
            </w:r>
          </w:p>
        </w:tc>
        <w:tc>
          <w:tcPr>
            <w:tcW w:w="8222" w:type="dxa"/>
            <w:vAlign w:val="center"/>
          </w:tcPr>
          <w:p w:rsidR="006D0DCD" w:rsidRPr="00AD67A9" w:rsidRDefault="006D0DCD" w:rsidP="002940E5">
            <w:r w:rsidRPr="00977B3B">
              <w:t>Dans le cas d’une partie de plante présentant une couleur de fond sur laquelle une deuxième couleur, par exemple une surteinte, apparaît au bout d’un certain temps, cette surteinte est considérée comme étant la couleur du lavis.  La couleur du lavis n’est pas toujours celle qui occupe la plus petite surface de la partie de plante concernée.</w:t>
            </w:r>
          </w:p>
        </w:tc>
      </w:tr>
      <w:tr w:rsidR="006D0DCD" w:rsidRPr="00AD67A9" w:rsidTr="002940E5">
        <w:tc>
          <w:tcPr>
            <w:tcW w:w="1985" w:type="dxa"/>
          </w:tcPr>
          <w:p w:rsidR="006D0DCD" w:rsidRPr="00AD67A9" w:rsidRDefault="006D0DCD" w:rsidP="002940E5">
            <w:pPr>
              <w:spacing w:before="40" w:after="40"/>
              <w:jc w:val="left"/>
              <w:rPr>
                <w:color w:val="FF0000"/>
              </w:rPr>
            </w:pPr>
            <w:r>
              <w:rPr>
                <w:color w:val="FF0000"/>
              </w:rPr>
              <w:t>c</w:t>
            </w:r>
            <w:r w:rsidRPr="005279A3">
              <w:rPr>
                <w:color w:val="FF0000"/>
              </w:rPr>
              <w:t>ouleur principale</w:t>
            </w:r>
            <w:r w:rsidRPr="00ED3CF8">
              <w:fldChar w:fldCharType="begin"/>
            </w:r>
            <w:r w:rsidRPr="00ED3CF8">
              <w:instrText xml:space="preserve"> XE "</w:instrText>
            </w:r>
            <w:r>
              <w:rPr>
                <w:color w:val="FF0000"/>
              </w:rPr>
              <w:instrText>Couleur principale</w:instrText>
            </w:r>
            <w:r w:rsidRPr="00ED3CF8">
              <w:instrText xml:space="preserve">" </w:instrText>
            </w:r>
            <w:r w:rsidRPr="00ED3CF8">
              <w:fldChar w:fldCharType="end"/>
            </w:r>
          </w:p>
        </w:tc>
        <w:tc>
          <w:tcPr>
            <w:tcW w:w="8222" w:type="dxa"/>
            <w:vAlign w:val="center"/>
          </w:tcPr>
          <w:p w:rsidR="006D0DCD" w:rsidRPr="00AD67A9" w:rsidRDefault="006D0DCD" w:rsidP="002940E5">
            <w:r w:rsidRPr="003873B2">
              <w:t>La couleur principale est celle qui occupe la plus grande surface.  Lorsque les surfaces des couleurs principale et secondaire sont trop similaires pour pouvoir déterminer de manière fiable quelle est la couleur qui occupe la plus grande surface, [la couleur la plus foncée] / [la couleur… [position]…] est considérée comme la couleur principale.]</w:t>
            </w:r>
          </w:p>
        </w:tc>
      </w:tr>
      <w:tr w:rsidR="006D0DCD" w:rsidRPr="00AD67A9" w:rsidTr="002940E5">
        <w:tc>
          <w:tcPr>
            <w:tcW w:w="1985" w:type="dxa"/>
          </w:tcPr>
          <w:p w:rsidR="006D0DCD" w:rsidRPr="00AD67A9" w:rsidRDefault="006D0DCD" w:rsidP="002940E5">
            <w:pPr>
              <w:spacing w:before="40" w:after="40"/>
              <w:jc w:val="left"/>
              <w:rPr>
                <w:color w:val="FF0000"/>
                <w:szCs w:val="24"/>
              </w:rPr>
            </w:pPr>
            <w:r>
              <w:rPr>
                <w:color w:val="FF0000"/>
              </w:rPr>
              <w:t>c</w:t>
            </w:r>
            <w:r w:rsidRPr="00C25EEC">
              <w:rPr>
                <w:color w:val="FF0000"/>
              </w:rPr>
              <w:t>ouleur secondaire</w:t>
            </w:r>
            <w:r w:rsidRPr="00ED3CF8">
              <w:fldChar w:fldCharType="begin"/>
            </w:r>
            <w:r w:rsidRPr="00ED3CF8">
              <w:instrText xml:space="preserve"> XE "</w:instrText>
            </w:r>
            <w:r>
              <w:rPr>
                <w:color w:val="FF0000"/>
              </w:rPr>
              <w:instrText>Couleur secondaire</w:instrText>
            </w:r>
            <w:r w:rsidRPr="00ED3CF8">
              <w:instrText xml:space="preserve">" </w:instrText>
            </w:r>
            <w:r w:rsidRPr="00ED3CF8">
              <w:fldChar w:fldCharType="end"/>
            </w:r>
          </w:p>
        </w:tc>
        <w:tc>
          <w:tcPr>
            <w:tcW w:w="8222" w:type="dxa"/>
            <w:vAlign w:val="center"/>
          </w:tcPr>
          <w:p w:rsidR="006D0DCD" w:rsidRPr="00AD67A9" w:rsidRDefault="006D0DCD" w:rsidP="002940E5">
            <w:r w:rsidRPr="004B7098">
              <w:t>La couleur qui occupe la plus grande partie de la surface est la couleur principale, celle dont la surface est la deuxième en importance est la couleur secondaire et ainsi de suite.</w:t>
            </w:r>
          </w:p>
          <w:p w:rsidR="006D0DCD" w:rsidRPr="00AD67A9" w:rsidRDefault="006D0DCD" w:rsidP="002940E5">
            <w:r w:rsidRPr="003873B2">
              <w:t>Lorsque les surfaces des couleurs principale et secondaire sont trop similaires pour pouvoir déterminer de manière fiable quelle est la couleur qui occupe la plus grande surface, [la couleur la plus foncée] / [la couleur… [position]…] est considérée comme la couleur principale.]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couvert de fines écailles</w:t>
            </w:r>
            <w:r w:rsidRPr="00D627A6">
              <w:rPr>
                <w:noProof/>
                <w:color w:val="FF0000"/>
              </w:rPr>
              <w:fldChar w:fldCharType="begin"/>
            </w:r>
            <w:r w:rsidRPr="00D627A6">
              <w:rPr>
                <w:noProof/>
              </w:rPr>
              <w:instrText xml:space="preserve"> XE “</w:instrText>
            </w:r>
            <w:r w:rsidRPr="00D627A6">
              <w:rPr>
                <w:noProof/>
                <w:color w:val="FF0000"/>
              </w:rPr>
              <w:instrText>Couvert de fines écailles</w:instrText>
            </w:r>
            <w:r w:rsidRPr="00D627A6">
              <w:rPr>
                <w:noProof/>
              </w:rPr>
              <w:instrText xml:space="preserve">” </w:instrText>
            </w:r>
            <w:r w:rsidRPr="00D627A6">
              <w:rPr>
                <w:noProof/>
                <w:color w:val="FF0000"/>
              </w:rPr>
              <w:fldChar w:fldCharType="end"/>
            </w:r>
            <w:r w:rsidRPr="00D627A6">
              <w:rPr>
                <w:noProof/>
                <w:color w:val="FF0000"/>
              </w:rPr>
              <w:t xml:space="preserve"> (écaillé</w:t>
            </w:r>
            <w:r w:rsidRPr="00D627A6">
              <w:rPr>
                <w:noProof/>
                <w:color w:val="FF0000"/>
              </w:rPr>
              <w:fldChar w:fldCharType="begin"/>
            </w:r>
            <w:r w:rsidRPr="00D627A6">
              <w:rPr>
                <w:noProof/>
              </w:rPr>
              <w:instrText xml:space="preserve"> XE “</w:instrText>
            </w:r>
            <w:r w:rsidRPr="00D627A6">
              <w:rPr>
                <w:noProof/>
                <w:color w:val="FF0000"/>
              </w:rPr>
              <w:instrText>Écaillé</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2940E5">
            <w:pPr>
              <w:jc w:val="left"/>
              <w:rPr>
                <w:noProof/>
                <w:color w:val="000000"/>
              </w:rPr>
            </w:pPr>
            <w:r w:rsidRPr="00D627A6">
              <w:rPr>
                <w:noProof/>
                <w:color w:val="000000"/>
              </w:rPr>
              <w:t>présentant des écailles peltées;  doté de petites écailles pétiolées.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crénelé</w:t>
            </w:r>
            <w:r w:rsidRPr="00D627A6">
              <w:rPr>
                <w:noProof/>
                <w:color w:val="FF0000"/>
              </w:rPr>
              <w:fldChar w:fldCharType="begin"/>
            </w:r>
            <w:r w:rsidRPr="00D627A6">
              <w:rPr>
                <w:noProof/>
              </w:rPr>
              <w:instrText xml:space="preserve"> XE “</w:instrText>
            </w:r>
            <w:r w:rsidRPr="00D627A6">
              <w:rPr>
                <w:noProof/>
                <w:color w:val="FF0000"/>
              </w:rPr>
              <w:instrText>Crénelé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festonné, bordé de dents arrondies.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crénulé</w:t>
            </w:r>
            <w:r w:rsidRPr="00D627A6">
              <w:rPr>
                <w:noProof/>
                <w:color w:val="FF0000"/>
              </w:rPr>
              <w:fldChar w:fldCharType="begin"/>
            </w:r>
            <w:r w:rsidRPr="00D627A6">
              <w:rPr>
                <w:noProof/>
              </w:rPr>
              <w:instrText xml:space="preserve"> XE “</w:instrText>
            </w:r>
            <w:r w:rsidRPr="00D627A6">
              <w:rPr>
                <w:noProof/>
                <w:color w:val="FF0000"/>
              </w:rPr>
              <w:instrText>Crénulé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rPr>
              <w:t xml:space="preserve">bordé de </w:t>
            </w:r>
            <w:r w:rsidRPr="00D627A6">
              <w:rPr>
                <w:i/>
                <w:noProof/>
              </w:rPr>
              <w:t>petites</w:t>
            </w:r>
            <w:r w:rsidRPr="00D627A6">
              <w:rPr>
                <w:noProof/>
              </w:rPr>
              <w:t xml:space="preserve"> dents arrondies (minutieusement crénelées).  Comparer avec “crénelé”.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crispé</w:t>
            </w:r>
            <w:r w:rsidRPr="00D627A6">
              <w:rPr>
                <w:noProof/>
                <w:color w:val="FF0000"/>
              </w:rPr>
              <w:fldChar w:fldCharType="begin"/>
            </w:r>
            <w:r w:rsidRPr="00D627A6">
              <w:rPr>
                <w:noProof/>
              </w:rPr>
              <w:instrText xml:space="preserve"> XE “</w:instrText>
            </w:r>
            <w:r w:rsidRPr="00D627A6">
              <w:rPr>
                <w:noProof/>
                <w:color w:val="FF0000"/>
              </w:rPr>
              <w:instrText>Crispé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dont le bord est frisé ou froissé et spiralé de manière irrégulière.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cuné</w:t>
            </w:r>
            <w:r w:rsidRPr="00D627A6">
              <w:rPr>
                <w:noProof/>
                <w:color w:val="FF0000"/>
              </w:rPr>
              <w:fldChar w:fldCharType="begin"/>
            </w:r>
            <w:r w:rsidRPr="00D627A6">
              <w:rPr>
                <w:noProof/>
              </w:rPr>
              <w:instrText xml:space="preserve"> XE “</w:instrText>
            </w:r>
            <w:r w:rsidRPr="00D627A6">
              <w:rPr>
                <w:noProof/>
                <w:color w:val="FF0000"/>
              </w:rPr>
              <w:instrText>Cuné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biseau;  élargi vers l’apex, doté de bords latéraux plus ou moins droits, et convergent vers la base pour former un angle aigu ou obtus.  Se dit de la base.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cunéiforme</w:t>
            </w:r>
            <w:r w:rsidRPr="00D627A6">
              <w:rPr>
                <w:noProof/>
                <w:color w:val="FF0000"/>
              </w:rPr>
              <w:fldChar w:fldCharType="begin"/>
            </w:r>
            <w:r w:rsidRPr="00D627A6">
              <w:rPr>
                <w:noProof/>
              </w:rPr>
              <w:instrText xml:space="preserve"> XE “</w:instrText>
            </w:r>
            <w:r w:rsidRPr="00D627A6">
              <w:rPr>
                <w:noProof/>
                <w:color w:val="FF0000"/>
              </w:rPr>
              <w:instrText>Cunéiforme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utiliser “obconique”.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cupuliforme</w:t>
            </w:r>
            <w:r w:rsidRPr="00D627A6">
              <w:rPr>
                <w:noProof/>
                <w:color w:val="FF0000"/>
              </w:rPr>
              <w:fldChar w:fldCharType="begin"/>
            </w:r>
            <w:r w:rsidRPr="00D627A6">
              <w:rPr>
                <w:noProof/>
              </w:rPr>
              <w:instrText xml:space="preserve"> XE “</w:instrText>
            </w:r>
            <w:r w:rsidRPr="00D627A6">
              <w:rPr>
                <w:noProof/>
                <w:color w:val="FF0000"/>
              </w:rPr>
              <w:instrText>Cupuliforme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doté d’un tube arrondi à sa base et ne divergent pas dans sa partie distale.  Comparer avec “campanulé” pour un tube divergent dans sa partie distale et avec “en entonnoir” pour un organe dont la base n’est pas arrondie.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cuspidé</w:t>
            </w:r>
            <w:r w:rsidRPr="00D627A6">
              <w:rPr>
                <w:noProof/>
                <w:color w:val="FF0000"/>
              </w:rPr>
              <w:fldChar w:fldCharType="begin"/>
            </w:r>
            <w:r w:rsidRPr="00D627A6">
              <w:rPr>
                <w:noProof/>
              </w:rPr>
              <w:instrText xml:space="preserve"> XE “</w:instrText>
            </w:r>
            <w:r w:rsidRPr="00D627A6">
              <w:rPr>
                <w:noProof/>
                <w:color w:val="FF0000"/>
              </w:rPr>
              <w:instrText>Cuspidé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se termine en pointe aiguë et rigide (cuspide), à la fois vasculaire et laminaire de nature.  Se dit de la partie la plus distale de l’apex (extrémité).  Comparer avec “mucroné” pour une pointe uniquement vasculaire, avec “apiculé” pour une pointe non rigide et avec “piquant” pour une pointe longue et rigide.</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cylindrique</w:t>
            </w:r>
            <w:r w:rsidRPr="00D627A6">
              <w:rPr>
                <w:noProof/>
                <w:color w:val="FF0000"/>
              </w:rPr>
              <w:fldChar w:fldCharType="begin"/>
            </w:r>
            <w:r w:rsidRPr="00D627A6">
              <w:rPr>
                <w:noProof/>
              </w:rPr>
              <w:instrText xml:space="preserve"> XE “</w:instrText>
            </w:r>
            <w:r w:rsidRPr="00D627A6">
              <w:rPr>
                <w:noProof/>
                <w:color w:val="FF0000"/>
              </w:rPr>
              <w:instrText>Cylindrique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keepNext/>
              <w:keepLines/>
              <w:jc w:val="left"/>
              <w:outlineLvl w:val="0"/>
              <w:rPr>
                <w:noProof/>
              </w:rPr>
            </w:pPr>
            <w:r w:rsidRPr="00D627A6">
              <w:rPr>
                <w:noProof/>
              </w:rPr>
              <w:t>solide, long et étroit, d’un diamètre régulier, circulaire dans sa coupe transversale.  Comparer avec “tubulaire” qui désigne un organe creux.</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cylindrique</w:t>
            </w:r>
            <w:r w:rsidRPr="00D627A6">
              <w:rPr>
                <w:noProof/>
                <w:color w:val="FF0000"/>
              </w:rPr>
              <w:fldChar w:fldCharType="begin"/>
            </w:r>
            <w:r w:rsidRPr="00D627A6">
              <w:rPr>
                <w:noProof/>
              </w:rPr>
              <w:instrText xml:space="preserve"> XE “</w:instrText>
            </w:r>
            <w:r w:rsidRPr="00D627A6">
              <w:rPr>
                <w:noProof/>
                <w:color w:val="FF0000"/>
              </w:rPr>
              <w:instrText>Cylindrique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long et mince, s’effilant vers l’apex, circulaire en section transversale.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décombant</w:t>
            </w:r>
            <w:r w:rsidRPr="00D627A6">
              <w:rPr>
                <w:noProof/>
                <w:color w:val="FF0000"/>
              </w:rPr>
              <w:fldChar w:fldCharType="begin"/>
            </w:r>
            <w:r w:rsidRPr="00D627A6">
              <w:rPr>
                <w:noProof/>
              </w:rPr>
              <w:instrText xml:space="preserve"> XE “</w:instrText>
            </w:r>
            <w:r w:rsidRPr="00D627A6">
              <w:rPr>
                <w:noProof/>
                <w:color w:val="FF0000"/>
              </w:rPr>
              <w:instrText>Radicant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poussant horizontalement sur le sol mais dont les parties apicales sont ascendantes.  Comparer avec “procombant” pour des parties apicales non ascendantes.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décurrent</w:t>
            </w:r>
            <w:r w:rsidRPr="00D627A6">
              <w:rPr>
                <w:noProof/>
                <w:color w:val="FF0000"/>
              </w:rPr>
              <w:fldChar w:fldCharType="begin"/>
            </w:r>
            <w:r w:rsidRPr="00D627A6">
              <w:rPr>
                <w:noProof/>
              </w:rPr>
              <w:instrText xml:space="preserve"> XE “</w:instrText>
            </w:r>
            <w:r w:rsidRPr="00D627A6">
              <w:rPr>
                <w:noProof/>
                <w:color w:val="FF0000"/>
              </w:rPr>
              <w:instrText>Décurrent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qui se prolonge le long de la tige.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deltate</w:t>
            </w:r>
            <w:r w:rsidRPr="00D627A6">
              <w:rPr>
                <w:noProof/>
                <w:color w:val="FF0000"/>
              </w:rPr>
              <w:fldChar w:fldCharType="begin"/>
            </w:r>
            <w:r w:rsidRPr="00D627A6">
              <w:rPr>
                <w:noProof/>
              </w:rPr>
              <w:instrText xml:space="preserve"> XE “</w:instrText>
            </w:r>
            <w:r w:rsidRPr="00D627A6">
              <w:rPr>
                <w:noProof/>
                <w:color w:val="FF0000"/>
              </w:rPr>
              <w:instrText>Deltate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plus ou moins triangulaire dans le sens équilatéral;  se rétrécissant vers l’apex, éloigné du point d’attache.  Fait partie de la série “triangulaire”.  Comparer avec “deltoïde” pour une forme tridimensionnelle;  comparer aussi avec “obtriangulaire” et “obdeltoïde” pour une forme se rétrécissant vers la base.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deltoïde </w:t>
            </w:r>
            <w:r w:rsidRPr="00D627A6">
              <w:rPr>
                <w:noProof/>
                <w:color w:val="FF0000"/>
              </w:rPr>
              <w:fldChar w:fldCharType="begin"/>
            </w:r>
            <w:r w:rsidRPr="00D627A6">
              <w:rPr>
                <w:noProof/>
              </w:rPr>
              <w:instrText xml:space="preserve"> XE “</w:instrText>
            </w:r>
            <w:r w:rsidRPr="00D627A6">
              <w:rPr>
                <w:noProof/>
                <w:color w:val="FF0000"/>
              </w:rPr>
              <w:instrText xml:space="preserve"> Deltoïde</w:instrText>
            </w:r>
            <w:r w:rsidRPr="00D627A6">
              <w:rPr>
                <w:noProof/>
              </w:rPr>
              <w:instrText xml:space="preserve"> “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forme de cône plus ou moins équilatéral;  s’effilant régulièrement depuis une base circulaire pour former un apex aigu.  Fait partie de la série “conique”.  Comparer avec “deltoïde” pour une forme bidimensionnelle et avec “obdeltoïde” pour une forme se rétrécissant vers la base.</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 xml:space="preserve">parties de plante : debout à plus ou moins 45° par rapport au sol ou à la surface où la partie de la plante est attachée.  </w:t>
            </w:r>
          </w:p>
          <w:p w:rsidR="006D0DCD" w:rsidRPr="00D627A6" w:rsidRDefault="006D0DCD" w:rsidP="002940E5">
            <w:pPr>
              <w:jc w:val="left"/>
              <w:rPr>
                <w:noProof/>
              </w:rPr>
            </w:pPr>
            <w:r w:rsidRPr="00D627A6">
              <w:rPr>
                <w:noProof/>
              </w:rPr>
              <w:t>plante entière : entre “dressé” et “divergent”, pas aussi haut et étroit que “dressé” et pas aussi large que “divergent”.</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dense</w:t>
            </w:r>
            <w:r w:rsidRPr="00D627A6">
              <w:rPr>
                <w:noProof/>
                <w:color w:val="FF0000"/>
              </w:rPr>
              <w:fldChar w:fldCharType="begin"/>
            </w:r>
            <w:r w:rsidRPr="00D627A6">
              <w:rPr>
                <w:noProof/>
              </w:rPr>
              <w:instrText xml:space="preserve"> XE “</w:instrText>
            </w:r>
            <w:r w:rsidRPr="00D627A6">
              <w:rPr>
                <w:noProof/>
                <w:color w:val="FF0000"/>
              </w:rPr>
              <w:instrText>Dense</w:instrText>
            </w:r>
            <w:r w:rsidRPr="00D627A6">
              <w:rPr>
                <w:noProof/>
              </w:rPr>
              <w:instrText xml:space="preserve">” </w:instrText>
            </w:r>
            <w:r w:rsidRPr="00D627A6">
              <w:rPr>
                <w:noProof/>
                <w:color w:val="FF0000"/>
              </w:rPr>
              <w:fldChar w:fldCharType="end"/>
            </w:r>
            <w:r w:rsidRPr="00D627A6">
              <w:rPr>
                <w:noProof/>
                <w:color w:val="FF0000"/>
              </w:rPr>
              <w:t xml:space="preserve"> (densité</w:t>
            </w:r>
            <w:r w:rsidRPr="00D627A6">
              <w:rPr>
                <w:noProof/>
                <w:color w:val="FF0000"/>
              </w:rPr>
              <w:fldChar w:fldCharType="begin"/>
            </w:r>
            <w:r w:rsidRPr="00D627A6">
              <w:rPr>
                <w:noProof/>
              </w:rPr>
              <w:instrText xml:space="preserve"> XE “</w:instrText>
            </w:r>
            <w:r w:rsidRPr="00D627A6">
              <w:rPr>
                <w:noProof/>
                <w:color w:val="FF0000"/>
              </w:rPr>
              <w:instrText>Densité</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2940E5">
            <w:pPr>
              <w:jc w:val="left"/>
              <w:rPr>
                <w:noProof/>
              </w:rPr>
            </w:pPr>
            <w:r w:rsidRPr="00D627A6">
              <w:rPr>
                <w:noProof/>
              </w:rPr>
              <w:t>nombreux par unité de surface, par opposition à clairsemé.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denté</w:t>
            </w:r>
            <w:r w:rsidRPr="00D627A6">
              <w:rPr>
                <w:noProof/>
                <w:color w:val="FF0000"/>
              </w:rPr>
              <w:fldChar w:fldCharType="begin"/>
            </w:r>
            <w:r w:rsidRPr="00D627A6">
              <w:rPr>
                <w:noProof/>
              </w:rPr>
              <w:instrText xml:space="preserve"> XE “</w:instrText>
            </w:r>
            <w:r w:rsidRPr="00D627A6">
              <w:rPr>
                <w:noProof/>
                <w:color w:val="FF0000"/>
              </w:rPr>
              <w:instrText>Denté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dont les bords présentent des dents pointues.  Les deux côtés de la dent sont de même longueur.  Comparer avec “denticulé” pour des dents plus fines, avec “crénelé” pour des dents arrondies et avec “serrulé” pour des dents pointant vers l’apex.</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dentelé</w:t>
            </w:r>
            <w:r w:rsidRPr="00D627A6">
              <w:rPr>
                <w:noProof/>
                <w:color w:val="FF0000"/>
              </w:rPr>
              <w:fldChar w:fldCharType="begin"/>
            </w:r>
            <w:r w:rsidRPr="00D627A6">
              <w:rPr>
                <w:noProof/>
              </w:rPr>
              <w:instrText xml:space="preserve"> XE “</w:instrText>
            </w:r>
            <w:r w:rsidRPr="00D627A6">
              <w:rPr>
                <w:noProof/>
                <w:color w:val="FF0000"/>
              </w:rPr>
              <w:instrText>Dentelé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muni de dents pointues orientées vers l’avant, vers l’apex.  La partie antérieure d’une dent est plus courte que la partie postérieure.  Comparer avec “crénelé”, qui signifie que les dents sont arrondies, et “denté”, qui signifie que les dents pointent vers l’extérieur.</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denticulé</w:t>
            </w:r>
            <w:r w:rsidRPr="00D627A6">
              <w:rPr>
                <w:noProof/>
                <w:color w:val="FF0000"/>
              </w:rPr>
              <w:fldChar w:fldCharType="begin"/>
            </w:r>
            <w:r w:rsidRPr="00D627A6">
              <w:rPr>
                <w:noProof/>
              </w:rPr>
              <w:instrText xml:space="preserve"> XE “</w:instrText>
            </w:r>
            <w:r w:rsidRPr="00D627A6">
              <w:rPr>
                <w:noProof/>
                <w:color w:val="FF0000"/>
              </w:rPr>
              <w:instrText>Denticulé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dont les bords présentent de </w:t>
            </w:r>
            <w:r w:rsidRPr="00D627A6">
              <w:rPr>
                <w:i/>
                <w:noProof/>
              </w:rPr>
              <w:t xml:space="preserve">fines </w:t>
            </w:r>
            <w:r w:rsidRPr="00D627A6">
              <w:rPr>
                <w:noProof/>
              </w:rPr>
              <w:t>dents pointues (finement dentées).</w:t>
            </w:r>
          </w:p>
          <w:p w:rsidR="006D0DCD" w:rsidRPr="00D627A6" w:rsidRDefault="006D0DCD" w:rsidP="002940E5">
            <w:pPr>
              <w:jc w:val="left"/>
              <w:rPr>
                <w:noProof/>
                <w:color w:val="000000"/>
              </w:rPr>
            </w:pPr>
            <w:r w:rsidRPr="00D627A6">
              <w:rPr>
                <w:noProof/>
              </w:rPr>
              <w:t>Comparer avec “denté”.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déprimé</w:t>
            </w:r>
            <w:r w:rsidRPr="00D627A6">
              <w:rPr>
                <w:noProof/>
                <w:color w:val="FF0000"/>
              </w:rPr>
              <w:fldChar w:fldCharType="begin"/>
            </w:r>
            <w:r w:rsidRPr="00D627A6">
              <w:rPr>
                <w:noProof/>
              </w:rPr>
              <w:instrText xml:space="preserve"> XE “</w:instrText>
            </w:r>
            <w:r w:rsidRPr="00D627A6">
              <w:rPr>
                <w:noProof/>
                <w:color w:val="FF0000"/>
              </w:rPr>
              <w:instrText>Déprimé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creux, comme présentant en son centre un enfoncement dû à une pression exercée depuis le dessus ou depuis le dessus et le dessous.  Comparer avec “comprimé”.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devenant glabre</w:t>
            </w:r>
            <w:r w:rsidRPr="00D627A6">
              <w:rPr>
                <w:noProof/>
                <w:color w:val="FF0000"/>
              </w:rPr>
              <w:fldChar w:fldCharType="begin"/>
            </w:r>
            <w:r w:rsidRPr="00D627A6">
              <w:rPr>
                <w:noProof/>
              </w:rPr>
              <w:instrText xml:space="preserve"> XE “</w:instrText>
            </w:r>
            <w:r w:rsidRPr="00D627A6">
              <w:rPr>
                <w:noProof/>
                <w:color w:val="FF0000"/>
              </w:rPr>
              <w:instrText>Devenant glabre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presque sans poil.</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diffus</w:t>
            </w:r>
            <w:r w:rsidRPr="00D627A6">
              <w:rPr>
                <w:noProof/>
                <w:color w:val="FF0000"/>
              </w:rPr>
              <w:fldChar w:fldCharType="begin"/>
            </w:r>
            <w:r w:rsidRPr="00D627A6">
              <w:rPr>
                <w:noProof/>
              </w:rPr>
              <w:instrText xml:space="preserve"> XE “</w:instrText>
            </w:r>
            <w:r w:rsidRPr="00D627A6">
              <w:rPr>
                <w:noProof/>
                <w:color w:val="FF0000"/>
              </w:rPr>
              <w:instrText>Diffus</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avec des parties de plantes, par exemple des pétales, largement étalées ou branches largement étalées et présentant fréquemment des ramifications.  Comparer avec “divergent” pour des parties de plantes étalées presque en angle droit par rapport à l’axe principal.</w:t>
            </w:r>
          </w:p>
        </w:tc>
      </w:tr>
      <w:tr w:rsidR="006D0DCD" w:rsidRPr="00CD5B3D" w:rsidTr="002940E5">
        <w:trPr>
          <w:cantSplit/>
        </w:trPr>
        <w:tc>
          <w:tcPr>
            <w:tcW w:w="1985" w:type="dxa"/>
            <w:shd w:val="clear" w:color="auto" w:fill="FFFFFF"/>
          </w:tcPr>
          <w:p w:rsidR="006D0DCD" w:rsidRPr="00D627A6" w:rsidRDefault="006D0DCD" w:rsidP="002940E5">
            <w:pPr>
              <w:spacing w:before="40" w:after="40"/>
              <w:jc w:val="left"/>
              <w:rPr>
                <w:noProof/>
                <w:color w:val="FF0000"/>
              </w:rPr>
            </w:pPr>
            <w:r w:rsidRPr="00D627A6">
              <w:rPr>
                <w:noProof/>
                <w:color w:val="FF0000"/>
              </w:rPr>
              <w:t>discoïde</w:t>
            </w:r>
            <w:r w:rsidRPr="00D627A6">
              <w:rPr>
                <w:noProof/>
                <w:color w:val="FF0000"/>
              </w:rPr>
              <w:fldChar w:fldCharType="begin"/>
            </w:r>
            <w:r w:rsidRPr="00D627A6">
              <w:rPr>
                <w:noProof/>
              </w:rPr>
              <w:instrText xml:space="preserve"> XE “</w:instrText>
            </w:r>
            <w:r w:rsidRPr="00D627A6">
              <w:rPr>
                <w:noProof/>
                <w:color w:val="FF0000"/>
              </w:rPr>
              <w:instrText>Discoïde</w:instrText>
            </w:r>
            <w:r w:rsidRPr="00D627A6">
              <w:rPr>
                <w:noProof/>
              </w:rPr>
              <w:instrText xml:space="preserve">” </w:instrText>
            </w:r>
            <w:r w:rsidRPr="00D627A6">
              <w:rPr>
                <w:noProof/>
                <w:color w:val="FF0000"/>
              </w:rPr>
              <w:fldChar w:fldCharType="end"/>
            </w:r>
          </w:p>
        </w:tc>
        <w:tc>
          <w:tcPr>
            <w:tcW w:w="8222" w:type="dxa"/>
            <w:shd w:val="clear" w:color="auto" w:fill="FFFFFF"/>
            <w:vAlign w:val="center"/>
          </w:tcPr>
          <w:p w:rsidR="006D0DCD" w:rsidRPr="00D627A6" w:rsidRDefault="006D0DCD" w:rsidP="002940E5">
            <w:pPr>
              <w:jc w:val="left"/>
              <w:rPr>
                <w:noProof/>
              </w:rPr>
            </w:pPr>
            <w:r w:rsidRPr="00D627A6">
              <w:rPr>
                <w:noProof/>
              </w:rPr>
              <w:t>de forme aplatie, circulaire;  en forme de disque.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distal</w:t>
            </w:r>
            <w:r w:rsidRPr="00D627A6">
              <w:rPr>
                <w:noProof/>
                <w:color w:val="FF0000"/>
              </w:rPr>
              <w:fldChar w:fldCharType="begin"/>
            </w:r>
            <w:r w:rsidRPr="00D627A6">
              <w:rPr>
                <w:noProof/>
              </w:rPr>
              <w:instrText xml:space="preserve"> XE “</w:instrText>
            </w:r>
            <w:r w:rsidRPr="00D627A6">
              <w:rPr>
                <w:noProof/>
                <w:color w:val="FF0000"/>
              </w:rPr>
              <w:instrText>Distal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situé à l’apex ou le plus loin du point d’attache.  Comparer avec “proximal”, “à la base/basal” pour le plus proche du point d’attache.  Synonymes : apical, distal, terminal (choisir le terme le plus approprié au cas par cas).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distinct</w:t>
            </w:r>
            <w:r w:rsidRPr="00D627A6">
              <w:rPr>
                <w:noProof/>
                <w:color w:val="FF0000"/>
              </w:rPr>
              <w:fldChar w:fldCharType="begin"/>
            </w:r>
            <w:r w:rsidRPr="00D627A6">
              <w:rPr>
                <w:noProof/>
              </w:rPr>
              <w:instrText xml:space="preserve"> XE “</w:instrText>
            </w:r>
            <w:r w:rsidRPr="00D627A6">
              <w:rPr>
                <w:noProof/>
                <w:color w:val="FF0000"/>
              </w:rPr>
              <w:instrText>Distinct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à utiliser uniquement avec des termes renvoyant à l’examen DHS.</w:t>
            </w:r>
          </w:p>
        </w:tc>
      </w:tr>
      <w:tr w:rsidR="006D0DCD" w:rsidRPr="00AD67A9" w:rsidTr="002940E5">
        <w:tc>
          <w:tcPr>
            <w:tcW w:w="1985" w:type="dxa"/>
          </w:tcPr>
          <w:p w:rsidR="006D0DCD" w:rsidRPr="00AD67A9" w:rsidRDefault="006D0DCD" w:rsidP="002940E5">
            <w:pPr>
              <w:jc w:val="left"/>
              <w:rPr>
                <w:color w:val="FF0000"/>
              </w:rPr>
            </w:pPr>
            <w:r>
              <w:rPr>
                <w:color w:val="FF0000"/>
              </w:rPr>
              <w:t>d</w:t>
            </w:r>
            <w:r w:rsidRPr="00AD67A9">
              <w:rPr>
                <w:color w:val="FF0000"/>
              </w:rPr>
              <w:t>istribution</w:t>
            </w:r>
            <w:r>
              <w:rPr>
                <w:color w:val="FF0000"/>
              </w:rPr>
              <w:t xml:space="preserve"> des couleurs</w:t>
            </w:r>
            <w:r w:rsidRPr="00AD67A9">
              <w:fldChar w:fldCharType="begin"/>
            </w:r>
            <w:r w:rsidRPr="00AD67A9">
              <w:instrText xml:space="preserve"> XE "</w:instrText>
            </w:r>
            <w:r w:rsidRPr="00AD67A9">
              <w:rPr>
                <w:color w:val="FF0000"/>
              </w:rPr>
              <w:instrText>Distribution</w:instrText>
            </w:r>
            <w:r>
              <w:rPr>
                <w:color w:val="FF0000"/>
              </w:rPr>
              <w:instrText xml:space="preserve"> des couleurs</w:instrText>
            </w:r>
            <w:r w:rsidRPr="00AD67A9">
              <w:instrText xml:space="preserve">" </w:instrText>
            </w:r>
            <w:r w:rsidRPr="00AD67A9">
              <w:fldChar w:fldCharType="end"/>
            </w:r>
          </w:p>
        </w:tc>
        <w:tc>
          <w:tcPr>
            <w:tcW w:w="8222" w:type="dxa"/>
            <w:vAlign w:val="center"/>
          </w:tcPr>
          <w:p w:rsidR="006D0DCD" w:rsidRPr="00AD67A9" w:rsidRDefault="006D0DCD" w:rsidP="002940E5">
            <w:pPr>
              <w:jc w:val="left"/>
            </w:pPr>
            <w:r w:rsidRPr="00AD67A9">
              <w:t>(</w:t>
            </w:r>
            <w:r>
              <w:t xml:space="preserve">voir la </w:t>
            </w:r>
            <w:r w:rsidRPr="00AD67A9">
              <w:t xml:space="preserve">Section 2, </w:t>
            </w:r>
            <w:r>
              <w:t>sous-s</w:t>
            </w:r>
            <w:r w:rsidRPr="00AD67A9">
              <w:t xml:space="preserve">ection 3, </w:t>
            </w:r>
            <w:r>
              <w:t xml:space="preserve">chapitre </w:t>
            </w:r>
            <w:r w:rsidRPr="00AD67A9">
              <w:t>4.2.2 “</w:t>
            </w:r>
            <w:r>
              <w:t>Distribution des couleurs</w:t>
            </w:r>
            <w:r w:rsidRPr="00AD67A9">
              <w: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divariqué</w:t>
            </w:r>
            <w:r w:rsidRPr="00D627A6">
              <w:rPr>
                <w:noProof/>
                <w:color w:val="FF0000"/>
              </w:rPr>
              <w:fldChar w:fldCharType="begin"/>
            </w:r>
            <w:r w:rsidRPr="00D627A6">
              <w:rPr>
                <w:noProof/>
              </w:rPr>
              <w:instrText xml:space="preserve"> XE “</w:instrText>
            </w:r>
            <w:r w:rsidRPr="00D627A6">
              <w:rPr>
                <w:noProof/>
                <w:color w:val="FF0000"/>
              </w:rPr>
              <w:instrText>Divariqué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doté de branches s’étalant largement, presque à angle droit avec l’axe principal.  Se dit plus spécifiquement du type de croissance alors que “divergent” se dit de la direction des branches.  Une plante divariquée aura des branches divergentes.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divergent</w:t>
            </w:r>
            <w:r w:rsidRPr="00D627A6">
              <w:rPr>
                <w:noProof/>
                <w:color w:val="FF0000"/>
              </w:rPr>
              <w:fldChar w:fldCharType="begin"/>
            </w:r>
            <w:r w:rsidRPr="00D627A6">
              <w:rPr>
                <w:noProof/>
              </w:rPr>
              <w:instrText xml:space="preserve"> XE “</w:instrText>
            </w:r>
            <w:r w:rsidRPr="00D627A6">
              <w:rPr>
                <w:noProof/>
                <w:color w:val="FF0000"/>
              </w:rPr>
              <w:instrText>Divergent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doté de parties de plantes, en particulier des branches, s’étalant en s’écartant les unes des autres.  Comparer avec “étalé” et “divariqué”.  “Divariqué” se dit plus spécifiquement du type de croissance alors que “divergent” se dit de la direction des branches.  Une plante divariquée aura des branches divergentes.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dorsal</w:t>
            </w:r>
            <w:r w:rsidRPr="00D627A6">
              <w:rPr>
                <w:noProof/>
                <w:color w:val="FF0000"/>
              </w:rPr>
              <w:fldChar w:fldCharType="begin"/>
            </w:r>
            <w:r w:rsidRPr="00D627A6">
              <w:rPr>
                <w:noProof/>
              </w:rPr>
              <w:instrText xml:space="preserve"> XE “</w:instrText>
            </w:r>
            <w:r w:rsidRPr="00D627A6">
              <w:rPr>
                <w:noProof/>
                <w:color w:val="FF0000"/>
              </w:rPr>
              <w:instrText>Dorsal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bord inférieur, extérieur ou abaxial par rapport à l’axe.  Comparer avec “ventral”.</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vertical par rapport au sol ou perpendiculaire par rapport à la surface à laquelle la partie de la plante est attachée. </w:t>
            </w:r>
          </w:p>
          <w:p w:rsidR="006D0DCD" w:rsidRPr="00D627A6" w:rsidRDefault="006D0DCD" w:rsidP="002940E5">
            <w:pPr>
              <w:jc w:val="left"/>
              <w:outlineLvl w:val="0"/>
              <w:rPr>
                <w:noProof/>
              </w:rPr>
            </w:pPr>
            <w:r w:rsidRPr="00D627A6">
              <w:rPr>
                <w:noProof/>
              </w:rPr>
              <w:t>Pour les besoins de l’UPOV, “dressé” s’utilise uniquement pour la plante entière et non pour les parties de plante (disposition).  Le terme à utiliser pour les parties de plante est “érigé”.</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 xml:space="preserve">terme général utilisé pour les plantes hautes et étroites.  Plus précisément, “fastigié” peut être utilisé si les branches sont pratiquement dressées et parallèles à la tige principale, et “columnaire” si le développement de la branche est réprimé.  Pour les besoins de l’UPOV, “dressé” s’utilise uniquement pour la plante entière (port) et non pour les parties de plantes (disposition).  Le terme à utiliser pour les parties de plante est “érigé”.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ellipsoïde</w:t>
            </w:r>
            <w:r w:rsidRPr="00D627A6">
              <w:rPr>
                <w:noProof/>
                <w:color w:val="FF0000"/>
              </w:rPr>
              <w:fldChar w:fldCharType="begin"/>
            </w:r>
            <w:r w:rsidRPr="00D627A6">
              <w:rPr>
                <w:noProof/>
              </w:rPr>
              <w:instrText>XE “</w:instrText>
            </w:r>
            <w:r w:rsidRPr="00D627A6">
              <w:rPr>
                <w:noProof/>
                <w:color w:val="FF0000"/>
              </w:rPr>
              <w:instrText>Ellipsoïde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ellipse tridimensionnelle;  forme élargie en son milieu, dont les bords s’effilent de manière convexe et régulière vers chaque extrémité.  La série “ellipsoïde” comprend aussi “sphérique” et “obloïde”, qui ne diffèrent que dans leur rapport longueur/diamètre.  Comparer avec “elliptique”, “circulaire” et “arrondi</w:t>
            </w:r>
            <w:r w:rsidRPr="00D627A6">
              <w:rPr>
                <w:noProof/>
              </w:rPr>
              <w:noBreakHyphen/>
              <w:t>aplati” pour des formes bidimensionnelles.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elliptique</w:t>
            </w:r>
            <w:r w:rsidRPr="00D627A6">
              <w:rPr>
                <w:noProof/>
                <w:color w:val="FF0000"/>
              </w:rPr>
              <w:fldChar w:fldCharType="begin"/>
            </w:r>
            <w:r w:rsidRPr="00D627A6">
              <w:rPr>
                <w:noProof/>
              </w:rPr>
              <w:instrText xml:space="preserve"> XE “</w:instrText>
            </w:r>
            <w:r w:rsidRPr="00D627A6">
              <w:rPr>
                <w:noProof/>
                <w:color w:val="FF0000"/>
              </w:rPr>
              <w:instrText>Elliptique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en forme d’ellipse;  forme élargie en son centre, dont les bords s’effilent de manière convexe et régulière vers chaque extrémité.  La série “elliptique” comprend aussi “circulaire” et “arrondi</w:t>
            </w:r>
            <w:r w:rsidRPr="00D627A6">
              <w:rPr>
                <w:noProof/>
              </w:rPr>
              <w:noBreakHyphen/>
              <w:t xml:space="preserve">aplati”, qui ne différent que dans leur rapport longueur/largeur.  </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émarginé</w:t>
            </w:r>
            <w:r w:rsidRPr="00D627A6">
              <w:rPr>
                <w:noProof/>
                <w:color w:val="FF0000"/>
              </w:rPr>
              <w:fldChar w:fldCharType="begin"/>
            </w:r>
            <w:r w:rsidRPr="00D627A6">
              <w:rPr>
                <w:noProof/>
              </w:rPr>
              <w:instrText xml:space="preserve"> XE “</w:instrText>
            </w:r>
            <w:r w:rsidRPr="00D627A6">
              <w:rPr>
                <w:noProof/>
                <w:color w:val="FF0000"/>
              </w:rPr>
              <w:instrText>Emarginé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échancré;  doté d’un sinus central aigu et profond.  Se dit de l’apex.  Comparer avec “rétus” et “obcordé”.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en bouquet</w:t>
            </w:r>
            <w:r w:rsidRPr="00D627A6">
              <w:rPr>
                <w:noProof/>
                <w:color w:val="FF0000"/>
              </w:rPr>
              <w:fldChar w:fldCharType="begin"/>
            </w:r>
            <w:r w:rsidRPr="00D627A6">
              <w:rPr>
                <w:noProof/>
              </w:rPr>
              <w:instrText xml:space="preserve"> XE “</w:instrText>
            </w:r>
            <w:r w:rsidRPr="00D627A6">
              <w:rPr>
                <w:noProof/>
                <w:color w:val="FF0000"/>
              </w:rPr>
              <w:instrText>En bouquet</w:instrText>
            </w:r>
            <w:r w:rsidRPr="00D627A6">
              <w:rPr>
                <w:noProof/>
              </w:rPr>
              <w:instrText xml:space="preserve">” </w:instrText>
            </w:r>
            <w:r w:rsidRPr="00D627A6">
              <w:rPr>
                <w:noProof/>
                <w:color w:val="FF0000"/>
              </w:rPr>
              <w:fldChar w:fldCharType="end"/>
            </w:r>
            <w:r w:rsidRPr="00D627A6">
              <w:rPr>
                <w:noProof/>
                <w:color w:val="FF0000"/>
              </w:rPr>
              <w:fldChar w:fldCharType="begin"/>
            </w:r>
            <w:r w:rsidRPr="00D627A6">
              <w:rPr>
                <w:noProof/>
              </w:rPr>
              <w:instrText xml:space="preserve"> XE “</w:instrText>
            </w:r>
            <w:r w:rsidRPr="00D627A6">
              <w:rPr>
                <w:noProof/>
                <w:color w:val="FF0000"/>
              </w:rPr>
              <w:instrText>En bouquet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groupé serré;  étroitement groupés, à partir d’un point commun.</w:t>
            </w:r>
          </w:p>
        </w:tc>
      </w:tr>
      <w:tr w:rsidR="006D0DCD" w:rsidRPr="00CD5B3D" w:rsidTr="002940E5">
        <w:trPr>
          <w:cantSplit/>
        </w:trPr>
        <w:tc>
          <w:tcPr>
            <w:tcW w:w="1985" w:type="dxa"/>
          </w:tcPr>
          <w:p w:rsidR="006D0DCD" w:rsidRPr="00D627A6" w:rsidRDefault="006D0DCD" w:rsidP="002940E5">
            <w:pPr>
              <w:spacing w:before="40" w:after="40"/>
              <w:ind w:right="-152"/>
              <w:jc w:val="left"/>
              <w:rPr>
                <w:noProof/>
                <w:color w:val="FF0000"/>
              </w:rPr>
            </w:pPr>
            <w:r w:rsidRPr="00D627A6">
              <w:rPr>
                <w:noProof/>
                <w:color w:val="FF0000"/>
              </w:rPr>
              <w:t>en entonnoir</w:t>
            </w:r>
            <w:r w:rsidRPr="00D627A6">
              <w:rPr>
                <w:noProof/>
                <w:color w:val="FF0000"/>
              </w:rPr>
              <w:fldChar w:fldCharType="begin"/>
            </w:r>
            <w:r w:rsidRPr="00D627A6">
              <w:rPr>
                <w:noProof/>
              </w:rPr>
              <w:instrText xml:space="preserve"> XE “</w:instrText>
            </w:r>
            <w:r w:rsidRPr="00D627A6">
              <w:rPr>
                <w:noProof/>
                <w:color w:val="FF0000"/>
              </w:rPr>
              <w:instrText>En entonnoir</w:instrText>
            </w:r>
            <w:r w:rsidRPr="00D627A6">
              <w:rPr>
                <w:noProof/>
              </w:rPr>
              <w:instrText xml:space="preserve">” </w:instrText>
            </w:r>
            <w:r w:rsidRPr="00D627A6">
              <w:rPr>
                <w:noProof/>
                <w:color w:val="FF0000"/>
              </w:rPr>
              <w:fldChar w:fldCharType="end"/>
            </w:r>
            <w:r w:rsidRPr="00D627A6">
              <w:rPr>
                <w:noProof/>
                <w:color w:val="FF0000"/>
              </w:rPr>
              <w:t xml:space="preserve"> (infundibuliforme</w:t>
            </w:r>
            <w:r w:rsidRPr="00D627A6">
              <w:rPr>
                <w:noProof/>
                <w:color w:val="FF0000"/>
              </w:rPr>
              <w:fldChar w:fldCharType="begin"/>
            </w:r>
            <w:r w:rsidRPr="00D627A6">
              <w:rPr>
                <w:noProof/>
              </w:rPr>
              <w:instrText xml:space="preserve"> XE “</w:instrText>
            </w:r>
            <w:r w:rsidRPr="00D627A6">
              <w:rPr>
                <w:noProof/>
                <w:color w:val="FF0000"/>
              </w:rPr>
              <w:instrText>Infundibuliforme</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2940E5">
            <w:pPr>
              <w:keepNext/>
              <w:keepLines/>
              <w:jc w:val="left"/>
              <w:outlineLvl w:val="0"/>
              <w:rPr>
                <w:noProof/>
              </w:rPr>
            </w:pPr>
            <w:r w:rsidRPr="00D627A6">
              <w:rPr>
                <w:noProof/>
              </w:rPr>
              <w:t xml:space="preserve">se dit d’un tube obconique divergent progressivement dans sa partie distale.  </w:t>
            </w:r>
          </w:p>
          <w:p w:rsidR="006D0DCD" w:rsidRPr="00D627A6" w:rsidRDefault="006D0DCD" w:rsidP="002940E5">
            <w:pPr>
              <w:keepNext/>
              <w:keepLines/>
              <w:jc w:val="left"/>
              <w:outlineLvl w:val="0"/>
              <w:rPr>
                <w:noProof/>
              </w:rPr>
            </w:pPr>
            <w:r w:rsidRPr="00D627A6">
              <w:rPr>
                <w:noProof/>
              </w:rPr>
              <w:t>Comparer avec “campanulé” et “cupuliforme”, pour un organe arrondi à la base.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en forme de lanière</w:t>
            </w:r>
            <w:r w:rsidRPr="00D627A6">
              <w:rPr>
                <w:noProof/>
                <w:color w:val="FF0000"/>
              </w:rPr>
              <w:fldChar w:fldCharType="begin"/>
            </w:r>
            <w:r w:rsidRPr="00D627A6">
              <w:rPr>
                <w:noProof/>
              </w:rPr>
              <w:instrText xml:space="preserve"> XE “</w:instrText>
            </w:r>
            <w:r w:rsidRPr="00D627A6">
              <w:rPr>
                <w:noProof/>
                <w:color w:val="FF0000"/>
              </w:rPr>
              <w:instrText>En forme de lanière</w:instrText>
            </w:r>
            <w:r w:rsidRPr="00D627A6">
              <w:rPr>
                <w:noProof/>
              </w:rPr>
              <w:instrText xml:space="preserve">” </w:instrText>
            </w:r>
            <w:r w:rsidRPr="00D627A6">
              <w:rPr>
                <w:noProof/>
                <w:color w:val="FF0000"/>
              </w:rPr>
              <w:fldChar w:fldCharType="end"/>
            </w:r>
          </w:p>
        </w:tc>
        <w:tc>
          <w:tcPr>
            <w:tcW w:w="8222" w:type="dxa"/>
          </w:tcPr>
          <w:p w:rsidR="006D0DCD" w:rsidRPr="00D627A6" w:rsidRDefault="006D0DCD" w:rsidP="002940E5">
            <w:pPr>
              <w:spacing w:before="40" w:after="40"/>
              <w:jc w:val="left"/>
              <w:rPr>
                <w:noProof/>
              </w:rPr>
            </w:pPr>
            <w:r w:rsidRPr="00D627A6">
              <w:rPr>
                <w:noProof/>
              </w:rPr>
              <w:t>comparer avec “ligulé”.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en forme de poire</w:t>
            </w:r>
            <w:r w:rsidRPr="00D627A6">
              <w:rPr>
                <w:noProof/>
                <w:color w:val="FF0000"/>
              </w:rPr>
              <w:fldChar w:fldCharType="begin"/>
            </w:r>
            <w:r w:rsidRPr="00D627A6">
              <w:rPr>
                <w:noProof/>
              </w:rPr>
              <w:instrText xml:space="preserve"> XE “</w:instrText>
            </w:r>
            <w:r w:rsidRPr="00D627A6">
              <w:rPr>
                <w:noProof/>
                <w:color w:val="FF0000"/>
              </w:rPr>
              <w:instrText>En</w:instrText>
            </w:r>
            <w:r w:rsidRPr="00D627A6">
              <w:rPr>
                <w:noProof/>
              </w:rPr>
              <w:instrText xml:space="preserve"> </w:instrText>
            </w:r>
            <w:r w:rsidRPr="00D627A6">
              <w:rPr>
                <w:noProof/>
                <w:color w:val="FF0000"/>
              </w:rPr>
              <w:instrText>forme de poire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voir “piriforme”.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en onglet</w:t>
            </w:r>
            <w:r w:rsidRPr="00D627A6">
              <w:rPr>
                <w:noProof/>
                <w:color w:val="FF0000"/>
              </w:rPr>
              <w:fldChar w:fldCharType="begin"/>
            </w:r>
            <w:r w:rsidRPr="00D627A6">
              <w:rPr>
                <w:noProof/>
              </w:rPr>
              <w:instrText xml:space="preserve"> XE “</w:instrText>
            </w:r>
            <w:r w:rsidRPr="00D627A6">
              <w:rPr>
                <w:noProof/>
                <w:color w:val="FF0000"/>
              </w:rPr>
              <w:instrText>En onglet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brutalement contracté en une partie basale étroite, de la forme d’un pétiole.  Se dit des pétales et des sépales.  Comparer avec “spatulé” pour une partie qui rétrécit progressivement vers la base.</w:t>
            </w:r>
          </w:p>
        </w:tc>
      </w:tr>
      <w:tr w:rsidR="006D0DCD" w:rsidRPr="00AD67A9" w:rsidTr="002940E5">
        <w:tc>
          <w:tcPr>
            <w:tcW w:w="1985" w:type="dxa"/>
          </w:tcPr>
          <w:p w:rsidR="006D0DCD" w:rsidRPr="00AD67A9" w:rsidRDefault="006D0DCD" w:rsidP="002940E5">
            <w:pPr>
              <w:spacing w:before="40" w:after="40"/>
              <w:jc w:val="left"/>
            </w:pPr>
            <w:r>
              <w:rPr>
                <w:color w:val="FF0000"/>
              </w:rPr>
              <w:t>en réseau</w:t>
            </w:r>
            <w:r w:rsidRPr="00AD67A9">
              <w:fldChar w:fldCharType="begin"/>
            </w:r>
            <w:r w:rsidRPr="00AD67A9">
              <w:instrText xml:space="preserve"> XE "</w:instrText>
            </w:r>
            <w:r>
              <w:rPr>
                <w:color w:val="FF0000"/>
              </w:rPr>
              <w:instrText>En réseau</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en zig-zag</w:t>
            </w:r>
            <w:r w:rsidRPr="00D627A6">
              <w:rPr>
                <w:noProof/>
                <w:color w:val="FF0000"/>
              </w:rPr>
              <w:fldChar w:fldCharType="begin"/>
            </w:r>
            <w:r w:rsidRPr="00D627A6">
              <w:rPr>
                <w:noProof/>
              </w:rPr>
              <w:instrText xml:space="preserve"> XE “</w:instrText>
            </w:r>
            <w:r w:rsidRPr="00D627A6">
              <w:rPr>
                <w:noProof/>
                <w:color w:val="FF0000"/>
              </w:rPr>
              <w:instrText>En</w:instrText>
            </w:r>
            <w:r w:rsidRPr="00D627A6">
              <w:rPr>
                <w:noProof/>
              </w:rPr>
              <w:instrText xml:space="preserve"> </w:instrText>
            </w:r>
            <w:r w:rsidRPr="00D627A6">
              <w:rPr>
                <w:noProof/>
                <w:color w:val="FF0000"/>
              </w:rPr>
              <w:instrText>zig-zag</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présentant des changements de direction réguliers, anguleux et changeants.</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entier</w:t>
            </w:r>
            <w:r w:rsidRPr="00D627A6">
              <w:rPr>
                <w:noProof/>
                <w:color w:val="FF0000"/>
              </w:rPr>
              <w:fldChar w:fldCharType="begin"/>
            </w:r>
            <w:r w:rsidRPr="00D627A6">
              <w:rPr>
                <w:noProof/>
              </w:rPr>
              <w:instrText xml:space="preserve"> XE “</w:instrText>
            </w:r>
            <w:r w:rsidRPr="00D627A6">
              <w:rPr>
                <w:noProof/>
                <w:color w:val="FF0000"/>
              </w:rPr>
              <w:instrText>Entier</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 xml:space="preserve">présentant un bord uni;  sans dent et sans lobe.  </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entortillé</w:t>
            </w:r>
            <w:r w:rsidRPr="00D627A6">
              <w:rPr>
                <w:noProof/>
                <w:color w:val="FF0000"/>
              </w:rPr>
              <w:fldChar w:fldCharType="begin"/>
            </w:r>
            <w:r w:rsidRPr="00D627A6">
              <w:rPr>
                <w:noProof/>
              </w:rPr>
              <w:instrText xml:space="preserve"> XE “</w:instrText>
            </w:r>
            <w:r w:rsidRPr="00D627A6">
              <w:rPr>
                <w:noProof/>
                <w:color w:val="FF0000"/>
              </w:rPr>
              <w:instrText>Entortillé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outlineLvl w:val="0"/>
              <w:rPr>
                <w:noProof/>
              </w:rPr>
            </w:pPr>
            <w:r w:rsidRPr="00D627A6">
              <w:rPr>
                <w:noProof/>
              </w:rPr>
              <w:t>grimpant par enroulement sur un support.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épi </w:t>
            </w:r>
            <w:r w:rsidRPr="00D627A6">
              <w:rPr>
                <w:noProof/>
                <w:color w:val="FF0000"/>
              </w:rPr>
              <w:fldChar w:fldCharType="begin"/>
            </w:r>
            <w:r w:rsidRPr="00D627A6">
              <w:rPr>
                <w:noProof/>
              </w:rPr>
              <w:instrText xml:space="preserve"> XE “</w:instrText>
            </w:r>
            <w:r w:rsidRPr="00D627A6">
              <w:rPr>
                <w:noProof/>
                <w:color w:val="FF0000"/>
              </w:rPr>
              <w:instrText>Épi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jc w:val="left"/>
              <w:outlineLvl w:val="0"/>
              <w:rPr>
                <w:noProof/>
                <w:color w:val="000000"/>
              </w:rPr>
            </w:pPr>
            <w:r w:rsidRPr="00D627A6">
              <w:rPr>
                <w:noProof/>
                <w:color w:val="000000"/>
              </w:rPr>
              <w:t>une inflorescence indéfinie avec des fleurs sessiles sur un axe sans ramifications.</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épine</w:t>
            </w:r>
            <w:r w:rsidRPr="00D627A6">
              <w:rPr>
                <w:noProof/>
                <w:color w:val="FF0000"/>
              </w:rPr>
              <w:fldChar w:fldCharType="begin"/>
            </w:r>
            <w:r w:rsidRPr="00D627A6">
              <w:rPr>
                <w:noProof/>
              </w:rPr>
              <w:instrText xml:space="preserve"> XE “</w:instrText>
            </w:r>
            <w:r w:rsidRPr="00D627A6">
              <w:rPr>
                <w:noProof/>
                <w:color w:val="FF0000"/>
              </w:rPr>
              <w:instrText>Épine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keepNext/>
              <w:jc w:val="left"/>
              <w:outlineLvl w:val="0"/>
              <w:rPr>
                <w:noProof/>
                <w:color w:val="000000"/>
              </w:rPr>
            </w:pPr>
            <w:r w:rsidRPr="00D627A6">
              <w:rPr>
                <w:noProof/>
                <w:color w:val="000000"/>
              </w:rPr>
              <w:t>organe ou partie d’un organe modifié(e) rigide, acéré(e), par exemple une tige modifiée ou une branche, une feuille, une stipule réduite, etc..  Contient des couches superficielles et plus profondes.  Comparer avec “aiguillon” qui s’élève des couches superficielles uniquement.</w:t>
            </w:r>
          </w:p>
        </w:tc>
      </w:tr>
      <w:tr w:rsidR="006D0DCD" w:rsidRPr="00D627A6" w:rsidTr="002940E5">
        <w:trPr>
          <w:cantSplit/>
        </w:trPr>
        <w:tc>
          <w:tcPr>
            <w:tcW w:w="1985" w:type="dxa"/>
          </w:tcPr>
          <w:p w:rsidR="006D0DCD" w:rsidRPr="00D627A6" w:rsidRDefault="006D0DCD" w:rsidP="002940E5">
            <w:pPr>
              <w:keepNext/>
              <w:spacing w:before="40" w:after="40"/>
              <w:jc w:val="left"/>
              <w:rPr>
                <w:noProof/>
                <w:color w:val="FF0000"/>
              </w:rPr>
            </w:pPr>
            <w:r w:rsidRPr="00D627A6">
              <w:rPr>
                <w:noProof/>
                <w:color w:val="FF0000"/>
              </w:rPr>
              <w:t>épineux</w:t>
            </w:r>
            <w:r w:rsidRPr="00D627A6">
              <w:rPr>
                <w:noProof/>
                <w:color w:val="FF0000"/>
              </w:rPr>
              <w:fldChar w:fldCharType="begin"/>
            </w:r>
            <w:r w:rsidRPr="00D627A6">
              <w:rPr>
                <w:noProof/>
              </w:rPr>
              <w:instrText xml:space="preserve"> XE “</w:instrText>
            </w:r>
            <w:r w:rsidRPr="00D627A6">
              <w:rPr>
                <w:noProof/>
                <w:color w:val="FF0000"/>
              </w:rPr>
              <w:instrText>Épineux</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2940E5">
            <w:pPr>
              <w:keepNext/>
              <w:keepLines/>
              <w:jc w:val="left"/>
              <w:outlineLvl w:val="0"/>
              <w:rPr>
                <w:noProof/>
                <w:color w:val="000000"/>
              </w:rPr>
            </w:pPr>
            <w:r w:rsidRPr="00D627A6">
              <w:rPr>
                <w:noProof/>
                <w:color w:val="000000"/>
              </w:rPr>
              <w:t>portant des épines;  présentant des projections dures, acérées partant des couches superficielles et profondes de la partie de la plante.  Comparer avec “aculéolé” (partant uniquement des couches superficielles).</w:t>
            </w:r>
          </w:p>
        </w:tc>
      </w:tr>
      <w:tr w:rsidR="006D0DCD" w:rsidRPr="00D627A6" w:rsidTr="002940E5">
        <w:trPr>
          <w:cantSplit/>
        </w:trPr>
        <w:tc>
          <w:tcPr>
            <w:tcW w:w="1985" w:type="dxa"/>
            <w:tcBorders>
              <w:top w:val="single" w:sz="4" w:space="0" w:color="auto"/>
            </w:tcBorders>
          </w:tcPr>
          <w:p w:rsidR="006D0DCD" w:rsidRPr="00D627A6" w:rsidRDefault="006D0DCD" w:rsidP="002940E5">
            <w:pPr>
              <w:spacing w:before="40" w:after="40"/>
              <w:jc w:val="left"/>
              <w:rPr>
                <w:noProof/>
                <w:color w:val="FF0000"/>
              </w:rPr>
            </w:pPr>
            <w:r w:rsidRPr="00D627A6">
              <w:rPr>
                <w:noProof/>
                <w:color w:val="FF0000"/>
              </w:rPr>
              <w:t>équilatéral</w:t>
            </w:r>
            <w:r w:rsidRPr="00D627A6">
              <w:rPr>
                <w:noProof/>
                <w:color w:val="FF0000"/>
              </w:rPr>
              <w:fldChar w:fldCharType="begin"/>
            </w:r>
            <w:r w:rsidRPr="00D627A6">
              <w:rPr>
                <w:noProof/>
              </w:rPr>
              <w:instrText xml:space="preserve"> XE “</w:instrText>
            </w:r>
            <w:r w:rsidRPr="00D627A6">
              <w:rPr>
                <w:noProof/>
                <w:color w:val="FF0000"/>
              </w:rPr>
              <w:instrText>Équilatéral</w:instrText>
            </w:r>
            <w:r w:rsidRPr="00D627A6">
              <w:rPr>
                <w:noProof/>
              </w:rPr>
              <w:instrText xml:space="preserve">” </w:instrText>
            </w:r>
            <w:r w:rsidRPr="00D627A6">
              <w:rPr>
                <w:noProof/>
                <w:color w:val="FF0000"/>
              </w:rPr>
              <w:fldChar w:fldCharType="end"/>
            </w:r>
          </w:p>
        </w:tc>
        <w:tc>
          <w:tcPr>
            <w:tcW w:w="8222" w:type="dxa"/>
            <w:tcBorders>
              <w:top w:val="single" w:sz="4" w:space="0" w:color="auto"/>
            </w:tcBorders>
            <w:vAlign w:val="center"/>
          </w:tcPr>
          <w:p w:rsidR="006D0DCD" w:rsidRPr="00D627A6" w:rsidRDefault="006D0DCD" w:rsidP="002940E5">
            <w:pPr>
              <w:jc w:val="left"/>
              <w:rPr>
                <w:noProof/>
              </w:rPr>
            </w:pPr>
            <w:r w:rsidRPr="00D627A6">
              <w:rPr>
                <w:noProof/>
              </w:rPr>
              <w:t>avec des bords ou des moitiés de forme ou de taille égales.  Comparer avec “inéquilatéral”.</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érodé</w:t>
            </w:r>
            <w:r w:rsidRPr="00D627A6">
              <w:rPr>
                <w:noProof/>
                <w:color w:val="FF0000"/>
              </w:rPr>
              <w:fldChar w:fldCharType="begin"/>
            </w:r>
            <w:r w:rsidRPr="00D627A6">
              <w:rPr>
                <w:noProof/>
              </w:rPr>
              <w:instrText xml:space="preserve"> XE “</w:instrText>
            </w:r>
            <w:r w:rsidRPr="00D627A6">
              <w:rPr>
                <w:noProof/>
                <w:color w:val="FF0000"/>
              </w:rPr>
              <w:instrText>Erodé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 xml:space="preserve">corrodé;  avec un bord irrégulièrement dentelé, comme mâché.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se développant à plat sur le sol.  Comparer avec “procombant” (ne s’enracinant pas aux nœuds) et “stolonifère” (s’enracinant aux nœuds ou extrémités), qui constituent deux types particuliers de port étalé.  Comparer également avec “décombant”, qui indique des parties apicales ascendantes.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étoilé</w:t>
            </w:r>
            <w:r w:rsidRPr="00D627A6">
              <w:rPr>
                <w:noProof/>
                <w:color w:val="FF0000"/>
              </w:rPr>
              <w:fldChar w:fldCharType="begin"/>
            </w:r>
            <w:r w:rsidRPr="00D627A6">
              <w:rPr>
                <w:noProof/>
              </w:rPr>
              <w:instrText xml:space="preserve"> XE “</w:instrText>
            </w:r>
            <w:r w:rsidRPr="00D627A6">
              <w:rPr>
                <w:noProof/>
                <w:color w:val="FF0000"/>
              </w:rPr>
              <w:instrText>Étoilé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stelliforme : avec plusieurs points irradiant depuis le centre.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exsert</w:t>
            </w:r>
            <w:r w:rsidRPr="00D627A6">
              <w:rPr>
                <w:noProof/>
                <w:color w:val="FF0000"/>
              </w:rPr>
              <w:fldChar w:fldCharType="begin"/>
            </w:r>
            <w:r w:rsidRPr="00D627A6">
              <w:rPr>
                <w:noProof/>
              </w:rPr>
              <w:instrText xml:space="preserve"> XE “</w:instrText>
            </w:r>
            <w:r w:rsidRPr="00D627A6">
              <w:rPr>
                <w:noProof/>
                <w:color w:val="FF0000"/>
              </w:rPr>
              <w:instrText>Exsert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faisant saillie.  Exemple : étamines dépassant de la corolle.  </w:t>
            </w:r>
          </w:p>
          <w:p w:rsidR="006D0DCD" w:rsidRPr="00D627A6" w:rsidRDefault="006D0DCD" w:rsidP="002940E5">
            <w:pPr>
              <w:jc w:val="left"/>
              <w:rPr>
                <w:noProof/>
              </w:rPr>
            </w:pPr>
            <w:r w:rsidRPr="00D627A6">
              <w:rPr>
                <w:noProof/>
              </w:rPr>
              <w:t>Comparer avec “inclus”.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extrémité</w:t>
            </w:r>
            <w:r w:rsidRPr="00D627A6">
              <w:rPr>
                <w:noProof/>
                <w:color w:val="FF0000"/>
              </w:rPr>
              <w:fldChar w:fldCharType="begin"/>
            </w:r>
            <w:r w:rsidRPr="00D627A6">
              <w:rPr>
                <w:noProof/>
              </w:rPr>
              <w:instrText xml:space="preserve"> XE “</w:instrText>
            </w:r>
            <w:r w:rsidRPr="00D627A6">
              <w:rPr>
                <w:noProof/>
                <w:color w:val="FF0000"/>
              </w:rPr>
              <w:instrText xml:space="preserve"> Extrémité</w:instrText>
            </w:r>
            <w:r w:rsidRPr="00D627A6">
              <w:rPr>
                <w:noProof/>
              </w:rPr>
              <w:instrText xml:space="preserve"> ”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voir partie I “FORME”, section 2.4.</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falciforme</w:t>
            </w:r>
            <w:r w:rsidRPr="00D627A6">
              <w:rPr>
                <w:noProof/>
                <w:color w:val="FF0000"/>
              </w:rPr>
              <w:fldChar w:fldCharType="begin"/>
            </w:r>
            <w:r w:rsidRPr="00D627A6">
              <w:rPr>
                <w:noProof/>
              </w:rPr>
              <w:instrText xml:space="preserve"> XE “</w:instrText>
            </w:r>
            <w:r w:rsidRPr="00D627A6">
              <w:rPr>
                <w:noProof/>
                <w:color w:val="FF0000"/>
              </w:rPr>
              <w:instrText>Falciforme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de faucille;  fortement arqué.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farineux </w:t>
            </w:r>
            <w:r w:rsidRPr="00D627A6">
              <w:rPr>
                <w:noProof/>
                <w:color w:val="FF0000"/>
              </w:rPr>
              <w:fldChar w:fldCharType="begin"/>
            </w:r>
            <w:r w:rsidRPr="00D627A6">
              <w:rPr>
                <w:noProof/>
              </w:rPr>
              <w:instrText xml:space="preserve"> XE “</w:instrText>
            </w:r>
            <w:r w:rsidRPr="00D627A6">
              <w:rPr>
                <w:noProof/>
                <w:color w:val="FF0000"/>
              </w:rPr>
              <w:instrText>Farineux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enrobé d’une poudre blanche.  Comparer avec “granuleux”.</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fascié</w:t>
            </w:r>
            <w:r w:rsidRPr="00D627A6">
              <w:rPr>
                <w:noProof/>
                <w:color w:val="FF0000"/>
              </w:rPr>
              <w:fldChar w:fldCharType="begin"/>
            </w:r>
            <w:r w:rsidRPr="00D627A6">
              <w:rPr>
                <w:noProof/>
              </w:rPr>
              <w:instrText xml:space="preserve"> XE “</w:instrText>
            </w:r>
            <w:r w:rsidRPr="00D627A6">
              <w:rPr>
                <w:noProof/>
                <w:color w:val="FF0000"/>
              </w:rPr>
              <w:instrText>Fascié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présentant des tiges en forme de faisceau, boursouflées ou tordues.  Exemple : les tiges du pois.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fastigié</w:t>
            </w:r>
            <w:r w:rsidRPr="00D627A6">
              <w:rPr>
                <w:noProof/>
                <w:color w:val="FF0000"/>
              </w:rPr>
              <w:fldChar w:fldCharType="begin"/>
            </w:r>
            <w:r w:rsidRPr="00D627A6">
              <w:rPr>
                <w:noProof/>
              </w:rPr>
              <w:instrText xml:space="preserve"> XE “</w:instrText>
            </w:r>
            <w:r w:rsidRPr="00D627A6">
              <w:rPr>
                <w:noProof/>
                <w:color w:val="FF0000"/>
              </w:rPr>
              <w:instrText>Fastigié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fortement érigé, avec une cime étroite, les branches presque dressées, parallèles et apprimées.  Se dit des arbres.  Comparer avec “columnaire” lorsque la ramification des branches a été supprimée.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feutré</w:t>
            </w:r>
            <w:r w:rsidRPr="00D627A6">
              <w:rPr>
                <w:noProof/>
                <w:color w:val="FF0000"/>
              </w:rPr>
              <w:fldChar w:fldCharType="begin"/>
            </w:r>
            <w:r w:rsidRPr="00D627A6">
              <w:rPr>
                <w:noProof/>
              </w:rPr>
              <w:instrText xml:space="preserve"> XE “</w:instrText>
            </w:r>
            <w:r w:rsidRPr="00D627A6">
              <w:rPr>
                <w:noProof/>
                <w:color w:val="FF0000"/>
              </w:rPr>
              <w:instrText>Feutré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utiliser “laineux”.</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fibreux</w:t>
            </w:r>
            <w:r w:rsidRPr="00D627A6">
              <w:rPr>
                <w:noProof/>
                <w:color w:val="FF0000"/>
              </w:rPr>
              <w:fldChar w:fldCharType="begin"/>
            </w:r>
            <w:r w:rsidRPr="00D627A6">
              <w:rPr>
                <w:noProof/>
              </w:rPr>
              <w:instrText xml:space="preserve"> XE “</w:instrText>
            </w:r>
            <w:r w:rsidRPr="00D627A6">
              <w:rPr>
                <w:noProof/>
                <w:color w:val="FF0000"/>
              </w:rPr>
              <w:instrText>Fibreux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constitué de brins durs.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filiforme</w:t>
            </w:r>
            <w:r w:rsidRPr="00D627A6">
              <w:rPr>
                <w:noProof/>
                <w:color w:val="FF0000"/>
              </w:rPr>
              <w:fldChar w:fldCharType="begin"/>
            </w:r>
            <w:r w:rsidRPr="00D627A6">
              <w:rPr>
                <w:noProof/>
              </w:rPr>
              <w:instrText xml:space="preserve"> XE “</w:instrText>
            </w:r>
            <w:r w:rsidRPr="00D627A6">
              <w:rPr>
                <w:noProof/>
                <w:color w:val="FF0000"/>
              </w:rPr>
              <w:instrText>Filiforme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en forme de fil.</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fimbrié</w:t>
            </w:r>
            <w:r w:rsidRPr="00D627A6">
              <w:rPr>
                <w:noProof/>
                <w:color w:val="FF0000"/>
              </w:rPr>
              <w:fldChar w:fldCharType="begin"/>
            </w:r>
            <w:r w:rsidRPr="00D627A6">
              <w:rPr>
                <w:noProof/>
              </w:rPr>
              <w:instrText xml:space="preserve"> XE “</w:instrText>
            </w:r>
            <w:r w:rsidRPr="00D627A6">
              <w:rPr>
                <w:noProof/>
                <w:color w:val="FF0000"/>
              </w:rPr>
              <w:instrText>Fimbrié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à bord marginal doté d’appendices capillaires se développant non seulement depuis l’épiderme mais aussi depuis les couches inférieures.  Comparer avec “cilié” pour un développement uniquement depuis l’épiderme.</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fin</w:t>
            </w:r>
            <w:r w:rsidRPr="00D627A6">
              <w:rPr>
                <w:noProof/>
                <w:color w:val="FF0000"/>
              </w:rPr>
              <w:fldChar w:fldCharType="begin"/>
            </w:r>
            <w:r w:rsidRPr="00D627A6">
              <w:rPr>
                <w:noProof/>
              </w:rPr>
              <w:instrText xml:space="preserve"> XE “</w:instrText>
            </w:r>
            <w:r w:rsidRPr="00D627A6">
              <w:rPr>
                <w:noProof/>
                <w:color w:val="FF0000"/>
              </w:rPr>
              <w:instrText>Fin</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outlineLvl w:val="0"/>
              <w:rPr>
                <w:noProof/>
              </w:rPr>
            </w:pPr>
            <w:r w:rsidRPr="00D627A6">
              <w:rPr>
                <w:noProof/>
              </w:rPr>
              <w:t>non granuleux;  lisse, par opposition à “rugueux”.  Pour les caractères applicables à la surface, utiliser le terme “lisse” ou “régulier”.</w:t>
            </w:r>
          </w:p>
        </w:tc>
      </w:tr>
      <w:tr w:rsidR="006D0DCD" w:rsidRPr="00CD5B3D" w:rsidTr="002940E5">
        <w:trPr>
          <w:cantSplit/>
        </w:trPr>
        <w:tc>
          <w:tcPr>
            <w:tcW w:w="1985" w:type="dxa"/>
            <w:shd w:val="clear" w:color="auto" w:fill="auto"/>
          </w:tcPr>
          <w:p w:rsidR="006D0DCD" w:rsidRPr="00D627A6" w:rsidRDefault="006D0DCD" w:rsidP="002940E5">
            <w:pPr>
              <w:spacing w:before="40" w:after="40"/>
              <w:ind w:right="-152"/>
              <w:jc w:val="left"/>
              <w:rPr>
                <w:noProof/>
                <w:color w:val="FF0000"/>
              </w:rPr>
            </w:pPr>
            <w:r w:rsidRPr="00D627A6">
              <w:rPr>
                <w:noProof/>
                <w:color w:val="FF0000"/>
              </w:rPr>
              <w:t>flabelliforme</w:t>
            </w:r>
            <w:r w:rsidRPr="00D627A6">
              <w:rPr>
                <w:noProof/>
                <w:color w:val="FF0000"/>
              </w:rPr>
              <w:br/>
              <w:t>(forme d’éventail)</w:t>
            </w:r>
            <w:r w:rsidRPr="00D627A6">
              <w:rPr>
                <w:noProof/>
                <w:color w:val="FF0000"/>
              </w:rPr>
              <w:fldChar w:fldCharType="begin"/>
            </w:r>
            <w:r w:rsidRPr="00D627A6">
              <w:rPr>
                <w:noProof/>
              </w:rPr>
              <w:instrText xml:space="preserve"> XE “</w:instrText>
            </w:r>
            <w:r w:rsidRPr="00D627A6">
              <w:rPr>
                <w:noProof/>
                <w:color w:val="FF0000"/>
              </w:rPr>
              <w:instrText>Flabelliforme (forme d’éventail)</w:instrText>
            </w:r>
            <w:r w:rsidRPr="00D627A6">
              <w:rPr>
                <w:noProof/>
              </w:rPr>
              <w:instrText xml:space="preserve">” </w:instrText>
            </w:r>
            <w:r w:rsidRPr="00D627A6">
              <w:rPr>
                <w:noProof/>
                <w:color w:val="FF0000"/>
              </w:rPr>
              <w:fldChar w:fldCharType="end"/>
            </w:r>
          </w:p>
        </w:tc>
        <w:tc>
          <w:tcPr>
            <w:tcW w:w="8222" w:type="dxa"/>
            <w:shd w:val="clear" w:color="auto" w:fill="auto"/>
          </w:tcPr>
          <w:p w:rsidR="006D0DCD" w:rsidRPr="00D627A6" w:rsidRDefault="006D0DCD" w:rsidP="002940E5">
            <w:pPr>
              <w:jc w:val="left"/>
              <w:outlineLvl w:val="0"/>
              <w:rPr>
                <w:noProof/>
              </w:rPr>
            </w:pPr>
            <w:r w:rsidRPr="00D627A6">
              <w:rPr>
                <w:noProof/>
              </w:rPr>
              <w:t>en forme d’éventail;  arrondi à l’apex et aplati à la base.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fleur isolée</w:t>
            </w:r>
            <w:r w:rsidRPr="00D627A6">
              <w:rPr>
                <w:noProof/>
                <w:color w:val="FF0000"/>
              </w:rPr>
              <w:fldChar w:fldCharType="begin"/>
            </w:r>
            <w:r w:rsidRPr="00D627A6">
              <w:rPr>
                <w:noProof/>
              </w:rPr>
              <w:instrText xml:space="preserve"> XE “</w:instrText>
            </w:r>
            <w:r w:rsidRPr="00D627A6">
              <w:rPr>
                <w:noProof/>
                <w:color w:val="FF0000"/>
              </w:rPr>
              <w:instrText>Fleur isolée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une fleur isolée est la structure reproductive trouvée dans les plantes à floraison.  Une fleur isolée peut être une fleur solitaire ou faire partie d’une inflorescence.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flexueux</w:t>
            </w:r>
            <w:r w:rsidRPr="00D627A6">
              <w:rPr>
                <w:noProof/>
                <w:color w:val="FF0000"/>
              </w:rPr>
              <w:fldChar w:fldCharType="begin"/>
            </w:r>
            <w:r w:rsidRPr="00D627A6">
              <w:rPr>
                <w:noProof/>
              </w:rPr>
              <w:instrText xml:space="preserve"> XE “</w:instrText>
            </w:r>
            <w:r w:rsidRPr="00D627A6">
              <w:rPr>
                <w:noProof/>
                <w:color w:val="FF0000"/>
              </w:rPr>
              <w:instrText>Flexueux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a)</w:t>
            </w:r>
            <w:r w:rsidRPr="00D627A6">
              <w:rPr>
                <w:noProof/>
              </w:rPr>
              <w:tab/>
              <w:t>qui a la propriété de se courber tout en reprenant sa forme et son volume primitifs, comme un fouet ou un fluide en mouvement;  ou</w:t>
            </w:r>
          </w:p>
          <w:p w:rsidR="006D0DCD" w:rsidRPr="00D627A6" w:rsidRDefault="006D0DCD" w:rsidP="002940E5">
            <w:pPr>
              <w:jc w:val="left"/>
              <w:rPr>
                <w:noProof/>
              </w:rPr>
            </w:pPr>
            <w:r w:rsidRPr="00D627A6">
              <w:rPr>
                <w:noProof/>
              </w:rPr>
              <w:t>b)</w:t>
            </w:r>
            <w:r w:rsidRPr="00D627A6">
              <w:rPr>
                <w:noProof/>
              </w:rPr>
              <w:tab/>
              <w:t>qui présente des courbes, des tournants ou des coudes.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floconneux</w:t>
            </w:r>
            <w:r w:rsidRPr="00D627A6">
              <w:rPr>
                <w:noProof/>
                <w:color w:val="FF0000"/>
              </w:rPr>
              <w:fldChar w:fldCharType="begin"/>
            </w:r>
            <w:r w:rsidRPr="00D627A6">
              <w:rPr>
                <w:noProof/>
              </w:rPr>
              <w:instrText xml:space="preserve"> XE “</w:instrText>
            </w:r>
            <w:r w:rsidRPr="00D627A6">
              <w:rPr>
                <w:noProof/>
                <w:color w:val="FF0000"/>
              </w:rPr>
              <w:instrText>Floconneux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couvert par le terme général “pilosité” dans les principes directeurs d’examen.  Avec des touffes de longs poils doux, qui, en général, s’enlèvent facilement en frottant.</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forme</w:t>
            </w:r>
            <w:r w:rsidRPr="00D627A6">
              <w:rPr>
                <w:noProof/>
                <w:color w:val="FF0000"/>
              </w:rPr>
              <w:fldChar w:fldCharType="begin"/>
            </w:r>
            <w:r w:rsidRPr="00D627A6">
              <w:rPr>
                <w:noProof/>
              </w:rPr>
              <w:instrText xml:space="preserve"> XE “</w:instrText>
            </w:r>
            <w:r w:rsidRPr="00D627A6">
              <w:rPr>
                <w:noProof/>
                <w:color w:val="FF0000"/>
              </w:rPr>
              <w:instrText>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color w:val="000000"/>
              </w:rPr>
            </w:pPr>
            <w:r w:rsidRPr="00D627A6">
              <w:rPr>
                <w:noProof/>
                <w:color w:val="000000"/>
              </w:rPr>
              <w:t xml:space="preserve">dans les principes directeurs d’examen de l’UPOV le terme “forme” devrait être utilisé dans sons sens le plus large et il conviendrait d’éviter d’utiliser des termes tels que “profil” pour réduire le plus possible les différences dans la traduction.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friable</w:t>
            </w:r>
            <w:r w:rsidRPr="00D627A6">
              <w:rPr>
                <w:noProof/>
                <w:color w:val="FF0000"/>
              </w:rPr>
              <w:fldChar w:fldCharType="begin"/>
            </w:r>
            <w:r w:rsidRPr="00D627A6">
              <w:rPr>
                <w:noProof/>
              </w:rPr>
              <w:instrText xml:space="preserve"> XE “</w:instrText>
            </w:r>
            <w:r w:rsidRPr="00D627A6">
              <w:rPr>
                <w:noProof/>
                <w:color w:val="FF0000"/>
              </w:rPr>
              <w:instrText>Friable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fin, dur et cassable.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fusiforme</w:t>
            </w:r>
            <w:r w:rsidRPr="00D627A6">
              <w:rPr>
                <w:noProof/>
                <w:color w:val="FF0000"/>
              </w:rPr>
              <w:fldChar w:fldCharType="begin"/>
            </w:r>
            <w:r w:rsidRPr="00D627A6">
              <w:rPr>
                <w:noProof/>
              </w:rPr>
              <w:instrText xml:space="preserve"> XE “</w:instrText>
            </w:r>
            <w:r w:rsidRPr="00D627A6">
              <w:rPr>
                <w:noProof/>
                <w:color w:val="FF0000"/>
              </w:rPr>
              <w:instrText>Fusiforme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en fuseau;  long, étroit et circulaire dans sa coupe transversale, renflé au milieu et effilé aux deux bouts.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gaine</w:t>
            </w:r>
            <w:r w:rsidRPr="00D627A6">
              <w:rPr>
                <w:noProof/>
                <w:color w:val="FF0000"/>
              </w:rPr>
              <w:fldChar w:fldCharType="begin"/>
            </w:r>
            <w:r w:rsidRPr="00D627A6">
              <w:rPr>
                <w:noProof/>
              </w:rPr>
              <w:instrText xml:space="preserve"> XE “</w:instrText>
            </w:r>
            <w:r w:rsidRPr="00D627A6">
              <w:rPr>
                <w:noProof/>
                <w:color w:val="FF0000"/>
              </w:rPr>
              <w:instrText>Gaine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entourant une partie de plante et ressemblant à un tube;  par exemple la base d’une feuille d’une graminée entourant la tige.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gaufré</w:t>
            </w:r>
            <w:r w:rsidRPr="00D627A6">
              <w:rPr>
                <w:noProof/>
                <w:color w:val="FF0000"/>
              </w:rPr>
              <w:fldChar w:fldCharType="begin"/>
            </w:r>
            <w:r w:rsidRPr="00D627A6">
              <w:rPr>
                <w:noProof/>
              </w:rPr>
              <w:instrText xml:space="preserve"> XE “</w:instrText>
            </w:r>
            <w:r w:rsidRPr="00D627A6">
              <w:rPr>
                <w:noProof/>
                <w:color w:val="FF0000"/>
              </w:rPr>
              <w:instrText>Gaufré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cloqué;  surface couverte de convexités irrégulières en forme de cloques</w:t>
            </w:r>
            <w:r w:rsidRPr="00D627A6">
              <w:rPr>
                <w:noProof/>
                <w:lang w:eastAsia="zh-CN"/>
              </w:rPr>
              <w:t>.  Comparer avec “papilleux” pour des saillies plus échancrées, en forme de mamelon, et avec “verruqueux” pour un organe parsemé de verrues.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glabre</w:t>
            </w:r>
            <w:r w:rsidRPr="00D627A6">
              <w:rPr>
                <w:noProof/>
                <w:color w:val="FF0000"/>
              </w:rPr>
              <w:fldChar w:fldCharType="begin"/>
            </w:r>
            <w:r w:rsidRPr="00D627A6">
              <w:rPr>
                <w:noProof/>
              </w:rPr>
              <w:instrText xml:space="preserve"> XE “</w:instrText>
            </w:r>
            <w:r w:rsidRPr="00D627A6">
              <w:rPr>
                <w:noProof/>
                <w:color w:val="FF0000"/>
              </w:rPr>
              <w:instrText>Glabre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dépourvu de poils;  sans trichomes, lisse, sans poil.</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glabrescent</w:t>
            </w:r>
            <w:r w:rsidRPr="00D627A6">
              <w:rPr>
                <w:noProof/>
                <w:color w:val="FF0000"/>
              </w:rPr>
              <w:fldChar w:fldCharType="begin"/>
            </w:r>
            <w:r w:rsidRPr="00D627A6">
              <w:rPr>
                <w:noProof/>
              </w:rPr>
              <w:instrText xml:space="preserve"> XE “</w:instrText>
            </w:r>
            <w:r w:rsidRPr="00D627A6">
              <w:rPr>
                <w:noProof/>
                <w:color w:val="FF0000"/>
              </w:rPr>
              <w:instrText>Glabrescent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quasiment dépourvu de poils en raison de l’âge.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glandulaire</w:t>
            </w:r>
            <w:r w:rsidRPr="00D627A6">
              <w:rPr>
                <w:noProof/>
                <w:color w:val="FF0000"/>
              </w:rPr>
              <w:fldChar w:fldCharType="begin"/>
            </w:r>
            <w:r w:rsidRPr="00D627A6">
              <w:rPr>
                <w:noProof/>
              </w:rPr>
              <w:instrText xml:space="preserve"> XE “</w:instrText>
            </w:r>
            <w:r w:rsidRPr="00D627A6">
              <w:rPr>
                <w:noProof/>
                <w:color w:val="FF0000"/>
              </w:rPr>
              <w:instrText>Glandulaire</w:instrText>
            </w:r>
            <w:r w:rsidRPr="00D627A6">
              <w:rPr>
                <w:noProof/>
              </w:rPr>
              <w:instrText xml:space="preserve">” </w:instrText>
            </w:r>
            <w:r w:rsidRPr="00D627A6">
              <w:rPr>
                <w:noProof/>
                <w:color w:val="FF0000"/>
              </w:rPr>
              <w:fldChar w:fldCharType="end"/>
            </w:r>
            <w:r w:rsidRPr="00D627A6">
              <w:rPr>
                <w:noProof/>
                <w:color w:val="FF0000"/>
              </w:rPr>
              <w:t>, glanduleux</w:t>
            </w:r>
            <w:r w:rsidRPr="00D627A6">
              <w:rPr>
                <w:noProof/>
                <w:color w:val="FF0000"/>
              </w:rPr>
              <w:fldChar w:fldCharType="begin"/>
            </w:r>
            <w:r w:rsidRPr="00D627A6">
              <w:rPr>
                <w:noProof/>
              </w:rPr>
              <w:instrText xml:space="preserve"> XE “</w:instrText>
            </w:r>
            <w:r w:rsidRPr="00D627A6">
              <w:rPr>
                <w:noProof/>
                <w:color w:val="FF0000"/>
              </w:rPr>
              <w:instrText>Glanduleux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rPr>
              <w:t xml:space="preserve">doté de glandes;  </w:t>
            </w:r>
            <w:r w:rsidRPr="00D627A6">
              <w:rPr>
                <w:noProof/>
                <w:color w:val="000000"/>
              </w:rPr>
              <w:t>doté de glandes à pied court ou sessiles ou de poils portant des glandes à leur extrémité.</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globuleux</w:t>
            </w:r>
            <w:r w:rsidRPr="00D627A6">
              <w:rPr>
                <w:noProof/>
                <w:color w:val="FF0000"/>
              </w:rPr>
              <w:fldChar w:fldCharType="begin"/>
            </w:r>
            <w:r w:rsidRPr="00D627A6">
              <w:rPr>
                <w:noProof/>
              </w:rPr>
              <w:instrText xml:space="preserve"> XE “</w:instrText>
            </w:r>
            <w:r w:rsidRPr="00D627A6">
              <w:rPr>
                <w:noProof/>
                <w:color w:val="FF0000"/>
              </w:rPr>
              <w:instrText>Globuleux</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2940E5">
            <w:pPr>
              <w:jc w:val="left"/>
              <w:rPr>
                <w:noProof/>
              </w:rPr>
            </w:pPr>
            <w:r w:rsidRPr="00D627A6">
              <w:rPr>
                <w:noProof/>
              </w:rPr>
              <w:t>en forme de sphère;  au profil rond, quel que soit l’angle d’observation.</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gonflé</w:t>
            </w:r>
            <w:r w:rsidRPr="00D627A6">
              <w:rPr>
                <w:noProof/>
                <w:color w:val="FF0000"/>
              </w:rPr>
              <w:fldChar w:fldCharType="begin"/>
            </w:r>
            <w:r w:rsidRPr="00D627A6">
              <w:rPr>
                <w:noProof/>
              </w:rPr>
              <w:instrText xml:space="preserve"> XE “</w:instrText>
            </w:r>
            <w:r w:rsidRPr="00D627A6">
              <w:rPr>
                <w:noProof/>
                <w:color w:val="FF0000"/>
              </w:rPr>
              <w:instrText>Gonflé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enflé;  creux et renflé en apparence.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granuleux </w:t>
            </w:r>
            <w:r w:rsidRPr="00D627A6">
              <w:rPr>
                <w:noProof/>
                <w:color w:val="FF0000"/>
              </w:rPr>
              <w:fldChar w:fldCharType="begin"/>
            </w:r>
            <w:r w:rsidRPr="00D627A6">
              <w:rPr>
                <w:noProof/>
              </w:rPr>
              <w:instrText xml:space="preserve"> XE “</w:instrText>
            </w:r>
            <w:r w:rsidRPr="00D627A6">
              <w:rPr>
                <w:noProof/>
                <w:color w:val="FF0000"/>
              </w:rPr>
              <w:instrText>Granuleux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couvert de petites granules ou de petits grains.  Comparer avec “farineux”.</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grappe</w:t>
            </w:r>
            <w:r w:rsidRPr="00D627A6">
              <w:rPr>
                <w:noProof/>
                <w:color w:val="FF0000"/>
              </w:rPr>
              <w:fldChar w:fldCharType="begin"/>
            </w:r>
            <w:r w:rsidRPr="00D627A6">
              <w:rPr>
                <w:noProof/>
              </w:rPr>
              <w:instrText xml:space="preserve"> XE “</w:instrText>
            </w:r>
            <w:r w:rsidRPr="00D627A6">
              <w:rPr>
                <w:noProof/>
                <w:color w:val="FF0000"/>
              </w:rPr>
              <w:instrText>Grappe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outlineLvl w:val="0"/>
              <w:rPr>
                <w:noProof/>
              </w:rPr>
            </w:pPr>
            <w:r w:rsidRPr="00D627A6">
              <w:rPr>
                <w:noProof/>
              </w:rPr>
              <w:t>inflorescence indéfinie, sans ramifications avec pédicelle (ayant des pédoncules floraux courts) le long de l’axe.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grimpant </w:t>
            </w:r>
            <w:r w:rsidRPr="00D627A6">
              <w:rPr>
                <w:noProof/>
                <w:color w:val="FF0000"/>
              </w:rPr>
              <w:fldChar w:fldCharType="begin"/>
            </w:r>
            <w:r w:rsidRPr="00D627A6">
              <w:rPr>
                <w:noProof/>
              </w:rPr>
              <w:instrText xml:space="preserve"> XE “</w:instrText>
            </w:r>
            <w:r w:rsidRPr="00D627A6">
              <w:rPr>
                <w:noProof/>
                <w:color w:val="FF0000"/>
              </w:rPr>
              <w:instrText xml:space="preserve">Grimpant </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qui grimpe à l’aide de structures spéciales, par exemple des vrilles.  Comparer avec “à enroulement”.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grossier</w:t>
            </w:r>
            <w:r w:rsidRPr="00D627A6">
              <w:rPr>
                <w:noProof/>
                <w:color w:val="FF0000"/>
              </w:rPr>
              <w:fldChar w:fldCharType="begin"/>
            </w:r>
            <w:r w:rsidRPr="00D627A6">
              <w:rPr>
                <w:noProof/>
              </w:rPr>
              <w:instrText xml:space="preserve"> XE “</w:instrText>
            </w:r>
            <w:r w:rsidRPr="00D627A6">
              <w:rPr>
                <w:noProof/>
                <w:color w:val="FF0000"/>
              </w:rPr>
              <w:instrText>Grossier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utiliser “rugueux”.</w:t>
            </w:r>
          </w:p>
        </w:tc>
      </w:tr>
      <w:tr w:rsidR="006D0DCD" w:rsidRPr="00AD67A9" w:rsidTr="002940E5">
        <w:tc>
          <w:tcPr>
            <w:tcW w:w="1985" w:type="dxa"/>
          </w:tcPr>
          <w:p w:rsidR="006D0DCD" w:rsidRPr="00AD67A9" w:rsidRDefault="006D0DCD" w:rsidP="002940E5">
            <w:pPr>
              <w:jc w:val="left"/>
              <w:rPr>
                <w:color w:val="FF0000"/>
              </w:rPr>
            </w:pPr>
            <w:r>
              <w:rPr>
                <w:color w:val="FF0000"/>
              </w:rPr>
              <w:t>g</w:t>
            </w:r>
            <w:r w:rsidRPr="00F03E65">
              <w:rPr>
                <w:color w:val="FF0000"/>
              </w:rPr>
              <w:t>roupes de couleur UPOV</w:t>
            </w:r>
            <w:r w:rsidRPr="00ED3CF8">
              <w:fldChar w:fldCharType="begin"/>
            </w:r>
            <w:r w:rsidRPr="00ED3CF8">
              <w:instrText xml:space="preserve"> XE "</w:instrText>
            </w:r>
            <w:r w:rsidRPr="00F03E65">
              <w:rPr>
                <w:color w:val="FF0000"/>
              </w:rPr>
              <w:instrText>Groupes de couleur UPOV</w:instrText>
            </w:r>
            <w:r w:rsidRPr="00ED3CF8">
              <w:instrText xml:space="preserve">" </w:instrText>
            </w:r>
            <w:r w:rsidRPr="00ED3CF8">
              <w:fldChar w:fldCharType="end"/>
            </w:r>
          </w:p>
        </w:tc>
        <w:tc>
          <w:tcPr>
            <w:tcW w:w="8222" w:type="dxa"/>
            <w:vAlign w:val="center"/>
          </w:tcPr>
          <w:p w:rsidR="006D0DCD" w:rsidRPr="00AD67A9" w:rsidRDefault="006D0DCD" w:rsidP="002940E5">
            <w:pPr>
              <w:jc w:val="left"/>
            </w:pPr>
            <w:r w:rsidRPr="00AD67A9">
              <w:t>(</w:t>
            </w:r>
            <w:r>
              <w:t>voir</w:t>
            </w:r>
            <w:r w:rsidRPr="00AD67A9">
              <w:t xml:space="preserve"> “</w:t>
            </w:r>
            <w:r>
              <w:t>Noms de couleur</w:t>
            </w:r>
            <w:r w:rsidRPr="00AD67A9">
              <w:t>”)</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hasté</w:t>
            </w:r>
            <w:r w:rsidRPr="00D627A6">
              <w:rPr>
                <w:noProof/>
                <w:color w:val="FF0000"/>
              </w:rPr>
              <w:fldChar w:fldCharType="begin"/>
            </w:r>
            <w:r w:rsidRPr="00D627A6">
              <w:rPr>
                <w:noProof/>
              </w:rPr>
              <w:instrText xml:space="preserve"> XE “</w:instrText>
            </w:r>
            <w:r w:rsidRPr="00D627A6">
              <w:rPr>
                <w:noProof/>
                <w:color w:val="FF0000"/>
              </w:rPr>
              <w:instrText>Hasté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forme de flèche;  doté de deux lobes égaux plus ou moins triangulaires, étalés horizontalement.</w:t>
            </w:r>
          </w:p>
          <w:p w:rsidR="006D0DCD" w:rsidRPr="00D627A6" w:rsidRDefault="006D0DCD" w:rsidP="002940E5">
            <w:pPr>
              <w:jc w:val="left"/>
              <w:rPr>
                <w:noProof/>
              </w:rPr>
            </w:pPr>
            <w:r w:rsidRPr="00D627A6">
              <w:rPr>
                <w:noProof/>
              </w:rPr>
              <w:t>Se dit de la base du limbe.  Comparer avec “auriculé” pour des lobes arrondis étalés horizontalement, avec “sagitté” pour des lobes triangulaires étalés vers le bas et avec “hastiforme” pour une forme entièrement plane.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hastiforme</w:t>
            </w:r>
            <w:r w:rsidRPr="00D627A6">
              <w:rPr>
                <w:noProof/>
                <w:color w:val="FF0000"/>
              </w:rPr>
              <w:fldChar w:fldCharType="begin"/>
            </w:r>
            <w:r w:rsidRPr="00D627A6">
              <w:rPr>
                <w:noProof/>
              </w:rPr>
              <w:instrText xml:space="preserve"> XE “</w:instrText>
            </w:r>
            <w:r w:rsidRPr="00D627A6">
              <w:rPr>
                <w:noProof/>
                <w:color w:val="FF0000"/>
              </w:rPr>
              <w:instrText>Hastiforme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de fer de lance;  s’élargissant progressivement vers la base, depuis un apex aigu, et doté à la base de deux lobes très divergents, étalés horizontalement.  Comparer avec “hasté” pour la base et avec “sagitté” pour des lobes étalés vers le bas.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haut</w:t>
            </w:r>
            <w:r w:rsidRPr="00D627A6">
              <w:rPr>
                <w:noProof/>
                <w:color w:val="FF0000"/>
              </w:rPr>
              <w:fldChar w:fldCharType="begin"/>
            </w:r>
            <w:r w:rsidRPr="00D627A6">
              <w:rPr>
                <w:noProof/>
              </w:rPr>
              <w:instrText xml:space="preserve"> XE “</w:instrText>
            </w:r>
            <w:r w:rsidRPr="00D627A6">
              <w:rPr>
                <w:noProof/>
                <w:color w:val="FF0000"/>
              </w:rPr>
              <w:instrText>Haut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à utiliser par rapport au niveau du sol.  Comparer avec “extrémité” et “apex”.</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hélicoïdal</w:t>
            </w:r>
            <w:r w:rsidRPr="00D627A6">
              <w:rPr>
                <w:noProof/>
                <w:color w:val="FF0000"/>
              </w:rPr>
              <w:fldChar w:fldCharType="begin"/>
            </w:r>
            <w:r w:rsidRPr="00D627A6">
              <w:rPr>
                <w:noProof/>
              </w:rPr>
              <w:instrText xml:space="preserve"> XE “</w:instrText>
            </w:r>
            <w:r w:rsidRPr="00D627A6">
              <w:rPr>
                <w:noProof/>
                <w:color w:val="FF0000"/>
              </w:rPr>
              <w:instrText>hélicoïdal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en forme de spirale;  la circonférence est constante ou diminue.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herbacé (herbe)</w:t>
            </w:r>
            <w:r w:rsidRPr="00D627A6">
              <w:rPr>
                <w:noProof/>
                <w:color w:val="FF0000"/>
              </w:rPr>
              <w:fldChar w:fldCharType="begin"/>
            </w:r>
            <w:r w:rsidRPr="00D627A6">
              <w:rPr>
                <w:noProof/>
              </w:rPr>
              <w:instrText xml:space="preserve"> XE “</w:instrText>
            </w:r>
            <w:r w:rsidRPr="00D627A6">
              <w:rPr>
                <w:noProof/>
                <w:color w:val="FF0000"/>
              </w:rPr>
              <w:instrText>Herbacé (herbe)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se dit d’une plante dont les tiges sont souples et non ligneuses et dont les parties aériennes sont annuelles ou, plus généralement, de toute plante non ligneuse.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hirsute</w:t>
            </w:r>
            <w:r w:rsidRPr="00D627A6">
              <w:rPr>
                <w:noProof/>
                <w:color w:val="FF0000"/>
              </w:rPr>
              <w:fldChar w:fldCharType="begin"/>
            </w:r>
            <w:r w:rsidRPr="00D627A6">
              <w:rPr>
                <w:noProof/>
              </w:rPr>
              <w:instrText xml:space="preserve"> XE “</w:instrText>
            </w:r>
            <w:r w:rsidRPr="00D627A6">
              <w:rPr>
                <w:noProof/>
                <w:color w:val="FF0000"/>
              </w:rPr>
              <w:instrText>Hirsute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couvert par le terme général “pilosité” dans les principes directeurs d’examen.  Présentant des trichomes longs, plus ou moins dressés, raides et épais.  Comparer avec “sétigère” pour un trichome épineux au toucher et “hispide” pour un trichome plus raide.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hispide</w:t>
            </w:r>
            <w:r w:rsidRPr="00D627A6">
              <w:rPr>
                <w:noProof/>
                <w:color w:val="FF0000"/>
              </w:rPr>
              <w:fldChar w:fldCharType="begin"/>
            </w:r>
            <w:r w:rsidRPr="00D627A6">
              <w:rPr>
                <w:noProof/>
              </w:rPr>
              <w:instrText xml:space="preserve"> XE “</w:instrText>
            </w:r>
            <w:r w:rsidRPr="00D627A6">
              <w:rPr>
                <w:noProof/>
                <w:color w:val="FF0000"/>
              </w:rPr>
              <w:instrText>Hispide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couvert par le terme général “pilosité” dans les principes directeurs d’examen.  Garni de trichomes raides et érigés;  dur au toucher.  Comparer avec “sétigère” pour un trichome épineux au toucher, avec “hirsute” pour un trichome plus fin et avec “scabre” pour un trichome aussi dur au toucher.</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horizontal</w:t>
            </w:r>
            <w:r w:rsidRPr="00D627A6">
              <w:rPr>
                <w:noProof/>
                <w:color w:val="FF0000"/>
              </w:rPr>
              <w:fldChar w:fldCharType="begin"/>
            </w:r>
            <w:r w:rsidRPr="00D627A6">
              <w:rPr>
                <w:noProof/>
              </w:rPr>
              <w:instrText xml:space="preserve"> XE “</w:instrText>
            </w:r>
            <w:r w:rsidRPr="00D627A6">
              <w:rPr>
                <w:noProof/>
                <w:color w:val="FF0000"/>
              </w:rPr>
              <w:instrText>Horizontal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au même niveau;  parallèle au sol.  À utiliser en rapport avec le niveau du sol.  Exemple : perpendiculaire par rapport à “vertical”.  À utiliser pour des parties de plantes et non pour le type de croissance.  “Procombant” est à utiliser pour le port.  “Apprimé” est à utiliser de préférence pour les parties de plantes étalées sur une surface, donc pas nécessairement parallèles au sol.</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hypocratériforme</w:t>
            </w:r>
            <w:r w:rsidRPr="00D627A6">
              <w:rPr>
                <w:noProof/>
                <w:color w:val="FF0000"/>
              </w:rPr>
              <w:fldChar w:fldCharType="begin"/>
            </w:r>
            <w:r w:rsidRPr="00D627A6">
              <w:rPr>
                <w:noProof/>
              </w:rPr>
              <w:instrText xml:space="preserve"> XE “</w:instrText>
            </w:r>
            <w:r w:rsidRPr="00D627A6">
              <w:rPr>
                <w:noProof/>
                <w:color w:val="FF0000"/>
              </w:rPr>
              <w:instrText>Hypocratériforme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en forme de tube;  possédant un long tube étroit se prolongeant brusquement par un limbe aplati ou par des lobes.  S’applique à la corolle.  Comparer avec “circulaire et aplati”, qui indique la présence d’un tube court.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inclus</w:t>
            </w:r>
            <w:r w:rsidRPr="00D627A6">
              <w:rPr>
                <w:noProof/>
                <w:color w:val="FF0000"/>
              </w:rPr>
              <w:fldChar w:fldCharType="begin"/>
            </w:r>
            <w:r w:rsidRPr="00D627A6">
              <w:rPr>
                <w:noProof/>
              </w:rPr>
              <w:instrText xml:space="preserve"> XE “</w:instrText>
            </w:r>
            <w:r w:rsidRPr="00D627A6">
              <w:rPr>
                <w:noProof/>
                <w:color w:val="FF0000"/>
              </w:rPr>
              <w:instrText>Inclus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compris dans;  ne s’étalant pas au</w:t>
            </w:r>
            <w:r w:rsidRPr="00D627A6">
              <w:rPr>
                <w:noProof/>
              </w:rPr>
              <w:noBreakHyphen/>
              <w:t>delà des parties voisines.  Exemple : étamines ne dépassant pas de la corolle.  Comparer avec “exsert”.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incurvé</w:t>
            </w:r>
            <w:r w:rsidRPr="00D627A6">
              <w:rPr>
                <w:noProof/>
                <w:color w:val="FF0000"/>
              </w:rPr>
              <w:fldChar w:fldCharType="begin"/>
            </w:r>
            <w:r w:rsidRPr="00D627A6">
              <w:rPr>
                <w:noProof/>
              </w:rPr>
              <w:instrText xml:space="preserve"> XE “</w:instrText>
            </w:r>
            <w:r w:rsidRPr="00D627A6">
              <w:rPr>
                <w:noProof/>
                <w:color w:val="FF0000"/>
              </w:rPr>
              <w:instrText>Incurvé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courbé en dedans ou courbé en direction du bas (adaxialement).  Comparer avec “infléchi” pour un organe courbé en dedans ou courbé plus brutalement en direction du haut.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indistinct</w:t>
            </w:r>
            <w:r w:rsidRPr="00D627A6">
              <w:rPr>
                <w:noProof/>
                <w:color w:val="FF0000"/>
              </w:rPr>
              <w:fldChar w:fldCharType="begin"/>
            </w:r>
            <w:r w:rsidRPr="00D627A6">
              <w:rPr>
                <w:noProof/>
              </w:rPr>
              <w:instrText xml:space="preserve"> XE “</w:instrText>
            </w:r>
            <w:r w:rsidRPr="00D627A6">
              <w:rPr>
                <w:noProof/>
                <w:color w:val="FF0000"/>
              </w:rPr>
              <w:instrText>Indistinct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à ne pas utiliser (comparer avec “distinct”).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inéquilatéral</w:t>
            </w:r>
            <w:r w:rsidRPr="00D627A6">
              <w:rPr>
                <w:noProof/>
                <w:color w:val="FF0000"/>
              </w:rPr>
              <w:fldChar w:fldCharType="begin"/>
            </w:r>
            <w:r w:rsidRPr="00D627A6">
              <w:rPr>
                <w:noProof/>
              </w:rPr>
              <w:instrText xml:space="preserve"> XE “</w:instrText>
            </w:r>
            <w:r w:rsidRPr="00D627A6">
              <w:rPr>
                <w:noProof/>
                <w:color w:val="FF0000"/>
              </w:rPr>
              <w:instrText>Inéquilatéral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doté de bords ou de moitiés d’une forme ou d’une taille inégales;  oblique.</w:t>
            </w:r>
          </w:p>
          <w:p w:rsidR="006D0DCD" w:rsidRPr="00D627A6" w:rsidRDefault="006D0DCD" w:rsidP="002940E5">
            <w:pPr>
              <w:jc w:val="left"/>
              <w:rPr>
                <w:noProof/>
              </w:rPr>
            </w:pPr>
            <w:r w:rsidRPr="00D627A6">
              <w:rPr>
                <w:noProof/>
              </w:rPr>
              <w:t>Comparer avec “équilatéral”.</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infléchi</w:t>
            </w:r>
            <w:r w:rsidRPr="00D627A6">
              <w:rPr>
                <w:noProof/>
                <w:color w:val="FF0000"/>
              </w:rPr>
              <w:fldChar w:fldCharType="begin"/>
            </w:r>
            <w:r w:rsidRPr="00D627A6">
              <w:rPr>
                <w:noProof/>
              </w:rPr>
              <w:instrText xml:space="preserve"> XE “</w:instrText>
            </w:r>
            <w:r w:rsidRPr="00D627A6">
              <w:rPr>
                <w:noProof/>
                <w:color w:val="FF0000"/>
              </w:rPr>
              <w:instrText>Infléchi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courbé vers l’intérieur ou vers le haut (adaxialement) abruptement.</w:t>
            </w:r>
          </w:p>
          <w:p w:rsidR="006D0DCD" w:rsidRPr="00D627A6" w:rsidRDefault="006D0DCD" w:rsidP="002940E5">
            <w:pPr>
              <w:jc w:val="left"/>
              <w:rPr>
                <w:noProof/>
              </w:rPr>
            </w:pPr>
            <w:r w:rsidRPr="00D627A6">
              <w:rPr>
                <w:noProof/>
              </w:rPr>
              <w:t>Comparer avec “incurvé”.</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infundibulaire</w:t>
            </w:r>
            <w:r w:rsidRPr="00D627A6">
              <w:rPr>
                <w:noProof/>
                <w:color w:val="FF0000"/>
              </w:rPr>
              <w:fldChar w:fldCharType="begin"/>
            </w:r>
            <w:r w:rsidRPr="00D627A6">
              <w:rPr>
                <w:noProof/>
              </w:rPr>
              <w:instrText xml:space="preserve"> XE “</w:instrText>
            </w:r>
            <w:r w:rsidRPr="00D627A6">
              <w:rPr>
                <w:noProof/>
                <w:color w:val="FF0000"/>
              </w:rPr>
              <w:instrText>Infundibulaire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comparer avec “en forme d’entonnoir”.</w:t>
            </w:r>
          </w:p>
        </w:tc>
      </w:tr>
      <w:tr w:rsidR="006D0DCD" w:rsidRPr="00CD5B3D" w:rsidTr="002940E5">
        <w:tc>
          <w:tcPr>
            <w:tcW w:w="1985" w:type="dxa"/>
          </w:tcPr>
          <w:p w:rsidR="006D0DCD" w:rsidRPr="00AD67A9" w:rsidRDefault="006D0DCD" w:rsidP="002940E5">
            <w:pPr>
              <w:spacing w:before="40" w:after="40"/>
              <w:jc w:val="left"/>
              <w:rPr>
                <w:color w:val="FF0000"/>
              </w:rPr>
            </w:pPr>
            <w:r>
              <w:rPr>
                <w:color w:val="FF0000"/>
              </w:rPr>
              <w:t>i</w:t>
            </w:r>
            <w:r w:rsidRPr="00AD67A9">
              <w:rPr>
                <w:color w:val="FF0000"/>
              </w:rPr>
              <w:t>ntensit</w:t>
            </w:r>
            <w:r>
              <w:rPr>
                <w:color w:val="FF0000"/>
              </w:rPr>
              <w: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r\: Intensit</w:instrText>
            </w:r>
            <w:r>
              <w:rPr>
                <w:color w:val="FF0000"/>
              </w:rPr>
              <w:instrTex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p>
        </w:tc>
        <w:tc>
          <w:tcPr>
            <w:tcW w:w="8222" w:type="dxa"/>
            <w:vAlign w:val="center"/>
          </w:tcPr>
          <w:p w:rsidR="006D0DCD" w:rsidRPr="00AD67A9" w:rsidRDefault="006D0DCD" w:rsidP="002940E5">
            <w:pPr>
              <w:jc w:val="left"/>
            </w:pPr>
            <w:r w:rsidRPr="006F6EEB">
              <w:t>Distingue la quantité de lumière réfléchie par la couleur, comment la couleur est perçue par l’œil sur l’échelle des tons obscurs aux tons clairs</w:t>
            </w:r>
            <w:r>
              <w: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interrompu</w:t>
            </w:r>
            <w:r w:rsidRPr="00D627A6">
              <w:rPr>
                <w:noProof/>
                <w:color w:val="FF0000"/>
              </w:rPr>
              <w:fldChar w:fldCharType="begin"/>
            </w:r>
            <w:r w:rsidRPr="00D627A6">
              <w:rPr>
                <w:noProof/>
              </w:rPr>
              <w:instrText xml:space="preserve"> XE “</w:instrText>
            </w:r>
            <w:r w:rsidRPr="00D627A6">
              <w:rPr>
                <w:noProof/>
                <w:color w:val="FF0000"/>
              </w:rPr>
              <w:instrText>Interrompu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non continu;  disposition interrompue en certains points.  Comparer avec “continu”.</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involuté</w:t>
            </w:r>
            <w:r w:rsidRPr="00D627A6">
              <w:rPr>
                <w:noProof/>
                <w:color w:val="FF0000"/>
              </w:rPr>
              <w:fldChar w:fldCharType="begin"/>
            </w:r>
            <w:r w:rsidRPr="00D627A6">
              <w:rPr>
                <w:noProof/>
              </w:rPr>
              <w:instrText xml:space="preserve"> XE “</w:instrText>
            </w:r>
            <w:r w:rsidRPr="00D627A6">
              <w:rPr>
                <w:noProof/>
                <w:color w:val="FF0000"/>
              </w:rPr>
              <w:instrText>Involuté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à bords enroulés vers la face adaxiale.  Comparer avec “révoluté” pour un organe dont les bords sont enroulés vers le bas.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lâche</w:t>
            </w:r>
            <w:r w:rsidRPr="00D627A6">
              <w:rPr>
                <w:noProof/>
                <w:color w:val="FF0000"/>
              </w:rPr>
              <w:fldChar w:fldCharType="begin"/>
            </w:r>
            <w:r w:rsidRPr="00D627A6">
              <w:rPr>
                <w:noProof/>
              </w:rPr>
              <w:instrText xml:space="preserve"> XE “</w:instrText>
            </w:r>
            <w:r w:rsidRPr="00D627A6">
              <w:rPr>
                <w:noProof/>
                <w:color w:val="FF0000"/>
              </w:rPr>
              <w:instrText>Lâche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mou;  non compact, disposé de manière ouverte.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laineux</w:t>
            </w:r>
            <w:r w:rsidRPr="00D627A6">
              <w:rPr>
                <w:noProof/>
                <w:color w:val="FF0000"/>
              </w:rPr>
              <w:fldChar w:fldCharType="begin"/>
            </w:r>
            <w:r w:rsidRPr="00D627A6">
              <w:rPr>
                <w:noProof/>
              </w:rPr>
              <w:instrText xml:space="preserve"> XE “</w:instrText>
            </w:r>
            <w:r w:rsidRPr="00D627A6">
              <w:rPr>
                <w:noProof/>
                <w:color w:val="FF0000"/>
              </w:rPr>
              <w:instrText>Laineux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couvert par le terme général “pilosité” dans les principes directeurs d’examen.  Doté de longs trichomes parfois feutrés et enchevêtrés.  Comparer avec “tomenteux” pour des poils plus courts et plus denses et avec “feutré” pour des poils encore plus denses.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laineux</w:t>
            </w:r>
            <w:r w:rsidRPr="00D627A6">
              <w:rPr>
                <w:noProof/>
                <w:color w:val="FF0000"/>
              </w:rPr>
              <w:fldChar w:fldCharType="begin"/>
            </w:r>
            <w:r w:rsidRPr="00D627A6">
              <w:rPr>
                <w:noProof/>
              </w:rPr>
              <w:instrText xml:space="preserve"> XE “</w:instrText>
            </w:r>
            <w:r w:rsidRPr="00D627A6">
              <w:rPr>
                <w:noProof/>
                <w:color w:val="FF0000"/>
              </w:rPr>
              <w:instrText>Laineux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 xml:space="preserve">couvert par le terme général “pilosité” dans les principes directeurs d’examen.  Feutré;  couvert de poils denses, courts, emmêlés, enchevêtrés.  Comparer avec “tomenteux”, qui désigne des poils moins emmêlés.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lancéolé</w:t>
            </w:r>
            <w:r w:rsidRPr="00D627A6">
              <w:rPr>
                <w:noProof/>
                <w:color w:val="FF0000"/>
              </w:rPr>
              <w:fldChar w:fldCharType="begin"/>
            </w:r>
            <w:r w:rsidRPr="00D627A6">
              <w:rPr>
                <w:noProof/>
              </w:rPr>
              <w:instrText xml:space="preserve"> XE “</w:instrText>
            </w:r>
            <w:r w:rsidRPr="00D627A6">
              <w:rPr>
                <w:noProof/>
                <w:color w:val="FF0000"/>
              </w:rPr>
              <w:instrText>Lancéolé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 xml:space="preserve">en forme de lance;  étroitement ovale et plus large à la base, </w:t>
            </w:r>
            <w:r w:rsidRPr="00D627A6">
              <w:rPr>
                <w:rFonts w:ascii="TimesNewRoman" w:hAnsi="TimesNewRoman"/>
                <w:noProof/>
                <w:snapToGrid w:val="0"/>
              </w:rPr>
              <w:t>c’est</w:t>
            </w:r>
            <w:r w:rsidRPr="00D627A6">
              <w:rPr>
                <w:rFonts w:ascii="TimesNewRoman" w:hAnsi="TimesNewRoman"/>
                <w:noProof/>
                <w:snapToGrid w:val="0"/>
              </w:rPr>
              <w:noBreakHyphen/>
              <w:t>à</w:t>
            </w:r>
            <w:r w:rsidRPr="00D627A6">
              <w:rPr>
                <w:rFonts w:ascii="TimesNewRoman" w:hAnsi="TimesNewRoman"/>
                <w:noProof/>
                <w:snapToGrid w:val="0"/>
              </w:rPr>
              <w:noBreakHyphen/>
              <w:t>dire</w:t>
            </w:r>
            <w:r w:rsidRPr="00D627A6">
              <w:rPr>
                <w:noProof/>
              </w:rPr>
              <w:t xml:space="preserve"> vers le point d’attache.  L’apex peut présenter une extrémité pointue ou obtuse.  Fait partie de la série “ovale”.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latéral</w:t>
            </w:r>
            <w:r w:rsidRPr="00D627A6">
              <w:rPr>
                <w:noProof/>
                <w:color w:val="FF0000"/>
              </w:rPr>
              <w:fldChar w:fldCharType="begin"/>
            </w:r>
            <w:r w:rsidRPr="00D627A6">
              <w:rPr>
                <w:noProof/>
              </w:rPr>
              <w:instrText xml:space="preserve"> XE “</w:instrText>
            </w:r>
            <w:r w:rsidRPr="00D627A6">
              <w:rPr>
                <w:noProof/>
                <w:color w:val="FF0000"/>
              </w:rPr>
              <w:instrText>Latéral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vers un axe ou une partie de plante ou à côté d’un axe ou d’une partie de plante.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lenticulaire</w:t>
            </w:r>
            <w:r w:rsidRPr="00D627A6">
              <w:rPr>
                <w:noProof/>
                <w:color w:val="FF0000"/>
              </w:rPr>
              <w:fldChar w:fldCharType="begin"/>
            </w:r>
            <w:r w:rsidRPr="00D627A6">
              <w:rPr>
                <w:noProof/>
              </w:rPr>
              <w:instrText xml:space="preserve"> XE “</w:instrText>
            </w:r>
            <w:r w:rsidRPr="00D627A6">
              <w:rPr>
                <w:noProof/>
                <w:color w:val="FF0000"/>
              </w:rPr>
              <w:instrText>Lenticulaire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en forme de lentille;  doublement convexe.</w:t>
            </w:r>
          </w:p>
        </w:tc>
      </w:tr>
      <w:tr w:rsidR="006D0DCD" w:rsidRPr="00D627A6" w:rsidTr="002940E5">
        <w:trPr>
          <w:cantSplit/>
        </w:trPr>
        <w:tc>
          <w:tcPr>
            <w:tcW w:w="1985" w:type="dxa"/>
          </w:tcPr>
          <w:p w:rsidR="006D0DCD" w:rsidRPr="00D627A6" w:rsidRDefault="006D0DCD" w:rsidP="002940E5">
            <w:pPr>
              <w:spacing w:before="40" w:after="40"/>
              <w:jc w:val="left"/>
              <w:rPr>
                <w:i/>
                <w:noProof/>
                <w:color w:val="FF0000"/>
              </w:rPr>
            </w:pPr>
            <w:r w:rsidRPr="00D627A6">
              <w:rPr>
                <w:noProof/>
                <w:color w:val="FF0000"/>
              </w:rPr>
              <w:t>libre</w:t>
            </w:r>
            <w:r w:rsidRPr="00D627A6">
              <w:rPr>
                <w:noProof/>
                <w:color w:val="FF0000"/>
              </w:rPr>
              <w:fldChar w:fldCharType="begin"/>
            </w:r>
            <w:r w:rsidRPr="00D627A6">
              <w:rPr>
                <w:noProof/>
              </w:rPr>
              <w:instrText xml:space="preserve"> XE “</w:instrText>
            </w:r>
            <w:r w:rsidRPr="00D627A6">
              <w:rPr>
                <w:noProof/>
                <w:color w:val="FF0000"/>
              </w:rPr>
              <w:instrText>Libre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non soudé à un autre;  disjoint.</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ligneux</w:t>
            </w:r>
            <w:r w:rsidRPr="00D627A6">
              <w:rPr>
                <w:noProof/>
                <w:color w:val="FF0000"/>
              </w:rPr>
              <w:fldChar w:fldCharType="begin"/>
            </w:r>
            <w:r w:rsidRPr="00D627A6">
              <w:rPr>
                <w:noProof/>
              </w:rPr>
              <w:instrText xml:space="preserve"> XE “</w:instrText>
            </w:r>
            <w:r w:rsidRPr="00D627A6">
              <w:rPr>
                <w:noProof/>
                <w:color w:val="FF0000"/>
              </w:rPr>
              <w:instrText>Ligneux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a la consistance du bois.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ligulé</w:t>
            </w:r>
            <w:r w:rsidRPr="00D627A6">
              <w:rPr>
                <w:noProof/>
                <w:color w:val="FF0000"/>
              </w:rPr>
              <w:fldChar w:fldCharType="begin"/>
            </w:r>
            <w:r w:rsidRPr="00D627A6">
              <w:rPr>
                <w:noProof/>
              </w:rPr>
              <w:instrText xml:space="preserve"> XE “</w:instrText>
            </w:r>
            <w:r w:rsidRPr="00D627A6">
              <w:rPr>
                <w:noProof/>
                <w:color w:val="FF0000"/>
              </w:rPr>
              <w:instrText>Ligulé</w:instrText>
            </w:r>
            <w:r w:rsidRPr="00D627A6">
              <w:rPr>
                <w:noProof/>
              </w:rPr>
              <w:instrText xml:space="preserve">” </w:instrText>
            </w:r>
            <w:r w:rsidRPr="00D627A6">
              <w:rPr>
                <w:noProof/>
                <w:color w:val="FF0000"/>
              </w:rPr>
              <w:fldChar w:fldCharType="end"/>
            </w:r>
            <w:r w:rsidRPr="00D627A6">
              <w:rPr>
                <w:noProof/>
                <w:color w:val="FF0000"/>
              </w:rPr>
              <w:t xml:space="preserve"> (en forme de lanière</w:t>
            </w:r>
            <w:r w:rsidRPr="00D627A6">
              <w:rPr>
                <w:noProof/>
                <w:color w:val="FF0000"/>
              </w:rPr>
              <w:fldChar w:fldCharType="begin"/>
            </w:r>
            <w:r w:rsidRPr="00D627A6">
              <w:rPr>
                <w:noProof/>
              </w:rPr>
              <w:instrText xml:space="preserve"> XE “</w:instrText>
            </w:r>
            <w:r w:rsidRPr="00D627A6">
              <w:rPr>
                <w:noProof/>
                <w:color w:val="FF0000"/>
              </w:rPr>
              <w:instrText>En forme de lanière</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2940E5">
            <w:pPr>
              <w:spacing w:before="40" w:after="40"/>
              <w:jc w:val="left"/>
              <w:rPr>
                <w:strike/>
                <w:noProof/>
              </w:rPr>
            </w:pPr>
            <w:r w:rsidRPr="00D627A6">
              <w:rPr>
                <w:noProof/>
              </w:rPr>
              <w:t xml:space="preserve">en forme de languette;  long et étroit, avec les bords latéraux parallèles.  Fait partie de la série “oblong”.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linéaire</w:t>
            </w:r>
            <w:r w:rsidRPr="00D627A6">
              <w:rPr>
                <w:noProof/>
                <w:color w:val="FF0000"/>
              </w:rPr>
              <w:fldChar w:fldCharType="begin"/>
            </w:r>
            <w:r w:rsidRPr="00D627A6">
              <w:rPr>
                <w:noProof/>
              </w:rPr>
              <w:instrText xml:space="preserve"> XE “</w:instrText>
            </w:r>
            <w:r w:rsidRPr="00D627A6">
              <w:rPr>
                <w:noProof/>
                <w:color w:val="FF0000"/>
              </w:rPr>
              <w:instrText>Linéaire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 xml:space="preserve">long et étroit, avec les bords latéraux parallèles.  Fait partie de la série “oblong”.  </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lisse</w:t>
            </w:r>
            <w:r w:rsidRPr="00D627A6">
              <w:rPr>
                <w:noProof/>
                <w:color w:val="FF0000"/>
              </w:rPr>
              <w:fldChar w:fldCharType="begin"/>
            </w:r>
            <w:r w:rsidRPr="00D627A6">
              <w:rPr>
                <w:noProof/>
              </w:rPr>
              <w:instrText xml:space="preserve"> XE “</w:instrText>
            </w:r>
            <w:r w:rsidRPr="00D627A6">
              <w:rPr>
                <w:noProof/>
                <w:color w:val="FF0000"/>
              </w:rPr>
              <w:instrText>Lisse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uniforme;  contraire de rugueux.  Pour les caractères de la texture interne, le terme “fin” est utilisé.</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lobe, lobé</w:t>
            </w:r>
            <w:r w:rsidRPr="00D627A6">
              <w:rPr>
                <w:noProof/>
                <w:color w:val="FF0000"/>
              </w:rPr>
              <w:fldChar w:fldCharType="begin"/>
            </w:r>
            <w:r w:rsidRPr="00D627A6">
              <w:rPr>
                <w:noProof/>
              </w:rPr>
              <w:instrText xml:space="preserve"> XE “</w:instrText>
            </w:r>
            <w:r w:rsidRPr="00D627A6">
              <w:rPr>
                <w:noProof/>
                <w:color w:val="FF0000"/>
              </w:rPr>
              <w:instrText>Lobe, lobé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color w:val="000000"/>
              </w:rPr>
            </w:pPr>
            <w:r w:rsidRPr="00D627A6">
              <w:rPr>
                <w:noProof/>
              </w:rPr>
              <w:t xml:space="preserve">comparer avec partie II “STRUCTURE”, section 1.4.2 : en général, des termes tels que “lobé” (coupe de </w:t>
            </w:r>
            <w:r w:rsidRPr="00D627A6">
              <w:rPr>
                <w:noProof/>
                <w:vertAlign w:val="superscript"/>
              </w:rPr>
              <w:t>1</w:t>
            </w:r>
            <w:r w:rsidRPr="00D627A6">
              <w:rPr>
                <w:noProof/>
              </w:rPr>
              <w:t>/</w:t>
            </w:r>
            <w:r w:rsidRPr="00D627A6">
              <w:rPr>
                <w:noProof/>
                <w:vertAlign w:val="subscript"/>
              </w:rPr>
              <w:t>8</w:t>
            </w:r>
            <w:r w:rsidRPr="00D627A6">
              <w:rPr>
                <w:noProof/>
              </w:rPr>
              <w:t xml:space="preserve"> à ¼ jusqu’au milieu), “crevassé” (coupe de ¼ à ½ jusqu’au milieu), “sectionné” (coupe de ½ à ¾ jusqu’au milieu) et “divisé” (coupe de ¾ sur presque toute la longueur) ne sont pas utilisés car ils prêtent à confusion lorsqu’ils sont utilisés pour les niveaux d’expression</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longitudinal</w:t>
            </w:r>
            <w:r w:rsidRPr="00D627A6">
              <w:rPr>
                <w:noProof/>
                <w:color w:val="FF0000"/>
              </w:rPr>
              <w:fldChar w:fldCharType="begin"/>
            </w:r>
            <w:r w:rsidRPr="00D627A6">
              <w:rPr>
                <w:noProof/>
              </w:rPr>
              <w:instrText xml:space="preserve"> XE “</w:instrText>
            </w:r>
            <w:r w:rsidRPr="00D627A6">
              <w:rPr>
                <w:noProof/>
                <w:color w:val="FF0000"/>
              </w:rPr>
              <w:instrText>Longitudinal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parallèle à l’axe allant de la base à l’apex, qu’il s’agisse ou non de l’axe le plus long.</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losangique transverse</w:t>
            </w:r>
            <w:r w:rsidRPr="00D627A6">
              <w:rPr>
                <w:noProof/>
                <w:color w:val="FF0000"/>
              </w:rPr>
              <w:fldChar w:fldCharType="begin"/>
            </w:r>
            <w:r w:rsidRPr="00D627A6">
              <w:rPr>
                <w:noProof/>
              </w:rPr>
              <w:instrText xml:space="preserve"> XE “</w:instrText>
            </w:r>
            <w:r w:rsidRPr="00D627A6">
              <w:rPr>
                <w:noProof/>
                <w:color w:val="FF0000"/>
              </w:rPr>
              <w:instrText>Losangique  transverse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trullé inverse;  plus large au</w:t>
            </w:r>
            <w:r w:rsidRPr="00D627A6">
              <w:rPr>
                <w:noProof/>
              </w:rPr>
              <w:noBreakHyphen/>
              <w:t>dessus du milieu et s’effilant vers les extrémités inférieures et supérieures, bords latéraux plus ou moins droits mais formant un angle au point de largeur maximale.  Comparer avec la série “obovale” qui est moins angulaire et la série “losangique” où la largeur maximale se trouve au milieu.</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lunulé</w:t>
            </w:r>
            <w:r w:rsidRPr="00D627A6">
              <w:rPr>
                <w:noProof/>
                <w:color w:val="FF0000"/>
              </w:rPr>
              <w:fldChar w:fldCharType="begin"/>
            </w:r>
            <w:r w:rsidRPr="00D627A6">
              <w:rPr>
                <w:noProof/>
              </w:rPr>
              <w:instrText xml:space="preserve"> XE “</w:instrText>
            </w:r>
            <w:r w:rsidRPr="00D627A6">
              <w:rPr>
                <w:noProof/>
                <w:color w:val="FF0000"/>
              </w:rPr>
              <w:instrText>Lunulé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de croissant, avec des extrémités plus ou moins aiguës.  Comparer avec “réniforme”.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lyré</w:t>
            </w:r>
            <w:r w:rsidRPr="00D627A6">
              <w:rPr>
                <w:noProof/>
                <w:color w:val="FF0000"/>
              </w:rPr>
              <w:fldChar w:fldCharType="begin"/>
            </w:r>
            <w:r w:rsidRPr="00D627A6">
              <w:rPr>
                <w:noProof/>
              </w:rPr>
              <w:instrText xml:space="preserve"> XE “</w:instrText>
            </w:r>
            <w:r w:rsidRPr="00D627A6">
              <w:rPr>
                <w:noProof/>
                <w:color w:val="FF0000"/>
              </w:rPr>
              <w:instrText>Lyré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snapToGrid w:val="0"/>
                <w:color w:val="000000"/>
              </w:rPr>
              <w:t>en forme de lyre : se dit d’une feuille dont les lobes sont pennés, le lobe terminal étant plus grand que les lobes plus proches de la base (lobes inférieurs).</w:t>
            </w:r>
          </w:p>
        </w:tc>
      </w:tr>
      <w:tr w:rsidR="006D0DCD" w:rsidRPr="00AD67A9" w:rsidTr="002940E5">
        <w:tc>
          <w:tcPr>
            <w:tcW w:w="1985" w:type="dxa"/>
          </w:tcPr>
          <w:p w:rsidR="006D0DCD" w:rsidRPr="00AD67A9" w:rsidRDefault="006D0DCD" w:rsidP="002940E5">
            <w:pPr>
              <w:spacing w:before="40" w:after="40"/>
              <w:jc w:val="left"/>
            </w:pPr>
            <w:r>
              <w:rPr>
                <w:color w:val="FF0000"/>
              </w:rPr>
              <w:t>m</w:t>
            </w:r>
            <w:r w:rsidRPr="00AD67A9">
              <w:rPr>
                <w:color w:val="FF0000"/>
              </w:rPr>
              <w:t>arb</w:t>
            </w:r>
            <w:r>
              <w:rPr>
                <w:color w:val="FF0000"/>
              </w:rPr>
              <w:t>ré</w:t>
            </w:r>
            <w:r w:rsidRPr="00AD67A9">
              <w:fldChar w:fldCharType="begin"/>
            </w:r>
            <w:r w:rsidRPr="00AD67A9">
              <w:instrText xml:space="preserve"> XE "</w:instrText>
            </w:r>
            <w:r w:rsidRPr="00AD67A9">
              <w:rPr>
                <w:color w:val="FF0000"/>
              </w:rPr>
              <w:instrText>Marb</w:instrText>
            </w:r>
            <w:r>
              <w:rPr>
                <w:color w:val="FF0000"/>
              </w:rPr>
              <w:instrText>ré</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marginal</w:t>
            </w:r>
            <w:r w:rsidRPr="00D627A6">
              <w:rPr>
                <w:noProof/>
                <w:color w:val="FF0000"/>
              </w:rPr>
              <w:fldChar w:fldCharType="begin"/>
            </w:r>
            <w:r w:rsidRPr="00D627A6">
              <w:rPr>
                <w:noProof/>
              </w:rPr>
              <w:instrText xml:space="preserve"> XE “</w:instrText>
            </w:r>
            <w:r w:rsidRPr="00D627A6">
              <w:rPr>
                <w:noProof/>
                <w:color w:val="FF0000"/>
              </w:rPr>
              <w:instrText>Marginal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rapport avec le bord ou la bordure d’un organe.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membraneux</w:t>
            </w:r>
            <w:r w:rsidRPr="00D627A6">
              <w:rPr>
                <w:noProof/>
                <w:color w:val="FF0000"/>
              </w:rPr>
              <w:fldChar w:fldCharType="begin"/>
            </w:r>
            <w:r w:rsidRPr="00D627A6">
              <w:rPr>
                <w:noProof/>
              </w:rPr>
              <w:instrText xml:space="preserve"> XE “</w:instrText>
            </w:r>
            <w:r w:rsidRPr="00D627A6">
              <w:rPr>
                <w:noProof/>
                <w:color w:val="FF0000"/>
              </w:rPr>
              <w:instrText>Membraneux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comme une membrane : fin et quelque peu transparent.  Comparer avec “papyracé” pour un organe plus opaque.</w:t>
            </w:r>
          </w:p>
        </w:tc>
      </w:tr>
      <w:tr w:rsidR="006D0DCD" w:rsidRPr="00CD5B3D" w:rsidTr="002940E5">
        <w:tc>
          <w:tcPr>
            <w:tcW w:w="1985" w:type="dxa"/>
          </w:tcPr>
          <w:p w:rsidR="006D0DCD" w:rsidRPr="00AD67A9" w:rsidRDefault="006D0DCD" w:rsidP="002940E5">
            <w:pPr>
              <w:spacing w:before="40" w:after="40"/>
              <w:jc w:val="left"/>
              <w:rPr>
                <w:color w:val="FF0000"/>
              </w:rPr>
            </w:pPr>
            <w:r>
              <w:rPr>
                <w:color w:val="FF0000"/>
              </w:rPr>
              <w:t>m</w:t>
            </w:r>
            <w:r w:rsidRPr="005971CC">
              <w:rPr>
                <w:color w:val="FF0000"/>
              </w:rPr>
              <w:t>éthode de "Lisbonne"</w:t>
            </w:r>
            <w:r w:rsidRPr="00AD67A9">
              <w:fldChar w:fldCharType="begin"/>
            </w:r>
            <w:r w:rsidRPr="00AD67A9">
              <w:instrText xml:space="preserve"> XE "</w:instrText>
            </w:r>
            <w:r>
              <w:rPr>
                <w:color w:val="FF0000"/>
              </w:rPr>
              <w:instrText xml:space="preserve">Méthode de </w:instrText>
            </w:r>
            <w:r w:rsidRPr="005971CC">
              <w:rPr>
                <w:color w:val="FF0000"/>
              </w:rPr>
              <w:instrText>Lisbonne</w:instrText>
            </w:r>
            <w:r w:rsidRPr="00AD67A9">
              <w:instrText xml:space="preserve">" </w:instrText>
            </w:r>
            <w:r w:rsidRPr="00AD67A9">
              <w:fldChar w:fldCharType="end"/>
            </w:r>
          </w:p>
        </w:tc>
        <w:tc>
          <w:tcPr>
            <w:tcW w:w="8222" w:type="dxa"/>
            <w:vAlign w:val="center"/>
          </w:tcPr>
          <w:p w:rsidR="006D0DCD" w:rsidRPr="00AD67A9" w:rsidRDefault="006D0DCD" w:rsidP="002940E5">
            <w:r w:rsidRPr="001C02F8">
              <w:t>Dans cette méthode, toutes les couleurs de la partie de plante concernée sont d’abord évaluées au moyen du code RHS des couleurs.  Les couleurs sont ensuite classées du numéro le plus bas du code de couleurs au numéro le plus élevé, le numéro le plus bas étant RHS 1 A et le plus élevé RHS 203 D.  Des fiches supplémentaires figurant dans les nouvelles éditions du code RHS des couleurs peuvent revaloriser le numéro le plus élevé.  Dans cette méthode, la couleur est déterminée sans tenir compte de la surface recouverte par cette couleur.</w:t>
            </w:r>
          </w:p>
        </w:tc>
      </w:tr>
      <w:tr w:rsidR="006D0DCD" w:rsidRPr="00AD67A9" w:rsidTr="002940E5">
        <w:tc>
          <w:tcPr>
            <w:tcW w:w="1985" w:type="dxa"/>
          </w:tcPr>
          <w:p w:rsidR="006D0DCD" w:rsidRPr="00AD67A9" w:rsidRDefault="006D0DCD" w:rsidP="002940E5">
            <w:pPr>
              <w:spacing w:before="40" w:after="40"/>
              <w:jc w:val="left"/>
            </w:pPr>
            <w:r>
              <w:rPr>
                <w:color w:val="FF0000"/>
              </w:rPr>
              <w:t>moucheté</w:t>
            </w:r>
            <w:r w:rsidRPr="00AD67A9">
              <w:fldChar w:fldCharType="begin"/>
            </w:r>
            <w:r w:rsidRPr="00AD67A9">
              <w:instrText xml:space="preserve"> XE "</w:instrText>
            </w:r>
            <w:r>
              <w:rPr>
                <w:color w:val="FF0000"/>
              </w:rPr>
              <w:instrText>Moucheté</w:instrText>
            </w:r>
            <w:r w:rsidRPr="00AD67A9">
              <w:instrText xml:space="preserve">" </w:instrText>
            </w:r>
            <w:r w:rsidRPr="00AD67A9">
              <w:fldChar w:fldCharType="end"/>
            </w:r>
          </w:p>
        </w:tc>
        <w:tc>
          <w:tcPr>
            <w:tcW w:w="8222" w:type="dxa"/>
            <w:vAlign w:val="center"/>
          </w:tcPr>
          <w:p w:rsidR="006D0DCD" w:rsidRDefault="006D0DCD" w:rsidP="002940E5">
            <w:pPr>
              <w:jc w:val="left"/>
            </w:pPr>
            <w:r w:rsidRPr="00D627A6">
              <w:t>Présentant des taches marquées au contour rond ou presque rond finement délimitées</w:t>
            </w:r>
          </w:p>
          <w:p w:rsidR="006D0DCD" w:rsidRDefault="006D0DCD" w:rsidP="002940E5">
            <w:pPr>
              <w:jc w:val="left"/>
            </w:pPr>
            <w:r w:rsidRPr="00F63D63">
              <w:t>(voir la Section 2, sous-section 3, chapitre 4 “Distribution et répartition des couleurs”)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mucroné</w:t>
            </w:r>
            <w:r w:rsidRPr="00D627A6">
              <w:rPr>
                <w:noProof/>
                <w:color w:val="FF0000"/>
              </w:rPr>
              <w:fldChar w:fldCharType="begin"/>
            </w:r>
            <w:r w:rsidRPr="00D627A6">
              <w:rPr>
                <w:noProof/>
              </w:rPr>
              <w:instrText xml:space="preserve"> XE “</w:instrText>
            </w:r>
            <w:r w:rsidRPr="00D627A6">
              <w:rPr>
                <w:noProof/>
                <w:color w:val="FF0000"/>
              </w:rPr>
              <w:instrText>Mucroné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se termine brutalement en une pointe courte et dure, laquelle est la continuation de la veine primaire et est uniquement vasculaire de nature.  Se dit de la partie la plus distale de l’apex (extrémité).  Comparer avec “aristé” dont la pointe est plus large et avec “cuspidé” qui est à la fois vasculaire et laminaire.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nain</w:t>
            </w:r>
            <w:r w:rsidRPr="00D627A6">
              <w:rPr>
                <w:noProof/>
                <w:color w:val="FF0000"/>
              </w:rPr>
              <w:fldChar w:fldCharType="begin"/>
            </w:r>
            <w:r w:rsidRPr="00D627A6">
              <w:rPr>
                <w:noProof/>
              </w:rPr>
              <w:instrText xml:space="preserve"> XE “</w:instrText>
            </w:r>
            <w:r w:rsidRPr="00D627A6">
              <w:rPr>
                <w:noProof/>
                <w:color w:val="FF0000"/>
              </w:rPr>
              <w:instrText>Nain</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plante ou partie de plante dont la croissance a été arrêtée, qui est donc d’une taille beaucoup plus petite que la moyenne.</w:t>
            </w:r>
          </w:p>
        </w:tc>
      </w:tr>
      <w:tr w:rsidR="006D0DCD" w:rsidRPr="00AD67A9" w:rsidTr="002940E5">
        <w:tc>
          <w:tcPr>
            <w:tcW w:w="1985" w:type="dxa"/>
          </w:tcPr>
          <w:p w:rsidR="006D0DCD" w:rsidRPr="00AD67A9" w:rsidRDefault="006D0DCD" w:rsidP="002940E5">
            <w:pPr>
              <w:spacing w:before="40" w:after="40"/>
              <w:jc w:val="left"/>
            </w:pPr>
            <w:r>
              <w:rPr>
                <w:color w:val="FF0000"/>
              </w:rPr>
              <w:t>nervuré</w:t>
            </w:r>
            <w:r w:rsidRPr="00AD67A9">
              <w:fldChar w:fldCharType="begin"/>
            </w:r>
            <w:r w:rsidRPr="00AD67A9">
              <w:instrText xml:space="preserve"> XE "</w:instrText>
            </w:r>
            <w:r>
              <w:rPr>
                <w:color w:val="FF0000"/>
              </w:rPr>
              <w:instrText>Nervuré</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AD67A9" w:rsidTr="002940E5">
        <w:tc>
          <w:tcPr>
            <w:tcW w:w="1985" w:type="dxa"/>
          </w:tcPr>
          <w:p w:rsidR="006D0DCD" w:rsidRPr="00AD67A9" w:rsidRDefault="006D0DCD" w:rsidP="002940E5">
            <w:pPr>
              <w:spacing w:before="40" w:after="40"/>
              <w:jc w:val="left"/>
              <w:rPr>
                <w:color w:val="FF0000"/>
              </w:rPr>
            </w:pPr>
            <w:r>
              <w:rPr>
                <w:color w:val="FF0000"/>
              </w:rPr>
              <w:t>net</w:t>
            </w:r>
            <w:r w:rsidRPr="00AD67A9">
              <w:fldChar w:fldCharType="begin"/>
            </w:r>
            <w:r w:rsidRPr="00AD67A9">
              <w:instrText xml:space="preserve"> XE "</w:instrText>
            </w:r>
            <w:r>
              <w:rPr>
                <w:snapToGrid w:val="0"/>
                <w:color w:val="FF0000"/>
              </w:rPr>
              <w:instrText>Net</w:instrText>
            </w:r>
            <w:r w:rsidRPr="00AD67A9">
              <w:instrText xml:space="preserve">" </w:instrText>
            </w:r>
            <w:r w:rsidRPr="00AD67A9">
              <w:fldChar w:fldCharType="end"/>
            </w:r>
          </w:p>
        </w:tc>
        <w:tc>
          <w:tcPr>
            <w:tcW w:w="8222" w:type="dxa"/>
            <w:vAlign w:val="center"/>
          </w:tcPr>
          <w:p w:rsidR="006D0DCD" w:rsidRPr="00AD67A9" w:rsidRDefault="006D0DCD" w:rsidP="002940E5">
            <w:r w:rsidRPr="00412043">
              <w:t>Clairement visible, évident</w:t>
            </w:r>
            <w:r>
              <w:t>.</w:t>
            </w:r>
          </w:p>
          <w:p w:rsidR="006D0DCD" w:rsidRPr="00AD67A9" w:rsidRDefault="006D0DCD" w:rsidP="002940E5">
            <w:r w:rsidRPr="00AD67A9">
              <w:t>(</w:t>
            </w:r>
            <w:r>
              <w:t xml:space="preserve">voir </w:t>
            </w:r>
            <w:r w:rsidRPr="00AD67A9">
              <w:t>“</w:t>
            </w:r>
            <w:r>
              <w:t>Netteté</w:t>
            </w:r>
            <w:r w:rsidRPr="00AD67A9">
              <w: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net</w:t>
            </w:r>
            <w:r w:rsidRPr="00D627A6">
              <w:rPr>
                <w:noProof/>
                <w:color w:val="FF0000"/>
              </w:rPr>
              <w:fldChar w:fldCharType="begin"/>
            </w:r>
            <w:r w:rsidRPr="00D627A6">
              <w:rPr>
                <w:noProof/>
              </w:rPr>
              <w:instrText xml:space="preserve"> XE “</w:instrText>
            </w:r>
            <w:r w:rsidRPr="00D627A6">
              <w:rPr>
                <w:noProof/>
                <w:color w:val="FF0000"/>
              </w:rPr>
              <w:instrText>Net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se distinguant clairement de la surface environnante, par exemple les nervures apparentes sur le côté abaxial d’une feuille.</w:t>
            </w:r>
          </w:p>
          <w:p w:rsidR="006D0DCD" w:rsidRPr="00D627A6" w:rsidRDefault="006D0DCD" w:rsidP="002940E5">
            <w:pPr>
              <w:keepNext/>
              <w:keepLines/>
              <w:jc w:val="left"/>
              <w:outlineLvl w:val="0"/>
              <w:rPr>
                <w:noProof/>
              </w:rPr>
            </w:pPr>
            <w:r w:rsidRPr="00D627A6">
              <w:rPr>
                <w:noProof/>
              </w:rPr>
              <w:t>Comparer avec “évident”, qui signifie “nettement visible”.</w:t>
            </w:r>
          </w:p>
        </w:tc>
      </w:tr>
      <w:tr w:rsidR="006D0DCD" w:rsidRPr="00CD5B3D" w:rsidTr="002940E5">
        <w:trPr>
          <w:cantSplit/>
        </w:trPr>
        <w:tc>
          <w:tcPr>
            <w:tcW w:w="1985" w:type="dxa"/>
          </w:tcPr>
          <w:p w:rsidR="006D0DCD" w:rsidRPr="00AD67A9" w:rsidRDefault="006D0DCD" w:rsidP="002940E5">
            <w:pPr>
              <w:spacing w:before="40" w:after="40"/>
              <w:jc w:val="left"/>
              <w:rPr>
                <w:color w:val="FF0000"/>
              </w:rPr>
            </w:pPr>
            <w:r>
              <w:rPr>
                <w:color w:val="FF0000"/>
              </w:rPr>
              <w:t>n</w:t>
            </w:r>
            <w:r w:rsidRPr="00330571">
              <w:rPr>
                <w:color w:val="FF0000"/>
              </w:rPr>
              <w:t>etteté</w:t>
            </w:r>
            <w:r w:rsidRPr="00ED3CF8">
              <w:fldChar w:fldCharType="begin"/>
            </w:r>
            <w:r w:rsidRPr="00ED3CF8">
              <w:instrText xml:space="preserve"> XE "</w:instrText>
            </w:r>
            <w:r>
              <w:rPr>
                <w:color w:val="FF0000"/>
              </w:rPr>
              <w:instrText>Netteté</w:instrText>
            </w:r>
            <w:r w:rsidRPr="00ED3CF8">
              <w:instrText xml:space="preserve">" </w:instrText>
            </w:r>
            <w:r w:rsidRPr="00ED3CF8">
              <w:fldChar w:fldCharType="end"/>
            </w:r>
          </w:p>
        </w:tc>
        <w:tc>
          <w:tcPr>
            <w:tcW w:w="8222" w:type="dxa"/>
            <w:vAlign w:val="center"/>
          </w:tcPr>
          <w:p w:rsidR="006D0DCD" w:rsidRPr="00AD67A9" w:rsidRDefault="006D0DCD" w:rsidP="002940E5">
            <w:pPr>
              <w:tabs>
                <w:tab w:val="left" w:pos="1168"/>
              </w:tabs>
            </w:pPr>
            <w:r w:rsidRPr="00F57248">
              <w:t xml:space="preserve">NET : </w:t>
            </w:r>
            <w:r w:rsidRPr="00F57248">
              <w:tab/>
              <w:t>clairement visible, évident.</w:t>
            </w:r>
          </w:p>
          <w:p w:rsidR="006D0DCD" w:rsidRPr="00AD67A9" w:rsidRDefault="006D0DCD" w:rsidP="002940E5">
            <w:pPr>
              <w:tabs>
                <w:tab w:val="left" w:pos="1168"/>
              </w:tabs>
            </w:pPr>
            <w:r w:rsidRPr="00F57248">
              <w:t>PEU NET :</w:t>
            </w:r>
            <w:r w:rsidRPr="00F57248">
              <w:tab/>
              <w:t>pas clairement visible, obscur.</w:t>
            </w:r>
          </w:p>
          <w:p w:rsidR="006D0DCD" w:rsidRPr="00AD67A9" w:rsidRDefault="006D0DCD" w:rsidP="002940E5">
            <w:r w:rsidRPr="00F57248">
              <w:t>Afin de préciser ce que l’on entend pa</w:t>
            </w:r>
            <w:r>
              <w:t>r “netteté”, le libellé type ci-</w:t>
            </w:r>
            <w:r w:rsidRPr="00F57248">
              <w:t>après pourrait être utilisé dans les principes directeurs d’examen :</w:t>
            </w:r>
          </w:p>
          <w:p w:rsidR="006D0DCD" w:rsidRPr="00AD67A9" w:rsidRDefault="006D0DCD" w:rsidP="002940E5">
            <w:r w:rsidRPr="00F57248">
              <w:t>a)</w:t>
            </w:r>
            <w:r w:rsidRPr="00F57248">
              <w:tab/>
              <w:t>la netteté est déterminée par le contraste des couleurs;</w:t>
            </w:r>
          </w:p>
          <w:p w:rsidR="006D0DCD" w:rsidRPr="00AD67A9" w:rsidRDefault="006D0DCD" w:rsidP="002940E5">
            <w:r w:rsidRPr="00F57248">
              <w:t>b)</w:t>
            </w:r>
            <w:r w:rsidRPr="00F57248">
              <w:tab/>
              <w:t>la netteté est déterminée par le contraste des couleurs, associé à la taille.</w:t>
            </w:r>
          </w:p>
        </w:tc>
      </w:tr>
      <w:tr w:rsidR="006D0DCD" w:rsidRPr="00CD5B3D" w:rsidTr="002940E5">
        <w:tc>
          <w:tcPr>
            <w:tcW w:w="1985" w:type="dxa"/>
          </w:tcPr>
          <w:p w:rsidR="006D0DCD" w:rsidRPr="00AD67A9" w:rsidRDefault="006D0DCD" w:rsidP="002940E5">
            <w:pPr>
              <w:jc w:val="left"/>
              <w:rPr>
                <w:color w:val="FF0000"/>
              </w:rPr>
            </w:pPr>
            <w:r>
              <w:rPr>
                <w:color w:val="FF0000"/>
              </w:rPr>
              <w:t>noms de couleur</w:t>
            </w:r>
            <w:r w:rsidRPr="00AD67A9">
              <w:fldChar w:fldCharType="begin"/>
            </w:r>
            <w:r w:rsidRPr="00AD67A9">
              <w:instrText xml:space="preserve"> XE "</w:instrText>
            </w:r>
            <w:r>
              <w:rPr>
                <w:color w:val="FF0000"/>
              </w:rPr>
              <w:instrText>Noms de couleur</w:instrText>
            </w:r>
            <w:r w:rsidRPr="00AD67A9">
              <w:instrText xml:space="preserve">" </w:instrText>
            </w:r>
            <w:r w:rsidRPr="00AD67A9">
              <w:fldChar w:fldCharType="end"/>
            </w:r>
          </w:p>
        </w:tc>
        <w:tc>
          <w:tcPr>
            <w:tcW w:w="8222" w:type="dxa"/>
            <w:vAlign w:val="center"/>
          </w:tcPr>
          <w:p w:rsidR="006D0DCD" w:rsidRPr="00AD67A9" w:rsidRDefault="006D0DCD" w:rsidP="002940E5">
            <w:pPr>
              <w:jc w:val="left"/>
            </w:pPr>
            <w:r w:rsidRPr="008E218E">
              <w:t>Le code RHS des couleurs contient jusqu’à 896 couleurs</w:t>
            </w:r>
            <w:r w:rsidRPr="00AD67A9">
              <w:t xml:space="preserve">.  </w:t>
            </w:r>
            <w:r w:rsidRPr="008E218E">
              <w:t xml:space="preserve">L’UPOV </w:t>
            </w:r>
            <w:r>
              <w:t>a recensé 50 </w:t>
            </w:r>
            <w:r w:rsidRPr="008E218E">
              <w:t>“groupes” de couleurs</w:t>
            </w:r>
            <w:r w:rsidRPr="00AD67A9">
              <w:t xml:space="preserve">.  </w:t>
            </w:r>
            <w:r w:rsidRPr="008E218E">
              <w:t>Les noms utilisés pour les 50 groupes de couleurs de l’UPOV se composent de la [couleur pure] / [teinte] (p. ex. : jaune, orange, rouge), d’une combinaison de deux [couleurs pures] / [teintes] (p. ex. : orange jaune, rose orangé, pourpre), ou d’une combinaison de [couleurs pures] / [teintes] “pâles/claires” ou “foncées” (p. ex. : jaune clair, rouge rosé foncé).</w:t>
            </w:r>
          </w:p>
        </w:tc>
      </w:tr>
      <w:tr w:rsidR="006D0DCD" w:rsidRPr="00BA708A" w:rsidTr="002940E5">
        <w:trPr>
          <w:cantSplit/>
        </w:trPr>
        <w:tc>
          <w:tcPr>
            <w:tcW w:w="1985" w:type="dxa"/>
          </w:tcPr>
          <w:p w:rsidR="006D0DCD" w:rsidRPr="00AD67A9" w:rsidRDefault="006D0DCD" w:rsidP="002940E5">
            <w:pPr>
              <w:spacing w:before="40" w:after="40"/>
              <w:jc w:val="left"/>
              <w:rPr>
                <w:color w:val="FF0000"/>
              </w:rPr>
            </w:pPr>
            <w:r>
              <w:rPr>
                <w:color w:val="FF0000"/>
              </w:rPr>
              <w:t>n</w:t>
            </w:r>
            <w:r w:rsidRPr="00D23EAA">
              <w:rPr>
                <w:color w:val="FF0000"/>
              </w:rPr>
              <w:t>oms de couleur inappropriés</w:t>
            </w:r>
            <w:r w:rsidRPr="00ED3CF8">
              <w:fldChar w:fldCharType="begin"/>
            </w:r>
            <w:r w:rsidRPr="00ED3CF8">
              <w:instrText xml:space="preserve"> XE "</w:instrText>
            </w:r>
            <w:r w:rsidRPr="00531574">
              <w:rPr>
                <w:color w:val="FF0000"/>
              </w:rPr>
              <w:instrText>Nom</w:instrText>
            </w:r>
            <w:r>
              <w:rPr>
                <w:color w:val="FF0000"/>
              </w:rPr>
              <w:instrText>s</w:instrText>
            </w:r>
            <w:r w:rsidRPr="00531574">
              <w:rPr>
                <w:color w:val="FF0000"/>
              </w:rPr>
              <w:instrText xml:space="preserve"> de couleur</w:instrText>
            </w:r>
            <w:r>
              <w:rPr>
                <w:color w:val="FF0000"/>
              </w:rPr>
              <w:instrText xml:space="preserve"> </w:instrText>
            </w:r>
            <w:r w:rsidRPr="00D23EAA">
              <w:rPr>
                <w:color w:val="FF0000"/>
              </w:rPr>
              <w:instrText>inappropriés</w:instrText>
            </w:r>
            <w:r w:rsidRPr="00ED3CF8">
              <w:instrText xml:space="preserve">" </w:instrText>
            </w:r>
            <w:r w:rsidRPr="00ED3CF8">
              <w:fldChar w:fldCharType="end"/>
            </w:r>
          </w:p>
        </w:tc>
        <w:tc>
          <w:tcPr>
            <w:tcW w:w="8222" w:type="dxa"/>
            <w:vAlign w:val="center"/>
          </w:tcPr>
          <w:p w:rsidR="006D0DCD" w:rsidRPr="00AD67A9" w:rsidRDefault="006D0DCD" w:rsidP="002940E5">
            <w:pPr>
              <w:jc w:val="left"/>
            </w:pPr>
            <w:r w:rsidRPr="003C2999">
              <w:t>Les noms de couleur tels que “bronze”, “fuchsia”, “or”, “ocre”, “saumon”, “argent”, etc., ne doivent pas être utilisés pour désigner les niveaux d’expression dans les principes directeurs d’examen car ils peuvent engendrer une confusion au sujet de la couleur concernée.  Par conséquent, ces termes doivent être remplacés par des couleurs standard (p. ex., brun orange au lieu de bronze).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obconique</w:t>
            </w:r>
            <w:r w:rsidRPr="00D627A6">
              <w:rPr>
                <w:noProof/>
                <w:color w:val="FF0000"/>
              </w:rPr>
              <w:fldChar w:fldCharType="begin"/>
            </w:r>
            <w:r w:rsidRPr="00D627A6">
              <w:rPr>
                <w:noProof/>
              </w:rPr>
              <w:instrText xml:space="preserve"> XE “</w:instrText>
            </w:r>
            <w:r w:rsidRPr="00D627A6">
              <w:rPr>
                <w:noProof/>
                <w:color w:val="FF0000"/>
              </w:rPr>
              <w:instrText>Obconique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conique inverse;  s’effilant de manière régulière, depuis un apex circulaire, vers une base aiguë.  La série “obconique” comprend aussi “obdeltoïde”, dont le rapport longueur/diamètre est plus spécifique.  Comparer avec “obtriangulaire” pour une forme bidimensionnelle et avec “conique” pour une forme se rétrécissant vers l’apex.</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obcordé</w:t>
            </w:r>
            <w:r w:rsidRPr="00D627A6">
              <w:rPr>
                <w:noProof/>
                <w:color w:val="FF0000"/>
              </w:rPr>
              <w:fldChar w:fldCharType="begin"/>
            </w:r>
            <w:r w:rsidRPr="00D627A6">
              <w:rPr>
                <w:noProof/>
              </w:rPr>
              <w:instrText xml:space="preserve"> XE “</w:instrText>
            </w:r>
            <w:r w:rsidRPr="00D627A6">
              <w:rPr>
                <w:noProof/>
                <w:color w:val="FF0000"/>
              </w:rPr>
              <w:instrText>Obcordé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ayant la forme d’un cœur renversé;  possédant deux lobes égaux, arrondis et apicaux divisés par un sinus profond et s’effilant de façon assez rectiligne vers la base.  S’applique à une forme totalement plane et à la forme générale de l’apex.  Comparer avec “cordé” où le sinus est situé à la base et avec “obcordiforme” qui s’applique à une forme totalement plane.  Comparer aussi avec “émarginé” et “échancré” lorsque les incisions sont trop petites pour modifier la forme générale.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obcordiforme</w:t>
            </w:r>
            <w:r w:rsidRPr="00D627A6">
              <w:rPr>
                <w:noProof/>
                <w:color w:val="FF0000"/>
              </w:rPr>
              <w:fldChar w:fldCharType="begin"/>
            </w:r>
            <w:r w:rsidRPr="00D627A6">
              <w:rPr>
                <w:noProof/>
              </w:rPr>
              <w:instrText xml:space="preserve"> XE “</w:instrText>
            </w:r>
            <w:r w:rsidRPr="00D627A6">
              <w:rPr>
                <w:noProof/>
                <w:color w:val="FF0000"/>
              </w:rPr>
              <w:instrText>Obcordiforme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ayant la forme d’un cœur renversé;  possédant deux lobes égaux, arrondis et apicaux divisés par un sinus profond et s’effilant de façon assez rectiligne vers la base.  Comparer avec “obcordé” qui s’applique à l’apex et “cordiforme” qui est plus large vers la base.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obdeltoïde</w:t>
            </w:r>
            <w:r w:rsidRPr="00D627A6">
              <w:rPr>
                <w:noProof/>
                <w:color w:val="FF0000"/>
              </w:rPr>
              <w:fldChar w:fldCharType="begin"/>
            </w:r>
            <w:r w:rsidRPr="00D627A6">
              <w:rPr>
                <w:noProof/>
              </w:rPr>
              <w:instrText xml:space="preserve"> XE “</w:instrText>
            </w:r>
            <w:r w:rsidRPr="00D627A6">
              <w:rPr>
                <w:noProof/>
                <w:color w:val="FF0000"/>
              </w:rPr>
              <w:instrText>Obdeltoïde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 xml:space="preserve">en forme de delta inversé,  plus ou moins équilatéralement obtriangulaire, se rétrécissant vers la base, c’est-à-dire vers le point d’attache.  Fait partie de la série “triangulaire”.  Comparer avec “obdeltoïde” qui s’applique à la forme tridimensionnelle et “deltoïde” qui désigne un rétrécissement vers l’apex.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oblancéolé</w:t>
            </w:r>
            <w:r w:rsidRPr="00D627A6">
              <w:rPr>
                <w:noProof/>
                <w:color w:val="FF0000"/>
              </w:rPr>
              <w:fldChar w:fldCharType="begin"/>
            </w:r>
            <w:r w:rsidRPr="00D627A6">
              <w:rPr>
                <w:noProof/>
              </w:rPr>
              <w:instrText xml:space="preserve"> XE “</w:instrText>
            </w:r>
            <w:r w:rsidRPr="00D627A6">
              <w:rPr>
                <w:noProof/>
                <w:color w:val="FF0000"/>
              </w:rPr>
              <w:instrText>Oblancéolé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 xml:space="preserve">inversement lancéolé; plus large vers l’apex, c’est-à-dire dans la partie la plus éloignée du point d’attache.  Fait partie de la série “obovale”. </w:t>
            </w:r>
          </w:p>
        </w:tc>
      </w:tr>
      <w:tr w:rsidR="006D0DCD" w:rsidRPr="00CD5B3D"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oblique</w:t>
            </w:r>
            <w:r w:rsidRPr="00D627A6">
              <w:rPr>
                <w:noProof/>
                <w:color w:val="FF0000"/>
              </w:rPr>
              <w:fldChar w:fldCharType="begin"/>
            </w:r>
            <w:r w:rsidRPr="00D627A6">
              <w:rPr>
                <w:noProof/>
              </w:rPr>
              <w:instrText xml:space="preserve"> XE “</w:instrText>
            </w:r>
            <w:r w:rsidRPr="00D627A6">
              <w:rPr>
                <w:noProof/>
                <w:color w:val="FF0000"/>
              </w:rPr>
              <w:instrText>Oblique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rPr>
                <w:noProof/>
              </w:rPr>
            </w:pPr>
            <w:r w:rsidRPr="00D627A6">
              <w:rPr>
                <w:noProof/>
              </w:rPr>
              <w:t>orientation de la partie de la plante : angle d’orientation autre que 90° par rapport à l’axe longitudinal ou parallèlement à cet axe.  Forme d’une partie de plante : inéquilatérale;  bilatéralement asymétrique.  S’applique à la base, à l’apex, à la découpe bidimensionnelle, à la position et au port en ce qui concerne les parties de la plante.</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obloïde</w:t>
            </w:r>
            <w:r w:rsidRPr="00D627A6">
              <w:rPr>
                <w:noProof/>
                <w:color w:val="FF0000"/>
              </w:rPr>
              <w:fldChar w:fldCharType="begin"/>
            </w:r>
            <w:r w:rsidRPr="00D627A6">
              <w:rPr>
                <w:noProof/>
              </w:rPr>
              <w:instrText xml:space="preserve"> XE “</w:instrText>
            </w:r>
            <w:r w:rsidRPr="00D627A6">
              <w:rPr>
                <w:noProof/>
                <w:color w:val="FF0000"/>
              </w:rPr>
              <w:instrText>Obloïde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keepNext/>
              <w:keepLines/>
              <w:jc w:val="left"/>
              <w:outlineLvl w:val="0"/>
              <w:rPr>
                <w:noProof/>
              </w:rPr>
            </w:pPr>
            <w:r w:rsidRPr="00D627A6">
              <w:rPr>
                <w:noProof/>
              </w:rPr>
              <w:t xml:space="preserve">ellipsoïde transverse : plus petit que large, plus large au milieu avec des bords s’effilant de façon convexe et régulièrement vers la base et l’apex, dimension la plus longue orientée transversalement.  Fait partie de la série “ellipsoïde”.  </w:t>
            </w:r>
          </w:p>
        </w:tc>
      </w:tr>
      <w:tr w:rsidR="006D0DCD" w:rsidRPr="00CD5B3D" w:rsidTr="002940E5">
        <w:trPr>
          <w:cantSplit/>
        </w:trPr>
        <w:tc>
          <w:tcPr>
            <w:tcW w:w="1985" w:type="dxa"/>
            <w:tcBorders>
              <w:bottom w:val="single" w:sz="4" w:space="0" w:color="auto"/>
            </w:tcBorders>
            <w:shd w:val="clear" w:color="auto" w:fill="auto"/>
          </w:tcPr>
          <w:p w:rsidR="006D0DCD" w:rsidRPr="00D627A6" w:rsidRDefault="006D0DCD" w:rsidP="002940E5">
            <w:pPr>
              <w:spacing w:before="40" w:after="40"/>
              <w:jc w:val="left"/>
              <w:rPr>
                <w:noProof/>
                <w:color w:val="FF0000"/>
              </w:rPr>
            </w:pPr>
            <w:r w:rsidRPr="00D627A6">
              <w:rPr>
                <w:noProof/>
                <w:color w:val="FF0000"/>
              </w:rPr>
              <w:t>oblong</w:t>
            </w:r>
            <w:r w:rsidRPr="00D627A6">
              <w:rPr>
                <w:noProof/>
                <w:color w:val="FF0000"/>
              </w:rPr>
              <w:fldChar w:fldCharType="begin"/>
            </w:r>
            <w:r w:rsidRPr="00D627A6">
              <w:rPr>
                <w:noProof/>
              </w:rPr>
              <w:instrText xml:space="preserve"> XE “</w:instrText>
            </w:r>
            <w:r w:rsidRPr="00D627A6">
              <w:rPr>
                <w:noProof/>
                <w:color w:val="FF0000"/>
              </w:rPr>
              <w:instrText>Oblong</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2940E5">
            <w:pPr>
              <w:spacing w:before="40" w:after="40"/>
              <w:jc w:val="left"/>
              <w:rPr>
                <w:noProof/>
              </w:rPr>
            </w:pPr>
            <w:r w:rsidRPr="00D627A6">
              <w:rPr>
                <w:noProof/>
              </w:rPr>
              <w:t xml:space="preserve">à peu près rectangulaire, avec des côtés plus ou moins parallèles avec une terminaison obtuse aux deux extrémités;  quatre côtés, les côtés opposés étant parallèles et tout les angles étant environ de 90°.  La série “oblong” comprend aussi “carré” et “linéaire”, la seule différence se limitant au rapport longueur/largeur, la longueur ayant la même dimension que la largeur pour les formes carrées.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obovale</w:t>
            </w:r>
            <w:r w:rsidRPr="00D627A6">
              <w:rPr>
                <w:noProof/>
                <w:color w:val="FF0000"/>
              </w:rPr>
              <w:fldChar w:fldCharType="begin"/>
            </w:r>
            <w:r w:rsidRPr="00D627A6">
              <w:rPr>
                <w:noProof/>
              </w:rPr>
              <w:instrText xml:space="preserve"> XE “</w:instrText>
            </w:r>
            <w:r w:rsidRPr="00D627A6">
              <w:rPr>
                <w:noProof/>
                <w:color w:val="FF0000"/>
              </w:rPr>
              <w:instrText>Obovale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ovale inverse;  plus large au dessus du milieu c’est-à-dire vers l’apex.  Comparer avec la série “ovale”, plus large vers la base, et “obovoïde” qui s’applique à la forme tridimensionnelle.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obovoïde</w:t>
            </w:r>
            <w:r w:rsidRPr="00D627A6">
              <w:rPr>
                <w:noProof/>
                <w:color w:val="FF0000"/>
              </w:rPr>
              <w:fldChar w:fldCharType="begin"/>
            </w:r>
            <w:r w:rsidRPr="00D627A6">
              <w:rPr>
                <w:noProof/>
              </w:rPr>
              <w:instrText xml:space="preserve"> XE “</w:instrText>
            </w:r>
            <w:r w:rsidRPr="00D627A6">
              <w:rPr>
                <w:noProof/>
                <w:color w:val="FF0000"/>
              </w:rPr>
              <w:instrText>Obovoïde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ovoïde inverse;  plus large au dessus du milieu, c’est</w:t>
            </w:r>
            <w:r w:rsidRPr="00D627A6">
              <w:rPr>
                <w:noProof/>
              </w:rPr>
              <w:noBreakHyphen/>
              <w:t>à</w:t>
            </w:r>
            <w:r w:rsidRPr="00D627A6">
              <w:rPr>
                <w:noProof/>
              </w:rPr>
              <w:noBreakHyphen/>
              <w:t>dire vers l’apex.  Comparer avec la série “ovoïde” qui est plus large vers la base et “obovale” qui s’applique à la forme bidimensionnelle.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obtriangulaire</w:t>
            </w:r>
            <w:r w:rsidRPr="00D627A6">
              <w:rPr>
                <w:noProof/>
                <w:color w:val="FF0000"/>
              </w:rPr>
              <w:fldChar w:fldCharType="begin"/>
            </w:r>
            <w:r w:rsidRPr="00D627A6">
              <w:rPr>
                <w:noProof/>
              </w:rPr>
              <w:instrText xml:space="preserve"> XE “</w:instrText>
            </w:r>
            <w:r w:rsidRPr="00D627A6">
              <w:rPr>
                <w:noProof/>
                <w:color w:val="FF0000"/>
              </w:rPr>
              <w:instrText>Obtriangulaire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rPr>
            </w:pPr>
            <w:r w:rsidRPr="00D627A6">
              <w:rPr>
                <w:noProof/>
              </w:rPr>
              <w:t xml:space="preserve">triangulaire inverse;  avec trois côtés plus ou moins droits, partie la plus large à l’apex et rétrécissement vers le point d’attache.  La série “obtriangulaire” comprend aussi “obdeltoïde” avec un rapport longueur/largeur plus précis.  Comparer avec “triangulaire”, plus large à la base, et “obconique” qui s’applique à la forme tridimensionnelle.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obtus</w:t>
            </w:r>
            <w:r w:rsidRPr="00D627A6">
              <w:rPr>
                <w:noProof/>
                <w:color w:val="FF0000"/>
              </w:rPr>
              <w:fldChar w:fldCharType="begin"/>
            </w:r>
            <w:r w:rsidRPr="00D627A6">
              <w:rPr>
                <w:noProof/>
              </w:rPr>
              <w:instrText xml:space="preserve"> XE “</w:instrText>
            </w:r>
            <w:r w:rsidRPr="00D627A6">
              <w:rPr>
                <w:noProof/>
                <w:color w:val="FF0000"/>
              </w:rPr>
              <w:instrText>Obtus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bords droits ou légèrement convexes à un angle de 90° ou plus. </w:t>
            </w:r>
          </w:p>
          <w:p w:rsidR="006D0DCD" w:rsidRPr="00D627A6" w:rsidRDefault="006D0DCD" w:rsidP="002940E5">
            <w:pPr>
              <w:jc w:val="left"/>
              <w:rPr>
                <w:noProof/>
              </w:rPr>
            </w:pPr>
            <w:r w:rsidRPr="00D627A6">
              <w:rPr>
                <w:noProof/>
              </w:rPr>
              <w:t xml:space="preserve">S’applique à l’apex, à la base, etc.  Comparer avec “aigu” où l’angle est &lt; 90°.  Dans les cas où il est utile de distinguer “obtus étroit” et “obtus large”, il convient de se rappeler que l’angle doit toujours être &gt; à 90°.  </w:t>
            </w:r>
          </w:p>
        </w:tc>
      </w:tr>
      <w:tr w:rsidR="006D0DCD" w:rsidRPr="00CD5B3D"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ombelle</w:t>
            </w:r>
            <w:r w:rsidRPr="00D627A6">
              <w:rPr>
                <w:noProof/>
                <w:color w:val="FF0000"/>
              </w:rPr>
              <w:fldChar w:fldCharType="begin"/>
            </w:r>
            <w:r w:rsidRPr="00D627A6">
              <w:rPr>
                <w:noProof/>
              </w:rPr>
              <w:instrText xml:space="preserve"> XE “</w:instrText>
            </w:r>
            <w:r w:rsidRPr="00D627A6">
              <w:rPr>
                <w:noProof/>
                <w:color w:val="FF0000"/>
              </w:rPr>
              <w:instrText>Ombelle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outlineLvl w:val="0"/>
              <w:rPr>
                <w:noProof/>
              </w:rPr>
            </w:pPr>
            <w:r w:rsidRPr="00D627A6">
              <w:rPr>
                <w:noProof/>
              </w:rPr>
              <w:t>type d’inflorescence en grappe doté d’un axe court et de pédicelles floraux multiples d’égale longueur, surgissant d’un même point.</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ondulé</w:t>
            </w:r>
            <w:r w:rsidRPr="00D627A6">
              <w:rPr>
                <w:noProof/>
                <w:color w:val="FF0000"/>
              </w:rPr>
              <w:fldChar w:fldCharType="begin"/>
            </w:r>
            <w:r w:rsidRPr="00D627A6">
              <w:rPr>
                <w:noProof/>
              </w:rPr>
              <w:instrText xml:space="preserve"> XE “</w:instrText>
            </w:r>
            <w:r w:rsidRPr="00D627A6">
              <w:rPr>
                <w:noProof/>
                <w:color w:val="FF0000"/>
              </w:rPr>
              <w:instrText>Ondulé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en vagues perpendiculaires par rapport au plan de la partie de plante.</w:t>
            </w:r>
          </w:p>
          <w:p w:rsidR="006D0DCD" w:rsidRPr="00D627A6" w:rsidRDefault="006D0DCD" w:rsidP="002940E5">
            <w:pPr>
              <w:jc w:val="left"/>
              <w:outlineLvl w:val="0"/>
              <w:rPr>
                <w:noProof/>
              </w:rPr>
            </w:pPr>
            <w:r w:rsidRPr="00D627A6">
              <w:rPr>
                <w:noProof/>
              </w:rPr>
              <w:t>Comparer avec “onduleux” et “sinué”, qui signifient ondulé en suivant le plan de la partie de plante.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onduleux</w:t>
            </w:r>
            <w:r w:rsidRPr="00D627A6">
              <w:rPr>
                <w:noProof/>
                <w:color w:val="FF0000"/>
              </w:rPr>
              <w:fldChar w:fldCharType="begin"/>
            </w:r>
            <w:r w:rsidRPr="00D627A6">
              <w:rPr>
                <w:noProof/>
              </w:rPr>
              <w:instrText xml:space="preserve"> XE “</w:instrText>
            </w:r>
            <w:r w:rsidRPr="00D627A6">
              <w:rPr>
                <w:noProof/>
                <w:color w:val="FF0000"/>
              </w:rPr>
              <w:instrText>Onduleux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faiblement sinueux.  Comparer avec “ondulé”, plissé perpendiculairement au plan de la partie de plante.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ongulé</w:t>
            </w:r>
            <w:r w:rsidRPr="00D627A6">
              <w:rPr>
                <w:noProof/>
                <w:color w:val="FF0000"/>
              </w:rPr>
              <w:fldChar w:fldCharType="begin"/>
            </w:r>
            <w:r w:rsidRPr="00D627A6">
              <w:rPr>
                <w:noProof/>
              </w:rPr>
              <w:instrText xml:space="preserve"> XE “</w:instrText>
            </w:r>
            <w:r w:rsidRPr="00D627A6">
              <w:rPr>
                <w:noProof/>
                <w:color w:val="FF0000"/>
              </w:rPr>
              <w:instrText>Ongulé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utiliser plutôt “griffu”</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orbiculaire</w:t>
            </w:r>
            <w:r w:rsidRPr="00D627A6">
              <w:rPr>
                <w:noProof/>
                <w:color w:val="FF0000"/>
              </w:rPr>
              <w:fldChar w:fldCharType="begin"/>
            </w:r>
            <w:r w:rsidRPr="00D627A6">
              <w:rPr>
                <w:noProof/>
              </w:rPr>
              <w:instrText xml:space="preserve"> XE “</w:instrText>
            </w:r>
            <w:r w:rsidRPr="00D627A6">
              <w:rPr>
                <w:noProof/>
                <w:color w:val="FF0000"/>
              </w:rPr>
              <w:instrText>Orbiculaire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 xml:space="preserve">utiliser “circulaire”.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ouvert</w:t>
            </w:r>
            <w:r w:rsidRPr="00D627A6">
              <w:rPr>
                <w:noProof/>
                <w:color w:val="FF0000"/>
              </w:rPr>
              <w:fldChar w:fldCharType="begin"/>
            </w:r>
            <w:r w:rsidRPr="00D627A6">
              <w:rPr>
                <w:noProof/>
              </w:rPr>
              <w:instrText xml:space="preserve"> XE “</w:instrText>
            </w:r>
            <w:r w:rsidRPr="00D627A6">
              <w:rPr>
                <w:noProof/>
                <w:color w:val="FF0000"/>
              </w:rPr>
              <w:instrText>Ouvert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 xml:space="preserve">terme utilisé pour décrire les plantes ayant peu de branches ou de feuillage.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ovale</w:t>
            </w:r>
            <w:r w:rsidRPr="00D627A6">
              <w:rPr>
                <w:noProof/>
                <w:color w:val="FF0000"/>
              </w:rPr>
              <w:fldChar w:fldCharType="begin"/>
            </w:r>
            <w:r w:rsidRPr="00D627A6">
              <w:rPr>
                <w:noProof/>
              </w:rPr>
              <w:instrText xml:space="preserve"> XE “</w:instrText>
            </w:r>
            <w:r w:rsidRPr="00D627A6">
              <w:rPr>
                <w:noProof/>
                <w:color w:val="FF0000"/>
              </w:rPr>
              <w:instrText>Ovale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d’œuf de poule;  plus large au</w:t>
            </w:r>
            <w:r w:rsidRPr="00D627A6">
              <w:rPr>
                <w:noProof/>
              </w:rPr>
              <w:noBreakHyphen/>
              <w:t>dessous du milieu, c’est-à-dire en direction du point d’attache, bord entièrement convexe, même si l’apex peut être arrondi ou pointu.  Comparer avec la série “obovale”, plus large vers l’apex, et “ovoïde” qui s’applique à la forme tridimensionnelle.</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ovoïde</w:t>
            </w:r>
            <w:r w:rsidRPr="00D627A6">
              <w:rPr>
                <w:noProof/>
                <w:color w:val="FF0000"/>
              </w:rPr>
              <w:fldChar w:fldCharType="begin"/>
            </w:r>
            <w:r w:rsidRPr="00D627A6">
              <w:rPr>
                <w:noProof/>
              </w:rPr>
              <w:instrText xml:space="preserve"> XE “</w:instrText>
            </w:r>
            <w:r w:rsidRPr="00D627A6">
              <w:rPr>
                <w:noProof/>
                <w:color w:val="FF0000"/>
              </w:rPr>
              <w:instrText>Ovoïde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keepNext/>
              <w:keepLines/>
              <w:jc w:val="left"/>
              <w:outlineLvl w:val="0"/>
              <w:rPr>
                <w:noProof/>
              </w:rPr>
            </w:pPr>
            <w:r w:rsidRPr="00D627A6">
              <w:rPr>
                <w:noProof/>
              </w:rPr>
              <w:t>en forme d’œuf de poule; plus large au</w:t>
            </w:r>
            <w:r w:rsidRPr="00D627A6">
              <w:rPr>
                <w:noProof/>
              </w:rPr>
              <w:noBreakHyphen/>
              <w:t xml:space="preserve">dessous du milieu, c’est-à-dire en direction de la base, entièrement convexe, même si l’apex peut être soit arrondi soit pointu.  Comparer avec la série “obovoïde”, plus large vers l’apex, et “ovale” qui s’applique à la forme bidimensionnelle.  </w:t>
            </w:r>
          </w:p>
        </w:tc>
      </w:tr>
      <w:tr w:rsidR="006D0DCD" w:rsidRPr="00AD67A9" w:rsidTr="002940E5">
        <w:tc>
          <w:tcPr>
            <w:tcW w:w="1985" w:type="dxa"/>
          </w:tcPr>
          <w:p w:rsidR="006D0DCD" w:rsidRPr="00AD67A9" w:rsidRDefault="006D0DCD" w:rsidP="002940E5">
            <w:pPr>
              <w:spacing w:before="40" w:after="40"/>
              <w:jc w:val="left"/>
              <w:rPr>
                <w:color w:val="FF0000"/>
                <w:szCs w:val="24"/>
              </w:rPr>
            </w:pPr>
            <w:r>
              <w:rPr>
                <w:color w:val="FF0000"/>
              </w:rPr>
              <w:t>p</w:t>
            </w:r>
            <w:r w:rsidRPr="00B63C2B">
              <w:rPr>
                <w:color w:val="FF0000"/>
              </w:rPr>
              <w:t>anachure</w:t>
            </w:r>
            <w:r w:rsidRPr="00ED3CF8">
              <w:fldChar w:fldCharType="begin"/>
            </w:r>
            <w:r w:rsidRPr="00ED3CF8">
              <w:instrText xml:space="preserve"> XE "</w:instrText>
            </w:r>
            <w:r w:rsidRPr="00B63C2B">
              <w:rPr>
                <w:color w:val="FF0000"/>
              </w:rPr>
              <w:instrText>Panachure</w:instrText>
            </w:r>
            <w:r w:rsidRPr="00ED3CF8">
              <w:instrText xml:space="preserve">" </w:instrText>
            </w:r>
            <w:r w:rsidRPr="00ED3CF8">
              <w:fldChar w:fldCharType="end"/>
            </w:r>
          </w:p>
        </w:tc>
        <w:tc>
          <w:tcPr>
            <w:tcW w:w="8222" w:type="dxa"/>
            <w:vAlign w:val="center"/>
          </w:tcPr>
          <w:p w:rsidR="006D0DCD" w:rsidRPr="00AD67A9" w:rsidRDefault="006D0DCD" w:rsidP="002940E5">
            <w:r w:rsidRPr="00412043">
              <w:rPr>
                <w:szCs w:val="24"/>
              </w:rPr>
              <w:t>Zones bien définies de couleurs ou d’intensités différentes, avec moins de chlorophylle ou sans chlorophylle, notamment sous forme de bandes longitudinales, de régions de forme irrégulière ou d’une zone marginale de couleur verte très claire, jaune ou blanche combinée avec la couleur verte de la feuille.  La panachure se compose de la couleur, de la distribution et de la répartition des couleurs.  Selon l’espèce concernée, il peut ne pas être nécessaire de décrire tous ces éléments.</w:t>
            </w:r>
          </w:p>
        </w:tc>
      </w:tr>
      <w:tr w:rsidR="006D0DCD" w:rsidRPr="00CD5B3D"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panicule</w:t>
            </w:r>
            <w:r w:rsidRPr="00D627A6">
              <w:rPr>
                <w:noProof/>
                <w:color w:val="FF0000"/>
              </w:rPr>
              <w:fldChar w:fldCharType="begin"/>
            </w:r>
            <w:r w:rsidRPr="00D627A6">
              <w:rPr>
                <w:noProof/>
              </w:rPr>
              <w:instrText xml:space="preserve"> XE “</w:instrText>
            </w:r>
            <w:r w:rsidRPr="00D627A6">
              <w:rPr>
                <w:noProof/>
                <w:color w:val="FF0000"/>
              </w:rPr>
              <w:instrText>Panicule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rPr>
                <w:noProof/>
              </w:rPr>
            </w:pPr>
            <w:r w:rsidRPr="00D627A6">
              <w:rPr>
                <w:noProof/>
              </w:rPr>
              <w:t xml:space="preserve">type d’inflorescence où les ramifications sont de plus en plus solides et irrégulières du haut à la base et chaque ramification se termine par une fleur.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papilleux</w:t>
            </w:r>
            <w:r w:rsidRPr="00D627A6">
              <w:rPr>
                <w:noProof/>
                <w:color w:val="FF0000"/>
              </w:rPr>
              <w:fldChar w:fldCharType="begin"/>
            </w:r>
            <w:r w:rsidRPr="00D627A6">
              <w:rPr>
                <w:noProof/>
              </w:rPr>
              <w:instrText xml:space="preserve"> XE “</w:instrText>
            </w:r>
            <w:r w:rsidRPr="00D627A6">
              <w:rPr>
                <w:noProof/>
                <w:color w:val="FF0000"/>
              </w:rPr>
              <w:instrText>Papilleux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 xml:space="preserve">couvert de petites papilles arrondies, douces à rugueuses, inégales.  Comparer avec “gaufré”, qui indique des convexités plus plates et comparables à des cloques.  </w:t>
            </w:r>
          </w:p>
        </w:tc>
      </w:tr>
      <w:tr w:rsidR="006D0DCD" w:rsidRPr="00D627A6" w:rsidTr="002940E5">
        <w:trPr>
          <w:cantSplit/>
        </w:trPr>
        <w:tc>
          <w:tcPr>
            <w:tcW w:w="1985" w:type="dxa"/>
            <w:tcBorders>
              <w:bottom w:val="nil"/>
            </w:tcBorders>
          </w:tcPr>
          <w:p w:rsidR="006D0DCD" w:rsidRPr="00D627A6" w:rsidRDefault="006D0DCD" w:rsidP="002940E5">
            <w:pPr>
              <w:spacing w:before="40" w:after="40"/>
              <w:jc w:val="left"/>
              <w:rPr>
                <w:noProof/>
                <w:color w:val="FF0000"/>
              </w:rPr>
            </w:pPr>
            <w:r w:rsidRPr="00D627A6">
              <w:rPr>
                <w:noProof/>
                <w:color w:val="FF0000"/>
              </w:rPr>
              <w:t>papyracé</w:t>
            </w:r>
            <w:r w:rsidRPr="00D627A6">
              <w:rPr>
                <w:noProof/>
                <w:color w:val="FF0000"/>
              </w:rPr>
              <w:br/>
              <w:t xml:space="preserve">comparable à du papier </w:t>
            </w:r>
            <w:r w:rsidRPr="00D627A6">
              <w:rPr>
                <w:noProof/>
                <w:color w:val="FF0000"/>
              </w:rPr>
              <w:fldChar w:fldCharType="begin"/>
            </w:r>
            <w:r w:rsidRPr="00D627A6">
              <w:rPr>
                <w:noProof/>
              </w:rPr>
              <w:instrText xml:space="preserve"> XE “</w:instrText>
            </w:r>
            <w:r w:rsidRPr="00D627A6">
              <w:rPr>
                <w:noProof/>
                <w:color w:val="FF0000"/>
              </w:rPr>
              <w:instrText>Papyracé, comparable à du papier</w:instrText>
            </w:r>
            <w:r w:rsidRPr="00D627A6">
              <w:rPr>
                <w:noProof/>
              </w:rPr>
              <w:instrText xml:space="preserve">” </w:instrText>
            </w:r>
            <w:r w:rsidRPr="00D627A6">
              <w:rPr>
                <w:noProof/>
                <w:color w:val="FF0000"/>
              </w:rPr>
              <w:fldChar w:fldCharType="end"/>
            </w:r>
          </w:p>
        </w:tc>
        <w:tc>
          <w:tcPr>
            <w:tcW w:w="8222" w:type="dxa"/>
            <w:tcBorders>
              <w:bottom w:val="nil"/>
            </w:tcBorders>
            <w:vAlign w:val="center"/>
          </w:tcPr>
          <w:p w:rsidR="006D0DCD" w:rsidRPr="00D627A6" w:rsidRDefault="006D0DCD" w:rsidP="002940E5">
            <w:pPr>
              <w:jc w:val="left"/>
              <w:outlineLvl w:val="0"/>
              <w:rPr>
                <w:noProof/>
              </w:rPr>
            </w:pPr>
            <w:r w:rsidRPr="00D627A6">
              <w:rPr>
                <w:noProof/>
              </w:rPr>
              <w:t xml:space="preserve">ayant la consistance du papier;  mince et quelque peu opaque.  Comparer avec “membraneux”, qui indique une plus grande transparence.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pédicelle</w:t>
            </w:r>
            <w:r w:rsidRPr="00D627A6">
              <w:rPr>
                <w:noProof/>
                <w:color w:val="FF0000"/>
              </w:rPr>
              <w:fldChar w:fldCharType="begin"/>
            </w:r>
            <w:r w:rsidRPr="00D627A6">
              <w:rPr>
                <w:noProof/>
              </w:rPr>
              <w:instrText xml:space="preserve"> XE “</w:instrText>
            </w:r>
            <w:r w:rsidRPr="00D627A6">
              <w:rPr>
                <w:noProof/>
                <w:color w:val="FF0000"/>
              </w:rPr>
              <w:instrText>Pédicelle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un pédoncule qui relie les fleurs ou fruits isolés à la tige principale du pédoncule de l’inflorescence ou de l’infructescence.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pédicellé</w:t>
            </w:r>
            <w:r w:rsidRPr="00D627A6">
              <w:rPr>
                <w:noProof/>
                <w:color w:val="FF0000"/>
              </w:rPr>
              <w:fldChar w:fldCharType="begin"/>
            </w:r>
            <w:r w:rsidRPr="00D627A6">
              <w:rPr>
                <w:noProof/>
              </w:rPr>
              <w:instrText xml:space="preserve"> XE “</w:instrText>
            </w:r>
            <w:r w:rsidRPr="00D627A6">
              <w:rPr>
                <w:noProof/>
                <w:color w:val="FF0000"/>
              </w:rPr>
              <w:instrText>Pédicellé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fleur ou fruit porté sur une tige.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pédoncule</w:t>
            </w:r>
            <w:r w:rsidRPr="00D627A6">
              <w:rPr>
                <w:noProof/>
                <w:color w:val="FF0000"/>
              </w:rPr>
              <w:fldChar w:fldCharType="begin"/>
            </w:r>
            <w:r w:rsidRPr="00D627A6">
              <w:rPr>
                <w:noProof/>
              </w:rPr>
              <w:instrText xml:space="preserve"> XE “</w:instrText>
            </w:r>
            <w:r w:rsidRPr="00D627A6">
              <w:rPr>
                <w:noProof/>
                <w:color w:val="FF0000"/>
              </w:rPr>
              <w:instrText>Pédoncule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une tige soutenant une </w:t>
            </w:r>
            <w:r w:rsidRPr="00D627A6">
              <w:t xml:space="preserve">fleur ou un fruit solitaire ou une inflorescence ou </w:t>
            </w:r>
            <w:r>
              <w:rPr>
                <w:noProof/>
              </w:rPr>
              <w:t>une </w:t>
            </w:r>
            <w:r w:rsidRPr="00D627A6">
              <w:rPr>
                <w:noProof/>
              </w:rPr>
              <w:t>infructescence.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pelté</w:t>
            </w:r>
            <w:r w:rsidRPr="00D627A6">
              <w:rPr>
                <w:noProof/>
                <w:color w:val="FF0000"/>
              </w:rPr>
              <w:fldChar w:fldCharType="begin"/>
            </w:r>
            <w:r w:rsidRPr="00D627A6">
              <w:rPr>
                <w:noProof/>
              </w:rPr>
              <w:instrText xml:space="preserve"> XE “</w:instrText>
            </w:r>
            <w:r w:rsidRPr="00D627A6">
              <w:rPr>
                <w:noProof/>
                <w:color w:val="FF0000"/>
              </w:rPr>
              <w:instrText>Pelté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 xml:space="preserve">ayant la forme d’un bouclier;  s’applique à une partie de plante dotée d’un pédoncule, normalement de forme circulaire, dont le pédoncule est attaché au centre ou près du centre de la surface inférieure.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pendant</w:t>
            </w:r>
            <w:r w:rsidRPr="00D627A6">
              <w:rPr>
                <w:noProof/>
                <w:color w:val="FF0000"/>
              </w:rPr>
              <w:fldChar w:fldCharType="begin"/>
            </w:r>
            <w:r w:rsidRPr="00D627A6">
              <w:rPr>
                <w:noProof/>
              </w:rPr>
              <w:instrText xml:space="preserve"> XE “</w:instrText>
            </w:r>
            <w:r w:rsidRPr="00D627A6">
              <w:rPr>
                <w:noProof/>
                <w:color w:val="FF0000"/>
              </w:rPr>
              <w:instrText>Pendant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se penche vers le bas.  Comparer avec “pleureur” pour une courbure vers le bas plus prononcée et “retombant” pour un organe qui pend plutôt qu’un organe penché vers le bas.  S’utilise aussi pour le type de croissance.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pendant</w:t>
            </w:r>
            <w:r w:rsidRPr="00D627A6">
              <w:rPr>
                <w:noProof/>
                <w:color w:val="FF0000"/>
              </w:rPr>
              <w:fldChar w:fldCharType="begin"/>
            </w:r>
            <w:r w:rsidRPr="00D627A6">
              <w:rPr>
                <w:noProof/>
              </w:rPr>
              <w:instrText xml:space="preserve"> XE “</w:instrText>
            </w:r>
            <w:r w:rsidRPr="00D627A6">
              <w:rPr>
                <w:noProof/>
                <w:color w:val="FF0000"/>
              </w:rPr>
              <w:instrText>Pendant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penchant vers le bas sous l’effet de son propre poids.  Comparer avec “penduleux”.  Comparer avec “retombant” et “pleureur”, autrement dit “courbé vers le bas”, “pleureur” étant plus fort que “retombant”.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penduleux</w:t>
            </w:r>
            <w:r w:rsidRPr="00D627A6">
              <w:rPr>
                <w:noProof/>
                <w:color w:val="FF0000"/>
              </w:rPr>
              <w:fldChar w:fldCharType="begin"/>
            </w:r>
            <w:r w:rsidRPr="00D627A6">
              <w:rPr>
                <w:noProof/>
              </w:rPr>
              <w:instrText xml:space="preserve"> XE “</w:instrText>
            </w:r>
            <w:r w:rsidRPr="00D627A6">
              <w:rPr>
                <w:noProof/>
                <w:color w:val="FF0000"/>
              </w:rPr>
              <w:instrText>Penduleux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penchant vers le bas, du fait de la faiblesse du support.  Comparer avec “pendant”.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perpendiculaire</w:t>
            </w:r>
            <w:r w:rsidRPr="00D627A6">
              <w:rPr>
                <w:noProof/>
                <w:color w:val="FF0000"/>
              </w:rPr>
              <w:fldChar w:fldCharType="begin"/>
            </w:r>
            <w:r w:rsidRPr="00D627A6">
              <w:rPr>
                <w:noProof/>
              </w:rPr>
              <w:instrText xml:space="preserve"> XE “</w:instrText>
            </w:r>
            <w:r w:rsidRPr="00D627A6">
              <w:rPr>
                <w:noProof/>
                <w:color w:val="FF0000"/>
              </w:rPr>
              <w:instrText>Perpendiculaire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à angle droit avec une autre partie de la plante.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pétiole</w:t>
            </w:r>
            <w:r w:rsidRPr="00D627A6">
              <w:rPr>
                <w:noProof/>
                <w:color w:val="FF0000"/>
              </w:rPr>
              <w:fldChar w:fldCharType="begin"/>
            </w:r>
            <w:r w:rsidRPr="00D627A6">
              <w:rPr>
                <w:noProof/>
              </w:rPr>
              <w:instrText xml:space="preserve"> XE “</w:instrText>
            </w:r>
            <w:r w:rsidRPr="00D627A6">
              <w:rPr>
                <w:noProof/>
                <w:color w:val="FF0000"/>
              </w:rPr>
              <w:instrText>Pétiole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un pédoncule qui relie la limbe à la tige.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pétiolule</w:t>
            </w:r>
            <w:r w:rsidRPr="00D627A6">
              <w:rPr>
                <w:noProof/>
                <w:color w:val="FF0000"/>
              </w:rPr>
              <w:fldChar w:fldCharType="begin"/>
            </w:r>
            <w:r w:rsidRPr="00D627A6">
              <w:rPr>
                <w:noProof/>
              </w:rPr>
              <w:instrText xml:space="preserve"> XE “</w:instrText>
            </w:r>
            <w:r w:rsidRPr="00D627A6">
              <w:rPr>
                <w:noProof/>
                <w:color w:val="FF0000"/>
              </w:rPr>
              <w:instrText>Pétiolule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le pédoncule de l’un ou l’autre des folioles qui constituent une feuille composée.  </w:t>
            </w:r>
          </w:p>
        </w:tc>
      </w:tr>
      <w:tr w:rsidR="006D0DCD" w:rsidRPr="00AD67A9" w:rsidTr="002940E5">
        <w:tc>
          <w:tcPr>
            <w:tcW w:w="1985" w:type="dxa"/>
          </w:tcPr>
          <w:p w:rsidR="006D0DCD" w:rsidRPr="00AD67A9" w:rsidRDefault="006D0DCD" w:rsidP="002940E5">
            <w:pPr>
              <w:spacing w:before="40" w:after="40"/>
              <w:jc w:val="left"/>
              <w:rPr>
                <w:color w:val="FF0000"/>
              </w:rPr>
            </w:pPr>
            <w:r>
              <w:rPr>
                <w:color w:val="FF0000"/>
              </w:rPr>
              <w:t>peu net</w:t>
            </w:r>
            <w:r w:rsidRPr="00AD67A9">
              <w:fldChar w:fldCharType="begin"/>
            </w:r>
            <w:r w:rsidRPr="00AD67A9">
              <w:instrText xml:space="preserve"> XE "</w:instrText>
            </w:r>
            <w:r>
              <w:rPr>
                <w:color w:val="FF0000"/>
              </w:rPr>
              <w:instrText>Peu net</w:instrText>
            </w:r>
            <w:r w:rsidRPr="00AD67A9">
              <w:instrText xml:space="preserve">" </w:instrText>
            </w:r>
            <w:r w:rsidRPr="00AD67A9">
              <w:fldChar w:fldCharType="end"/>
            </w:r>
          </w:p>
        </w:tc>
        <w:tc>
          <w:tcPr>
            <w:tcW w:w="8222" w:type="dxa"/>
            <w:vAlign w:val="center"/>
          </w:tcPr>
          <w:p w:rsidR="006D0DCD" w:rsidRPr="00AD67A9" w:rsidRDefault="006D0DCD" w:rsidP="002940E5">
            <w:r w:rsidRPr="00412043">
              <w:t>Pas clairement visible, obscur</w:t>
            </w:r>
            <w:r>
              <w:t>.</w:t>
            </w:r>
          </w:p>
          <w:p w:rsidR="006D0DCD" w:rsidRPr="00AD67A9" w:rsidRDefault="006D0DCD" w:rsidP="002940E5">
            <w:r w:rsidRPr="00AD67A9">
              <w:t>(</w:t>
            </w:r>
            <w:r>
              <w:t xml:space="preserve">voir </w:t>
            </w:r>
            <w:r w:rsidRPr="00AD67A9">
              <w:t>“</w:t>
            </w:r>
            <w:r>
              <w:t>Netteté</w:t>
            </w:r>
            <w:r w:rsidRPr="00AD67A9">
              <w: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peuplé</w:t>
            </w:r>
            <w:r w:rsidRPr="00D627A6">
              <w:rPr>
                <w:noProof/>
                <w:color w:val="FF0000"/>
              </w:rPr>
              <w:fldChar w:fldCharType="begin"/>
            </w:r>
            <w:r w:rsidRPr="00D627A6">
              <w:rPr>
                <w:noProof/>
              </w:rPr>
              <w:instrText xml:space="preserve"> XE “</w:instrText>
            </w:r>
            <w:r w:rsidRPr="00D627A6">
              <w:rPr>
                <w:noProof/>
                <w:color w:val="FF0000"/>
              </w:rPr>
              <w:instrText>Peuplé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rassemblé, avec un peu d’espace.  Comparer avec “congestionné” pour un peuplement plus dense.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piquant</w:t>
            </w:r>
            <w:r w:rsidRPr="00D627A6">
              <w:rPr>
                <w:noProof/>
                <w:color w:val="FF0000"/>
              </w:rPr>
              <w:fldChar w:fldCharType="begin"/>
            </w:r>
            <w:r w:rsidRPr="00D627A6">
              <w:rPr>
                <w:noProof/>
              </w:rPr>
              <w:instrText xml:space="preserve"> XE “</w:instrText>
            </w:r>
            <w:r w:rsidRPr="00D627A6">
              <w:rPr>
                <w:noProof/>
                <w:color w:val="FF0000"/>
              </w:rPr>
              <w:instrText>Piquant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se terminant par une extrémité longue, rigide et pointue, de nature à la fois vasculaire et laminaire.  S’applique à la partie la plus distale de l’apex (extrémité).  Comparer avec “cuspidé”, qui désigne une pointe plus courte.</w:t>
            </w:r>
          </w:p>
        </w:tc>
      </w:tr>
      <w:tr w:rsidR="006D0DCD" w:rsidRPr="00AD67A9" w:rsidTr="002940E5">
        <w:tc>
          <w:tcPr>
            <w:tcW w:w="1985" w:type="dxa"/>
          </w:tcPr>
          <w:p w:rsidR="006D0DCD" w:rsidRPr="00AD67A9" w:rsidRDefault="006D0DCD" w:rsidP="002940E5">
            <w:pPr>
              <w:spacing w:before="40" w:after="40"/>
              <w:jc w:val="left"/>
            </w:pPr>
            <w:r>
              <w:rPr>
                <w:color w:val="FF0000"/>
              </w:rPr>
              <w:t>piqueté</w:t>
            </w:r>
            <w:r w:rsidRPr="00AD67A9">
              <w:fldChar w:fldCharType="begin"/>
            </w:r>
            <w:r w:rsidRPr="00AD67A9">
              <w:instrText xml:space="preserve"> XE "</w:instrText>
            </w:r>
            <w:r>
              <w:rPr>
                <w:color w:val="FF0000"/>
              </w:rPr>
              <w:instrText>Piqueté</w:instrText>
            </w:r>
            <w:r w:rsidRPr="00AD67A9">
              <w:instrText xml:space="preserve">" </w:instrText>
            </w:r>
            <w:r w:rsidRPr="00AD67A9">
              <w:fldChar w:fldCharType="end"/>
            </w:r>
          </w:p>
        </w:tc>
        <w:tc>
          <w:tcPr>
            <w:tcW w:w="8222" w:type="dxa"/>
            <w:vAlign w:val="center"/>
          </w:tcPr>
          <w:p w:rsidR="006D0DCD" w:rsidRDefault="006D0DCD" w:rsidP="002940E5">
            <w:pPr>
              <w:jc w:val="left"/>
            </w:pPr>
            <w:r w:rsidRPr="00D627A6">
              <w:t>Présentant des taches diffuses au contour irrégulier</w:t>
            </w:r>
          </w:p>
          <w:p w:rsidR="006D0DCD" w:rsidRDefault="006D0DCD" w:rsidP="002940E5">
            <w:pPr>
              <w:jc w:val="left"/>
            </w:pPr>
            <w:r w:rsidRPr="00F63D63">
              <w:t>(voir la Section 2, sous-section 3, chapitre 4 “Distribution et répartition des couleurs”)</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piriforme</w:t>
            </w:r>
            <w:r w:rsidRPr="00D627A6">
              <w:rPr>
                <w:noProof/>
                <w:color w:val="FF0000"/>
              </w:rPr>
              <w:fldChar w:fldCharType="begin"/>
            </w:r>
            <w:r w:rsidRPr="00D627A6">
              <w:rPr>
                <w:noProof/>
              </w:rPr>
              <w:instrText xml:space="preserve"> XE “</w:instrText>
            </w:r>
            <w:r w:rsidRPr="00D627A6">
              <w:rPr>
                <w:noProof/>
                <w:color w:val="FF0000"/>
              </w:rPr>
              <w:instrText>Piriforme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keepNext/>
              <w:keepLines/>
              <w:jc w:val="left"/>
              <w:outlineLvl w:val="0"/>
              <w:rPr>
                <w:noProof/>
              </w:rPr>
            </w:pPr>
            <w:r w:rsidRPr="00D627A6">
              <w:rPr>
                <w:noProof/>
              </w:rPr>
              <w:t>en forme de poire.  Obovoïde avec une contraction vers la base.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recourbe vers le bas, les parties terminales étant pendantes.  Comparer avec “retombant”, c’est</w:t>
            </w:r>
            <w:r w:rsidRPr="00D627A6">
              <w:rPr>
                <w:noProof/>
              </w:rPr>
              <w:noBreakHyphen/>
              <w:t>à</w:t>
            </w:r>
            <w:r w:rsidRPr="00D627A6">
              <w:rPr>
                <w:noProof/>
              </w:rPr>
              <w:noBreakHyphen/>
              <w:t>dire dont la courbure vers le bas est moins prononcée.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plissé</w:t>
            </w:r>
            <w:r w:rsidRPr="00D627A6">
              <w:rPr>
                <w:noProof/>
                <w:color w:val="FF0000"/>
              </w:rPr>
              <w:fldChar w:fldCharType="begin"/>
            </w:r>
            <w:r w:rsidRPr="00D627A6">
              <w:rPr>
                <w:noProof/>
              </w:rPr>
              <w:instrText xml:space="preserve"> XE “</w:instrText>
            </w:r>
            <w:r w:rsidRPr="00D627A6">
              <w:rPr>
                <w:noProof/>
                <w:color w:val="FF0000"/>
              </w:rPr>
              <w:instrText>Plissé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 xml:space="preserve">ridé, froissé ou ondulé par alternance de sillons et de crêtes.  Exemple : les pétales de </w:t>
            </w:r>
            <w:r w:rsidRPr="00D627A6">
              <w:rPr>
                <w:i/>
                <w:noProof/>
              </w:rPr>
              <w:t>Papaver</w:t>
            </w:r>
            <w:r w:rsidRPr="00D627A6">
              <w:rPr>
                <w:noProof/>
              </w:rPr>
              <w:t xml:space="preserve"> dans un bouton.  Comparer avec “cloqué”.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poilu</w:t>
            </w:r>
            <w:r w:rsidRPr="00D627A6">
              <w:rPr>
                <w:noProof/>
                <w:color w:val="FF0000"/>
              </w:rPr>
              <w:fldChar w:fldCharType="begin"/>
            </w:r>
            <w:r w:rsidRPr="00D627A6">
              <w:rPr>
                <w:noProof/>
              </w:rPr>
              <w:instrText xml:space="preserve"> XE “</w:instrText>
            </w:r>
            <w:r w:rsidRPr="00D627A6">
              <w:rPr>
                <w:noProof/>
                <w:color w:val="FF0000"/>
              </w:rPr>
              <w:instrText>Poilu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 xml:space="preserve">couvert par le terme général “pilosité” dans les principes directeurs d’examen.  Doté de trichomes longs, doux, épars, fins.  Comparer avec “villeux”, plus touffu.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pointu</w:t>
            </w:r>
            <w:r w:rsidRPr="00D627A6">
              <w:rPr>
                <w:noProof/>
                <w:color w:val="FF0000"/>
              </w:rPr>
              <w:fldChar w:fldCharType="begin"/>
            </w:r>
            <w:r w:rsidRPr="00D627A6">
              <w:rPr>
                <w:noProof/>
              </w:rPr>
              <w:instrText xml:space="preserve"> XE “</w:instrText>
            </w:r>
            <w:r w:rsidRPr="00D627A6">
              <w:rPr>
                <w:noProof/>
                <w:color w:val="FF0000"/>
              </w:rPr>
              <w:instrText>Pointu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terme général qualifiant une base ou un apex, etc., comportant des bords droits ou légèrement convexes se terminant par une extrémité pointue ou obtuse.  Comparer avec “aigu” (&lt; 90°), obtus (&gt; 90°).  Pour la base, on peut utiliser le terme “cunéiforme” à la place de “pointue”.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port</w:t>
            </w:r>
            <w:r w:rsidRPr="00D627A6">
              <w:rPr>
                <w:noProof/>
                <w:color w:val="FF0000"/>
              </w:rPr>
              <w:fldChar w:fldCharType="begin"/>
            </w:r>
            <w:r w:rsidRPr="00D627A6">
              <w:rPr>
                <w:noProof/>
              </w:rPr>
              <w:instrText xml:space="preserve"> XE “</w:instrText>
            </w:r>
            <w:r w:rsidRPr="00D627A6">
              <w:rPr>
                <w:noProof/>
                <w:color w:val="FF0000"/>
              </w:rPr>
              <w:instrText>Port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aux fins de l’UPOV, “port” est utilisé pour des parties de plantes alors que “type de croissance” est utilisé pour l’ensemble de la plante.  “Port” suppose un lien avec le niveau du sol et d’autres parties de la plante.  Utiliser plutôt “port” que “posture”.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posture</w:t>
            </w:r>
            <w:r w:rsidRPr="00D627A6">
              <w:rPr>
                <w:noProof/>
                <w:color w:val="FF0000"/>
              </w:rPr>
              <w:fldChar w:fldCharType="begin"/>
            </w:r>
            <w:r w:rsidRPr="00D627A6">
              <w:rPr>
                <w:noProof/>
              </w:rPr>
              <w:instrText xml:space="preserve"> XE “</w:instrText>
            </w:r>
            <w:r w:rsidRPr="00D627A6">
              <w:rPr>
                <w:noProof/>
                <w:color w:val="FF0000"/>
              </w:rPr>
              <w:instrText>Posture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utiliser “port”.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pourvu d’aiguillons</w:t>
            </w:r>
            <w:r w:rsidRPr="00D627A6">
              <w:rPr>
                <w:noProof/>
                <w:color w:val="FF0000"/>
              </w:rPr>
              <w:fldChar w:fldCharType="begin"/>
            </w:r>
            <w:r w:rsidRPr="00D627A6">
              <w:rPr>
                <w:noProof/>
              </w:rPr>
              <w:instrText xml:space="preserve"> XE “</w:instrText>
            </w:r>
            <w:r w:rsidRPr="00D627A6">
              <w:rPr>
                <w:noProof/>
                <w:color w:val="FF0000"/>
              </w:rPr>
              <w:instrText>Pourvu d’aiguillons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rPr>
              <w:t>voir “aculéolé”.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procombant</w:t>
            </w:r>
            <w:r w:rsidRPr="00D627A6">
              <w:rPr>
                <w:noProof/>
                <w:color w:val="FF0000"/>
              </w:rPr>
              <w:fldChar w:fldCharType="begin"/>
            </w:r>
            <w:r w:rsidRPr="00D627A6">
              <w:rPr>
                <w:noProof/>
              </w:rPr>
              <w:instrText xml:space="preserve"> XE “</w:instrText>
            </w:r>
            <w:r w:rsidRPr="00D627A6">
              <w:rPr>
                <w:noProof/>
                <w:color w:val="FF0000"/>
              </w:rPr>
              <w:instrText>procombant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rampant sur le sol mais ne s’enracinant pas aux nœuds.  Comparer avec “stolonifère”, s’enracinant aux nœuds.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profil</w:t>
            </w:r>
            <w:r w:rsidRPr="00D627A6">
              <w:rPr>
                <w:noProof/>
                <w:color w:val="FF0000"/>
              </w:rPr>
              <w:fldChar w:fldCharType="begin"/>
            </w:r>
            <w:r w:rsidRPr="00D627A6">
              <w:rPr>
                <w:noProof/>
              </w:rPr>
              <w:instrText xml:space="preserve"> XE “</w:instrText>
            </w:r>
            <w:r w:rsidRPr="00D627A6">
              <w:rPr>
                <w:noProof/>
                <w:color w:val="FF0000"/>
              </w:rPr>
              <w:instrText>Profil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color w:val="000000"/>
              </w:rPr>
            </w:pPr>
            <w:r w:rsidRPr="00D627A6">
              <w:rPr>
                <w:noProof/>
                <w:color w:val="000000"/>
              </w:rPr>
              <w:t>dans les principes directeurs d’examen de l’UPOV, le terme “forme” devrait être utilisé dans son sens le plus large et il conviendrait d’éviter d’utiliser des termes tels que “forme” et “profil” afin de réduire le plus possible les différences de traduction.</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proximal</w:t>
            </w:r>
            <w:r w:rsidRPr="00D627A6">
              <w:rPr>
                <w:noProof/>
                <w:color w:val="FF0000"/>
              </w:rPr>
              <w:fldChar w:fldCharType="begin"/>
            </w:r>
            <w:r w:rsidRPr="00D627A6">
              <w:rPr>
                <w:noProof/>
              </w:rPr>
              <w:instrText xml:space="preserve"> XE “</w:instrText>
            </w:r>
            <w:r w:rsidRPr="00D627A6">
              <w:rPr>
                <w:noProof/>
                <w:color w:val="FF0000"/>
              </w:rPr>
              <w:instrText>Proximal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situé à la base, à l’endroit le plus proche du point d’attache.  Comparer avec “apical”, “distal”, “terminal”.  Synonymes : basal, proximal (le terme le plus approprié sera déterminé au cas par cas).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pubescent</w:t>
            </w:r>
            <w:r w:rsidRPr="00D627A6">
              <w:rPr>
                <w:noProof/>
                <w:color w:val="FF0000"/>
              </w:rPr>
              <w:fldChar w:fldCharType="begin"/>
            </w:r>
            <w:r w:rsidRPr="00D627A6">
              <w:rPr>
                <w:noProof/>
              </w:rPr>
              <w:instrText xml:space="preserve"> XE “</w:instrText>
            </w:r>
            <w:r w:rsidRPr="00D627A6">
              <w:rPr>
                <w:noProof/>
                <w:color w:val="FF0000"/>
              </w:rPr>
              <w:instrText>Pubescent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color w:val="000000"/>
              </w:rPr>
            </w:pPr>
            <w:r w:rsidRPr="00D627A6">
              <w:rPr>
                <w:noProof/>
                <w:color w:val="000000"/>
              </w:rPr>
              <w:t>Les termes “pubescent”/“pubescence” sont synonymes de “pileux”/“pilosité” aux fins des principes directeurs d’examen.</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pyr</w:t>
            </w:r>
            <w:r w:rsidRPr="00D627A6">
              <w:rPr>
                <w:color w:val="FF0000"/>
              </w:rPr>
              <w:t>a</w:t>
            </w:r>
            <w:r w:rsidRPr="00D627A6">
              <w:rPr>
                <w:noProof/>
                <w:color w:val="FF0000"/>
              </w:rPr>
              <w:t>midal</w:t>
            </w:r>
            <w:r w:rsidRPr="00D627A6">
              <w:rPr>
                <w:noProof/>
                <w:color w:val="FF0000"/>
              </w:rPr>
              <w:fldChar w:fldCharType="begin"/>
            </w:r>
            <w:r w:rsidRPr="00D627A6">
              <w:rPr>
                <w:noProof/>
              </w:rPr>
              <w:instrText xml:space="preserve"> XE “</w:instrText>
            </w:r>
            <w:r w:rsidRPr="00D627A6">
              <w:rPr>
                <w:noProof/>
                <w:color w:val="FF0000"/>
              </w:rPr>
              <w:instrText>Pyramidal</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keepNext/>
              <w:keepLines/>
              <w:spacing w:before="40" w:after="40"/>
              <w:jc w:val="left"/>
              <w:rPr>
                <w:noProof/>
              </w:rPr>
            </w:pPr>
            <w:r w:rsidRPr="00D627A6">
              <w:rPr>
                <w:noProof/>
              </w:rPr>
              <w:t>en forme de pyramide.</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quadrangulaire</w:t>
            </w:r>
            <w:r w:rsidRPr="00D627A6">
              <w:rPr>
                <w:noProof/>
                <w:color w:val="FF0000"/>
              </w:rPr>
              <w:fldChar w:fldCharType="begin"/>
            </w:r>
            <w:r w:rsidRPr="00D627A6">
              <w:rPr>
                <w:noProof/>
              </w:rPr>
              <w:instrText xml:space="preserve"> XE “</w:instrText>
            </w:r>
            <w:r w:rsidRPr="00D627A6">
              <w:rPr>
                <w:noProof/>
                <w:color w:val="FF0000"/>
              </w:rPr>
              <w:instrText>Quadrangulaire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keepNext/>
              <w:keepLines/>
              <w:spacing w:before="40" w:after="40"/>
              <w:jc w:val="left"/>
              <w:rPr>
                <w:noProof/>
              </w:rPr>
            </w:pPr>
            <w:r w:rsidRPr="00D627A6">
              <w:rPr>
                <w:noProof/>
              </w:rPr>
              <w:t>rectangulaire;  qui a quatre côtés, les côtés opposés étant parallèles et tous les angles étant approximativement de 90°.  Le terme “oblong” doit être utilisé de préférence aux fins de l’UPOV.</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raide</w:t>
            </w:r>
            <w:r w:rsidRPr="00D627A6">
              <w:rPr>
                <w:noProof/>
                <w:color w:val="FF0000"/>
              </w:rPr>
              <w:fldChar w:fldCharType="begin"/>
            </w:r>
            <w:r w:rsidRPr="00D627A6">
              <w:rPr>
                <w:noProof/>
              </w:rPr>
              <w:instrText xml:space="preserve"> XE “</w:instrText>
            </w:r>
            <w:r w:rsidRPr="00D627A6">
              <w:rPr>
                <w:noProof/>
                <w:color w:val="FF0000"/>
              </w:rPr>
              <w:instrText>Raide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présentant des trichomes érigés et forts.  Terme général couvrant à la fois “hispide” (dur au toucher) et “sétigère” (épineux au toucher).</w:t>
            </w:r>
          </w:p>
        </w:tc>
      </w:tr>
      <w:tr w:rsidR="006D0DCD" w:rsidRPr="00AD67A9" w:rsidTr="002940E5">
        <w:tc>
          <w:tcPr>
            <w:tcW w:w="1985" w:type="dxa"/>
          </w:tcPr>
          <w:p w:rsidR="006D0DCD" w:rsidRPr="00AD67A9" w:rsidRDefault="006D0DCD" w:rsidP="002940E5">
            <w:pPr>
              <w:spacing w:before="40" w:after="40"/>
              <w:jc w:val="left"/>
            </w:pPr>
            <w:r>
              <w:rPr>
                <w:color w:val="FF0000"/>
              </w:rPr>
              <w:t>raies</w:t>
            </w:r>
            <w:r w:rsidRPr="00AD67A9">
              <w:fldChar w:fldCharType="begin"/>
            </w:r>
            <w:r w:rsidRPr="00AD67A9">
              <w:instrText xml:space="preserve"> XE "</w:instrText>
            </w:r>
            <w:r>
              <w:rPr>
                <w:color w:val="FF0000"/>
              </w:rPr>
              <w:instrText>Raies</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shd w:val="clear" w:color="auto" w:fill="auto"/>
          </w:tcPr>
          <w:p w:rsidR="006D0DCD" w:rsidRPr="00D627A6" w:rsidRDefault="006D0DCD" w:rsidP="002940E5">
            <w:pPr>
              <w:spacing w:before="40" w:after="40"/>
              <w:rPr>
                <w:color w:val="FF0000"/>
              </w:rPr>
            </w:pPr>
            <w:r w:rsidRPr="00D627A6">
              <w:rPr>
                <w:color w:val="FF0000"/>
              </w:rPr>
              <w:t>ramifié</w:t>
            </w:r>
            <w:r w:rsidRPr="00D627A6">
              <w:rPr>
                <w:color w:val="FF0000"/>
              </w:rPr>
              <w:fldChar w:fldCharType="begin"/>
            </w:r>
            <w:r w:rsidRPr="00D627A6">
              <w:instrText xml:space="preserve"> XE "</w:instrText>
            </w:r>
            <w:r w:rsidRPr="00D627A6">
              <w:rPr>
                <w:color w:val="FF0000"/>
              </w:rPr>
              <w:instrText>Ramifié</w:instrText>
            </w:r>
            <w:r w:rsidRPr="00D627A6">
              <w:instrText xml:space="preserve">" </w:instrText>
            </w:r>
            <w:r w:rsidRPr="00D627A6">
              <w:rPr>
                <w:color w:val="FF0000"/>
              </w:rPr>
              <w:fldChar w:fldCharType="end"/>
            </w:r>
          </w:p>
        </w:tc>
        <w:tc>
          <w:tcPr>
            <w:tcW w:w="8222" w:type="dxa"/>
            <w:shd w:val="clear" w:color="auto" w:fill="auto"/>
            <w:vAlign w:val="center"/>
          </w:tcPr>
          <w:p w:rsidR="006D0DCD" w:rsidRPr="00D627A6" w:rsidRDefault="006D0DCD" w:rsidP="002940E5">
            <w:pPr>
              <w:jc w:val="left"/>
              <w:outlineLvl w:val="0"/>
            </w:pPr>
            <w:r w:rsidRPr="00D627A6">
              <w:rPr>
                <w:noProof/>
              </w:rPr>
              <w:t>ramifié</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réclinant</w:t>
            </w:r>
            <w:r w:rsidRPr="00D627A6">
              <w:rPr>
                <w:noProof/>
                <w:color w:val="FF0000"/>
              </w:rPr>
              <w:fldChar w:fldCharType="begin"/>
            </w:r>
            <w:r w:rsidRPr="00D627A6">
              <w:rPr>
                <w:noProof/>
              </w:rPr>
              <w:instrText xml:space="preserve"> XE “</w:instrText>
            </w:r>
            <w:r w:rsidRPr="00D627A6">
              <w:rPr>
                <w:noProof/>
                <w:color w:val="FF0000"/>
              </w:rPr>
              <w:instrText>Réclinant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possédant des branches se courbant graduellement vers le bas depuis une position dressée, les parties distales étant couchées sur le sol.</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recourbé</w:t>
            </w:r>
            <w:r w:rsidRPr="00D627A6">
              <w:rPr>
                <w:noProof/>
                <w:color w:val="FF0000"/>
              </w:rPr>
              <w:fldChar w:fldCharType="begin"/>
            </w:r>
            <w:r w:rsidRPr="00D627A6">
              <w:rPr>
                <w:noProof/>
              </w:rPr>
              <w:instrText xml:space="preserve"> XE “</w:instrText>
            </w:r>
            <w:r w:rsidRPr="00D627A6">
              <w:rPr>
                <w:noProof/>
                <w:color w:val="FF0000"/>
              </w:rPr>
              <w:instrText>recourbé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se courbant vers le bas (abaxialement).  Comparer avec “réfléchi”, courbé vers le bas en formant un angle plus aigu.</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rectangulaire</w:t>
            </w:r>
            <w:r w:rsidRPr="00D627A6">
              <w:rPr>
                <w:noProof/>
                <w:color w:val="FF0000"/>
              </w:rPr>
              <w:fldChar w:fldCharType="begin"/>
            </w:r>
            <w:r w:rsidRPr="00D627A6">
              <w:rPr>
                <w:noProof/>
              </w:rPr>
              <w:instrText xml:space="preserve"> XE “</w:instrText>
            </w:r>
            <w:r w:rsidRPr="00D627A6">
              <w:rPr>
                <w:noProof/>
                <w:color w:val="FF0000"/>
              </w:rPr>
              <w:instrText>Rectangulaire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utiliser “oblong”.</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redressé</w:t>
            </w:r>
            <w:r w:rsidRPr="00D627A6">
              <w:rPr>
                <w:noProof/>
                <w:color w:val="FF0000"/>
              </w:rPr>
              <w:fldChar w:fldCharType="begin"/>
            </w:r>
            <w:r w:rsidRPr="00D627A6">
              <w:rPr>
                <w:noProof/>
              </w:rPr>
              <w:instrText xml:space="preserve"> XE “</w:instrText>
            </w:r>
            <w:r w:rsidRPr="00D627A6">
              <w:rPr>
                <w:noProof/>
                <w:color w:val="FF0000"/>
              </w:rPr>
              <w:instrText>Redressé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utiliser “dressé”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réfléchi</w:t>
            </w:r>
            <w:r w:rsidRPr="00D627A6">
              <w:rPr>
                <w:noProof/>
                <w:color w:val="FF0000"/>
              </w:rPr>
              <w:fldChar w:fldCharType="begin"/>
            </w:r>
            <w:r w:rsidRPr="00D627A6">
              <w:rPr>
                <w:noProof/>
              </w:rPr>
              <w:instrText xml:space="preserve"> XE “</w:instrText>
            </w:r>
            <w:r w:rsidRPr="00D627A6">
              <w:rPr>
                <w:noProof/>
                <w:color w:val="FF0000"/>
              </w:rPr>
              <w:instrText>Réfléchi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a)</w:t>
            </w:r>
            <w:r w:rsidRPr="00D627A6">
              <w:rPr>
                <w:noProof/>
                <w:color w:val="000000"/>
              </w:rPr>
              <w:tab/>
              <w:t>angle &gt; 180°;  ou</w:t>
            </w:r>
          </w:p>
          <w:p w:rsidR="006D0DCD" w:rsidRPr="00D627A6" w:rsidRDefault="006D0DCD" w:rsidP="002940E5">
            <w:pPr>
              <w:jc w:val="left"/>
              <w:rPr>
                <w:noProof/>
                <w:color w:val="000000"/>
              </w:rPr>
            </w:pPr>
            <w:r w:rsidRPr="00D627A6">
              <w:rPr>
                <w:noProof/>
              </w:rPr>
              <w:t>b)</w:t>
            </w:r>
            <w:r w:rsidRPr="00D627A6">
              <w:rPr>
                <w:noProof/>
              </w:rPr>
              <w:tab/>
              <w:t>courbé vers le bas (abaxialement) abruptement.  Comparer avec “recourbé”, qui indique une courbure vers le bas moins abrupte.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régulier</w:t>
            </w:r>
            <w:r w:rsidRPr="00D627A6">
              <w:rPr>
                <w:noProof/>
                <w:color w:val="FF0000"/>
              </w:rPr>
              <w:fldChar w:fldCharType="begin"/>
            </w:r>
            <w:r w:rsidRPr="00D627A6">
              <w:rPr>
                <w:noProof/>
              </w:rPr>
              <w:instrText xml:space="preserve"> XE “</w:instrText>
            </w:r>
            <w:r w:rsidRPr="00D627A6">
              <w:rPr>
                <w:noProof/>
                <w:color w:val="FF0000"/>
              </w:rPr>
              <w:instrText>Régulier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lisse;  par opposition à rugueux.  Utiliser le terme “fin” pour les caractères de la texture interne.</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réniforme</w:t>
            </w:r>
            <w:r w:rsidRPr="00D627A6">
              <w:rPr>
                <w:noProof/>
                <w:color w:val="FF0000"/>
              </w:rPr>
              <w:fldChar w:fldCharType="begin"/>
            </w:r>
            <w:r w:rsidRPr="00D627A6">
              <w:rPr>
                <w:noProof/>
              </w:rPr>
              <w:instrText xml:space="preserve"> XE “</w:instrText>
            </w:r>
            <w:r w:rsidRPr="00D627A6">
              <w:rPr>
                <w:noProof/>
                <w:color w:val="FF0000"/>
              </w:rPr>
              <w:instrText>Réniforme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synonyme : en forme de rein (choisir le terme le plus approprié au cas par cas).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réniforme</w:t>
            </w:r>
            <w:r w:rsidRPr="00D627A6">
              <w:rPr>
                <w:noProof/>
                <w:color w:val="FF0000"/>
              </w:rPr>
              <w:fldChar w:fldCharType="begin"/>
            </w:r>
            <w:r w:rsidRPr="00D627A6">
              <w:rPr>
                <w:noProof/>
              </w:rPr>
              <w:instrText xml:space="preserve"> XE “</w:instrText>
            </w:r>
            <w:r w:rsidRPr="00D627A6">
              <w:rPr>
                <w:noProof/>
                <w:color w:val="FF0000"/>
              </w:rPr>
              <w:instrText>Réniforme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de rein;  fortement luné avec des extrémités arrondies.  Comparer avec “lunulé”.  Synonymes : réniforme, en forme de rein (le terme le plus approprié sera décidé au cas par cas).</w:t>
            </w:r>
          </w:p>
        </w:tc>
      </w:tr>
      <w:tr w:rsidR="006D0DCD" w:rsidRPr="00AD67A9" w:rsidTr="002940E5">
        <w:tc>
          <w:tcPr>
            <w:tcW w:w="1985" w:type="dxa"/>
          </w:tcPr>
          <w:p w:rsidR="006D0DCD" w:rsidRPr="00AD67A9" w:rsidRDefault="006D0DCD" w:rsidP="002940E5">
            <w:pPr>
              <w:spacing w:before="40" w:after="40"/>
              <w:jc w:val="left"/>
              <w:rPr>
                <w:color w:val="FF0000"/>
              </w:rPr>
            </w:pPr>
            <w:r>
              <w:rPr>
                <w:color w:val="FF0000"/>
              </w:rPr>
              <w:t>réseau</w:t>
            </w:r>
            <w:r w:rsidRPr="00AD67A9">
              <w:fldChar w:fldCharType="begin"/>
            </w:r>
            <w:r w:rsidRPr="00AD67A9">
              <w:instrText xml:space="preserve"> XE "</w:instrText>
            </w:r>
            <w:r>
              <w:rPr>
                <w:color w:val="FF0000"/>
              </w:rPr>
              <w:instrText>Réseau</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résineux</w:t>
            </w:r>
            <w:r w:rsidRPr="00D627A6">
              <w:rPr>
                <w:noProof/>
                <w:color w:val="FF0000"/>
              </w:rPr>
              <w:fldChar w:fldCharType="begin"/>
            </w:r>
            <w:r w:rsidRPr="00D627A6">
              <w:rPr>
                <w:noProof/>
              </w:rPr>
              <w:instrText xml:space="preserve"> XE “</w:instrText>
            </w:r>
            <w:r w:rsidRPr="00D627A6">
              <w:rPr>
                <w:noProof/>
                <w:color w:val="FF0000"/>
              </w:rPr>
              <w:instrText>Résineux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couvert de résine ou suintant de la résine, qui peut être collante.  Comparer avec “visqueux”.</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réticulé</w:t>
            </w:r>
            <w:r w:rsidRPr="00D627A6">
              <w:rPr>
                <w:noProof/>
                <w:color w:val="FF0000"/>
              </w:rPr>
              <w:fldChar w:fldCharType="begin"/>
            </w:r>
            <w:r w:rsidRPr="00D627A6">
              <w:rPr>
                <w:noProof/>
              </w:rPr>
              <w:instrText xml:space="preserve"> XE “</w:instrText>
            </w:r>
            <w:r w:rsidRPr="00D627A6">
              <w:rPr>
                <w:noProof/>
                <w:color w:val="FF0000"/>
              </w:rPr>
              <w:instrText>Réticulé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comportant un réseau de lignes fines contrastant en couleur ou en texture, par exemple les veines sur le côté abaxial d’une feuille.  Comparer avec “rugueux”, qui indique l’existence de zones convexes entre les réticules.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utiliser “réfléchi”.</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poussant ou s’orientant progressivement vers le bas pour atteindre le niveau du sol ou d’autres parties de plantes.  Synonymes : descendant, vers le bas (choisir le terme le plus approprié au cas par cas).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rétus</w:t>
            </w:r>
            <w:r w:rsidRPr="00D627A6">
              <w:rPr>
                <w:noProof/>
                <w:color w:val="FF0000"/>
              </w:rPr>
              <w:fldChar w:fldCharType="begin"/>
            </w:r>
            <w:r w:rsidRPr="00D627A6">
              <w:rPr>
                <w:noProof/>
              </w:rPr>
              <w:instrText xml:space="preserve"> XE “</w:instrText>
            </w:r>
            <w:r w:rsidRPr="00D627A6">
              <w:rPr>
                <w:noProof/>
                <w:color w:val="FF0000"/>
              </w:rPr>
              <w:instrText>Rétus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échancré;  doté d’un sinus central obtus, peu profond.  Se dit de l’apex.  Comparer avec “émarginé” et “obcordé”.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révoluté</w:t>
            </w:r>
            <w:r w:rsidRPr="00D627A6">
              <w:rPr>
                <w:noProof/>
                <w:color w:val="FF0000"/>
              </w:rPr>
              <w:fldChar w:fldCharType="begin"/>
            </w:r>
            <w:r w:rsidRPr="00D627A6">
              <w:rPr>
                <w:noProof/>
              </w:rPr>
              <w:instrText xml:space="preserve"> XE “</w:instrText>
            </w:r>
            <w:r w:rsidRPr="00D627A6">
              <w:rPr>
                <w:noProof/>
                <w:color w:val="FF0000"/>
              </w:rPr>
              <w:instrText>Révoluté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à bords enroulés vers la surface abaxiale.  Comparer avec “involuté”, à bords enroulés vers le haut.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rhombique</w:t>
            </w:r>
            <w:r w:rsidRPr="00D627A6">
              <w:rPr>
                <w:noProof/>
                <w:color w:val="FF0000"/>
              </w:rPr>
              <w:fldChar w:fldCharType="begin"/>
            </w:r>
            <w:r w:rsidRPr="00D627A6">
              <w:rPr>
                <w:noProof/>
              </w:rPr>
              <w:instrText xml:space="preserve"> XE “</w:instrText>
            </w:r>
            <w:r w:rsidRPr="00D627A6">
              <w:rPr>
                <w:noProof/>
                <w:color w:val="FF0000"/>
              </w:rPr>
              <w:instrText>Rhombique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de losange;  s’élargissant vers le milieu et s’effilant avec des bords plus ou moins droits vers les extrémités basale et apicale.  Comparer avec “trullé”, plus large en dessous du milieu et “losangique transverse”, plus large au</w:t>
            </w:r>
            <w:r w:rsidRPr="00D627A6">
              <w:rPr>
                <w:noProof/>
              </w:rPr>
              <w:noBreakHyphen/>
              <w:t>dessus du milieu.</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rhomboïde</w:t>
            </w:r>
            <w:r w:rsidRPr="00D627A6">
              <w:rPr>
                <w:noProof/>
                <w:color w:val="FF0000"/>
              </w:rPr>
              <w:fldChar w:fldCharType="begin"/>
            </w:r>
            <w:r w:rsidRPr="00D627A6">
              <w:rPr>
                <w:noProof/>
              </w:rPr>
              <w:instrText xml:space="preserve"> XE “</w:instrText>
            </w:r>
            <w:r w:rsidRPr="00D627A6">
              <w:rPr>
                <w:noProof/>
                <w:color w:val="FF0000"/>
              </w:rPr>
              <w:instrText>Rhomboïde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 xml:space="preserve">en forme de losange;  carré en section transversale, le plus large et recourbé au milieu, s’effilant avec des bords plus ou moins droits vers chaque extrémité.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ridé</w:t>
            </w:r>
            <w:r w:rsidRPr="00D627A6">
              <w:rPr>
                <w:noProof/>
                <w:color w:val="FF0000"/>
              </w:rPr>
              <w:fldChar w:fldCharType="begin"/>
            </w:r>
            <w:r w:rsidRPr="00D627A6">
              <w:rPr>
                <w:noProof/>
              </w:rPr>
              <w:instrText xml:space="preserve"> XE “</w:instrText>
            </w:r>
            <w:r w:rsidRPr="00D627A6">
              <w:rPr>
                <w:noProof/>
                <w:color w:val="FF0000"/>
              </w:rPr>
              <w:instrText>Ridé</w:instrText>
            </w:r>
            <w:r w:rsidRPr="00D627A6">
              <w:rPr>
                <w:noProof/>
              </w:rPr>
              <w:instrText>”</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avec des pliures ou rides;  terme général.  Comparer avec “plissé” et “rugueux”, dans les cas où les rides ont un caractère plus particulier.</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rigide</w:t>
            </w:r>
            <w:r w:rsidRPr="00D627A6">
              <w:rPr>
                <w:noProof/>
                <w:color w:val="FF0000"/>
              </w:rPr>
              <w:fldChar w:fldCharType="begin"/>
            </w:r>
            <w:r w:rsidRPr="00D627A6">
              <w:rPr>
                <w:noProof/>
              </w:rPr>
              <w:instrText xml:space="preserve"> XE “</w:instrText>
            </w:r>
            <w:r w:rsidRPr="00D627A6">
              <w:rPr>
                <w:noProof/>
                <w:color w:val="FF0000"/>
              </w:rPr>
              <w:instrText>Rigide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raide;  difficile à plier.</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rond</w:t>
            </w:r>
            <w:r w:rsidRPr="00D627A6">
              <w:rPr>
                <w:noProof/>
                <w:color w:val="FF0000"/>
              </w:rPr>
              <w:fldChar w:fldCharType="begin"/>
            </w:r>
            <w:r w:rsidRPr="00D627A6">
              <w:rPr>
                <w:noProof/>
              </w:rPr>
              <w:instrText xml:space="preserve"> XE “</w:instrText>
            </w:r>
            <w:r w:rsidRPr="00D627A6">
              <w:rPr>
                <w:noProof/>
                <w:color w:val="FF0000"/>
              </w:rPr>
              <w:instrText>Rond</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spacing w:before="40" w:after="40"/>
              <w:jc w:val="left"/>
              <w:rPr>
                <w:noProof/>
                <w:color w:val="000000"/>
              </w:rPr>
            </w:pPr>
            <w:r w:rsidRPr="00D627A6">
              <w:rPr>
                <w:noProof/>
              </w:rPr>
              <w:t>utiliser “circulaire”.</w:t>
            </w:r>
          </w:p>
        </w:tc>
      </w:tr>
      <w:tr w:rsidR="006D0DCD" w:rsidRPr="00CD5B3D" w:rsidTr="002940E5">
        <w:trPr>
          <w:cantSplit/>
        </w:trPr>
        <w:tc>
          <w:tcPr>
            <w:tcW w:w="1985" w:type="dxa"/>
            <w:tcBorders>
              <w:bottom w:val="single" w:sz="4" w:space="0" w:color="auto"/>
            </w:tcBorders>
            <w:shd w:val="clear" w:color="auto" w:fill="auto"/>
          </w:tcPr>
          <w:p w:rsidR="006D0DCD" w:rsidRPr="00D627A6" w:rsidRDefault="006D0DCD" w:rsidP="002940E5">
            <w:pPr>
              <w:spacing w:before="40" w:after="40"/>
              <w:jc w:val="left"/>
              <w:rPr>
                <w:noProof/>
                <w:color w:val="FF0000"/>
              </w:rPr>
            </w:pPr>
            <w:r w:rsidRPr="00D627A6">
              <w:rPr>
                <w:noProof/>
                <w:color w:val="FF0000"/>
              </w:rPr>
              <w:t>rugueux</w:t>
            </w:r>
            <w:r w:rsidRPr="00D627A6">
              <w:rPr>
                <w:noProof/>
                <w:color w:val="FF0000"/>
              </w:rPr>
              <w:fldChar w:fldCharType="begin"/>
            </w:r>
            <w:r w:rsidRPr="00D627A6">
              <w:rPr>
                <w:noProof/>
              </w:rPr>
              <w:instrText xml:space="preserve"> XE “</w:instrText>
            </w:r>
            <w:r w:rsidRPr="00D627A6">
              <w:rPr>
                <w:noProof/>
                <w:color w:val="FF0000"/>
              </w:rPr>
              <w:instrText>Rugueux</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2940E5">
            <w:pPr>
              <w:jc w:val="left"/>
              <w:rPr>
                <w:noProof/>
              </w:rPr>
            </w:pPr>
            <w:r w:rsidRPr="00D627A6">
              <w:rPr>
                <w:noProof/>
              </w:rPr>
              <w:t>grossier;  contraire de “lisse”, “fin” et “glabre”.</w:t>
            </w:r>
          </w:p>
        </w:tc>
      </w:tr>
      <w:tr w:rsidR="006D0DCD" w:rsidRPr="00CD5B3D"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sagitté</w:t>
            </w:r>
            <w:r w:rsidRPr="00D627A6">
              <w:rPr>
                <w:noProof/>
                <w:color w:val="FF0000"/>
              </w:rPr>
              <w:fldChar w:fldCharType="begin"/>
            </w:r>
            <w:r w:rsidRPr="00D627A6">
              <w:rPr>
                <w:noProof/>
              </w:rPr>
              <w:instrText xml:space="preserve"> XE “</w:instrText>
            </w:r>
            <w:r w:rsidRPr="00D627A6">
              <w:rPr>
                <w:noProof/>
                <w:color w:val="FF0000"/>
              </w:rPr>
              <w:instrText>Sagitté</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outlineLvl w:val="0"/>
              <w:rPr>
                <w:noProof/>
              </w:rPr>
            </w:pPr>
            <w:r w:rsidRPr="00D627A6">
              <w:rPr>
                <w:noProof/>
              </w:rPr>
              <w:t xml:space="preserve">en forme de fer de flèche;  avec deux lobes égaux plus ou moins triangulaires dirigés vers le bas.  S’applique à la base et au contour général.  Comparer avec “hasté”, lobes triangulaires dirigés vers l’extérieur, et avec “auriculé”, lobes arrondis orientés vers l’extérieur. </w:t>
            </w:r>
          </w:p>
        </w:tc>
      </w:tr>
      <w:tr w:rsidR="006D0DCD" w:rsidRPr="00CD5B3D" w:rsidTr="002940E5">
        <w:tc>
          <w:tcPr>
            <w:tcW w:w="1985" w:type="dxa"/>
          </w:tcPr>
          <w:p w:rsidR="006D0DCD" w:rsidRPr="00AD67A9" w:rsidRDefault="006D0DCD" w:rsidP="002940E5">
            <w:pPr>
              <w:spacing w:before="40" w:after="40"/>
              <w:jc w:val="left"/>
              <w:rPr>
                <w:color w:val="FF0000"/>
              </w:rPr>
            </w:pPr>
            <w:r>
              <w:rPr>
                <w:color w:val="FF0000"/>
              </w:rPr>
              <w:t>s</w:t>
            </w:r>
            <w:r w:rsidRPr="00AD67A9">
              <w:rPr>
                <w:color w:val="FF0000"/>
              </w:rPr>
              <w:t>aturation</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r\: Saturation</w:instrText>
            </w:r>
            <w:r w:rsidRPr="00AD67A9">
              <w:instrText xml:space="preserve">" </w:instrText>
            </w:r>
            <w:r w:rsidRPr="00AD67A9">
              <w:fldChar w:fldCharType="end"/>
            </w:r>
            <w:r w:rsidRPr="00AD67A9">
              <w:fldChar w:fldCharType="begin"/>
            </w:r>
            <w:r w:rsidRPr="00AD67A9">
              <w:instrText xml:space="preserve"> XE "</w:instrText>
            </w:r>
            <w:r w:rsidRPr="00AD67A9">
              <w:rPr>
                <w:color w:val="FF0000"/>
              </w:rPr>
              <w:instrText>Saturation</w:instrText>
            </w:r>
            <w:r w:rsidRPr="00AD67A9">
              <w:instrText xml:space="preserve">" </w:instrText>
            </w:r>
            <w:r w:rsidRPr="00AD67A9">
              <w:fldChar w:fldCharType="end"/>
            </w:r>
          </w:p>
        </w:tc>
        <w:tc>
          <w:tcPr>
            <w:tcW w:w="8222" w:type="dxa"/>
            <w:vAlign w:val="center"/>
          </w:tcPr>
          <w:p w:rsidR="006D0DCD" w:rsidRPr="00AD67A9" w:rsidRDefault="006D0DCD" w:rsidP="002940E5">
            <w:pPr>
              <w:jc w:val="left"/>
            </w:pPr>
            <w:r w:rsidRPr="006F6EEB">
              <w:t>L’élément de la couleur qui indique la pureté ou la valeur de gris de la couleur</w:t>
            </w:r>
            <w:r w:rsidRPr="00AD67A9">
              <w: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scabre</w:t>
            </w:r>
            <w:r w:rsidRPr="00D627A6">
              <w:rPr>
                <w:noProof/>
                <w:color w:val="FF0000"/>
              </w:rPr>
              <w:fldChar w:fldCharType="begin"/>
            </w:r>
            <w:r w:rsidRPr="00D627A6">
              <w:rPr>
                <w:noProof/>
              </w:rPr>
              <w:instrText xml:space="preserve"> XE “</w:instrText>
            </w:r>
            <w:r w:rsidRPr="00D627A6">
              <w:rPr>
                <w:noProof/>
                <w:color w:val="FF0000"/>
              </w:rPr>
              <w:instrText>Scabre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rugueux au toucher.</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semi</w:t>
            </w:r>
            <w:r w:rsidRPr="00D627A6">
              <w:rPr>
                <w:noProof/>
                <w:color w:val="FF0000"/>
              </w:rPr>
              <w:noBreakHyphen/>
              <w:t>ellipsoïde</w:t>
            </w:r>
            <w:r w:rsidRPr="00D627A6">
              <w:rPr>
                <w:noProof/>
                <w:color w:val="FF0000"/>
              </w:rPr>
              <w:fldChar w:fldCharType="begin"/>
            </w:r>
            <w:r w:rsidRPr="00D627A6">
              <w:rPr>
                <w:noProof/>
              </w:rPr>
              <w:instrText xml:space="preserve"> XE “</w:instrText>
            </w:r>
            <w:r w:rsidRPr="00D627A6">
              <w:rPr>
                <w:noProof/>
                <w:color w:val="FF0000"/>
              </w:rPr>
              <w:instrText>Semi</w:instrText>
            </w:r>
            <w:r w:rsidRPr="00D627A6">
              <w:rPr>
                <w:noProof/>
                <w:color w:val="FF0000"/>
              </w:rPr>
              <w:noBreakHyphen/>
              <w:instrText>ellipsoïde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keepNext/>
              <w:keepLines/>
              <w:jc w:val="left"/>
              <w:outlineLvl w:val="0"/>
              <w:rPr>
                <w:noProof/>
              </w:rPr>
            </w:pPr>
            <w:r w:rsidRPr="00D627A6">
              <w:rPr>
                <w:noProof/>
              </w:rPr>
              <w:t xml:space="preserve">ellipsoïde avec la partie basale coupée;  arrondi à l’apex et aplati à la base.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serrulé</w:t>
            </w:r>
            <w:r w:rsidRPr="00D627A6">
              <w:rPr>
                <w:noProof/>
                <w:color w:val="FF0000"/>
              </w:rPr>
              <w:fldChar w:fldCharType="begin"/>
            </w:r>
            <w:r w:rsidRPr="00D627A6">
              <w:rPr>
                <w:noProof/>
              </w:rPr>
              <w:instrText xml:space="preserve"> XE “</w:instrText>
            </w:r>
            <w:r w:rsidRPr="00D627A6">
              <w:rPr>
                <w:noProof/>
                <w:color w:val="FF0000"/>
              </w:rPr>
              <w:instrText>Serrulé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color w:val="000000"/>
              </w:rPr>
            </w:pPr>
            <w:r w:rsidRPr="00D627A6">
              <w:rPr>
                <w:noProof/>
                <w:color w:val="000000"/>
              </w:rPr>
              <w:t xml:space="preserve">finement dentelé.  Voir “dentelé”.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sessile</w:t>
            </w:r>
            <w:r w:rsidRPr="00D627A6">
              <w:rPr>
                <w:noProof/>
                <w:color w:val="FF0000"/>
              </w:rPr>
              <w:fldChar w:fldCharType="begin"/>
            </w:r>
            <w:r w:rsidRPr="00D627A6">
              <w:rPr>
                <w:noProof/>
              </w:rPr>
              <w:instrText xml:space="preserve"> XE “</w:instrText>
            </w:r>
            <w:r w:rsidRPr="00D627A6">
              <w:rPr>
                <w:noProof/>
                <w:color w:val="FF0000"/>
              </w:rPr>
              <w:instrText>Sessile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sans pédoncule;  attaché directement à la partie de la plante constituant le support.  Comparer avec “à pédoncules” et “pédicellé”.</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sétigère</w:t>
            </w:r>
            <w:r w:rsidRPr="00D627A6">
              <w:rPr>
                <w:noProof/>
                <w:color w:val="FF0000"/>
              </w:rPr>
              <w:fldChar w:fldCharType="begin"/>
            </w:r>
            <w:r w:rsidRPr="00D627A6">
              <w:rPr>
                <w:noProof/>
              </w:rPr>
              <w:instrText xml:space="preserve"> XE “</w:instrText>
            </w:r>
            <w:r w:rsidRPr="00D627A6">
              <w:rPr>
                <w:noProof/>
                <w:color w:val="FF0000"/>
              </w:rPr>
              <w:instrText>Sétigère</w:instrText>
            </w:r>
            <w:r w:rsidRPr="00D627A6">
              <w:rPr>
                <w:noProof/>
              </w:rPr>
              <w:instrText xml:space="preserve">” </w:instrText>
            </w:r>
            <w:r w:rsidRPr="00D627A6">
              <w:rPr>
                <w:noProof/>
                <w:color w:val="FF0000"/>
              </w:rPr>
              <w:fldChar w:fldCharType="end"/>
            </w:r>
            <w:r w:rsidRPr="00D627A6">
              <w:rPr>
                <w:noProof/>
                <w:color w:val="FF0000"/>
              </w:rPr>
              <w:t>, sétacé</w:t>
            </w:r>
            <w:r w:rsidRPr="00D627A6">
              <w:rPr>
                <w:noProof/>
                <w:color w:val="FF0000"/>
              </w:rPr>
              <w:fldChar w:fldCharType="begin"/>
            </w:r>
            <w:r w:rsidRPr="00D627A6">
              <w:rPr>
                <w:noProof/>
              </w:rPr>
              <w:instrText xml:space="preserve"> XE “</w:instrText>
            </w:r>
            <w:r w:rsidRPr="00D627A6">
              <w:rPr>
                <w:noProof/>
                <w:color w:val="FF0000"/>
              </w:rPr>
              <w:instrText>Sétacé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jc w:val="left"/>
              <w:outlineLvl w:val="0"/>
              <w:rPr>
                <w:noProof/>
                <w:color w:val="000000"/>
              </w:rPr>
            </w:pPr>
            <w:r w:rsidRPr="00D627A6">
              <w:rPr>
                <w:noProof/>
                <w:color w:val="000000"/>
              </w:rPr>
              <w:t xml:space="preserve">couvert par le terme général “pilosité” dans les principes directeurs d’examen. Raide;  portant des poils longs, dressés, très pointus, rigides.  Épineux au toucher.  Comparer avec “hispide”, dur au toucher, et “strigueux”, garni de trichomes appliqués.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sinué </w:t>
            </w:r>
            <w:r w:rsidRPr="00D627A6">
              <w:rPr>
                <w:noProof/>
                <w:color w:val="FF0000"/>
              </w:rPr>
              <w:fldChar w:fldCharType="begin"/>
            </w:r>
            <w:r w:rsidRPr="00D627A6">
              <w:rPr>
                <w:noProof/>
              </w:rPr>
              <w:instrText xml:space="preserve"> XE “</w:instrText>
            </w:r>
            <w:r w:rsidRPr="00D627A6">
              <w:rPr>
                <w:noProof/>
                <w:color w:val="FF0000"/>
              </w:rPr>
              <w:instrText>Sinué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 xml:space="preserve">consécutivement concave et convexe sur la surface plane de l’organe.  Comparer avec “ondulé”, qui est peu “sinué”, et “ondulé”, dont les sinuosités sont perpendiculaires à la surface plane de la partie de la plante.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soyeux</w:t>
            </w:r>
            <w:r w:rsidRPr="00D627A6">
              <w:rPr>
                <w:noProof/>
                <w:color w:val="FF0000"/>
              </w:rPr>
              <w:fldChar w:fldCharType="begin"/>
            </w:r>
            <w:r w:rsidRPr="00D627A6">
              <w:rPr>
                <w:noProof/>
              </w:rPr>
              <w:instrText xml:space="preserve"> XE “</w:instrText>
            </w:r>
            <w:r w:rsidRPr="00D627A6">
              <w:rPr>
                <w:noProof/>
                <w:color w:val="FF0000"/>
              </w:rPr>
              <w:instrText>Soyeux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ind w:left="2268" w:hanging="2268"/>
              <w:jc w:val="left"/>
              <w:outlineLvl w:val="0"/>
              <w:rPr>
                <w:noProof/>
                <w:color w:val="000000"/>
              </w:rPr>
            </w:pPr>
            <w:r w:rsidRPr="00D627A6">
              <w:rPr>
                <w:noProof/>
                <w:color w:val="000000"/>
              </w:rPr>
              <w:t xml:space="preserve">couvert de poils fins, longs, appliqués. </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spadice</w:t>
            </w:r>
            <w:r w:rsidRPr="00D627A6">
              <w:rPr>
                <w:noProof/>
                <w:color w:val="FF0000"/>
              </w:rPr>
              <w:fldChar w:fldCharType="begin"/>
            </w:r>
            <w:r w:rsidRPr="00D627A6">
              <w:rPr>
                <w:noProof/>
              </w:rPr>
              <w:instrText xml:space="preserve"> XE “</w:instrText>
            </w:r>
            <w:r w:rsidRPr="00D627A6">
              <w:rPr>
                <w:noProof/>
                <w:color w:val="FF0000"/>
              </w:rPr>
              <w:instrText>Spadice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outlineLvl w:val="0"/>
              <w:rPr>
                <w:noProof/>
                <w:color w:val="000000"/>
              </w:rPr>
            </w:pPr>
            <w:r w:rsidRPr="00D627A6">
              <w:rPr>
                <w:noProof/>
              </w:rPr>
              <w:t xml:space="preserve">épi de fleurs densément disposées autour de cet épi, enveloppé ou accompagné d’une bractée très spéciale appelée spathe.  Caractéristique de la famille des araceae.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spatulé</w:t>
            </w:r>
            <w:r w:rsidRPr="00D627A6">
              <w:rPr>
                <w:noProof/>
                <w:color w:val="FF0000"/>
              </w:rPr>
              <w:fldChar w:fldCharType="begin"/>
            </w:r>
            <w:r w:rsidRPr="00D627A6">
              <w:rPr>
                <w:noProof/>
              </w:rPr>
              <w:instrText xml:space="preserve"> XE “</w:instrText>
            </w:r>
            <w:r w:rsidRPr="00D627A6">
              <w:rPr>
                <w:noProof/>
                <w:color w:val="FF0000"/>
              </w:rPr>
              <w:instrText>Spatulé</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2940E5">
            <w:pPr>
              <w:keepNext/>
              <w:keepLines/>
              <w:spacing w:before="40" w:after="40"/>
              <w:jc w:val="left"/>
              <w:rPr>
                <w:noProof/>
              </w:rPr>
            </w:pPr>
            <w:r w:rsidRPr="00D627A6">
              <w:rPr>
                <w:noProof/>
              </w:rPr>
              <w:t xml:space="preserve">en forme de spatule;  rétréci à la base et arrondi à l’apex.  Comparer avec “en onglet” (“ongulé”), qui se rétrécit plus brusquement vers la base.  </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 xml:space="preserve">sphérique </w:t>
            </w:r>
            <w:r w:rsidRPr="00D627A6">
              <w:rPr>
                <w:noProof/>
                <w:color w:val="FF0000"/>
              </w:rPr>
              <w:fldChar w:fldCharType="begin"/>
            </w:r>
            <w:r w:rsidRPr="00D627A6">
              <w:rPr>
                <w:noProof/>
              </w:rPr>
              <w:instrText xml:space="preserve"> XE “</w:instrText>
            </w:r>
            <w:r w:rsidRPr="00D627A6">
              <w:rPr>
                <w:noProof/>
                <w:color w:val="FF0000"/>
              </w:rPr>
              <w:instrText>Sphérique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tcBorders>
              <w:bottom w:val="single" w:sz="4" w:space="0" w:color="auto"/>
            </w:tcBorders>
            <w:vAlign w:val="center"/>
          </w:tcPr>
          <w:p w:rsidR="006D0DCD" w:rsidRPr="00D627A6" w:rsidRDefault="006D0DCD" w:rsidP="002940E5">
            <w:pPr>
              <w:keepNext/>
              <w:keepLines/>
              <w:jc w:val="left"/>
              <w:outlineLvl w:val="0"/>
              <w:rPr>
                <w:noProof/>
              </w:rPr>
            </w:pPr>
            <w:r w:rsidRPr="00D627A6">
              <w:rPr>
                <w:noProof/>
              </w:rPr>
              <w:t xml:space="preserve">utiliser “globuleux”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squameux</w:t>
            </w:r>
            <w:r w:rsidRPr="00D627A6">
              <w:rPr>
                <w:noProof/>
                <w:color w:val="FF0000"/>
              </w:rPr>
              <w:fldChar w:fldCharType="begin"/>
            </w:r>
            <w:r w:rsidRPr="00D627A6">
              <w:rPr>
                <w:noProof/>
              </w:rPr>
              <w:instrText xml:space="preserve"> XE “</w:instrText>
            </w:r>
            <w:r w:rsidRPr="00D627A6">
              <w:rPr>
                <w:noProof/>
                <w:color w:val="FF0000"/>
              </w:rPr>
              <w:instrText>Squameux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écailleux;  couvert d’écailles minuscules appliquées.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 xml:space="preserve">stelliforme </w:t>
            </w:r>
            <w:r w:rsidRPr="00D627A6">
              <w:rPr>
                <w:noProof/>
                <w:color w:val="FF0000"/>
              </w:rPr>
              <w:fldChar w:fldCharType="begin"/>
            </w:r>
            <w:r w:rsidRPr="00D627A6">
              <w:rPr>
                <w:noProof/>
              </w:rPr>
              <w:instrText xml:space="preserve"> XE “</w:instrText>
            </w:r>
            <w:r w:rsidRPr="00D627A6">
              <w:rPr>
                <w:noProof/>
                <w:color w:val="FF0000"/>
              </w:rPr>
              <w:instrText>Stelliforme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 xml:space="preserve">utiliser “étoilé”.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stipité</w:t>
            </w:r>
            <w:r w:rsidRPr="00D627A6">
              <w:rPr>
                <w:noProof/>
                <w:color w:val="FF0000"/>
              </w:rPr>
              <w:fldChar w:fldCharType="begin"/>
            </w:r>
            <w:r w:rsidRPr="00D627A6">
              <w:rPr>
                <w:noProof/>
              </w:rPr>
              <w:instrText xml:space="preserve"> XE “</w:instrText>
            </w:r>
            <w:r w:rsidRPr="00D627A6">
              <w:rPr>
                <w:noProof/>
                <w:color w:val="FF0000"/>
              </w:rPr>
              <w:instrText>Stipité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utiliser “à pédoncules”.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stolonifère</w:t>
            </w:r>
            <w:r w:rsidRPr="00D627A6">
              <w:rPr>
                <w:noProof/>
                <w:color w:val="FF0000"/>
              </w:rPr>
              <w:fldChar w:fldCharType="begin"/>
            </w:r>
            <w:r w:rsidRPr="00D627A6">
              <w:rPr>
                <w:noProof/>
              </w:rPr>
              <w:instrText xml:space="preserve"> XE “</w:instrText>
            </w:r>
            <w:r w:rsidRPr="00D627A6">
              <w:rPr>
                <w:noProof/>
                <w:color w:val="FF0000"/>
              </w:rPr>
              <w:instrText>Stolonifère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 xml:space="preserve">portant des tiges étalées formant des racines au niveau des nœuds ou des extrémités, produisant de nouvelles plantes.  Comparer avec “procombant”, ne prenant pas racine au niveau des nœuds.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strié</w:t>
            </w:r>
            <w:r w:rsidRPr="00D627A6">
              <w:rPr>
                <w:noProof/>
                <w:color w:val="FF0000"/>
              </w:rPr>
              <w:fldChar w:fldCharType="begin"/>
            </w:r>
            <w:r w:rsidRPr="00D627A6">
              <w:rPr>
                <w:noProof/>
              </w:rPr>
              <w:instrText xml:space="preserve"> XE “</w:instrText>
            </w:r>
            <w:r w:rsidRPr="00D627A6">
              <w:rPr>
                <w:noProof/>
                <w:color w:val="FF0000"/>
              </w:rPr>
              <w:instrText>Strié</w:instrText>
            </w:r>
            <w:r w:rsidRPr="00D627A6">
              <w:rPr>
                <w:noProof/>
              </w:rPr>
              <w:instrText xml:space="preserve">” </w:instrText>
            </w:r>
            <w:r w:rsidRPr="00D627A6">
              <w:rPr>
                <w:noProof/>
                <w:color w:val="FF0000"/>
              </w:rPr>
              <w:fldChar w:fldCharType="end"/>
            </w:r>
          </w:p>
        </w:tc>
        <w:tc>
          <w:tcPr>
            <w:tcW w:w="8222" w:type="dxa"/>
            <w:vAlign w:val="center"/>
          </w:tcPr>
          <w:p w:rsidR="006D0DCD" w:rsidRDefault="006D0DCD" w:rsidP="002940E5">
            <w:pPr>
              <w:jc w:val="left"/>
              <w:rPr>
                <w:noProof/>
              </w:rPr>
            </w:pPr>
            <w:r w:rsidRPr="00D627A6">
              <w:rPr>
                <w:noProof/>
              </w:rPr>
              <w:t>finement rayé;  avec des lignes plus ou moins parallèles d’une couleur différente, ou des sillons ou des arêtes.  Comparer avec “aciculé” (rayures faites avec la pointe d’une aiguille, sans ordre).</w:t>
            </w:r>
          </w:p>
          <w:p w:rsidR="006D0DCD" w:rsidRPr="00D627A6" w:rsidRDefault="006D0DCD" w:rsidP="002940E5">
            <w:pPr>
              <w:jc w:val="left"/>
              <w:rPr>
                <w:noProof/>
              </w:rPr>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strigueux</w:t>
            </w:r>
            <w:r w:rsidRPr="00D627A6">
              <w:rPr>
                <w:noProof/>
                <w:color w:val="FF0000"/>
              </w:rPr>
              <w:fldChar w:fldCharType="begin"/>
            </w:r>
            <w:r w:rsidRPr="00D627A6">
              <w:rPr>
                <w:noProof/>
              </w:rPr>
              <w:instrText xml:space="preserve"> XE “</w:instrText>
            </w:r>
            <w:r w:rsidRPr="00D627A6">
              <w:rPr>
                <w:noProof/>
                <w:color w:val="FF0000"/>
              </w:rPr>
              <w:instrText>Strigueux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color w:val="000000"/>
              </w:rPr>
            </w:pPr>
            <w:r w:rsidRPr="00D627A6">
              <w:rPr>
                <w:noProof/>
                <w:color w:val="000000"/>
              </w:rPr>
              <w:t>couvert par le terme général “pilosité” dans les principes directeurs d’examen.  Portent des trichomes raides, pointus, grossiers, appliqués, rugueux, souvent gonflés à la base.  Comparer avec “sétigère”, portant des trichomes dressés.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subulé</w:t>
            </w:r>
            <w:r w:rsidRPr="00D627A6">
              <w:rPr>
                <w:noProof/>
                <w:color w:val="FF0000"/>
              </w:rPr>
              <w:fldChar w:fldCharType="begin"/>
            </w:r>
            <w:r w:rsidRPr="00D627A6">
              <w:rPr>
                <w:noProof/>
              </w:rPr>
              <w:instrText xml:space="preserve"> XE “</w:instrText>
            </w:r>
            <w:r w:rsidRPr="00D627A6">
              <w:rPr>
                <w:noProof/>
                <w:color w:val="FF0000"/>
              </w:rPr>
              <w:instrText>Subulé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en forme d’alêne;  se rétrécissant depuis une base étroite jusqu’à une terminaison fine et en pointe.</w:t>
            </w:r>
          </w:p>
        </w:tc>
      </w:tr>
      <w:tr w:rsidR="006D0DCD" w:rsidRPr="00AD67A9" w:rsidTr="002940E5">
        <w:tc>
          <w:tcPr>
            <w:tcW w:w="1985" w:type="dxa"/>
          </w:tcPr>
          <w:p w:rsidR="006D0DCD" w:rsidRPr="00AD67A9" w:rsidRDefault="006D0DCD" w:rsidP="002940E5">
            <w:pPr>
              <w:jc w:val="left"/>
            </w:pPr>
            <w:r>
              <w:rPr>
                <w:color w:val="FF0000"/>
              </w:rPr>
              <w:t>surteinte</w:t>
            </w:r>
            <w:r w:rsidRPr="00AD67A9">
              <w:fldChar w:fldCharType="begin"/>
            </w:r>
            <w:r w:rsidRPr="00AD67A9">
              <w:instrText xml:space="preserve"> XE "</w:instrText>
            </w:r>
            <w:r>
              <w:rPr>
                <w:color w:val="FF0000"/>
              </w:rPr>
              <w:instrText>Surteinte</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symétrique</w:t>
            </w:r>
            <w:r w:rsidRPr="00D627A6">
              <w:rPr>
                <w:noProof/>
                <w:color w:val="FF0000"/>
              </w:rPr>
              <w:fldChar w:fldCharType="begin"/>
            </w:r>
            <w:r w:rsidRPr="00D627A6">
              <w:rPr>
                <w:noProof/>
              </w:rPr>
              <w:instrText xml:space="preserve"> XE “</w:instrText>
            </w:r>
            <w:r w:rsidRPr="00D627A6">
              <w:rPr>
                <w:noProof/>
                <w:color w:val="FF0000"/>
              </w:rPr>
              <w:instrText>Symétrique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pouvant être divisé par le milieu en deux moitiés, au moins le long de l’axe longitudinal.  Comparer avec “asymétrique”, “actinomorphe”.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sympétale</w:t>
            </w:r>
            <w:r w:rsidRPr="00D627A6">
              <w:rPr>
                <w:noProof/>
                <w:color w:val="FF0000"/>
              </w:rPr>
              <w:fldChar w:fldCharType="begin"/>
            </w:r>
            <w:r w:rsidRPr="00D627A6">
              <w:rPr>
                <w:noProof/>
              </w:rPr>
              <w:instrText xml:space="preserve"> XE “</w:instrText>
            </w:r>
            <w:r w:rsidRPr="00D627A6">
              <w:rPr>
                <w:noProof/>
                <w:color w:val="FF0000"/>
              </w:rPr>
              <w:instrText>Sympétale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ayant des pétales soudés, tout au moins en partie, en tube de corolle.  Comparer avec “apopétale”.</w:t>
            </w:r>
          </w:p>
        </w:tc>
      </w:tr>
      <w:tr w:rsidR="006D0DCD" w:rsidRPr="00AD67A9" w:rsidTr="002940E5">
        <w:tc>
          <w:tcPr>
            <w:tcW w:w="1985" w:type="dxa"/>
          </w:tcPr>
          <w:p w:rsidR="006D0DCD" w:rsidRPr="00AD67A9" w:rsidRDefault="006D0DCD" w:rsidP="002940E5">
            <w:pPr>
              <w:spacing w:before="40" w:after="40"/>
              <w:jc w:val="left"/>
            </w:pPr>
            <w:r>
              <w:rPr>
                <w:color w:val="FF0000"/>
              </w:rPr>
              <w:t>taché</w:t>
            </w:r>
            <w:r w:rsidRPr="00AD67A9">
              <w:fldChar w:fldCharType="begin"/>
            </w:r>
            <w:r w:rsidRPr="00AD67A9">
              <w:instrText xml:space="preserve"> XE "</w:instrText>
            </w:r>
            <w:r>
              <w:rPr>
                <w:color w:val="FF0000"/>
              </w:rPr>
              <w:instrText>Taché</w:instrText>
            </w:r>
            <w:r w:rsidRPr="00AD67A9">
              <w:instrText xml:space="preserve">" </w:instrText>
            </w:r>
            <w:r w:rsidRPr="00AD67A9">
              <w:fldChar w:fldCharType="end"/>
            </w:r>
          </w:p>
        </w:tc>
        <w:tc>
          <w:tcPr>
            <w:tcW w:w="8222" w:type="dxa"/>
            <w:vAlign w:val="center"/>
          </w:tcPr>
          <w:p w:rsidR="006D0DCD" w:rsidRDefault="006D0DCD" w:rsidP="002940E5">
            <w:pPr>
              <w:jc w:val="left"/>
            </w:pPr>
            <w:r w:rsidRPr="00D627A6">
              <w:t>Présentant des taches marquées au contour irrégulier finement délimitées</w:t>
            </w:r>
          </w:p>
          <w:p w:rsidR="006D0DCD" w:rsidRDefault="006D0DCD" w:rsidP="002940E5">
            <w:pPr>
              <w:jc w:val="left"/>
            </w:pPr>
            <w:r w:rsidRPr="00F63D63">
              <w:t>(voir la Section 2, sous-section 3, chapitre 4 “Distribution et répartition des couleurs”)</w:t>
            </w:r>
          </w:p>
        </w:tc>
      </w:tr>
      <w:tr w:rsidR="006D0DCD" w:rsidRPr="00AD67A9" w:rsidTr="002940E5">
        <w:tc>
          <w:tcPr>
            <w:tcW w:w="1985" w:type="dxa"/>
          </w:tcPr>
          <w:p w:rsidR="006D0DCD" w:rsidRPr="00AD67A9" w:rsidRDefault="006D0DCD" w:rsidP="002940E5">
            <w:pPr>
              <w:spacing w:before="40" w:after="40"/>
              <w:jc w:val="left"/>
              <w:rPr>
                <w:color w:val="FF0000"/>
              </w:rPr>
            </w:pPr>
            <w:r>
              <w:rPr>
                <w:color w:val="FF0000"/>
              </w:rPr>
              <w:t>taches</w:t>
            </w:r>
            <w:r w:rsidRPr="00AD67A9">
              <w:fldChar w:fldCharType="begin"/>
            </w:r>
            <w:r w:rsidRPr="00AD67A9">
              <w:instrText xml:space="preserve"> XE "</w:instrText>
            </w:r>
            <w:r>
              <w:rPr>
                <w:color w:val="FF0000"/>
              </w:rPr>
              <w:instrText>Taches</w:instrText>
            </w:r>
            <w:r w:rsidRPr="00AD67A9">
              <w:instrText xml:space="preserve">" </w:instrText>
            </w:r>
            <w:r w:rsidRPr="00AD67A9">
              <w:fldChar w:fldCharType="end"/>
            </w:r>
          </w:p>
        </w:tc>
        <w:tc>
          <w:tcPr>
            <w:tcW w:w="8222" w:type="dxa"/>
            <w:vAlign w:val="center"/>
          </w:tcPr>
          <w:p w:rsidR="006D0DCD" w:rsidRPr="00AD67A9" w:rsidRDefault="006D0DCD" w:rsidP="002940E5">
            <w:r w:rsidRPr="00AD67A9">
              <w:t>(</w:t>
            </w:r>
            <w:r>
              <w:t xml:space="preserve">voir la </w:t>
            </w:r>
            <w:r w:rsidRPr="00AD67A9">
              <w:t xml:space="preserve">Section 2, </w:t>
            </w:r>
            <w:r>
              <w:t>sous-</w:t>
            </w:r>
            <w:r w:rsidRPr="00AD67A9">
              <w:t>section 3, chap</w:t>
            </w:r>
            <w:r>
              <w:t>itre</w:t>
            </w:r>
            <w:r w:rsidRPr="00AD67A9">
              <w:t xml:space="preserve"> 4 “</w:t>
            </w:r>
            <w:r>
              <w:t>D</w:t>
            </w:r>
            <w:r w:rsidRPr="00AD67A9">
              <w:t xml:space="preserve">istribution </w:t>
            </w:r>
            <w:r>
              <w:t>et répartition des couleurs</w:t>
            </w:r>
            <w:r w:rsidRPr="00AD67A9">
              <w:t>”)</w:t>
            </w:r>
          </w:p>
        </w:tc>
      </w:tr>
      <w:tr w:rsidR="006D0DCD" w:rsidRPr="00AD67A9" w:rsidTr="002940E5">
        <w:tc>
          <w:tcPr>
            <w:tcW w:w="1985" w:type="dxa"/>
          </w:tcPr>
          <w:p w:rsidR="006D0DCD" w:rsidRPr="00AD67A9" w:rsidRDefault="006D0DCD" w:rsidP="002940E5">
            <w:pPr>
              <w:spacing w:before="40" w:after="40"/>
              <w:jc w:val="left"/>
              <w:rPr>
                <w:color w:val="FF0000"/>
              </w:rPr>
            </w:pPr>
            <w:r>
              <w:rPr>
                <w:color w:val="FF0000"/>
              </w:rPr>
              <w:t>teinte</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Teinte</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Teinte</w:instrText>
            </w:r>
            <w:r w:rsidRPr="00AD67A9">
              <w:instrText xml:space="preserve">" </w:instrText>
            </w:r>
            <w:r w:rsidRPr="00AD67A9">
              <w:fldChar w:fldCharType="end"/>
            </w:r>
          </w:p>
        </w:tc>
        <w:tc>
          <w:tcPr>
            <w:tcW w:w="8222" w:type="dxa"/>
            <w:vAlign w:val="center"/>
          </w:tcPr>
          <w:p w:rsidR="006D0DCD" w:rsidRPr="00AD67A9" w:rsidRDefault="006D0DCD" w:rsidP="002940E5">
            <w:pPr>
              <w:jc w:val="left"/>
            </w:pPr>
            <w:r w:rsidRPr="00AD67A9">
              <w:t>Distingue les différentes couleurs.</w:t>
            </w:r>
          </w:p>
        </w:tc>
      </w:tr>
      <w:tr w:rsidR="006D0DCD" w:rsidRPr="00CD5B3D"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terminal</w:t>
            </w:r>
            <w:r w:rsidRPr="00D627A6">
              <w:rPr>
                <w:noProof/>
                <w:color w:val="FF0000"/>
              </w:rPr>
              <w:fldChar w:fldCharType="begin"/>
            </w:r>
            <w:r w:rsidRPr="00D627A6">
              <w:rPr>
                <w:noProof/>
              </w:rPr>
              <w:instrText xml:space="preserve"> XE “</w:instrText>
            </w:r>
            <w:r w:rsidRPr="00D627A6">
              <w:rPr>
                <w:noProof/>
                <w:color w:val="FF0000"/>
              </w:rPr>
              <w:instrText>Terminal</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outlineLvl w:val="0"/>
              <w:rPr>
                <w:noProof/>
              </w:rPr>
            </w:pPr>
            <w:r w:rsidRPr="00D627A6">
              <w:rPr>
                <w:noProof/>
              </w:rPr>
              <w:t>situé à l’apex et/ou le plus loin du point d’attache.  Comparer avec “proximal”, “basal”, le plus proche du point d’attache.  Synonymes : apical, distal, terminal (le terme le plus approprié étant retenu au cas par cas).</w:t>
            </w:r>
          </w:p>
        </w:tc>
      </w:tr>
      <w:tr w:rsidR="006D0DCD" w:rsidRPr="00AD67A9" w:rsidTr="002940E5">
        <w:tc>
          <w:tcPr>
            <w:tcW w:w="1985" w:type="dxa"/>
          </w:tcPr>
          <w:p w:rsidR="006D0DCD" w:rsidRPr="00AD67A9" w:rsidRDefault="006D0DCD" w:rsidP="002940E5">
            <w:pPr>
              <w:spacing w:before="40" w:after="40"/>
              <w:jc w:val="left"/>
            </w:pPr>
            <w:r>
              <w:rPr>
                <w:color w:val="FF0000"/>
              </w:rPr>
              <w:t>t</w:t>
            </w:r>
            <w:r w:rsidRPr="00AD67A9">
              <w:rPr>
                <w:color w:val="FF0000"/>
              </w:rPr>
              <w:t>essel</w:t>
            </w:r>
            <w:r>
              <w:rPr>
                <w:color w:val="FF0000"/>
              </w:rPr>
              <w:t>é</w:t>
            </w:r>
            <w:r w:rsidRPr="00AD67A9">
              <w:fldChar w:fldCharType="begin"/>
            </w:r>
            <w:r w:rsidRPr="00AD67A9">
              <w:instrText xml:space="preserve"> XE "</w:instrText>
            </w:r>
            <w:r w:rsidRPr="00AD67A9">
              <w:rPr>
                <w:color w:val="FF0000"/>
              </w:rPr>
              <w:instrText>Tessel</w:instrText>
            </w:r>
            <w:r>
              <w:rPr>
                <w:color w:val="FF0000"/>
              </w:rPr>
              <w:instrText>é</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CD5B3D" w:rsidTr="002940E5">
        <w:trPr>
          <w:cantSplit/>
        </w:trPr>
        <w:tc>
          <w:tcPr>
            <w:tcW w:w="1985" w:type="dxa"/>
            <w:tcBorders>
              <w:bottom w:val="single" w:sz="4" w:space="0" w:color="auto"/>
            </w:tcBorders>
            <w:shd w:val="clear" w:color="auto" w:fill="auto"/>
          </w:tcPr>
          <w:p w:rsidR="006D0DCD" w:rsidRPr="00D627A6" w:rsidRDefault="006D0DCD" w:rsidP="002940E5">
            <w:pPr>
              <w:spacing w:before="40" w:after="40"/>
              <w:jc w:val="left"/>
              <w:rPr>
                <w:noProof/>
                <w:color w:val="FF0000"/>
              </w:rPr>
            </w:pPr>
            <w:r w:rsidRPr="00D627A6">
              <w:rPr>
                <w:noProof/>
                <w:color w:val="FF0000"/>
              </w:rPr>
              <w:t>tétraèdre</w:t>
            </w:r>
            <w:r w:rsidRPr="00D627A6">
              <w:rPr>
                <w:noProof/>
                <w:color w:val="FF0000"/>
              </w:rPr>
              <w:fldChar w:fldCharType="begin"/>
            </w:r>
            <w:r w:rsidRPr="00D627A6">
              <w:rPr>
                <w:noProof/>
              </w:rPr>
              <w:instrText xml:space="preserve"> XE “</w:instrText>
            </w:r>
            <w:r w:rsidRPr="00D627A6">
              <w:rPr>
                <w:noProof/>
                <w:color w:val="FF0000"/>
              </w:rPr>
              <w:instrText xml:space="preserve"> Tétraèdre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2940E5">
            <w:pPr>
              <w:pStyle w:val="BodyText"/>
              <w:keepNext/>
              <w:jc w:val="left"/>
              <w:rPr>
                <w:noProof/>
                <w:color w:val="000000"/>
                <w:lang w:val="fr-FR"/>
              </w:rPr>
            </w:pPr>
            <w:r w:rsidRPr="00D627A6">
              <w:rPr>
                <w:noProof/>
                <w:color w:val="000000"/>
                <w:lang w:val="fr-FR"/>
              </w:rPr>
              <w:t>en forme de pyramide triangulaire.</w:t>
            </w:r>
          </w:p>
        </w:tc>
      </w:tr>
      <w:tr w:rsidR="006D0DCD" w:rsidRPr="00D627A6" w:rsidTr="002940E5">
        <w:trPr>
          <w:cantSplit/>
        </w:trPr>
        <w:tc>
          <w:tcPr>
            <w:tcW w:w="1985" w:type="dxa"/>
            <w:shd w:val="clear" w:color="auto" w:fill="auto"/>
          </w:tcPr>
          <w:p w:rsidR="006D0DCD" w:rsidRPr="00D627A6" w:rsidRDefault="006D0DCD" w:rsidP="002940E5">
            <w:pPr>
              <w:spacing w:before="40" w:after="40"/>
              <w:jc w:val="left"/>
              <w:rPr>
                <w:noProof/>
                <w:color w:val="FF0000"/>
              </w:rPr>
            </w:pPr>
            <w:r w:rsidRPr="00D627A6">
              <w:rPr>
                <w:noProof/>
                <w:color w:val="FF0000"/>
              </w:rPr>
              <w:t xml:space="preserve">thyrse </w:t>
            </w:r>
            <w:r w:rsidRPr="00D627A6">
              <w:rPr>
                <w:noProof/>
                <w:color w:val="FF0000"/>
              </w:rPr>
              <w:fldChar w:fldCharType="begin"/>
            </w:r>
            <w:r w:rsidRPr="00D627A6">
              <w:rPr>
                <w:noProof/>
              </w:rPr>
              <w:instrText xml:space="preserve"> XE “</w:instrText>
            </w:r>
            <w:r w:rsidRPr="00D627A6">
              <w:rPr>
                <w:noProof/>
                <w:color w:val="FF0000"/>
              </w:rPr>
              <w:instrText>Thyrse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2940E5">
            <w:pPr>
              <w:jc w:val="left"/>
              <w:rPr>
                <w:noProof/>
              </w:rPr>
            </w:pPr>
            <w:r w:rsidRPr="00D627A6">
              <w:rPr>
                <w:noProof/>
              </w:rPr>
              <w:t>un racème dans lequel les fleurs individuelles sont remplacées par des cymes est un thyrse (indéfini).  Un botryoïde dans lequel les fleurs individuelles sont remplacées par des cymes est un thyrse ou thyrsoïde défini.  Les thyrses sont souvent appelés à tort panicules.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tomenteux</w:t>
            </w:r>
            <w:r w:rsidRPr="00D627A6">
              <w:rPr>
                <w:noProof/>
                <w:color w:val="FF0000"/>
              </w:rPr>
              <w:fldChar w:fldCharType="begin"/>
            </w:r>
            <w:r w:rsidRPr="00D627A6">
              <w:rPr>
                <w:noProof/>
              </w:rPr>
              <w:instrText xml:space="preserve"> XE “</w:instrText>
            </w:r>
            <w:r w:rsidRPr="00D627A6">
              <w:rPr>
                <w:noProof/>
                <w:color w:val="FF0000"/>
              </w:rPr>
              <w:instrText>Tomentexu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pStyle w:val="BodyText"/>
              <w:keepNext/>
              <w:jc w:val="left"/>
              <w:rPr>
                <w:noProof/>
                <w:color w:val="000000"/>
                <w:lang w:val="fr-FR"/>
              </w:rPr>
            </w:pPr>
            <w:r w:rsidRPr="00D627A6">
              <w:rPr>
                <w:noProof/>
                <w:color w:val="000000"/>
                <w:lang w:val="fr-FR"/>
              </w:rPr>
              <w:t>couvert par le terme général “pilosité” dans les principes directeurs d’examen.  Couvert de poils cotonneux et denses;  portant des trichomes courts, enchevêtrés, entrelacés.  “Couvert de poils denses, doux, entrelacés et laineux”.</w:t>
            </w:r>
          </w:p>
          <w:p w:rsidR="006D0DCD" w:rsidRPr="00D627A6" w:rsidRDefault="006D0DCD" w:rsidP="002940E5">
            <w:pPr>
              <w:pStyle w:val="BodyText"/>
              <w:keepNext/>
              <w:jc w:val="left"/>
              <w:rPr>
                <w:noProof/>
                <w:color w:val="000000"/>
                <w:lang w:val="fr-FR"/>
              </w:rPr>
            </w:pPr>
            <w:r w:rsidRPr="00D627A6">
              <w:rPr>
                <w:noProof/>
                <w:color w:val="000000"/>
                <w:lang w:val="fr-FR"/>
              </w:rPr>
              <w:t>Comparer avec “feutré”, pour des poils encore plus denses et plus entrelacés, et comparer avec “laineux”, pour des poils plus longs et moins entrelacés.</w:t>
            </w:r>
          </w:p>
        </w:tc>
      </w:tr>
      <w:tr w:rsidR="006D0DCD" w:rsidRPr="00D627A6" w:rsidTr="002940E5">
        <w:trPr>
          <w:cantSplit/>
        </w:trPr>
        <w:tc>
          <w:tcPr>
            <w:tcW w:w="1985" w:type="dxa"/>
            <w:tcBorders>
              <w:bottom w:val="single" w:sz="4" w:space="0" w:color="auto"/>
            </w:tcBorders>
          </w:tcPr>
          <w:p w:rsidR="006D0DCD" w:rsidRPr="00D627A6" w:rsidRDefault="006D0DCD" w:rsidP="002940E5">
            <w:pPr>
              <w:spacing w:before="40" w:after="40"/>
              <w:jc w:val="left"/>
              <w:rPr>
                <w:noProof/>
                <w:color w:val="FF0000"/>
              </w:rPr>
            </w:pPr>
            <w:r w:rsidRPr="00D627A6">
              <w:rPr>
                <w:noProof/>
                <w:color w:val="FF0000"/>
              </w:rPr>
              <w:t>transverse</w:t>
            </w:r>
            <w:r w:rsidRPr="00D627A6">
              <w:rPr>
                <w:noProof/>
                <w:color w:val="FF0000"/>
              </w:rPr>
              <w:fldChar w:fldCharType="begin"/>
            </w:r>
            <w:r w:rsidRPr="00D627A6">
              <w:rPr>
                <w:noProof/>
              </w:rPr>
              <w:instrText xml:space="preserve"> XE “</w:instrText>
            </w:r>
            <w:r w:rsidRPr="00D627A6">
              <w:rPr>
                <w:noProof/>
                <w:color w:val="FF0000"/>
              </w:rPr>
              <w:instrText>Transverse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2940E5">
            <w:pPr>
              <w:jc w:val="left"/>
              <w:rPr>
                <w:noProof/>
              </w:rPr>
            </w:pPr>
            <w:r w:rsidRPr="00D627A6">
              <w:rPr>
                <w:noProof/>
              </w:rPr>
              <w:t xml:space="preserve">perpendiculaire à l’axe longitudinal, </w:t>
            </w:r>
            <w:r w:rsidRPr="00D627A6">
              <w:rPr>
                <w:rFonts w:ascii="TimesNewRoman" w:hAnsi="TimesNewRoman"/>
                <w:noProof/>
                <w:snapToGrid w:val="0"/>
              </w:rPr>
              <w:t>c’est</w:t>
            </w:r>
            <w:r w:rsidRPr="00D627A6">
              <w:rPr>
                <w:rFonts w:ascii="TimesNewRoman" w:hAnsi="TimesNewRoman"/>
                <w:noProof/>
                <w:snapToGrid w:val="0"/>
              </w:rPr>
              <w:noBreakHyphen/>
              <w:t>à</w:t>
            </w:r>
            <w:r w:rsidRPr="00D627A6">
              <w:rPr>
                <w:rFonts w:ascii="TimesNewRoman" w:hAnsi="TimesNewRoman"/>
                <w:noProof/>
                <w:snapToGrid w:val="0"/>
              </w:rPr>
              <w:noBreakHyphen/>
              <w:t>dire</w:t>
            </w:r>
            <w:r w:rsidRPr="00D627A6">
              <w:rPr>
                <w:noProof/>
              </w:rPr>
              <w:t xml:space="preserve"> à angle droit par rapport à l’axe allant de la base à l’apex, qu’il s’agisse ou non de l’axe le plus long.  Comparer avec “longitudinal”.</w:t>
            </w:r>
          </w:p>
        </w:tc>
      </w:tr>
      <w:tr w:rsidR="006D0DCD" w:rsidRPr="00CD5B3D" w:rsidTr="002940E5">
        <w:trPr>
          <w:cantSplit/>
        </w:trPr>
        <w:tc>
          <w:tcPr>
            <w:tcW w:w="1985" w:type="dxa"/>
            <w:tcBorders>
              <w:bottom w:val="single" w:sz="4" w:space="0" w:color="auto"/>
            </w:tcBorders>
            <w:shd w:val="clear" w:color="auto" w:fill="auto"/>
          </w:tcPr>
          <w:p w:rsidR="006D0DCD" w:rsidRPr="00D627A6" w:rsidRDefault="006D0DCD" w:rsidP="002940E5">
            <w:pPr>
              <w:spacing w:before="40" w:after="40"/>
              <w:jc w:val="left"/>
              <w:rPr>
                <w:noProof/>
                <w:color w:val="FF0000"/>
              </w:rPr>
            </w:pPr>
            <w:r w:rsidRPr="00D627A6">
              <w:rPr>
                <w:noProof/>
                <w:color w:val="FF0000"/>
              </w:rPr>
              <w:t>trapézoïdal</w:t>
            </w:r>
            <w:r w:rsidRPr="00D627A6">
              <w:rPr>
                <w:noProof/>
                <w:color w:val="FF0000"/>
              </w:rPr>
              <w:fldChar w:fldCharType="begin"/>
            </w:r>
            <w:r w:rsidRPr="00D627A6">
              <w:rPr>
                <w:noProof/>
              </w:rPr>
              <w:instrText xml:space="preserve"> XE “</w:instrText>
            </w:r>
            <w:r w:rsidRPr="00D627A6">
              <w:rPr>
                <w:noProof/>
                <w:color w:val="FF0000"/>
              </w:rPr>
              <w:instrText>Trapézoïdal</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2940E5">
            <w:pPr>
              <w:jc w:val="left"/>
              <w:outlineLvl w:val="0"/>
              <w:rPr>
                <w:noProof/>
              </w:rPr>
            </w:pPr>
            <w:r w:rsidRPr="00D627A6">
              <w:rPr>
                <w:noProof/>
              </w:rPr>
              <w:t>quadrilatéral avec deux côtés parallèles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triangulaire</w:t>
            </w:r>
            <w:r w:rsidRPr="00D627A6">
              <w:rPr>
                <w:noProof/>
                <w:color w:val="FF0000"/>
              </w:rPr>
              <w:fldChar w:fldCharType="begin"/>
            </w:r>
            <w:r w:rsidRPr="00D627A6">
              <w:rPr>
                <w:noProof/>
              </w:rPr>
              <w:instrText xml:space="preserve"> XE “</w:instrText>
            </w:r>
            <w:r w:rsidRPr="00D627A6">
              <w:rPr>
                <w:noProof/>
                <w:color w:val="FF0000"/>
              </w:rPr>
              <w:instrText>Triangulaire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 xml:space="preserve">comptant trois côtés plus ou moins droits, s’élargissant vers la base, </w:t>
            </w:r>
            <w:r w:rsidRPr="00D627A6">
              <w:rPr>
                <w:rFonts w:ascii="TimesNewRoman" w:hAnsi="TimesNewRoman"/>
                <w:noProof/>
                <w:snapToGrid w:val="0"/>
              </w:rPr>
              <w:t>c’est</w:t>
            </w:r>
            <w:r w:rsidRPr="00D627A6">
              <w:rPr>
                <w:rFonts w:ascii="TimesNewRoman" w:hAnsi="TimesNewRoman"/>
                <w:noProof/>
                <w:snapToGrid w:val="0"/>
              </w:rPr>
              <w:noBreakHyphen/>
              <w:t>à</w:t>
            </w:r>
            <w:r w:rsidRPr="00D627A6">
              <w:rPr>
                <w:rFonts w:ascii="TimesNewRoman" w:hAnsi="TimesNewRoman"/>
                <w:noProof/>
                <w:snapToGrid w:val="0"/>
              </w:rPr>
              <w:noBreakHyphen/>
              <w:t>dire</w:t>
            </w:r>
            <w:r w:rsidRPr="00D627A6">
              <w:rPr>
                <w:noProof/>
              </w:rPr>
              <w:t xml:space="preserve"> vers le point d’attache.  La série triangulaire comprend aussi “deltate”, assorti d’un rapport longueur/largeur plus précis.  Comparer avec “obtriangulaire”, plus large vers l’apex et “conique” qui s’applique aux formes à trois dimensions.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trichome</w:t>
            </w:r>
            <w:r w:rsidRPr="00D627A6">
              <w:rPr>
                <w:noProof/>
                <w:color w:val="FF0000"/>
              </w:rPr>
              <w:fldChar w:fldCharType="begin"/>
            </w:r>
            <w:r w:rsidRPr="00D627A6">
              <w:rPr>
                <w:noProof/>
              </w:rPr>
              <w:instrText xml:space="preserve"> XE “</w:instrText>
            </w:r>
            <w:r w:rsidRPr="00D627A6">
              <w:rPr>
                <w:noProof/>
                <w:color w:val="FF0000"/>
              </w:rPr>
              <w:instrText>Trichome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ind w:left="2268" w:hanging="2268"/>
              <w:jc w:val="left"/>
              <w:rPr>
                <w:noProof/>
                <w:color w:val="000000"/>
              </w:rPr>
            </w:pPr>
            <w:r w:rsidRPr="00D627A6">
              <w:rPr>
                <w:noProof/>
              </w:rPr>
              <w:t xml:space="preserve">production épidermique non ramifiée semblable à un cheveu.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tronqué</w:t>
            </w:r>
            <w:r w:rsidRPr="00D627A6">
              <w:rPr>
                <w:noProof/>
                <w:color w:val="FF0000"/>
              </w:rPr>
              <w:fldChar w:fldCharType="begin"/>
            </w:r>
            <w:r w:rsidRPr="00D627A6">
              <w:rPr>
                <w:noProof/>
              </w:rPr>
              <w:instrText xml:space="preserve"> XE “</w:instrText>
            </w:r>
            <w:r w:rsidRPr="00D627A6">
              <w:rPr>
                <w:noProof/>
                <w:color w:val="FF0000"/>
              </w:rPr>
              <w:instrText>Tronqué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dont la base (ou l’apex) se termine abruptement en un bord droit, transversal, basal (ou distal), comme s’il avait été tranché.</w:t>
            </w:r>
          </w:p>
          <w:p w:rsidR="006D0DCD" w:rsidRPr="00D627A6" w:rsidRDefault="006D0DCD" w:rsidP="002940E5">
            <w:pPr>
              <w:jc w:val="left"/>
              <w:outlineLvl w:val="0"/>
              <w:rPr>
                <w:noProof/>
              </w:rPr>
            </w:pPr>
            <w:r w:rsidRPr="00D627A6">
              <w:rPr>
                <w:noProof/>
              </w:rPr>
              <w:t>S’applique à la base et à l’apex.</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trullé</w:t>
            </w:r>
            <w:r w:rsidRPr="00D627A6">
              <w:rPr>
                <w:noProof/>
                <w:color w:val="FF0000"/>
              </w:rPr>
              <w:fldChar w:fldCharType="begin"/>
            </w:r>
            <w:r w:rsidRPr="00D627A6">
              <w:rPr>
                <w:noProof/>
              </w:rPr>
              <w:instrText xml:space="preserve"> XE “</w:instrText>
            </w:r>
            <w:r w:rsidRPr="00D627A6">
              <w:rPr>
                <w:noProof/>
                <w:color w:val="FF0000"/>
              </w:rPr>
              <w:instrText>Trullé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spacing w:before="40" w:after="40"/>
              <w:jc w:val="left"/>
              <w:rPr>
                <w:noProof/>
              </w:rPr>
            </w:pPr>
            <w:r w:rsidRPr="00D627A6">
              <w:rPr>
                <w:noProof/>
              </w:rPr>
              <w:t xml:space="preserve">plus large sous le milieu et fuselé vers les extrémités basale et apicale, les bords latéraux étant plus ou moins droits mais en angle par rapport à la position de la largeur la plus grande.  Comparer la série “ovale” qui est moins anguleuse, à la série “losangique” qui est la plus large au milieu.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tubulaire</w:t>
            </w:r>
            <w:r w:rsidRPr="00D627A6">
              <w:rPr>
                <w:noProof/>
                <w:color w:val="FF0000"/>
              </w:rPr>
              <w:fldChar w:fldCharType="begin"/>
            </w:r>
            <w:r w:rsidRPr="00D627A6">
              <w:rPr>
                <w:noProof/>
              </w:rPr>
              <w:instrText xml:space="preserve"> XE “</w:instrText>
            </w:r>
            <w:r w:rsidRPr="00D627A6">
              <w:rPr>
                <w:noProof/>
                <w:color w:val="FF0000"/>
              </w:rPr>
              <w:instrText>Tubulaire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creux, long et étroit d’un diamètre égal, circulaire en coupe transversale.</w:t>
            </w:r>
          </w:p>
          <w:p w:rsidR="006D0DCD" w:rsidRPr="00D627A6" w:rsidRDefault="006D0DCD" w:rsidP="002940E5">
            <w:pPr>
              <w:keepNext/>
              <w:keepLines/>
              <w:jc w:val="left"/>
              <w:outlineLvl w:val="0"/>
              <w:rPr>
                <w:noProof/>
              </w:rPr>
            </w:pPr>
            <w:r w:rsidRPr="00D627A6">
              <w:rPr>
                <w:noProof/>
              </w:rPr>
              <w:t>Comparer avec “cylindrique”, qui est de type solide.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type spur</w:t>
            </w:r>
            <w:r w:rsidRPr="00D627A6">
              <w:rPr>
                <w:noProof/>
                <w:color w:val="FF0000"/>
              </w:rPr>
              <w:fldChar w:fldCharType="begin"/>
            </w:r>
            <w:r w:rsidRPr="00D627A6">
              <w:rPr>
                <w:noProof/>
              </w:rPr>
              <w:instrText xml:space="preserve"> XE “</w:instrText>
            </w:r>
            <w:r w:rsidRPr="00D627A6">
              <w:rPr>
                <w:noProof/>
                <w:color w:val="FF0000"/>
              </w:rPr>
              <w:instrText>Type spur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port dans lequel les entre</w:t>
            </w:r>
            <w:r w:rsidRPr="00D627A6">
              <w:rPr>
                <w:noProof/>
              </w:rPr>
              <w:noBreakHyphen/>
              <w:t>nœuds des pousses sont très courts.  Se rencontre dans certaines variétés de fruit.</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urcéolé</w:t>
            </w:r>
            <w:r w:rsidRPr="00D627A6">
              <w:rPr>
                <w:noProof/>
                <w:color w:val="FF0000"/>
              </w:rPr>
              <w:fldChar w:fldCharType="begin"/>
            </w:r>
            <w:r w:rsidRPr="00D627A6">
              <w:rPr>
                <w:noProof/>
              </w:rPr>
              <w:instrText xml:space="preserve"> XE “</w:instrText>
            </w:r>
            <w:r w:rsidRPr="00D627A6">
              <w:rPr>
                <w:noProof/>
                <w:color w:val="FF0000"/>
              </w:rPr>
              <w:instrText>Urcéolé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en forme de cruche; doté d’un tube très large à la base, qui se rétrécit vers l’apex et est fortement comprimé au niveau du bec ou en dessous de celui</w:t>
            </w:r>
            <w:r w:rsidRPr="00D627A6">
              <w:rPr>
                <w:noProof/>
              </w:rPr>
              <w:noBreakHyphen/>
              <w:t>ci.</w:t>
            </w:r>
          </w:p>
          <w:p w:rsidR="006D0DCD" w:rsidRPr="00D627A6" w:rsidRDefault="006D0DCD" w:rsidP="002940E5">
            <w:pPr>
              <w:jc w:val="left"/>
              <w:rPr>
                <w:noProof/>
              </w:rPr>
            </w:pPr>
            <w:r w:rsidRPr="00D627A6">
              <w:rPr>
                <w:noProof/>
              </w:rPr>
              <w:t>S’applique à la corolle.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velouteux</w:t>
            </w:r>
            <w:r w:rsidRPr="00D627A6">
              <w:rPr>
                <w:noProof/>
                <w:color w:val="FF0000"/>
              </w:rPr>
              <w:fldChar w:fldCharType="begin"/>
            </w:r>
            <w:r w:rsidRPr="00D627A6">
              <w:rPr>
                <w:noProof/>
              </w:rPr>
              <w:instrText xml:space="preserve"> XE “</w:instrText>
            </w:r>
            <w:r w:rsidRPr="00D627A6">
              <w:rPr>
                <w:noProof/>
                <w:color w:val="FF0000"/>
              </w:rPr>
              <w:instrText>Velouteux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couvert par le terme général “pilosité” dans les principes directeurs d’examen.  Velouté;  avec des trichomes longs denses et droits.  Comparer avec “tomenteux”, c’est</w:t>
            </w:r>
            <w:r w:rsidRPr="00D627A6">
              <w:rPr>
                <w:noProof/>
                <w:color w:val="000000"/>
              </w:rPr>
              <w:noBreakHyphen/>
              <w:t>à</w:t>
            </w:r>
            <w:r w:rsidRPr="00D627A6">
              <w:rPr>
                <w:noProof/>
                <w:color w:val="000000"/>
              </w:rPr>
              <w:noBreakHyphen/>
              <w:t xml:space="preserve">dire porteur de trichomes entrelacés.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ventral</w:t>
            </w:r>
            <w:r w:rsidRPr="00D627A6">
              <w:rPr>
                <w:noProof/>
                <w:color w:val="FF0000"/>
              </w:rPr>
              <w:fldChar w:fldCharType="begin"/>
            </w:r>
            <w:r w:rsidRPr="00D627A6">
              <w:rPr>
                <w:noProof/>
              </w:rPr>
              <w:instrText xml:space="preserve"> XE “</w:instrText>
            </w:r>
            <w:r w:rsidRPr="00D627A6">
              <w:rPr>
                <w:noProof/>
                <w:color w:val="FF0000"/>
              </w:rPr>
              <w:instrText>Ventral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face supérieure, interne ou adaxiale par rapport à l’axe.  Comparer avec “dorsal”.</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verrue</w:t>
            </w:r>
            <w:r w:rsidRPr="00D627A6">
              <w:rPr>
                <w:noProof/>
                <w:color w:val="FF0000"/>
              </w:rPr>
              <w:fldChar w:fldCharType="begin"/>
            </w:r>
            <w:r w:rsidRPr="00D627A6">
              <w:rPr>
                <w:noProof/>
              </w:rPr>
              <w:instrText xml:space="preserve"> XE “</w:instrText>
            </w:r>
            <w:r w:rsidRPr="00D627A6">
              <w:rPr>
                <w:noProof/>
                <w:color w:val="FF0000"/>
              </w:rPr>
              <w:instrText>Verrue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voir “verruqueux”</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verruqueux</w:t>
            </w:r>
            <w:r w:rsidRPr="00D627A6">
              <w:rPr>
                <w:noProof/>
                <w:color w:val="FF0000"/>
              </w:rPr>
              <w:fldChar w:fldCharType="begin"/>
            </w:r>
            <w:r w:rsidRPr="00D627A6">
              <w:rPr>
                <w:noProof/>
              </w:rPr>
              <w:instrText xml:space="preserve"> XE “</w:instrText>
            </w:r>
            <w:r w:rsidRPr="00D627A6">
              <w:rPr>
                <w:noProof/>
                <w:color w:val="FF0000"/>
              </w:rPr>
              <w:instrText>Verruqueux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keepNext/>
              <w:keepLines/>
              <w:jc w:val="left"/>
              <w:outlineLvl w:val="0"/>
              <w:rPr>
                <w:noProof/>
              </w:rPr>
            </w:pPr>
            <w:r w:rsidRPr="00D627A6">
              <w:rPr>
                <w:noProof/>
              </w:rPr>
              <w:t>porteur de verrues, c’est</w:t>
            </w:r>
            <w:r w:rsidRPr="00D627A6">
              <w:rPr>
                <w:noProof/>
              </w:rPr>
              <w:noBreakHyphen/>
              <w:t>à</w:t>
            </w:r>
            <w:r w:rsidRPr="00D627A6">
              <w:rPr>
                <w:noProof/>
              </w:rPr>
              <w:noBreakHyphen/>
              <w:t>dire de surélévations plus ou moins irrégulières.  Comparer avec “gaufré”, c’est</w:t>
            </w:r>
            <w:r w:rsidRPr="00D627A6">
              <w:rPr>
                <w:noProof/>
              </w:rPr>
              <w:noBreakHyphen/>
              <w:t>à</w:t>
            </w:r>
            <w:r w:rsidRPr="00D627A6">
              <w:rPr>
                <w:noProof/>
              </w:rPr>
              <w:noBreakHyphen/>
              <w:t>dire présentant des convexités de type cloqûres.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vers l’extérieur</w:t>
            </w:r>
            <w:r w:rsidRPr="00D627A6">
              <w:rPr>
                <w:noProof/>
                <w:color w:val="FF0000"/>
              </w:rPr>
              <w:fldChar w:fldCharType="begin"/>
            </w:r>
            <w:r w:rsidRPr="00D627A6">
              <w:rPr>
                <w:noProof/>
              </w:rPr>
              <w:instrText xml:space="preserve"> XE “</w:instrText>
            </w:r>
            <w:r w:rsidRPr="00D627A6">
              <w:rPr>
                <w:noProof/>
                <w:color w:val="FF0000"/>
              </w:rPr>
              <w:instrText>Vers l’extérieur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 xml:space="preserve">partie(s) de plante(s) tournée(s) vers l’extérieur par rapport à l’ensemble de la plante ou à d’autres parties de plantes concernées;  par exemple la corolle est tournée vers l’extérieur par rapport à l’axe longitudinal de la fleur.  Comparer avec “vers l’intérieur”.  </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vers l’intérieur</w:t>
            </w:r>
            <w:r w:rsidRPr="00D627A6">
              <w:rPr>
                <w:noProof/>
                <w:color w:val="FF0000"/>
              </w:rPr>
              <w:fldChar w:fldCharType="begin"/>
            </w:r>
            <w:r w:rsidRPr="00D627A6">
              <w:rPr>
                <w:noProof/>
              </w:rPr>
              <w:instrText xml:space="preserve"> XE “</w:instrText>
            </w:r>
            <w:r w:rsidRPr="00D627A6">
              <w:rPr>
                <w:noProof/>
                <w:color w:val="FF0000"/>
              </w:rPr>
              <w:instrText>Vers l’intérieur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partie de plante ou parties de plantes tournées vers l’intérieur par rapport à l’ensemble de la plante ou à d’autres parties de plantes concernées.  Exemple : étamines tournées vers l’intérieur par rapport à la corolle.  Comparer avec “vers l’extérieur”.</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vers le bas</w:t>
            </w:r>
            <w:r w:rsidRPr="00D627A6">
              <w:rPr>
                <w:noProof/>
                <w:color w:val="FF0000"/>
              </w:rPr>
              <w:fldChar w:fldCharType="begin"/>
            </w:r>
            <w:r w:rsidRPr="00D627A6">
              <w:rPr>
                <w:noProof/>
              </w:rPr>
              <w:instrText xml:space="preserve"> XE “</w:instrText>
            </w:r>
            <w:r w:rsidRPr="00D627A6">
              <w:rPr>
                <w:noProof/>
                <w:color w:val="FF0000"/>
              </w:rPr>
              <w:instrText>Vers le bas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poussant ou s’orientant progressivement vers le bas pour atteindre le niveau du sol ou d’autres parties de plantes.  Synonymes : retombant, descendant (choisir le terme le plus approprié au cas par cas).</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vers le haut</w:t>
            </w:r>
            <w:r w:rsidRPr="00D627A6">
              <w:rPr>
                <w:noProof/>
                <w:color w:val="FF0000"/>
              </w:rPr>
              <w:fldChar w:fldCharType="begin"/>
            </w:r>
            <w:r w:rsidRPr="00D627A6">
              <w:rPr>
                <w:noProof/>
              </w:rPr>
              <w:instrText xml:space="preserve"> XE “</w:instrText>
            </w:r>
            <w:r w:rsidRPr="00D627A6">
              <w:rPr>
                <w:noProof/>
                <w:color w:val="FF0000"/>
              </w:rPr>
              <w:instrText>Vers le haut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qui pousse ou est orienté progressivement vers le haut par rapport au niveau du sol ou à d’autres parties de plante.</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vertical</w:t>
            </w:r>
            <w:r w:rsidRPr="00D627A6">
              <w:rPr>
                <w:noProof/>
                <w:color w:val="FF0000"/>
              </w:rPr>
              <w:fldChar w:fldCharType="begin"/>
            </w:r>
            <w:r w:rsidRPr="00D627A6">
              <w:rPr>
                <w:noProof/>
              </w:rPr>
              <w:instrText xml:space="preserve"> XE “</w:instrText>
            </w:r>
            <w:r w:rsidRPr="00D627A6">
              <w:rPr>
                <w:noProof/>
                <w:color w:val="FF0000"/>
              </w:rPr>
              <w:instrText>Vertical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dressé par rapport au sol.  À utiliser par rapport au niveau du sol, c’est</w:t>
            </w:r>
            <w:r w:rsidRPr="00D627A6">
              <w:rPr>
                <w:noProof/>
              </w:rPr>
              <w:noBreakHyphen/>
              <w:t>à</w:t>
            </w:r>
            <w:r w:rsidRPr="00D627A6">
              <w:rPr>
                <w:noProof/>
              </w:rPr>
              <w:noBreakHyphen/>
              <w:t xml:space="preserve">dire comme étant perpendiculaire à “horizontal”.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villeux</w:t>
            </w:r>
            <w:r w:rsidRPr="00D627A6">
              <w:rPr>
                <w:noProof/>
                <w:color w:val="FF0000"/>
              </w:rPr>
              <w:fldChar w:fldCharType="begin"/>
            </w:r>
            <w:r w:rsidRPr="00D627A6">
              <w:rPr>
                <w:noProof/>
              </w:rPr>
              <w:instrText xml:space="preserve"> XE “</w:instrText>
            </w:r>
            <w:r w:rsidRPr="00D627A6">
              <w:rPr>
                <w:noProof/>
                <w:color w:val="FF0000"/>
              </w:rPr>
              <w:instrText>Villeux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color w:val="000000"/>
              </w:rPr>
            </w:pPr>
            <w:r w:rsidRPr="00D627A6">
              <w:rPr>
                <w:noProof/>
                <w:color w:val="000000"/>
              </w:rPr>
              <w:t>couvert par le terme général “pilosité” dans les principes directeurs d’examen.  Velu, c’est</w:t>
            </w:r>
            <w:r w:rsidRPr="00D627A6">
              <w:rPr>
                <w:noProof/>
                <w:color w:val="000000"/>
              </w:rPr>
              <w:noBreakHyphen/>
              <w:t>à</w:t>
            </w:r>
            <w:r w:rsidRPr="00D627A6">
              <w:rPr>
                <w:noProof/>
                <w:color w:val="000000"/>
              </w:rPr>
              <w:noBreakHyphen/>
              <w:t>dire doté de trichomes longs, fins et doux.  Comparer avec “pileux”, c’est</w:t>
            </w:r>
            <w:r w:rsidRPr="00D627A6">
              <w:rPr>
                <w:noProof/>
                <w:color w:val="000000"/>
              </w:rPr>
              <w:noBreakHyphen/>
              <w:t>à</w:t>
            </w:r>
            <w:r w:rsidRPr="00D627A6">
              <w:rPr>
                <w:noProof/>
                <w:color w:val="000000"/>
              </w:rPr>
              <w:noBreakHyphen/>
              <w:t xml:space="preserve">dire moins velu.  </w:t>
            </w:r>
          </w:p>
        </w:tc>
      </w:tr>
      <w:tr w:rsidR="006D0DCD" w:rsidRPr="00CD5B3D"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visqueux</w:t>
            </w:r>
            <w:r w:rsidRPr="00D627A6">
              <w:rPr>
                <w:noProof/>
                <w:color w:val="FF0000"/>
              </w:rPr>
              <w:fldChar w:fldCharType="begin"/>
            </w:r>
            <w:r w:rsidRPr="00D627A6">
              <w:rPr>
                <w:noProof/>
              </w:rPr>
              <w:instrText xml:space="preserve"> XE “</w:instrText>
            </w:r>
            <w:r w:rsidRPr="00D627A6">
              <w:rPr>
                <w:noProof/>
                <w:color w:val="FF0000"/>
              </w:rPr>
              <w:instrText>Visqueux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rPr>
                <w:noProof/>
              </w:rPr>
            </w:pPr>
            <w:r w:rsidRPr="00D627A6">
              <w:rPr>
                <w:noProof/>
              </w:rPr>
              <w:t>collant.  Comparer avec “résineux”, auquel cas le caractère collant est dû à la résine.</w:t>
            </w:r>
          </w:p>
        </w:tc>
      </w:tr>
      <w:tr w:rsidR="006D0DCD" w:rsidRPr="00AD67A9" w:rsidTr="002940E5">
        <w:tc>
          <w:tcPr>
            <w:tcW w:w="1985" w:type="dxa"/>
          </w:tcPr>
          <w:p w:rsidR="006D0DCD" w:rsidRPr="00AD67A9" w:rsidRDefault="006D0DCD" w:rsidP="002940E5">
            <w:pPr>
              <w:spacing w:before="40" w:after="40"/>
              <w:jc w:val="left"/>
            </w:pPr>
            <w:r>
              <w:rPr>
                <w:color w:val="FF0000"/>
              </w:rPr>
              <w:t>zone marginale</w:t>
            </w:r>
            <w:r w:rsidRPr="00AD67A9">
              <w:fldChar w:fldCharType="begin"/>
            </w:r>
            <w:r w:rsidRPr="00AD67A9">
              <w:instrText xml:space="preserve"> XE "</w:instrText>
            </w:r>
            <w:r>
              <w:rPr>
                <w:color w:val="FF0000"/>
              </w:rPr>
              <w:instrText>Zone marginale</w:instrText>
            </w:r>
            <w:r w:rsidRPr="00AD67A9">
              <w:instrText xml:space="preserve">" </w:instrText>
            </w:r>
            <w:r w:rsidRPr="00AD67A9">
              <w:fldChar w:fldCharType="end"/>
            </w:r>
          </w:p>
        </w:tc>
        <w:tc>
          <w:tcPr>
            <w:tcW w:w="8222" w:type="dxa"/>
            <w:vAlign w:val="center"/>
          </w:tcPr>
          <w:p w:rsidR="006D0DCD" w:rsidRDefault="006D0DCD" w:rsidP="002940E5">
            <w:pPr>
              <w:jc w:val="left"/>
            </w:pPr>
            <w:r w:rsidRPr="00F63D63">
              <w:t>(voir la Section 2, sous-section 3, chapitre 4 “Distribution et répartition des couleurs”)</w:t>
            </w:r>
          </w:p>
        </w:tc>
      </w:tr>
      <w:tr w:rsidR="006D0DCD" w:rsidRPr="00D627A6" w:rsidTr="002940E5">
        <w:trPr>
          <w:cantSplit/>
        </w:trPr>
        <w:tc>
          <w:tcPr>
            <w:tcW w:w="1985" w:type="dxa"/>
          </w:tcPr>
          <w:p w:rsidR="006D0DCD" w:rsidRPr="00D627A6" w:rsidRDefault="006D0DCD" w:rsidP="002940E5">
            <w:pPr>
              <w:spacing w:before="40" w:after="40"/>
              <w:jc w:val="left"/>
              <w:rPr>
                <w:noProof/>
                <w:color w:val="FF0000"/>
              </w:rPr>
            </w:pPr>
            <w:r w:rsidRPr="00D627A6">
              <w:rPr>
                <w:noProof/>
                <w:color w:val="FF0000"/>
              </w:rPr>
              <w:t>zygomorphe</w:t>
            </w:r>
            <w:r w:rsidRPr="00D627A6">
              <w:rPr>
                <w:noProof/>
                <w:color w:val="FF0000"/>
              </w:rPr>
              <w:fldChar w:fldCharType="begin"/>
            </w:r>
            <w:r w:rsidRPr="00D627A6">
              <w:rPr>
                <w:noProof/>
              </w:rPr>
              <w:instrText xml:space="preserve"> XE “</w:instrText>
            </w:r>
            <w:r w:rsidRPr="00D627A6">
              <w:rPr>
                <w:noProof/>
                <w:color w:val="FF0000"/>
              </w:rPr>
              <w:instrText>Zygomorphe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2940E5">
            <w:pPr>
              <w:jc w:val="left"/>
              <w:outlineLvl w:val="0"/>
              <w:rPr>
                <w:noProof/>
              </w:rPr>
            </w:pPr>
            <w:r w:rsidRPr="00D627A6">
              <w:rPr>
                <w:noProof/>
              </w:rPr>
              <w:t>à symétrie bilatérale, uniquement le long de l’axe longitudinal;  p. ex., la fleur de Fabaceae.  Comparer avec “actinomorphe”.</w:t>
            </w:r>
          </w:p>
        </w:tc>
      </w:tr>
    </w:tbl>
    <w:p w:rsidR="006D0DCD" w:rsidRDefault="006D0DCD" w:rsidP="006D0DCD"/>
    <w:p w:rsidR="001E19D9" w:rsidRDefault="001E19D9" w:rsidP="006D0DCD"/>
    <w:p w:rsidR="001E19D9" w:rsidRDefault="001E19D9" w:rsidP="006D0DCD"/>
    <w:p w:rsidR="001E19D9" w:rsidRPr="00AD67A9" w:rsidRDefault="001E19D9" w:rsidP="001E19D9">
      <w:pPr>
        <w:jc w:val="right"/>
      </w:pPr>
      <w:r>
        <w:t>[La Section 3 suit]</w:t>
      </w:r>
    </w:p>
    <w:p w:rsidR="006D0DCD" w:rsidRPr="00D627A6" w:rsidRDefault="006D0DCD" w:rsidP="006D0DCD">
      <w:pPr>
        <w:rPr>
          <w:lang w:bidi="th-TH"/>
        </w:rPr>
      </w:pPr>
    </w:p>
    <w:p w:rsidR="006D0DCD" w:rsidRPr="00D627A6" w:rsidRDefault="006D0DCD" w:rsidP="006D0DCD">
      <w:pPr>
        <w:pStyle w:val="Headingsectiontitle"/>
        <w:rPr>
          <w:noProof/>
          <w:lang w:val="fr-FR"/>
        </w:rPr>
        <w:sectPr w:rsidR="006D0DCD" w:rsidRPr="00D627A6" w:rsidSect="002940E5">
          <w:headerReference w:type="default" r:id="rId559"/>
          <w:headerReference w:type="first" r:id="rId560"/>
          <w:endnotePr>
            <w:numFmt w:val="lowerLetter"/>
          </w:endnotePr>
          <w:pgSz w:w="11907" w:h="16840" w:code="9"/>
          <w:pgMar w:top="510" w:right="1134" w:bottom="1134" w:left="1134" w:header="510" w:footer="680" w:gutter="0"/>
          <w:cols w:space="720"/>
          <w:docGrid w:linePitch="326"/>
        </w:sectPr>
      </w:pPr>
    </w:p>
    <w:p w:rsidR="006D0DCD" w:rsidRPr="00D627A6" w:rsidRDefault="006D0DCD" w:rsidP="006D0DCD">
      <w:pPr>
        <w:pStyle w:val="Headingsectiontitle"/>
        <w:rPr>
          <w:noProof/>
          <w:lang w:val="fr-FR"/>
        </w:rPr>
      </w:pPr>
      <w:bookmarkStart w:id="480" w:name="_Toc47463428"/>
      <w:r w:rsidRPr="00D627A6">
        <w:rPr>
          <w:noProof/>
          <w:lang w:val="fr-FR"/>
        </w:rPr>
        <w:t>SECTION 3.</w:t>
      </w:r>
      <w:r w:rsidRPr="00D627A6">
        <w:rPr>
          <w:noProof/>
          <w:lang w:val="fr-FR"/>
        </w:rPr>
        <w:tab/>
        <w:t>Termes statistiques</w:t>
      </w:r>
      <w:bookmarkEnd w:id="480"/>
    </w:p>
    <w:p w:rsidR="006D0DCD" w:rsidRPr="00D627A6" w:rsidRDefault="006D0DCD" w:rsidP="006D0DCD">
      <w:pPr>
        <w:ind w:right="-2"/>
      </w:pPr>
      <w:r w:rsidRPr="00D627A6">
        <w:t xml:space="preserve">Les définitions figurant dans ce glossaire visent l’utilisation de ces termes dans le cadre de l’examen DHS. </w:t>
      </w:r>
    </w:p>
    <w:p w:rsidR="006D0DCD" w:rsidRPr="00D627A6" w:rsidRDefault="006D0DCD" w:rsidP="006D0DCD">
      <w:pPr>
        <w:ind w:right="-2"/>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89"/>
      </w:tblGrid>
      <w:tr w:rsidR="006D0DCD" w:rsidRPr="00D627A6" w:rsidTr="002940E5">
        <w:trPr>
          <w:cantSplit/>
        </w:trPr>
        <w:tc>
          <w:tcPr>
            <w:tcW w:w="9889" w:type="dxa"/>
          </w:tcPr>
          <w:p w:rsidR="006D0DCD" w:rsidRPr="00D627A6" w:rsidRDefault="006D0DCD" w:rsidP="002940E5">
            <w:pPr>
              <w:spacing w:after="240"/>
              <w:rPr>
                <w:noProof/>
              </w:rPr>
            </w:pPr>
            <w:bookmarkStart w:id="481" w:name="_Toc220385223"/>
            <w:r w:rsidRPr="00D627A6">
              <w:rPr>
                <w:b/>
                <w:noProof/>
                <w:color w:val="FF0000"/>
              </w:rPr>
              <w:t>Additivité </w:t>
            </w:r>
            <w:r w:rsidRPr="00D627A6">
              <w:rPr>
                <w:noProof/>
                <w:color w:val="FF0000"/>
              </w:rPr>
              <w:fldChar w:fldCharType="begin"/>
            </w:r>
            <w:r w:rsidRPr="00D627A6">
              <w:rPr>
                <w:noProof/>
              </w:rPr>
              <w:instrText xml:space="preserve"> XE “</w:instrText>
            </w:r>
            <w:r w:rsidRPr="00D627A6">
              <w:rPr>
                <w:noProof/>
                <w:color w:val="FF0000"/>
              </w:rPr>
              <w:instrText>Additivité</w:instrText>
            </w:r>
            <w:r w:rsidRPr="00D627A6">
              <w:rPr>
                <w:noProof/>
              </w:rPr>
              <w:instrText xml:space="preserve">” </w:instrText>
            </w:r>
            <w:r w:rsidRPr="00D627A6">
              <w:rPr>
                <w:noProof/>
                <w:color w:val="FF0000"/>
              </w:rPr>
              <w:fldChar w:fldCharType="end"/>
            </w:r>
            <w:r w:rsidRPr="00D627A6">
              <w:rPr>
                <w:b/>
                <w:noProof/>
                <w:color w:val="FF0000"/>
              </w:rPr>
              <w:t xml:space="preserve">: </w:t>
            </w:r>
            <w:r w:rsidRPr="00D627A6">
              <w:rPr>
                <w:noProof/>
              </w:rPr>
              <w:t>les effets, par exemple dans une analyse de variance, sont dit additifs s’il n’y a pas d’interaction entre eux.</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Alpha (</w:t>
            </w:r>
            <w:r w:rsidRPr="00D627A6">
              <w:rPr>
                <w:b/>
                <w:noProof/>
                <w:color w:val="FF0000"/>
              </w:rPr>
              <w:sym w:font="Symbol" w:char="F061"/>
            </w:r>
            <w:r w:rsidRPr="00D627A6">
              <w:rPr>
                <w:b/>
                <w:noProof/>
                <w:color w:val="FF0000"/>
              </w:rPr>
              <w:t>)</w:t>
            </w:r>
            <w:r w:rsidRPr="00D627A6">
              <w:rPr>
                <w:noProof/>
                <w:color w:val="FF0000"/>
              </w:rPr>
              <w:fldChar w:fldCharType="begin"/>
            </w:r>
            <w:r w:rsidRPr="00D627A6">
              <w:rPr>
                <w:noProof/>
              </w:rPr>
              <w:instrText xml:space="preserve"> XE “</w:instrText>
            </w:r>
            <w:r w:rsidRPr="00D627A6">
              <w:rPr>
                <w:noProof/>
                <w:color w:val="FF0000"/>
              </w:rPr>
              <w:instrText>Alpha (</w:instrText>
            </w:r>
            <w:r w:rsidRPr="00D627A6">
              <w:rPr>
                <w:noProof/>
                <w:color w:val="FF0000"/>
              </w:rPr>
              <w:sym w:font="Symbol" w:char="F061"/>
            </w:r>
            <w:r w:rsidRPr="00D627A6">
              <w:rPr>
                <w:noProof/>
                <w:color w:val="FF0000"/>
              </w:rPr>
              <w:instrTex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les statisticiens utilisent la lettre grecque alpha pour indiquer la probabilité que l’hypothèse statistique testée soit rejetée alors qu’en fait elle est vraie.  On dit que </w:t>
            </w:r>
            <w:r w:rsidRPr="00D627A6">
              <w:rPr>
                <w:noProof/>
              </w:rPr>
              <w:sym w:font="Symbol" w:char="F061"/>
            </w:r>
            <w:r w:rsidRPr="00D627A6">
              <w:rPr>
                <w:noProof/>
              </w:rPr>
              <w:t xml:space="preserve"> est le niveau de signification d’un test.  Avant d’effectuer un test statistique, il est important d’attribuer une valeur à alpha.  Aux fins de l’établissement de la distinction, on lui attribue parfois la valeur 0,01.  Cela revient à affirmer que l’hypothèse testée sera rejetée une fois sur 100 si la statistique obtenue fait partie de celles qui ressortiraient d’échantillons aléatoires extraits d’une population pour laquelle l’hypothèse est vraie.  Si la statistique obtenue conduit au rejet de l’hypothèse testée, ce n’est pas parce qu’elle ne pourrait pas être due au hasard, </w:t>
            </w:r>
            <w:r w:rsidRPr="00D627A6">
              <w:rPr>
                <w:bCs/>
                <w:noProof/>
              </w:rPr>
              <w:t>mais parce que la probabilité d’obtenir la statistique par hasard est suffisamment faible (1%) et qu’il est donc raisonnable de conclure que les résultats ne sont pas dus au hasard</w:t>
            </w:r>
            <w:r w:rsidRPr="00D627A6">
              <w:rPr>
                <w:noProof/>
                <w:snapToGrid w:val="0"/>
              </w:rPr>
              <w:t xml:space="preserv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Alpha</w:t>
            </w:r>
            <w:r w:rsidRPr="00D627A6">
              <w:rPr>
                <w:b/>
                <w:noProof/>
                <w:color w:val="FF0000"/>
              </w:rPr>
              <w:noBreakHyphen/>
              <w:t>plan</w:t>
            </w:r>
            <w:r w:rsidRPr="00D627A6">
              <w:rPr>
                <w:noProof/>
                <w:color w:val="FF0000"/>
              </w:rPr>
              <w:fldChar w:fldCharType="begin"/>
            </w:r>
            <w:r w:rsidRPr="00D627A6">
              <w:rPr>
                <w:noProof/>
              </w:rPr>
              <w:instrText xml:space="preserve"> XE “</w:instrText>
            </w:r>
            <w:r w:rsidRPr="00D627A6">
              <w:rPr>
                <w:noProof/>
                <w:color w:val="FF0000"/>
              </w:rPr>
              <w:instrText>Alpha</w:instrText>
            </w:r>
            <w:r w:rsidRPr="00D627A6">
              <w:rPr>
                <w:noProof/>
                <w:color w:val="FF0000"/>
              </w:rPr>
              <w:noBreakHyphen/>
              <w:instrText>plan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les alpha</w:t>
            </w:r>
            <w:r w:rsidRPr="00D627A6">
              <w:rPr>
                <w:noProof/>
              </w:rPr>
              <w:noBreakHyphen/>
              <w:t>plans sont une catégorie très souple de plans en blocs incomplets résolvables  Ces plans sont particulièrement utiles lorsque de nombreux traitements doivent être examinés, que la variabilité des unités expérimentales est telle que la taille des blocs doit rester petite et que les blocs peuvent être associés dans le cadre de répétitions complètes</w:t>
            </w:r>
            <w:r w:rsidRPr="00D627A6">
              <w:rPr>
                <w:noProof/>
                <w:snapToGrid w:val="0"/>
              </w:rPr>
              <w:t>.</w:t>
            </w:r>
            <w:r w:rsidRPr="00D627A6">
              <w:rPr>
                <w:noProof/>
              </w:rPr>
              <w:t xml:space="preserv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bCs/>
                <w:noProof/>
                <w:color w:val="FF0000"/>
              </w:rPr>
              <w:t>Analyse de régression conjointe modifiée</w:t>
            </w:r>
            <w:r w:rsidRPr="00D627A6">
              <w:rPr>
                <w:noProof/>
              </w:rPr>
              <w:fldChar w:fldCharType="begin"/>
            </w:r>
            <w:r w:rsidRPr="00D627A6">
              <w:rPr>
                <w:noProof/>
              </w:rPr>
              <w:instrText xml:space="preserve"> XE "</w:instrText>
            </w:r>
            <w:r w:rsidRPr="00D627A6">
              <w:rPr>
                <w:bCs/>
                <w:noProof/>
                <w:color w:val="FF0000"/>
              </w:rPr>
              <w:instrText>Analyse de régression conjointe modifiée</w:instrText>
            </w:r>
            <w:r w:rsidRPr="00D627A6">
              <w:rPr>
                <w:noProof/>
              </w:rPr>
              <w:instrText>"</w:instrText>
            </w:r>
            <w:r w:rsidRPr="00D627A6">
              <w:rPr>
                <w:noProof/>
              </w:rPr>
              <w:fldChar w:fldCharType="end"/>
            </w:r>
            <w:r w:rsidRPr="00D627A6">
              <w:rPr>
                <w:b/>
                <w:bCs/>
                <w:noProof/>
                <w:color w:val="FF0000"/>
              </w:rPr>
              <w:t xml:space="preserve"> : </w:t>
            </w:r>
            <w:r w:rsidRPr="00D627A6">
              <w:rPr>
                <w:noProof/>
              </w:rPr>
              <w:t>méthode statistique d’ajustement utilisée lorsque des différences marquées peuvent apparaître entre les années dans la gamme d’expression d’un caractère.  Par exemple, à la fin du printemps, les dates d’épiaison des variétés de graminées peuvent converger.  La méthode suppose l’adaptation d’un modèle au tableau des moyennes variétés/année pour le caractère de façon à ce que le modèle autorise une réponse de la variété proportionnellement plus grande ou plus petite selon l’année au cours de laquelle les données ont été observées. Pour de plus amples détails, voir le document TGP/8.</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Analyse hiérarchique</w:t>
            </w:r>
            <w:r w:rsidRPr="00D627A6">
              <w:rPr>
                <w:noProof/>
                <w:color w:val="FF0000"/>
              </w:rPr>
              <w:fldChar w:fldCharType="begin"/>
            </w:r>
            <w:r w:rsidRPr="00D627A6">
              <w:rPr>
                <w:noProof/>
              </w:rPr>
              <w:instrText xml:space="preserve"> XE “</w:instrText>
            </w:r>
            <w:r w:rsidRPr="00D627A6">
              <w:rPr>
                <w:noProof/>
                <w:color w:val="FF0000"/>
              </w:rPr>
              <w:instrText>Analyse hiérarchique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dans le cadre de l’analyse multidimensionnelle d’un tableau de contingence, une analyse hiérarchique est celle dans laquelle l’introduction d’un terme d’interaction de niveau supérieur entraîne l’introduction de tous les termes de niveau inférieur.  Par exemple, si l’interaction de deux facteurs figure dans un modèle explicatif, les principaux effets de ces deux facteurs figurent aussi dans le modèle.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ANOVA</w:t>
            </w:r>
            <w:r w:rsidRPr="00D627A6">
              <w:rPr>
                <w:noProof/>
                <w:color w:val="FF0000"/>
              </w:rPr>
              <w:fldChar w:fldCharType="begin"/>
            </w:r>
            <w:r w:rsidRPr="00D627A6">
              <w:rPr>
                <w:noProof/>
              </w:rPr>
              <w:instrText xml:space="preserve"> XE “</w:instrText>
            </w:r>
            <w:r w:rsidRPr="00D627A6">
              <w:rPr>
                <w:noProof/>
                <w:color w:val="FF0000"/>
              </w:rPr>
              <w:instrText>ANOVA</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acronyme de la procédure appelée “analyse de la variance”.  Cette procédure utilise la statistique (F) pour tester la signification statistique des différences entre les moyennes obtenues de deux échantillons aléatoires ou plus, extraits d’une population donnée.  Lorsqu’il y a un ou deux facteurs dans l’expérience, on parle respectivement d’analyse de la variance à un facteur et d’analyse de la variance à deux facteurs.  Voir aussi Plan factoriel.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Aplatissement</w:t>
            </w:r>
            <w:r w:rsidRPr="00D627A6">
              <w:rPr>
                <w:noProof/>
                <w:color w:val="FF0000"/>
              </w:rPr>
              <w:fldChar w:fldCharType="begin"/>
            </w:r>
            <w:r w:rsidRPr="00D627A6">
              <w:rPr>
                <w:noProof/>
              </w:rPr>
              <w:instrText xml:space="preserve"> XE “</w:instrText>
            </w:r>
            <w:r w:rsidRPr="00D627A6">
              <w:rPr>
                <w:noProof/>
                <w:color w:val="FF0000"/>
              </w:rPr>
              <w:instrText>Aplatissement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l’aplatissement (ou Kurtosis) indique la mesure dans laquelle une distribution est plus pointue ou plus aplatie qu’une distribution normale.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Asymétrie</w:t>
            </w:r>
            <w:r w:rsidRPr="00D627A6">
              <w:rPr>
                <w:noProof/>
                <w:color w:val="FF0000"/>
              </w:rPr>
              <w:fldChar w:fldCharType="begin"/>
            </w:r>
            <w:r w:rsidRPr="00D627A6">
              <w:rPr>
                <w:noProof/>
              </w:rPr>
              <w:instrText xml:space="preserve"> XE “</w:instrText>
            </w:r>
            <w:r w:rsidRPr="00D627A6">
              <w:rPr>
                <w:noProof/>
                <w:color w:val="FF0000"/>
              </w:rPr>
              <w:instrText>Asymétrie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mesure de l’absence de symétrie d’une distribution.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Bêta (</w:t>
            </w:r>
            <w:r w:rsidRPr="00D627A6">
              <w:rPr>
                <w:b/>
                <w:noProof/>
                <w:color w:val="FF0000"/>
              </w:rPr>
              <w:sym w:font="Symbol" w:char="F062"/>
            </w:r>
            <w:r w:rsidRPr="00D627A6">
              <w:rPr>
                <w:b/>
                <w:noProof/>
                <w:color w:val="FF0000"/>
              </w:rPr>
              <w:t>)</w:t>
            </w:r>
            <w:r w:rsidRPr="00D627A6">
              <w:rPr>
                <w:noProof/>
                <w:color w:val="FF0000"/>
              </w:rPr>
              <w:fldChar w:fldCharType="begin"/>
            </w:r>
            <w:r w:rsidRPr="00D627A6">
              <w:rPr>
                <w:noProof/>
              </w:rPr>
              <w:instrText xml:space="preserve"> XE “</w:instrText>
            </w:r>
            <w:r w:rsidRPr="00D627A6">
              <w:rPr>
                <w:noProof/>
                <w:color w:val="FF0000"/>
              </w:rPr>
              <w:instrText>Bêta (</w:instrText>
            </w:r>
            <w:r w:rsidRPr="00D627A6">
              <w:rPr>
                <w:noProof/>
                <w:color w:val="FF0000"/>
              </w:rPr>
              <w:sym w:font="Symbol" w:char="F062"/>
            </w:r>
            <w:r w:rsidRPr="00D627A6">
              <w:rPr>
                <w:noProof/>
                <w:color w:val="FF0000"/>
              </w:rPr>
              <w:instrText>)</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les statisticiens utilisent la lettre grecque bêta pour indiquer la probabilité d’absence de rejet de l’hypothèse nulle lorsqu’elle est fausse et qu’une hypothèse alternative spécifique est vraie.  Pour un test donné, la valeur de bêta est déterminée par la valeur d’alpha, les caractèristiques- de la statistique à calculer (en particulier la taille de l’échantillon) et l’hypothèse alternative spécifique examinée.  S’il est possible d’effectuer un test statistique sans définir d’hypothèse alternative spécifique, ni le risque bêta ni la puissance du test ne peuvent être calculés en l’absence d’hypothèse spécifique.  Il est intéressant de noter ici que la puissance du test (la probabilité que le test rejettera l’hypothèse testée si une hypothèse alternative spécifique est vraie) est égale à un moins bêta (</w:t>
            </w:r>
            <w:r w:rsidRPr="00D627A6">
              <w:rPr>
                <w:rFonts w:ascii="TimesNewRoman" w:hAnsi="TimesNewRoman" w:cs="TimesNewRoman"/>
                <w:noProof/>
                <w:snapToGrid w:val="0"/>
              </w:rPr>
              <w:t>c’est</w:t>
            </w:r>
            <w:r w:rsidRPr="00D627A6">
              <w:rPr>
                <w:rFonts w:ascii="TimesNewRoman" w:hAnsi="TimesNewRoman" w:cs="TimesNewRoman"/>
                <w:noProof/>
                <w:snapToGrid w:val="0"/>
              </w:rPr>
              <w:noBreakHyphen/>
              <w:t>à</w:t>
            </w:r>
            <w:r w:rsidRPr="00D627A6">
              <w:rPr>
                <w:rFonts w:ascii="TimesNewRoman" w:hAnsi="TimesNewRoman" w:cs="TimesNewRoman"/>
                <w:noProof/>
                <w:snapToGrid w:val="0"/>
              </w:rPr>
              <w:noBreakHyphen/>
              <w:t>dire</w:t>
            </w:r>
            <w:r w:rsidRPr="00D627A6">
              <w:rPr>
                <w:noProof/>
              </w:rPr>
              <w:t xml:space="preserve"> puissance = 1 - bêta).  Voir Puissance.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Biais</w:t>
            </w:r>
            <w:r w:rsidRPr="00D627A6">
              <w:rPr>
                <w:noProof/>
                <w:color w:val="FF0000"/>
              </w:rPr>
              <w:fldChar w:fldCharType="begin"/>
            </w:r>
            <w:r w:rsidRPr="00D627A6">
              <w:rPr>
                <w:noProof/>
              </w:rPr>
              <w:instrText xml:space="preserve"> XE “</w:instrText>
            </w:r>
            <w:r w:rsidRPr="00D627A6">
              <w:rPr>
                <w:noProof/>
                <w:color w:val="FF0000"/>
              </w:rPr>
              <w:instrText>Biais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 biais est la différence entre la vraie valeur du paramètre et la valeur attendue de l’estimateur.  Un estimateur est faussé si la valeur attendue n’est pas égale au paramètre qu’il estime.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Cas aberrant</w:t>
            </w:r>
            <w:r w:rsidRPr="00D627A6">
              <w:rPr>
                <w:noProof/>
                <w:color w:val="FF0000"/>
              </w:rPr>
              <w:fldChar w:fldCharType="begin"/>
            </w:r>
            <w:r w:rsidRPr="00D627A6">
              <w:rPr>
                <w:noProof/>
              </w:rPr>
              <w:instrText xml:space="preserve"> XE “</w:instrText>
            </w:r>
            <w:r w:rsidRPr="00D627A6">
              <w:rPr>
                <w:noProof/>
                <w:color w:val="FF0000"/>
              </w:rPr>
              <w:instrText>Cas aberrant</w:instrText>
            </w:r>
            <w:r w:rsidRPr="00D627A6">
              <w:rPr>
                <w:noProof/>
              </w:rPr>
              <w:instrText xml:space="preserve">” </w:instrText>
            </w:r>
            <w:r w:rsidRPr="00D627A6">
              <w:rPr>
                <w:noProof/>
                <w:color w:val="FF0000"/>
              </w:rPr>
              <w:fldChar w:fldCharType="end"/>
            </w:r>
            <w:r w:rsidRPr="00D627A6">
              <w:rPr>
                <w:b/>
                <w:noProof/>
                <w:color w:val="FF0000"/>
              </w:rPr>
              <w:t xml:space="preserve"> (Valeur aberrante</w:t>
            </w:r>
            <w:r w:rsidRPr="00D627A6">
              <w:rPr>
                <w:noProof/>
                <w:color w:val="FF0000"/>
              </w:rPr>
              <w:fldChar w:fldCharType="begin"/>
            </w:r>
            <w:r w:rsidRPr="00D627A6">
              <w:rPr>
                <w:noProof/>
              </w:rPr>
              <w:instrText xml:space="preserve"> XE “</w:instrText>
            </w:r>
            <w:r w:rsidRPr="00D627A6">
              <w:rPr>
                <w:noProof/>
                <w:color w:val="FF0000"/>
              </w:rPr>
              <w:instrText>Valeur aberrante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cas dont la note concernant une variable s’écarte sensiblement de la moyenne (ou d’une autre mesure de tendance centrale).  Ces cas peuvent avoir des effets anormalement marqués sur les statistiques.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Coefficient normalisé</w:t>
            </w:r>
            <w:r w:rsidRPr="00D627A6">
              <w:rPr>
                <w:noProof/>
                <w:color w:val="FF0000"/>
              </w:rPr>
              <w:fldChar w:fldCharType="begin"/>
            </w:r>
            <w:r w:rsidRPr="00D627A6">
              <w:rPr>
                <w:noProof/>
              </w:rPr>
              <w:instrText xml:space="preserve"> XE “</w:instrText>
            </w:r>
            <w:r w:rsidRPr="00D627A6">
              <w:rPr>
                <w:noProof/>
                <w:color w:val="FF0000"/>
              </w:rPr>
              <w:instrText>Coefficient normalisé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lorsqu’une analyse est réalisée sur des variables qui ont été normalisées de telle sorte qu’elles ont une variance de 1, les estimations qui en résultent sont dénommées “coefficients normalisés”;  par exemple, une régression appliquée à des variables originales produit des coefficients de régression non normalisés dénommés b tandis qu’une régression appliquée à des variables normalisées produit des coefficients de régression normalisés dénommés bêta (dans la pratique, les deux types de coefficients peuvent être calculés à partir des variables originales).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Coefficient</w:t>
            </w:r>
            <w:r w:rsidRPr="00D627A6">
              <w:rPr>
                <w:noProof/>
                <w:color w:val="FF0000"/>
              </w:rPr>
              <w:fldChar w:fldCharType="begin"/>
            </w:r>
            <w:r w:rsidRPr="00D627A6">
              <w:rPr>
                <w:noProof/>
              </w:rPr>
              <w:instrText xml:space="preserve"> XE “</w:instrText>
            </w:r>
            <w:r w:rsidRPr="00D627A6">
              <w:rPr>
                <w:noProof/>
                <w:color w:val="FF0000"/>
              </w:rPr>
              <w:instrText>Coefficient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constante utilisée pour multiplier une autre valeur.  Dans la transformation linéaire </w:t>
            </w:r>
            <w:r w:rsidRPr="00D627A6">
              <w:rPr>
                <w:noProof/>
                <w:color w:val="000000"/>
              </w:rPr>
              <w:t>Y = 3X + 7, le coefficient “3” est multiplié par la variable X.  Dans la combinaison linéaire de moyennes L = (2)M</w:t>
            </w:r>
            <w:r w:rsidRPr="00D627A6">
              <w:rPr>
                <w:noProof/>
                <w:color w:val="000000"/>
                <w:vertAlign w:val="subscript"/>
              </w:rPr>
              <w:t>1</w:t>
            </w:r>
            <w:r w:rsidRPr="00D627A6">
              <w:rPr>
                <w:noProof/>
                <w:color w:val="000000"/>
              </w:rPr>
              <w:t xml:space="preserve"> + (-1)M</w:t>
            </w:r>
            <w:r w:rsidRPr="00D627A6">
              <w:rPr>
                <w:noProof/>
                <w:color w:val="000000"/>
                <w:vertAlign w:val="subscript"/>
              </w:rPr>
              <w:t>2</w:t>
            </w:r>
            <w:r w:rsidRPr="00D627A6">
              <w:rPr>
                <w:noProof/>
                <w:color w:val="000000"/>
              </w:rPr>
              <w:t xml:space="preserve"> + (-1)M</w:t>
            </w:r>
            <w:r w:rsidRPr="00D627A6">
              <w:rPr>
                <w:noProof/>
                <w:color w:val="000000"/>
                <w:vertAlign w:val="subscript"/>
              </w:rPr>
              <w:t>3</w:t>
            </w:r>
            <w:r w:rsidRPr="00D627A6">
              <w:rPr>
                <w:noProof/>
                <w:color w:val="000000"/>
              </w:rPr>
              <w:t xml:space="preserve"> les trois chiffres entre parenthèses sont des coefficients.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Cohérence</w:t>
            </w:r>
            <w:r w:rsidRPr="00D627A6">
              <w:rPr>
                <w:noProof/>
                <w:color w:val="FF0000"/>
              </w:rPr>
              <w:fldChar w:fldCharType="begin"/>
            </w:r>
            <w:r w:rsidRPr="00D627A6">
              <w:rPr>
                <w:noProof/>
              </w:rPr>
              <w:instrText xml:space="preserve"> XE “</w:instrText>
            </w:r>
            <w:r w:rsidRPr="00D627A6">
              <w:rPr>
                <w:noProof/>
                <w:color w:val="FF0000"/>
              </w:rPr>
              <w:instrText>Cohérence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un estimateur est cohérent s’il tend à s’approcher du paramètre qu’il estime alors que la taille de l’échantillon augmente.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Composante de la variance</w:t>
            </w:r>
            <w:r w:rsidRPr="00D627A6">
              <w:rPr>
                <w:noProof/>
                <w:color w:val="FF0000"/>
              </w:rPr>
              <w:fldChar w:fldCharType="begin"/>
            </w:r>
            <w:r w:rsidRPr="00D627A6">
              <w:rPr>
                <w:noProof/>
              </w:rPr>
              <w:instrText xml:space="preserve"> XE “</w:instrText>
            </w:r>
            <w:r w:rsidRPr="00D627A6">
              <w:rPr>
                <w:noProof/>
                <w:color w:val="FF0000"/>
              </w:rPr>
              <w:instrText>Composante de la variance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estimation de la variance d’un terme aléatoire dans un modèle mixte.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Confusion</w:t>
            </w:r>
            <w:r w:rsidRPr="00D627A6">
              <w:rPr>
                <w:noProof/>
                <w:color w:val="FF0000"/>
              </w:rPr>
              <w:fldChar w:fldCharType="begin"/>
            </w:r>
            <w:r w:rsidRPr="00D627A6">
              <w:rPr>
                <w:noProof/>
              </w:rPr>
              <w:instrText xml:space="preserve"> XE “</w:instrText>
            </w:r>
            <w:r w:rsidRPr="00D627A6">
              <w:rPr>
                <w:noProof/>
                <w:color w:val="FF0000"/>
              </w:rPr>
              <w:instrText>Confusion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deux facteurs sont confondus s’ils varient ensemble de telle façon qu’il est impossible de déterminer lequel est responsable d’un effet observé.  Par exemple, prenons une expérience dans laquelle on a comparé deux traitements fongicides de lutte contre une maladie foliaire.  Le premier traitement a été administré à une variété et le second à une autre.  Si l’on constatait une différence entre les traitements, il serait impossible de savoir si un traitement a été plus efficace que l’autre ou si les traitements de lutte contre la maladie sont plus efficaces sur une variété que sur l’autre.  Dans ce cas, les variétés et les traitements sont confondus.  La confusion est parfois bien plus subtile : un expérimentateur peut manipuler accidentellement un facteur en plus de celui qui l’intéresse.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Constantes ajustées</w:t>
            </w:r>
            <w:r w:rsidRPr="00D627A6">
              <w:rPr>
                <w:noProof/>
                <w:color w:val="FF0000"/>
              </w:rPr>
              <w:fldChar w:fldCharType="begin"/>
            </w:r>
            <w:r w:rsidRPr="00D627A6">
              <w:rPr>
                <w:noProof/>
              </w:rPr>
              <w:instrText xml:space="preserve"> XE “</w:instrText>
            </w:r>
            <w:r w:rsidRPr="00D627A6">
              <w:rPr>
                <w:noProof/>
                <w:color w:val="FF0000"/>
              </w:rPr>
              <w:instrText xml:space="preserve"> Constantes ajustées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type particulier de modèle d’analyse de la variance (non-orthogonal) fondé sur le principe de l’additivité des facteurs.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Corrélation</w:t>
            </w:r>
            <w:r w:rsidRPr="00D627A6">
              <w:rPr>
                <w:noProof/>
                <w:color w:val="FF0000"/>
              </w:rPr>
              <w:fldChar w:fldCharType="begin"/>
            </w:r>
            <w:r w:rsidRPr="00D627A6">
              <w:rPr>
                <w:noProof/>
              </w:rPr>
              <w:instrText xml:space="preserve"> XE “</w:instrText>
            </w:r>
            <w:r w:rsidRPr="00D627A6">
              <w:rPr>
                <w:noProof/>
                <w:color w:val="FF0000"/>
              </w:rPr>
              <w:instrText>Corrélation</w:instrText>
            </w:r>
            <w:r w:rsidRPr="00D627A6">
              <w:rPr>
                <w:noProof/>
              </w:rPr>
              <w:instrText xml:space="preserve">” </w:instrText>
            </w:r>
            <w:r w:rsidRPr="00D627A6">
              <w:rPr>
                <w:noProof/>
                <w:color w:val="FF0000"/>
              </w:rPr>
              <w:fldChar w:fldCharType="end"/>
            </w:r>
            <w:r w:rsidRPr="00D627A6">
              <w:rPr>
                <w:b/>
                <w:noProof/>
                <w:color w:val="FF0000"/>
              </w:rPr>
              <w:t xml:space="preserve"> (Pearson</w:t>
            </w:r>
            <w:r w:rsidRPr="00D627A6">
              <w:rPr>
                <w:noProof/>
                <w:color w:val="FF0000"/>
              </w:rPr>
              <w:fldChar w:fldCharType="begin"/>
            </w:r>
            <w:r w:rsidRPr="00D627A6">
              <w:rPr>
                <w:noProof/>
              </w:rPr>
              <w:instrText xml:space="preserve"> XE “</w:instrText>
            </w:r>
            <w:r w:rsidRPr="00D627A6">
              <w:rPr>
                <w:noProof/>
                <w:color w:val="FF0000"/>
              </w:rPr>
              <w:instrText>Pearson</w:instrText>
            </w:r>
            <w:r w:rsidRPr="00D627A6">
              <w:rPr>
                <w:noProof/>
              </w:rPr>
              <w:instrText>”</w:instrText>
            </w:r>
            <w:r w:rsidRPr="00D627A6">
              <w:rPr>
                <w:noProof/>
                <w:color w:val="FF0000"/>
              </w:rPr>
              <w:fldChar w:fldCharType="end"/>
            </w:r>
            <w:r w:rsidRPr="00D627A6">
              <w:rPr>
                <w:b/>
                <w:noProof/>
                <w:color w:val="FF0000"/>
              </w:rPr>
              <w:t xml:space="preserve">) : </w:t>
            </w:r>
            <w:r w:rsidRPr="00D627A6">
              <w:rPr>
                <w:noProof/>
              </w:rPr>
              <w:t xml:space="preserve">si l’on prend une paire de mesures associées (X et Y) sur chaque élément d’une série, le coefficient de corrélation (r) fournit un indice du degré auquel les mesures associées par paires covarient de manière linéaire.  En général, r sera positif lorsque les éléments présentant de grandes valeurs pour X tendent aussi à présenter de grandes valeurs pour Y tandis que les éléments présentant de petites valeurs pour X tendent à présenter de petites valeurs pour Y.  A l’inverse, r sera négatif lorsque les éléments présentant de grandes valeurs pour X tendent à présenter de petites valeurs pour Y tandis que les éléments présentant de petites valeurs pour X tendent à présenter de grandes valeurs pour Y.  Sur le plan numérique, r peut prendre toute valeur entre </w:t>
            </w:r>
            <w:r w:rsidRPr="00D627A6">
              <w:rPr>
                <w:noProof/>
              </w:rPr>
              <w:noBreakHyphen/>
              <w:t>1 et +1 selon le degré de la relation.  Plus et moins un indiquent des relations positives et négatives parfaites tandis que 0 indique que les valeurs X et Y ne covarient pas de façon linéaire.  Voir aussi Mesures d’association.</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COYD</w:t>
            </w:r>
            <w:r w:rsidRPr="00D627A6">
              <w:rPr>
                <w:noProof/>
                <w:color w:val="FF0000"/>
              </w:rPr>
              <w:fldChar w:fldCharType="begin"/>
            </w:r>
            <w:r w:rsidRPr="00D627A6">
              <w:rPr>
                <w:noProof/>
              </w:rPr>
              <w:instrText xml:space="preserve"> XE “</w:instrText>
            </w:r>
            <w:r w:rsidRPr="00D627A6">
              <w:rPr>
                <w:noProof/>
                <w:color w:val="FF0000"/>
              </w:rPr>
              <w:instrText>COYD</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sigle</w:t>
            </w:r>
            <w:r w:rsidRPr="00D627A6">
              <w:rPr>
                <w:noProof/>
                <w:color w:val="000000"/>
              </w:rPr>
              <w:t xml:space="preserve"> du critère Combined-Over-Years Distinctness (analyse globale de la distinction sur plusieurs années).  Méthode statistique pour examiner la distinction dans le cadre de l’examen DHS.  Voir le document TGP/9.</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COYU</w:t>
            </w:r>
            <w:r w:rsidRPr="00D627A6">
              <w:rPr>
                <w:noProof/>
                <w:color w:val="FF0000"/>
              </w:rPr>
              <w:fldChar w:fldCharType="begin"/>
            </w:r>
            <w:r w:rsidRPr="00D627A6">
              <w:rPr>
                <w:noProof/>
              </w:rPr>
              <w:instrText xml:space="preserve"> XE “</w:instrText>
            </w:r>
            <w:r w:rsidRPr="00D627A6">
              <w:rPr>
                <w:noProof/>
                <w:color w:val="FF0000"/>
              </w:rPr>
              <w:instrText>COYU</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sigle du critère Combined-Over-Years Uniformity (analyse globale de l’homogénéité sur plusieurs années).  Méthode statistique pour examiner l’homogénéité dans le cadre de l’examen DHS.  Voir le document TGP/10.</w:t>
            </w:r>
          </w:p>
        </w:tc>
      </w:tr>
      <w:tr w:rsidR="006D0DCD" w:rsidRPr="00BA708A" w:rsidTr="002940E5">
        <w:trPr>
          <w:cantSplit/>
        </w:trPr>
        <w:tc>
          <w:tcPr>
            <w:tcW w:w="9889" w:type="dxa"/>
          </w:tcPr>
          <w:p w:rsidR="006D0DCD" w:rsidRPr="00D627A6" w:rsidRDefault="006D0DCD" w:rsidP="002940E5">
            <w:pPr>
              <w:spacing w:after="240"/>
              <w:rPr>
                <w:noProof/>
              </w:rPr>
            </w:pPr>
            <w:r w:rsidRPr="00D627A6">
              <w:rPr>
                <w:b/>
                <w:noProof/>
                <w:color w:val="FF0000"/>
              </w:rPr>
              <w:t>Degrés de liberté</w:t>
            </w:r>
            <w:r w:rsidRPr="00D627A6">
              <w:rPr>
                <w:noProof/>
                <w:color w:val="FF0000"/>
              </w:rPr>
              <w:fldChar w:fldCharType="begin"/>
            </w:r>
            <w:r w:rsidRPr="00D627A6">
              <w:rPr>
                <w:noProof/>
              </w:rPr>
              <w:instrText xml:space="preserve"> XE “</w:instrText>
            </w:r>
            <w:r w:rsidRPr="00D627A6">
              <w:rPr>
                <w:noProof/>
                <w:color w:val="FF0000"/>
              </w:rPr>
              <w:instrText>Degrés de liberté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les statisticiens emploient les termes “degrés de liberté” pour décrire le nombre de valeurs qui peuvent varier dans le calcul final d’une statistique.  Prenons par exemple la statistique </w:t>
            </w:r>
            <w:r w:rsidRPr="00D627A6">
              <w:rPr>
                <w:noProof/>
                <w:position w:val="-6"/>
              </w:rPr>
              <w:object w:dxaOrig="260" w:dyaOrig="320">
                <v:shape id="_x0000_i1075" type="#_x0000_t75" style="width:12.75pt;height:15.75pt" o:ole="" fillcolor="window">
                  <v:imagedata r:id="rId561" o:title=""/>
                </v:shape>
                <o:OLEObject Type="Embed" ProgID="Equation.3" ShapeID="_x0000_i1075" DrawAspect="Content" ObjectID="_1658817121" r:id="rId562"/>
              </w:object>
            </w:r>
            <w:r w:rsidRPr="00D627A6">
              <w:rPr>
                <w:noProof/>
              </w:rPr>
              <w:t xml:space="preserve"> variance estimée d’un échantillon.  Pour calculer la variance estimée d’un échantillon aléatoire, nous devons tout d’abord calculer la moyenne de cet échantillon puis la somme des écarts au carré par rapport à cette moyenne.  Alors qu’il y aura n écarts au carré, seulement (n – 1) d’entre eux peuvent en fait prendre n’importe quelle valeur.  Ceci s’explique par le fait que l’écart final au carré par rapport à la moyenne doit contenir une valeur de X telle que la somme de toutes les valeurs de X divisée par n égalera la moyenne de l’échantillon obtenue.  Tous les autres écarts au carré (n – 1) par rapport à la moyenne peuvent en théorie prendre n’importe quelle valeur.  Ainsi, la statistique </w:t>
            </w:r>
            <w:r w:rsidRPr="00D627A6">
              <w:rPr>
                <w:noProof/>
                <w:position w:val="-6"/>
              </w:rPr>
              <w:object w:dxaOrig="260" w:dyaOrig="320">
                <v:shape id="_x0000_i1076" type="#_x0000_t75" style="width:12.75pt;height:15.75pt" o:ole="" fillcolor="window">
                  <v:imagedata r:id="rId563" o:title=""/>
                </v:shape>
                <o:OLEObject Type="Embed" ProgID="Equation.3" ShapeID="_x0000_i1076" DrawAspect="Content" ObjectID="_1658817122" r:id="rId564"/>
              </w:object>
            </w:r>
            <w:r w:rsidRPr="00D627A6">
              <w:rPr>
                <w:noProof/>
              </w:rPr>
              <w:t xml:space="preserve"> –la variance estimée d’un échantillon est considérée comme n’ayant que (n </w:t>
            </w:r>
            <w:r w:rsidRPr="00D627A6">
              <w:rPr>
                <w:noProof/>
              </w:rPr>
              <w:noBreakHyphen/>
              <w:t> 1) degrés de liberté.</w:t>
            </w:r>
          </w:p>
        </w:tc>
      </w:tr>
      <w:tr w:rsidR="006D0DCD" w:rsidRPr="00CD5B3D" w:rsidTr="002940E5">
        <w:trPr>
          <w:cantSplit/>
        </w:trPr>
        <w:tc>
          <w:tcPr>
            <w:tcW w:w="9889" w:type="dxa"/>
          </w:tcPr>
          <w:p w:rsidR="006D0DCD" w:rsidRPr="00D627A6" w:rsidRDefault="006D0DCD" w:rsidP="002940E5">
            <w:pPr>
              <w:pStyle w:val="BodyText"/>
              <w:spacing w:after="240"/>
              <w:rPr>
                <w:noProof/>
                <w:lang w:val="fr-FR"/>
              </w:rPr>
            </w:pPr>
            <w:r w:rsidRPr="00D627A6">
              <w:rPr>
                <w:b/>
                <w:noProof/>
                <w:color w:val="FF0000"/>
                <w:lang w:val="fr-FR"/>
              </w:rPr>
              <w:t>Diagramme à boîtes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Diagramme à boîtes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aussi appelé boîte à moustaches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Boîte à moustaches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représentation schématique présentant la distribution d’une variable.  La boîte couvre la gamme interquartile des valeurs dans la variable, de sorte que 50% (la moitié) des observations se situent dans les limites de la boîte, une ligne indiquant la valeur médiane.  Les moustaches peuvent s’étendre au delà des  extrémités de la boîte, jusqu’aux valeurs minimale et maximale.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Dispersion</w:t>
            </w:r>
            <w:r w:rsidRPr="00D627A6">
              <w:rPr>
                <w:noProof/>
                <w:color w:val="FF0000"/>
              </w:rPr>
              <w:fldChar w:fldCharType="begin"/>
            </w:r>
            <w:r w:rsidRPr="00D627A6">
              <w:rPr>
                <w:noProof/>
              </w:rPr>
              <w:instrText xml:space="preserve"> XE “</w:instrText>
            </w:r>
            <w:r w:rsidRPr="00D627A6">
              <w:rPr>
                <w:noProof/>
                <w:color w:val="FF0000"/>
              </w:rPr>
              <w:instrText>Dispersion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les synonymes de ce terme sont variation, variabilité et fourchette.  La dispersion d’une variable est la mesure dans laquelle les résultats de la variable diffèrent les uns des autres.  Si tous les résultats relatifs à la variable sont presque égaux, la variable aura une très faible dispersion.  Il existe de nombreuses mesures de la dispersion, par exemple la variance, l’écart</w:t>
            </w:r>
            <w:r w:rsidRPr="00D627A6">
              <w:rPr>
                <w:noProof/>
                <w:color w:val="000000"/>
              </w:rPr>
              <w:noBreakHyphen/>
              <w:t xml:space="preserve">type, l’intervalle, l’intervalle interquartile etc.  </w:t>
            </w:r>
          </w:p>
        </w:tc>
      </w:tr>
      <w:tr w:rsidR="006D0DCD" w:rsidRPr="00CD5B3D" w:rsidTr="002940E5">
        <w:trPr>
          <w:cantSplit/>
        </w:trPr>
        <w:tc>
          <w:tcPr>
            <w:tcW w:w="9889" w:type="dxa"/>
          </w:tcPr>
          <w:p w:rsidR="006D0DCD" w:rsidRPr="00D627A6" w:rsidRDefault="006D0DCD" w:rsidP="002940E5">
            <w:pPr>
              <w:spacing w:after="240"/>
              <w:rPr>
                <w:noProof/>
              </w:rPr>
            </w:pPr>
            <w:r w:rsidRPr="00D627A6">
              <w:rPr>
                <w:b/>
                <w:bCs/>
                <w:noProof/>
                <w:color w:val="FF0000"/>
              </w:rPr>
              <w:t>Dispositif expérimental</w:t>
            </w:r>
            <w:r w:rsidRPr="00D627A6">
              <w:rPr>
                <w:noProof/>
              </w:rPr>
              <w:fldChar w:fldCharType="begin"/>
            </w:r>
            <w:r w:rsidRPr="00D627A6">
              <w:rPr>
                <w:noProof/>
              </w:rPr>
              <w:instrText xml:space="preserve"> xe "</w:instrText>
            </w:r>
            <w:r w:rsidRPr="00D627A6">
              <w:rPr>
                <w:bCs/>
                <w:noProof/>
                <w:color w:val="FF0000"/>
              </w:rPr>
              <w:instrText>Dispositif expérimental</w:instrText>
            </w:r>
            <w:r w:rsidRPr="00D627A6">
              <w:rPr>
                <w:noProof/>
              </w:rPr>
              <w:instrText>"</w:instrText>
            </w:r>
            <w:r w:rsidRPr="00D627A6">
              <w:rPr>
                <w:noProof/>
              </w:rPr>
              <w:fldChar w:fldCharType="end"/>
            </w:r>
            <w:r w:rsidRPr="00D627A6">
              <w:rPr>
                <w:b/>
                <w:bCs/>
                <w:noProof/>
                <w:color w:val="FF0000"/>
              </w:rPr>
              <w:t> :</w:t>
            </w:r>
            <w:r w:rsidRPr="00D627A6">
              <w:rPr>
                <w:noProof/>
              </w:rPr>
              <w:t xml:space="preserve"> conception d’une expérience.  Voir Plan complètement aléatoire, Plan en blocs complets équilibrés, Plan en blocs incomplets, Alpha</w:t>
            </w:r>
            <w:r w:rsidRPr="00D627A6">
              <w:rPr>
                <w:noProof/>
              </w:rPr>
              <w:noBreakHyphen/>
              <w:t>plan, Plan factoriel.</w:t>
            </w:r>
          </w:p>
        </w:tc>
      </w:tr>
      <w:tr w:rsidR="006D0DCD" w:rsidRPr="00CD5B3D" w:rsidTr="002940E5">
        <w:trPr>
          <w:cantSplit/>
        </w:trPr>
        <w:tc>
          <w:tcPr>
            <w:tcW w:w="9889" w:type="dxa"/>
          </w:tcPr>
          <w:p w:rsidR="006D0DCD" w:rsidRPr="00D627A6" w:rsidRDefault="006D0DCD" w:rsidP="002940E5">
            <w:pPr>
              <w:spacing w:after="120"/>
              <w:rPr>
                <w:noProof/>
                <w:color w:val="000000"/>
              </w:rPr>
            </w:pPr>
            <w:r w:rsidRPr="00D627A6">
              <w:rPr>
                <w:b/>
                <w:noProof/>
                <w:color w:val="FF0000"/>
              </w:rPr>
              <w:t>Distribution</w:t>
            </w:r>
            <w:r>
              <w:rPr>
                <w:b/>
                <w:noProof/>
                <w:color w:val="FF0000"/>
              </w:rPr>
              <w:t xml:space="preserve"> </w:t>
            </w:r>
            <w:r w:rsidRPr="00D627A6">
              <w:rPr>
                <w:b/>
                <w:noProof/>
                <w:color w:val="FF0000"/>
              </w:rPr>
              <w:t>(Distribution de probabilités</w:t>
            </w:r>
            <w:r w:rsidRPr="00D627A6">
              <w:rPr>
                <w:noProof/>
                <w:color w:val="FF0000"/>
              </w:rPr>
              <w:fldChar w:fldCharType="begin"/>
            </w:r>
            <w:r w:rsidRPr="00D627A6">
              <w:rPr>
                <w:noProof/>
              </w:rPr>
              <w:instrText xml:space="preserve"> XE “</w:instrText>
            </w:r>
            <w:r w:rsidRPr="00D627A6">
              <w:rPr>
                <w:noProof/>
                <w:color w:val="FF0000"/>
              </w:rPr>
              <w:instrText>Distribution de probabilités</w:instrText>
            </w:r>
            <w:r w:rsidRPr="00D627A6">
              <w:rPr>
                <w:noProof/>
              </w:rPr>
              <w:instrText>”</w:instrText>
            </w:r>
            <w:r w:rsidRPr="00D627A6">
              <w:rPr>
                <w:noProof/>
                <w:color w:val="FF0000"/>
              </w:rPr>
              <w:fldChar w:fldCharType="end"/>
            </w:r>
            <w:r w:rsidRPr="00D627A6">
              <w:rPr>
                <w:b/>
                <w:noProof/>
                <w:color w:val="FF0000"/>
              </w:rPr>
              <w:t>) :</w:t>
            </w:r>
            <w:r w:rsidRPr="00D627A6">
              <w:rPr>
                <w:noProof/>
                <w:color w:val="000000"/>
              </w:rPr>
              <w:t xml:space="preserve"> forme d’une fonction qui décrit les résultats possibles d’une variable.  La distribution d’une variable indique la chance que la variable prenne une valeur dans un sous</w:t>
            </w:r>
            <w:r w:rsidRPr="00D627A6">
              <w:rPr>
                <w:noProof/>
                <w:color w:val="000000"/>
              </w:rPr>
              <w:noBreakHyphen/>
              <w:t>ensemble des nombres réels.  Parmi les exemples figurent [Distribution binomiale, Distribution de Khi-deux, Distribution continue, Distribution discrète, Distribution de </w:t>
            </w:r>
            <w:r w:rsidRPr="00D627A6">
              <w:rPr>
                <w:i/>
                <w:iCs/>
                <w:noProof/>
                <w:color w:val="000000"/>
              </w:rPr>
              <w:t>F</w:t>
            </w:r>
            <w:r w:rsidRPr="00D627A6">
              <w:rPr>
                <w:noProof/>
                <w:color w:val="000000"/>
              </w:rPr>
              <w:t>, Distribution de fréquences, Distribution normale, Distribution de fréquences relatives, Distribution normale type, Distribution symétrique, Distribution de Student, Distribution de </w:t>
            </w:r>
            <w:r w:rsidRPr="00D627A6">
              <w:rPr>
                <w:i/>
                <w:iCs/>
                <w:noProof/>
                <w:color w:val="000000"/>
              </w:rPr>
              <w:t>t</w:t>
            </w:r>
            <w:r w:rsidRPr="00D627A6">
              <w:rPr>
                <w:noProof/>
                <w:color w:val="000000"/>
              </w:rPr>
              <w:t>, Distribution de </w:t>
            </w:r>
            <w:r w:rsidRPr="00D627A6">
              <w:rPr>
                <w:i/>
                <w:iCs/>
                <w:noProof/>
                <w:color w:val="000000"/>
              </w:rPr>
              <w:t>Z</w:t>
            </w:r>
            <w:r w:rsidRPr="00D627A6">
              <w:rPr>
                <w:noProof/>
                <w:color w:val="000000"/>
              </w:rPr>
              <w:t>, etc.]</w:t>
            </w:r>
          </w:p>
        </w:tc>
      </w:tr>
      <w:tr w:rsidR="006D0DCD" w:rsidRPr="00D627A6" w:rsidTr="002940E5">
        <w:trPr>
          <w:cantSplit/>
        </w:trPr>
        <w:tc>
          <w:tcPr>
            <w:tcW w:w="9889" w:type="dxa"/>
          </w:tcPr>
          <w:p w:rsidR="006D0DCD" w:rsidRPr="00D627A6" w:rsidRDefault="006D0DCD" w:rsidP="002940E5">
            <w:pPr>
              <w:rPr>
                <w:noProof/>
                <w:color w:val="000000"/>
              </w:rPr>
            </w:pPr>
            <w:r w:rsidRPr="00D627A6">
              <w:rPr>
                <w:b/>
                <w:noProof/>
                <w:color w:val="FF0000"/>
              </w:rPr>
              <w:t>Distribution binomiale</w:t>
            </w:r>
            <w:r w:rsidRPr="00D627A6">
              <w:rPr>
                <w:noProof/>
                <w:color w:val="FF0000"/>
              </w:rPr>
              <w:fldChar w:fldCharType="begin"/>
            </w:r>
            <w:r w:rsidRPr="00D627A6">
              <w:rPr>
                <w:noProof/>
              </w:rPr>
              <w:instrText xml:space="preserve"> XE “</w:instrText>
            </w:r>
            <w:r w:rsidRPr="00D627A6">
              <w:rPr>
                <w:noProof/>
                <w:color w:val="FF0000"/>
              </w:rPr>
              <w:instrText>Distribution binomiale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lorsqu’on lance une pièce, on obtient soit pile, soit face.  Dans cet exemple, l’évènement produit deux résultats possibles qui s’excluent mutuellement.  En pratique, on peut appeler l’un des résultats “succès” et l’autre “échec”.  Si un évènement se produit N fois (par exemple, une pièce est lancée N fois), la distribution binomiale peut être utilisée pour déterminer la probabilité d’obtenir exactement r succès pour N résultats.  La probabilité binomiale d’obtenir r succès dans N essais est donnée par la relation</w:t>
            </w:r>
          </w:p>
          <w:p w:rsidR="006D0DCD" w:rsidRPr="00D627A6" w:rsidRDefault="006D0DCD" w:rsidP="002940E5">
            <w:pPr>
              <w:rPr>
                <w:noProof/>
                <w:color w:val="000000"/>
              </w:rPr>
            </w:pPr>
            <w:r w:rsidRPr="00D627A6">
              <w:rPr>
                <w:noProof/>
                <w:color w:val="000000"/>
              </w:rPr>
              <w:tab/>
              <w:t xml:space="preserve">P(r) = </w:t>
            </w:r>
            <w:r w:rsidRPr="00D627A6">
              <w:rPr>
                <w:noProof/>
                <w:color w:val="000000"/>
                <w:position w:val="-30"/>
              </w:rPr>
              <w:object w:dxaOrig="1680" w:dyaOrig="720">
                <v:shape id="_x0000_i1077" type="#_x0000_t75" style="width:84pt;height:36pt" o:ole="" fillcolor="window">
                  <v:imagedata r:id="rId565" o:title=""/>
                </v:shape>
                <o:OLEObject Type="Embed" ProgID="Equation.3" ShapeID="_x0000_i1077" DrawAspect="Content" ObjectID="_1658817123" r:id="rId566"/>
              </w:object>
            </w:r>
            <w:r w:rsidRPr="00D627A6">
              <w:rPr>
                <w:noProof/>
                <w:color w:val="000000"/>
              </w:rPr>
              <w:t>,     r = 0,1… N</w:t>
            </w:r>
          </w:p>
          <w:p w:rsidR="006D0DCD" w:rsidRPr="00D627A6" w:rsidRDefault="006D0DCD" w:rsidP="002940E5">
            <w:pPr>
              <w:rPr>
                <w:noProof/>
                <w:color w:val="000000"/>
              </w:rPr>
            </w:pPr>
            <w:r w:rsidRPr="00D627A6">
              <w:rPr>
                <w:noProof/>
                <w:color w:val="000000"/>
              </w:rPr>
              <w:t>où P(r) est la probabilité d’obtenir exactement r succès, N le nombre d’évènements et </w:t>
            </w:r>
            <w:r w:rsidRPr="00D627A6">
              <w:rPr>
                <w:rFonts w:ascii="Symbol" w:hAnsi="Symbol" w:cs="Symbol"/>
                <w:noProof/>
                <w:color w:val="000000"/>
              </w:rPr>
              <w:t></w:t>
            </w:r>
            <w:r w:rsidRPr="00D627A6">
              <w:rPr>
                <w:noProof/>
                <w:color w:val="000000"/>
              </w:rPr>
              <w:t xml:space="preserve"> la probabilité de succès dans tout essai.  Cette formule part du principe que les évènements :</w:t>
            </w:r>
          </w:p>
          <w:p w:rsidR="006D0DCD" w:rsidRPr="00D627A6" w:rsidRDefault="006D0DCD" w:rsidP="002940E5">
            <w:pPr>
              <w:rPr>
                <w:noProof/>
                <w:color w:val="000000"/>
              </w:rPr>
            </w:pPr>
          </w:p>
          <w:p w:rsidR="006D0DCD" w:rsidRPr="00D627A6" w:rsidRDefault="006D0DCD" w:rsidP="002940E5">
            <w:pPr>
              <w:rPr>
                <w:noProof/>
                <w:color w:val="000000"/>
              </w:rPr>
            </w:pPr>
            <w:r w:rsidRPr="00D627A6">
              <w:rPr>
                <w:noProof/>
                <w:color w:val="000000"/>
              </w:rPr>
              <w:t>a)</w:t>
            </w:r>
            <w:r w:rsidRPr="00D627A6">
              <w:rPr>
                <w:noProof/>
                <w:color w:val="000000"/>
              </w:rPr>
              <w:tab/>
              <w:t>sont dichotomiques (n’entrent que dans deux catégories)</w:t>
            </w:r>
          </w:p>
          <w:p w:rsidR="006D0DCD" w:rsidRPr="00D627A6" w:rsidRDefault="006D0DCD" w:rsidP="002940E5">
            <w:pPr>
              <w:rPr>
                <w:noProof/>
                <w:color w:val="000000"/>
              </w:rPr>
            </w:pPr>
            <w:r w:rsidRPr="00D627A6">
              <w:rPr>
                <w:noProof/>
                <w:color w:val="000000"/>
              </w:rPr>
              <w:t>b)</w:t>
            </w:r>
            <w:r w:rsidRPr="00D627A6">
              <w:rPr>
                <w:noProof/>
                <w:color w:val="000000"/>
              </w:rPr>
              <w:tab/>
              <w:t>s’excluent mutuellement</w:t>
            </w:r>
          </w:p>
          <w:p w:rsidR="006D0DCD" w:rsidRPr="00D627A6" w:rsidRDefault="006D0DCD" w:rsidP="002940E5">
            <w:pPr>
              <w:rPr>
                <w:noProof/>
                <w:color w:val="000000"/>
              </w:rPr>
            </w:pPr>
            <w:r w:rsidRPr="00D627A6">
              <w:rPr>
                <w:noProof/>
                <w:color w:val="000000"/>
              </w:rPr>
              <w:t>c)</w:t>
            </w:r>
            <w:r w:rsidRPr="00D627A6">
              <w:rPr>
                <w:noProof/>
                <w:color w:val="000000"/>
              </w:rPr>
              <w:tab/>
              <w:t>sont indépendants, et</w:t>
            </w:r>
          </w:p>
          <w:p w:rsidR="006D0DCD" w:rsidRPr="00D627A6" w:rsidRDefault="006D0DCD" w:rsidP="002940E5">
            <w:pPr>
              <w:spacing w:after="240"/>
              <w:rPr>
                <w:noProof/>
                <w:color w:val="000000"/>
              </w:rPr>
            </w:pPr>
            <w:r w:rsidRPr="00D627A6">
              <w:rPr>
                <w:noProof/>
                <w:color w:val="000000"/>
              </w:rPr>
              <w:t>d)</w:t>
            </w:r>
            <w:r w:rsidRPr="00D627A6">
              <w:rPr>
                <w:noProof/>
                <w:color w:val="000000"/>
              </w:rPr>
              <w:tab/>
              <w:t>sont sélectionnés au hasard.</w:t>
            </w:r>
          </w:p>
        </w:tc>
      </w:tr>
      <w:tr w:rsidR="006D0DCD" w:rsidRPr="00CD5B3D" w:rsidTr="002940E5">
        <w:trPr>
          <w:cantSplit/>
        </w:trPr>
        <w:tc>
          <w:tcPr>
            <w:tcW w:w="9889" w:type="dxa"/>
          </w:tcPr>
          <w:p w:rsidR="006D0DCD" w:rsidRPr="00D627A6" w:rsidRDefault="006D0DCD" w:rsidP="002940E5">
            <w:pPr>
              <w:spacing w:after="120"/>
              <w:rPr>
                <w:noProof/>
                <w:color w:val="000000"/>
              </w:rPr>
            </w:pPr>
            <w:r w:rsidRPr="00D627A6">
              <w:rPr>
                <w:b/>
                <w:noProof/>
                <w:color w:val="FF0000"/>
              </w:rPr>
              <w:t xml:space="preserve">Distribution de </w:t>
            </w:r>
            <w:r w:rsidRPr="00D627A6">
              <w:rPr>
                <w:b/>
                <w:i/>
                <w:noProof/>
                <w:color w:val="FF0000"/>
              </w:rPr>
              <w:t>F</w:t>
            </w:r>
            <w:r w:rsidRPr="00D627A6">
              <w:rPr>
                <w:noProof/>
                <w:color w:val="FF0000"/>
              </w:rPr>
              <w:fldChar w:fldCharType="begin"/>
            </w:r>
            <w:r w:rsidRPr="00D627A6">
              <w:rPr>
                <w:noProof/>
              </w:rPr>
              <w:instrText xml:space="preserve"> XE “</w:instrText>
            </w:r>
            <w:r w:rsidRPr="00D627A6">
              <w:rPr>
                <w:noProof/>
                <w:color w:val="FF0000"/>
              </w:rPr>
              <w:instrText>Distribution de 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distribution du rapport de deux variables de Khi-deux, par exemple le rapport de deux estimations de la variance.  Elle est utilisée pour calculer les valeurs de probabilité dans l’analyse de la variance.  La distribution de </w:t>
            </w:r>
            <w:r w:rsidRPr="00D627A6">
              <w:rPr>
                <w:i/>
                <w:iCs/>
                <w:noProof/>
                <w:color w:val="000000"/>
              </w:rPr>
              <w:t>F</w:t>
            </w:r>
            <w:r w:rsidRPr="00D627A6">
              <w:rPr>
                <w:noProof/>
                <w:color w:val="000000"/>
              </w:rPr>
              <w:t xml:space="preserve"> a deux paramètres : le numérateur des degrés de liberté (dln) et le dénominateur des degrés de liberté (dld).  Le paramètre dfn est le nombre de degrés de liberté du numérateur et le paramètre dfd est le nombre de degrés de liberté du dénominateur.  Le paramètre dld est souvent appelé degrés de liberté de l’erreur ou dle.  Dans le cas le plus simple d’une ANOVA,</w:t>
            </w:r>
          </w:p>
          <w:p w:rsidR="006D0DCD" w:rsidRPr="00D627A6" w:rsidRDefault="006D0DCD" w:rsidP="002940E5">
            <w:pPr>
              <w:pStyle w:val="Blockquote"/>
              <w:keepLines/>
              <w:spacing w:before="0" w:after="120"/>
              <w:ind w:left="0" w:right="0"/>
              <w:rPr>
                <w:noProof/>
                <w:color w:val="000000"/>
                <w:lang w:val="fr-FR"/>
              </w:rPr>
            </w:pPr>
            <w:r w:rsidRPr="00D627A6">
              <w:rPr>
                <w:noProof/>
                <w:color w:val="000000"/>
                <w:lang w:val="fr-FR"/>
              </w:rPr>
              <w:t>dln = a-1</w:t>
            </w:r>
          </w:p>
          <w:p w:rsidR="006D0DCD" w:rsidRPr="00D627A6" w:rsidRDefault="006D0DCD" w:rsidP="002940E5">
            <w:pPr>
              <w:pStyle w:val="Blockquote"/>
              <w:keepLines/>
              <w:spacing w:before="0" w:after="120"/>
              <w:ind w:left="0" w:right="0"/>
              <w:rPr>
                <w:noProof/>
                <w:color w:val="000000"/>
                <w:lang w:val="fr-FR"/>
              </w:rPr>
            </w:pPr>
            <w:r w:rsidRPr="00D627A6">
              <w:rPr>
                <w:noProof/>
                <w:color w:val="000000"/>
                <w:lang w:val="fr-FR"/>
              </w:rPr>
              <w:t>dld = N-a</w:t>
            </w:r>
          </w:p>
          <w:p w:rsidR="006D0DCD" w:rsidRPr="00D627A6" w:rsidRDefault="006D0DCD" w:rsidP="002940E5">
            <w:pPr>
              <w:spacing w:after="240"/>
              <w:rPr>
                <w:noProof/>
                <w:color w:val="000000"/>
              </w:rPr>
            </w:pPr>
            <w:r w:rsidRPr="00D627A6">
              <w:rPr>
                <w:noProof/>
                <w:color w:val="000000"/>
              </w:rPr>
              <w:t>où “a” est le nombre de groupes et “N” le nombre total de sujets dans l’expérience.  La forme de la distribution de </w:t>
            </w:r>
            <w:r w:rsidRPr="00D627A6">
              <w:rPr>
                <w:i/>
                <w:iCs/>
                <w:noProof/>
                <w:color w:val="000000"/>
              </w:rPr>
              <w:t>F</w:t>
            </w:r>
            <w:r w:rsidRPr="00D627A6">
              <w:rPr>
                <w:noProof/>
                <w:color w:val="000000"/>
              </w:rPr>
              <w:t xml:space="preserve"> dépend de dln et de dld.  Plus les degrés de liberté sont faibles, plus la valeur de </w:t>
            </w:r>
            <w:r w:rsidRPr="00D627A6">
              <w:rPr>
                <w:i/>
                <w:iCs/>
                <w:noProof/>
                <w:color w:val="000000"/>
              </w:rPr>
              <w:t>F</w:t>
            </w:r>
            <w:r w:rsidRPr="00D627A6">
              <w:rPr>
                <w:noProof/>
                <w:color w:val="000000"/>
              </w:rPr>
              <w:t xml:space="preserve"> doit être importante pour être significative.  Par exemple, si dln = 4 et dld = 12, alors un </w:t>
            </w:r>
            <w:r w:rsidRPr="00D627A6">
              <w:rPr>
                <w:i/>
                <w:iCs/>
                <w:noProof/>
                <w:color w:val="000000"/>
              </w:rPr>
              <w:t>F</w:t>
            </w:r>
            <w:r w:rsidRPr="00D627A6">
              <w:rPr>
                <w:noProof/>
                <w:color w:val="000000"/>
              </w:rPr>
              <w:t xml:space="preserve"> de 3,26 serait nécessaire pour être significatif au niveau 0,05.  Si le dln = 10 et le dld = 100, un </w:t>
            </w:r>
            <w:r w:rsidRPr="00D627A6">
              <w:rPr>
                <w:i/>
                <w:iCs/>
                <w:noProof/>
                <w:color w:val="000000"/>
              </w:rPr>
              <w:t>F</w:t>
            </w:r>
            <w:r w:rsidRPr="00D627A6">
              <w:rPr>
                <w:noProof/>
                <w:color w:val="000000"/>
              </w:rPr>
              <w:t xml:space="preserve"> de 1,93 suffirait.</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Distribution de fréquences relatives</w:t>
            </w:r>
            <w:r w:rsidRPr="00D627A6">
              <w:rPr>
                <w:noProof/>
                <w:color w:val="FF0000"/>
              </w:rPr>
              <w:fldChar w:fldCharType="begin"/>
            </w:r>
            <w:r w:rsidRPr="00D627A6">
              <w:rPr>
                <w:noProof/>
              </w:rPr>
              <w:instrText xml:space="preserve"> XE “</w:instrText>
            </w:r>
            <w:r w:rsidRPr="00D627A6">
              <w:rPr>
                <w:noProof/>
                <w:color w:val="FF0000"/>
              </w:rPr>
              <w:instrText>Distribution de fréquences relatives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Distribution de fréquences</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Distribution de fréquences</w:t>
            </w:r>
            <w:r w:rsidRPr="00D627A6">
              <w:rPr>
                <w:noProof/>
                <w:color w:val="FF0000"/>
              </w:rPr>
              <w:fldChar w:fldCharType="begin"/>
            </w:r>
            <w:r w:rsidRPr="00D627A6">
              <w:rPr>
                <w:noProof/>
              </w:rPr>
              <w:instrText xml:space="preserve"> XE “</w:instrText>
            </w:r>
            <w:r w:rsidRPr="00D627A6">
              <w:rPr>
                <w:noProof/>
                <w:color w:val="FF0000"/>
              </w:rPr>
              <w:instrText>Distribution de fréquences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indique le nombre d’observations s’inscrivant dans chacun des différents intervalles de valeurs.  Les distributions de fréquences sont représentées sous forme de tableaux, d’histogrammes ou de polygones.  Les distributions de fréquences peuvent indiquer le nombre réel d’observations s’inscrivant dans chaque intervalle ou le pourcentage d’observations.  Dans le dernier cas, on parle de distribution de fréquences relatives.</w:t>
            </w:r>
          </w:p>
        </w:tc>
      </w:tr>
      <w:tr w:rsidR="006D0DCD" w:rsidRPr="00CD5B3D" w:rsidTr="002940E5">
        <w:trPr>
          <w:cantSplit/>
        </w:trPr>
        <w:tc>
          <w:tcPr>
            <w:tcW w:w="9889" w:type="dxa"/>
          </w:tcPr>
          <w:p w:rsidR="006D0DCD" w:rsidRPr="00D627A6" w:rsidRDefault="006D0DCD" w:rsidP="002940E5">
            <w:pPr>
              <w:spacing w:after="240"/>
              <w:rPr>
                <w:noProof/>
              </w:rPr>
            </w:pPr>
            <w:r w:rsidRPr="00D627A6">
              <w:rPr>
                <w:b/>
                <w:bCs/>
                <w:noProof/>
                <w:color w:val="FF0000"/>
              </w:rPr>
              <w:t>Distribution de Khi</w:t>
            </w:r>
            <w:r w:rsidRPr="00D627A6">
              <w:rPr>
                <w:b/>
                <w:bCs/>
                <w:noProof/>
                <w:color w:val="FF0000"/>
              </w:rPr>
              <w:noBreakHyphen/>
              <w:t>deux (</w:t>
            </w:r>
            <w:r w:rsidRPr="00D627A6">
              <w:rPr>
                <w:b/>
                <w:bCs/>
                <w:noProof/>
                <w:color w:val="FF0000"/>
              </w:rPr>
              <w:sym w:font="Symbol" w:char="F063"/>
            </w:r>
            <w:r w:rsidRPr="00D627A6">
              <w:rPr>
                <w:b/>
                <w:bCs/>
                <w:noProof/>
                <w:color w:val="FF0000"/>
                <w:vertAlign w:val="superscript"/>
              </w:rPr>
              <w:t>2</w:t>
            </w:r>
            <w:r w:rsidRPr="00D627A6">
              <w:rPr>
                <w:b/>
                <w:bCs/>
                <w:noProof/>
                <w:color w:val="FF0000"/>
              </w:rPr>
              <w:t xml:space="preserve">) </w:t>
            </w:r>
            <w:r w:rsidRPr="00D627A6">
              <w:rPr>
                <w:noProof/>
              </w:rPr>
              <w:fldChar w:fldCharType="begin"/>
            </w:r>
            <w:r w:rsidRPr="00D627A6">
              <w:rPr>
                <w:noProof/>
              </w:rPr>
              <w:instrText xml:space="preserve"> XE "</w:instrText>
            </w:r>
            <w:r w:rsidRPr="00D627A6">
              <w:rPr>
                <w:bCs/>
                <w:noProof/>
                <w:color w:val="FF0000"/>
              </w:rPr>
              <w:instrText xml:space="preserve"> Distribution de Khi</w:instrText>
            </w:r>
            <w:r w:rsidRPr="00D627A6">
              <w:rPr>
                <w:bCs/>
                <w:noProof/>
                <w:color w:val="FF0000"/>
              </w:rPr>
              <w:noBreakHyphen/>
              <w:instrText>deux (</w:instrText>
            </w:r>
            <w:r w:rsidRPr="00D627A6">
              <w:rPr>
                <w:bCs/>
                <w:noProof/>
                <w:color w:val="FF0000"/>
              </w:rPr>
              <w:sym w:font="Symbol" w:char="F063"/>
            </w:r>
            <w:r w:rsidRPr="00D627A6">
              <w:rPr>
                <w:bCs/>
                <w:noProof/>
                <w:color w:val="FF0000"/>
                <w:vertAlign w:val="superscript"/>
              </w:rPr>
              <w:instrText>2</w:instrText>
            </w:r>
            <w:r w:rsidRPr="00D627A6">
              <w:rPr>
                <w:bCs/>
                <w:noProof/>
                <w:color w:val="FF0000"/>
              </w:rPr>
              <w:instrText xml:space="preserve">) </w:instrText>
            </w:r>
            <w:r w:rsidRPr="00D627A6">
              <w:rPr>
                <w:noProof/>
              </w:rPr>
              <w:instrText>"</w:instrText>
            </w:r>
            <w:r w:rsidRPr="00D627A6">
              <w:rPr>
                <w:noProof/>
              </w:rPr>
              <w:fldChar w:fldCharType="end"/>
            </w:r>
            <w:r w:rsidRPr="00D627A6">
              <w:rPr>
                <w:b/>
                <w:bCs/>
                <w:noProof/>
                <w:color w:val="FF0000"/>
              </w:rPr>
              <w:t xml:space="preserve"> : </w:t>
            </w:r>
            <w:r w:rsidRPr="00D627A6">
              <w:rPr>
                <w:noProof/>
              </w:rPr>
              <w:t>distribution de la somme des carrés de variables normales types indépendantes.  Utilisée pour effectuer des tests de signification sur des variables Khi</w:t>
            </w:r>
            <w:r w:rsidRPr="00D627A6">
              <w:rPr>
                <w:noProof/>
              </w:rPr>
              <w:noBreakHyphen/>
              <w:t xml:space="preserve">deux.  </w:t>
            </w:r>
          </w:p>
        </w:tc>
      </w:tr>
      <w:tr w:rsidR="006D0DCD" w:rsidRPr="00CD5B3D" w:rsidTr="002940E5">
        <w:trPr>
          <w:cantSplit/>
        </w:trPr>
        <w:tc>
          <w:tcPr>
            <w:tcW w:w="9889" w:type="dxa"/>
          </w:tcPr>
          <w:p w:rsidR="006D0DCD" w:rsidRPr="00D627A6" w:rsidRDefault="006D0DCD" w:rsidP="002940E5">
            <w:pPr>
              <w:spacing w:after="240"/>
              <w:rPr>
                <w:bCs/>
                <w:noProof/>
              </w:rPr>
            </w:pPr>
            <w:r w:rsidRPr="00D627A6">
              <w:rPr>
                <w:b/>
                <w:noProof/>
                <w:color w:val="FF0000"/>
              </w:rPr>
              <w:t>Distribution de Student</w:t>
            </w:r>
            <w:r w:rsidRPr="00D627A6">
              <w:rPr>
                <w:noProof/>
                <w:color w:val="FF0000"/>
              </w:rPr>
              <w:fldChar w:fldCharType="begin"/>
            </w:r>
            <w:r w:rsidRPr="00D627A6">
              <w:rPr>
                <w:noProof/>
              </w:rPr>
              <w:instrText xml:space="preserve"> XE “</w:instrText>
            </w:r>
            <w:r w:rsidRPr="00D627A6">
              <w:rPr>
                <w:noProof/>
                <w:color w:val="FF0000"/>
              </w:rPr>
              <w:instrText>Distribution de Student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la distribution de Student est la distribution du rapport entre une variable normale standard et la racine carrée d’une variable Khi</w:t>
            </w:r>
            <w:r w:rsidRPr="00D627A6">
              <w:rPr>
                <w:bCs/>
                <w:noProof/>
              </w:rPr>
              <w:noBreakHyphen/>
              <w:t>deux divisée par ses degrés de liberté, les variables normales standard et Khi</w:t>
            </w:r>
            <w:r w:rsidRPr="00D627A6">
              <w:rPr>
                <w:bCs/>
                <w:noProof/>
              </w:rPr>
              <w:noBreakHyphen/>
              <w:t>deux étant indépendantes.  Elle est utilisée pour calculer des probabilités et, par conséquent, pour des tests de signification dans les tests t.  Voir aussi Test t.  La distribution de Student contient un paramètre, ses degrés de liberté, qui est le même que les degrés de liberté de la variable Khi</w:t>
            </w:r>
            <w:r w:rsidRPr="00D627A6">
              <w:rPr>
                <w:bCs/>
                <w:noProof/>
              </w:rPr>
              <w:noBreakHyphen/>
              <w:t xml:space="preserve">deux à partir de laquelle elle est calculée.  La forme de la distribution de Student ressemble à la forme en cloche d’une variable normale standard, sauf qu’elle est un peu plus basse et large.  Plus le nombre de degrés de liberté augmente, plus la distribution t de Student se rapproche de la distribution normale standard. </w:t>
            </w:r>
          </w:p>
        </w:tc>
      </w:tr>
      <w:tr w:rsidR="006D0DCD" w:rsidRPr="00D627A6" w:rsidTr="002940E5">
        <w:trPr>
          <w:cantSplit/>
        </w:trPr>
        <w:tc>
          <w:tcPr>
            <w:tcW w:w="9889" w:type="dxa"/>
          </w:tcPr>
          <w:p w:rsidR="006D0DCD" w:rsidRPr="00D627A6" w:rsidRDefault="006D0DCD" w:rsidP="002940E5">
            <w:pPr>
              <w:spacing w:after="240"/>
              <w:rPr>
                <w:b/>
                <w:noProof/>
                <w:color w:val="FF0000"/>
              </w:rPr>
            </w:pPr>
            <w:r w:rsidRPr="00D627A6">
              <w:rPr>
                <w:b/>
                <w:noProof/>
                <w:color w:val="FF0000"/>
              </w:rPr>
              <w:t>Distribution de t</w:t>
            </w:r>
            <w:r w:rsidRPr="00D627A6">
              <w:rPr>
                <w:noProof/>
                <w:color w:val="FF0000"/>
              </w:rPr>
              <w:fldChar w:fldCharType="begin"/>
            </w:r>
            <w:r w:rsidRPr="00D627A6">
              <w:rPr>
                <w:noProof/>
              </w:rPr>
              <w:instrText xml:space="preserve"> XE “</w:instrText>
            </w:r>
            <w:r w:rsidRPr="00D627A6">
              <w:rPr>
                <w:noProof/>
                <w:color w:val="FF0000"/>
              </w:rPr>
              <w:instrText>Distribution de 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voir Distribution de Student.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 xml:space="preserve">Distribution normale </w:t>
            </w:r>
            <w:r w:rsidRPr="00D627A6">
              <w:rPr>
                <w:noProof/>
                <w:color w:val="FF0000"/>
              </w:rPr>
              <w:fldChar w:fldCharType="begin"/>
            </w:r>
            <w:r w:rsidRPr="00D627A6">
              <w:rPr>
                <w:noProof/>
              </w:rPr>
              <w:instrText xml:space="preserve"> XE “</w:instrText>
            </w:r>
            <w:r w:rsidRPr="00D627A6">
              <w:rPr>
                <w:noProof/>
                <w:color w:val="FF0000"/>
              </w:rPr>
              <w:instrText>Distribution normale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mode particulier de distribution d’une variable qui a une distribution symétrique en forme de “cloche”, passant régulièrement d’un petit nombre de cas aux deux extrêmes à un grand nombre de cas au milieu.  Toutes les distributions symétriques en forme de cloche ne répondent pas à la définition de la normalité.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 xml:space="preserve">Distribution normale standard </w:t>
            </w:r>
            <w:r w:rsidRPr="00D627A6">
              <w:rPr>
                <w:noProof/>
                <w:color w:val="FF0000"/>
              </w:rPr>
              <w:fldChar w:fldCharType="begin"/>
            </w:r>
            <w:r w:rsidRPr="00D627A6">
              <w:rPr>
                <w:noProof/>
              </w:rPr>
              <w:instrText xml:space="preserve"> XE “</w:instrText>
            </w:r>
            <w:r w:rsidRPr="00D627A6">
              <w:rPr>
                <w:noProof/>
                <w:color w:val="FF0000"/>
              </w:rPr>
              <w:instrText>Distribution normale standard</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la distribution normale standard est une distribution normale avec une moyenne de 0 et un écart</w:t>
            </w:r>
            <w:r w:rsidRPr="00D627A6">
              <w:rPr>
                <w:noProof/>
                <w:color w:val="000000"/>
              </w:rPr>
              <w:noBreakHyphen/>
              <w:t xml:space="preserve">type de 1.  Les </w:t>
            </w:r>
            <w:r w:rsidRPr="00D627A6">
              <w:rPr>
                <w:noProof/>
              </w:rPr>
              <w:t>distributions normales peuvent être transformées en distributions normales standard au moyen de la formule :</w:t>
            </w:r>
          </w:p>
          <w:p w:rsidR="006D0DCD" w:rsidRPr="00D627A6" w:rsidRDefault="006D0DCD" w:rsidP="002940E5">
            <w:pPr>
              <w:spacing w:after="240"/>
              <w:rPr>
                <w:noProof/>
              </w:rPr>
            </w:pPr>
            <w:r w:rsidRPr="00D627A6">
              <w:rPr>
                <w:noProof/>
              </w:rPr>
              <w:t>Z = (X-</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p>
          <w:p w:rsidR="006D0DCD" w:rsidRPr="00D627A6" w:rsidRDefault="006D0DCD" w:rsidP="002940E5">
            <w:pPr>
              <w:spacing w:after="240"/>
              <w:rPr>
                <w:noProof/>
              </w:rPr>
            </w:pPr>
            <w:r w:rsidRPr="00D627A6">
              <w:rPr>
                <w:noProof/>
              </w:rPr>
              <w:t xml:space="preserve">X désignant une note provenant de la distribution normale d’origine, </w:t>
            </w:r>
            <w:r w:rsidRPr="00D627A6">
              <w:rPr>
                <w:rFonts w:ascii="Symbol" w:hAnsi="Symbol"/>
                <w:noProof/>
              </w:rPr>
              <w:t></w:t>
            </w:r>
            <w:r w:rsidRPr="00D627A6">
              <w:rPr>
                <w:noProof/>
              </w:rPr>
              <w:t xml:space="preserve"> désignant la moyenne de la distribution normale d’origine et </w:t>
            </w:r>
            <w:r w:rsidRPr="00D627A6">
              <w:rPr>
                <w:rFonts w:ascii="Symbol" w:hAnsi="Symbol"/>
                <w:noProof/>
              </w:rPr>
              <w:t></w:t>
            </w:r>
            <w:r w:rsidRPr="00D627A6">
              <w:rPr>
                <w:noProof/>
              </w:rPr>
              <w:t xml:space="preserve"> désignant l’écart</w:t>
            </w:r>
            <w:r w:rsidRPr="00D627A6">
              <w:rPr>
                <w:noProof/>
              </w:rPr>
              <w:noBreakHyphen/>
              <w:t xml:space="preserve">type de la distribution normale d’origine.  La distribution normale standard est parfois dénommée Z distribution. </w:t>
            </w:r>
          </w:p>
        </w:tc>
      </w:tr>
      <w:tr w:rsidR="006D0DCD" w:rsidRPr="00CD5B3D" w:rsidTr="002940E5">
        <w:trPr>
          <w:cantSplit/>
        </w:trPr>
        <w:tc>
          <w:tcPr>
            <w:tcW w:w="9889" w:type="dxa"/>
          </w:tcPr>
          <w:p w:rsidR="006D0DCD" w:rsidRPr="00D627A6" w:rsidRDefault="006D0DCD" w:rsidP="002940E5">
            <w:pPr>
              <w:spacing w:after="240"/>
              <w:rPr>
                <w:bCs/>
                <w:noProof/>
                <w:color w:val="000000"/>
              </w:rPr>
            </w:pPr>
            <w:r w:rsidRPr="00D627A6">
              <w:rPr>
                <w:b/>
                <w:noProof/>
                <w:color w:val="FF0000"/>
              </w:rPr>
              <w:t xml:space="preserve">Distribution symétrique </w:t>
            </w:r>
            <w:r w:rsidRPr="00D627A6">
              <w:rPr>
                <w:noProof/>
                <w:color w:val="FF0000"/>
              </w:rPr>
              <w:fldChar w:fldCharType="begin"/>
            </w:r>
            <w:r w:rsidRPr="00D627A6">
              <w:rPr>
                <w:noProof/>
              </w:rPr>
              <w:instrText xml:space="preserve"> XE “</w:instrText>
            </w:r>
            <w:r w:rsidRPr="00D627A6">
              <w:rPr>
                <w:noProof/>
                <w:color w:val="FF0000"/>
              </w:rPr>
              <w:instrText xml:space="preserve"> Distribution symétrique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color w:val="000000"/>
              </w:rPr>
              <w:t xml:space="preserve">distribution sans asymétrie.  Ses bords opposés sont symétriques autour de la moyenne et de la médiane.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Données manquantes</w:t>
            </w:r>
            <w:r w:rsidRPr="00D627A6">
              <w:rPr>
                <w:noProof/>
                <w:color w:val="FF0000"/>
              </w:rPr>
              <w:fldChar w:fldCharType="begin"/>
            </w:r>
            <w:r w:rsidRPr="00D627A6">
              <w:rPr>
                <w:noProof/>
              </w:rPr>
              <w:instrText xml:space="preserve"> XE “</w:instrText>
            </w:r>
            <w:r w:rsidRPr="00D627A6">
              <w:rPr>
                <w:noProof/>
                <w:color w:val="FF0000"/>
              </w:rPr>
              <w:instrText>Données manquantes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informations non disponibles dans un cas particulier alors que l’on dispose au moins de quelques autres informations.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Données non équilibrées</w:t>
            </w:r>
            <w:r w:rsidRPr="00D627A6">
              <w:rPr>
                <w:noProof/>
                <w:color w:val="FF0000"/>
              </w:rPr>
              <w:fldChar w:fldCharType="begin"/>
            </w:r>
            <w:r w:rsidRPr="00D627A6">
              <w:rPr>
                <w:noProof/>
              </w:rPr>
              <w:instrText xml:space="preserve"> XE “</w:instrText>
            </w:r>
            <w:r w:rsidRPr="00D627A6">
              <w:rPr>
                <w:noProof/>
                <w:color w:val="FF0000"/>
              </w:rPr>
              <w:instrText>Données non équilibrées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observations ne provenant pas d’un plan équilibré.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Données pondérées</w:t>
            </w:r>
            <w:r w:rsidRPr="00D627A6">
              <w:rPr>
                <w:noProof/>
                <w:color w:val="FF0000"/>
              </w:rPr>
              <w:fldChar w:fldCharType="begin"/>
            </w:r>
            <w:r w:rsidRPr="00D627A6">
              <w:rPr>
                <w:noProof/>
              </w:rPr>
              <w:instrText xml:space="preserve"> XE “</w:instrText>
            </w:r>
            <w:r w:rsidRPr="00D627A6">
              <w:rPr>
                <w:noProof/>
                <w:color w:val="FF0000"/>
              </w:rPr>
              <w:instrText>Données pondérées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une pondération est appliquée lorsque l’on souhaite ajuster l’incidence des cas dans l’analyse, c’est</w:t>
            </w:r>
            <w:r w:rsidRPr="00D627A6">
              <w:rPr>
                <w:noProof/>
              </w:rPr>
              <w:noBreakHyphen/>
              <w:t>à</w:t>
            </w:r>
            <w:r w:rsidRPr="00D627A6">
              <w:rPr>
                <w:noProof/>
              </w:rPr>
              <w:noBreakHyphen/>
              <w:t>dire tenir compte du nombre d’unités de population représentées par chaque cas.  Dans les sondages, la pondération est très probablement utilisée avec des données dérivées de plans d’échantillonnage dotés de différents taux de sélection ou avec des données présentant des taux de réponse de sous</w:t>
            </w:r>
            <w:r w:rsidRPr="00D627A6">
              <w:rPr>
                <w:noProof/>
              </w:rPr>
              <w:noBreakHyphen/>
              <w:t xml:space="preserve">groupe manifestement différents.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bCs/>
                <w:noProof/>
                <w:color w:val="FF0000"/>
              </w:rPr>
              <w:t>Droite de Henry (</w:t>
            </w:r>
            <w:r w:rsidRPr="00D627A6">
              <w:rPr>
                <w:b/>
                <w:bCs/>
                <w:i/>
                <w:noProof/>
                <w:color w:val="FF0000"/>
              </w:rPr>
              <w:t>Normal Probability Plot</w:t>
            </w:r>
            <w:r w:rsidRPr="00D627A6">
              <w:rPr>
                <w:b/>
                <w:bCs/>
                <w:noProof/>
                <w:color w:val="FF0000"/>
              </w:rPr>
              <w:t xml:space="preserve"> en anglais)</w:t>
            </w:r>
            <w:r w:rsidRPr="00D627A6">
              <w:rPr>
                <w:noProof/>
                <w:color w:val="FF0000"/>
              </w:rPr>
              <w:fldChar w:fldCharType="begin"/>
            </w:r>
            <w:r w:rsidRPr="00D627A6">
              <w:rPr>
                <w:noProof/>
              </w:rPr>
              <w:instrText xml:space="preserve"> XE “</w:instrText>
            </w:r>
            <w:r w:rsidRPr="00D627A6">
              <w:rPr>
                <w:bCs/>
                <w:noProof/>
                <w:color w:val="FF0000"/>
              </w:rPr>
              <w:instrText>Droite de Henry (</w:instrText>
            </w:r>
            <w:r w:rsidRPr="00D627A6">
              <w:rPr>
                <w:bCs/>
                <w:i/>
                <w:noProof/>
                <w:color w:val="FF0000"/>
              </w:rPr>
              <w:instrText>Normal Probability Plot</w:instrText>
            </w:r>
            <w:r w:rsidRPr="00D627A6">
              <w:rPr>
                <w:bCs/>
                <w:noProof/>
                <w:color w:val="FF0000"/>
              </w:rPr>
              <w:instrText xml:space="preserve"> en anglais)</w:instrText>
            </w:r>
            <w:r w:rsidRPr="00D627A6">
              <w:rPr>
                <w:noProof/>
              </w:rPr>
              <w:instrText xml:space="preserve">” </w:instrText>
            </w:r>
            <w:r w:rsidRPr="00D627A6">
              <w:rPr>
                <w:noProof/>
                <w:color w:val="FF0000"/>
              </w:rPr>
              <w:fldChar w:fldCharType="end"/>
            </w:r>
            <w:r w:rsidRPr="00D627A6">
              <w:rPr>
                <w:b/>
                <w:bCs/>
                <w:noProof/>
                <w:color w:val="FF0000"/>
              </w:rPr>
              <w:t xml:space="preserve"> : </w:t>
            </w:r>
            <w:r w:rsidRPr="00D627A6">
              <w:rPr>
                <w:noProof/>
              </w:rPr>
              <w:t xml:space="preserve">permet de déterminer de façon visuelle si la distribution d’une série de données est à peu près normale.  On place sur un axe les centiles de la distribution observée, et sur l’autre axe les centiles correspondants de la distribution normale.  Si la distribution est à peu près normale, la représentation graphique suit presque une ligne droite.  </w:t>
            </w:r>
          </w:p>
        </w:tc>
      </w:tr>
      <w:tr w:rsidR="006D0DCD" w:rsidRPr="00CD5B3D" w:rsidTr="002940E5">
        <w:trPr>
          <w:cantSplit/>
        </w:trPr>
        <w:tc>
          <w:tcPr>
            <w:tcW w:w="9889" w:type="dxa"/>
          </w:tcPr>
          <w:p w:rsidR="006D0DCD" w:rsidRPr="00D627A6" w:rsidRDefault="006D0DCD" w:rsidP="002940E5">
            <w:pPr>
              <w:spacing w:after="120"/>
              <w:rPr>
                <w:noProof/>
                <w:color w:val="000000"/>
              </w:rPr>
            </w:pPr>
            <w:r w:rsidRPr="00D627A6">
              <w:rPr>
                <w:b/>
                <w:noProof/>
                <w:color w:val="FF0000"/>
              </w:rPr>
              <w:t>Droite de régression</w:t>
            </w:r>
            <w:r w:rsidRPr="00D627A6">
              <w:rPr>
                <w:noProof/>
                <w:color w:val="FF0000"/>
              </w:rPr>
              <w:fldChar w:fldCharType="begin"/>
            </w:r>
            <w:r w:rsidRPr="00D627A6">
              <w:rPr>
                <w:noProof/>
              </w:rPr>
              <w:instrText xml:space="preserve"> XE “</w:instrText>
            </w:r>
            <w:r w:rsidRPr="00D627A6">
              <w:rPr>
                <w:noProof/>
                <w:color w:val="FF0000"/>
              </w:rPr>
              <w:instrText>Droite de régression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une droite de régression est une ligne tracée à travers le graphe X Y de dispersion de deux variables, l’une étant la variable indépendante (Y) et l’autre la variable dépendante.  La droite est sélectionnée de sorte qu’elle se rapproche le plus possible des points.  Dans une régression linéaire, les valeurs Y sont obtenues à partir de plusieurs populations, chaque population étant déterminée par une valeur X correspondante.  Le caractère aléatoire de Y est essentiel et on considère que les populations Y sont distribuées </w:t>
            </w:r>
            <w:r w:rsidRPr="00D627A6">
              <w:rPr>
                <w:bCs/>
                <w:noProof/>
                <w:color w:val="000000"/>
              </w:rPr>
              <w:t>normalement et ont une variance commune</w:t>
            </w:r>
            <w:r w:rsidRPr="00D627A6">
              <w:rPr>
                <w:noProof/>
                <w:color w:val="000000"/>
              </w:rPr>
              <w:t xml:space="preserve">.  </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Écart interquartile</w:t>
            </w:r>
            <w:r w:rsidRPr="00D627A6">
              <w:rPr>
                <w:noProof/>
                <w:color w:val="FF0000"/>
              </w:rPr>
              <w:fldChar w:fldCharType="begin"/>
            </w:r>
            <w:r w:rsidRPr="00D627A6">
              <w:rPr>
                <w:noProof/>
              </w:rPr>
              <w:instrText xml:space="preserve"> XE “</w:instrText>
            </w:r>
            <w:r w:rsidRPr="00D627A6">
              <w:rPr>
                <w:noProof/>
                <w:color w:val="FF0000"/>
              </w:rPr>
              <w:instrText>Écart interquartile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mesure de la dispersion.  L’écart interquartile est calculé en faisant la différence entre le 75</w:t>
            </w:r>
            <w:r w:rsidRPr="00D627A6">
              <w:rPr>
                <w:noProof/>
                <w:color w:val="000000"/>
                <w:vertAlign w:val="superscript"/>
              </w:rPr>
              <w:t>ème</w:t>
            </w:r>
            <w:r w:rsidRPr="00D627A6">
              <w:rPr>
                <w:noProof/>
                <w:color w:val="000000"/>
              </w:rPr>
              <w:t> </w:t>
            </w:r>
            <w:hyperlink r:id="rId567" w:history="1">
              <w:r w:rsidRPr="00D627A6">
                <w:rPr>
                  <w:noProof/>
                  <w:color w:val="000000"/>
                </w:rPr>
                <w:t>centile</w:t>
              </w:r>
            </w:hyperlink>
            <w:r w:rsidRPr="00D627A6">
              <w:rPr>
                <w:noProof/>
                <w:color w:val="000000"/>
              </w:rPr>
              <w:t xml:space="preserve"> (souvent appelé Q3) et le 25</w:t>
            </w:r>
            <w:r w:rsidRPr="00D627A6">
              <w:rPr>
                <w:noProof/>
                <w:color w:val="000000"/>
                <w:vertAlign w:val="superscript"/>
              </w:rPr>
              <w:t>ème</w:t>
            </w:r>
            <w:r w:rsidRPr="00D627A6">
              <w:rPr>
                <w:noProof/>
                <w:color w:val="000000"/>
              </w:rPr>
              <w:t> centile (Q1). La formule de l’écart interquartile est donc : Q3-Q1.  Puisque la moitié des valeurs d’une distribution se situe entre Q3 et Q1, l’écart interquartile est la distance qui contient la moitié des valeurs.  L’écart interquartile est peu affecté par les valeurs extrêmes, il constitue donc une bonne mesure de la dispersion pour les distributions asymétriques. Toutefois, il est davantage sujet aux fluctuations d’échantillonnage dans des distributions normales que l’écart</w:t>
            </w:r>
            <w:r w:rsidRPr="00D627A6">
              <w:rPr>
                <w:noProof/>
                <w:color w:val="000000"/>
              </w:rPr>
              <w:noBreakHyphen/>
              <w:t>type et il n’est donc pas souvent utilisé pour des données qui sont plus ou moins normalement distribuées.</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Écart semi</w:t>
            </w:r>
            <w:r w:rsidRPr="00D627A6">
              <w:rPr>
                <w:b/>
                <w:noProof/>
                <w:color w:val="FF0000"/>
              </w:rPr>
              <w:noBreakHyphen/>
              <w:t>interquartile</w:t>
            </w:r>
            <w:r w:rsidRPr="00D627A6">
              <w:rPr>
                <w:noProof/>
                <w:color w:val="FF0000"/>
              </w:rPr>
              <w:fldChar w:fldCharType="begin"/>
            </w:r>
            <w:r w:rsidRPr="00D627A6">
              <w:rPr>
                <w:noProof/>
              </w:rPr>
              <w:instrText xml:space="preserve"> XE “</w:instrText>
            </w:r>
            <w:r w:rsidRPr="00D627A6">
              <w:rPr>
                <w:noProof/>
                <w:color w:val="FF0000"/>
              </w:rPr>
              <w:instrText>Écart semi</w:instrText>
            </w:r>
            <w:r w:rsidRPr="00D627A6">
              <w:rPr>
                <w:noProof/>
                <w:color w:val="FF0000"/>
              </w:rPr>
              <w:noBreakHyphen/>
              <w:instrText>interquartile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l’écart semi</w:t>
            </w:r>
            <w:r w:rsidRPr="00D627A6">
              <w:rPr>
                <w:noProof/>
                <w:color w:val="000000"/>
              </w:rPr>
              <w:noBreakHyphen/>
              <w:t>interquartile est une mesure de la fourchette ou de la dispersion.  Il est calculé comme représentant la moitié de la différence entre le 75</w:t>
            </w:r>
            <w:r w:rsidRPr="00D627A6">
              <w:rPr>
                <w:noProof/>
                <w:color w:val="000000"/>
                <w:vertAlign w:val="superscript"/>
              </w:rPr>
              <w:t>e</w:t>
            </w:r>
            <w:r w:rsidRPr="00D627A6">
              <w:rPr>
                <w:noProof/>
                <w:color w:val="000000"/>
              </w:rPr>
              <w:t xml:space="preserve"> </w:t>
            </w:r>
            <w:hyperlink r:id="rId568" w:history="1">
              <w:r w:rsidRPr="00D627A6">
                <w:rPr>
                  <w:noProof/>
                  <w:color w:val="000000"/>
                </w:rPr>
                <w:t>centile</w:t>
              </w:r>
            </w:hyperlink>
            <w:r w:rsidRPr="00D627A6">
              <w:rPr>
                <w:noProof/>
                <w:color w:val="000000"/>
              </w:rPr>
              <w:t xml:space="preserve"> [généralement dénommé (Q3)] et le 25</w:t>
            </w:r>
            <w:r w:rsidRPr="00D627A6">
              <w:rPr>
                <w:noProof/>
                <w:color w:val="000000"/>
                <w:vertAlign w:val="superscript"/>
              </w:rPr>
              <w:t>e</w:t>
            </w:r>
            <w:r w:rsidRPr="00D627A6">
              <w:rPr>
                <w:noProof/>
                <w:color w:val="000000"/>
              </w:rPr>
              <w:t xml:space="preserve"> centile (Q1).  La formule correspondant à l’écart semi</w:t>
            </w:r>
            <w:r w:rsidRPr="00D627A6">
              <w:rPr>
                <w:noProof/>
                <w:color w:val="000000"/>
              </w:rPr>
              <w:noBreakHyphen/>
              <w:t>interquartile est donc : (Q3-Q1)/2.  Étant donné que la moitié des notes dans une distribution est située entre Q3 et Q1, l’écart semi</w:t>
            </w:r>
            <w:r w:rsidRPr="00D627A6">
              <w:rPr>
                <w:noProof/>
                <w:color w:val="000000"/>
              </w:rPr>
              <w:noBreakHyphen/>
              <w:t>interquartile correspond à la moitié de l’intervalle qui contient la moitié des notes.  Dans une distribution symétrique, un intervalle s’étendant entre un écart semi</w:t>
            </w:r>
            <w:r w:rsidRPr="00D627A6">
              <w:rPr>
                <w:noProof/>
                <w:color w:val="000000"/>
              </w:rPr>
              <w:noBreakHyphen/>
              <w:t>interquartile au</w:t>
            </w:r>
            <w:r w:rsidRPr="00D627A6">
              <w:rPr>
                <w:noProof/>
                <w:color w:val="000000"/>
              </w:rPr>
              <w:noBreakHyphen/>
              <w:t>dessous d’une médiane et un écart semi</w:t>
            </w:r>
            <w:r w:rsidRPr="00D627A6">
              <w:rPr>
                <w:noProof/>
                <w:color w:val="000000"/>
              </w:rPr>
              <w:noBreakHyphen/>
              <w:t>interquartile au</w:t>
            </w:r>
            <w:r w:rsidRPr="00D627A6">
              <w:rPr>
                <w:noProof/>
                <w:color w:val="000000"/>
              </w:rPr>
              <w:noBreakHyphen/>
              <w:t>dessus de la médiane contient la moitié des notes.  Cela ne sera toutefois pas le cas dans une distribution asymétrique.  L’écart semi</w:t>
            </w:r>
            <w:r w:rsidRPr="00D627A6">
              <w:rPr>
                <w:noProof/>
                <w:color w:val="000000"/>
              </w:rPr>
              <w:noBreakHyphen/>
              <w:t>interquartile fait très peu l’objet de notes extrêmes, de sorte qu’il constitue une bonne mesure de la fourchette dans les distributions asymétriques.  Toutefois, il est davantage soumis dans les distributions normales à des fluctuations d’échantillonnage que l’écart</w:t>
            </w:r>
            <w:r w:rsidRPr="00D627A6">
              <w:rPr>
                <w:noProof/>
                <w:color w:val="000000"/>
              </w:rPr>
              <w:noBreakHyphen/>
              <w:t xml:space="preserve">type et n’est par conséquent pas souvent utilisé pour des données à peu près normalement distribués.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Écart</w:t>
            </w:r>
            <w:r w:rsidRPr="00D627A6">
              <w:rPr>
                <w:b/>
                <w:noProof/>
                <w:color w:val="FF0000"/>
              </w:rPr>
              <w:noBreakHyphen/>
              <w:t>type cumulé</w:t>
            </w:r>
            <w:r w:rsidRPr="00D627A6">
              <w:rPr>
                <w:noProof/>
                <w:color w:val="FF0000"/>
              </w:rPr>
              <w:fldChar w:fldCharType="begin"/>
            </w:r>
            <w:r w:rsidRPr="00D627A6">
              <w:rPr>
                <w:noProof/>
              </w:rPr>
              <w:instrText xml:space="preserve"> XE “</w:instrText>
            </w:r>
            <w:r w:rsidRPr="00D627A6">
              <w:rPr>
                <w:noProof/>
                <w:color w:val="FF0000"/>
              </w:rPr>
              <w:instrText>Écart</w:instrText>
            </w:r>
            <w:r w:rsidRPr="00D627A6">
              <w:rPr>
                <w:noProof/>
                <w:color w:val="FF0000"/>
              </w:rPr>
              <w:noBreakHyphen/>
              <w:instrText>type cumulé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racine carrée d’une variance groupée.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Écart</w:t>
            </w:r>
            <w:r w:rsidRPr="00D627A6">
              <w:rPr>
                <w:b/>
                <w:noProof/>
                <w:color w:val="FF0000"/>
              </w:rPr>
              <w:noBreakHyphen/>
              <w:t>type interparcelles</w:t>
            </w:r>
            <w:r w:rsidRPr="00D627A6">
              <w:rPr>
                <w:noProof/>
                <w:color w:val="FF0000"/>
              </w:rPr>
              <w:fldChar w:fldCharType="begin"/>
            </w:r>
            <w:r w:rsidRPr="00D627A6">
              <w:rPr>
                <w:noProof/>
              </w:rPr>
              <w:instrText xml:space="preserve"> XE “</w:instrText>
            </w:r>
            <w:r w:rsidRPr="00D627A6">
              <w:rPr>
                <w:noProof/>
                <w:color w:val="FF0000"/>
              </w:rPr>
              <w:instrText xml:space="preserve"> Écart type interparcelles</w:instrText>
            </w:r>
            <w:r w:rsidRPr="00D627A6">
              <w:rPr>
                <w:noProof/>
              </w:rPr>
              <w:instrText xml:space="preserve"> “ </w:instrText>
            </w:r>
            <w:r w:rsidRPr="00D627A6">
              <w:rPr>
                <w:noProof/>
                <w:color w:val="FF0000"/>
              </w:rPr>
              <w:fldChar w:fldCharType="end"/>
            </w:r>
            <w:r w:rsidRPr="00D627A6">
              <w:rPr>
                <w:b/>
                <w:noProof/>
                <w:color w:val="FF0000"/>
              </w:rPr>
              <w:t xml:space="preserve"> : </w:t>
            </w:r>
            <w:r w:rsidRPr="00D627A6">
              <w:rPr>
                <w:noProof/>
                <w:color w:val="000000"/>
              </w:rPr>
              <w:t>lorsqu’on parle des composantes de la variance, ce terme est généralement utilisé pour la variabilité entre les unités expérimentales, par exemple les parcelles.</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Écart</w:t>
            </w:r>
            <w:r w:rsidRPr="00D627A6">
              <w:rPr>
                <w:b/>
                <w:noProof/>
                <w:color w:val="FF0000"/>
              </w:rPr>
              <w:noBreakHyphen/>
              <w:t>type intraparcelle</w:t>
            </w:r>
            <w:r w:rsidRPr="00D627A6">
              <w:rPr>
                <w:noProof/>
                <w:color w:val="FF0000"/>
              </w:rPr>
              <w:fldChar w:fldCharType="begin"/>
            </w:r>
            <w:r w:rsidRPr="00D627A6">
              <w:rPr>
                <w:noProof/>
              </w:rPr>
              <w:instrText xml:space="preserve"> XE “</w:instrText>
            </w:r>
            <w:r w:rsidRPr="00D627A6">
              <w:rPr>
                <w:noProof/>
                <w:color w:val="FF0000"/>
              </w:rPr>
              <w:instrText>Écart</w:instrText>
            </w:r>
            <w:r w:rsidRPr="00D627A6">
              <w:rPr>
                <w:noProof/>
                <w:color w:val="FF0000"/>
              </w:rPr>
              <w:noBreakHyphen/>
              <w:instrText>type intraparcelle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s’agissant de composantes de la variance, ce terme est couramment utilisé en ce qui concerne la variabilité à l’intérieur des unités expérimentales, à savoir intraparcelles.  Par exemple, si des observations sont effectuées sur plusieurs plantes dans la même parcelle, il s’agit de l’écart</w:t>
            </w:r>
            <w:r w:rsidRPr="00D627A6">
              <w:rPr>
                <w:noProof/>
                <w:color w:val="000000"/>
              </w:rPr>
              <w:noBreakHyphen/>
              <w:t xml:space="preserve">type entre ces plantes.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Écart</w:t>
            </w:r>
            <w:r w:rsidRPr="00D627A6">
              <w:rPr>
                <w:b/>
                <w:noProof/>
                <w:color w:val="FF0000"/>
              </w:rPr>
              <w:noBreakHyphen/>
              <w:t>type</w:t>
            </w:r>
            <w:r w:rsidRPr="00D627A6">
              <w:rPr>
                <w:noProof/>
                <w:color w:val="FF0000"/>
              </w:rPr>
              <w:fldChar w:fldCharType="begin"/>
            </w:r>
            <w:r w:rsidRPr="00D627A6">
              <w:rPr>
                <w:noProof/>
              </w:rPr>
              <w:instrText xml:space="preserve"> XE “</w:instrText>
            </w:r>
            <w:r w:rsidRPr="00D627A6">
              <w:rPr>
                <w:noProof/>
                <w:color w:val="FF0000"/>
              </w:rPr>
              <w:instrText>Écart</w:instrText>
            </w:r>
            <w:r w:rsidRPr="00D627A6">
              <w:rPr>
                <w:noProof/>
                <w:color w:val="FF0000"/>
              </w:rPr>
              <w:noBreakHyphen/>
              <w:instrText>type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il s’agit de la racine carrée de l’écart au carré moyen entre chaque observation et la moyenne arithmétique de ces observations.  En d’autres termes, il s’agit de la racine carrée de la variance.  Voir Variance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Échantillon</w:t>
            </w:r>
            <w:r w:rsidRPr="00D627A6">
              <w:rPr>
                <w:noProof/>
                <w:color w:val="FF0000"/>
              </w:rPr>
              <w:fldChar w:fldCharType="begin"/>
            </w:r>
            <w:r w:rsidRPr="00D627A6">
              <w:rPr>
                <w:noProof/>
              </w:rPr>
              <w:instrText xml:space="preserve"> XE “</w:instrText>
            </w:r>
            <w:r w:rsidRPr="00D627A6">
              <w:rPr>
                <w:noProof/>
                <w:color w:val="FF0000"/>
              </w:rPr>
              <w:instrText>Échantillon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 échantillon est un sous</w:t>
            </w:r>
            <w:r w:rsidRPr="00D627A6">
              <w:rPr>
                <w:noProof/>
                <w:color w:val="000000"/>
              </w:rPr>
              <w:noBreakHyphen/>
              <w:t xml:space="preserve">ensemble d’une </w:t>
            </w:r>
            <w:hyperlink r:id="rId569" w:history="1">
              <w:r w:rsidRPr="00D627A6">
                <w:rPr>
                  <w:noProof/>
                  <w:color w:val="000000"/>
                </w:rPr>
                <w:t>population.</w:t>
              </w:r>
            </w:hyperlink>
            <w:r w:rsidRPr="00D627A6">
              <w:rPr>
                <w:noProof/>
                <w:color w:val="000000"/>
              </w:rPr>
              <w:t xml:space="preserve">  Étant donné qu’en général, il n’est pas pratique de tester chaque membre d’une population, un échantillon prélevé sur une population constitue le plus souvent la meilleure méthode qui existe.  En statistique inférentielle, il est généralement requis que l’échantillonnage soit aléatoire, bien que certains types d’échantillonnage visent à rendre l’échantillon aussi représentatif de la population que possible en le sélectionnant de sorte qu’il présente des similitudes avec la population eu égard aux caractéristiques les plus importantes.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Échantillonnage aléatoire</w:t>
            </w:r>
            <w:r w:rsidRPr="00D627A6">
              <w:rPr>
                <w:noProof/>
                <w:color w:val="FF0000"/>
              </w:rPr>
              <w:fldChar w:fldCharType="begin"/>
            </w:r>
            <w:r w:rsidRPr="00D627A6">
              <w:rPr>
                <w:noProof/>
              </w:rPr>
              <w:instrText xml:space="preserve"> XE “</w:instrText>
            </w:r>
            <w:r w:rsidRPr="00D627A6">
              <w:rPr>
                <w:noProof/>
                <w:color w:val="FF0000"/>
              </w:rPr>
              <w:instrText>Échantillonnage aléatoire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dans l’échantillonnage aléatoire, chaque individu ou élément de la population a une chance égale d’être inclus dans l’échantillon.  Un échantillon est aléatoire si la méthode permettant de l’obtenir satisfait aux critères définissant le caractère aléatoire (chaque élément ayant une chance égale d’être inclus dans l’échantillon).  La composition réelle de l’échantillon en tant que tel ne permet pas de déterminer s’il s’agit ou non d’un échantillon aléatoire.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Échelle à deux points</w:t>
            </w:r>
            <w:r w:rsidRPr="00D627A6">
              <w:rPr>
                <w:noProof/>
                <w:color w:val="FF0000"/>
              </w:rPr>
              <w:fldChar w:fldCharType="begin"/>
            </w:r>
            <w:r w:rsidRPr="00D627A6">
              <w:rPr>
                <w:noProof/>
              </w:rPr>
              <w:instrText xml:space="preserve"> XE “</w:instrText>
            </w:r>
            <w:r w:rsidRPr="00D627A6">
              <w:rPr>
                <w:noProof/>
                <w:color w:val="FF0000"/>
              </w:rPr>
              <w:instrText>Échelle à deux points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si chaque cas est classé dans une catégorie sur deux (par exemple, présent/absent, haut/nain, mort/vivant) la variable est une échelle à deux points.  À des fins d’analyse, les échelles à deux points peuvent être traitées comme les échelles nominales, les échelles ordinales, ou les échelles d’intervalle.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Échelle d’intervalle</w:t>
            </w:r>
            <w:r w:rsidRPr="00D627A6">
              <w:rPr>
                <w:noProof/>
                <w:color w:val="FF0000"/>
              </w:rPr>
              <w:fldChar w:fldCharType="begin"/>
            </w:r>
            <w:r w:rsidRPr="00D627A6">
              <w:rPr>
                <w:noProof/>
              </w:rPr>
              <w:instrText xml:space="preserve"> XE “</w:instrText>
            </w:r>
            <w:r w:rsidRPr="00D627A6">
              <w:rPr>
                <w:noProof/>
                <w:color w:val="FF0000"/>
              </w:rPr>
              <w:instrText>Échelle d’intervalle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échelle constituée d’unités de même taille.  Dans une échelle d’intervalle, la distance entre deux positions quelconques est de taille connue.  Les résultats des techniques analytiques adaptées aux échelles d’intervalle seront affectés par toute transformation non linéaire des valeurs d’échelle.  Voir aussi Échelle de mesure.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Échelle de mesure</w:t>
            </w:r>
            <w:r w:rsidRPr="00D627A6">
              <w:rPr>
                <w:noProof/>
                <w:color w:val="FF0000"/>
              </w:rPr>
              <w:fldChar w:fldCharType="begin"/>
            </w:r>
            <w:r w:rsidRPr="00D627A6">
              <w:rPr>
                <w:noProof/>
              </w:rPr>
              <w:instrText xml:space="preserve"> XE “</w:instrText>
            </w:r>
            <w:r w:rsidRPr="00D627A6">
              <w:rPr>
                <w:noProof/>
                <w:color w:val="FF0000"/>
              </w:rPr>
              <w:instrText>Échelle de mesure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l’échelle de mesure se rapporte à la nature des hypothèses émises quant aux propriétés d’une variable;  en particulier quant au fait de savoir si cette variable correspond à la définition d’une échelle nominale, ordinale, d’intervalle ou de rapport.  Voir aussi Échelle nominale, Échelle ordinale, Échelle d’intervalle, Échelle de rapport</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Échelle de rapport</w:t>
            </w:r>
            <w:r w:rsidRPr="00D627A6">
              <w:rPr>
                <w:noProof/>
                <w:color w:val="FF0000"/>
              </w:rPr>
              <w:fldChar w:fldCharType="begin"/>
            </w:r>
            <w:r w:rsidRPr="00D627A6">
              <w:rPr>
                <w:noProof/>
              </w:rPr>
              <w:instrText xml:space="preserve"> XE “</w:instrText>
            </w:r>
            <w:r w:rsidRPr="00D627A6">
              <w:rPr>
                <w:noProof/>
                <w:color w:val="FF0000"/>
              </w:rPr>
              <w:instrText>Échelle de rapport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les échelles de rapport ressemblent aux échelles d’intervalle sauf qu’elles ont des points zéro réels.  L’échelle de température de Kelvin en constitue un bon exemple.  Cette échelle a un zéro absolu.  Ainsi, une température de 300 Kelvin est deux fois plus élevée qu’une température de 150 Kelvin.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Échelle nominale</w:t>
            </w:r>
            <w:r w:rsidRPr="00D627A6">
              <w:rPr>
                <w:noProof/>
                <w:color w:val="FF0000"/>
              </w:rPr>
              <w:fldChar w:fldCharType="begin"/>
            </w:r>
            <w:r w:rsidRPr="00D627A6">
              <w:rPr>
                <w:noProof/>
              </w:rPr>
              <w:instrText xml:space="preserve"> XE “</w:instrText>
            </w:r>
            <w:r w:rsidRPr="00D627A6">
              <w:rPr>
                <w:noProof/>
                <w:color w:val="FF0000"/>
              </w:rPr>
              <w:instrText>Échelle nominale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classification des cas permettant de définir leur équivalence ou leur non</w:t>
            </w:r>
            <w:r w:rsidRPr="00D627A6">
              <w:rPr>
                <w:noProof/>
              </w:rPr>
              <w:noBreakHyphen/>
              <w:t>équivalence, sans impliquer de relation quantitative ou d’ordonnancement entre eux.  Une transformation biunivoque des nombres attribués aux classes n’a aucune incidence sur les techniques analytiques appropriées concernant des variables classées selon une échelle nominale.  Voir aussi Échelle de mesure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Échelle ordinale</w:t>
            </w:r>
            <w:r w:rsidRPr="00D627A6">
              <w:rPr>
                <w:noProof/>
                <w:color w:val="FF0000"/>
              </w:rPr>
              <w:fldChar w:fldCharType="begin"/>
            </w:r>
            <w:r w:rsidRPr="00D627A6">
              <w:rPr>
                <w:noProof/>
              </w:rPr>
              <w:instrText xml:space="preserve"> XE “</w:instrText>
            </w:r>
            <w:r w:rsidRPr="00D627A6">
              <w:rPr>
                <w:noProof/>
                <w:color w:val="FF0000"/>
              </w:rPr>
              <w:instrText>Échelle ordinale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classification des cas en une série de classes ordonnées de telle sorte que chaque cas est considéré comme égal, supérieur ou inférieur aux autres cas.  Une transformation monotone des nombres attribués aux classes n’a aucune incidence sur les techniques analytiques appropriées concernant des variables classées selon une échelle ordinale.  Voir aussi Échelle de mesure</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Effectif d’un test</w:t>
            </w:r>
            <w:r w:rsidRPr="00D627A6">
              <w:rPr>
                <w:noProof/>
                <w:color w:val="FF0000"/>
              </w:rPr>
              <w:fldChar w:fldCharType="begin"/>
            </w:r>
            <w:r w:rsidRPr="00D627A6">
              <w:rPr>
                <w:noProof/>
              </w:rPr>
              <w:instrText xml:space="preserve"> XE “</w:instrText>
            </w:r>
            <w:r w:rsidRPr="00D627A6">
              <w:rPr>
                <w:noProof/>
                <w:color w:val="FF0000"/>
              </w:rPr>
              <w:instrText>Effectif d’un test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synonyme de Niveau de signification</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Effet principal</w:t>
            </w:r>
            <w:r w:rsidRPr="00D627A6">
              <w:rPr>
                <w:noProof/>
                <w:color w:val="FF0000"/>
              </w:rPr>
              <w:fldChar w:fldCharType="begin"/>
            </w:r>
            <w:r w:rsidRPr="00D627A6">
              <w:rPr>
                <w:noProof/>
              </w:rPr>
              <w:instrText xml:space="preserve"> XE “</w:instrText>
            </w:r>
            <w:r w:rsidRPr="00D627A6">
              <w:rPr>
                <w:noProof/>
                <w:color w:val="FF0000"/>
              </w:rPr>
              <w:instrText xml:space="preserve"> Effet principal</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effet du facteur dépassant en moyenne l’ensemble de l’effet des autres facteurs dans le cadre de l’expérience.  L’effet principal de l’eau d’irrigation indiqué dans l’exemple de plan factoriel pourrait être évalué en calculant la moyenne pour les deux niveaux d’irrigation en prenant la moyenne des trois niveaux de dosage d’azote.  La moyenne pour le niveau d’eau de 5 cm est : </w:t>
            </w:r>
            <w:r w:rsidRPr="00D627A6">
              <w:rPr>
                <w:noProof/>
              </w:rPr>
              <w:t xml:space="preserve">(1,5 + 2,5 + 2,8)/3 = 2,27 et la moyenne pour le niveau d’eau de 10 cm (1,8 + 2,2 + 1,9)/3 = 1,97.  Par conséquent, l’effet principal de l’eau suppose une comparaison entre la moyenne du niveau d’irrigation de 5 cm (2,27) et la moyenne du niveau d’irrigation de 10 cm (1,97).  L’analyse de la variance constitue un test de signification pour l’effet principal de chaque facteur dans le plan. </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 xml:space="preserve">Effet simple </w:t>
            </w:r>
            <w:r w:rsidRPr="00D627A6">
              <w:rPr>
                <w:noProof/>
                <w:color w:val="FF0000"/>
              </w:rPr>
              <w:fldChar w:fldCharType="begin"/>
            </w:r>
            <w:r w:rsidRPr="00D627A6">
              <w:rPr>
                <w:noProof/>
              </w:rPr>
              <w:instrText xml:space="preserve"> XE “</w:instrText>
            </w:r>
            <w:r w:rsidRPr="00D627A6">
              <w:rPr>
                <w:noProof/>
                <w:color w:val="FF0000"/>
              </w:rPr>
              <w:instrText>Effet simple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l’effet simple d’un facteur est l’effet à un niveau unique d’un autre facteur.  Généralement, les effets simples sont calculés en cas d’interaction significative.  </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Effet</w:t>
            </w:r>
            <w:r w:rsidRPr="00D627A6">
              <w:rPr>
                <w:noProof/>
                <w:color w:val="FF0000"/>
              </w:rPr>
              <w:fldChar w:fldCharType="begin"/>
            </w:r>
            <w:r w:rsidRPr="00D627A6">
              <w:rPr>
                <w:noProof/>
              </w:rPr>
              <w:instrText xml:space="preserve"> XE “</w:instrText>
            </w:r>
            <w:r w:rsidRPr="00D627A6">
              <w:rPr>
                <w:noProof/>
                <w:color w:val="FF0000"/>
              </w:rPr>
              <w:instrText>Effet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voir Effet principal.</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Efficacité</w:t>
            </w:r>
            <w:r w:rsidRPr="00D627A6">
              <w:rPr>
                <w:noProof/>
                <w:color w:val="FF0000"/>
              </w:rPr>
              <w:fldChar w:fldCharType="begin"/>
            </w:r>
            <w:r w:rsidRPr="00D627A6">
              <w:rPr>
                <w:noProof/>
              </w:rPr>
              <w:instrText xml:space="preserve"> XE “</w:instrText>
            </w:r>
            <w:r w:rsidRPr="00D627A6">
              <w:rPr>
                <w:noProof/>
                <w:color w:val="FF0000"/>
              </w:rPr>
              <w:instrText>Efficacité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l’efficacité d’une statistique est son degré de stabilité d’un échantillon à l’autre.  Cela signifie que moins une statistique est soumise à une fluctuation d’échantillonnage, plus elle est efficace.  L’efficacité d’une statistique se mesure par rapport à l’efficacité d’autres statistiques et est donc souvent désignée par le terme d’efficacité relative.  Si la statistique A contient une erreur type plus petite que la statistique B, elle est plus efficace que cette dernière.  L’efficacité relative des deux statistiques peut dépendre de la distribution appliquée.  Par exemple, la moyenne est plus efficace que la médiane pour les distributions normales mais pas pour de nombreux types de distribution asymétrique.  L’efficacité d’une statistique peut aussi être considérée comme la précision de l’estimation : plus la statistique est efficace, plus elle est précise en tant qu’estimateur du paramètre.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Erreur du type I et Erreur du type II</w:t>
            </w:r>
            <w:r w:rsidRPr="00D627A6">
              <w:rPr>
                <w:noProof/>
                <w:color w:val="FF0000"/>
              </w:rPr>
              <w:fldChar w:fldCharType="begin"/>
            </w:r>
            <w:r w:rsidRPr="00D627A6">
              <w:rPr>
                <w:noProof/>
              </w:rPr>
              <w:instrText xml:space="preserve"> XE “</w:instrText>
            </w:r>
            <w:r w:rsidRPr="00D627A6">
              <w:rPr>
                <w:noProof/>
                <w:color w:val="FF0000"/>
              </w:rPr>
              <w:instrText>Erreur du type I et Erreur du type II</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il existe deux types d’erreurs qui peuvent être commises lors d’un test de signification : 1) une hypothèse nulle vraie peut être rejetée de façon erronée et 2) une hypothèse nulle fausse peut ne pas être rejetée.  La première erreur est dénommée “erreur du type I” et la deuxième, “erreur du type II”.  Ces deux types d’erreurs sont définis dans le tableau ci</w:t>
            </w:r>
            <w:r w:rsidRPr="00D627A6">
              <w:rPr>
                <w:noProof/>
              </w:rPr>
              <w:noBreakHyphen/>
              <w:t>après.  La probabilité d’une erreur du type I est représentée par la lettre alpha (</w:t>
            </w:r>
            <w:r w:rsidRPr="00D627A6">
              <w:rPr>
                <w:rFonts w:ascii="Symbol" w:hAnsi="Symbol"/>
                <w:noProof/>
              </w:rPr>
              <w:t></w:t>
            </w:r>
            <w:r w:rsidRPr="00D627A6">
              <w:rPr>
                <w:noProof/>
              </w:rPr>
              <w:t>) de l’alphabet grec et est dénommée “taux d’erreur du type I”;  la probabilité qu’une erreur du type II (taux d’erreur du type II) est représentée par la lettre bêta (</w:t>
            </w:r>
            <w:r w:rsidRPr="00D627A6">
              <w:rPr>
                <w:noProof/>
              </w:rPr>
              <w:sym w:font="Symbol" w:char="F062"/>
            </w:r>
            <w:r w:rsidRPr="00D627A6">
              <w:rPr>
                <w:noProof/>
              </w:rPr>
              <w:t xml:space="preserve">) de l’alphabet grec.  Une erreur du type II est uniquement une erreur dans la mesure où une occasion de rejeter à juste titre l’hypothèse nulle a été perdue.  </w:t>
            </w:r>
          </w:p>
          <w:p w:rsidR="006D0DCD" w:rsidRPr="00D627A6" w:rsidRDefault="006D0DCD" w:rsidP="002940E5">
            <w:pPr>
              <w:tabs>
                <w:tab w:val="left" w:pos="2637"/>
                <w:tab w:val="left" w:pos="4338"/>
              </w:tabs>
              <w:spacing w:after="240"/>
              <w:ind w:left="828" w:right="-2"/>
              <w:jc w:val="left"/>
              <w:rPr>
                <w:noProof/>
              </w:rPr>
            </w:pPr>
            <w:r w:rsidRPr="00D627A6">
              <w:rPr>
                <w:noProof/>
              </w:rPr>
              <w:tab/>
            </w:r>
            <w:r w:rsidRPr="00D627A6">
              <w:rPr>
                <w:noProof/>
              </w:rPr>
              <w:tab/>
              <w:t>Décision statistique</w:t>
            </w:r>
          </w:p>
          <w:p w:rsidR="006D0DCD" w:rsidRPr="00D627A6" w:rsidRDefault="006D0DCD" w:rsidP="002940E5">
            <w:pPr>
              <w:tabs>
                <w:tab w:val="left" w:pos="2637"/>
                <w:tab w:val="left" w:pos="4338"/>
                <w:tab w:val="left" w:pos="6323"/>
              </w:tabs>
              <w:spacing w:after="240"/>
              <w:ind w:left="828" w:right="-2"/>
              <w:jc w:val="left"/>
              <w:rPr>
                <w:noProof/>
              </w:rPr>
            </w:pPr>
            <w:r w:rsidRPr="00D627A6">
              <w:rPr>
                <w:noProof/>
              </w:rPr>
              <w:tab/>
            </w:r>
            <w:r w:rsidRPr="00D627A6">
              <w:rPr>
                <w:noProof/>
              </w:rPr>
              <w:tab/>
              <w:t>Rejeter H</w:t>
            </w:r>
            <w:r w:rsidRPr="00D627A6">
              <w:rPr>
                <w:noProof/>
                <w:vertAlign w:val="subscript"/>
              </w:rPr>
              <w:t>o</w:t>
            </w:r>
            <w:r w:rsidRPr="00D627A6">
              <w:rPr>
                <w:noProof/>
              </w:rPr>
              <w:tab/>
              <w:t>Ne pas rejeter H</w:t>
            </w:r>
            <w:r w:rsidRPr="00D627A6">
              <w:rPr>
                <w:noProof/>
                <w:vertAlign w:val="subscript"/>
              </w:rPr>
              <w:t>o</w:t>
            </w:r>
          </w:p>
          <w:p w:rsidR="006D0DCD" w:rsidRPr="00D627A6" w:rsidRDefault="006D0DCD" w:rsidP="002940E5">
            <w:pPr>
              <w:tabs>
                <w:tab w:val="left" w:pos="2637"/>
                <w:tab w:val="left" w:pos="4338"/>
                <w:tab w:val="left" w:pos="6323"/>
              </w:tabs>
              <w:spacing w:after="240"/>
              <w:ind w:left="828" w:right="-2"/>
              <w:jc w:val="left"/>
              <w:rPr>
                <w:noProof/>
              </w:rPr>
            </w:pPr>
            <w:r w:rsidRPr="00D627A6">
              <w:rPr>
                <w:noProof/>
              </w:rPr>
              <w:t>Situation vraie</w:t>
            </w:r>
            <w:r w:rsidRPr="00D627A6">
              <w:rPr>
                <w:noProof/>
              </w:rPr>
              <w:tab/>
              <w:t>H</w:t>
            </w:r>
            <w:r w:rsidRPr="00D627A6">
              <w:rPr>
                <w:noProof/>
                <w:vertAlign w:val="subscript"/>
              </w:rPr>
              <w:t xml:space="preserve">o </w:t>
            </w:r>
            <w:r w:rsidRPr="00D627A6">
              <w:rPr>
                <w:noProof/>
              </w:rPr>
              <w:t>vraie</w:t>
            </w:r>
            <w:r w:rsidRPr="00D627A6">
              <w:rPr>
                <w:noProof/>
              </w:rPr>
              <w:tab/>
              <w:t>Erreur du type I</w:t>
            </w:r>
            <w:r w:rsidRPr="00D627A6">
              <w:rPr>
                <w:noProof/>
              </w:rPr>
              <w:tab/>
              <w:t>Correct</w:t>
            </w:r>
          </w:p>
          <w:p w:rsidR="006D0DCD" w:rsidRPr="00D627A6" w:rsidRDefault="006D0DCD" w:rsidP="002940E5">
            <w:pPr>
              <w:tabs>
                <w:tab w:val="left" w:pos="2637"/>
                <w:tab w:val="left" w:pos="4338"/>
                <w:tab w:val="left" w:pos="6323"/>
              </w:tabs>
              <w:spacing w:after="240"/>
              <w:ind w:left="828" w:right="-2"/>
              <w:jc w:val="left"/>
              <w:rPr>
                <w:noProof/>
              </w:rPr>
            </w:pPr>
            <w:r w:rsidRPr="00D627A6">
              <w:rPr>
                <w:noProof/>
              </w:rPr>
              <w:tab/>
              <w:t>H</w:t>
            </w:r>
            <w:r w:rsidRPr="00D627A6">
              <w:rPr>
                <w:noProof/>
                <w:vertAlign w:val="subscript"/>
              </w:rPr>
              <w:t xml:space="preserve">o </w:t>
            </w:r>
            <w:r w:rsidRPr="00D627A6">
              <w:rPr>
                <w:noProof/>
              </w:rPr>
              <w:t>fausse</w:t>
            </w:r>
            <w:r w:rsidRPr="00D627A6">
              <w:rPr>
                <w:noProof/>
              </w:rPr>
              <w:tab/>
              <w:t>Correct</w:t>
            </w:r>
            <w:r w:rsidRPr="00D627A6">
              <w:rPr>
                <w:noProof/>
              </w:rPr>
              <w:tab/>
              <w:t>Erreur du type II</w:t>
            </w:r>
          </w:p>
          <w:p w:rsidR="006D0DCD" w:rsidRPr="00D627A6" w:rsidRDefault="006D0DCD" w:rsidP="002940E5">
            <w:pPr>
              <w:rPr>
                <w:noProof/>
              </w:rPr>
            </w:pPr>
          </w:p>
          <w:p w:rsidR="006D0DCD" w:rsidRPr="00D627A6" w:rsidRDefault="006D0DCD" w:rsidP="002940E5">
            <w:pPr>
              <w:rPr>
                <w:noProof/>
              </w:rPr>
            </w:pP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Erreur quadratique moyenne</w:t>
            </w:r>
            <w:r w:rsidRPr="00D627A6">
              <w:rPr>
                <w:noProof/>
                <w:color w:val="FF0000"/>
              </w:rPr>
              <w:fldChar w:fldCharType="begin"/>
            </w:r>
            <w:r w:rsidRPr="00D627A6">
              <w:rPr>
                <w:noProof/>
              </w:rPr>
              <w:instrText xml:space="preserve"> XE “</w:instrText>
            </w:r>
            <w:r w:rsidRPr="00D627A6">
              <w:rPr>
                <w:noProof/>
                <w:color w:val="FF0000"/>
              </w:rPr>
              <w:instrText>Erreur quadratique moyenne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l’erreur quadratique moyenne (EQM) est une estimation de la variance de la population dans l’analyse de la variance.  L’erreur quadratique moyenne est le dénominateur du ratio </w:t>
            </w:r>
            <w:r w:rsidRPr="00D627A6">
              <w:rPr>
                <w:i/>
                <w:noProof/>
                <w:color w:val="000000"/>
              </w:rPr>
              <w:t>F</w:t>
            </w:r>
            <w:r w:rsidRPr="00D627A6">
              <w:rPr>
                <w:noProof/>
                <w:color w:val="000000"/>
              </w:rPr>
              <w:t>.</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Erreur</w:t>
            </w:r>
            <w:r w:rsidRPr="00D627A6">
              <w:rPr>
                <w:b/>
                <w:noProof/>
                <w:color w:val="FF0000"/>
              </w:rPr>
              <w:noBreakHyphen/>
              <w:t>type de la moyenne</w:t>
            </w:r>
            <w:r w:rsidRPr="00D627A6">
              <w:rPr>
                <w:noProof/>
                <w:color w:val="FF0000"/>
              </w:rPr>
              <w:fldChar w:fldCharType="begin"/>
            </w:r>
            <w:r w:rsidRPr="00D627A6">
              <w:rPr>
                <w:noProof/>
              </w:rPr>
              <w:instrText xml:space="preserve"> XE “</w:instrText>
            </w:r>
            <w:r w:rsidRPr="00D627A6">
              <w:rPr>
                <w:noProof/>
                <w:color w:val="FF0000"/>
              </w:rPr>
              <w:instrText>Erreur</w:instrText>
            </w:r>
            <w:r w:rsidRPr="00D627A6">
              <w:rPr>
                <w:noProof/>
                <w:color w:val="FF0000"/>
              </w:rPr>
              <w:noBreakHyphen/>
              <w:instrText>type de la moyenne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l’erreur</w:t>
            </w:r>
            <w:r w:rsidRPr="00D627A6">
              <w:rPr>
                <w:noProof/>
                <w:color w:val="000000"/>
              </w:rPr>
              <w:noBreakHyphen/>
              <w:t xml:space="preserve">type de la moyenne est désignée par le symbole </w:t>
            </w:r>
            <w:r w:rsidRPr="00D627A6">
              <w:rPr>
                <w:rFonts w:ascii="Symbol" w:hAnsi="Symbol"/>
                <w:noProof/>
                <w:color w:val="000000"/>
              </w:rPr>
              <w:t></w:t>
            </w:r>
            <w:r w:rsidRPr="00D627A6">
              <w:rPr>
                <w:noProof/>
                <w:color w:val="000000"/>
                <w:vertAlign w:val="subscript"/>
              </w:rPr>
              <w:t>M</w:t>
            </w:r>
            <w:r w:rsidRPr="00D627A6">
              <w:rPr>
                <w:noProof/>
                <w:color w:val="000000"/>
              </w:rPr>
              <w:t>.  Il s’agit de l’écart</w:t>
            </w:r>
            <w:r w:rsidRPr="00D627A6">
              <w:rPr>
                <w:noProof/>
                <w:color w:val="000000"/>
              </w:rPr>
              <w:noBreakHyphen/>
              <w:t>type de la distribution d’échantillonnage de la moyenne.  La formule correspondant à l’erreur</w:t>
            </w:r>
            <w:r w:rsidRPr="00D627A6">
              <w:rPr>
                <w:noProof/>
                <w:color w:val="000000"/>
              </w:rPr>
              <w:noBreakHyphen/>
              <w:t xml:space="preserve">type de la moyenne est : </w:t>
            </w:r>
            <w:r w:rsidRPr="00D627A6">
              <w:rPr>
                <w:rFonts w:ascii="Symbol" w:hAnsi="Symbol"/>
                <w:noProof/>
                <w:color w:val="000000"/>
              </w:rPr>
              <w:t></w:t>
            </w:r>
            <w:r w:rsidRPr="00D627A6">
              <w:rPr>
                <w:noProof/>
                <w:color w:val="000000"/>
                <w:vertAlign w:val="subscript"/>
              </w:rPr>
              <w:t>M</w:t>
            </w:r>
            <w:r w:rsidRPr="00D627A6">
              <w:rPr>
                <w:noProof/>
                <w:color w:val="000000"/>
              </w:rPr>
              <w:t xml:space="preserve"> = </w:t>
            </w:r>
            <w:r w:rsidRPr="00D627A6">
              <w:rPr>
                <w:rFonts w:ascii="Symbol" w:hAnsi="Symbol"/>
                <w:noProof/>
                <w:color w:val="000000"/>
              </w:rPr>
              <w:t></w:t>
            </w:r>
            <w:r w:rsidRPr="00D627A6">
              <w:rPr>
                <w:rFonts w:ascii="Symbol" w:hAnsi="Symbol"/>
                <w:noProof/>
                <w:color w:val="000000"/>
              </w:rPr>
              <w:t></w:t>
            </w:r>
            <w:r w:rsidRPr="00D627A6">
              <w:rPr>
                <w:noProof/>
                <w:color w:val="000000"/>
              </w:rPr>
              <w:sym w:font="Symbol" w:char="F0D6"/>
            </w:r>
            <w:r w:rsidRPr="00D627A6">
              <w:rPr>
                <w:noProof/>
                <w:color w:val="000000"/>
              </w:rPr>
              <w:t xml:space="preserve">N, </w:t>
            </w:r>
            <w:r w:rsidRPr="00D627A6">
              <w:rPr>
                <w:rFonts w:ascii="Symbol" w:hAnsi="Symbol"/>
                <w:noProof/>
                <w:color w:val="000000"/>
              </w:rPr>
              <w:t></w:t>
            </w:r>
            <w:r w:rsidRPr="00D627A6">
              <w:rPr>
                <w:noProof/>
                <w:color w:val="000000"/>
              </w:rPr>
              <w:t xml:space="preserve"> désignant l’écart</w:t>
            </w:r>
            <w:r w:rsidRPr="00D627A6">
              <w:rPr>
                <w:noProof/>
                <w:color w:val="000000"/>
              </w:rPr>
              <w:noBreakHyphen/>
              <w:t>type de la distribution d’origine et N désignant la taille de l’échantillon (le nombre de notes sur lesquelles chaque moyenne est basée).  Cette formule ne repose pas sur l’hypothèse d’une distribution normale.  Toutefois, un grand nombre des utilisations de la formule reposent sur l’hypothèse d’une distribution normale.  La formule montre que plus la taille de l’échantillon est grande, plus l’erreur</w:t>
            </w:r>
            <w:r w:rsidRPr="00D627A6">
              <w:rPr>
                <w:noProof/>
                <w:color w:val="000000"/>
              </w:rPr>
              <w:noBreakHyphen/>
              <w:t>type de la moyenne est petite.  Plus précisément, la taille de l’erreur</w:t>
            </w:r>
            <w:r w:rsidRPr="00D627A6">
              <w:rPr>
                <w:noProof/>
                <w:color w:val="000000"/>
              </w:rPr>
              <w:noBreakHyphen/>
              <w:t xml:space="preserve">type de la moyenne est inversement proportionnelle à la racine carrée de la taille de l’échantillon.  </w:t>
            </w:r>
          </w:p>
        </w:tc>
      </w:tr>
      <w:tr w:rsidR="006D0DCD" w:rsidRPr="00CD5B3D" w:rsidTr="002940E5">
        <w:trPr>
          <w:cantSplit/>
        </w:trPr>
        <w:tc>
          <w:tcPr>
            <w:tcW w:w="9889" w:type="dxa"/>
          </w:tcPr>
          <w:p w:rsidR="006D0DCD" w:rsidRPr="00D627A6" w:rsidRDefault="006D0DCD" w:rsidP="002940E5">
            <w:pPr>
              <w:spacing w:after="120"/>
              <w:rPr>
                <w:noProof/>
              </w:rPr>
            </w:pPr>
            <w:r w:rsidRPr="00D627A6">
              <w:rPr>
                <w:b/>
                <w:noProof/>
                <w:color w:val="FF0000"/>
              </w:rPr>
              <w:t>Erreur</w:t>
            </w:r>
            <w:r w:rsidRPr="00D627A6">
              <w:rPr>
                <w:b/>
                <w:noProof/>
                <w:color w:val="FF0000"/>
              </w:rPr>
              <w:noBreakHyphen/>
              <w:t>type</w:t>
            </w:r>
            <w:r w:rsidRPr="00D627A6">
              <w:rPr>
                <w:noProof/>
                <w:color w:val="FF0000"/>
              </w:rPr>
              <w:fldChar w:fldCharType="begin"/>
            </w:r>
            <w:r w:rsidRPr="00D627A6">
              <w:rPr>
                <w:noProof/>
              </w:rPr>
              <w:instrText xml:space="preserve"> XE “</w:instrText>
            </w:r>
            <w:r w:rsidRPr="00D627A6">
              <w:rPr>
                <w:noProof/>
                <w:color w:val="FF0000"/>
              </w:rPr>
              <w:instrText>Erreur</w:instrText>
            </w:r>
            <w:r w:rsidRPr="00D627A6">
              <w:rPr>
                <w:noProof/>
                <w:color w:val="FF0000"/>
              </w:rPr>
              <w:noBreakHyphen/>
              <w:instrText>type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l’erreur</w:t>
            </w:r>
            <w:r w:rsidRPr="00D627A6">
              <w:rPr>
                <w:noProof/>
                <w:color w:val="000000"/>
              </w:rPr>
              <w:noBreakHyphen/>
              <w:t xml:space="preserve">type d’une </w:t>
            </w:r>
            <w:hyperlink r:id="rId570" w:history="1">
              <w:r w:rsidRPr="00D627A6">
                <w:rPr>
                  <w:noProof/>
                  <w:color w:val="000000"/>
                </w:rPr>
                <w:t>statistique est l’écart</w:t>
              </w:r>
              <w:r w:rsidRPr="00D627A6">
                <w:rPr>
                  <w:noProof/>
                  <w:color w:val="000000"/>
                </w:rPr>
                <w:noBreakHyphen/>
                <w:t>type de la distribution d’échantillonnage de cette statistique</w:t>
              </w:r>
            </w:hyperlink>
            <w:r w:rsidRPr="00D627A6">
              <w:rPr>
                <w:noProof/>
                <w:color w:val="000000"/>
              </w:rPr>
              <w:t>.  Les erreurs</w:t>
            </w:r>
            <w:r w:rsidRPr="00D627A6">
              <w:rPr>
                <w:noProof/>
                <w:color w:val="000000"/>
              </w:rPr>
              <w:noBreakHyphen/>
              <w:t xml:space="preserve">type sont importantes parce qu’elles montrent le niveau des fluctuations d’échantillonnage sera indiqué par une statistique.  La statistique inférentielle qui intervient dans l’élaboration des intervalles de confiance et des tests de </w:t>
            </w:r>
            <w:hyperlink r:id="rId571" w:history="1">
              <w:r w:rsidRPr="00D627A6">
                <w:rPr>
                  <w:noProof/>
                  <w:color w:val="000000"/>
                </w:rPr>
                <w:t>signification</w:t>
              </w:r>
            </w:hyperlink>
            <w:r w:rsidRPr="00D627A6">
              <w:rPr>
                <w:noProof/>
                <w:color w:val="000000"/>
              </w:rPr>
              <w:t xml:space="preserve"> est fondée sur les erreurs</w:t>
            </w:r>
            <w:r w:rsidRPr="00D627A6">
              <w:rPr>
                <w:noProof/>
                <w:color w:val="000000"/>
              </w:rPr>
              <w:noBreakHyphen/>
              <w:t>type.  L’erreur</w:t>
            </w:r>
            <w:r w:rsidRPr="00D627A6">
              <w:rPr>
                <w:noProof/>
                <w:color w:val="000000"/>
              </w:rPr>
              <w:noBreakHyphen/>
              <w:t>type d’une statistique dépend de la taille de l’échantillon.  En règle générale, plus la taille de l’échantillon est grande, plus l’erreur</w:t>
            </w:r>
            <w:r w:rsidRPr="00D627A6">
              <w:rPr>
                <w:noProof/>
                <w:color w:val="000000"/>
              </w:rPr>
              <w:noBreakHyphen/>
              <w:t>type est petite.  L’erreur</w:t>
            </w:r>
            <w:r w:rsidRPr="00D627A6">
              <w:rPr>
                <w:noProof/>
                <w:color w:val="000000"/>
              </w:rPr>
              <w:noBreakHyphen/>
              <w:t>type d’une statistique est généralement désignée par la lettre sigma (</w:t>
            </w:r>
            <w:r w:rsidRPr="00D627A6">
              <w:rPr>
                <w:rFonts w:ascii="Symbol" w:hAnsi="Symbol" w:cs="Symbol"/>
                <w:noProof/>
                <w:color w:val="000000"/>
              </w:rPr>
              <w:t></w:t>
            </w:r>
            <w:r w:rsidRPr="00D627A6">
              <w:rPr>
                <w:noProof/>
                <w:color w:val="000000"/>
              </w:rPr>
              <w:t>) de l’alphabet grec assorti d’un indice indiquant la statistique.  Par exemple, l’erreur</w:t>
            </w:r>
            <w:r w:rsidRPr="00D627A6">
              <w:rPr>
                <w:noProof/>
                <w:color w:val="000000"/>
              </w:rPr>
              <w:noBreakHyphen/>
              <w:t xml:space="preserve">type de la moyenne est représentée par le symbole </w:t>
            </w:r>
            <w:r w:rsidRPr="00D627A6">
              <w:rPr>
                <w:rFonts w:ascii="Symbol" w:hAnsi="Symbol" w:cs="Symbol"/>
                <w:noProof/>
                <w:color w:val="000000"/>
              </w:rPr>
              <w:t></w:t>
            </w:r>
            <w:r w:rsidRPr="00D627A6">
              <w:rPr>
                <w:noProof/>
                <w:color w:val="000000"/>
                <w:vertAlign w:val="subscript"/>
              </w:rPr>
              <w:t>M</w:t>
            </w:r>
            <w:r w:rsidRPr="00D627A6">
              <w:rPr>
                <w:noProof/>
                <w:color w:val="000000"/>
              </w:rPr>
              <w:t>.</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Estimateur</w:t>
            </w:r>
            <w:r w:rsidRPr="00D627A6">
              <w:rPr>
                <w:noProof/>
                <w:color w:val="FF0000"/>
              </w:rPr>
              <w:fldChar w:fldCharType="begin"/>
            </w:r>
            <w:r w:rsidRPr="00D627A6">
              <w:rPr>
                <w:noProof/>
              </w:rPr>
              <w:instrText xml:space="preserve"> XE “</w:instrText>
            </w:r>
            <w:r w:rsidRPr="00D627A6">
              <w:rPr>
                <w:noProof/>
                <w:color w:val="FF0000"/>
              </w:rPr>
              <w:instrText>Estimateur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on utilise un estimateur pour estimer un paramètre.  En principe, c’est une statistique qui est utilisée comme estimateur.  Les estimateurs présentent trois importantes caractéristiques : biais, cohérence et efficacité relative.</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Estimation</w:t>
            </w:r>
            <w:r w:rsidRPr="00D627A6">
              <w:rPr>
                <w:noProof/>
                <w:color w:val="FF0000"/>
              </w:rPr>
              <w:fldChar w:fldCharType="begin"/>
            </w:r>
            <w:r w:rsidRPr="00D627A6">
              <w:rPr>
                <w:noProof/>
              </w:rPr>
              <w:instrText xml:space="preserve"> XE “</w:instrText>
            </w:r>
            <w:r w:rsidRPr="00D627A6">
              <w:rPr>
                <w:noProof/>
                <w:color w:val="FF0000"/>
              </w:rPr>
              <w:instrText>Estimation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processus consistant à utiliser une statistique pour estimer un paramètre d’une distribution.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Établissement de blocs</w:t>
            </w:r>
            <w:r w:rsidRPr="00D627A6">
              <w:rPr>
                <w:noProof/>
                <w:color w:val="FF0000"/>
              </w:rPr>
              <w:fldChar w:fldCharType="begin"/>
            </w:r>
            <w:r w:rsidRPr="00D627A6">
              <w:rPr>
                <w:noProof/>
              </w:rPr>
              <w:instrText xml:space="preserve"> XE “</w:instrText>
            </w:r>
            <w:r w:rsidRPr="00D627A6">
              <w:rPr>
                <w:noProof/>
                <w:color w:val="FF0000"/>
              </w:rPr>
              <w:instrText>Établissement de blocs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méthode de conception des expériences utilisée pour réduire la variabilité des résidus.  Les types de plans qui utilisent cette méthode sont généralement appelés plans en blocs.  Il existe un grand nombre de types de plans mais peu d’entre eux sont examinés dans le présent document.  Voir aussi Plan en blocs.</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Évènements qui s’excluent mutuellement</w:t>
            </w:r>
            <w:r w:rsidRPr="00D627A6">
              <w:rPr>
                <w:noProof/>
                <w:color w:val="FF0000"/>
              </w:rPr>
              <w:fldChar w:fldCharType="begin"/>
            </w:r>
            <w:r w:rsidRPr="00D627A6">
              <w:rPr>
                <w:noProof/>
              </w:rPr>
              <w:instrText xml:space="preserve"> XE “</w:instrText>
            </w:r>
            <w:r w:rsidRPr="00D627A6">
              <w:rPr>
                <w:noProof/>
                <w:color w:val="FF0000"/>
              </w:rPr>
              <w:instrText>Évènements qui s’excluent mutuellement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deux évènements s’excluent mutuellement s’ils ne peuvent pas se produire au même moment.  Par exemple, si un dé est lancé, les évènements “obtenir un” et “obtenir deux” s’excluent mutuellement puisqu’il n’est pas possible que le dé fasse à la fois un et deux pour le même lancé.  La survenue d’un évènement “exclue” la possibilité que l’autre événement se produise.</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Facteur</w:t>
            </w:r>
            <w:r w:rsidRPr="00D627A6">
              <w:rPr>
                <w:noProof/>
                <w:color w:val="FF0000"/>
              </w:rPr>
              <w:fldChar w:fldCharType="begin"/>
            </w:r>
            <w:r w:rsidRPr="00D627A6">
              <w:rPr>
                <w:noProof/>
              </w:rPr>
              <w:instrText xml:space="preserve"> XE “</w:instrText>
            </w:r>
            <w:r w:rsidRPr="00D627A6">
              <w:rPr>
                <w:noProof/>
                <w:color w:val="FF0000"/>
              </w:rPr>
              <w:instrText>Facteur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tout traitement de base sera appelé facteur.  Si une expérience consiste à tester l’effet d’un dosage d’engrais, alors l’engrais est un facteur.  Certaines expériences comportent plus d’un facteur.  Par exemple, si on manipulait l’effet du dosage d’engrais et l’effet de l’eau d’irrigation dans le cadre de la même expérience, ces deux variables seraient des facteurs.  On parlerait alors d’expérience à deux facteurs.</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Fluctuations d’échantillonnage</w:t>
            </w:r>
            <w:r w:rsidRPr="00D627A6">
              <w:rPr>
                <w:noProof/>
                <w:color w:val="FF0000"/>
              </w:rPr>
              <w:fldChar w:fldCharType="begin"/>
            </w:r>
            <w:r w:rsidRPr="00D627A6">
              <w:rPr>
                <w:noProof/>
              </w:rPr>
              <w:instrText xml:space="preserve"> XE “</w:instrText>
            </w:r>
            <w:r w:rsidRPr="00D627A6">
              <w:rPr>
                <w:noProof/>
                <w:color w:val="FF0000"/>
              </w:rPr>
              <w:instrText>Fluctuations d’échantillonnage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les fluctuations d’échantillonnage indiquent dans quelle mesure une </w:t>
            </w:r>
            <w:hyperlink r:id="rId572" w:history="1">
              <w:r w:rsidRPr="00D627A6">
                <w:rPr>
                  <w:noProof/>
                  <w:color w:val="000000"/>
                </w:rPr>
                <w:t xml:space="preserve">statistique prend différentes </w:t>
              </w:r>
            </w:hyperlink>
            <w:r w:rsidRPr="00D627A6">
              <w:rPr>
                <w:noProof/>
                <w:color w:val="000000"/>
              </w:rPr>
              <w:t xml:space="preserve">valeurs dans différents échantillons.  Autrement dit, ce terme renvoie à la question de savoir à quel point la valeur de la statistique fluctue d’un échantillon à l’autre.  Une statistique dont la valeur fluctue considérablement d’un échantillon à l’autre est particulièrement exposée à des fluctuations d’échantillonnage.  </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Fourchette</w:t>
            </w:r>
            <w:r w:rsidRPr="00D627A6">
              <w:rPr>
                <w:noProof/>
                <w:color w:val="FF0000"/>
              </w:rPr>
              <w:fldChar w:fldCharType="begin"/>
            </w:r>
            <w:r w:rsidRPr="00D627A6">
              <w:rPr>
                <w:noProof/>
              </w:rPr>
              <w:instrText xml:space="preserve"> XE “</w:instrText>
            </w:r>
            <w:r w:rsidRPr="00D627A6">
              <w:rPr>
                <w:noProof/>
                <w:color w:val="FF0000"/>
              </w:rPr>
              <w:instrText>Fourchette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voir Dispersion</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Graphique à barres</w:t>
            </w:r>
            <w:r w:rsidRPr="00D627A6">
              <w:rPr>
                <w:noProof/>
                <w:color w:val="FF0000"/>
              </w:rPr>
              <w:fldChar w:fldCharType="begin"/>
            </w:r>
            <w:r w:rsidRPr="00D627A6">
              <w:rPr>
                <w:noProof/>
              </w:rPr>
              <w:instrText xml:space="preserve"> XE “</w:instrText>
            </w:r>
            <w:r w:rsidRPr="00D627A6">
              <w:rPr>
                <w:noProof/>
                <w:color w:val="FF0000"/>
              </w:rPr>
              <w:instrText>Graphique à barres</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un graphique à barres ressemble beaucoup à un histogramme, à la différence que les colonnes sont séparées les unes des autres par de faibles espaces</w:t>
            </w:r>
            <w:r w:rsidRPr="00D627A6">
              <w:rPr>
                <w:noProof/>
                <w:color w:val="000000"/>
              </w:rPr>
              <w:t>.  Les graphiques à barres sont généralement utilisés pour les variables qualitatives.</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Hétérogénéité</w:t>
            </w:r>
            <w:r w:rsidRPr="00D627A6">
              <w:rPr>
                <w:noProof/>
                <w:color w:val="FF0000"/>
              </w:rPr>
              <w:fldChar w:fldCharType="begin"/>
            </w:r>
            <w:r w:rsidRPr="00D627A6">
              <w:rPr>
                <w:noProof/>
              </w:rPr>
              <w:instrText xml:space="preserve"> XE “</w:instrText>
            </w:r>
            <w:r w:rsidRPr="00D627A6">
              <w:rPr>
                <w:noProof/>
                <w:color w:val="FF0000"/>
              </w:rPr>
              <w:instrText>Hétérogénéité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absence d’homogénéité de la variance.  Voir Homogénéité de la variance.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Hétéroscédasticité</w:t>
            </w:r>
            <w:r w:rsidRPr="00D627A6">
              <w:rPr>
                <w:noProof/>
                <w:color w:val="FF0000"/>
              </w:rPr>
              <w:fldChar w:fldCharType="begin"/>
            </w:r>
            <w:r w:rsidRPr="00D627A6">
              <w:rPr>
                <w:noProof/>
              </w:rPr>
              <w:instrText xml:space="preserve"> XE “</w:instrText>
            </w:r>
            <w:r w:rsidRPr="00D627A6">
              <w:rPr>
                <w:noProof/>
                <w:color w:val="FF0000"/>
              </w:rPr>
              <w:instrText>Hétéroscédasticité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absence d’homogénéité de la variance.  Voir Homogénéité de la variance.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Histogramme</w:t>
            </w:r>
            <w:r w:rsidRPr="00D627A6">
              <w:rPr>
                <w:noProof/>
                <w:color w:val="FF0000"/>
              </w:rPr>
              <w:fldChar w:fldCharType="begin"/>
            </w:r>
            <w:r w:rsidRPr="00D627A6">
              <w:rPr>
                <w:noProof/>
              </w:rPr>
              <w:instrText xml:space="preserve"> XE “</w:instrText>
            </w:r>
            <w:r w:rsidRPr="00D627A6">
              <w:rPr>
                <w:noProof/>
                <w:color w:val="FF0000"/>
              </w:rPr>
              <w:instrText>Histogramme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construit à partir d’un tableau de fréquences.  Les intervalles sont indiqués sur l’axe X et le nombre d’occurences dans chaque intervalle est représenté par l’aire d’un rectangle situé au</w:t>
            </w:r>
            <w:r w:rsidRPr="00D627A6">
              <w:rPr>
                <w:noProof/>
              </w:rPr>
              <w:noBreakHyphen/>
              <w:t>dessus de l’intervalle qui, si les intervalles sont de largeur égale, équivaut à la hauteur du rectangle.</w:t>
            </w:r>
          </w:p>
        </w:tc>
      </w:tr>
      <w:tr w:rsidR="006D0DCD" w:rsidRPr="00D627A6" w:rsidTr="002940E5">
        <w:trPr>
          <w:cantSplit/>
        </w:trPr>
        <w:tc>
          <w:tcPr>
            <w:tcW w:w="9889" w:type="dxa"/>
          </w:tcPr>
          <w:p w:rsidR="006D0DCD" w:rsidRPr="00D627A6" w:rsidRDefault="006D0DCD" w:rsidP="002940E5">
            <w:pPr>
              <w:spacing w:after="120"/>
              <w:rPr>
                <w:noProof/>
                <w:color w:val="000000"/>
              </w:rPr>
            </w:pPr>
            <w:r w:rsidRPr="00D627A6">
              <w:rPr>
                <w:b/>
                <w:noProof/>
                <w:color w:val="FF0000"/>
              </w:rPr>
              <w:t>Homogénéité de la variance</w:t>
            </w:r>
            <w:r w:rsidRPr="00D627A6">
              <w:rPr>
                <w:noProof/>
                <w:color w:val="FF0000"/>
              </w:rPr>
              <w:fldChar w:fldCharType="begin"/>
            </w:r>
            <w:r w:rsidRPr="00D627A6">
              <w:rPr>
                <w:noProof/>
              </w:rPr>
              <w:instrText xml:space="preserve"> XE “</w:instrText>
            </w:r>
            <w:r w:rsidRPr="00D627A6">
              <w:rPr>
                <w:noProof/>
                <w:color w:val="FF0000"/>
              </w:rPr>
              <w:instrText>Homogénéité de la variance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L’homogénéité de la variance (ou homoscédasticité de la variance) signifie que la variance dans chacune des populations est égale.  Il s’agit d’une hypothèse de l’analyse de la variance (ANOVA).  L’ANOVA fonctionne bien même si cette hypothèse est mise en défaut, sauf lorsque les différents groupes contiennent un nombre inégal de sujets.  Lorsque les variances ne sont pas homogènes, on dit qu’elles sont hétérogènes ou hétéroscédastiques.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Homoscédasticité</w:t>
            </w:r>
            <w:r w:rsidRPr="00D627A6">
              <w:rPr>
                <w:noProof/>
                <w:color w:val="FF0000"/>
              </w:rPr>
              <w:fldChar w:fldCharType="begin"/>
            </w:r>
            <w:r w:rsidRPr="00D627A6">
              <w:rPr>
                <w:noProof/>
              </w:rPr>
              <w:instrText xml:space="preserve"> XE “</w:instrText>
            </w:r>
            <w:r w:rsidRPr="00D627A6">
              <w:rPr>
                <w:noProof/>
                <w:color w:val="FF0000"/>
              </w:rPr>
              <w:instrText>Homoscédasticité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Homogénéité de la variance.</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Hypothèse alternative</w:t>
            </w:r>
            <w:r w:rsidRPr="00D627A6">
              <w:rPr>
                <w:noProof/>
                <w:color w:val="FF0000"/>
              </w:rPr>
              <w:fldChar w:fldCharType="begin"/>
            </w:r>
            <w:r w:rsidRPr="00D627A6">
              <w:rPr>
                <w:noProof/>
              </w:rPr>
              <w:instrText xml:space="preserve"> XE “</w:instrText>
            </w:r>
            <w:r w:rsidRPr="00D627A6">
              <w:rPr>
                <w:noProof/>
                <w:color w:val="FF0000"/>
              </w:rPr>
              <w:instrText>Hypothèse Alternative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dans</w:t>
            </w:r>
            <w:r w:rsidRPr="00D627A6">
              <w:rPr>
                <w:noProof/>
                <w:color w:val="000000"/>
              </w:rPr>
              <w:t xml:space="preserve"> la vérification d’hypothèse, l’hypothèse nulle et une hypothèse alternative sont présentées.  Si les données appuient suffisamment fortement le rejet de l’hypothèse nulle, elle est rejetée en faveur de l’hypothèse alternative.  Par exemple, si l’hypothèse nulle énonce que :</w:t>
            </w:r>
            <w:r w:rsidRPr="00D627A6">
              <w:rPr>
                <w:noProof/>
              </w:rPr>
              <w:t xml:space="preserve"> µ</w:t>
            </w:r>
            <w:r w:rsidRPr="00D627A6">
              <w:rPr>
                <w:noProof/>
                <w:vertAlign w:val="subscript"/>
              </w:rPr>
              <w:t>1</w:t>
            </w:r>
            <w:r w:rsidRPr="00D627A6">
              <w:rPr>
                <w:noProof/>
              </w:rPr>
              <w:t> = µ</w:t>
            </w:r>
            <w:r w:rsidRPr="00D627A6">
              <w:rPr>
                <w:noProof/>
                <w:vertAlign w:val="subscript"/>
              </w:rPr>
              <w:t>2</w:t>
            </w:r>
            <w:r w:rsidRPr="00D627A6">
              <w:rPr>
                <w:noProof/>
              </w:rPr>
              <w:t>, les hypothèses alternatives seraient µ</w:t>
            </w:r>
            <w:r w:rsidRPr="00D627A6">
              <w:rPr>
                <w:noProof/>
                <w:vertAlign w:val="subscript"/>
              </w:rPr>
              <w:t>1</w:t>
            </w:r>
            <w:r w:rsidRPr="00D627A6">
              <w:rPr>
                <w:noProof/>
              </w:rPr>
              <w:t> </w:t>
            </w:r>
            <w:r w:rsidRPr="00D627A6">
              <w:rPr>
                <w:noProof/>
              </w:rPr>
              <w:sym w:font="Symbol" w:char="F0B9"/>
            </w:r>
            <w:r w:rsidRPr="00D627A6">
              <w:rPr>
                <w:noProof/>
              </w:rPr>
              <w:t> µ</w:t>
            </w:r>
            <w:r w:rsidRPr="00D627A6">
              <w:rPr>
                <w:noProof/>
                <w:vertAlign w:val="subscript"/>
              </w:rPr>
              <w:t>2</w:t>
            </w:r>
            <w:r w:rsidRPr="00D627A6">
              <w:rPr>
                <w:noProof/>
              </w:rPr>
              <w:t xml:space="preserve"> (bilatérale)</w:t>
            </w:r>
            <w:r w:rsidRPr="00D627A6">
              <w:rPr>
                <w:noProof/>
                <w:vertAlign w:val="subscript"/>
              </w:rPr>
              <w:t xml:space="preserve">, </w:t>
            </w:r>
            <w:r w:rsidRPr="00D627A6">
              <w:rPr>
                <w:noProof/>
              </w:rPr>
              <w:t>ou µ</w:t>
            </w:r>
            <w:r w:rsidRPr="00D627A6">
              <w:rPr>
                <w:noProof/>
                <w:vertAlign w:val="subscript"/>
              </w:rPr>
              <w:t>1</w:t>
            </w:r>
            <w:r w:rsidRPr="00D627A6">
              <w:rPr>
                <w:noProof/>
              </w:rPr>
              <w:t> &lt; µ</w:t>
            </w:r>
            <w:r w:rsidRPr="00D627A6">
              <w:rPr>
                <w:noProof/>
                <w:vertAlign w:val="subscript"/>
              </w:rPr>
              <w:t>2</w:t>
            </w:r>
            <w:r w:rsidRPr="00D627A6">
              <w:rPr>
                <w:noProof/>
              </w:rPr>
              <w:t xml:space="preserve"> ou µ</w:t>
            </w:r>
            <w:r w:rsidRPr="00D627A6">
              <w:rPr>
                <w:noProof/>
                <w:vertAlign w:val="subscript"/>
              </w:rPr>
              <w:t>1</w:t>
            </w:r>
            <w:r w:rsidRPr="00D627A6">
              <w:rPr>
                <w:noProof/>
              </w:rPr>
              <w:t> &gt; µ</w:t>
            </w:r>
            <w:r w:rsidRPr="00D627A6">
              <w:rPr>
                <w:noProof/>
                <w:vertAlign w:val="subscript"/>
              </w:rPr>
              <w:t>2</w:t>
            </w:r>
            <w:r w:rsidRPr="00D627A6">
              <w:rPr>
                <w:noProof/>
              </w:rPr>
              <w:t xml:space="preserve"> (unilatérale).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Hypothèse nulle</w:t>
            </w:r>
            <w:r w:rsidRPr="00D627A6">
              <w:rPr>
                <w:noProof/>
                <w:color w:val="FF0000"/>
              </w:rPr>
              <w:fldChar w:fldCharType="begin"/>
            </w:r>
            <w:r w:rsidRPr="00D627A6">
              <w:rPr>
                <w:noProof/>
              </w:rPr>
              <w:instrText xml:space="preserve"> XE “</w:instrText>
            </w:r>
            <w:r w:rsidRPr="00D627A6">
              <w:rPr>
                <w:noProof/>
                <w:color w:val="FF0000"/>
              </w:rPr>
              <w:instrText>Hypothèse nulle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une hypothèse nulle est une hypothèse relative à un paramètre de population.  La vérification d’hypothèse vise à vérifier la validité de l’hypothèse nulle au regard des données expérimentales.  En fonction des données, l’hypothèse nulle sera ou non rejetée en tant que possibilité valide.  Prenons un chercheur s’intéressant à la question de savoir si la variété 1 est plus haute que la variété 2.  L’hypothèse nulle est que µ</w:t>
            </w:r>
            <w:r w:rsidRPr="00D627A6">
              <w:rPr>
                <w:noProof/>
                <w:color w:val="000000"/>
                <w:vertAlign w:val="subscript"/>
              </w:rPr>
              <w:t xml:space="preserve">1 </w:t>
            </w:r>
            <w:r w:rsidRPr="00D627A6">
              <w:rPr>
                <w:noProof/>
                <w:color w:val="000000"/>
              </w:rPr>
              <w:t>- µ</w:t>
            </w:r>
            <w:r w:rsidRPr="00D627A6">
              <w:rPr>
                <w:noProof/>
                <w:color w:val="000000"/>
                <w:vertAlign w:val="subscript"/>
              </w:rPr>
              <w:t xml:space="preserve">2 </w:t>
            </w:r>
            <w:r w:rsidRPr="00D627A6">
              <w:rPr>
                <w:noProof/>
                <w:color w:val="000000"/>
              </w:rPr>
              <w:t>= 0, µ</w:t>
            </w:r>
            <w:r w:rsidRPr="00D627A6">
              <w:rPr>
                <w:noProof/>
                <w:color w:val="000000"/>
                <w:vertAlign w:val="subscript"/>
              </w:rPr>
              <w:t xml:space="preserve">1 </w:t>
            </w:r>
            <w:r w:rsidRPr="00D627A6">
              <w:rPr>
                <w:noProof/>
                <w:color w:val="000000"/>
              </w:rPr>
              <w:t>désignant la hauteur moyenne de la variété 1 et µ</w:t>
            </w:r>
            <w:r w:rsidRPr="00D627A6">
              <w:rPr>
                <w:noProof/>
                <w:color w:val="000000"/>
                <w:vertAlign w:val="subscript"/>
              </w:rPr>
              <w:t xml:space="preserve">2 </w:t>
            </w:r>
            <w:r w:rsidRPr="00D627A6">
              <w:rPr>
                <w:noProof/>
                <w:color w:val="000000"/>
              </w:rPr>
              <w:t>désignant la hauteur moyenne de la variété 2.  Ainsi, l’hypothèse nulle, qui concerne le paramètre µ</w:t>
            </w:r>
            <w:r w:rsidRPr="00D627A6">
              <w:rPr>
                <w:noProof/>
                <w:color w:val="000000"/>
                <w:vertAlign w:val="subscript"/>
              </w:rPr>
              <w:t xml:space="preserve">1 </w:t>
            </w:r>
            <w:r w:rsidRPr="00D627A6">
              <w:rPr>
                <w:noProof/>
                <w:color w:val="000000"/>
              </w:rPr>
              <w:t>- µ</w:t>
            </w:r>
            <w:r w:rsidRPr="00D627A6">
              <w:rPr>
                <w:noProof/>
                <w:color w:val="000000"/>
                <w:vertAlign w:val="subscript"/>
              </w:rPr>
              <w:t>2</w:t>
            </w:r>
            <w:r w:rsidRPr="00D627A6">
              <w:rPr>
                <w:noProof/>
                <w:color w:val="000000"/>
              </w:rPr>
              <w:t>,</w:t>
            </w:r>
            <w:r w:rsidRPr="00D627A6">
              <w:rPr>
                <w:noProof/>
                <w:color w:val="000000"/>
                <w:vertAlign w:val="subscript"/>
              </w:rPr>
              <w:t xml:space="preserve"> </w:t>
            </w:r>
            <w:r w:rsidRPr="00D627A6">
              <w:rPr>
                <w:noProof/>
                <w:color w:val="000000"/>
              </w:rPr>
              <w:t xml:space="preserve">est que ce paramètre équivaut à zéro.  L’hypothèse nulle correspond souvent au contraire de ce que croit l’expérimentateur;  elle est avancée de sorte que les données puissent la contredire.  Lors de l’expérience, l’expérimentateur escompte probablement que la variété 1 soit plus haute que la variété 2.  Si les données expérimentales indiquent que les plantes de la variété 1 sont suffisamment plus hautes, l’hypothèse nulle selon laquelle il n’existe pas de différence quant à la hauteur des plantes peut être rejetée.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Hypothèses</w:t>
            </w:r>
            <w:r w:rsidRPr="00D627A6">
              <w:rPr>
                <w:noProof/>
                <w:color w:val="FF0000"/>
              </w:rPr>
              <w:fldChar w:fldCharType="begin"/>
            </w:r>
            <w:r w:rsidRPr="00D627A6">
              <w:rPr>
                <w:noProof/>
              </w:rPr>
              <w:instrText xml:space="preserve"> XE “</w:instrText>
            </w:r>
            <w:r w:rsidRPr="00D627A6">
              <w:rPr>
                <w:noProof/>
                <w:color w:val="FF0000"/>
              </w:rPr>
              <w:instrText>Hypothèses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Hypothèses-type.</w:t>
            </w:r>
          </w:p>
        </w:tc>
      </w:tr>
      <w:tr w:rsidR="006D0DCD" w:rsidRPr="00CD5B3D" w:rsidTr="002940E5">
        <w:trPr>
          <w:cantSplit/>
        </w:trPr>
        <w:tc>
          <w:tcPr>
            <w:tcW w:w="9889" w:type="dxa"/>
          </w:tcPr>
          <w:p w:rsidR="006D0DCD" w:rsidRPr="00D627A6" w:rsidRDefault="006D0DCD" w:rsidP="002940E5">
            <w:pPr>
              <w:spacing w:after="240"/>
              <w:rPr>
                <w:noProof/>
              </w:rPr>
            </w:pPr>
            <w:r w:rsidRPr="00D627A6">
              <w:rPr>
                <w:b/>
                <w:bCs/>
                <w:noProof/>
                <w:color w:val="FF0000"/>
              </w:rPr>
              <w:t>Hypothèses-type</w:t>
            </w:r>
            <w:r w:rsidRPr="00D627A6">
              <w:rPr>
                <w:noProof/>
              </w:rPr>
              <w:fldChar w:fldCharType="begin"/>
            </w:r>
            <w:r w:rsidRPr="00D627A6">
              <w:rPr>
                <w:noProof/>
              </w:rPr>
              <w:instrText xml:space="preserve"> XE "</w:instrText>
            </w:r>
            <w:r w:rsidRPr="00D627A6">
              <w:rPr>
                <w:bCs/>
                <w:noProof/>
                <w:color w:val="FF0000"/>
              </w:rPr>
              <w:instrText>Hypothèses-type</w:instrText>
            </w:r>
            <w:r w:rsidRPr="00D627A6">
              <w:rPr>
                <w:noProof/>
              </w:rPr>
              <w:instrText xml:space="preserve">" </w:instrText>
            </w:r>
            <w:r w:rsidRPr="00D627A6">
              <w:rPr>
                <w:noProof/>
              </w:rPr>
              <w:fldChar w:fldCharType="end"/>
            </w:r>
            <w:r w:rsidRPr="00D627A6">
              <w:rPr>
                <w:b/>
                <w:bCs/>
                <w:noProof/>
                <w:color w:val="FF0000"/>
              </w:rPr>
              <w:t xml:space="preserve"> : </w:t>
            </w:r>
            <w:r w:rsidRPr="00D627A6">
              <w:rPr>
                <w:noProof/>
              </w:rPr>
              <w:t xml:space="preserve">Tout modèle statistique repose sur des hypothèses.  Pour l’analyse de variance, par exemple, deux hypothèses sont : les résidus sont distribués normalement, ils présentent une homogénéité de variance.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Indépendance statistique</w:t>
            </w:r>
            <w:r w:rsidRPr="00D627A6">
              <w:rPr>
                <w:noProof/>
                <w:color w:val="FF0000"/>
              </w:rPr>
              <w:fldChar w:fldCharType="begin"/>
            </w:r>
            <w:r w:rsidRPr="00D627A6">
              <w:rPr>
                <w:noProof/>
              </w:rPr>
              <w:instrText xml:space="preserve"> XE “</w:instrText>
            </w:r>
            <w:r w:rsidRPr="00D627A6">
              <w:rPr>
                <w:noProof/>
                <w:color w:val="FF0000"/>
              </w:rPr>
              <w:instrText>Indépendance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absence complète de covariation entre des variables, absence d’association entre des variables.  Dans le cadre de l’analyse de la variance ou de la covariance, l’indépendance statistique entre les variables indépendantes est parfois dénommée “plan équilibré”.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Indépendance</w:t>
            </w:r>
            <w:r w:rsidRPr="00D627A6">
              <w:rPr>
                <w:noProof/>
                <w:color w:val="FF0000"/>
              </w:rPr>
              <w:fldChar w:fldCharType="begin"/>
            </w:r>
            <w:r w:rsidRPr="00D627A6">
              <w:rPr>
                <w:noProof/>
              </w:rPr>
              <w:instrText xml:space="preserve"> XE “</w:instrText>
            </w:r>
            <w:r w:rsidRPr="00D627A6">
              <w:rPr>
                <w:noProof/>
                <w:color w:val="FF0000"/>
              </w:rPr>
              <w:instrText>Indépendance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les o</w:t>
            </w:r>
            <w:r w:rsidRPr="00D627A6">
              <w:rPr>
                <w:noProof/>
              </w:rPr>
              <w:t>bservations effectuées sur une parcelle sont dites indépendantes si elles ne sont pas influencées par des variétés se trouvant dans d’autres parcelles.  Par exemple, si des variétés hautes sont plantées près d’une variété plus petite, les plus grandes pourraient avoir une influence négative sur la plus petite.  Un rang de plantes peut alors être planté de chaque coté de la parcelle afin d’éviter la dépendance.  Voir aussi Indépendance statistique.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Interaction</w:t>
            </w:r>
            <w:r w:rsidRPr="00D627A6">
              <w:rPr>
                <w:noProof/>
                <w:color w:val="FF0000"/>
              </w:rPr>
              <w:fldChar w:fldCharType="begin"/>
            </w:r>
            <w:r w:rsidRPr="00D627A6">
              <w:rPr>
                <w:noProof/>
              </w:rPr>
              <w:instrText xml:space="preserve"> XE “</w:instrText>
            </w:r>
            <w:r w:rsidRPr="00D627A6">
              <w:rPr>
                <w:noProof/>
                <w:color w:val="FF0000"/>
              </w:rPr>
              <w:instrText>Interaction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situation dans laquelle la direction et/ou la grandeur de la relation entre deux facteurs dépend de (c’est</w:t>
            </w:r>
            <w:r w:rsidRPr="00D627A6">
              <w:rPr>
                <w:noProof/>
              </w:rPr>
              <w:noBreakHyphen/>
              <w:t>à</w:t>
            </w:r>
            <w:r w:rsidRPr="00D627A6">
              <w:rPr>
                <w:noProof/>
              </w:rPr>
              <w:noBreakHyphen/>
              <w:t>dire varie selon) la valeur d’un ou plusieurs autres facteurs.  Lorsque l’interaction est présente, des techniques additives simples sont inappropriées;  par conséquent, l’interaction est parfois considérée comme l’absence d’additivité.  Synonymes : non</w:t>
            </w:r>
            <w:r w:rsidRPr="00D627A6">
              <w:rPr>
                <w:noProof/>
              </w:rPr>
              <w:noBreakHyphen/>
              <w:t>additivité, effet de conditionnement, effet modérateur, effet de contingence.</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Intervalle de confiance</w:t>
            </w:r>
            <w:r w:rsidRPr="00D627A6">
              <w:rPr>
                <w:noProof/>
                <w:color w:val="FF0000"/>
              </w:rPr>
              <w:fldChar w:fldCharType="begin"/>
            </w:r>
            <w:r w:rsidRPr="00D627A6">
              <w:rPr>
                <w:noProof/>
              </w:rPr>
              <w:instrText xml:space="preserve"> XE “</w:instrText>
            </w:r>
            <w:r w:rsidRPr="00D627A6">
              <w:rPr>
                <w:noProof/>
                <w:color w:val="FF0000"/>
              </w:rPr>
              <w:instrText>Intervalle de confiance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intervalle de valeurs ayant une probabilité déterminée de contenir le paramètre à estimer.  Les intervalles de confiance les plus utilisés sont 95% et 99%, ils ont respectivement des probabilités de 0,95 et 0,99 de contenir le paramètre.  Si le paramètre est </w:t>
            </w:r>
            <w:r w:rsidRPr="00D627A6">
              <w:rPr>
                <w:rFonts w:ascii="Symbol" w:hAnsi="Symbol"/>
                <w:noProof/>
              </w:rPr>
              <w:t></w:t>
            </w:r>
            <w:r w:rsidRPr="00D627A6">
              <w:rPr>
                <w:noProof/>
              </w:rPr>
              <w:t xml:space="preserve">, l’intervalle de confiance de 95% pourrait être énoncé ainsi : </w:t>
            </w:r>
          </w:p>
          <w:p w:rsidR="006D0DCD" w:rsidRPr="00D627A6" w:rsidRDefault="006D0DCD" w:rsidP="002940E5">
            <w:pPr>
              <w:pStyle w:val="Blockquote"/>
              <w:spacing w:before="0" w:after="120"/>
              <w:ind w:left="0" w:right="0"/>
              <w:rPr>
                <w:noProof/>
                <w:lang w:val="fr-FR"/>
              </w:rPr>
            </w:pPr>
            <w:r w:rsidRPr="00D627A6">
              <w:rPr>
                <w:noProof/>
                <w:lang w:val="fr-FR"/>
              </w:rPr>
              <w:t xml:space="preserve">12.5 </w:t>
            </w:r>
            <w:r w:rsidRPr="00D627A6">
              <w:rPr>
                <w:noProof/>
                <w:lang w:val="fr-FR"/>
              </w:rPr>
              <w:sym w:font="Symbol" w:char="F0A3"/>
            </w:r>
            <w:r w:rsidRPr="00D627A6">
              <w:rPr>
                <w:noProof/>
                <w:lang w:val="fr-FR"/>
              </w:rPr>
              <w:t xml:space="preserve"> </w:t>
            </w:r>
            <w:r w:rsidRPr="00D627A6">
              <w:rPr>
                <w:rFonts w:ascii="Symbol" w:hAnsi="Symbol"/>
                <w:noProof/>
                <w:lang w:val="fr-FR"/>
              </w:rPr>
              <w:t></w:t>
            </w:r>
            <w:r w:rsidRPr="00D627A6">
              <w:rPr>
                <w:rFonts w:ascii="Symbol" w:hAnsi="Symbol"/>
                <w:noProof/>
                <w:lang w:val="fr-FR"/>
              </w:rPr>
              <w:t></w:t>
            </w:r>
            <w:r w:rsidRPr="00D627A6">
              <w:rPr>
                <w:noProof/>
                <w:lang w:val="fr-FR"/>
              </w:rPr>
              <w:sym w:font="Symbol" w:char="F0A3"/>
            </w:r>
            <w:r w:rsidRPr="00D627A6">
              <w:rPr>
                <w:noProof/>
                <w:lang w:val="fr-FR"/>
              </w:rPr>
              <w:t xml:space="preserve"> 30.2</w:t>
            </w:r>
          </w:p>
          <w:p w:rsidR="006D0DCD" w:rsidRPr="00D627A6" w:rsidRDefault="006D0DCD" w:rsidP="002940E5">
            <w:pPr>
              <w:spacing w:after="240"/>
              <w:rPr>
                <w:noProof/>
              </w:rPr>
            </w:pPr>
            <w:r w:rsidRPr="00D627A6">
              <w:rPr>
                <w:noProof/>
              </w:rPr>
              <w:t>Cela signifie que l’intervalle entre 12,5 et 30,2 a une probabilité de 0,95 de contenir </w:t>
            </w:r>
            <w:r w:rsidRPr="00D627A6">
              <w:rPr>
                <w:rFonts w:ascii="Symbol" w:hAnsi="Symbol"/>
                <w:noProof/>
              </w:rPr>
              <w:t></w:t>
            </w:r>
            <w:r w:rsidRPr="00D627A6">
              <w:rPr>
                <w:noProof/>
              </w:rPr>
              <w:t xml:space="preserv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Intervalle</w:t>
            </w:r>
            <w:r w:rsidRPr="00D627A6">
              <w:rPr>
                <w:noProof/>
                <w:color w:val="FF0000"/>
              </w:rPr>
              <w:fldChar w:fldCharType="begin"/>
            </w:r>
            <w:r w:rsidRPr="00D627A6">
              <w:rPr>
                <w:noProof/>
              </w:rPr>
              <w:instrText xml:space="preserve"> XE “</w:instrText>
            </w:r>
            <w:r w:rsidRPr="00D627A6">
              <w:rPr>
                <w:noProof/>
                <w:color w:val="FF0000"/>
              </w:rPr>
              <w:instrText>Intervalle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l’intervalle est la mesure la plus simple d’une fourchette ou d’une </w:t>
            </w:r>
            <w:hyperlink r:id="rId573" w:history="1">
              <w:r w:rsidRPr="00D627A6">
                <w:rPr>
                  <w:noProof/>
                  <w:color w:val="000000"/>
                </w:rPr>
                <w:t>dispersion.</w:t>
              </w:r>
            </w:hyperlink>
            <w:r w:rsidRPr="00D627A6">
              <w:rPr>
                <w:noProof/>
                <w:color w:val="000000"/>
              </w:rPr>
              <w:t xml:space="preserve">  Il équivaut à la différence entre la valeur la plus grande et la valeur la plus petite.  L’intervalle peut constituer un moyen intéressant de mesure de la fourchette parce qu’il est facile à comprendre.  Toutefois, il est très sensible aux notes extrêmes puisqu’il est fondé sur deux valeurs uniquement.  L’intervalle ne devrait presque jamais être utilisé comme la seule mesure d’une fourchette, mais il peut avoir une valeur informative s’il est utilisé comme complément d’autres mesures d’une fourchette telles que l’écart</w:t>
            </w:r>
            <w:r w:rsidRPr="00D627A6">
              <w:rPr>
                <w:noProof/>
                <w:color w:val="000000"/>
              </w:rPr>
              <w:noBreakHyphen/>
              <w:t>type ou l’écart semi</w:t>
            </w:r>
            <w:r w:rsidRPr="00D627A6">
              <w:rPr>
                <w:noProof/>
                <w:color w:val="000000"/>
              </w:rPr>
              <w:noBreakHyphen/>
              <w:t xml:space="preserve">interquartile;  par exemple, l’intervalle des chiffres 1, 2, 4, 6, 12, 15, 19, 26 est 25 </w:t>
            </w:r>
            <w:r w:rsidRPr="00D627A6">
              <w:rPr>
                <w:noProof/>
                <w:color w:val="000000"/>
              </w:rPr>
              <w:br/>
              <w:t xml:space="preserve">(= 26 – 1).  </w:t>
            </w:r>
          </w:p>
        </w:tc>
      </w:tr>
      <w:tr w:rsidR="006D0DCD" w:rsidRPr="00CD5B3D" w:rsidTr="002940E5">
        <w:trPr>
          <w:cantSplit/>
        </w:trPr>
        <w:tc>
          <w:tcPr>
            <w:tcW w:w="9889" w:type="dxa"/>
          </w:tcPr>
          <w:p w:rsidR="006D0DCD" w:rsidRPr="00D627A6" w:rsidRDefault="006D0DCD" w:rsidP="002940E5">
            <w:pPr>
              <w:spacing w:after="240"/>
              <w:rPr>
                <w:noProof/>
              </w:rPr>
            </w:pPr>
            <w:r w:rsidRPr="00D627A6">
              <w:rPr>
                <w:b/>
                <w:bCs/>
                <w:noProof/>
                <w:color w:val="FF0000"/>
              </w:rPr>
              <w:t>Khi</w:t>
            </w:r>
            <w:r w:rsidRPr="00D627A6">
              <w:rPr>
                <w:b/>
                <w:bCs/>
                <w:noProof/>
                <w:color w:val="FF0000"/>
              </w:rPr>
              <w:noBreakHyphen/>
              <w:t>deux</w:t>
            </w:r>
            <w:r w:rsidRPr="00D627A6">
              <w:rPr>
                <w:noProof/>
              </w:rPr>
              <w:fldChar w:fldCharType="begin"/>
            </w:r>
            <w:r w:rsidRPr="00D627A6">
              <w:rPr>
                <w:noProof/>
              </w:rPr>
              <w:instrText xml:space="preserve"> XE "</w:instrText>
            </w:r>
            <w:r w:rsidRPr="00D627A6">
              <w:rPr>
                <w:bCs/>
                <w:noProof/>
                <w:color w:val="FF0000"/>
              </w:rPr>
              <w:instrText xml:space="preserve"> Khi</w:instrText>
            </w:r>
            <w:r w:rsidRPr="00D627A6">
              <w:rPr>
                <w:bCs/>
                <w:noProof/>
                <w:color w:val="FF0000"/>
              </w:rPr>
              <w:noBreakHyphen/>
              <w:instrText>deux</w:instrText>
            </w:r>
            <w:r w:rsidRPr="00D627A6">
              <w:rPr>
                <w:noProof/>
              </w:rPr>
              <w:instrText xml:space="preserve"> "</w:instrText>
            </w:r>
            <w:r w:rsidRPr="00D627A6">
              <w:rPr>
                <w:noProof/>
              </w:rPr>
              <w:fldChar w:fldCharType="end"/>
            </w:r>
            <w:r w:rsidRPr="00D627A6">
              <w:rPr>
                <w:b/>
                <w:bCs/>
                <w:noProof/>
                <w:color w:val="FF0000"/>
              </w:rPr>
              <w:t xml:space="preserve"> : </w:t>
            </w:r>
            <w:r w:rsidRPr="00D627A6">
              <w:rPr>
                <w:noProof/>
              </w:rPr>
              <w:t>la variable </w:t>
            </w:r>
            <w:r w:rsidRPr="00D627A6">
              <w:rPr>
                <w:i/>
                <w:iCs/>
                <w:noProof/>
              </w:rPr>
              <w:t>X</w:t>
            </w:r>
            <w:r w:rsidRPr="00D627A6">
              <w:rPr>
                <w:i/>
                <w:iCs/>
                <w:noProof/>
                <w:vertAlign w:val="superscript"/>
              </w:rPr>
              <w:t>2</w:t>
            </w:r>
            <w:r w:rsidRPr="00D627A6">
              <w:rPr>
                <w:i/>
                <w:iCs/>
                <w:noProof/>
              </w:rPr>
              <w:t xml:space="preserve"> </w:t>
            </w:r>
            <w:r w:rsidRPr="00D627A6">
              <w:rPr>
                <w:noProof/>
              </w:rPr>
              <w:t>(Khi</w:t>
            </w:r>
            <w:r w:rsidRPr="00D627A6">
              <w:rPr>
                <w:noProof/>
              </w:rPr>
              <w:noBreakHyphen/>
              <w:t>deux) est ce que les statisticiens appellent une statistique d’énumération.  Plutôt que de mesurer la valeur de chaque élément d’un ensemble, la valeur calculée du Khi</w:t>
            </w:r>
            <w:r w:rsidRPr="00D627A6">
              <w:rPr>
                <w:noProof/>
              </w:rPr>
              <w:noBreakHyphen/>
              <w:t>deux compare les fréquences de différents types (différentes catégories) d’éléments dans un échantillon aléatoire et les fréquences attendues si les fréquences de population sont conformes à l’hypothèse énoncée par le chercheur.  Le Khi</w:t>
            </w:r>
            <w:r w:rsidRPr="00D627A6">
              <w:rPr>
                <w:noProof/>
              </w:rPr>
              <w:noBreakHyphen/>
              <w:t>deux est souvent utilisé pour évaluer la “qualité de l’ajustement” entre un ensemble de fréquences obtenues dans un échantillon aléatoire et ce qui est attendu selon une hypothèse statistique donnée.  Par exemple, le Khi</w:t>
            </w:r>
            <w:r w:rsidRPr="00D627A6">
              <w:rPr>
                <w:noProof/>
              </w:rPr>
              <w:noBreakHyphen/>
              <w:t xml:space="preserve">deux peut être utilisé pour déterminer s’il y a un motif de rejeter l’hypothèse statistique selon laquelle les fréquences dans un échantillon aléatoire sont telles qu’attendues lorsque les éléments proviennent d’une distribution normale.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Linéaire</w:t>
            </w:r>
            <w:r w:rsidRPr="00D627A6">
              <w:rPr>
                <w:noProof/>
                <w:color w:val="FF0000"/>
              </w:rPr>
              <w:fldChar w:fldCharType="begin"/>
            </w:r>
            <w:r w:rsidRPr="00D627A6">
              <w:rPr>
                <w:noProof/>
              </w:rPr>
              <w:instrText xml:space="preserve"> XE “</w:instrText>
            </w:r>
            <w:r w:rsidRPr="00D627A6">
              <w:rPr>
                <w:noProof/>
                <w:color w:val="FF0000"/>
              </w:rPr>
              <w:instrText>Linéaire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forme d’une relation entre variables dans laquelle lorsque deux variables quelconques sont représentées chacune sur un axe, il en résulte une droite.  Une relation est linéaire si l’effet produit sur une variable dépendante par un changement d’une unité dans une variable indépendante est le même pour tous les changements possibles.</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Loi normale à deux variables</w:t>
            </w:r>
            <w:r w:rsidRPr="00D627A6">
              <w:rPr>
                <w:noProof/>
                <w:color w:val="FF0000"/>
              </w:rPr>
              <w:fldChar w:fldCharType="begin"/>
            </w:r>
            <w:r w:rsidRPr="00D627A6">
              <w:rPr>
                <w:noProof/>
              </w:rPr>
              <w:instrText xml:space="preserve"> XE “</w:instrText>
            </w:r>
            <w:r w:rsidRPr="00D627A6">
              <w:rPr>
                <w:noProof/>
                <w:color w:val="FF0000"/>
              </w:rPr>
              <w:instrText>Loi normale à deux variables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forme particulière de distribution de deux variables présentant la forme traditionnelle </w:t>
            </w:r>
            <w:r w:rsidRPr="00D627A6">
              <w:rPr>
                <w:noProof/>
                <w:color w:val="000000"/>
              </w:rPr>
              <w:t>“en cloche”</w:t>
            </w:r>
            <w:r w:rsidRPr="00D627A6">
              <w:rPr>
                <w:noProof/>
              </w:rPr>
              <w:t xml:space="preserve"> (mais toutes les distributions en forme de cloche ne sont pas normales).  En cas de représentation en trois dimensions dans l’espace, l’axe vertical indiquant le nombre de cas, la forme serait celle d’une cloche en trois dimensions (si les variances des deux variables sont égales) ou d’une cloche en trois dimensions aplatie (si les variances ne sont pas égales).  Lorsqu’on obtient une loi normale à deux variables parfaite, la distribution d’une variable est normale pour chaque valeur de l’autre variable.  Voir aussi Distribution normale.</w:t>
            </w:r>
          </w:p>
          <w:p w:rsidR="006D0DCD" w:rsidRPr="00D627A6" w:rsidRDefault="006D0DCD" w:rsidP="002940E5">
            <w:pPr>
              <w:spacing w:after="240"/>
              <w:rPr>
                <w:noProof/>
              </w:rPr>
            </w:pPr>
            <w:r w:rsidRPr="00D627A6">
              <w:object w:dxaOrig="15420" w:dyaOrig="5910">
                <v:shape id="_x0000_i1078" type="#_x0000_t75" style="width:413.25pt;height:158.25pt" o:ole="">
                  <v:imagedata r:id="rId574" o:title=""/>
                </v:shape>
                <o:OLEObject Type="Embed" ProgID="PBrush" ShapeID="_x0000_i1078" DrawAspect="Content" ObjectID="_1658817124" r:id="rId575"/>
              </w:objec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Loi normale multidimensionnelle</w:t>
            </w:r>
            <w:r w:rsidRPr="00D627A6">
              <w:rPr>
                <w:noProof/>
                <w:color w:val="FF0000"/>
              </w:rPr>
              <w:fldChar w:fldCharType="begin"/>
            </w:r>
            <w:r w:rsidRPr="00D627A6">
              <w:rPr>
                <w:noProof/>
              </w:rPr>
              <w:instrText xml:space="preserve"> XE “</w:instrText>
            </w:r>
            <w:r w:rsidRPr="00D627A6">
              <w:rPr>
                <w:noProof/>
                <w:color w:val="FF0000"/>
              </w:rPr>
              <w:instrText>Loi normale multidimensionnelle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forme d’une distribution impliquant plus de deux variables, dans laquelle la distribution d’une variable est normale pour chaque combinaison de catégories de toutes les autres variables.  Voir aussi Distribution normale.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Médiane</w:t>
            </w:r>
            <w:r w:rsidRPr="00D627A6">
              <w:rPr>
                <w:noProof/>
                <w:color w:val="FF0000"/>
              </w:rPr>
              <w:fldChar w:fldCharType="begin"/>
            </w:r>
            <w:r w:rsidRPr="00D627A6">
              <w:rPr>
                <w:noProof/>
              </w:rPr>
              <w:instrText xml:space="preserve"> XE “</w:instrText>
            </w:r>
            <w:r w:rsidRPr="00D627A6">
              <w:rPr>
                <w:noProof/>
                <w:color w:val="FF0000"/>
              </w:rPr>
              <w:instrText>Médiane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milieu d’une distribution : la moitié des valeurs se situe au</w:t>
            </w:r>
            <w:r w:rsidRPr="00D627A6">
              <w:rPr>
                <w:noProof/>
                <w:color w:val="000000"/>
              </w:rPr>
              <w:noBreakHyphen/>
              <w:t>dessus de la médiane et l’autre moitié au</w:t>
            </w:r>
            <w:r w:rsidRPr="00D627A6">
              <w:rPr>
                <w:noProof/>
                <w:color w:val="000000"/>
              </w:rPr>
              <w:noBreakHyphen/>
              <w:t>dessous.  La médiane est moins sensible aux scores extrêmes que la moyenne et cela en fait une meilleure mesure pour des distributions fortement asymétriques.</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Mesure d’association</w:t>
            </w:r>
            <w:r w:rsidRPr="00D627A6">
              <w:rPr>
                <w:noProof/>
                <w:color w:val="FF0000"/>
              </w:rPr>
              <w:fldChar w:fldCharType="begin"/>
            </w:r>
            <w:r w:rsidRPr="00D627A6">
              <w:rPr>
                <w:noProof/>
              </w:rPr>
              <w:instrText xml:space="preserve"> XE “</w:instrText>
            </w:r>
            <w:r w:rsidRPr="00D627A6">
              <w:rPr>
                <w:noProof/>
                <w:color w:val="FF0000"/>
              </w:rPr>
              <w:instrText>Mesure d’association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nombre (variable) dont la grandeur indique le degré de correspondance, c’est</w:t>
            </w:r>
            <w:r w:rsidRPr="00D627A6">
              <w:rPr>
                <w:noProof/>
              </w:rPr>
              <w:noBreakHyphen/>
              <w:t>à</w:t>
            </w:r>
            <w:r w:rsidRPr="00D627A6">
              <w:rPr>
                <w:noProof/>
              </w:rPr>
              <w:noBreakHyphen/>
              <w:t>dire la force de la relation entre deux variables.  Le coefficient de corrélation produit</w:t>
            </w:r>
            <w:r w:rsidRPr="00D627A6">
              <w:rPr>
                <w:noProof/>
              </w:rPr>
              <w:noBreakHyphen/>
              <w:t>moment de Pearson en est un exemple.  Les mesures d’association diffèrent des tests statistiques d’association (par exemple, le Khi</w:t>
            </w:r>
            <w:r w:rsidRPr="00D627A6">
              <w:rPr>
                <w:noProof/>
              </w:rPr>
              <w:noBreakHyphen/>
              <w:t>deux de Pearson, le test </w:t>
            </w:r>
            <w:r w:rsidRPr="00D627A6">
              <w:rPr>
                <w:i/>
                <w:noProof/>
              </w:rPr>
              <w:t>F</w:t>
            </w:r>
            <w:r w:rsidRPr="00D627A6">
              <w:rPr>
                <w:noProof/>
              </w:rPr>
              <w:t>) dont l’objectif principal est d’évaluer la probabilité que la force d’une relation soit différente d’une valeur présélectionnée (généralement 0).  Voir aussi Mesure statistique, Test statistique.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Mesure statistique</w:t>
            </w:r>
            <w:r w:rsidRPr="00D627A6">
              <w:rPr>
                <w:noProof/>
                <w:color w:val="FF0000"/>
              </w:rPr>
              <w:fldChar w:fldCharType="begin"/>
            </w:r>
            <w:r w:rsidRPr="00D627A6">
              <w:rPr>
                <w:noProof/>
              </w:rPr>
              <w:instrText xml:space="preserve"> XE “</w:instrText>
            </w:r>
            <w:r w:rsidRPr="00D627A6">
              <w:rPr>
                <w:noProof/>
                <w:color w:val="FF0000"/>
              </w:rPr>
              <w:instrText>Mesure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nombre (statistique) dont la valeur indique l’importance d’une quantité présentant un intérêt, par exemple, l’intensité d’un rapport, le montant d’une variation, l’effectif d’une différence, le niveau de revenu, etc., ainsi que d’autres éléments tels que les moyennes, les variances ou encore les coefficients de corrélation.  Les mesures statistiques sont différentes des tests statistiques.  Voir aussi Test statistique.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Méthode statistique</w:t>
            </w:r>
            <w:r w:rsidRPr="00D627A6">
              <w:rPr>
                <w:noProof/>
                <w:color w:val="FF0000"/>
              </w:rPr>
              <w:fldChar w:fldCharType="begin"/>
            </w:r>
            <w:r w:rsidRPr="00D627A6">
              <w:rPr>
                <w:noProof/>
              </w:rPr>
              <w:instrText xml:space="preserve"> XE “</w:instrText>
            </w:r>
            <w:r w:rsidRPr="00D627A6">
              <w:rPr>
                <w:noProof/>
                <w:color w:val="FF0000"/>
              </w:rPr>
              <w:instrText xml:space="preserve">Méthode statistique </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comprend, par exemple, l’analyse de variance, l’analyse de régression combinée modifiée, COYD, COYU et bien d’autres.  </w:t>
            </w:r>
          </w:p>
        </w:tc>
      </w:tr>
      <w:tr w:rsidR="006D0DCD" w:rsidRPr="00CD5B3D" w:rsidTr="002940E5">
        <w:trPr>
          <w:cantSplit/>
        </w:trPr>
        <w:tc>
          <w:tcPr>
            <w:tcW w:w="9889" w:type="dxa"/>
          </w:tcPr>
          <w:p w:rsidR="006D0DCD" w:rsidRPr="00D627A6" w:rsidRDefault="006D0DCD" w:rsidP="002940E5">
            <w:pPr>
              <w:tabs>
                <w:tab w:val="num" w:pos="1800"/>
              </w:tabs>
              <w:spacing w:after="120"/>
              <w:rPr>
                <w:noProof/>
              </w:rPr>
            </w:pPr>
            <w:r w:rsidRPr="00D627A6">
              <w:rPr>
                <w:b/>
                <w:noProof/>
                <w:color w:val="FF0000"/>
              </w:rPr>
              <w:t>Modèle mixte</w:t>
            </w:r>
            <w:r w:rsidRPr="00D627A6">
              <w:rPr>
                <w:noProof/>
                <w:color w:val="FF0000"/>
              </w:rPr>
              <w:fldChar w:fldCharType="begin"/>
            </w:r>
            <w:r w:rsidRPr="00D627A6">
              <w:rPr>
                <w:noProof/>
              </w:rPr>
              <w:instrText xml:space="preserve"> XE “</w:instrText>
            </w:r>
            <w:r w:rsidRPr="00D627A6">
              <w:rPr>
                <w:noProof/>
                <w:color w:val="FF0000"/>
              </w:rPr>
              <w:instrText>Modèle mixte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contient à la fois des facteurs fixes et des facteurs aléatoires.  Les facteurs fixes peuvent représenter les traitements et les facteurs aléatoires les blocs ou les lignes et les colonnes dans une expérience en plein champ.  Voir aussi Facteur fixe et Facteur aléatoire.  Un modèle mixte s’oppose à un modèle fixe et à un modèle aléatoire, qui sont des modèles contenant respectivement uniquement des facteurs fixes et uniquement des facteurs aléatoires.  </w:t>
            </w:r>
          </w:p>
        </w:tc>
      </w:tr>
      <w:tr w:rsidR="006D0DCD" w:rsidRPr="00CD5B3D" w:rsidTr="002940E5">
        <w:trPr>
          <w:cantSplit/>
        </w:trPr>
        <w:tc>
          <w:tcPr>
            <w:tcW w:w="9889" w:type="dxa"/>
          </w:tcPr>
          <w:p w:rsidR="006D0DCD" w:rsidRPr="00D627A6" w:rsidRDefault="006D0DCD" w:rsidP="002940E5">
            <w:pPr>
              <w:spacing w:after="240"/>
              <w:rPr>
                <w:bCs/>
                <w:noProof/>
                <w:color w:val="000000"/>
              </w:rPr>
            </w:pPr>
            <w:r w:rsidRPr="00D627A6">
              <w:rPr>
                <w:b/>
                <w:noProof/>
                <w:color w:val="FF0000"/>
              </w:rPr>
              <w:t>Modèle statistique</w:t>
            </w:r>
            <w:r w:rsidRPr="00D627A6">
              <w:rPr>
                <w:noProof/>
                <w:color w:val="FF0000"/>
              </w:rPr>
              <w:fldChar w:fldCharType="begin"/>
            </w:r>
            <w:r w:rsidRPr="00D627A6">
              <w:rPr>
                <w:noProof/>
              </w:rPr>
              <w:instrText xml:space="preserve"> XE “</w:instrText>
            </w:r>
            <w:r w:rsidRPr="00D627A6">
              <w:rPr>
                <w:noProof/>
                <w:color w:val="FF0000"/>
              </w:rPr>
              <w:instrText xml:space="preserve">Modèle statistique </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expression mathématique formalisée décrivant le processus qui est supposé avoir généré une série de données observées.  Un modèle statistique fournit une structure générale d’analyse des données observées et précise également les hypothèses nécessaires à la validation de l’analyse.  Les données observées comprennent généralement une variable d’importance primaire, à savoir la variable</w:t>
            </w:r>
            <w:r w:rsidRPr="00D627A6">
              <w:rPr>
                <w:bCs/>
                <w:noProof/>
              </w:rPr>
              <w:noBreakHyphen/>
              <w:t>réponse, ainsi qu’une ou plusieurs autres variables explicatives.  En règle générale, l’objectif de l’analyse est d’étudier les effets des traitements et des autres variables explicatives sur la variable</w:t>
            </w:r>
            <w:r w:rsidRPr="00D627A6">
              <w:rPr>
                <w:bCs/>
                <w:noProof/>
              </w:rPr>
              <w:noBreakHyphen/>
              <w:t>réponse, et de fournir de ce fait un modèle statistique satisfaisant concernant le rapport entre cette dernière et les variables explicatives.  Ainsi, le modèle prédit ou explique la variable</w:t>
            </w:r>
            <w:r w:rsidRPr="00D627A6">
              <w:rPr>
                <w:bCs/>
                <w:noProof/>
              </w:rPr>
              <w:noBreakHyphen/>
              <w:t xml:space="preserve">réponse au moyen des variables explicatives.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bCs/>
                <w:noProof/>
                <w:color w:val="FF0000"/>
              </w:rPr>
              <w:t>Modèle</w:t>
            </w:r>
            <w:r w:rsidRPr="00D627A6">
              <w:rPr>
                <w:bCs/>
                <w:noProof/>
                <w:color w:val="FF0000"/>
              </w:rPr>
              <w:fldChar w:fldCharType="begin"/>
            </w:r>
            <w:r w:rsidRPr="00D627A6">
              <w:rPr>
                <w:noProof/>
              </w:rPr>
              <w:instrText xml:space="preserve"> XE “</w:instrText>
            </w:r>
            <w:r w:rsidRPr="00D627A6">
              <w:rPr>
                <w:bCs/>
                <w:noProof/>
                <w:color w:val="FF0000"/>
              </w:rPr>
              <w:instrText>Modèle</w:instrText>
            </w:r>
            <w:r w:rsidRPr="00D627A6">
              <w:rPr>
                <w:noProof/>
              </w:rPr>
              <w:instrText xml:space="preserve">” </w:instrText>
            </w:r>
            <w:r w:rsidRPr="00D627A6">
              <w:rPr>
                <w:bCs/>
                <w:noProof/>
                <w:color w:val="FF0000"/>
              </w:rPr>
              <w:fldChar w:fldCharType="end"/>
            </w:r>
            <w:r w:rsidRPr="00D627A6">
              <w:rPr>
                <w:b/>
                <w:bCs/>
                <w:noProof/>
                <w:color w:val="FF0000"/>
              </w:rPr>
              <w:t> :</w:t>
            </w:r>
            <w:r w:rsidRPr="00D627A6">
              <w:rPr>
                <w:noProof/>
              </w:rPr>
              <w:t xml:space="preserve"> voir Modèle statistique.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Moyenne</w:t>
            </w:r>
            <w:r w:rsidRPr="00D627A6">
              <w:rPr>
                <w:noProof/>
                <w:color w:val="FF0000"/>
              </w:rPr>
              <w:fldChar w:fldCharType="begin"/>
            </w:r>
            <w:r w:rsidRPr="00D627A6">
              <w:rPr>
                <w:noProof/>
              </w:rPr>
              <w:instrText xml:space="preserve"> XE “</w:instrText>
            </w:r>
            <w:r w:rsidRPr="00D627A6">
              <w:rPr>
                <w:noProof/>
                <w:color w:val="FF0000"/>
              </w:rPr>
              <w:instrText>Moyenne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la moyenne arithmétique est ce que l’on appelle généralement la moyenne.  Lorsque le terme “moyenne” est employé sans déterminant, on peut présumer qu’il renvoie à la moyenne arithmétique.  La moyenne est la somme de tous les scores, divisée par le nombre de valeurs observées.  En symboles de notation, la formule est : µ = </w:t>
            </w:r>
            <w:r w:rsidRPr="00D627A6">
              <w:rPr>
                <w:noProof/>
                <w:color w:val="000000"/>
              </w:rPr>
              <w:sym w:font="Symbol" w:char="F0E5"/>
            </w:r>
            <w:r w:rsidRPr="00D627A6">
              <w:rPr>
                <w:noProof/>
                <w:color w:val="000000"/>
              </w:rPr>
              <w:t>X/N, où µ est la moyenne de la population et N le nombre de scores.  Si les scores sont tirés d’un échantillon, le symbole M renvoie à la moyenne et N à la taille de l’échantillon.  La formule est la même pour M que pour µ.  La moyenne est une bonne mesure de la tendance centrale pour les distributions plus ou moins symétriques mais elle peut être source de confusion dans les distributions asymétriques car elle peut être fortement influencée par des scores extrêmes.  Par conséquent, d’autres variables comme la médiane peuvent être plus appropriées pour des distributions telles que le temps de réaction ou le revenu familial qui sont fréquemment très asymétriques.  La somme des écarts au carré desvaleurs par rapport à leur moyenne est inférieure à leurs écarts au carré par rapport à tout autre nombre.  Pour des distributions normales, la moyenne est la plus efficace de toutes les mesures de tendance centrale, et donc la moins sujette aux fluctuations d’échantillonnage.</w:t>
            </w:r>
          </w:p>
        </w:tc>
      </w:tr>
      <w:tr w:rsidR="006D0DCD" w:rsidRPr="00CD5B3D" w:rsidTr="002940E5">
        <w:trPr>
          <w:cantSplit/>
        </w:trPr>
        <w:tc>
          <w:tcPr>
            <w:tcW w:w="9889" w:type="dxa"/>
          </w:tcPr>
          <w:p w:rsidR="006D0DCD" w:rsidRPr="00D627A6" w:rsidRDefault="006D0DCD" w:rsidP="002940E5">
            <w:pPr>
              <w:pStyle w:val="BodyText"/>
              <w:spacing w:after="240"/>
              <w:rPr>
                <w:noProof/>
                <w:lang w:val="fr-FR"/>
              </w:rPr>
            </w:pPr>
            <w:r w:rsidRPr="00D627A6">
              <w:rPr>
                <w:b/>
                <w:bCs/>
                <w:noProof/>
                <w:color w:val="FF0000"/>
                <w:lang w:val="fr-FR"/>
              </w:rPr>
              <w:t>Niveau d’un facteur</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Niveau d’un facteur</w:instrText>
            </w:r>
            <w:r w:rsidRPr="00D627A6">
              <w:rPr>
                <w:noProof/>
                <w:lang w:val="fr-FR"/>
              </w:rPr>
              <w:instrText xml:space="preserve">” </w:instrText>
            </w:r>
            <w:r w:rsidRPr="00D627A6">
              <w:rPr>
                <w:noProof/>
                <w:color w:val="FF0000"/>
                <w:lang w:val="fr-FR"/>
              </w:rPr>
              <w:fldChar w:fldCharType="end"/>
            </w:r>
            <w:r w:rsidRPr="00D627A6">
              <w:rPr>
                <w:noProof/>
                <w:lang w:val="fr-FR"/>
              </w:rPr>
              <w:t> :  Voir niveau de facteur</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Niveau de facteur</w:t>
            </w:r>
            <w:r w:rsidRPr="00D627A6">
              <w:rPr>
                <w:noProof/>
                <w:color w:val="FF0000"/>
              </w:rPr>
              <w:fldChar w:fldCharType="begin"/>
            </w:r>
            <w:r w:rsidRPr="00D627A6">
              <w:rPr>
                <w:noProof/>
              </w:rPr>
              <w:instrText xml:space="preserve"> XE “</w:instrText>
            </w:r>
            <w:r w:rsidRPr="00D627A6">
              <w:rPr>
                <w:noProof/>
                <w:color w:val="FF0000"/>
              </w:rPr>
              <w:instrText>Niveau de facteur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les formes possibles d’un facteur sont les niveaux du facteur.  Les niveaux du facteur “variété”, par exemple, sont les différentes variétés dans le cadre d’une expérience.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Niveau de signification</w:t>
            </w:r>
            <w:r w:rsidRPr="00D627A6">
              <w:rPr>
                <w:noProof/>
                <w:color w:val="FF0000"/>
              </w:rPr>
              <w:fldChar w:fldCharType="begin"/>
            </w:r>
            <w:r w:rsidRPr="00D627A6">
              <w:rPr>
                <w:noProof/>
              </w:rPr>
              <w:instrText xml:space="preserve"> XE “</w:instrText>
            </w:r>
            <w:r w:rsidRPr="00D627A6">
              <w:rPr>
                <w:noProof/>
                <w:color w:val="FF0000"/>
              </w:rPr>
              <w:instrText>Niveau de signification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dans une vérification d’</w:t>
            </w:r>
            <w:hyperlink r:id="rId576" w:history="1">
              <w:r w:rsidRPr="00D627A6">
                <w:rPr>
                  <w:noProof/>
                  <w:color w:val="000000"/>
                </w:rPr>
                <w:t>hypothèse,</w:t>
              </w:r>
            </w:hyperlink>
            <w:r w:rsidRPr="00D627A6">
              <w:rPr>
                <w:noProof/>
                <w:color w:val="000000"/>
              </w:rPr>
              <w:t xml:space="preserve"> le niveau de signification désigne le seuil de </w:t>
            </w:r>
            <w:r w:rsidRPr="00D627A6">
              <w:rPr>
                <w:bCs/>
                <w:noProof/>
              </w:rPr>
              <w:t>probabilité utilisé pour rejeter l’hypothèse nulle.  Le niveau de sign</w:t>
            </w:r>
            <w:r w:rsidRPr="00D627A6">
              <w:rPr>
                <w:noProof/>
                <w:color w:val="000000"/>
              </w:rPr>
              <w:t>ification est utilisé dans la vérification d’hypothèse de la manière suivante : tout d’abord, les résultats de l’expérience sont comparés aux résultats qui auraient été escomptés si l’hypothèse nulle était vraie.  Ensuite, en considérant que l’hypothèse nulle soit vraie, la probabilité d’observer des résultats aussi ou plus extrêmes est calculée.  Enfin, cette probabilité est comparée au niveau de signification.  Si la probabilité est inférieure ou égale au niveau de signification, l’hypothèse nulle est rejetée et le résultat est considéré comme statistiquement significatif.  Généralement, les expérimentateurs utilisent soit le niveau 0,05 (parfois dénommé niveau 5%), soit le niveau 0,01 (niveau 1%), bien que le choix des niveaux soit essentiellement subjectif.  Plus le niveau de signification est bas, plus les données doivent s’écarter de l’hypothèse nulle pour être significatives.  Ainsi, le niveau 0,01 est plus conservatif que le niveau 0,05.  La lettre alpha (</w:t>
            </w:r>
            <w:r w:rsidRPr="00D627A6">
              <w:rPr>
                <w:noProof/>
                <w:color w:val="000000"/>
              </w:rPr>
              <w:sym w:font="Symbol" w:char="F061"/>
            </w:r>
            <w:r w:rsidRPr="00D627A6">
              <w:rPr>
                <w:noProof/>
                <w:color w:val="000000"/>
              </w:rPr>
              <w:t xml:space="preserve">) de l’alphabet grec est utilisée pour indiquer le niveau de signification.  </w:t>
            </w:r>
          </w:p>
        </w:tc>
      </w:tr>
      <w:tr w:rsidR="006D0DCD" w:rsidRPr="00D627A6" w:rsidTr="002940E5">
        <w:trPr>
          <w:cantSplit/>
        </w:trPr>
        <w:tc>
          <w:tcPr>
            <w:tcW w:w="9889" w:type="dxa"/>
          </w:tcPr>
          <w:p w:rsidR="006D0DCD" w:rsidRPr="00D627A6" w:rsidRDefault="006D0DCD" w:rsidP="002940E5">
            <w:pPr>
              <w:pStyle w:val="BodyText"/>
              <w:spacing w:after="240"/>
              <w:rPr>
                <w:noProof/>
                <w:lang w:val="fr-FR"/>
              </w:rPr>
            </w:pPr>
            <w:r w:rsidRPr="00D627A6">
              <w:rPr>
                <w:b/>
                <w:bCs/>
                <w:noProof/>
                <w:color w:val="FF0000"/>
                <w:lang w:val="fr-FR"/>
              </w:rPr>
              <w:t>Niveau de signification</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Niveau de signification</w:instrText>
            </w:r>
            <w:r w:rsidRPr="00D627A6">
              <w:rPr>
                <w:noProof/>
                <w:lang w:val="fr-FR"/>
              </w:rPr>
              <w:instrText xml:space="preserve">” </w:instrText>
            </w:r>
            <w:r w:rsidRPr="00D627A6">
              <w:rPr>
                <w:noProof/>
                <w:color w:val="FF0000"/>
                <w:lang w:val="fr-FR"/>
              </w:rPr>
              <w:fldChar w:fldCharType="end"/>
            </w:r>
            <w:r w:rsidRPr="00D627A6">
              <w:rPr>
                <w:noProof/>
                <w:lang w:val="fr-FR"/>
              </w:rPr>
              <w:t> : Voir signification statistique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Non additif</w:t>
            </w:r>
            <w:r w:rsidRPr="00D627A6">
              <w:rPr>
                <w:noProof/>
                <w:color w:val="FF0000"/>
              </w:rPr>
              <w:fldChar w:fldCharType="begin"/>
            </w:r>
            <w:r w:rsidRPr="00D627A6">
              <w:rPr>
                <w:noProof/>
              </w:rPr>
              <w:instrText xml:space="preserve"> XE “</w:instrText>
            </w:r>
            <w:r w:rsidRPr="00D627A6">
              <w:rPr>
                <w:noProof/>
                <w:color w:val="FF0000"/>
              </w:rPr>
              <w:instrText>Non additif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qui n’est pas additif.  Voir Interaction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Normalité</w:t>
            </w:r>
            <w:r w:rsidRPr="00D627A6">
              <w:rPr>
                <w:noProof/>
                <w:color w:val="FF0000"/>
              </w:rPr>
              <w:fldChar w:fldCharType="begin"/>
            </w:r>
            <w:r w:rsidRPr="00D627A6">
              <w:rPr>
                <w:noProof/>
              </w:rPr>
              <w:instrText xml:space="preserve"> XE “</w:instrText>
            </w:r>
            <w:r w:rsidRPr="00D627A6">
              <w:rPr>
                <w:noProof/>
                <w:color w:val="FF0000"/>
              </w:rPr>
              <w:instrText>Normalité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Distribution normale</w:t>
            </w:r>
          </w:p>
        </w:tc>
      </w:tr>
      <w:tr w:rsidR="006D0DCD" w:rsidRPr="00CD5B3D" w:rsidTr="002940E5">
        <w:trPr>
          <w:cantSplit/>
        </w:trPr>
        <w:tc>
          <w:tcPr>
            <w:tcW w:w="9889" w:type="dxa"/>
          </w:tcPr>
          <w:p w:rsidR="006D0DCD" w:rsidRPr="00D627A6" w:rsidRDefault="006D0DCD" w:rsidP="002940E5">
            <w:pPr>
              <w:spacing w:after="240"/>
              <w:rPr>
                <w:bCs/>
                <w:noProof/>
              </w:rPr>
            </w:pPr>
            <w:r w:rsidRPr="00D627A6">
              <w:rPr>
                <w:b/>
                <w:noProof/>
                <w:color w:val="FF0000"/>
              </w:rPr>
              <w:t>Norme de population</w:t>
            </w:r>
            <w:r w:rsidRPr="00D627A6">
              <w:rPr>
                <w:noProof/>
                <w:color w:val="FF0000"/>
              </w:rPr>
              <w:fldChar w:fldCharType="begin"/>
            </w:r>
            <w:r w:rsidRPr="00D627A6">
              <w:rPr>
                <w:noProof/>
              </w:rPr>
              <w:instrText xml:space="preserve"> XE “</w:instrText>
            </w:r>
            <w:r w:rsidRPr="00D627A6">
              <w:rPr>
                <w:noProof/>
                <w:color w:val="FF0000"/>
              </w:rPr>
              <w:instrText>Norme de population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pourcentage maximal de plantes hors</w:t>
            </w:r>
            <w:r w:rsidRPr="00D627A6">
              <w:rPr>
                <w:bCs/>
                <w:noProof/>
              </w:rPr>
              <w:noBreakHyphen/>
              <w:t xml:space="preserve">type qui serait autorisé si tous les individus de la variété pouvaient être examinés (voir le document TGP/8 : Partie II, Section  8 </w:t>
            </w:r>
            <w:r w:rsidRPr="00D627A6">
              <w:rPr>
                <w:bCs/>
              </w:rPr>
              <w:t>“</w:t>
            </w:r>
            <w:r w:rsidRPr="00D627A6">
              <w:rPr>
                <w:bCs/>
                <w:noProof/>
              </w:rPr>
              <w:t>La méthode d’évaluation de l’homogénéité fondée sur les hors types</w:t>
            </w:r>
            <w:r w:rsidRPr="00D627A6">
              <w:rPr>
                <w:bCs/>
              </w:rPr>
              <w:t>”</w:t>
            </w:r>
            <w:r w:rsidRPr="00D627A6">
              <w:rPr>
                <w:bCs/>
                <w:noProof/>
              </w:rPr>
              <w:t xml:space="preserve">).  </w:t>
            </w:r>
          </w:p>
        </w:tc>
      </w:tr>
      <w:tr w:rsidR="006D0DCD" w:rsidRPr="00D627A6" w:rsidTr="002940E5">
        <w:trPr>
          <w:cantSplit/>
        </w:trPr>
        <w:tc>
          <w:tcPr>
            <w:tcW w:w="9889" w:type="dxa"/>
          </w:tcPr>
          <w:p w:rsidR="006D0DCD" w:rsidRPr="00D627A6" w:rsidRDefault="006D0DCD" w:rsidP="002940E5">
            <w:pPr>
              <w:rPr>
                <w:noProof/>
                <w:color w:val="000000"/>
              </w:rPr>
            </w:pPr>
            <w:r w:rsidRPr="00D627A6">
              <w:rPr>
                <w:b/>
                <w:noProof/>
                <w:color w:val="FF0000"/>
              </w:rPr>
              <w:t>Paramètre</w:t>
            </w:r>
            <w:r w:rsidRPr="00D627A6">
              <w:rPr>
                <w:noProof/>
                <w:color w:val="FF0000"/>
              </w:rPr>
              <w:fldChar w:fldCharType="begin"/>
            </w:r>
            <w:r w:rsidRPr="00D627A6">
              <w:rPr>
                <w:noProof/>
              </w:rPr>
              <w:instrText xml:space="preserve"> XE “</w:instrText>
            </w:r>
            <w:r w:rsidRPr="00D627A6">
              <w:rPr>
                <w:noProof/>
                <w:color w:val="FF0000"/>
              </w:rPr>
              <w:instrText>Paramètre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 paramètre est une quantité numérique destinée à mesurer un aspect d’une population de mesures.  Par exemple, la moyenne est une mesure de tendance centrale.  L’alphabet grec est utilisé pour indiquer des paramètres.  Quelques exemples de paramètres qui revêtent une importance fondamentale dans les analyses statistiques, ainsi que les lettres de l’alphabet grec qui les désignent, sont présentés ci</w:t>
            </w:r>
            <w:r w:rsidRPr="00D627A6">
              <w:rPr>
                <w:noProof/>
                <w:color w:val="000000"/>
              </w:rPr>
              <w:noBreakHyphen/>
              <w:t>après.  Les paramètres sont très rarement connus et sont donc généralement estimés au moyen de statistiques établies sur des échantillons.  À la droite de chaque lettre de l’alphabet grec se trouve le symbole correspondant à la variable statistique associée utilisée pour l’estimer à partir d’un échantillon.</w:t>
            </w:r>
          </w:p>
          <w:p w:rsidR="006D0DCD" w:rsidRPr="00D627A6" w:rsidRDefault="006D0DCD" w:rsidP="002940E5">
            <w:pPr>
              <w:rPr>
                <w:noProof/>
                <w:color w:val="000000"/>
              </w:rPr>
            </w:pPr>
          </w:p>
          <w:p w:rsidR="006D0DCD" w:rsidRPr="00D627A6" w:rsidRDefault="006D0DCD" w:rsidP="002940E5">
            <w:pPr>
              <w:keepNext/>
              <w:tabs>
                <w:tab w:val="left" w:pos="3648"/>
                <w:tab w:val="left" w:pos="5568"/>
              </w:tabs>
              <w:ind w:left="2"/>
              <w:jc w:val="left"/>
              <w:rPr>
                <w:i/>
                <w:noProof/>
                <w:color w:val="FF0000"/>
              </w:rPr>
            </w:pPr>
            <w:r w:rsidRPr="00D627A6">
              <w:rPr>
                <w:b/>
                <w:noProof/>
                <w:color w:val="FF0000"/>
              </w:rPr>
              <w:t>Quantité</w:t>
            </w:r>
            <w:r w:rsidRPr="00D627A6">
              <w:rPr>
                <w:noProof/>
                <w:color w:val="FF0000"/>
              </w:rPr>
              <w:fldChar w:fldCharType="begin"/>
            </w:r>
            <w:r w:rsidRPr="00D627A6">
              <w:rPr>
                <w:noProof/>
              </w:rPr>
              <w:instrText xml:space="preserve"> XE “</w:instrText>
            </w:r>
            <w:r w:rsidRPr="00D627A6">
              <w:rPr>
                <w:noProof/>
                <w:color w:val="FF0000"/>
              </w:rPr>
              <w:instrText>Quantité</w:instrText>
            </w:r>
            <w:r w:rsidRPr="00D627A6">
              <w:rPr>
                <w:noProof/>
              </w:rPr>
              <w:instrText xml:space="preserve">” </w:instrText>
            </w:r>
            <w:r w:rsidRPr="00D627A6">
              <w:rPr>
                <w:noProof/>
                <w:color w:val="FF0000"/>
              </w:rPr>
              <w:fldChar w:fldCharType="end"/>
            </w:r>
            <w:r w:rsidRPr="00D627A6">
              <w:rPr>
                <w:b/>
                <w:noProof/>
                <w:color w:val="FF0000"/>
              </w:rPr>
              <w:t xml:space="preserve"> </w:t>
            </w:r>
            <w:r w:rsidRPr="00D627A6">
              <w:rPr>
                <w:b/>
                <w:noProof/>
                <w:color w:val="000000"/>
              </w:rPr>
              <w:tab/>
            </w:r>
            <w:r w:rsidRPr="00D627A6">
              <w:rPr>
                <w:i/>
                <w:noProof/>
                <w:color w:val="FF0000"/>
              </w:rPr>
              <w:t>Paramètre</w:t>
            </w:r>
            <w:r w:rsidRPr="00D627A6">
              <w:rPr>
                <w:i/>
                <w:noProof/>
                <w:color w:val="FF0000"/>
              </w:rPr>
              <w:fldChar w:fldCharType="begin"/>
            </w:r>
            <w:r w:rsidRPr="00D627A6">
              <w:rPr>
                <w:noProof/>
              </w:rPr>
              <w:instrText xml:space="preserve"> XE “</w:instrText>
            </w:r>
            <w:r w:rsidRPr="00D627A6">
              <w:rPr>
                <w:i/>
                <w:noProof/>
                <w:color w:val="FF0000"/>
              </w:rPr>
              <w:instrText>Paramètre</w:instrText>
            </w:r>
            <w:r w:rsidRPr="00D627A6">
              <w:rPr>
                <w:noProof/>
              </w:rPr>
              <w:instrText xml:space="preserve">” </w:instrText>
            </w:r>
            <w:r w:rsidRPr="00D627A6">
              <w:rPr>
                <w:i/>
                <w:noProof/>
                <w:color w:val="FF0000"/>
              </w:rPr>
              <w:fldChar w:fldCharType="end"/>
            </w:r>
            <w:r w:rsidRPr="00D627A6">
              <w:rPr>
                <w:i/>
                <w:noProof/>
                <w:color w:val="FF0000"/>
              </w:rPr>
              <w:t xml:space="preserve"> </w:t>
            </w:r>
            <w:r w:rsidRPr="00D627A6">
              <w:rPr>
                <w:i/>
                <w:noProof/>
                <w:color w:val="FF0000"/>
              </w:rPr>
              <w:tab/>
              <w:t>Statistique</w:t>
            </w:r>
            <w:r w:rsidRPr="00D627A6">
              <w:rPr>
                <w:i/>
                <w:noProof/>
                <w:color w:val="FF0000"/>
              </w:rPr>
              <w:fldChar w:fldCharType="begin"/>
            </w:r>
            <w:r w:rsidRPr="00D627A6">
              <w:rPr>
                <w:noProof/>
              </w:rPr>
              <w:instrText xml:space="preserve"> XE “</w:instrText>
            </w:r>
            <w:r w:rsidRPr="00D627A6">
              <w:rPr>
                <w:i/>
                <w:noProof/>
                <w:color w:val="FF0000"/>
              </w:rPr>
              <w:instrText>Statistique</w:instrText>
            </w:r>
            <w:r w:rsidRPr="00D627A6">
              <w:rPr>
                <w:noProof/>
              </w:rPr>
              <w:instrText xml:space="preserve">” </w:instrText>
            </w:r>
            <w:r w:rsidRPr="00D627A6">
              <w:rPr>
                <w:i/>
                <w:noProof/>
                <w:color w:val="FF0000"/>
              </w:rPr>
              <w:fldChar w:fldCharType="end"/>
            </w:r>
            <w:r w:rsidRPr="00D627A6">
              <w:rPr>
                <w:i/>
                <w:noProof/>
                <w:color w:val="FF0000"/>
              </w:rPr>
              <w:t xml:space="preserve"> </w:t>
            </w:r>
          </w:p>
          <w:p w:rsidR="006D0DCD" w:rsidRPr="00D627A6" w:rsidRDefault="009D43A2" w:rsidP="002940E5">
            <w:pPr>
              <w:keepNext/>
              <w:keepLines/>
              <w:tabs>
                <w:tab w:val="left" w:pos="3648"/>
                <w:tab w:val="left" w:pos="5568"/>
              </w:tabs>
              <w:ind w:left="2" w:right="-2"/>
              <w:jc w:val="left"/>
              <w:rPr>
                <w:noProof/>
                <w:color w:val="000000"/>
              </w:rPr>
            </w:pPr>
            <w:hyperlink r:id="rId577" w:history="1">
              <w:r w:rsidR="006D0DCD" w:rsidRPr="00D627A6">
                <w:rPr>
                  <w:noProof/>
                  <w:color w:val="000000"/>
                </w:rPr>
                <w:t>Moyenne</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M</w:t>
            </w:r>
          </w:p>
          <w:p w:rsidR="006D0DCD" w:rsidRPr="00D627A6" w:rsidRDefault="009D43A2" w:rsidP="002940E5">
            <w:pPr>
              <w:keepNext/>
              <w:keepLines/>
              <w:tabs>
                <w:tab w:val="left" w:pos="3648"/>
                <w:tab w:val="left" w:pos="5568"/>
              </w:tabs>
              <w:ind w:left="2" w:right="-2"/>
              <w:jc w:val="left"/>
              <w:rPr>
                <w:noProof/>
                <w:color w:val="000000"/>
              </w:rPr>
            </w:pPr>
            <w:hyperlink r:id="rId578" w:history="1">
              <w:r w:rsidR="006D0DCD" w:rsidRPr="00D627A6">
                <w:rPr>
                  <w:noProof/>
                  <w:color w:val="000000"/>
                </w:rPr>
                <w:t>Écart</w:t>
              </w:r>
              <w:r w:rsidR="006D0DCD" w:rsidRPr="00D627A6">
                <w:rPr>
                  <w:noProof/>
                  <w:color w:val="000000"/>
                </w:rPr>
                <w:noBreakHyphen/>
                <w:t>type</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S</w:t>
            </w:r>
          </w:p>
          <w:p w:rsidR="006D0DCD" w:rsidRPr="00D627A6" w:rsidRDefault="009D43A2" w:rsidP="002940E5">
            <w:pPr>
              <w:keepNext/>
              <w:keepLines/>
              <w:tabs>
                <w:tab w:val="left" w:pos="3648"/>
                <w:tab w:val="left" w:pos="5568"/>
              </w:tabs>
              <w:ind w:left="2" w:right="-2"/>
              <w:jc w:val="left"/>
              <w:rPr>
                <w:noProof/>
                <w:color w:val="000000"/>
              </w:rPr>
            </w:pPr>
            <w:hyperlink r:id="rId579" w:history="1">
              <w:r w:rsidR="006D0DCD" w:rsidRPr="00D627A6">
                <w:rPr>
                  <w:noProof/>
                  <w:color w:val="000000"/>
                </w:rPr>
                <w:t>Proportion</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P</w:t>
            </w:r>
          </w:p>
          <w:p w:rsidR="006D0DCD" w:rsidRPr="00D627A6" w:rsidRDefault="009D43A2" w:rsidP="002940E5">
            <w:pPr>
              <w:keepNext/>
              <w:keepLines/>
              <w:tabs>
                <w:tab w:val="left" w:pos="3648"/>
                <w:tab w:val="left" w:pos="5568"/>
              </w:tabs>
              <w:ind w:left="2" w:right="-2"/>
              <w:jc w:val="left"/>
              <w:rPr>
                <w:noProof/>
                <w:color w:val="000000"/>
              </w:rPr>
            </w:pPr>
            <w:hyperlink r:id="rId580" w:history="1">
              <w:r w:rsidR="006D0DCD" w:rsidRPr="00D627A6">
                <w:rPr>
                  <w:noProof/>
                  <w:color w:val="000000"/>
                </w:rPr>
                <w:t>Corrélation</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R</w:t>
            </w:r>
          </w:p>
          <w:p w:rsidR="006D0DCD" w:rsidRPr="00D627A6" w:rsidRDefault="006D0DCD" w:rsidP="002940E5">
            <w:pPr>
              <w:rPr>
                <w:noProof/>
                <w:color w:val="000000"/>
              </w:rPr>
            </w:pPr>
          </w:p>
          <w:p w:rsidR="006D0DCD" w:rsidRPr="00D627A6" w:rsidRDefault="006D0DCD" w:rsidP="002940E5">
            <w:pPr>
              <w:rPr>
                <w:noProof/>
                <w:color w:val="000000"/>
              </w:rPr>
            </w:pP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 xml:space="preserve">Plan complètement aléatoire </w:t>
            </w:r>
            <w:r w:rsidRPr="00D627A6">
              <w:rPr>
                <w:noProof/>
                <w:color w:val="FF0000"/>
              </w:rPr>
              <w:fldChar w:fldCharType="begin"/>
            </w:r>
            <w:r w:rsidRPr="00D627A6">
              <w:rPr>
                <w:noProof/>
              </w:rPr>
              <w:instrText xml:space="preserve"> XE “</w:instrText>
            </w:r>
            <w:r w:rsidRPr="00D627A6">
              <w:rPr>
                <w:noProof/>
                <w:color w:val="FF0000"/>
              </w:rPr>
              <w:instrText>Plan complètement aléatoire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conception expérimentale dans laquelle les unités expérimentales sont homogènes et les traitements sont affectés de manière aléatoire aux unités expérimentales uniformes sans aucune contrainte.  Il s’agit de la conception expérimentale la plus simple, elle est utilisée dans les tests portant sur de nombreuses plantes horticoles et ornementales cultivées en serre – c’est</w:t>
            </w:r>
            <w:r w:rsidRPr="00D627A6">
              <w:rPr>
                <w:noProof/>
              </w:rPr>
              <w:noBreakHyphen/>
              <w:t>à</w:t>
            </w:r>
            <w:r w:rsidRPr="00D627A6">
              <w:rPr>
                <w:noProof/>
              </w:rPr>
              <w:noBreakHyphen/>
              <w:t xml:space="preserve">dire dans des conditions dans lesquelles l’expérimentateur a un contrôle plus important sur les unités expérimentales.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Plan d’expérience</w:t>
            </w:r>
            <w:r w:rsidRPr="00D627A6">
              <w:rPr>
                <w:noProof/>
                <w:color w:val="FF0000"/>
              </w:rPr>
              <w:fldChar w:fldCharType="begin"/>
            </w:r>
            <w:r w:rsidRPr="00D627A6">
              <w:rPr>
                <w:noProof/>
              </w:rPr>
              <w:instrText xml:space="preserve"> XE “</w:instrText>
            </w:r>
            <w:r w:rsidRPr="00D627A6">
              <w:rPr>
                <w:noProof/>
                <w:color w:val="FF0000"/>
              </w:rPr>
              <w:instrText>Plan d’expérience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Dispositif expérimental.</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 xml:space="preserve">Plan en blocs complets (équilibrés) </w:t>
            </w:r>
            <w:r w:rsidRPr="00D627A6">
              <w:rPr>
                <w:noProof/>
                <w:color w:val="FF0000"/>
              </w:rPr>
              <w:fldChar w:fldCharType="begin"/>
            </w:r>
            <w:r w:rsidRPr="00D627A6">
              <w:rPr>
                <w:noProof/>
              </w:rPr>
              <w:instrText xml:space="preserve"> XE </w:instrText>
            </w:r>
            <w:r w:rsidRPr="00D627A6">
              <w:rPr>
                <w:noProof/>
                <w:color w:val="FF0000"/>
              </w:rPr>
              <w:instrText>“Plan en blocs complets (Équilibrés)”</w:instrText>
            </w:r>
            <w:r w:rsidRPr="00D627A6">
              <w:rPr>
                <w:noProof/>
              </w:rPr>
              <w:instrText xml:space="preserve"> </w:instrText>
            </w:r>
            <w:r w:rsidRPr="00D627A6">
              <w:rPr>
                <w:noProof/>
                <w:color w:val="FF0000"/>
              </w:rPr>
              <w:fldChar w:fldCharType="end"/>
            </w:r>
            <w:r w:rsidRPr="00D627A6">
              <w:rPr>
                <w:b/>
                <w:noProof/>
                <w:color w:val="FF0000"/>
              </w:rPr>
              <w:t>/ Plan en blocs aléatoires complets</w:t>
            </w:r>
            <w:r w:rsidRPr="00D627A6">
              <w:rPr>
                <w:noProof/>
                <w:color w:val="FF0000"/>
              </w:rPr>
              <w:fldChar w:fldCharType="begin"/>
            </w:r>
            <w:r w:rsidRPr="00D627A6">
              <w:rPr>
                <w:noProof/>
              </w:rPr>
              <w:instrText xml:space="preserve"> XE “</w:instrText>
            </w:r>
            <w:r w:rsidRPr="00D627A6">
              <w:rPr>
                <w:noProof/>
                <w:color w:val="FF0000"/>
              </w:rPr>
              <w:instrText>Plan en blocs aléatoires complets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conception expérimentale dans laquelle tous les traitements sont présents une fois dans chaque bloc.  L’établissement de blocs permet de rendre les unités expérimentales plus homogènes au sein de chaque groupe.  Tous les traitements sont assignés de manière aléatoire au sein de chaque bloc afin de réduire l’effet de confusion des unités expérimentales hétérogènes.  Ce type de plan  est fréquent pour les essais en plein champ de plantes agricoles.</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Plan en blocs incomplets équilibrés</w:t>
            </w:r>
            <w:r w:rsidRPr="00D627A6">
              <w:rPr>
                <w:noProof/>
                <w:color w:val="FF0000"/>
              </w:rPr>
              <w:fldChar w:fldCharType="begin"/>
            </w:r>
            <w:r w:rsidRPr="00D627A6">
              <w:rPr>
                <w:noProof/>
              </w:rPr>
              <w:instrText xml:space="preserve"> XE “</w:instrText>
            </w:r>
            <w:r w:rsidRPr="00D627A6">
              <w:rPr>
                <w:noProof/>
                <w:color w:val="FF0000"/>
              </w:rPr>
              <w:instrText xml:space="preserve"> Plan en blocs incomplets équilibrés</w:instrText>
            </w:r>
            <w:r w:rsidRPr="00D627A6">
              <w:rPr>
                <w:noProof/>
              </w:rPr>
              <w:instrText xml:space="preserve"> “ </w:instrText>
            </w:r>
            <w:r w:rsidRPr="00D627A6">
              <w:rPr>
                <w:noProof/>
                <w:color w:val="FF0000"/>
              </w:rPr>
              <w:fldChar w:fldCharType="end"/>
            </w:r>
            <w:r w:rsidRPr="00D627A6">
              <w:rPr>
                <w:b/>
                <w:noProof/>
                <w:color w:val="FF0000"/>
              </w:rPr>
              <w:t xml:space="preserve"> : </w:t>
            </w:r>
            <w:r w:rsidRPr="00D627A6">
              <w:rPr>
                <w:noProof/>
              </w:rPr>
              <w:t>diffère d’un plan en blocs complets équilibrés car la taille des blocs est inférieure au nombre total de traitements.  Chaque traitement est répété de manière égale et l’administration des traitements sur les blocs est telle que l’erreur</w:t>
            </w:r>
            <w:r w:rsidRPr="00D627A6">
              <w:rPr>
                <w:noProof/>
              </w:rPr>
              <w:noBreakHyphen/>
              <w:t>type de la différence de chaque paire de moyennes de traitement a la même valeur.</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Plan en blocs incomplets</w:t>
            </w:r>
            <w:r w:rsidRPr="00D627A6">
              <w:rPr>
                <w:noProof/>
                <w:color w:val="FF0000"/>
              </w:rPr>
              <w:fldChar w:fldCharType="begin"/>
            </w:r>
            <w:r w:rsidRPr="00D627A6">
              <w:rPr>
                <w:noProof/>
              </w:rPr>
              <w:instrText xml:space="preserve"> XE “</w:instrText>
            </w:r>
            <w:r w:rsidRPr="00D627A6">
              <w:rPr>
                <w:noProof/>
                <w:color w:val="FF0000"/>
              </w:rPr>
              <w:instrText>Plan en blocs incomplets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plan en blocs dans lequel le nombre de parcelles compris dans chaque bloc est inférieur au nombre de traitements.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Plan en blocs</w:t>
            </w:r>
            <w:r w:rsidRPr="00D627A6">
              <w:rPr>
                <w:noProof/>
                <w:color w:val="FF0000"/>
              </w:rPr>
              <w:fldChar w:fldCharType="begin"/>
            </w:r>
            <w:r w:rsidRPr="00D627A6">
              <w:rPr>
                <w:noProof/>
              </w:rPr>
              <w:instrText xml:space="preserve"> XE “</w:instrText>
            </w:r>
            <w:r w:rsidRPr="00D627A6">
              <w:rPr>
                <w:noProof/>
                <w:color w:val="FF0000"/>
              </w:rPr>
              <w:instrText>Plan en blocs</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Plan en blocs complets équilibrés, Plan en blocs incomplets (équilibrés), Plan en blocs aléatoires complets, Alpha</w:t>
            </w:r>
            <w:r w:rsidRPr="00D627A6">
              <w:rPr>
                <w:noProof/>
              </w:rPr>
              <w:noBreakHyphen/>
              <w:t>plan.</w:t>
            </w:r>
          </w:p>
        </w:tc>
      </w:tr>
      <w:tr w:rsidR="006D0DCD" w:rsidRPr="00D627A6" w:rsidTr="002940E5">
        <w:trPr>
          <w:cantSplit/>
        </w:trPr>
        <w:tc>
          <w:tcPr>
            <w:tcW w:w="9889" w:type="dxa"/>
          </w:tcPr>
          <w:p w:rsidR="006D0DCD" w:rsidRPr="00D627A6" w:rsidRDefault="006D0DCD" w:rsidP="002940E5">
            <w:pPr>
              <w:rPr>
                <w:noProof/>
                <w:color w:val="000000"/>
              </w:rPr>
            </w:pPr>
            <w:r w:rsidRPr="00D627A6">
              <w:rPr>
                <w:b/>
                <w:noProof/>
                <w:color w:val="FF0000"/>
              </w:rPr>
              <w:t>Plan factoriel</w:t>
            </w:r>
            <w:r w:rsidRPr="00D627A6">
              <w:rPr>
                <w:noProof/>
                <w:color w:val="FF0000"/>
              </w:rPr>
              <w:fldChar w:fldCharType="begin"/>
            </w:r>
            <w:r w:rsidRPr="00D627A6">
              <w:rPr>
                <w:noProof/>
              </w:rPr>
              <w:instrText xml:space="preserve"> XE “</w:instrText>
            </w:r>
            <w:r w:rsidRPr="00D627A6">
              <w:rPr>
                <w:noProof/>
                <w:color w:val="FF0000"/>
              </w:rPr>
              <w:instrText>Plan factoriel</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lorsqu’un expérimentateur s’intéresse aux effets de deux facteurs ou plus, il est généralement plus efficace d’associer ces facteurs dans le cadre d’une seule expérience plutôt que de mener une expérience distincte pour chaque facteur.  De plus, il n’est possible de tester les interactions entre facteurs que dans les expériences portant sur plus d’un facteur.  Prenons l’exemple d’une expérience hypothétique sur les effets du facteur azote sur le rendement des semences dans une culture de céréales.  Il y avait trois niveaux de dosage de l’azote : 50kg, 100kg et 150kg par  hectare. Un deuxième facteur,le niveau d’irrigation, était aussi contrôlé.  Il y avait deux niveaux d’eau d’irrigation sur le terrain : 5 cm et 10 cm.  Les données de rendement des semences (t/ha) pour chaque état (souvent appelé traitement) dans l’expérience figurent ci</w:t>
            </w:r>
            <w:r w:rsidRPr="00D627A6">
              <w:rPr>
                <w:noProof/>
                <w:color w:val="000000"/>
              </w:rPr>
              <w:noBreakHyphen/>
              <w:t>dessous.</w:t>
            </w:r>
          </w:p>
          <w:p w:rsidR="006D0DCD" w:rsidRPr="00D627A6" w:rsidRDefault="006D0DCD" w:rsidP="002940E5">
            <w:pPr>
              <w:rPr>
                <w:noProof/>
                <w:color w:val="000000"/>
              </w:rPr>
            </w:pPr>
          </w:p>
          <w:p w:rsidR="006D0DCD" w:rsidRPr="00D627A6" w:rsidRDefault="006D0DCD" w:rsidP="002940E5">
            <w:pPr>
              <w:tabs>
                <w:tab w:val="left" w:pos="2621"/>
                <w:tab w:val="left" w:pos="4038"/>
              </w:tabs>
              <w:ind w:left="1061" w:right="-2"/>
              <w:jc w:val="left"/>
              <w:rPr>
                <w:noProof/>
                <w:color w:val="000000"/>
              </w:rPr>
            </w:pPr>
            <w:r w:rsidRPr="00D627A6">
              <w:rPr>
                <w:i/>
                <w:iCs/>
                <w:noProof/>
                <w:color w:val="000000"/>
              </w:rPr>
              <w:t>Irrigation</w:t>
            </w:r>
            <w:r w:rsidRPr="00D627A6">
              <w:rPr>
                <w:i/>
                <w:iCs/>
                <w:noProof/>
                <w:color w:val="000000"/>
              </w:rPr>
              <w:tab/>
            </w:r>
            <w:r w:rsidRPr="00D627A6">
              <w:rPr>
                <w:noProof/>
                <w:color w:val="000000"/>
              </w:rPr>
              <w:t>5 cm</w:t>
            </w:r>
            <w:r w:rsidRPr="00D627A6">
              <w:rPr>
                <w:noProof/>
                <w:color w:val="000000"/>
              </w:rPr>
              <w:tab/>
              <w:t>10 cm</w:t>
            </w:r>
          </w:p>
          <w:p w:rsidR="006D0DCD" w:rsidRPr="00D627A6" w:rsidRDefault="006D0DCD" w:rsidP="002940E5">
            <w:pPr>
              <w:tabs>
                <w:tab w:val="left" w:pos="2621"/>
                <w:tab w:val="left" w:pos="4038"/>
              </w:tabs>
              <w:ind w:left="1061" w:right="-2"/>
              <w:jc w:val="left"/>
              <w:rPr>
                <w:noProof/>
                <w:color w:val="000000"/>
              </w:rPr>
            </w:pPr>
            <w:r w:rsidRPr="00D627A6">
              <w:rPr>
                <w:i/>
                <w:iCs/>
                <w:noProof/>
                <w:color w:val="000000"/>
              </w:rPr>
              <w:t>Dosage</w:t>
            </w:r>
            <w:r w:rsidRPr="00D627A6">
              <w:rPr>
                <w:i/>
                <w:iCs/>
                <w:noProof/>
                <w:color w:val="000000"/>
              </w:rPr>
              <w:tab/>
            </w:r>
            <w:r w:rsidRPr="00D627A6">
              <w:rPr>
                <w:noProof/>
                <w:color w:val="000000"/>
              </w:rPr>
              <w:tab/>
            </w:r>
          </w:p>
          <w:p w:rsidR="006D0DCD" w:rsidRPr="00D627A6" w:rsidRDefault="006D0DCD" w:rsidP="002940E5">
            <w:pPr>
              <w:tabs>
                <w:tab w:val="left" w:pos="2621"/>
                <w:tab w:val="left" w:pos="4038"/>
              </w:tabs>
              <w:ind w:left="1061" w:right="-2"/>
              <w:jc w:val="left"/>
              <w:rPr>
                <w:noProof/>
                <w:color w:val="000000"/>
              </w:rPr>
            </w:pPr>
            <w:r w:rsidRPr="00D627A6">
              <w:rPr>
                <w:noProof/>
                <w:color w:val="000000"/>
              </w:rPr>
              <w:t>50 kg/ha</w:t>
            </w:r>
            <w:r w:rsidRPr="00D627A6">
              <w:rPr>
                <w:noProof/>
                <w:color w:val="000000"/>
              </w:rPr>
              <w:tab/>
              <w:t>1,5</w:t>
            </w:r>
            <w:r w:rsidRPr="00D627A6">
              <w:rPr>
                <w:noProof/>
                <w:color w:val="000000"/>
              </w:rPr>
              <w:tab/>
              <w:t>1,8</w:t>
            </w:r>
          </w:p>
          <w:p w:rsidR="006D0DCD" w:rsidRPr="00D627A6" w:rsidRDefault="006D0DCD" w:rsidP="002940E5">
            <w:pPr>
              <w:tabs>
                <w:tab w:val="left" w:pos="2621"/>
                <w:tab w:val="left" w:pos="4038"/>
              </w:tabs>
              <w:ind w:left="1061" w:right="-2"/>
              <w:jc w:val="left"/>
              <w:rPr>
                <w:noProof/>
                <w:color w:val="000000"/>
              </w:rPr>
            </w:pPr>
            <w:r w:rsidRPr="00D627A6">
              <w:rPr>
                <w:noProof/>
                <w:color w:val="000000"/>
              </w:rPr>
              <w:t>100 kg/ha</w:t>
            </w:r>
            <w:r w:rsidRPr="00D627A6">
              <w:rPr>
                <w:noProof/>
                <w:color w:val="000000"/>
              </w:rPr>
              <w:tab/>
              <w:t>2,5</w:t>
            </w:r>
            <w:r w:rsidRPr="00D627A6">
              <w:rPr>
                <w:noProof/>
                <w:color w:val="000000"/>
              </w:rPr>
              <w:tab/>
              <w:t>2,2</w:t>
            </w:r>
          </w:p>
          <w:p w:rsidR="006D0DCD" w:rsidRPr="00D627A6" w:rsidRDefault="006D0DCD" w:rsidP="002940E5">
            <w:pPr>
              <w:tabs>
                <w:tab w:val="left" w:pos="2621"/>
                <w:tab w:val="left" w:pos="4038"/>
              </w:tabs>
              <w:ind w:left="1061" w:right="-2"/>
              <w:jc w:val="left"/>
              <w:rPr>
                <w:noProof/>
                <w:color w:val="000000"/>
              </w:rPr>
            </w:pPr>
            <w:r w:rsidRPr="00D627A6">
              <w:rPr>
                <w:noProof/>
                <w:color w:val="000000"/>
              </w:rPr>
              <w:t>150 kg/ha</w:t>
            </w:r>
            <w:r w:rsidRPr="00D627A6">
              <w:rPr>
                <w:noProof/>
                <w:color w:val="000000"/>
              </w:rPr>
              <w:tab/>
              <w:t>2,8</w:t>
            </w:r>
            <w:r w:rsidRPr="00D627A6">
              <w:rPr>
                <w:noProof/>
                <w:color w:val="000000"/>
              </w:rPr>
              <w:tab/>
              <w:t>1,9</w:t>
            </w:r>
          </w:p>
          <w:p w:rsidR="006D0DCD" w:rsidRPr="00D627A6" w:rsidRDefault="006D0DCD" w:rsidP="002940E5">
            <w:pPr>
              <w:rPr>
                <w:noProof/>
                <w:color w:val="000000"/>
              </w:rPr>
            </w:pPr>
          </w:p>
          <w:p w:rsidR="006D0DCD" w:rsidRPr="00D627A6" w:rsidRDefault="006D0DCD" w:rsidP="002940E5">
            <w:pPr>
              <w:spacing w:after="240"/>
              <w:rPr>
                <w:noProof/>
                <w:color w:val="000000"/>
              </w:rPr>
            </w:pPr>
            <w:r w:rsidRPr="00D627A6">
              <w:rPr>
                <w:noProof/>
                <w:color w:val="000000"/>
              </w:rPr>
              <w:t>Le nombre de combinaisons (six) est donc le produit du nombre de niveaux de dosage (trois) et de niveaux d’irrigation (deux).  Voir aussi Effet principal.</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 xml:space="preserve">Plan </w:t>
            </w:r>
            <w:r w:rsidRPr="00D627A6">
              <w:rPr>
                <w:b/>
                <w:bCs/>
                <w:noProof/>
                <w:color w:val="FF0000"/>
              </w:rPr>
              <w:t>résolvable</w:t>
            </w:r>
            <w:r w:rsidRPr="00D627A6">
              <w:rPr>
                <w:noProof/>
                <w:color w:val="FF0000"/>
              </w:rPr>
              <w:fldChar w:fldCharType="begin"/>
            </w:r>
            <w:r w:rsidRPr="00D627A6">
              <w:rPr>
                <w:noProof/>
              </w:rPr>
              <w:instrText xml:space="preserve"> XE “</w:instrText>
            </w:r>
            <w:r w:rsidRPr="00D627A6">
              <w:rPr>
                <w:noProof/>
                <w:color w:val="FF0000"/>
              </w:rPr>
              <w:instrText xml:space="preserve">Plan </w:instrText>
            </w:r>
            <w:r w:rsidRPr="00D627A6">
              <w:rPr>
                <w:bCs/>
                <w:noProof/>
                <w:color w:val="FF0000"/>
              </w:rPr>
              <w:instrText>résolvable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un plan résolvable désigne un plan dans lequel chaque bloc contient uniquement une sélection des traitements, les blocs pouvant être regroupés en sous</w:t>
            </w:r>
            <w:r w:rsidRPr="00D627A6">
              <w:rPr>
                <w:noProof/>
              </w:rPr>
              <w:noBreakHyphen/>
              <w:t xml:space="preserve">ensembles dans lesquels chaque traitement est répété une fois.  Le regroupement des blocs permet ainsi de former des répétitions.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Plans en blocs aléatoires complets</w:t>
            </w:r>
            <w:r w:rsidRPr="00D627A6">
              <w:rPr>
                <w:noProof/>
                <w:color w:val="FF0000"/>
              </w:rPr>
              <w:fldChar w:fldCharType="begin"/>
            </w:r>
            <w:r w:rsidRPr="00D627A6">
              <w:rPr>
                <w:noProof/>
              </w:rPr>
              <w:instrText xml:space="preserve"> XE “</w:instrText>
            </w:r>
            <w:r w:rsidRPr="00D627A6">
              <w:rPr>
                <w:noProof/>
                <w:color w:val="FF0000"/>
              </w:rPr>
              <w:instrText>Plans en blocs aléatoires complets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plans en blocs complets (équilibrés)</w:t>
            </w:r>
          </w:p>
        </w:tc>
      </w:tr>
      <w:tr w:rsidR="006D0DCD" w:rsidRPr="00D627A6" w:rsidTr="002940E5">
        <w:trPr>
          <w:cantSplit/>
        </w:trPr>
        <w:tc>
          <w:tcPr>
            <w:tcW w:w="9889" w:type="dxa"/>
          </w:tcPr>
          <w:p w:rsidR="006D0DCD" w:rsidRPr="00D627A6" w:rsidRDefault="006D0DCD" w:rsidP="002940E5">
            <w:pPr>
              <w:keepNext/>
              <w:rPr>
                <w:noProof/>
              </w:rPr>
            </w:pPr>
            <w:r w:rsidRPr="00D627A6">
              <w:rPr>
                <w:b/>
                <w:noProof/>
                <w:color w:val="FF0000"/>
              </w:rPr>
              <w:t>Plus petite différence significative</w:t>
            </w:r>
            <w:r w:rsidRPr="00D627A6">
              <w:rPr>
                <w:noProof/>
                <w:color w:val="FF0000"/>
              </w:rPr>
              <w:fldChar w:fldCharType="begin"/>
            </w:r>
            <w:r w:rsidRPr="00D627A6">
              <w:rPr>
                <w:noProof/>
              </w:rPr>
              <w:instrText xml:space="preserve"> XE “</w:instrText>
            </w:r>
            <w:r w:rsidRPr="00D627A6">
              <w:rPr>
                <w:noProof/>
                <w:color w:val="FF0000"/>
              </w:rPr>
              <w:instrText>Plus petite différence significative</w:instrText>
            </w:r>
            <w:r w:rsidRPr="00D627A6">
              <w:rPr>
                <w:noProof/>
              </w:rPr>
              <w:instrText xml:space="preserve">” </w:instrText>
            </w:r>
            <w:r w:rsidRPr="00D627A6">
              <w:rPr>
                <w:noProof/>
                <w:color w:val="FF0000"/>
              </w:rPr>
              <w:fldChar w:fldCharType="end"/>
            </w:r>
            <w:r w:rsidRPr="00D627A6">
              <w:rPr>
                <w:b/>
                <w:noProof/>
                <w:color w:val="FF0000"/>
              </w:rPr>
              <w:t xml:space="preserve"> (PPDS</w:t>
            </w:r>
            <w:r w:rsidRPr="00D627A6">
              <w:rPr>
                <w:noProof/>
                <w:color w:val="FF0000"/>
              </w:rPr>
              <w:fldChar w:fldCharType="begin"/>
            </w:r>
            <w:r w:rsidRPr="00D627A6">
              <w:rPr>
                <w:noProof/>
              </w:rPr>
              <w:instrText xml:space="preserve"> XE “</w:instrText>
            </w:r>
            <w:r w:rsidRPr="00D627A6">
              <w:rPr>
                <w:noProof/>
                <w:color w:val="FF0000"/>
              </w:rPr>
              <w:instrText>PPDS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procédure de séparation des moyennes fréquemment utilisée.  Par exemple, la différence entre deux moyennes (sur la base du même nombre d’observations) est déclarée significative à un niveau souhaité de signification si elle dépasse la valeur issue de la formule suivante : </w:t>
            </w:r>
          </w:p>
          <w:p w:rsidR="006D0DCD" w:rsidRPr="00D627A6" w:rsidRDefault="006D0DCD" w:rsidP="002940E5">
            <w:pPr>
              <w:keepNext/>
              <w:rPr>
                <w:noProof/>
              </w:rPr>
            </w:pPr>
          </w:p>
          <w:p w:rsidR="006D0DCD" w:rsidRPr="00D627A6" w:rsidRDefault="006D0DCD" w:rsidP="002940E5">
            <w:pPr>
              <w:rPr>
                <w:noProof/>
              </w:rPr>
            </w:pPr>
            <w:r w:rsidRPr="00D627A6">
              <w:rPr>
                <w:noProof/>
              </w:rPr>
              <w:t xml:space="preserve">PPDS = t </w:t>
            </w:r>
            <w:r w:rsidRPr="00D627A6">
              <w:rPr>
                <w:noProof/>
              </w:rPr>
              <w:sym w:font="Symbol" w:char="F0D6"/>
            </w:r>
            <w:r w:rsidRPr="00D627A6">
              <w:rPr>
                <w:noProof/>
              </w:rPr>
              <w:t>(2S</w:t>
            </w:r>
            <w:r w:rsidRPr="00D627A6">
              <w:rPr>
                <w:noProof/>
                <w:vertAlign w:val="superscript"/>
              </w:rPr>
              <w:t>2</w:t>
            </w:r>
            <w:r w:rsidRPr="00D627A6">
              <w:rPr>
                <w:noProof/>
              </w:rPr>
              <w:t>/n),</w:t>
            </w:r>
          </w:p>
          <w:p w:rsidR="006D0DCD" w:rsidRPr="00D627A6" w:rsidRDefault="006D0DCD" w:rsidP="002940E5">
            <w:pPr>
              <w:pStyle w:val="BodyText"/>
              <w:rPr>
                <w:noProof/>
                <w:lang w:val="fr-FR"/>
              </w:rPr>
            </w:pPr>
          </w:p>
          <w:p w:rsidR="006D0DCD" w:rsidRPr="00D627A6" w:rsidRDefault="006D0DCD" w:rsidP="002940E5">
            <w:pPr>
              <w:pStyle w:val="BodyText"/>
              <w:spacing w:after="240"/>
              <w:rPr>
                <w:noProof/>
                <w:lang w:val="fr-FR"/>
              </w:rPr>
            </w:pPr>
            <w:r w:rsidRPr="00D627A6">
              <w:rPr>
                <w:noProof/>
                <w:lang w:val="fr-FR"/>
              </w:rPr>
              <w:t>où t est la valeur t bilatérale présentée selon la probabilité requise et les degrés de liberté.  S est l’écart</w:t>
            </w:r>
            <w:r w:rsidRPr="00D627A6">
              <w:rPr>
                <w:noProof/>
                <w:lang w:val="fr-FR"/>
              </w:rPr>
              <w:noBreakHyphen/>
              <w:t>type combiné des observations et n est le nombre d’observations par moyenne.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Population</w:t>
            </w:r>
            <w:r w:rsidRPr="00D627A6">
              <w:rPr>
                <w:noProof/>
                <w:color w:val="FF0000"/>
              </w:rPr>
              <w:fldChar w:fldCharType="begin"/>
            </w:r>
            <w:r w:rsidRPr="00D627A6">
              <w:rPr>
                <w:noProof/>
              </w:rPr>
              <w:instrText xml:space="preserve"> XE “</w:instrText>
            </w:r>
            <w:r w:rsidRPr="00D627A6">
              <w:rPr>
                <w:noProof/>
                <w:color w:val="FF0000"/>
              </w:rPr>
              <w:instrText>Population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une population consiste en une série complète d’objets, d’observations ou de notes qui ont quelque chose en commun.  La distribution d’une population peut être décrite selon plusieurs paramètres tels que la moyenne et l’écart</w:t>
            </w:r>
            <w:r w:rsidRPr="00D627A6">
              <w:rPr>
                <w:noProof/>
                <w:color w:val="000000"/>
              </w:rPr>
              <w:noBreakHyphen/>
              <w:t xml:space="preserve">type.  Les estimations de ces paramètres obtenues à partir d’un échantillon sont dénommées </w:t>
            </w:r>
            <w:hyperlink r:id="rId581" w:history="1">
              <w:r w:rsidRPr="00D627A6">
                <w:rPr>
                  <w:noProof/>
                  <w:color w:val="000000"/>
                </w:rPr>
                <w:t>statistiques.</w:t>
              </w:r>
            </w:hyperlink>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PPDS</w:t>
            </w:r>
            <w:r w:rsidRPr="00D627A6">
              <w:rPr>
                <w:noProof/>
                <w:color w:val="FF0000"/>
              </w:rPr>
              <w:fldChar w:fldCharType="begin"/>
            </w:r>
            <w:r w:rsidRPr="00D627A6">
              <w:rPr>
                <w:noProof/>
              </w:rPr>
              <w:instrText xml:space="preserve"> XE “</w:instrText>
            </w:r>
            <w:r w:rsidRPr="00D627A6">
              <w:rPr>
                <w:noProof/>
                <w:color w:val="FF0000"/>
              </w:rPr>
              <w:instrText>PPDS</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Plus petite différence significative.</w:t>
            </w:r>
          </w:p>
        </w:tc>
      </w:tr>
      <w:tr w:rsidR="006D0DCD" w:rsidRPr="00CD5B3D" w:rsidTr="002940E5">
        <w:trPr>
          <w:cantSplit/>
        </w:trPr>
        <w:tc>
          <w:tcPr>
            <w:tcW w:w="9889" w:type="dxa"/>
          </w:tcPr>
          <w:p w:rsidR="006D0DCD" w:rsidRPr="00D627A6" w:rsidRDefault="006D0DCD" w:rsidP="002940E5">
            <w:pPr>
              <w:spacing w:after="120"/>
              <w:rPr>
                <w:bCs/>
                <w:noProof/>
              </w:rPr>
            </w:pPr>
            <w:r w:rsidRPr="00D627A6">
              <w:rPr>
                <w:b/>
                <w:noProof/>
                <w:color w:val="FF0000"/>
              </w:rPr>
              <w:t>Précision</w:t>
            </w:r>
            <w:r w:rsidRPr="00D627A6">
              <w:rPr>
                <w:noProof/>
                <w:color w:val="FF0000"/>
              </w:rPr>
              <w:fldChar w:fldCharType="begin"/>
            </w:r>
            <w:r w:rsidRPr="00D627A6">
              <w:rPr>
                <w:noProof/>
              </w:rPr>
              <w:instrText xml:space="preserve"> XE “</w:instrText>
            </w:r>
            <w:r w:rsidRPr="00D627A6">
              <w:rPr>
                <w:noProof/>
                <w:color w:val="FF0000"/>
              </w:rPr>
              <w:instrText>Précision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ce terme, synonyme de “reproductibilité” ou “répétabilité”, s’applique à la fourchette probable des estimations d’un paramètre dans un modèle statistique.  Ainsi, il permet de déterminer dans quelle mesure les estimations ultérieures aboutiront aux mêmes résultats ou à des résultats analogues.  Il est mesuré au moyen de l’erreur</w:t>
            </w:r>
            <w:r w:rsidRPr="00D627A6">
              <w:rPr>
                <w:bCs/>
                <w:noProof/>
              </w:rPr>
              <w:noBreakHyphen/>
              <w:t xml:space="preserve">type de l’estimateur.  </w:t>
            </w:r>
          </w:p>
        </w:tc>
      </w:tr>
      <w:tr w:rsidR="006D0DCD" w:rsidRPr="00D627A6" w:rsidTr="002940E5">
        <w:trPr>
          <w:cantSplit/>
        </w:trPr>
        <w:tc>
          <w:tcPr>
            <w:tcW w:w="9889" w:type="dxa"/>
          </w:tcPr>
          <w:p w:rsidR="006D0DCD" w:rsidRPr="00D627A6" w:rsidRDefault="006D0DCD" w:rsidP="002940E5">
            <w:pPr>
              <w:spacing w:after="240"/>
              <w:rPr>
                <w:bCs/>
                <w:noProof/>
              </w:rPr>
            </w:pPr>
            <w:r w:rsidRPr="00D627A6">
              <w:rPr>
                <w:b/>
                <w:noProof/>
                <w:color w:val="FF0000"/>
              </w:rPr>
              <w:t>Prédiction </w:t>
            </w:r>
            <w:r w:rsidRPr="00D627A6">
              <w:rPr>
                <w:noProof/>
                <w:color w:val="FF0000"/>
              </w:rPr>
              <w:fldChar w:fldCharType="begin"/>
            </w:r>
            <w:r w:rsidRPr="00D627A6">
              <w:rPr>
                <w:noProof/>
              </w:rPr>
              <w:instrText xml:space="preserve"> XE “</w:instrText>
            </w:r>
            <w:r w:rsidRPr="00D627A6">
              <w:rPr>
                <w:noProof/>
                <w:color w:val="FF0000"/>
              </w:rPr>
              <w:instrText>Prédiction</w:instrText>
            </w:r>
            <w:r w:rsidRPr="00D627A6">
              <w:rPr>
                <w:noProof/>
              </w:rPr>
              <w:instrText xml:space="preserve">” </w:instrText>
            </w:r>
            <w:r w:rsidRPr="00D627A6">
              <w:rPr>
                <w:noProof/>
                <w:color w:val="FF0000"/>
              </w:rPr>
              <w:fldChar w:fldCharType="end"/>
            </w:r>
            <w:r w:rsidRPr="00D627A6">
              <w:rPr>
                <w:b/>
                <w:noProof/>
                <w:color w:val="FF0000"/>
              </w:rPr>
              <w:t xml:space="preserve">: </w:t>
            </w:r>
            <w:r w:rsidRPr="00D627A6">
              <w:rPr>
                <w:bCs/>
                <w:noProof/>
              </w:rPr>
              <w:t xml:space="preserve">pour un ensemble donné de valeurs concernant les variables explicatives d’un modèle, la prédiction, ou valeur prédite, est la valeur de la variable de réponse qui est prédite par un modèle statistique.  Voir aussi Modèle statistique. </w:t>
            </w:r>
          </w:p>
        </w:tc>
      </w:tr>
      <w:tr w:rsidR="006D0DCD" w:rsidRPr="00CD5B3D" w:rsidTr="002940E5">
        <w:trPr>
          <w:cantSplit/>
        </w:trPr>
        <w:tc>
          <w:tcPr>
            <w:tcW w:w="9889" w:type="dxa"/>
          </w:tcPr>
          <w:p w:rsidR="006D0DCD" w:rsidRPr="00D627A6" w:rsidRDefault="006D0DCD" w:rsidP="002940E5">
            <w:pPr>
              <w:spacing w:after="240"/>
              <w:rPr>
                <w:bCs/>
                <w:noProof/>
              </w:rPr>
            </w:pPr>
            <w:r w:rsidRPr="00D627A6">
              <w:rPr>
                <w:b/>
                <w:noProof/>
                <w:color w:val="FF0000"/>
              </w:rPr>
              <w:t>Probabilité d’acceptation</w:t>
            </w:r>
            <w:r w:rsidRPr="00D627A6">
              <w:rPr>
                <w:noProof/>
                <w:color w:val="FF0000"/>
              </w:rPr>
              <w:fldChar w:fldCharType="begin"/>
            </w:r>
            <w:r w:rsidRPr="00D627A6">
              <w:rPr>
                <w:noProof/>
              </w:rPr>
              <w:instrText xml:space="preserve"> XE “</w:instrText>
            </w:r>
            <w:r w:rsidRPr="00D627A6">
              <w:rPr>
                <w:noProof/>
                <w:color w:val="FF0000"/>
              </w:rPr>
              <w:instrText>Probabilité d’acceptation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“Probabilité minimale d’acceptation d’une variété se trouvant dans la norme de population en ce qui concerne des plantes hors</w:t>
            </w:r>
            <w:r w:rsidRPr="00D627A6">
              <w:rPr>
                <w:noProof/>
              </w:rPr>
              <w:noBreakHyphen/>
              <w:t>type.</w:t>
            </w:r>
            <w:r w:rsidRPr="00D627A6">
              <w:rPr>
                <w:bCs/>
              </w:rPr>
              <w:t>”</w:t>
            </w:r>
            <w:r w:rsidRPr="00D627A6">
              <w:rPr>
                <w:noProof/>
              </w:rPr>
              <w:t xml:space="preserve"> </w:t>
            </w:r>
            <w:r w:rsidRPr="00D627A6">
              <w:rPr>
                <w:bCs/>
                <w:noProof/>
              </w:rPr>
              <w:t xml:space="preserve"> (Voir le document TGP/8 : Partie II, Section 8 </w:t>
            </w:r>
            <w:r w:rsidRPr="00D627A6">
              <w:rPr>
                <w:noProof/>
              </w:rPr>
              <w:t>“</w:t>
            </w:r>
            <w:r w:rsidRPr="00D627A6">
              <w:rPr>
                <w:bCs/>
                <w:noProof/>
              </w:rPr>
              <w:t>La méthode d’évaluation de l’homogénéité fondée sur les hors-types</w:t>
            </w:r>
            <w:r w:rsidRPr="00D627A6">
              <w:rPr>
                <w:bCs/>
              </w:rPr>
              <w:t>”</w:t>
            </w:r>
            <w:r w:rsidRPr="00D627A6">
              <w:rPr>
                <w:bCs/>
                <w:noProof/>
              </w:rPr>
              <w:t>).</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Puissance</w:t>
            </w:r>
            <w:r w:rsidRPr="00D627A6">
              <w:rPr>
                <w:noProof/>
                <w:color w:val="FF0000"/>
              </w:rPr>
              <w:fldChar w:fldCharType="begin"/>
            </w:r>
            <w:r w:rsidRPr="00D627A6">
              <w:rPr>
                <w:noProof/>
              </w:rPr>
              <w:instrText xml:space="preserve"> XE “</w:instrText>
            </w:r>
            <w:r w:rsidRPr="00D627A6">
              <w:rPr>
                <w:noProof/>
                <w:color w:val="FF0000"/>
              </w:rPr>
              <w:instrText>Puissance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la puissance désigne la probabilité qu’une hypothèse nulle soit rejetée lorsqu’elle est fausse.  La puissance est donc ainsi définie : 1 - </w:t>
            </w:r>
            <w:r w:rsidRPr="00D627A6">
              <w:rPr>
                <w:rFonts w:ascii="Symbol" w:hAnsi="Symbol" w:cs="Symbol"/>
                <w:noProof/>
                <w:color w:val="000000"/>
              </w:rPr>
              <w:t></w:t>
            </w:r>
            <w:r w:rsidRPr="00D627A6">
              <w:rPr>
                <w:rFonts w:ascii="Symbol" w:hAnsi="Symbol" w:cs="Symbol"/>
                <w:noProof/>
                <w:color w:val="000000"/>
              </w:rPr>
              <w:t></w:t>
            </w:r>
            <w:r w:rsidRPr="00D627A6">
              <w:rPr>
                <w:noProof/>
                <w:color w:val="000000"/>
              </w:rPr>
              <w:t xml:space="preserve"> </w:t>
            </w:r>
            <w:r w:rsidRPr="00D627A6">
              <w:rPr>
                <w:rFonts w:ascii="Symbol" w:hAnsi="Symbol" w:cs="Symbol"/>
                <w:noProof/>
                <w:color w:val="000000"/>
              </w:rPr>
              <w:t></w:t>
            </w:r>
            <w:r w:rsidRPr="00D627A6">
              <w:rPr>
                <w:noProof/>
                <w:color w:val="000000"/>
              </w:rPr>
              <w:t xml:space="preserve"> désignant la probabilité d’erreur de </w:t>
            </w:r>
            <w:hyperlink r:id="rId582" w:history="1">
              <w:r w:rsidRPr="00D627A6">
                <w:rPr>
                  <w:noProof/>
                  <w:color w:val="000000"/>
                </w:rPr>
                <w:t>Type II</w:t>
              </w:r>
            </w:hyperlink>
            <w:r w:rsidRPr="00D627A6">
              <w:rPr>
                <w:noProof/>
                <w:color w:val="000000"/>
              </w:rPr>
              <w:t xml:space="preserve">.  Si la puissance d’une expérience est faible, il y a une grande probabilité qu’elle soit infructueuse.  C’est pourquoi, il est important de tenir compte de la puissance dans la planification des expériences.  Il existe des méthodes d’estimation de la puissance d’une expérience avant sa réalisation.  Si la puissance est trop faible, l’expérience peut faire l’objet d’une nouvelle planification par modification de l’un des facteurs qui déterminent la puissance.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Randomisation</w:t>
            </w:r>
            <w:r w:rsidRPr="00D627A6">
              <w:rPr>
                <w:noProof/>
                <w:color w:val="FF0000"/>
              </w:rPr>
              <w:fldChar w:fldCharType="begin"/>
            </w:r>
            <w:r w:rsidRPr="00D627A6">
              <w:rPr>
                <w:noProof/>
              </w:rPr>
              <w:instrText xml:space="preserve"> XE “</w:instrText>
            </w:r>
            <w:r w:rsidRPr="00D627A6">
              <w:rPr>
                <w:noProof/>
                <w:color w:val="FF0000"/>
              </w:rPr>
              <w:instrText>Randomisation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lors de la planification d’une expérience, pour comparer un certain nombre de variétés entre elles, il est important de randomiser les variétés dans les parcelles.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Rangs</w:t>
            </w:r>
            <w:r w:rsidRPr="00D627A6">
              <w:rPr>
                <w:noProof/>
                <w:color w:val="FF0000"/>
              </w:rPr>
              <w:fldChar w:fldCharType="begin"/>
            </w:r>
            <w:r w:rsidRPr="00D627A6">
              <w:rPr>
                <w:noProof/>
              </w:rPr>
              <w:instrText xml:space="preserve"> XE “</w:instrText>
            </w:r>
            <w:r w:rsidRPr="00D627A6">
              <w:rPr>
                <w:noProof/>
                <w:color w:val="FF0000"/>
              </w:rPr>
              <w:instrText>Rangs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expression d’un caractère particulier (par exemple, hauteur de la plante) au regard d’autres cas sur une échelle définie – comme dans “court”, “moyen”, “haut”, etc.  Il convient de souligner que lorsque les valeurs réelles des nombres désignant les positions relatives (rangs) sont utilisées dans le cadre d’une analyse, elles sont traitées comme une échelle d’intervalle et non comme une échelle ordinale.  Voir aussi Échelle d’intervalle, Échelle ordinale</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 xml:space="preserve">Ratio </w:t>
            </w:r>
            <w:r w:rsidRPr="00D627A6">
              <w:rPr>
                <w:b/>
                <w:i/>
                <w:noProof/>
                <w:color w:val="FF0000"/>
              </w:rPr>
              <w:t>F</w:t>
            </w:r>
            <w:r w:rsidRPr="00D627A6">
              <w:rPr>
                <w:noProof/>
                <w:color w:val="FF0000"/>
              </w:rPr>
              <w:fldChar w:fldCharType="begin"/>
            </w:r>
            <w:r w:rsidRPr="00D627A6">
              <w:rPr>
                <w:noProof/>
              </w:rPr>
              <w:instrText xml:space="preserve"> XE “</w:instrText>
            </w:r>
            <w:r w:rsidRPr="00D627A6">
              <w:rPr>
                <w:noProof/>
                <w:color w:val="FF0000"/>
              </w:rPr>
              <w:instrText>Ratio 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rapport (quotient) de deux variances qui sont distribuées selon la loi de </w:t>
            </w:r>
            <w:r w:rsidRPr="00D627A6">
              <w:rPr>
                <w:i/>
                <w:noProof/>
                <w:color w:val="000000"/>
              </w:rPr>
              <w:t>F</w:t>
            </w:r>
            <w:r w:rsidRPr="00D627A6">
              <w:rPr>
                <w:noProof/>
                <w:color w:val="000000"/>
              </w:rPr>
              <w:t>.  Il est utilisé, par exemple, dans l’analyse de la variance pour tester l’effet des facteurs et leurs interactions.</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Régression linéaire</w:t>
            </w:r>
            <w:r w:rsidRPr="00D627A6">
              <w:rPr>
                <w:noProof/>
                <w:color w:val="FF0000"/>
              </w:rPr>
              <w:fldChar w:fldCharType="begin"/>
            </w:r>
            <w:r w:rsidRPr="00D627A6">
              <w:rPr>
                <w:noProof/>
              </w:rPr>
              <w:instrText xml:space="preserve"> XE “</w:instrText>
            </w:r>
            <w:r w:rsidRPr="00D627A6">
              <w:rPr>
                <w:noProof/>
                <w:color w:val="FF0000"/>
              </w:rPr>
              <w:instrText xml:space="preserve"> Régression linéaire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prédiction d’une variable par rapport à une autre variable lorsque la relation entre les variables est présumée linéaire (Y=aX+b).</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REML</w:t>
            </w:r>
            <w:r w:rsidRPr="00D627A6">
              <w:rPr>
                <w:noProof/>
                <w:color w:val="FF0000"/>
              </w:rPr>
              <w:fldChar w:fldCharType="begin"/>
            </w:r>
            <w:r w:rsidRPr="00D627A6">
              <w:rPr>
                <w:noProof/>
              </w:rPr>
              <w:instrText xml:space="preserve"> XE “</w:instrText>
            </w:r>
            <w:r w:rsidRPr="00D627A6">
              <w:rPr>
                <w:noProof/>
                <w:color w:val="FF0000"/>
              </w:rPr>
              <w:instrText>REML</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méthode du maximum de vraisemblance restreint utilisée pour une analyse de variance non orthogonale au moyen de plusieurs types d’unités expérimentales.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Répétition</w:t>
            </w:r>
            <w:r w:rsidRPr="00D627A6">
              <w:rPr>
                <w:noProof/>
                <w:color w:val="FF0000"/>
              </w:rPr>
              <w:fldChar w:fldCharType="begin"/>
            </w:r>
            <w:r w:rsidRPr="00D627A6">
              <w:rPr>
                <w:noProof/>
              </w:rPr>
              <w:instrText xml:space="preserve"> XE “</w:instrText>
            </w:r>
            <w:r w:rsidRPr="00D627A6">
              <w:rPr>
                <w:noProof/>
                <w:color w:val="FF0000"/>
              </w:rPr>
              <w:instrText>Répétition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afin de savoir s’il existe une différence entre une nouvelle variété et une autre variété, il est nécessaire de procéder à une répétition des variétés.  Cela permet d’établir si la différence entre les variétés est réelle ou si elle résulte de fluctuations aléatoires.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Résidu</w:t>
            </w:r>
            <w:r w:rsidRPr="00D627A6">
              <w:rPr>
                <w:noProof/>
                <w:color w:val="FF0000"/>
              </w:rPr>
              <w:fldChar w:fldCharType="begin"/>
            </w:r>
            <w:r w:rsidRPr="00D627A6">
              <w:rPr>
                <w:noProof/>
              </w:rPr>
              <w:instrText xml:space="preserve"> XE “</w:instrText>
            </w:r>
            <w:r w:rsidRPr="00D627A6">
              <w:rPr>
                <w:noProof/>
                <w:color w:val="FF0000"/>
              </w:rPr>
              <w:instrText>Résidu</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partie inexpliquée d’une observation.  Ce qui subsiste après l’ajustement d’un modèle.  Il s’agit de la différence entre l’observation et la prédiction par le modèle. </w:t>
            </w:r>
            <w:r w:rsidRPr="00D627A6">
              <w:rPr>
                <w:bCs/>
                <w:noProof/>
              </w:rPr>
              <w:t xml:space="preserv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SED</w:t>
            </w:r>
            <w:r w:rsidRPr="00D627A6">
              <w:rPr>
                <w:noProof/>
                <w:color w:val="FF0000"/>
              </w:rPr>
              <w:fldChar w:fldCharType="begin"/>
            </w:r>
            <w:r w:rsidRPr="00D627A6">
              <w:rPr>
                <w:noProof/>
              </w:rPr>
              <w:instrText xml:space="preserve"> XE “</w:instrText>
            </w:r>
            <w:r w:rsidRPr="00D627A6">
              <w:rPr>
                <w:noProof/>
                <w:color w:val="FF0000"/>
              </w:rPr>
              <w:instrText>SED</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abréviation d’erreur</w:t>
            </w:r>
            <w:r w:rsidRPr="00D627A6">
              <w:rPr>
                <w:noProof/>
              </w:rPr>
              <w:noBreakHyphen/>
              <w:t xml:space="preserve">type de la différence (Standard Error of Difference) entre deux moyennes.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SEM</w:t>
            </w:r>
            <w:r w:rsidRPr="00D627A6">
              <w:rPr>
                <w:noProof/>
                <w:color w:val="FF0000"/>
              </w:rPr>
              <w:fldChar w:fldCharType="begin"/>
            </w:r>
            <w:r w:rsidRPr="00D627A6">
              <w:rPr>
                <w:noProof/>
              </w:rPr>
              <w:instrText xml:space="preserve"> XE “</w:instrText>
            </w:r>
            <w:r w:rsidRPr="00D627A6">
              <w:rPr>
                <w:noProof/>
                <w:color w:val="FF0000"/>
              </w:rPr>
              <w:instrText>SEM</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abréviation d’erreur</w:t>
            </w:r>
            <w:r w:rsidRPr="00D627A6">
              <w:rPr>
                <w:noProof/>
              </w:rPr>
              <w:noBreakHyphen/>
              <w:t>type de la moyenne (Standard Error of Mean).  Voir Erreur</w:t>
            </w:r>
            <w:r w:rsidRPr="00D627A6">
              <w:rPr>
                <w:noProof/>
              </w:rPr>
              <w:noBreakHyphen/>
              <w:t>type de la moyenne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Significatif</w:t>
            </w:r>
            <w:r w:rsidRPr="00D627A6">
              <w:rPr>
                <w:noProof/>
                <w:color w:val="FF0000"/>
              </w:rPr>
              <w:fldChar w:fldCharType="begin"/>
            </w:r>
            <w:r w:rsidRPr="00D627A6">
              <w:rPr>
                <w:noProof/>
              </w:rPr>
              <w:instrText xml:space="preserve"> XE “</w:instrText>
            </w:r>
            <w:r w:rsidRPr="00D627A6">
              <w:rPr>
                <w:noProof/>
                <w:color w:val="FF0000"/>
              </w:rPr>
              <w:instrText>Significatif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un test est considéré comme significatif si le critère utilisé dans un test dépasse un seuil prédéterminé.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 xml:space="preserve">Signification statistique </w:t>
            </w:r>
            <w:r w:rsidRPr="00D627A6">
              <w:rPr>
                <w:noProof/>
                <w:color w:val="FF0000"/>
              </w:rPr>
              <w:fldChar w:fldCharType="begin"/>
            </w:r>
            <w:r w:rsidRPr="00D627A6">
              <w:rPr>
                <w:noProof/>
              </w:rPr>
              <w:instrText xml:space="preserve"> XE “</w:instrText>
            </w:r>
            <w:r w:rsidRPr="00D627A6">
              <w:rPr>
                <w:noProof/>
                <w:color w:val="FF0000"/>
              </w:rPr>
              <w:instrText>Signification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des tests de signification sont réalisés en vue de déterminer si l’hypothèse </w:t>
            </w:r>
            <w:hyperlink r:id="rId583" w:history="1">
              <w:r w:rsidRPr="00D627A6">
                <w:rPr>
                  <w:noProof/>
                  <w:color w:val="000000"/>
                </w:rPr>
                <w:t>nulle peut être rejetée</w:t>
              </w:r>
            </w:hyperlink>
            <w:r w:rsidRPr="00D627A6">
              <w:rPr>
                <w:noProof/>
                <w:color w:val="000000"/>
              </w:rPr>
              <w:t xml:space="preserve">.  Si l’hypothèse nulle est rejetée, l’effet constaté sur un échantillon est considéré comme statistiquement significatif.  Si l’hypothèse nulle n’est pas rejetée, l’effet n’est pas significatif.  L’expérimentateur choisit un niveau de </w:t>
            </w:r>
            <w:hyperlink r:id="rId584" w:history="1">
              <w:r w:rsidRPr="00D627A6">
                <w:rPr>
                  <w:noProof/>
                  <w:color w:val="000000"/>
                </w:rPr>
                <w:t>signification avant de réaliser une analyse statistique.  Le niveau de signification choisi détermine la probabilité d’une erreur de type </w:t>
              </w:r>
            </w:hyperlink>
            <w:hyperlink r:id="rId585" w:history="1">
              <w:r w:rsidRPr="00D627A6">
                <w:rPr>
                  <w:noProof/>
                  <w:color w:val="000000"/>
                </w:rPr>
                <w:t>I</w:t>
              </w:r>
            </w:hyperlink>
            <w:r w:rsidRPr="00D627A6">
              <w:rPr>
                <w:noProof/>
                <w:color w:val="000000"/>
              </w:rPr>
              <w:t xml:space="preserve">.  </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Statistique</w:t>
            </w:r>
            <w:r w:rsidRPr="00D627A6">
              <w:rPr>
                <w:noProof/>
                <w:color w:val="FF0000"/>
              </w:rPr>
              <w:fldChar w:fldCharType="begin"/>
            </w:r>
            <w:r w:rsidRPr="00D627A6">
              <w:rPr>
                <w:noProof/>
              </w:rPr>
              <w:instrText xml:space="preserve"> XE “</w:instrText>
            </w:r>
            <w:r w:rsidRPr="00D627A6">
              <w:rPr>
                <w:noProof/>
                <w:color w:val="FF0000"/>
              </w:rPr>
              <w:instrText>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toute quantité numérique (telle que la moyenne</w:t>
            </w:r>
            <w:hyperlink r:id="rId586" w:history="1">
              <w:r w:rsidRPr="00D627A6">
                <w:rPr>
                  <w:noProof/>
                  <w:color w:val="000000"/>
                </w:rPr>
                <w:t>)</w:t>
              </w:r>
            </w:hyperlink>
            <w:r w:rsidRPr="00D627A6">
              <w:rPr>
                <w:noProof/>
                <w:color w:val="000000"/>
              </w:rPr>
              <w:t xml:space="preserve"> calculée à partir d’un échantillon.  Ces statistiques sont utilisées pour calculer des paramètres.  Le terme “statistiques” se rapporte parfois à des quantités calculées qu’elles aient ou non été prélevées sur un échantillon.  </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Statistiques</w:t>
            </w:r>
            <w:r w:rsidRPr="00D627A6">
              <w:rPr>
                <w:noProof/>
                <w:color w:val="FF0000"/>
              </w:rPr>
              <w:fldChar w:fldCharType="begin"/>
            </w:r>
            <w:r w:rsidRPr="00D627A6">
              <w:rPr>
                <w:noProof/>
              </w:rPr>
              <w:instrText xml:space="preserve"> XE “</w:instrText>
            </w:r>
            <w:r w:rsidRPr="00D627A6">
              <w:rPr>
                <w:noProof/>
                <w:color w:val="FF0000"/>
              </w:rPr>
              <w:instrText>Statistiques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 terme “statistique” a plusieurs significations différentes.  Au sens large, “statistiques” désigne un éventail de techniques et de procédés d’analyse de données, d’interprétation de données, d’affichage de données et de prise de décisions sur la base de données.  Il s’agit généralement de la matière enseignée dans les cours de “statistiques”.  Dans un autre sens, le terme “statistiques” est le pluriel de “statistique”.  </w:t>
            </w:r>
          </w:p>
        </w:tc>
      </w:tr>
      <w:tr w:rsidR="006D0DCD" w:rsidRPr="00D627A6" w:rsidTr="002940E5">
        <w:trPr>
          <w:cantSplit/>
        </w:trPr>
        <w:tc>
          <w:tcPr>
            <w:tcW w:w="9889" w:type="dxa"/>
          </w:tcPr>
          <w:p w:rsidR="006D0DCD" w:rsidRPr="00D627A6" w:rsidRDefault="006D0DCD" w:rsidP="002940E5">
            <w:pPr>
              <w:rPr>
                <w:noProof/>
                <w:color w:val="000000"/>
              </w:rPr>
            </w:pPr>
            <w:r w:rsidRPr="00D627A6">
              <w:rPr>
                <w:b/>
                <w:noProof/>
                <w:color w:val="FF0000"/>
              </w:rPr>
              <w:t xml:space="preserve">Tableau de contingence </w:t>
            </w:r>
            <w:r w:rsidRPr="00D627A6">
              <w:rPr>
                <w:noProof/>
                <w:color w:val="FF0000"/>
              </w:rPr>
              <w:fldChar w:fldCharType="begin"/>
            </w:r>
            <w:r w:rsidRPr="00D627A6">
              <w:rPr>
                <w:noProof/>
              </w:rPr>
              <w:instrText xml:space="preserve"> XE “</w:instrText>
            </w:r>
            <w:r w:rsidRPr="00D627A6">
              <w:rPr>
                <w:noProof/>
                <w:color w:val="FF0000"/>
              </w:rPr>
              <w:instrText>Tableau de contingence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tableau montrant les réponses de sujets à un facteur en tant que fonction d’un autre facteur.  </w:t>
            </w:r>
            <w:r w:rsidRPr="00D627A6">
              <w:rPr>
                <w:noProof/>
                <w:color w:val="000000"/>
              </w:rPr>
              <w:t xml:space="preserve">Par exemple, le tableau de contingence ci-après indique une charactéristique comme fonction de différentes variétés (les données sont hypothétiques).  Les entrées indiquent le nombre de plantes de chaque variété pour chaque note pour un caractère donné. </w:t>
            </w:r>
          </w:p>
          <w:p w:rsidR="006D0DCD" w:rsidRPr="00D627A6" w:rsidRDefault="006D0DCD" w:rsidP="002940E5"/>
          <w:p w:rsidR="006D0DCD" w:rsidRPr="00D627A6" w:rsidRDefault="006D0DCD" w:rsidP="002940E5">
            <w:pPr>
              <w:rPr>
                <w:color w:val="000000"/>
              </w:rPr>
            </w:pPr>
            <w:r w:rsidRPr="00D627A6">
              <w:object w:dxaOrig="9840" w:dyaOrig="1500">
                <v:shape id="_x0000_i1079" type="#_x0000_t75" style="width:439.5pt;height:67.5pt" o:ole="">
                  <v:imagedata r:id="rId587" o:title=""/>
                </v:shape>
                <o:OLEObject Type="Embed" ProgID="PBrush" ShapeID="_x0000_i1079" DrawAspect="Content" ObjectID="_1658817125" r:id="rId588"/>
              </w:object>
            </w:r>
            <w:r w:rsidRPr="00D627A6">
              <w:rPr>
                <w:color w:val="000000"/>
              </w:rPr>
              <w:t xml:space="preserve">  </w:t>
            </w:r>
          </w:p>
          <w:p w:rsidR="006D0DCD" w:rsidRPr="00D627A6" w:rsidRDefault="006D0DCD" w:rsidP="002940E5">
            <w:pPr>
              <w:spacing w:after="120"/>
            </w:pP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Tableau de fréquences</w:t>
            </w:r>
            <w:r w:rsidRPr="00D627A6">
              <w:rPr>
                <w:noProof/>
                <w:color w:val="FF0000"/>
              </w:rPr>
              <w:fldChar w:fldCharType="begin"/>
            </w:r>
            <w:r w:rsidRPr="00D627A6">
              <w:rPr>
                <w:noProof/>
              </w:rPr>
              <w:instrText xml:space="preserve"> XE “</w:instrText>
            </w:r>
            <w:r w:rsidRPr="00D627A6">
              <w:rPr>
                <w:noProof/>
                <w:color w:val="FF0000"/>
              </w:rPr>
              <w:instrText>Tableau de fréquences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tableau construit en affectant les occurences relatives à une variable dans les intervalles et en comptant le nombre d’occurences dans chaque intervalle.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Taille de l’échantillon</w:t>
            </w:r>
            <w:r w:rsidRPr="00D627A6">
              <w:rPr>
                <w:noProof/>
                <w:color w:val="FF0000"/>
              </w:rPr>
              <w:fldChar w:fldCharType="begin"/>
            </w:r>
            <w:r w:rsidRPr="00D627A6">
              <w:rPr>
                <w:noProof/>
              </w:rPr>
              <w:instrText xml:space="preserve"> XE “</w:instrText>
            </w:r>
            <w:r w:rsidRPr="00D627A6">
              <w:rPr>
                <w:noProof/>
                <w:color w:val="FF0000"/>
              </w:rPr>
              <w:instrText>Taille de l’échantillon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ce terme se rapporte tout simplement à la taille de l’échantillon.  S’il n’existe qu’un seul échantillon, la lettre “N” est le plus souvent utilisée pour désigner sa taille.  Si les échantillons sont prélevés sur chaque population d’un groupe “a”, un petit “n” est généralement utilisé pour désigner la taille de l’échantillon prélevé sur chaque population.  Lorsque des échantillons sont prélevés sur plusieurs populations, N, qui équivaut à (a)*(n), indique le nombre total d’objets échantillonnés.  Si les échantillons prélevés sur les diverses populations sont de différentes tailles, n</w:t>
            </w:r>
            <w:r w:rsidRPr="00D627A6">
              <w:rPr>
                <w:noProof/>
                <w:color w:val="000000"/>
                <w:vertAlign w:val="subscript"/>
              </w:rPr>
              <w:t xml:space="preserve">1 </w:t>
            </w:r>
            <w:r w:rsidRPr="00D627A6">
              <w:rPr>
                <w:noProof/>
                <w:color w:val="000000"/>
              </w:rPr>
              <w:t>indique la taille des échantillons provenant de la première population, n</w:t>
            </w:r>
            <w:r w:rsidRPr="00D627A6">
              <w:rPr>
                <w:noProof/>
                <w:color w:val="000000"/>
                <w:vertAlign w:val="subscript"/>
              </w:rPr>
              <w:t xml:space="preserve">2 </w:t>
            </w:r>
            <w:r w:rsidRPr="00D627A6">
              <w:rPr>
                <w:noProof/>
                <w:color w:val="000000"/>
              </w:rPr>
              <w:t xml:space="preserve">celle des échantillons prélevés sur la deuxième, etc.  N indique toujours le nombre total d’objets échantillonnés.  Lorsque des </w:t>
            </w:r>
            <w:hyperlink r:id="rId589" w:history="1">
              <w:r w:rsidRPr="00D627A6">
                <w:rPr>
                  <w:noProof/>
                  <w:color w:val="000000"/>
                </w:rPr>
                <w:t>corrélations</w:t>
              </w:r>
            </w:hyperlink>
            <w:r w:rsidRPr="00D627A6">
              <w:rPr>
                <w:noProof/>
                <w:color w:val="000000"/>
              </w:rPr>
              <w:t xml:space="preserve"> sont calculées, la taille de l’échantillon (N) se rapporte au nombre d’objets et donc au nombre de paires de notes plutôt qu’au nombre total de notes.  Le symbole N renvoie aussi au nombre d’objets dans les formules pour tester les différences entre moyennes dépendantes.  Dans ce cas également, il s’agit du nombre d’objets et non pas du nombre de notes.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bCs/>
                <w:noProof/>
                <w:color w:val="FF0000"/>
              </w:rPr>
              <w:t>Terme aléatoire</w:t>
            </w:r>
            <w:r w:rsidRPr="00D627A6">
              <w:rPr>
                <w:bCs/>
                <w:noProof/>
                <w:color w:val="FF0000"/>
              </w:rPr>
              <w:fldChar w:fldCharType="begin"/>
            </w:r>
            <w:r w:rsidRPr="00D627A6">
              <w:rPr>
                <w:noProof/>
              </w:rPr>
              <w:instrText xml:space="preserve"> XE “</w:instrText>
            </w:r>
            <w:r w:rsidRPr="00D627A6">
              <w:rPr>
                <w:bCs/>
                <w:noProof/>
                <w:color w:val="FF0000"/>
              </w:rPr>
              <w:instrText>Terme aléatoire</w:instrText>
            </w:r>
            <w:r w:rsidRPr="00D627A6">
              <w:rPr>
                <w:noProof/>
              </w:rPr>
              <w:instrText xml:space="preserve">” </w:instrText>
            </w:r>
            <w:r w:rsidRPr="00D627A6">
              <w:rPr>
                <w:bCs/>
                <w:noProof/>
                <w:color w:val="FF0000"/>
              </w:rPr>
              <w:fldChar w:fldCharType="end"/>
            </w:r>
            <w:r w:rsidRPr="00D627A6">
              <w:rPr>
                <w:b/>
                <w:bCs/>
                <w:noProof/>
                <w:color w:val="FF0000"/>
              </w:rPr>
              <w:t xml:space="preserve"> / Facteur aléatoire</w:t>
            </w:r>
            <w:r w:rsidRPr="00D627A6">
              <w:rPr>
                <w:bCs/>
                <w:noProof/>
                <w:color w:val="FF0000"/>
              </w:rPr>
              <w:fldChar w:fldCharType="begin"/>
            </w:r>
            <w:r w:rsidRPr="00D627A6">
              <w:rPr>
                <w:noProof/>
              </w:rPr>
              <w:instrText xml:space="preserve"> XE “</w:instrText>
            </w:r>
            <w:r w:rsidRPr="00D627A6">
              <w:rPr>
                <w:bCs/>
                <w:noProof/>
                <w:color w:val="FF0000"/>
              </w:rPr>
              <w:instrText>Facteur aléatoire</w:instrText>
            </w:r>
            <w:r w:rsidRPr="00D627A6">
              <w:rPr>
                <w:noProof/>
              </w:rPr>
              <w:instrText xml:space="preserve">” </w:instrText>
            </w:r>
            <w:r w:rsidRPr="00D627A6">
              <w:rPr>
                <w:bCs/>
                <w:noProof/>
                <w:color w:val="FF0000"/>
              </w:rPr>
              <w:fldChar w:fldCharType="end"/>
            </w:r>
            <w:r w:rsidRPr="00D627A6">
              <w:rPr>
                <w:b/>
                <w:bCs/>
                <w:noProof/>
                <w:color w:val="FF0000"/>
              </w:rPr>
              <w:t xml:space="preserve"> : </w:t>
            </w:r>
            <w:r w:rsidRPr="00D627A6">
              <w:rPr>
                <w:noProof/>
              </w:rPr>
              <w:t xml:space="preserve">un facteur est aléatoire lorsque les niveaux étudiés peuvent être considérés comme un échantillon aléatoire prélevé sur une grande population homogène.  L’un des objectifs de l’étude peut être de formuler une proposition concernant une plus grande population.  Voir aussi Facteur. </w:t>
            </w:r>
          </w:p>
        </w:tc>
      </w:tr>
      <w:tr w:rsidR="006D0DCD" w:rsidRPr="00D627A6" w:rsidTr="002940E5">
        <w:trPr>
          <w:cantSplit/>
        </w:trPr>
        <w:tc>
          <w:tcPr>
            <w:tcW w:w="9889" w:type="dxa"/>
          </w:tcPr>
          <w:p w:rsidR="006D0DCD" w:rsidRPr="00D627A6" w:rsidRDefault="006D0DCD" w:rsidP="002940E5">
            <w:pPr>
              <w:spacing w:after="240"/>
              <w:rPr>
                <w:bCs/>
                <w:noProof/>
              </w:rPr>
            </w:pPr>
            <w:r w:rsidRPr="00D627A6">
              <w:rPr>
                <w:b/>
                <w:noProof/>
                <w:color w:val="FF0000"/>
              </w:rPr>
              <w:t>Terme fixe</w:t>
            </w:r>
            <w:r w:rsidRPr="00D627A6">
              <w:rPr>
                <w:noProof/>
                <w:color w:val="FF0000"/>
              </w:rPr>
              <w:fldChar w:fldCharType="begin"/>
            </w:r>
            <w:r w:rsidRPr="00D627A6">
              <w:rPr>
                <w:noProof/>
              </w:rPr>
              <w:instrText xml:space="preserve"> XE “</w:instrText>
            </w:r>
            <w:r w:rsidRPr="00D627A6">
              <w:rPr>
                <w:noProof/>
                <w:color w:val="FF0000"/>
              </w:rPr>
              <w:instrText>Terme fixe</w:instrText>
            </w:r>
            <w:r w:rsidRPr="00D627A6">
              <w:rPr>
                <w:noProof/>
              </w:rPr>
              <w:instrText xml:space="preserve">” </w:instrText>
            </w:r>
            <w:r w:rsidRPr="00D627A6">
              <w:rPr>
                <w:noProof/>
                <w:color w:val="FF0000"/>
              </w:rPr>
              <w:fldChar w:fldCharType="end"/>
            </w:r>
            <w:r w:rsidRPr="00D627A6">
              <w:rPr>
                <w:b/>
                <w:noProof/>
                <w:color w:val="FF0000"/>
              </w:rPr>
              <w:t>/Facteur fixe</w:t>
            </w:r>
            <w:r w:rsidRPr="00D627A6">
              <w:rPr>
                <w:noProof/>
                <w:color w:val="FF0000"/>
              </w:rPr>
              <w:fldChar w:fldCharType="begin"/>
            </w:r>
            <w:r w:rsidRPr="00D627A6">
              <w:rPr>
                <w:noProof/>
              </w:rPr>
              <w:instrText xml:space="preserve"> XE “</w:instrText>
            </w:r>
            <w:r w:rsidRPr="00D627A6">
              <w:rPr>
                <w:noProof/>
                <w:color w:val="FF0000"/>
              </w:rPr>
              <w:instrText>Facteur fixe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 xml:space="preserve"> un facteur est fixe lorsque les niveaux étudiés sont les seuls niveaux intéressants.  Les niveaux du facteur sont dits à effets fixes.  Par exemple, les traitements appliqués dans le cadre d’essais en plein champ sur des plantes agricoles sont généralement un facteur fixe.  Voir aussi Facteur.</w:t>
            </w:r>
            <w:bookmarkStart w:id="482" w:name="_Ref216516005"/>
            <w:r w:rsidRPr="00D627A6">
              <w:rPr>
                <w:rStyle w:val="EndnoteReference"/>
                <w:bCs/>
                <w:noProof/>
              </w:rPr>
              <w:t xml:space="preserve"> </w:t>
            </w:r>
            <w:bookmarkEnd w:id="482"/>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Test d’intervalle</w:t>
            </w:r>
            <w:r w:rsidRPr="00D627A6">
              <w:rPr>
                <w:noProof/>
                <w:color w:val="FF0000"/>
              </w:rPr>
              <w:fldChar w:fldCharType="begin"/>
            </w:r>
            <w:r w:rsidRPr="00D627A6">
              <w:rPr>
                <w:noProof/>
              </w:rPr>
              <w:instrText xml:space="preserve"> XE “</w:instrText>
            </w:r>
            <w:r w:rsidRPr="00D627A6">
              <w:rPr>
                <w:noProof/>
                <w:color w:val="FF0000"/>
              </w:rPr>
              <w:instrText>Test d’intervalle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les tests d’intervalle sont utilisés pour comparer chaque moyenne dans une expérience avec toutes les autres moyennes;  ils reposent sur une distribution de l’éténdue de Student (“</w:t>
            </w:r>
            <w:hyperlink r:id="rId590" w:history="1">
              <w:r w:rsidRPr="00D627A6">
                <w:rPr>
                  <w:i/>
                  <w:iCs/>
                  <w:noProof/>
                  <w:color w:val="000000"/>
                </w:rPr>
                <w:t>studentized range distribution</w:t>
              </w:r>
              <w:r w:rsidRPr="00D627A6">
                <w:rPr>
                  <w:iCs/>
                  <w:noProof/>
                  <w:color w:val="000000"/>
                </w:rPr>
                <w:t>”</w:t>
              </w:r>
              <w:r w:rsidRPr="00D627A6">
                <w:rPr>
                  <w:i/>
                  <w:iCs/>
                  <w:noProof/>
                  <w:color w:val="000000"/>
                </w:rPr>
                <w:t xml:space="preserve"> </w:t>
              </w:r>
              <w:r w:rsidRPr="00D627A6">
                <w:rPr>
                  <w:iCs/>
                  <w:noProof/>
                  <w:color w:val="000000"/>
                </w:rPr>
                <w:t>en anglais</w:t>
              </w:r>
              <w:r w:rsidRPr="00D627A6">
                <w:rPr>
                  <w:i/>
                  <w:iCs/>
                  <w:noProof/>
                  <w:color w:val="000000"/>
                </w:rPr>
                <w:t>).</w:t>
              </w:r>
            </w:hyperlink>
            <w:r w:rsidRPr="00D627A6">
              <w:rPr>
                <w:noProof/>
                <w:color w:val="000000"/>
              </w:rPr>
              <w:t xml:space="preserve">  Les tests d’intervalle les plus couramment utilisés sont le test de comparaisons multiples de Duncan, le test de Student</w:t>
            </w:r>
            <w:r w:rsidRPr="00D627A6">
              <w:rPr>
                <w:noProof/>
                <w:color w:val="000000"/>
              </w:rPr>
              <w:noBreakHyphen/>
              <w:t>Newman</w:t>
            </w:r>
            <w:r w:rsidRPr="00D627A6">
              <w:rPr>
                <w:noProof/>
                <w:color w:val="000000"/>
              </w:rPr>
              <w:noBreakHyphen/>
              <w:t xml:space="preserve">Keul et le test de Tukey.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 xml:space="preserve">Test de comparaison multiple </w:t>
            </w:r>
            <w:r w:rsidRPr="00D627A6">
              <w:rPr>
                <w:noProof/>
                <w:color w:val="FF0000"/>
              </w:rPr>
              <w:fldChar w:fldCharType="begin"/>
            </w:r>
            <w:r w:rsidRPr="00D627A6">
              <w:rPr>
                <w:noProof/>
              </w:rPr>
              <w:instrText xml:space="preserve"> XE “</w:instrText>
            </w:r>
            <w:r w:rsidRPr="00D627A6">
              <w:rPr>
                <w:noProof/>
                <w:color w:val="FF0000"/>
              </w:rPr>
              <w:instrText>Test de comparaison multiple</w:instrText>
            </w:r>
            <w:r w:rsidRPr="00D627A6">
              <w:rPr>
                <w:noProof/>
              </w:rPr>
              <w:instrText>”</w:instrText>
            </w:r>
            <w:r w:rsidRPr="00D627A6">
              <w:rPr>
                <w:noProof/>
                <w:color w:val="FF0000"/>
              </w:rPr>
              <w:instrText xml:space="preserve"> </w:instrText>
            </w:r>
            <w:r w:rsidRPr="00D627A6">
              <w:rPr>
                <w:noProof/>
                <w:color w:val="FF0000"/>
              </w:rPr>
              <w:fldChar w:fldCharType="end"/>
            </w:r>
            <w:r w:rsidRPr="00D627A6">
              <w:rPr>
                <w:b/>
                <w:noProof/>
                <w:color w:val="FF0000"/>
              </w:rPr>
              <w:t> :</w:t>
            </w:r>
            <w:r w:rsidRPr="00D627A6">
              <w:rPr>
                <w:noProof/>
              </w:rPr>
              <w:t xml:space="preserve"> voir Test d’intervalle.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Test de signification</w:t>
            </w:r>
            <w:r w:rsidRPr="00D627A6">
              <w:rPr>
                <w:noProof/>
                <w:color w:val="FF0000"/>
              </w:rPr>
              <w:fldChar w:fldCharType="begin"/>
            </w:r>
            <w:r w:rsidRPr="00D627A6">
              <w:rPr>
                <w:noProof/>
              </w:rPr>
              <w:instrText xml:space="preserve"> XE “</w:instrText>
            </w:r>
            <w:r w:rsidRPr="00D627A6">
              <w:rPr>
                <w:noProof/>
                <w:color w:val="FF0000"/>
              </w:rPr>
              <w:instrText>Test de signification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un test de signification vise à déterminer si une valeur observée dans une statistique diffère assez de la valeur supposée d’un paramètre pour qu’on puisse en déduire que la valeur supposée du paramètre n’est pas la valeur vraie.  La valeur supposéee du paramètre est dénommée </w:t>
            </w:r>
            <w:hyperlink r:id="rId591" w:history="1">
              <w:r w:rsidRPr="00D627A6">
                <w:rPr>
                  <w:noProof/>
                  <w:color w:val="000000"/>
                </w:rPr>
                <w:t>“hypothèse</w:t>
              </w:r>
              <w:r w:rsidRPr="00D627A6">
                <w:rPr>
                  <w:noProof/>
                </w:rPr>
                <w:t xml:space="preserve"> </w:t>
              </w:r>
              <w:r w:rsidRPr="00D627A6">
                <w:rPr>
                  <w:noProof/>
                  <w:color w:val="000000"/>
                </w:rPr>
                <w:t>nulle”</w:t>
              </w:r>
            </w:hyperlink>
            <w:r w:rsidRPr="00D627A6">
              <w:rPr>
                <w:noProof/>
                <w:color w:val="000000"/>
              </w:rPr>
              <w:t>.  Un test de signification consiste à calculer la probabilité d’obtenir une statistique aussi ou plus extrême que la statistique obtenue dans l’échantillon à supposer que l’hypothèse nulle soit correcte.  Si cette probabilité est suffisamment faible, la différence entre le paramètre et la statistique est considérée comme “statistiquement significatif”.  Qu’entend</w:t>
            </w:r>
            <w:r w:rsidRPr="00D627A6">
              <w:rPr>
                <w:noProof/>
                <w:color w:val="000000"/>
              </w:rPr>
              <w:noBreakHyphen/>
              <w:t xml:space="preserve">on par “suffisamment faible”?  Le choix est quelque peu arbitraire mais, par convention, les niveaux 0,05 et 0,01 sont le plus fréquemment utilisés.  Par exemple, dans le cadre des droits d’obtenteur, la distinction entre variétés fondée sur des caractères mesurés est souvent testée au niveau 0,01. </w:t>
            </w:r>
          </w:p>
        </w:tc>
      </w:tr>
      <w:tr w:rsidR="006D0DCD" w:rsidRPr="00CD5B3D" w:rsidTr="002940E5">
        <w:trPr>
          <w:cantSplit/>
        </w:trPr>
        <w:tc>
          <w:tcPr>
            <w:tcW w:w="9889" w:type="dxa"/>
          </w:tcPr>
          <w:p w:rsidR="006D0DCD" w:rsidRPr="00D627A6" w:rsidRDefault="006D0DCD" w:rsidP="002940E5">
            <w:pPr>
              <w:spacing w:after="240"/>
              <w:rPr>
                <w:bCs/>
                <w:noProof/>
                <w:color w:val="000000"/>
              </w:rPr>
            </w:pPr>
            <w:r w:rsidRPr="00D627A6">
              <w:rPr>
                <w:b/>
                <w:noProof/>
                <w:color w:val="FF0000"/>
              </w:rPr>
              <w:t>Test exact de Fisher</w:t>
            </w:r>
            <w:r w:rsidRPr="00D627A6">
              <w:rPr>
                <w:noProof/>
                <w:color w:val="FF0000"/>
              </w:rPr>
              <w:fldChar w:fldCharType="begin"/>
            </w:r>
            <w:r w:rsidRPr="00D627A6">
              <w:rPr>
                <w:noProof/>
              </w:rPr>
              <w:instrText xml:space="preserve"> XE “</w:instrText>
            </w:r>
            <w:r w:rsidRPr="00D627A6">
              <w:rPr>
                <w:noProof/>
                <w:color w:val="FF0000"/>
              </w:rPr>
              <w:instrText xml:space="preserve"> Test exact de Fisher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test statistique utilisé pour évaluer la signification des données réparties en catégories</w:t>
            </w:r>
            <w:r w:rsidRPr="00D627A6">
              <w:rPr>
                <w:bCs/>
                <w:noProof/>
                <w:color w:val="000000"/>
              </w:rPr>
              <w:t xml:space="preserve"> (voir le document TGP/8 : Partie II, Section 6 </w:t>
            </w:r>
            <w:r w:rsidRPr="00D627A6">
              <w:rPr>
                <w:bCs/>
              </w:rPr>
              <w:t>“</w:t>
            </w:r>
            <w:r w:rsidRPr="00D627A6">
              <w:rPr>
                <w:bCs/>
                <w:noProof/>
                <w:color w:val="000000"/>
              </w:rPr>
              <w:t>Test exact de Fisher</w:t>
            </w:r>
            <w:r w:rsidRPr="00D627A6">
              <w:rPr>
                <w:bCs/>
              </w:rPr>
              <w:t>”</w:t>
            </w:r>
            <w:r w:rsidRPr="00D627A6">
              <w:rPr>
                <w:bCs/>
                <w:noProof/>
                <w:color w:val="000000"/>
              </w:rPr>
              <w:t>).</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Test statistique</w:t>
            </w:r>
            <w:r w:rsidRPr="00D627A6">
              <w:rPr>
                <w:noProof/>
                <w:color w:val="FF0000"/>
              </w:rPr>
              <w:fldChar w:fldCharType="begin"/>
            </w:r>
            <w:r w:rsidRPr="00D627A6">
              <w:rPr>
                <w:noProof/>
              </w:rPr>
              <w:instrText xml:space="preserve"> XE “</w:instrText>
            </w:r>
            <w:r w:rsidRPr="00D627A6">
              <w:rPr>
                <w:noProof/>
                <w:color w:val="FF0000"/>
              </w:rPr>
              <w:instrText>Test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un test s</w:t>
            </w:r>
            <w:r w:rsidRPr="00D627A6">
              <w:rPr>
                <w:bCs/>
                <w:noProof/>
              </w:rPr>
              <w:t xml:space="preserve">tatistique peut être utilisé pour évaluer la </w:t>
            </w:r>
            <w:r w:rsidRPr="00D627A6">
              <w:rPr>
                <w:noProof/>
              </w:rPr>
              <w:t>probabilité qu’une mesure statistique ne s’écarte pas d’une valeur présélectionnée (généralement zéro) davantage qu’elle ne devrait en principe le faire si les cas étudiés étaient aléatoirement sélectionnés dans une population plus grande.  Parmi les exemples de tests statistiques, on peut notamment citer le test Khi</w:t>
            </w:r>
            <w:r w:rsidRPr="00D627A6">
              <w:rPr>
                <w:noProof/>
              </w:rPr>
              <w:noBreakHyphen/>
              <w:t>deux de Pearson, le test F, le test t et bien d’autres.  Les tests statistiques sont différents des mesures statistiques.  Voir aussi Mesure statistique et Vérification d’h</w:t>
            </w:r>
            <w:r w:rsidRPr="00D627A6">
              <w:rPr>
                <w:bCs/>
                <w:noProof/>
              </w:rPr>
              <w:t xml:space="preserve">ypothèse.  </w:t>
            </w:r>
          </w:p>
        </w:tc>
      </w:tr>
      <w:tr w:rsidR="006D0DCD" w:rsidRPr="00CD5B3D" w:rsidTr="002940E5">
        <w:trPr>
          <w:cantSplit/>
        </w:trPr>
        <w:tc>
          <w:tcPr>
            <w:tcW w:w="9889" w:type="dxa"/>
          </w:tcPr>
          <w:p w:rsidR="006D0DCD" w:rsidRPr="00D627A6" w:rsidRDefault="006D0DCD" w:rsidP="002940E5">
            <w:pPr>
              <w:keepNext/>
              <w:rPr>
                <w:noProof/>
              </w:rPr>
            </w:pPr>
            <w:r w:rsidRPr="00D627A6">
              <w:rPr>
                <w:b/>
                <w:bCs/>
                <w:noProof/>
                <w:color w:val="FF0000"/>
              </w:rPr>
              <w:t>Test t</w:t>
            </w:r>
            <w:r w:rsidRPr="00D627A6">
              <w:rPr>
                <w:noProof/>
              </w:rPr>
              <w:fldChar w:fldCharType="begin"/>
            </w:r>
            <w:r w:rsidRPr="00D627A6">
              <w:rPr>
                <w:noProof/>
              </w:rPr>
              <w:instrText xml:space="preserve"> XE "</w:instrText>
            </w:r>
            <w:r w:rsidRPr="00D627A6">
              <w:rPr>
                <w:bCs/>
                <w:noProof/>
                <w:color w:val="FF0000"/>
              </w:rPr>
              <w:instrText>Test t</w:instrText>
            </w:r>
            <w:r w:rsidRPr="00D627A6">
              <w:rPr>
                <w:noProof/>
              </w:rPr>
              <w:instrText>"</w:instrText>
            </w:r>
            <w:r w:rsidRPr="00D627A6">
              <w:rPr>
                <w:noProof/>
              </w:rPr>
              <w:fldChar w:fldCharType="end"/>
            </w:r>
            <w:r w:rsidRPr="00D627A6">
              <w:rPr>
                <w:b/>
                <w:bCs/>
                <w:noProof/>
                <w:color w:val="FF0000"/>
              </w:rPr>
              <w:t xml:space="preserve"> : </w:t>
            </w:r>
            <w:r w:rsidRPr="00D627A6">
              <w:rPr>
                <w:noProof/>
              </w:rPr>
              <w:t xml:space="preserve">un test t est l’un des nombreux tests basés sur la distribution de t.  La formule générale de t est : </w:t>
            </w:r>
          </w:p>
          <w:p w:rsidR="006D0DCD" w:rsidRPr="00D627A6" w:rsidRDefault="006D0DCD" w:rsidP="002940E5">
            <w:pPr>
              <w:keepNext/>
              <w:rPr>
                <w:noProof/>
              </w:rPr>
            </w:pPr>
          </w:p>
          <w:p w:rsidR="006D0DCD" w:rsidRPr="00D627A6" w:rsidRDefault="006D0DCD" w:rsidP="002940E5">
            <w:pPr>
              <w:keepNext/>
              <w:ind w:left="567"/>
              <w:rPr>
                <w:noProof/>
              </w:rPr>
            </w:pPr>
            <w:r w:rsidRPr="00D627A6">
              <w:rPr>
                <w:noProof/>
              </w:rPr>
              <w:t>t = (statistique – valeur hypothétique) / erreur</w:t>
            </w:r>
            <w:r w:rsidRPr="00D627A6">
              <w:rPr>
                <w:noProof/>
              </w:rPr>
              <w:noBreakHyphen/>
              <w:t>type estimée de la statistique</w:t>
            </w:r>
          </w:p>
          <w:p w:rsidR="006D0DCD" w:rsidRPr="00D627A6" w:rsidRDefault="006D0DCD" w:rsidP="002940E5">
            <w:pPr>
              <w:keepNext/>
              <w:ind w:left="567"/>
              <w:rPr>
                <w:noProof/>
                <w:color w:val="000000"/>
              </w:rPr>
            </w:pPr>
            <w:r w:rsidRPr="00D627A6">
              <w:rPr>
                <w:noProof/>
                <w:color w:val="000000"/>
              </w:rPr>
              <w:t>statistique est la valeur observée, valeur hypothétique est la valeur attendue d’après l’hypothèse.</w:t>
            </w:r>
          </w:p>
          <w:p w:rsidR="006D0DCD" w:rsidRPr="00D627A6" w:rsidRDefault="006D0DCD" w:rsidP="002940E5">
            <w:pPr>
              <w:keepNext/>
              <w:rPr>
                <w:noProof/>
                <w:color w:val="000000"/>
              </w:rPr>
            </w:pPr>
          </w:p>
          <w:p w:rsidR="006D0DCD" w:rsidRPr="00D627A6" w:rsidRDefault="006D0DCD" w:rsidP="002940E5">
            <w:pPr>
              <w:spacing w:after="240"/>
              <w:rPr>
                <w:noProof/>
              </w:rPr>
            </w:pPr>
            <w:r w:rsidRPr="00D627A6">
              <w:rPr>
                <w:noProof/>
                <w:color w:val="000000"/>
              </w:rPr>
              <w:t xml:space="preserve">Le test t le plus courant est un test de la différence entre deux moyennes.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Test</w:t>
            </w:r>
            <w:r w:rsidRPr="00D627A6">
              <w:rPr>
                <w:noProof/>
                <w:color w:val="FF0000"/>
              </w:rPr>
              <w:fldChar w:fldCharType="begin"/>
            </w:r>
            <w:r w:rsidRPr="00D627A6">
              <w:rPr>
                <w:noProof/>
              </w:rPr>
              <w:instrText xml:space="preserve"> XE “</w:instrText>
            </w:r>
            <w:r w:rsidRPr="00D627A6">
              <w:rPr>
                <w:noProof/>
                <w:color w:val="FF0000"/>
              </w:rPr>
              <w:instrText>Test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Test statistique</w:t>
            </w:r>
          </w:p>
        </w:tc>
      </w:tr>
      <w:tr w:rsidR="006D0DCD" w:rsidRPr="00CD5B3D" w:rsidTr="002940E5">
        <w:trPr>
          <w:cantSplit/>
        </w:trPr>
        <w:tc>
          <w:tcPr>
            <w:tcW w:w="9889" w:type="dxa"/>
          </w:tcPr>
          <w:p w:rsidR="006D0DCD" w:rsidRPr="00D627A6" w:rsidRDefault="006D0DCD" w:rsidP="002940E5">
            <w:pPr>
              <w:pStyle w:val="BodyText"/>
              <w:rPr>
                <w:noProof/>
                <w:lang w:val="fr-FR"/>
              </w:rPr>
            </w:pPr>
            <w:r w:rsidRPr="00D627A6">
              <w:rPr>
                <w:b/>
                <w:bCs/>
                <w:noProof/>
                <w:color w:val="FF0000"/>
                <w:lang w:val="fr-FR"/>
              </w:rPr>
              <w:t>Théorème central limite</w:t>
            </w:r>
            <w:r w:rsidRPr="00D627A6">
              <w:rPr>
                <w:noProof/>
                <w:lang w:val="fr-FR"/>
              </w:rPr>
              <w:fldChar w:fldCharType="begin"/>
            </w:r>
            <w:r w:rsidRPr="00D627A6">
              <w:rPr>
                <w:noProof/>
                <w:lang w:val="fr-FR"/>
              </w:rPr>
              <w:instrText xml:space="preserve"> XE "</w:instrText>
            </w:r>
            <w:r w:rsidRPr="00D627A6">
              <w:rPr>
                <w:bCs/>
                <w:noProof/>
                <w:color w:val="FF0000"/>
                <w:lang w:val="fr-FR"/>
              </w:rPr>
              <w:instrText>Théorème centrale limite</w:instrText>
            </w:r>
            <w:r w:rsidRPr="00D627A6">
              <w:rPr>
                <w:noProof/>
                <w:lang w:val="fr-FR"/>
              </w:rPr>
              <w:instrText>"</w:instrText>
            </w:r>
            <w:r w:rsidRPr="00D627A6">
              <w:rPr>
                <w:noProof/>
                <w:lang w:val="fr-FR"/>
              </w:rPr>
              <w:fldChar w:fldCharType="end"/>
            </w:r>
            <w:r w:rsidRPr="00D627A6">
              <w:rPr>
                <w:b/>
                <w:bCs/>
                <w:noProof/>
                <w:color w:val="FF0000"/>
                <w:lang w:val="fr-FR"/>
              </w:rPr>
              <w:t xml:space="preserve"> : </w:t>
            </w:r>
            <w:r w:rsidRPr="00D627A6">
              <w:rPr>
                <w:noProof/>
                <w:lang w:val="fr-FR"/>
              </w:rPr>
              <w:t xml:space="preserve">énoncé sur les caractères de la distribution d’échantillonnage de moyennes d’échantillons aléatoires extraits d’une population donnée.  </w:t>
            </w:r>
            <w:r w:rsidRPr="00D627A6">
              <w:rPr>
                <w:rFonts w:ascii="TimesNewRoman" w:hAnsi="TimesNewRoman" w:cs="TimesNewRoman"/>
                <w:noProof/>
                <w:snapToGrid w:val="0"/>
                <w:lang w:val="fr-FR"/>
              </w:rPr>
              <w:t xml:space="preserve">Ce théorème </w:t>
            </w:r>
            <w:r w:rsidRPr="00D627A6">
              <w:rPr>
                <w:noProof/>
                <w:lang w:val="fr-FR"/>
              </w:rPr>
              <w:t xml:space="preserve">décrit les caractères de la distribution de valeurs que nous obtiendrions si nous étions capables d’extraire un nombre infini d’échantillons aléatoires d’une taille donnée à partir d’une population donnée et que nous calculions la moyenne de chaque échantillon.  </w:t>
            </w:r>
          </w:p>
          <w:p w:rsidR="006D0DCD" w:rsidRPr="00D627A6" w:rsidRDefault="006D0DCD" w:rsidP="002940E5">
            <w:pPr>
              <w:pStyle w:val="BodyText"/>
              <w:rPr>
                <w:noProof/>
                <w:lang w:val="fr-FR"/>
              </w:rPr>
            </w:pPr>
            <w:r w:rsidRPr="00D627A6">
              <w:rPr>
                <w:noProof/>
                <w:lang w:val="fr-FR"/>
              </w:rPr>
              <w:t>Le théorème central limite s’appuie sur les trois énoncés figurant ci</w:t>
            </w:r>
            <w:r w:rsidRPr="00D627A6">
              <w:rPr>
                <w:noProof/>
                <w:lang w:val="fr-FR"/>
              </w:rPr>
              <w:noBreakHyphen/>
              <w:t>dessous.</w:t>
            </w:r>
          </w:p>
          <w:p w:rsidR="006D0DCD" w:rsidRPr="00D627A6" w:rsidRDefault="006D0DCD" w:rsidP="002940E5">
            <w:pPr>
              <w:pStyle w:val="BodyText"/>
              <w:rPr>
                <w:noProof/>
                <w:lang w:val="fr-FR"/>
              </w:rPr>
            </w:pPr>
          </w:p>
          <w:p w:rsidR="006D0DCD" w:rsidRPr="00D627A6" w:rsidRDefault="006D0DCD" w:rsidP="002940E5">
            <w:pPr>
              <w:rPr>
                <w:noProof/>
              </w:rPr>
            </w:pPr>
            <w:r w:rsidRPr="00D627A6">
              <w:rPr>
                <w:noProof/>
              </w:rPr>
              <w:t>1.</w:t>
            </w:r>
            <w:r w:rsidRPr="00D627A6">
              <w:rPr>
                <w:noProof/>
              </w:rPr>
              <w:tab/>
              <w:t>La moyenne de la distribution d’échantillonnage des moyennes est égale à la moyenne de la population dont les échantillons sont extraits.</w:t>
            </w:r>
          </w:p>
          <w:p w:rsidR="006D0DCD" w:rsidRPr="00D627A6" w:rsidRDefault="006D0DCD" w:rsidP="002940E5">
            <w:pPr>
              <w:rPr>
                <w:noProof/>
              </w:rPr>
            </w:pPr>
          </w:p>
          <w:p w:rsidR="006D0DCD" w:rsidRPr="00D627A6" w:rsidRDefault="006D0DCD" w:rsidP="002940E5">
            <w:pPr>
              <w:rPr>
                <w:noProof/>
              </w:rPr>
            </w:pPr>
            <w:r w:rsidRPr="00D627A6">
              <w:rPr>
                <w:noProof/>
              </w:rPr>
              <w:t>2.</w:t>
            </w:r>
            <w:r w:rsidRPr="00D627A6">
              <w:rPr>
                <w:noProof/>
              </w:rPr>
              <w:tab/>
              <w:t xml:space="preserve">La variance de la distribution d’échantillonnage des moyennes est égale à la variance de la population dont les échantillons sont extraits, divisée par la taille des échantillons.  </w:t>
            </w:r>
          </w:p>
          <w:p w:rsidR="006D0DCD" w:rsidRPr="00D627A6" w:rsidRDefault="006D0DCD" w:rsidP="002940E5">
            <w:pPr>
              <w:rPr>
                <w:noProof/>
              </w:rPr>
            </w:pPr>
          </w:p>
          <w:p w:rsidR="006D0DCD" w:rsidRPr="00D627A6" w:rsidRDefault="006D0DCD" w:rsidP="002940E5">
            <w:pPr>
              <w:spacing w:after="240"/>
              <w:rPr>
                <w:noProof/>
              </w:rPr>
            </w:pPr>
            <w:r w:rsidRPr="00D627A6">
              <w:rPr>
                <w:noProof/>
              </w:rPr>
              <w:t>3.</w:t>
            </w:r>
            <w:r w:rsidRPr="00D627A6">
              <w:rPr>
                <w:noProof/>
              </w:rPr>
              <w:tab/>
              <w:t>Si la population originale est distribuée normalement (</w:t>
            </w:r>
            <w:r w:rsidRPr="00D627A6">
              <w:rPr>
                <w:rFonts w:ascii="TimesNewRoman" w:hAnsi="TimesNewRoman" w:cs="TimesNewRoman"/>
                <w:noProof/>
                <w:snapToGrid w:val="0"/>
              </w:rPr>
              <w:t>c’est</w:t>
            </w:r>
            <w:r w:rsidRPr="00D627A6">
              <w:rPr>
                <w:rFonts w:ascii="TimesNewRoman" w:hAnsi="TimesNewRoman" w:cs="TimesNewRoman"/>
                <w:noProof/>
                <w:snapToGrid w:val="0"/>
              </w:rPr>
              <w:noBreakHyphen/>
              <w:t>à</w:t>
            </w:r>
            <w:r w:rsidRPr="00D627A6">
              <w:rPr>
                <w:rFonts w:ascii="TimesNewRoman" w:hAnsi="TimesNewRoman" w:cs="TimesNewRoman"/>
                <w:noProof/>
                <w:snapToGrid w:val="0"/>
              </w:rPr>
              <w:noBreakHyphen/>
              <w:t>dire</w:t>
            </w:r>
            <w:r w:rsidRPr="00D627A6">
              <w:rPr>
                <w:noProof/>
              </w:rPr>
              <w:t xml:space="preserve"> selon une distribution en forme de cloche), la distribution d’échantillonnage des moyennes sera aussi normale.  Si la population originale n’est pas distribuée normalement, la distribution d’échantillonnage des moyennes s’approchera de plus en plus d’une distribution normale au fur et à mesure de l’augmentation de la taille des échantillons (</w:t>
            </w:r>
            <w:r w:rsidRPr="00D627A6">
              <w:rPr>
                <w:rFonts w:ascii="TimesNewRoman" w:hAnsi="TimesNewRoman" w:cs="TimesNewRoman"/>
                <w:noProof/>
                <w:snapToGrid w:val="0"/>
              </w:rPr>
              <w:t>c’est</w:t>
            </w:r>
            <w:r w:rsidRPr="00D627A6">
              <w:rPr>
                <w:rFonts w:ascii="TimesNewRoman" w:hAnsi="TimesNewRoman" w:cs="TimesNewRoman"/>
                <w:noProof/>
                <w:snapToGrid w:val="0"/>
              </w:rPr>
              <w:noBreakHyphen/>
              <w:t>à</w:t>
            </w:r>
            <w:r w:rsidRPr="00D627A6">
              <w:rPr>
                <w:rFonts w:ascii="TimesNewRoman" w:hAnsi="TimesNewRoman" w:cs="TimesNewRoman"/>
                <w:noProof/>
                <w:snapToGrid w:val="0"/>
              </w:rPr>
              <w:noBreakHyphen/>
              <w:t>dire</w:t>
            </w:r>
            <w:r w:rsidRPr="00D627A6">
              <w:rPr>
                <w:noProof/>
              </w:rPr>
              <w:t xml:space="preserve"> lorsque des échantillons de plus en plus nombreux sont extraits de la population).</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Transformation linéaire</w:t>
            </w:r>
            <w:r w:rsidRPr="00D627A6">
              <w:rPr>
                <w:noProof/>
                <w:color w:val="FF0000"/>
              </w:rPr>
              <w:fldChar w:fldCharType="begin"/>
            </w:r>
            <w:r w:rsidRPr="00D627A6">
              <w:rPr>
                <w:noProof/>
              </w:rPr>
              <w:instrText xml:space="preserve"> XE “</w:instrText>
            </w:r>
            <w:r w:rsidRPr="00D627A6">
              <w:rPr>
                <w:noProof/>
                <w:color w:val="FF0000"/>
              </w:rPr>
              <w:instrText xml:space="preserve"> Transformation linéaire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la transformation linéaire d’une variable suppose la multiplication de chaque valeur de la variable par un nombre et l’ajout d’un second nombre.  Par exemple, prenons la variable X avec les trois valeurs suivantes : 2, 3 et 7.  Une transformation linéaire de la variable reviendrait à multiplier chaque valeur par 2 et à ajouter 5.  Si la valeur transformée est appelée Y, alors Y = 2X + 5.  Les valeurs de Y sont : 9, 11 et 19.</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Transformation</w:t>
            </w:r>
            <w:r w:rsidRPr="00D627A6">
              <w:rPr>
                <w:noProof/>
                <w:color w:val="FF0000"/>
              </w:rPr>
              <w:fldChar w:fldCharType="begin"/>
            </w:r>
            <w:r w:rsidRPr="00D627A6">
              <w:rPr>
                <w:noProof/>
              </w:rPr>
              <w:instrText xml:space="preserve"> XE “</w:instrText>
            </w:r>
            <w:r w:rsidRPr="00D627A6">
              <w:rPr>
                <w:noProof/>
                <w:color w:val="FF0000"/>
              </w:rPr>
              <w:instrText>Transformation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modification apportée aux notes de tous les cas sur une variable par application de la même opération mathématique à chaque note (les opérations les plus courantes sont, notamment, l’addition d’une constante, la multiplication par une constante, l’utilisation de la fonction logarithmique, la fonction arcsinus, le classement, la mise entre parenthèses, etc.)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Type d’expression</w:t>
            </w:r>
            <w:r w:rsidRPr="00D627A6">
              <w:rPr>
                <w:noProof/>
                <w:color w:val="FF0000"/>
              </w:rPr>
              <w:fldChar w:fldCharType="begin"/>
            </w:r>
            <w:r w:rsidRPr="00D627A6">
              <w:rPr>
                <w:noProof/>
              </w:rPr>
              <w:instrText xml:space="preserve"> XE “</w:instrText>
            </w:r>
            <w:r w:rsidRPr="00D627A6">
              <w:rPr>
                <w:noProof/>
                <w:color w:val="FF0000"/>
              </w:rPr>
              <w:instrText>Type d’expression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TGP/8</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Type de caractère</w:t>
            </w:r>
            <w:r w:rsidRPr="00D627A6">
              <w:rPr>
                <w:noProof/>
                <w:color w:val="FF0000"/>
              </w:rPr>
              <w:fldChar w:fldCharType="begin"/>
            </w:r>
            <w:r w:rsidRPr="00D627A6">
              <w:rPr>
                <w:noProof/>
              </w:rPr>
              <w:instrText xml:space="preserve"> XE “</w:instrText>
            </w:r>
            <w:r w:rsidRPr="00D627A6">
              <w:rPr>
                <w:noProof/>
                <w:color w:val="FF0000"/>
              </w:rPr>
              <w:instrText>Type de caractère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TGP/8</w:t>
            </w:r>
          </w:p>
        </w:tc>
      </w:tr>
      <w:tr w:rsidR="006D0DCD" w:rsidRPr="00CD5B3D" w:rsidTr="002940E5">
        <w:trPr>
          <w:cantSplit/>
        </w:trPr>
        <w:tc>
          <w:tcPr>
            <w:tcW w:w="9889" w:type="dxa"/>
          </w:tcPr>
          <w:p w:rsidR="006D0DCD" w:rsidRPr="00D627A6" w:rsidRDefault="006D0DCD" w:rsidP="002940E5">
            <w:pPr>
              <w:pStyle w:val="BodyText2"/>
              <w:spacing w:after="240"/>
              <w:rPr>
                <w:b w:val="0"/>
                <w:noProof/>
                <w:lang w:val="fr-FR"/>
              </w:rPr>
            </w:pPr>
            <w:r w:rsidRPr="00D627A6">
              <w:rPr>
                <w:noProof/>
                <w:color w:val="FF0000"/>
                <w:lang w:val="fr-FR"/>
              </w:rPr>
              <w:t>Unité expérimentale</w:t>
            </w:r>
            <w:r w:rsidRPr="00D627A6">
              <w:rPr>
                <w:b w:val="0"/>
                <w:noProof/>
                <w:color w:val="FF0000"/>
                <w:lang w:val="fr-FR"/>
              </w:rPr>
              <w:fldChar w:fldCharType="begin"/>
            </w:r>
            <w:r w:rsidRPr="00D627A6">
              <w:rPr>
                <w:b w:val="0"/>
                <w:noProof/>
                <w:lang w:val="fr-FR"/>
              </w:rPr>
              <w:instrText xml:space="preserve"> XE “</w:instrText>
            </w:r>
            <w:r w:rsidRPr="00D627A6">
              <w:rPr>
                <w:b w:val="0"/>
                <w:noProof/>
                <w:color w:val="FF0000"/>
                <w:lang w:val="fr-FR"/>
              </w:rPr>
              <w:instrText>Unité expérimentale</w:instrText>
            </w:r>
            <w:r w:rsidRPr="00D627A6">
              <w:rPr>
                <w:b w:val="0"/>
                <w:noProof/>
                <w:lang w:val="fr-FR"/>
              </w:rPr>
              <w:instrText xml:space="preserve">” </w:instrText>
            </w:r>
            <w:r w:rsidRPr="00D627A6">
              <w:rPr>
                <w:b w:val="0"/>
                <w:noProof/>
                <w:color w:val="FF0000"/>
                <w:lang w:val="fr-FR"/>
              </w:rPr>
              <w:fldChar w:fldCharType="end"/>
            </w:r>
            <w:r w:rsidRPr="00D627A6">
              <w:rPr>
                <w:noProof/>
                <w:color w:val="FF0000"/>
                <w:lang w:val="fr-FR"/>
              </w:rPr>
              <w:t> :</w:t>
            </w:r>
            <w:r w:rsidRPr="00D627A6">
              <w:rPr>
                <w:b w:val="0"/>
                <w:noProof/>
                <w:color w:val="FF0000"/>
                <w:lang w:val="fr-FR"/>
              </w:rPr>
              <w:t xml:space="preserve"> </w:t>
            </w:r>
            <w:r w:rsidRPr="00D627A6">
              <w:rPr>
                <w:b w:val="0"/>
                <w:noProof/>
                <w:lang w:val="fr-FR"/>
              </w:rPr>
              <w:t>une unité expérimentale est la plus petite subdivision de l’expérience (essai) à laquelle les variétés sont soumises de façon aléatoire.  S’il y a plus d’une plante par parcelle, les observations relatives à un caractère donné effectuées sur chaque plante sont utilisées pour estimer la variabilité d’une plante à l’autre.  La moyenne (ou autre fonction) des observations peut être considérée comme la mesure par parcelle pour ce caractère.  Généralement, l’unité expérimentale dans un essai en plein champ est la parcelle.</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Valeur aberrante</w:t>
            </w:r>
            <w:r w:rsidRPr="00D627A6">
              <w:rPr>
                <w:noProof/>
                <w:color w:val="FF0000"/>
              </w:rPr>
              <w:fldChar w:fldCharType="begin"/>
            </w:r>
            <w:r w:rsidRPr="00D627A6">
              <w:rPr>
                <w:noProof/>
              </w:rPr>
              <w:instrText xml:space="preserve"> XE “</w:instrText>
            </w:r>
            <w:r w:rsidRPr="00D627A6">
              <w:rPr>
                <w:noProof/>
                <w:color w:val="FF0000"/>
              </w:rPr>
              <w:instrText>Valeur aberrante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Cas aberrant</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Valeur critique</w:t>
            </w:r>
            <w:r w:rsidRPr="00D627A6">
              <w:rPr>
                <w:noProof/>
                <w:color w:val="FF0000"/>
              </w:rPr>
              <w:fldChar w:fldCharType="begin"/>
            </w:r>
            <w:r w:rsidRPr="00D627A6">
              <w:rPr>
                <w:noProof/>
              </w:rPr>
              <w:instrText xml:space="preserve"> XE “</w:instrText>
            </w:r>
            <w:r w:rsidRPr="00D627A6">
              <w:rPr>
                <w:noProof/>
                <w:color w:val="FF0000"/>
              </w:rPr>
              <w:instrText>Valeur critique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on utilise une valeur critique (qui dépend du niveau de signification </w:t>
            </w:r>
            <w:r w:rsidRPr="00D627A6">
              <w:rPr>
                <w:noProof/>
                <w:color w:val="000000"/>
              </w:rPr>
              <w:noBreakHyphen/>
              <w:t xml:space="preserve"> alpha) dans le test de signification.  C’est la valeur qu’une statistique à tester doit dépasser pour que l’hypothèse nulle soit rejetée.  Par exemple, la valeur critique de t (avec 12 degrés de liberté dans un test bilatéral au niveau de signification alpha=0,05) est 2,18.  Cela signifie que, pour que la probabilité soit inférieure ou égale à 0,05, la valeur absolue de la statistique t doit s’établir à 2,18 ou plus. </w:t>
            </w:r>
          </w:p>
        </w:tc>
      </w:tr>
      <w:tr w:rsidR="006D0DCD" w:rsidRPr="00CD5B3D" w:rsidTr="002940E5">
        <w:trPr>
          <w:cantSplit/>
        </w:trPr>
        <w:tc>
          <w:tcPr>
            <w:tcW w:w="9889" w:type="dxa"/>
          </w:tcPr>
          <w:p w:rsidR="006D0DCD" w:rsidRPr="00D627A6" w:rsidRDefault="006D0DCD" w:rsidP="002940E5">
            <w:pPr>
              <w:spacing w:after="240"/>
              <w:rPr>
                <w:b/>
                <w:noProof/>
                <w:color w:val="FF0000"/>
              </w:rPr>
            </w:pPr>
            <w:r w:rsidRPr="00D627A6">
              <w:rPr>
                <w:b/>
                <w:noProof/>
                <w:color w:val="FF0000"/>
              </w:rPr>
              <w:t>Valeur de probabilité</w:t>
            </w:r>
            <w:r w:rsidRPr="00D627A6">
              <w:rPr>
                <w:noProof/>
                <w:color w:val="FF0000"/>
              </w:rPr>
              <w:fldChar w:fldCharType="begin"/>
            </w:r>
            <w:r w:rsidRPr="00D627A6">
              <w:rPr>
                <w:noProof/>
              </w:rPr>
              <w:instrText xml:space="preserve"> XE “</w:instrText>
            </w:r>
            <w:r w:rsidRPr="00D627A6">
              <w:rPr>
                <w:noProof/>
                <w:color w:val="FF0000"/>
              </w:rPr>
              <w:instrText>Valeur de probabilité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dans le cadre d’un test d’hypothèse, la valeur de probabilité désigne la probabilité d’obtenir une statisti</w:t>
            </w:r>
            <w:hyperlink r:id="rId592" w:history="1">
              <w:r w:rsidRPr="00D627A6">
                <w:rPr>
                  <w:noProof/>
                  <w:color w:val="000000"/>
                </w:rPr>
                <w:t>que</w:t>
              </w:r>
            </w:hyperlink>
            <w:r w:rsidRPr="00D627A6">
              <w:rPr>
                <w:noProof/>
                <w:color w:val="000000"/>
              </w:rPr>
              <w:t xml:space="preserve"> aussi différente ou plus différente du </w:t>
            </w:r>
            <w:hyperlink r:id="rId593" w:history="1">
              <w:r w:rsidRPr="00D627A6">
                <w:rPr>
                  <w:noProof/>
                  <w:color w:val="000000"/>
                </w:rPr>
                <w:t xml:space="preserve">paramètre indiqué dans l’hypothèse nulle que la </w:t>
              </w:r>
            </w:hyperlink>
            <w:r w:rsidRPr="00D627A6">
              <w:rPr>
                <w:noProof/>
                <w:color w:val="000000"/>
              </w:rPr>
              <w:t xml:space="preserve">statistique obtenue lors de l’expérience.  La valeur de probabilité est calculée en partant du principe que l’hypothèse nulle est vraie.  Si la valeur de probabilité est inférieure au niveau de </w:t>
            </w:r>
            <w:hyperlink r:id="rId594" w:history="1">
              <w:r w:rsidRPr="00D627A6">
                <w:rPr>
                  <w:noProof/>
                  <w:color w:val="000000"/>
                </w:rPr>
                <w:t>signification, l’hypothèse nulle est rejetée</w:t>
              </w:r>
            </w:hyperlink>
            <w:r w:rsidRPr="00D627A6">
              <w:rPr>
                <w:noProof/>
                <w:color w:val="000000"/>
              </w:rPr>
              <w:t xml:space="preserve">.  La valeur de probabilité est également dénommée “probabilité de signification”.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Valeur prédictive</w:t>
            </w:r>
            <w:r w:rsidRPr="00D627A6">
              <w:rPr>
                <w:noProof/>
                <w:color w:val="FF0000"/>
              </w:rPr>
              <w:fldChar w:fldCharType="begin"/>
            </w:r>
            <w:r w:rsidRPr="00D627A6">
              <w:rPr>
                <w:noProof/>
              </w:rPr>
              <w:instrText xml:space="preserve"> XE “</w:instrText>
            </w:r>
            <w:r w:rsidRPr="00D627A6">
              <w:rPr>
                <w:noProof/>
                <w:color w:val="FF0000"/>
              </w:rPr>
              <w:instrText>Valeur prédictive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Valeur de probabilité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Valeur probable</w:t>
            </w:r>
            <w:r w:rsidRPr="00D627A6">
              <w:rPr>
                <w:noProof/>
                <w:color w:val="FF0000"/>
              </w:rPr>
              <w:fldChar w:fldCharType="begin"/>
            </w:r>
            <w:r w:rsidRPr="00D627A6">
              <w:rPr>
                <w:noProof/>
              </w:rPr>
              <w:instrText xml:space="preserve"> XE “</w:instrText>
            </w:r>
            <w:r w:rsidRPr="00D627A6">
              <w:rPr>
                <w:noProof/>
                <w:color w:val="FF0000"/>
              </w:rPr>
              <w:instrText>Valeur probable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valeur moyenne théorique d’une variable sur un nombre infini d’échantillons provenant d’une même population.</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Valeurs ajustées de variables dépendantes</w:t>
            </w:r>
            <w:r w:rsidRPr="00D627A6">
              <w:rPr>
                <w:noProof/>
                <w:color w:val="FF0000"/>
              </w:rPr>
              <w:fldChar w:fldCharType="begin"/>
            </w:r>
            <w:r w:rsidRPr="00D627A6">
              <w:rPr>
                <w:noProof/>
              </w:rPr>
              <w:instrText xml:space="preserve"> XE “</w:instrText>
            </w:r>
            <w:r w:rsidRPr="00D627A6">
              <w:rPr>
                <w:noProof/>
                <w:color w:val="FF0000"/>
              </w:rPr>
              <w:instrText>Valeurs ajustées de variables dépendantes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partie expliquée des valeurs observées de la variable dépendante.  Ces valeurs sont calculées à l’aide des paramètres estimés dans un modèle.  </w:t>
            </w:r>
          </w:p>
        </w:tc>
      </w:tr>
      <w:tr w:rsidR="006D0DCD" w:rsidRPr="00CD5B3D" w:rsidTr="002940E5">
        <w:trPr>
          <w:cantSplit/>
        </w:trPr>
        <w:tc>
          <w:tcPr>
            <w:tcW w:w="9889" w:type="dxa"/>
          </w:tcPr>
          <w:p w:rsidR="006D0DCD" w:rsidRPr="00D627A6" w:rsidRDefault="006D0DCD" w:rsidP="000905E6">
            <w:pPr>
              <w:spacing w:after="240"/>
              <w:rPr>
                <w:noProof/>
              </w:rPr>
            </w:pPr>
            <w:r w:rsidRPr="00D627A6">
              <w:rPr>
                <w:b/>
                <w:bCs/>
                <w:noProof/>
                <w:color w:val="FF0000"/>
              </w:rPr>
              <w:t xml:space="preserve">Valeurs centrées réduites </w:t>
            </w:r>
            <w:r w:rsidRPr="00D627A6">
              <w:rPr>
                <w:b/>
                <w:noProof/>
                <w:color w:val="FF0000"/>
              </w:rPr>
              <w:t>(“</w:t>
            </w:r>
            <w:r w:rsidRPr="00D627A6">
              <w:rPr>
                <w:b/>
                <w:i/>
                <w:noProof/>
                <w:color w:val="FF0000"/>
              </w:rPr>
              <w:t>standard scores</w:t>
            </w:r>
            <w:r w:rsidRPr="00D627A6">
              <w:rPr>
                <w:b/>
                <w:noProof/>
                <w:color w:val="FF0000"/>
              </w:rPr>
              <w:t>” en anglais)</w:t>
            </w:r>
            <w:r w:rsidRPr="00D627A6">
              <w:rPr>
                <w:noProof/>
                <w:color w:val="FF0000"/>
              </w:rPr>
              <w:fldChar w:fldCharType="begin"/>
            </w:r>
            <w:r w:rsidRPr="00D627A6">
              <w:rPr>
                <w:noProof/>
              </w:rPr>
              <w:instrText xml:space="preserve"> XE “</w:instrText>
            </w:r>
            <w:r w:rsidRPr="00D627A6">
              <w:rPr>
                <w:bCs/>
                <w:noProof/>
                <w:color w:val="FF0000"/>
              </w:rPr>
              <w:instrText xml:space="preserve">Valeurs centrées réduites </w:instrText>
            </w:r>
            <w:r w:rsidRPr="00D627A6">
              <w:rPr>
                <w:noProof/>
                <w:color w:val="FF0000"/>
              </w:rPr>
              <w:instrText>(</w:instrText>
            </w:r>
            <w:r w:rsidR="000905E6">
              <w:rPr>
                <w:noProof/>
                <w:color w:val="FF0000"/>
              </w:rPr>
              <w:instrText>‘</w:instrText>
            </w:r>
            <w:r w:rsidRPr="00D627A6">
              <w:rPr>
                <w:i/>
                <w:noProof/>
                <w:color w:val="FF0000"/>
              </w:rPr>
              <w:instrText>standard scores</w:instrText>
            </w:r>
            <w:r w:rsidR="000905E6">
              <w:rPr>
                <w:noProof/>
                <w:color w:val="FF0000"/>
              </w:rPr>
              <w:instrText>’</w:instrText>
            </w:r>
            <w:r w:rsidRPr="00D627A6">
              <w:rPr>
                <w:noProof/>
                <w:color w:val="FF0000"/>
              </w:rPr>
              <w:instrText xml:space="preserve"> en anglais)</w:instrText>
            </w:r>
            <w:r w:rsidRPr="00D627A6">
              <w:rPr>
                <w:noProof/>
              </w:rPr>
              <w:instrText xml:space="preserve">” </w:instrText>
            </w:r>
            <w:r w:rsidRPr="00D627A6">
              <w:rPr>
                <w:noProof/>
                <w:color w:val="FF0000"/>
              </w:rPr>
              <w:fldChar w:fldCharType="end"/>
            </w:r>
            <w:r w:rsidRPr="00D627A6">
              <w:rPr>
                <w:b/>
                <w:bCs/>
                <w:noProof/>
                <w:color w:val="FF0000"/>
              </w:rPr>
              <w:t xml:space="preserve"> : </w:t>
            </w:r>
            <w:r w:rsidRPr="00D627A6">
              <w:rPr>
                <w:noProof/>
                <w:color w:val="000000"/>
              </w:rPr>
              <w:t>lorsqu’une série de notes est convertie en écart réduit, les notes sont considérées comme normalisées et sont dénommées centrées réduites.  Les valeurs ont une moyenne de 0 et un écart</w:t>
            </w:r>
            <w:r w:rsidRPr="00D627A6">
              <w:rPr>
                <w:noProof/>
                <w:color w:val="000000"/>
              </w:rPr>
              <w:noBreakHyphen/>
              <w:t xml:space="preserve">type de 1.  </w:t>
            </w:r>
          </w:p>
        </w:tc>
      </w:tr>
      <w:tr w:rsidR="006D0DCD" w:rsidRPr="00D627A6" w:rsidTr="002940E5">
        <w:trPr>
          <w:cantSplit/>
        </w:trPr>
        <w:tc>
          <w:tcPr>
            <w:tcW w:w="9889" w:type="dxa"/>
          </w:tcPr>
          <w:p w:rsidR="006D0DCD" w:rsidRPr="00D627A6" w:rsidRDefault="006D0DCD" w:rsidP="002940E5">
            <w:pPr>
              <w:spacing w:after="240"/>
              <w:rPr>
                <w:bCs/>
                <w:noProof/>
              </w:rPr>
            </w:pPr>
            <w:r w:rsidRPr="00D627A6">
              <w:rPr>
                <w:b/>
                <w:noProof/>
                <w:color w:val="FF0000"/>
              </w:rPr>
              <w:t>Valeurs prédites</w:t>
            </w:r>
            <w:r w:rsidRPr="00D627A6">
              <w:rPr>
                <w:noProof/>
                <w:color w:val="FF0000"/>
              </w:rPr>
              <w:fldChar w:fldCharType="begin"/>
            </w:r>
            <w:r w:rsidRPr="00D627A6">
              <w:rPr>
                <w:noProof/>
              </w:rPr>
              <w:instrText xml:space="preserve"> XE “</w:instrText>
            </w:r>
            <w:r w:rsidRPr="00D627A6">
              <w:rPr>
                <w:noProof/>
                <w:color w:val="FF0000"/>
              </w:rPr>
              <w:instrText>Valeurs prédites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voir Prédiction</w:t>
            </w:r>
            <w:r w:rsidRPr="00D627A6">
              <w:rPr>
                <w:bCs/>
                <w:noProof/>
                <w:vertAlign w:val="superscript"/>
              </w:rPr>
              <w:t xml:space="preserve"> </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Variabilité</w:t>
            </w:r>
            <w:r w:rsidRPr="00D627A6">
              <w:rPr>
                <w:noProof/>
                <w:color w:val="FF0000"/>
              </w:rPr>
              <w:fldChar w:fldCharType="begin"/>
            </w:r>
            <w:r w:rsidRPr="00D627A6">
              <w:rPr>
                <w:noProof/>
              </w:rPr>
              <w:instrText xml:space="preserve"> XE “</w:instrText>
            </w:r>
            <w:r w:rsidRPr="00D627A6">
              <w:rPr>
                <w:noProof/>
                <w:color w:val="FF0000"/>
              </w:rPr>
              <w:instrText>Variabilité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voir Dispersion</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Variable à tester</w:t>
            </w:r>
            <w:r w:rsidRPr="00D627A6">
              <w:rPr>
                <w:noProof/>
                <w:color w:val="FF0000"/>
              </w:rPr>
              <w:fldChar w:fldCharType="begin"/>
            </w:r>
            <w:r w:rsidRPr="00D627A6">
              <w:rPr>
                <w:noProof/>
              </w:rPr>
              <w:instrText xml:space="preserve"> XE “</w:instrText>
            </w:r>
            <w:r w:rsidRPr="00D627A6">
              <w:rPr>
                <w:noProof/>
                <w:color w:val="FF0000"/>
              </w:rPr>
              <w:instrText>Variable à tester</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quantité numérique calculée à partir des observations sur la base desquelles un test est réalisé.  </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Variable continue</w:t>
            </w:r>
            <w:r w:rsidRPr="00D627A6">
              <w:rPr>
                <w:noProof/>
                <w:color w:val="FF0000"/>
              </w:rPr>
              <w:fldChar w:fldCharType="begin"/>
            </w:r>
            <w:r w:rsidRPr="00D627A6">
              <w:rPr>
                <w:noProof/>
              </w:rPr>
              <w:instrText xml:space="preserve"> XE “</w:instrText>
            </w:r>
            <w:r w:rsidRPr="00D627A6">
              <w:rPr>
                <w:noProof/>
                <w:color w:val="FF0000"/>
              </w:rPr>
              <w:instrText>Variable continue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variable pouvant prendre n’importe quelle valeur dans les limites de l’intervalle des valeurs possibles.  Par exemple, la variable “hauteur de la plante” est continue car elle peut prendre les valeurs </w:t>
            </w:r>
            <w:r w:rsidRPr="00D627A6">
              <w:rPr>
                <w:noProof/>
                <w:color w:val="000000"/>
              </w:rPr>
              <w:t xml:space="preserve">1,21 m, 1,25 m, voire 1,30 m, etc. pour mesurer les hauteurs de plante.  La variable “nombre de feuilles lobées” n’est pas une variable continue car il n’est pas possible d’obtenir 54,12 feuilles lobées pour 100 feuilles comptées.  C’est un nombre entier.  Voir aussi Variable discrète.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Variable de configuration</w:t>
            </w:r>
            <w:r w:rsidRPr="00D627A6">
              <w:rPr>
                <w:noProof/>
                <w:color w:val="FF0000"/>
              </w:rPr>
              <w:fldChar w:fldCharType="begin"/>
            </w:r>
            <w:r w:rsidRPr="00D627A6">
              <w:rPr>
                <w:noProof/>
              </w:rPr>
              <w:instrText xml:space="preserve"> XE “</w:instrText>
            </w:r>
            <w:r w:rsidRPr="00D627A6">
              <w:rPr>
                <w:noProof/>
                <w:color w:val="FF0000"/>
              </w:rPr>
              <w:instrText>Variable de configuration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variable classée selon une échelle nominale dont les catégories indiquent des combinaisons (configurations) particulières de notes sur deux ou plusieurs autres variables.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Variable dépendante</w:t>
            </w:r>
            <w:r w:rsidRPr="00D627A6">
              <w:rPr>
                <w:noProof/>
                <w:color w:val="FF0000"/>
              </w:rPr>
              <w:fldChar w:fldCharType="begin"/>
            </w:r>
            <w:r w:rsidRPr="00D627A6">
              <w:rPr>
                <w:noProof/>
              </w:rPr>
              <w:instrText xml:space="preserve"> XE “</w:instrText>
            </w:r>
            <w:r w:rsidRPr="00D627A6">
              <w:rPr>
                <w:noProof/>
                <w:color w:val="FF0000"/>
              </w:rPr>
              <w:instrText>Variable dépendante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variable que l’analyste s’efforce d’expliquer par une ou plusieurs variables indépendantes.  La distinction entre variables dépendantes et indépendantes se fait généralement sur la base de fondements théoriques – sous la forme d’un modèle causal particulier ou pour tester une hypothèse donnée.  On parle souvent de variable Y.</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Variable discrète</w:t>
            </w:r>
            <w:r w:rsidRPr="00D627A6">
              <w:rPr>
                <w:noProof/>
                <w:color w:val="FF0000"/>
              </w:rPr>
              <w:fldChar w:fldCharType="begin"/>
            </w:r>
            <w:r w:rsidRPr="00D627A6">
              <w:rPr>
                <w:noProof/>
              </w:rPr>
              <w:instrText xml:space="preserve"> XE “</w:instrText>
            </w:r>
            <w:r w:rsidRPr="00D627A6">
              <w:rPr>
                <w:noProof/>
                <w:color w:val="FF0000"/>
              </w:rPr>
              <w:instrText>Variable discrète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variable qui ne peut pas prendre toutes les valeurs dans les limites de la variable.  Par exemple, les réponses à une échelle d’évaluation à 5 points ne peuvent prendre que les valeurs 1, 2, 3, 4 et 5.  La variable ne peut pas prendre la valeur 1,7.  Une variable telle que la hauteur d’une plante peut prendre n’importe quelle valeur.  Les variables qui peuvent prendre n’importe quelle valeur et qui ne sont donc pas discrètes sont dites continues.  Les statistiques obtenues à partir de variables discrètes peuvent être continues.  La moyenne d’une échelle à 5 points pourrait être 3,117 même si 3,117 ne constitue pas un résultat individuel possible.</w:t>
            </w:r>
          </w:p>
        </w:tc>
      </w:tr>
      <w:tr w:rsidR="006D0DCD" w:rsidRPr="00CD5B3D" w:rsidTr="002940E5">
        <w:trPr>
          <w:cantSplit/>
        </w:trPr>
        <w:tc>
          <w:tcPr>
            <w:tcW w:w="9889" w:type="dxa"/>
          </w:tcPr>
          <w:p w:rsidR="006D0DCD" w:rsidRPr="00D627A6" w:rsidRDefault="006D0DCD" w:rsidP="002940E5">
            <w:pPr>
              <w:spacing w:after="240"/>
              <w:rPr>
                <w:noProof/>
                <w:color w:val="000000"/>
              </w:rPr>
            </w:pPr>
            <w:r w:rsidRPr="00D627A6">
              <w:rPr>
                <w:b/>
                <w:noProof/>
                <w:color w:val="FF0000"/>
              </w:rPr>
              <w:t xml:space="preserve">Variable indépendante </w:t>
            </w:r>
            <w:r w:rsidRPr="00D627A6">
              <w:rPr>
                <w:noProof/>
                <w:color w:val="FF0000"/>
              </w:rPr>
              <w:fldChar w:fldCharType="begin"/>
            </w:r>
            <w:r w:rsidRPr="00D627A6">
              <w:rPr>
                <w:noProof/>
              </w:rPr>
              <w:instrText xml:space="preserve"> XE “</w:instrText>
            </w:r>
            <w:r w:rsidRPr="00D627A6">
              <w:rPr>
                <w:noProof/>
                <w:color w:val="FF0000"/>
              </w:rPr>
              <w:instrText>Variable indépendante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deux variables sont indépendantes si la valeur d’une variable ne fournit aucune information sur la valeur de l’autre variable.  Par exemple, si vous mesurez la longueur de la dernière feuille et le degré de parfum d’une variété de roses, ces deux variables seraient selon toute probabilité indépendantes, étant entendu que la longueur de la feuille n’affecterait pas le parfum de la rose.  Cependant, si les variables sont la longueur et la largeur de la feuille, il peut y avoir un degré de dépendance élevé.  Lorsque deux variables sont indépendantes, la corrélation entre elles est 0.</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Variable intermédiaire</w:t>
            </w:r>
            <w:r w:rsidRPr="00D627A6">
              <w:rPr>
                <w:noProof/>
                <w:color w:val="FF0000"/>
              </w:rPr>
              <w:fldChar w:fldCharType="begin"/>
            </w:r>
            <w:r w:rsidRPr="00D627A6">
              <w:rPr>
                <w:noProof/>
              </w:rPr>
              <w:instrText xml:space="preserve"> XE “</w:instrText>
            </w:r>
            <w:r w:rsidRPr="00D627A6">
              <w:rPr>
                <w:noProof/>
                <w:color w:val="FF0000"/>
              </w:rPr>
              <w:instrText xml:space="preserve"> Variable intermédiaire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définie comme une variable prédictive d’une ou plusieurs variables dépendantes, simultanément prédite par une ou plusieurs variables indépendantes.  Synonyme : variable médiatrice.</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Variable normalisée</w:t>
            </w:r>
            <w:r w:rsidRPr="00D627A6">
              <w:rPr>
                <w:noProof/>
                <w:color w:val="FF0000"/>
              </w:rPr>
              <w:fldChar w:fldCharType="begin"/>
            </w:r>
            <w:r w:rsidRPr="00D627A6">
              <w:rPr>
                <w:noProof/>
              </w:rPr>
              <w:instrText xml:space="preserve"> XE “</w:instrText>
            </w:r>
            <w:r w:rsidRPr="00D627A6">
              <w:rPr>
                <w:noProof/>
                <w:color w:val="FF0000"/>
              </w:rPr>
              <w:instrText xml:space="preserve"> Variable normalisée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variable ayant été transformée par multiplication de toutes les notes par une constante ou par adjonction d’une constante à toutes les notes.  Généralement, ces constantes sont sélectionnées de telle sorte que les notes transformées ont une moyenne de zéro et une variance (et un écart</w:t>
            </w:r>
            <w:r w:rsidRPr="00D627A6">
              <w:rPr>
                <w:noProof/>
              </w:rPr>
              <w:noBreakHyphen/>
              <w:t xml:space="preserve">type) de 1,0.  </w:t>
            </w:r>
          </w:p>
        </w:tc>
      </w:tr>
      <w:tr w:rsidR="006D0DCD" w:rsidRPr="00D627A6" w:rsidTr="002940E5">
        <w:trPr>
          <w:cantSplit/>
        </w:trPr>
        <w:tc>
          <w:tcPr>
            <w:tcW w:w="9889" w:type="dxa"/>
          </w:tcPr>
          <w:p w:rsidR="006D0DCD" w:rsidRPr="00D627A6" w:rsidRDefault="006D0DCD" w:rsidP="002940E5">
            <w:pPr>
              <w:spacing w:after="240"/>
              <w:rPr>
                <w:bCs/>
                <w:noProof/>
              </w:rPr>
            </w:pPr>
            <w:r w:rsidRPr="00D627A6">
              <w:rPr>
                <w:b/>
                <w:noProof/>
                <w:color w:val="FF0000"/>
              </w:rPr>
              <w:t>Variable qualitative</w:t>
            </w:r>
            <w:r w:rsidRPr="00D627A6">
              <w:rPr>
                <w:noProof/>
                <w:color w:val="FF0000"/>
              </w:rPr>
              <w:fldChar w:fldCharType="begin"/>
            </w:r>
            <w:r w:rsidRPr="00D627A6">
              <w:rPr>
                <w:noProof/>
              </w:rPr>
              <w:instrText xml:space="preserve"> XE “</w:instrText>
            </w:r>
            <w:r w:rsidRPr="00D627A6">
              <w:rPr>
                <w:noProof/>
                <w:color w:val="FF0000"/>
              </w:rPr>
              <w:instrText>Variable qualitative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voir Variable</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Variable quantitative</w:t>
            </w:r>
            <w:r w:rsidRPr="00D627A6">
              <w:rPr>
                <w:noProof/>
                <w:color w:val="FF0000"/>
              </w:rPr>
              <w:fldChar w:fldCharType="begin"/>
            </w:r>
            <w:r w:rsidRPr="00D627A6">
              <w:rPr>
                <w:noProof/>
              </w:rPr>
              <w:instrText xml:space="preserve"> XE “</w:instrText>
            </w:r>
            <w:r w:rsidRPr="00D627A6">
              <w:rPr>
                <w:noProof/>
                <w:color w:val="FF0000"/>
              </w:rPr>
              <w:instrText>Variable quantitative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voir Variable</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Variable</w:t>
            </w:r>
            <w:r w:rsidRPr="00D627A6">
              <w:rPr>
                <w:noProof/>
                <w:color w:val="FF0000"/>
              </w:rPr>
              <w:fldChar w:fldCharType="begin"/>
            </w:r>
            <w:r w:rsidRPr="00D627A6">
              <w:rPr>
                <w:noProof/>
              </w:rPr>
              <w:instrText xml:space="preserve"> XE “</w:instrText>
            </w:r>
            <w:r w:rsidRPr="00D627A6">
              <w:rPr>
                <w:noProof/>
                <w:color w:val="FF0000"/>
              </w:rPr>
              <w:instrText>Variable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une variable est un caractère ou un attribut mesuré qui diffère selon les divers sujets.  Par exemple, si la hauteur de 30 plantes était mesurée, cette hauteur serait une variable.  Les variables peuvent être quantitatives ou qualitatives (les variables qualitatives sont parfois dénommées “variables nominales”).  Les variables quantitatives sont mesurées sur une échelle </w:t>
            </w:r>
            <w:hyperlink r:id="rId595" w:history="1">
              <w:r w:rsidRPr="00D627A6">
                <w:rPr>
                  <w:noProof/>
                  <w:color w:val="000000"/>
                </w:rPr>
                <w:t>ordinale,</w:t>
              </w:r>
            </w:hyperlink>
            <w:r w:rsidRPr="00D627A6">
              <w:rPr>
                <w:noProof/>
                <w:color w:val="000000"/>
              </w:rPr>
              <w:t xml:space="preserve"> d’</w:t>
            </w:r>
            <w:hyperlink r:id="rId596" w:history="1">
              <w:r w:rsidRPr="00D627A6">
                <w:rPr>
                  <w:noProof/>
                  <w:color w:val="000000"/>
                </w:rPr>
                <w:t>intervalle ou de rapport</w:t>
              </w:r>
            </w:hyperlink>
            <w:r w:rsidRPr="00D627A6">
              <w:rPr>
                <w:noProof/>
              </w:rPr>
              <w:t xml:space="preserve">;  les variables qualitatives sont mesurées sur une échelle nominale.  </w:t>
            </w:r>
          </w:p>
        </w:tc>
      </w:tr>
      <w:tr w:rsidR="006D0DCD" w:rsidRPr="00D627A6" w:rsidTr="002940E5">
        <w:trPr>
          <w:cantSplit/>
        </w:trPr>
        <w:tc>
          <w:tcPr>
            <w:tcW w:w="9889" w:type="dxa"/>
          </w:tcPr>
          <w:p w:rsidR="006D0DCD" w:rsidRPr="00D627A6" w:rsidRDefault="006D0DCD" w:rsidP="002940E5">
            <w:pPr>
              <w:pStyle w:val="BodyText"/>
              <w:spacing w:after="240"/>
              <w:rPr>
                <w:bCs/>
                <w:noProof/>
                <w:lang w:val="fr-FR"/>
              </w:rPr>
            </w:pPr>
            <w:r w:rsidRPr="00D627A6">
              <w:rPr>
                <w:b/>
                <w:noProof/>
                <w:color w:val="FF0000"/>
                <w:lang w:val="fr-FR"/>
              </w:rPr>
              <w:t>Variables nominales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Variables nominales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Variables</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Variance groupée</w:t>
            </w:r>
            <w:r w:rsidRPr="00D627A6">
              <w:rPr>
                <w:noProof/>
                <w:color w:val="FF0000"/>
              </w:rPr>
              <w:fldChar w:fldCharType="begin"/>
            </w:r>
            <w:r w:rsidRPr="00D627A6">
              <w:rPr>
                <w:noProof/>
              </w:rPr>
              <w:instrText xml:space="preserve"> XE “</w:instrText>
            </w:r>
            <w:r w:rsidRPr="00D627A6">
              <w:rPr>
                <w:noProof/>
                <w:color w:val="FF0000"/>
              </w:rPr>
              <w:instrText>Variance groupée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moyenne pondérée d’un certain nombre de variances.  </w:t>
            </w:r>
          </w:p>
        </w:tc>
      </w:tr>
      <w:tr w:rsidR="006D0DCD" w:rsidRPr="00CD5B3D" w:rsidTr="002940E5">
        <w:trPr>
          <w:cantSplit/>
        </w:trPr>
        <w:tc>
          <w:tcPr>
            <w:tcW w:w="9889" w:type="dxa"/>
          </w:tcPr>
          <w:p w:rsidR="006D0DCD" w:rsidRPr="00D627A6" w:rsidRDefault="006D0DCD" w:rsidP="002940E5">
            <w:pPr>
              <w:spacing w:after="240"/>
              <w:rPr>
                <w:noProof/>
              </w:rPr>
            </w:pPr>
            <w:r w:rsidRPr="00D627A6">
              <w:rPr>
                <w:b/>
                <w:noProof/>
                <w:color w:val="FF0000"/>
              </w:rPr>
              <w:t>Variance</w:t>
            </w:r>
            <w:r w:rsidRPr="00D627A6">
              <w:rPr>
                <w:noProof/>
                <w:color w:val="FF0000"/>
              </w:rPr>
              <w:fldChar w:fldCharType="begin"/>
            </w:r>
            <w:r w:rsidRPr="00D627A6">
              <w:rPr>
                <w:noProof/>
              </w:rPr>
              <w:instrText xml:space="preserve"> XE “</w:instrText>
            </w:r>
            <w:r w:rsidRPr="00D627A6">
              <w:rPr>
                <w:noProof/>
                <w:color w:val="FF0000"/>
              </w:rPr>
              <w:instrText>Variance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la variance est une mesure de la dispersion d’une distribution.  Elle est calculée comme l’écart moyen mis au carré de chaque observation à la moyenne arithmétique des observations.  L’écart</w:t>
            </w:r>
            <w:r w:rsidRPr="00D627A6">
              <w:rPr>
                <w:noProof/>
              </w:rPr>
              <w:noBreakHyphen/>
              <w:t>type est mesuré comme la racine carrée de la variance.  Tant la variance que l’écart</w:t>
            </w:r>
            <w:r w:rsidRPr="00D627A6">
              <w:rPr>
                <w:noProof/>
              </w:rPr>
              <w:noBreakHyphen/>
              <w:t xml:space="preserve">type sont des mesures de dispersion des données. </w:t>
            </w:r>
          </w:p>
        </w:tc>
      </w:tr>
      <w:tr w:rsidR="006D0DCD" w:rsidRPr="00D627A6" w:rsidTr="002940E5">
        <w:trPr>
          <w:cantSplit/>
        </w:trPr>
        <w:tc>
          <w:tcPr>
            <w:tcW w:w="9889" w:type="dxa"/>
          </w:tcPr>
          <w:p w:rsidR="006D0DCD" w:rsidRPr="00D627A6" w:rsidRDefault="006D0DCD" w:rsidP="002940E5">
            <w:pPr>
              <w:spacing w:after="240"/>
              <w:rPr>
                <w:noProof/>
              </w:rPr>
            </w:pPr>
            <w:r w:rsidRPr="00D627A6">
              <w:rPr>
                <w:b/>
                <w:noProof/>
                <w:color w:val="FF0000"/>
              </w:rPr>
              <w:t>Variation</w:t>
            </w:r>
            <w:r w:rsidRPr="00D627A6">
              <w:rPr>
                <w:noProof/>
                <w:color w:val="FF0000"/>
              </w:rPr>
              <w:fldChar w:fldCharType="begin"/>
            </w:r>
            <w:r w:rsidRPr="00D627A6">
              <w:rPr>
                <w:noProof/>
              </w:rPr>
              <w:instrText xml:space="preserve"> XE “</w:instrText>
            </w:r>
            <w:r w:rsidRPr="00D627A6">
              <w:rPr>
                <w:noProof/>
                <w:color w:val="FF0000"/>
              </w:rPr>
              <w:instrText>Variation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Dispersion</w:t>
            </w:r>
          </w:p>
        </w:tc>
      </w:tr>
      <w:tr w:rsidR="006D0DCD" w:rsidRPr="00D627A6" w:rsidTr="002940E5">
        <w:trPr>
          <w:cantSplit/>
        </w:trPr>
        <w:tc>
          <w:tcPr>
            <w:tcW w:w="9889" w:type="dxa"/>
          </w:tcPr>
          <w:p w:rsidR="006D0DCD" w:rsidRPr="00D627A6" w:rsidRDefault="006D0DCD" w:rsidP="002940E5">
            <w:pPr>
              <w:spacing w:after="240"/>
              <w:rPr>
                <w:noProof/>
                <w:color w:val="000000"/>
              </w:rPr>
            </w:pPr>
            <w:r w:rsidRPr="00D627A6">
              <w:rPr>
                <w:b/>
                <w:noProof/>
                <w:color w:val="FF0000"/>
              </w:rPr>
              <w:t>Vérification d’hypothèse</w:t>
            </w:r>
            <w:r w:rsidRPr="00D627A6">
              <w:rPr>
                <w:noProof/>
                <w:color w:val="FF0000"/>
              </w:rPr>
              <w:fldChar w:fldCharType="begin"/>
            </w:r>
            <w:r w:rsidRPr="00D627A6">
              <w:rPr>
                <w:noProof/>
              </w:rPr>
              <w:instrText xml:space="preserve"> XE “</w:instrText>
            </w:r>
            <w:r w:rsidRPr="00D627A6">
              <w:rPr>
                <w:noProof/>
                <w:color w:val="FF0000"/>
              </w:rPr>
              <w:instrText>Vérification d’hypothèse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la vérification d’hypothèse est une méthode de statistique inférentielle.  Un expérimentateur part d’une hypothèse relative à un paramètre de population appelée hypothèse nulle.  Les données sont alors collectées et la validité de l’hypothèse nulle est déterminée à la lumière de ces données.  Si les données sont très différentes de ce qui est attendu compte tenu du postulat selon lequel l’hypothèse nulle est vraie, elle est rejetée.  Si les données ne s’écartent pas grandement de ce qui est attendu selon ce postulat, elle n’est pas rejetée.  Le non</w:t>
            </w:r>
            <w:r w:rsidRPr="00D627A6">
              <w:rPr>
                <w:noProof/>
                <w:color w:val="000000"/>
              </w:rPr>
              <w:noBreakHyphen/>
              <w:t>rejet de l’hypothèse nulle est différent de ne pas accepter celle</w:t>
            </w:r>
            <w:r w:rsidRPr="00D627A6">
              <w:rPr>
                <w:noProof/>
                <w:color w:val="000000"/>
              </w:rPr>
              <w:noBreakHyphen/>
              <w:t xml:space="preserve">ci. </w:t>
            </w:r>
          </w:p>
        </w:tc>
      </w:tr>
      <w:tr w:rsidR="006D0DCD" w:rsidRPr="00D627A6" w:rsidTr="002940E5">
        <w:trPr>
          <w:cantSplit/>
        </w:trPr>
        <w:tc>
          <w:tcPr>
            <w:tcW w:w="9889" w:type="dxa"/>
          </w:tcPr>
          <w:p w:rsidR="006D0DCD" w:rsidRPr="00D627A6" w:rsidRDefault="006D0DCD" w:rsidP="002940E5">
            <w:pPr>
              <w:spacing w:after="240"/>
              <w:rPr>
                <w:noProof/>
              </w:rPr>
            </w:pPr>
            <w:r w:rsidRPr="00D627A6">
              <w:rPr>
                <w:b/>
                <w:bCs/>
                <w:noProof/>
                <w:color w:val="FF0000"/>
              </w:rPr>
              <w:t>Z Distribution</w:t>
            </w:r>
            <w:r w:rsidRPr="00D627A6">
              <w:rPr>
                <w:noProof/>
              </w:rPr>
              <w:fldChar w:fldCharType="begin"/>
            </w:r>
            <w:r w:rsidRPr="00D627A6">
              <w:rPr>
                <w:noProof/>
              </w:rPr>
              <w:instrText xml:space="preserve"> XE "</w:instrText>
            </w:r>
            <w:r w:rsidRPr="00D627A6">
              <w:rPr>
                <w:bCs/>
                <w:noProof/>
                <w:color w:val="FF0000"/>
              </w:rPr>
              <w:instrText xml:space="preserve"> Z Distribution</w:instrText>
            </w:r>
            <w:r w:rsidRPr="00D627A6">
              <w:rPr>
                <w:noProof/>
              </w:rPr>
              <w:instrText>"</w:instrText>
            </w:r>
            <w:r w:rsidRPr="00D627A6">
              <w:rPr>
                <w:noProof/>
              </w:rPr>
              <w:fldChar w:fldCharType="end"/>
            </w:r>
            <w:r w:rsidRPr="00D627A6">
              <w:rPr>
                <w:b/>
                <w:bCs/>
                <w:noProof/>
                <w:color w:val="FF0000"/>
              </w:rPr>
              <w:t xml:space="preserve"> : </w:t>
            </w:r>
            <w:r w:rsidRPr="00D627A6">
              <w:rPr>
                <w:noProof/>
              </w:rPr>
              <w:t>la distribution normale standard est parfois dénommée Z distribution.  Voir Distribution normale standard</w:t>
            </w:r>
          </w:p>
        </w:tc>
      </w:tr>
    </w:tbl>
    <w:p w:rsidR="001E19D9" w:rsidRDefault="001E19D9" w:rsidP="000905E6">
      <w:pPr>
        <w:jc w:val="right"/>
        <w:rPr>
          <w:noProof/>
        </w:rPr>
      </w:pPr>
    </w:p>
    <w:p w:rsidR="001E19D9" w:rsidRDefault="001E19D9" w:rsidP="000905E6">
      <w:pPr>
        <w:jc w:val="right"/>
        <w:rPr>
          <w:noProof/>
        </w:rPr>
      </w:pPr>
    </w:p>
    <w:p w:rsidR="006D0DCD" w:rsidRPr="00D627A6" w:rsidRDefault="006D0DCD" w:rsidP="000905E6">
      <w:pPr>
        <w:jc w:val="right"/>
        <w:rPr>
          <w:noProof/>
        </w:rPr>
      </w:pPr>
      <w:r w:rsidRPr="00D627A6">
        <w:rPr>
          <w:noProof/>
        </w:rPr>
        <w:t>[L’index de tous les termes suit]</w:t>
      </w:r>
    </w:p>
    <w:p w:rsidR="006D0DCD" w:rsidRPr="00D627A6" w:rsidRDefault="006D0DCD" w:rsidP="006D0DCD">
      <w:pPr>
        <w:pStyle w:val="Heading1"/>
        <w:rPr>
          <w:noProof/>
          <w:lang w:val="fr-FR"/>
        </w:rPr>
        <w:sectPr w:rsidR="006D0DCD" w:rsidRPr="00D627A6" w:rsidSect="002940E5">
          <w:headerReference w:type="default" r:id="rId597"/>
          <w:endnotePr>
            <w:numFmt w:val="lowerLetter"/>
          </w:endnotePr>
          <w:pgSz w:w="11907" w:h="16840" w:code="9"/>
          <w:pgMar w:top="510" w:right="1134" w:bottom="1134" w:left="1134" w:header="510" w:footer="680" w:gutter="0"/>
          <w:cols w:space="720"/>
          <w:docGrid w:linePitch="326"/>
        </w:sectPr>
      </w:pPr>
    </w:p>
    <w:p w:rsidR="006D0DCD" w:rsidRPr="00D627A6" w:rsidRDefault="006D0DCD" w:rsidP="009A4D34">
      <w:pPr>
        <w:pStyle w:val="Headingsectiontitle"/>
        <w:spacing w:after="120"/>
        <w:rPr>
          <w:noProof/>
          <w:lang w:val="fr-FR"/>
        </w:rPr>
      </w:pPr>
      <w:bookmarkStart w:id="483" w:name="_Toc47463429"/>
      <w:r w:rsidRPr="00D627A6">
        <w:rPr>
          <w:noProof/>
          <w:lang w:val="fr-FR"/>
        </w:rPr>
        <w:t xml:space="preserve">Index </w:t>
      </w:r>
      <w:bookmarkEnd w:id="481"/>
      <w:r w:rsidRPr="00D627A6">
        <w:rPr>
          <w:noProof/>
          <w:lang w:val="fr-FR"/>
        </w:rPr>
        <w:t>de tous les termes</w:t>
      </w:r>
      <w:bookmarkEnd w:id="483"/>
    </w:p>
    <w:p w:rsidR="009A4D34" w:rsidRDefault="006D0DCD" w:rsidP="006D0DCD">
      <w:pPr>
        <w:rPr>
          <w:noProof/>
        </w:rPr>
        <w:sectPr w:rsidR="009A4D34" w:rsidSect="009A4D34">
          <w:headerReference w:type="default" r:id="rId598"/>
          <w:endnotePr>
            <w:numFmt w:val="lowerLetter"/>
          </w:endnotePr>
          <w:pgSz w:w="11907" w:h="16840" w:code="9"/>
          <w:pgMar w:top="510" w:right="1134" w:bottom="709" w:left="1134" w:header="510" w:footer="680" w:gutter="0"/>
          <w:cols w:space="720"/>
          <w:docGrid w:linePitch="272"/>
        </w:sectPr>
      </w:pPr>
      <w:r w:rsidRPr="00D627A6">
        <w:rPr>
          <w:noProof/>
        </w:rPr>
        <w:fldChar w:fldCharType="begin"/>
      </w:r>
      <w:r w:rsidRPr="00D627A6">
        <w:rPr>
          <w:noProof/>
        </w:rPr>
        <w:instrText xml:space="preserve"> INDEX \e " · " \h "A" \c "2" \z "1033" </w:instrText>
      </w:r>
      <w:r w:rsidRPr="00D627A6">
        <w:rPr>
          <w:noProof/>
        </w:rPr>
        <w:fldChar w:fldCharType="separate"/>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A</w:t>
      </w:r>
    </w:p>
    <w:p w:rsidR="009A4D34" w:rsidRDefault="009A4D34">
      <w:pPr>
        <w:pStyle w:val="Index1"/>
        <w:tabs>
          <w:tab w:val="right" w:leader="dot" w:pos="4449"/>
        </w:tabs>
        <w:rPr>
          <w:noProof/>
        </w:rPr>
      </w:pPr>
      <w:r w:rsidRPr="00A22FDB">
        <w:rPr>
          <w:noProof/>
          <w:color w:val="FF0000"/>
        </w:rPr>
        <w:t>À bandes</w:t>
      </w:r>
      <w:r>
        <w:rPr>
          <w:noProof/>
        </w:rPr>
        <w:t xml:space="preserve"> · 68, 70, 138</w:t>
      </w:r>
    </w:p>
    <w:p w:rsidR="009A4D34" w:rsidRDefault="009A4D34">
      <w:pPr>
        <w:pStyle w:val="Index1"/>
        <w:tabs>
          <w:tab w:val="right" w:leader="dot" w:pos="4449"/>
        </w:tabs>
        <w:rPr>
          <w:noProof/>
        </w:rPr>
      </w:pPr>
      <w:r w:rsidRPr="00A22FDB">
        <w:rPr>
          <w:noProof/>
          <w:color w:val="FF0000"/>
        </w:rPr>
        <w:t>À enroulement</w:t>
      </w:r>
      <w:r>
        <w:rPr>
          <w:noProof/>
        </w:rPr>
        <w:t xml:space="preserve"> · 138</w:t>
      </w:r>
    </w:p>
    <w:p w:rsidR="009A4D34" w:rsidRDefault="009A4D34">
      <w:pPr>
        <w:pStyle w:val="Index1"/>
        <w:tabs>
          <w:tab w:val="right" w:leader="dot" w:pos="4449"/>
        </w:tabs>
        <w:rPr>
          <w:noProof/>
        </w:rPr>
      </w:pPr>
      <w:r w:rsidRPr="00A22FDB">
        <w:rPr>
          <w:noProof/>
          <w:color w:val="FF0000"/>
        </w:rPr>
        <w:t>À pédoncules</w:t>
      </w:r>
      <w:r>
        <w:rPr>
          <w:noProof/>
        </w:rPr>
        <w:t xml:space="preserve"> · 138</w:t>
      </w:r>
    </w:p>
    <w:p w:rsidR="009A4D34" w:rsidRDefault="009A4D34">
      <w:pPr>
        <w:pStyle w:val="Index1"/>
        <w:tabs>
          <w:tab w:val="right" w:leader="dot" w:pos="4449"/>
        </w:tabs>
        <w:rPr>
          <w:noProof/>
        </w:rPr>
      </w:pPr>
      <w:r w:rsidRPr="00A22FDB">
        <w:rPr>
          <w:noProof/>
          <w:color w:val="FF0000"/>
        </w:rPr>
        <w:t>Abaxial</w:t>
      </w:r>
      <w:r>
        <w:rPr>
          <w:noProof/>
        </w:rPr>
        <w:t xml:space="preserve"> · 138</w:t>
      </w:r>
    </w:p>
    <w:p w:rsidR="009A4D34" w:rsidRDefault="009A4D34">
      <w:pPr>
        <w:pStyle w:val="Index1"/>
        <w:tabs>
          <w:tab w:val="right" w:leader="dot" w:pos="4449"/>
        </w:tabs>
        <w:rPr>
          <w:noProof/>
        </w:rPr>
      </w:pPr>
      <w:r w:rsidRPr="00A22FDB">
        <w:rPr>
          <w:noProof/>
          <w:color w:val="FF0000"/>
        </w:rPr>
        <w:t>Aciculaire</w:t>
      </w:r>
      <w:r>
        <w:rPr>
          <w:noProof/>
        </w:rPr>
        <w:t xml:space="preserve"> · 19, 43, 138</w:t>
      </w:r>
    </w:p>
    <w:p w:rsidR="009A4D34" w:rsidRDefault="009A4D34">
      <w:pPr>
        <w:pStyle w:val="Index1"/>
        <w:tabs>
          <w:tab w:val="right" w:leader="dot" w:pos="4449"/>
        </w:tabs>
        <w:rPr>
          <w:noProof/>
        </w:rPr>
      </w:pPr>
      <w:r w:rsidRPr="00A22FDB">
        <w:rPr>
          <w:noProof/>
          <w:color w:val="FF0000"/>
        </w:rPr>
        <w:t>Aciculé</w:t>
      </w:r>
      <w:r>
        <w:rPr>
          <w:noProof/>
        </w:rPr>
        <w:t xml:space="preserve"> · 68, 70, 138</w:t>
      </w:r>
    </w:p>
    <w:p w:rsidR="009A4D34" w:rsidRDefault="009A4D34">
      <w:pPr>
        <w:pStyle w:val="Index1"/>
        <w:tabs>
          <w:tab w:val="right" w:leader="dot" w:pos="4449"/>
        </w:tabs>
        <w:rPr>
          <w:noProof/>
        </w:rPr>
      </w:pPr>
      <w:r w:rsidRPr="00A22FDB">
        <w:rPr>
          <w:noProof/>
          <w:color w:val="FF0000"/>
        </w:rPr>
        <w:t>Aciculée</w:t>
      </w:r>
      <w:r>
        <w:rPr>
          <w:noProof/>
        </w:rPr>
        <w:t xml:space="preserve"> · 57</w:t>
      </w:r>
    </w:p>
    <w:p w:rsidR="009A4D34" w:rsidRDefault="009A4D34">
      <w:pPr>
        <w:pStyle w:val="Index1"/>
        <w:tabs>
          <w:tab w:val="right" w:leader="dot" w:pos="4449"/>
        </w:tabs>
        <w:rPr>
          <w:noProof/>
        </w:rPr>
      </w:pPr>
      <w:r w:rsidRPr="00A22FDB">
        <w:rPr>
          <w:noProof/>
          <w:color w:val="FF0000"/>
        </w:rPr>
        <w:t>Actinomorphe</w:t>
      </w:r>
      <w:r>
        <w:rPr>
          <w:noProof/>
        </w:rPr>
        <w:t xml:space="preserve"> · 138</w:t>
      </w:r>
    </w:p>
    <w:p w:rsidR="009A4D34" w:rsidRDefault="009A4D34">
      <w:pPr>
        <w:pStyle w:val="Index1"/>
        <w:tabs>
          <w:tab w:val="right" w:leader="dot" w:pos="4449"/>
        </w:tabs>
        <w:rPr>
          <w:noProof/>
        </w:rPr>
      </w:pPr>
      <w:r w:rsidRPr="00A22FDB">
        <w:rPr>
          <w:noProof/>
          <w:color w:val="FF0000"/>
        </w:rPr>
        <w:t>Aculéolé</w:t>
      </w:r>
      <w:r>
        <w:rPr>
          <w:noProof/>
        </w:rPr>
        <w:t xml:space="preserve"> · 138</w:t>
      </w:r>
    </w:p>
    <w:p w:rsidR="009A4D34" w:rsidRDefault="009A4D34">
      <w:pPr>
        <w:pStyle w:val="Index1"/>
        <w:tabs>
          <w:tab w:val="right" w:leader="dot" w:pos="4449"/>
        </w:tabs>
        <w:rPr>
          <w:noProof/>
        </w:rPr>
      </w:pPr>
      <w:r w:rsidRPr="00A22FDB">
        <w:rPr>
          <w:noProof/>
          <w:color w:val="FF0000"/>
        </w:rPr>
        <w:t>Acuminé</w:t>
      </w:r>
      <w:r>
        <w:rPr>
          <w:noProof/>
        </w:rPr>
        <w:t xml:space="preserve"> · 138</w:t>
      </w:r>
    </w:p>
    <w:p w:rsidR="009A4D34" w:rsidRDefault="009A4D34">
      <w:pPr>
        <w:pStyle w:val="Index1"/>
        <w:tabs>
          <w:tab w:val="right" w:leader="dot" w:pos="4449"/>
        </w:tabs>
        <w:rPr>
          <w:noProof/>
        </w:rPr>
      </w:pPr>
      <w:r w:rsidRPr="00A22FDB">
        <w:rPr>
          <w:noProof/>
          <w:color w:val="FF0000"/>
        </w:rPr>
        <w:t>Acuminée</w:t>
      </w:r>
      <w:r>
        <w:rPr>
          <w:noProof/>
        </w:rPr>
        <w:t xml:space="preserve"> · 42</w:t>
      </w:r>
    </w:p>
    <w:p w:rsidR="009A4D34" w:rsidRDefault="009A4D34">
      <w:pPr>
        <w:pStyle w:val="Index1"/>
        <w:tabs>
          <w:tab w:val="right" w:leader="dot" w:pos="4449"/>
        </w:tabs>
        <w:rPr>
          <w:noProof/>
        </w:rPr>
      </w:pPr>
      <w:r w:rsidRPr="00A22FDB">
        <w:rPr>
          <w:noProof/>
          <w:color w:val="FF0000"/>
        </w:rPr>
        <w:t>Adaxial</w:t>
      </w:r>
      <w:r>
        <w:rPr>
          <w:noProof/>
        </w:rPr>
        <w:t xml:space="preserve"> · 138</w:t>
      </w:r>
    </w:p>
    <w:p w:rsidR="009A4D34" w:rsidRDefault="009A4D34">
      <w:pPr>
        <w:pStyle w:val="Index1"/>
        <w:tabs>
          <w:tab w:val="right" w:leader="dot" w:pos="4449"/>
        </w:tabs>
        <w:rPr>
          <w:noProof/>
        </w:rPr>
      </w:pPr>
      <w:r w:rsidRPr="00A22FDB">
        <w:rPr>
          <w:noProof/>
          <w:color w:val="FF0000"/>
        </w:rPr>
        <w:t>Additivité</w:t>
      </w:r>
      <w:r>
        <w:rPr>
          <w:noProof/>
        </w:rPr>
        <w:t xml:space="preserve"> · 153</w:t>
      </w:r>
    </w:p>
    <w:p w:rsidR="009A4D34" w:rsidRDefault="009A4D34">
      <w:pPr>
        <w:pStyle w:val="Index1"/>
        <w:tabs>
          <w:tab w:val="right" w:leader="dot" w:pos="4449"/>
        </w:tabs>
        <w:rPr>
          <w:noProof/>
        </w:rPr>
      </w:pPr>
      <w:r w:rsidRPr="00A22FDB">
        <w:rPr>
          <w:noProof/>
          <w:color w:val="FF0000"/>
        </w:rPr>
        <w:t>Adhérent</w:t>
      </w:r>
      <w:r>
        <w:rPr>
          <w:noProof/>
        </w:rPr>
        <w:t xml:space="preserve"> · 138</w:t>
      </w:r>
    </w:p>
    <w:p w:rsidR="009A4D34" w:rsidRDefault="009A4D34">
      <w:pPr>
        <w:pStyle w:val="Index1"/>
        <w:tabs>
          <w:tab w:val="right" w:leader="dot" w:pos="4449"/>
        </w:tabs>
        <w:rPr>
          <w:noProof/>
        </w:rPr>
      </w:pPr>
      <w:r w:rsidRPr="00A22FDB">
        <w:rPr>
          <w:noProof/>
          <w:color w:val="FF0000"/>
        </w:rPr>
        <w:t>Adhérentes</w:t>
      </w:r>
      <w:r>
        <w:rPr>
          <w:noProof/>
        </w:rPr>
        <w:t xml:space="preserve"> · 52</w:t>
      </w:r>
    </w:p>
    <w:p w:rsidR="009A4D34" w:rsidRDefault="009A4D34">
      <w:pPr>
        <w:pStyle w:val="Index1"/>
        <w:tabs>
          <w:tab w:val="right" w:leader="dot" w:pos="4449"/>
        </w:tabs>
        <w:rPr>
          <w:noProof/>
        </w:rPr>
      </w:pPr>
      <w:r w:rsidRPr="00A22FDB">
        <w:rPr>
          <w:noProof/>
          <w:color w:val="FF0000"/>
        </w:rPr>
        <w:t>Adnate</w:t>
      </w:r>
      <w:r>
        <w:rPr>
          <w:noProof/>
        </w:rPr>
        <w:t xml:space="preserve"> · 138</w:t>
      </w:r>
    </w:p>
    <w:p w:rsidR="009A4D34" w:rsidRDefault="009A4D34">
      <w:pPr>
        <w:pStyle w:val="Index1"/>
        <w:tabs>
          <w:tab w:val="right" w:leader="dot" w:pos="4449"/>
        </w:tabs>
        <w:rPr>
          <w:noProof/>
        </w:rPr>
      </w:pPr>
      <w:r w:rsidRPr="00A22FDB">
        <w:rPr>
          <w:noProof/>
          <w:color w:val="FF0000"/>
        </w:rPr>
        <w:t>Adnées</w:t>
      </w:r>
      <w:r>
        <w:rPr>
          <w:noProof/>
        </w:rPr>
        <w:t xml:space="preserve"> · 52</w:t>
      </w:r>
    </w:p>
    <w:p w:rsidR="009A4D34" w:rsidRDefault="009A4D34">
      <w:pPr>
        <w:pStyle w:val="Index1"/>
        <w:tabs>
          <w:tab w:val="right" w:leader="dot" w:pos="4449"/>
        </w:tabs>
        <w:rPr>
          <w:noProof/>
        </w:rPr>
      </w:pPr>
      <w:r w:rsidRPr="00A22FDB">
        <w:rPr>
          <w:noProof/>
          <w:color w:val="FF0000"/>
        </w:rPr>
        <w:t>Aigu</w:t>
      </w:r>
      <w:r>
        <w:rPr>
          <w:noProof/>
        </w:rPr>
        <w:t xml:space="preserve"> · 138</w:t>
      </w:r>
    </w:p>
    <w:p w:rsidR="009A4D34" w:rsidRDefault="009A4D34">
      <w:pPr>
        <w:pStyle w:val="Index1"/>
        <w:tabs>
          <w:tab w:val="right" w:leader="dot" w:pos="4449"/>
        </w:tabs>
        <w:rPr>
          <w:noProof/>
        </w:rPr>
      </w:pPr>
      <w:r w:rsidRPr="00A22FDB">
        <w:rPr>
          <w:noProof/>
          <w:color w:val="FF0000"/>
        </w:rPr>
        <w:t>Aiguë</w:t>
      </w:r>
      <w:r>
        <w:rPr>
          <w:noProof/>
        </w:rPr>
        <w:t xml:space="preserve"> · 41, 42</w:t>
      </w:r>
    </w:p>
    <w:p w:rsidR="009A4D34" w:rsidRDefault="009A4D34">
      <w:pPr>
        <w:pStyle w:val="Index1"/>
        <w:tabs>
          <w:tab w:val="right" w:leader="dot" w:pos="4449"/>
        </w:tabs>
        <w:rPr>
          <w:noProof/>
        </w:rPr>
      </w:pPr>
      <w:r w:rsidRPr="00A22FDB">
        <w:rPr>
          <w:noProof/>
          <w:color w:val="FF0000"/>
        </w:rPr>
        <w:t>Aiguillonné</w:t>
      </w:r>
      <w:r>
        <w:rPr>
          <w:noProof/>
        </w:rPr>
        <w:t xml:space="preserve"> · 49</w:t>
      </w:r>
    </w:p>
    <w:p w:rsidR="009A4D34" w:rsidRDefault="009A4D34">
      <w:pPr>
        <w:pStyle w:val="Index1"/>
        <w:tabs>
          <w:tab w:val="right" w:leader="dot" w:pos="4449"/>
        </w:tabs>
        <w:rPr>
          <w:noProof/>
        </w:rPr>
      </w:pPr>
      <w:r w:rsidRPr="00A22FDB">
        <w:rPr>
          <w:noProof/>
          <w:color w:val="FF0000"/>
        </w:rPr>
        <w:t>Aiguillonnées</w:t>
      </w:r>
      <w:r>
        <w:rPr>
          <w:noProof/>
        </w:rPr>
        <w:t xml:space="preserve"> · 56</w:t>
      </w:r>
    </w:p>
    <w:p w:rsidR="009A4D34" w:rsidRDefault="009A4D34">
      <w:pPr>
        <w:pStyle w:val="Index1"/>
        <w:tabs>
          <w:tab w:val="right" w:leader="dot" w:pos="4449"/>
        </w:tabs>
        <w:rPr>
          <w:noProof/>
        </w:rPr>
      </w:pPr>
      <w:r w:rsidRPr="00A22FDB">
        <w:rPr>
          <w:noProof/>
          <w:color w:val="FF0000"/>
        </w:rPr>
        <w:t>Ailée</w:t>
      </w:r>
      <w:r>
        <w:rPr>
          <w:noProof/>
        </w:rPr>
        <w:t xml:space="preserve"> · 19</w:t>
      </w:r>
    </w:p>
    <w:p w:rsidR="009A4D34" w:rsidRDefault="009A4D34">
      <w:pPr>
        <w:pStyle w:val="Index1"/>
        <w:tabs>
          <w:tab w:val="right" w:leader="dot" w:pos="4449"/>
        </w:tabs>
        <w:rPr>
          <w:noProof/>
        </w:rPr>
      </w:pPr>
      <w:r w:rsidRPr="00A22FDB">
        <w:rPr>
          <w:noProof/>
          <w:color w:val="FF0000"/>
        </w:rPr>
        <w:t>Allongé</w:t>
      </w:r>
      <w:r>
        <w:rPr>
          <w:noProof/>
        </w:rPr>
        <w:t xml:space="preserve"> · 17, 18</w:t>
      </w:r>
    </w:p>
    <w:p w:rsidR="009A4D34" w:rsidRDefault="009A4D34">
      <w:pPr>
        <w:pStyle w:val="Index1"/>
        <w:tabs>
          <w:tab w:val="right" w:leader="dot" w:pos="4449"/>
        </w:tabs>
        <w:rPr>
          <w:noProof/>
        </w:rPr>
      </w:pPr>
      <w:r w:rsidRPr="00A22FDB">
        <w:rPr>
          <w:noProof/>
          <w:color w:val="FF0000"/>
        </w:rPr>
        <w:t>Alpha (</w:t>
      </w:r>
      <w:r w:rsidRPr="00D627A6">
        <w:rPr>
          <w:noProof/>
          <w:color w:val="FF0000"/>
        </w:rPr>
        <w:sym w:font="Symbol" w:char="F061"/>
      </w:r>
      <w:r w:rsidRPr="00A22FDB">
        <w:rPr>
          <w:noProof/>
          <w:color w:val="FF0000"/>
        </w:rPr>
        <w:t>)</w:t>
      </w:r>
      <w:r>
        <w:rPr>
          <w:noProof/>
        </w:rPr>
        <w:t xml:space="preserve"> · 153</w:t>
      </w:r>
    </w:p>
    <w:p w:rsidR="009A4D34" w:rsidRDefault="009A4D34">
      <w:pPr>
        <w:pStyle w:val="Index1"/>
        <w:tabs>
          <w:tab w:val="right" w:leader="dot" w:pos="4449"/>
        </w:tabs>
        <w:rPr>
          <w:noProof/>
        </w:rPr>
      </w:pPr>
      <w:r w:rsidRPr="00A22FDB">
        <w:rPr>
          <w:noProof/>
          <w:color w:val="FF0000"/>
        </w:rPr>
        <w:t>Alpha</w:t>
      </w:r>
      <w:r w:rsidRPr="00A22FDB">
        <w:rPr>
          <w:noProof/>
          <w:color w:val="FF0000"/>
        </w:rPr>
        <w:noBreakHyphen/>
        <w:t>plan</w:t>
      </w:r>
      <w:r>
        <w:rPr>
          <w:noProof/>
        </w:rPr>
        <w:t xml:space="preserve"> · 153</w:t>
      </w:r>
    </w:p>
    <w:p w:rsidR="009A4D34" w:rsidRDefault="009A4D34">
      <w:pPr>
        <w:pStyle w:val="Index1"/>
        <w:tabs>
          <w:tab w:val="right" w:leader="dot" w:pos="4449"/>
        </w:tabs>
        <w:rPr>
          <w:noProof/>
        </w:rPr>
      </w:pPr>
      <w:r w:rsidRPr="00A22FDB">
        <w:rPr>
          <w:noProof/>
          <w:color w:val="FF0000"/>
        </w:rPr>
        <w:t>Amincie</w:t>
      </w:r>
      <w:r>
        <w:rPr>
          <w:noProof/>
        </w:rPr>
        <w:t xml:space="preserve"> · 41</w:t>
      </w:r>
    </w:p>
    <w:p w:rsidR="009A4D34" w:rsidRDefault="009A4D34">
      <w:pPr>
        <w:pStyle w:val="Index1"/>
        <w:tabs>
          <w:tab w:val="right" w:leader="dot" w:pos="4449"/>
        </w:tabs>
        <w:rPr>
          <w:noProof/>
        </w:rPr>
      </w:pPr>
      <w:r w:rsidRPr="00A22FDB">
        <w:rPr>
          <w:bCs/>
          <w:noProof/>
          <w:color w:val="FF0000"/>
        </w:rPr>
        <w:t>Analyse de régression conjointe modifiée</w:t>
      </w:r>
      <w:r>
        <w:rPr>
          <w:noProof/>
        </w:rPr>
        <w:t xml:space="preserve"> · 153</w:t>
      </w:r>
    </w:p>
    <w:p w:rsidR="009A4D34" w:rsidRDefault="009A4D34">
      <w:pPr>
        <w:pStyle w:val="Index1"/>
        <w:tabs>
          <w:tab w:val="right" w:leader="dot" w:pos="4449"/>
        </w:tabs>
        <w:rPr>
          <w:noProof/>
        </w:rPr>
      </w:pPr>
      <w:r w:rsidRPr="00A22FDB">
        <w:rPr>
          <w:noProof/>
          <w:color w:val="FF0000"/>
        </w:rPr>
        <w:t>Analyse hiérarchique</w:t>
      </w:r>
      <w:r>
        <w:rPr>
          <w:noProof/>
        </w:rPr>
        <w:t xml:space="preserve"> · 153</w:t>
      </w:r>
    </w:p>
    <w:p w:rsidR="009A4D34" w:rsidRDefault="009A4D34">
      <w:pPr>
        <w:pStyle w:val="Index1"/>
        <w:tabs>
          <w:tab w:val="right" w:leader="dot" w:pos="4449"/>
        </w:tabs>
        <w:rPr>
          <w:noProof/>
        </w:rPr>
      </w:pPr>
      <w:r w:rsidRPr="00A22FDB">
        <w:rPr>
          <w:noProof/>
          <w:color w:val="FF0000"/>
        </w:rPr>
        <w:t>Angle de la base</w:t>
      </w:r>
      <w:r>
        <w:rPr>
          <w:noProof/>
        </w:rPr>
        <w:t xml:space="preserve"> · 30</w:t>
      </w:r>
    </w:p>
    <w:p w:rsidR="009A4D34" w:rsidRDefault="009A4D34">
      <w:pPr>
        <w:pStyle w:val="Index1"/>
        <w:tabs>
          <w:tab w:val="right" w:leader="dot" w:pos="4449"/>
        </w:tabs>
        <w:rPr>
          <w:noProof/>
        </w:rPr>
      </w:pPr>
      <w:r w:rsidRPr="00A22FDB">
        <w:rPr>
          <w:noProof/>
          <w:color w:val="FF0000"/>
        </w:rPr>
        <w:t>Angle sous lequel observer les formes de plantes</w:t>
      </w:r>
      <w:r>
        <w:rPr>
          <w:noProof/>
        </w:rPr>
        <w:t xml:space="preserve"> · 37</w:t>
      </w:r>
    </w:p>
    <w:p w:rsidR="009A4D34" w:rsidRDefault="009A4D34">
      <w:pPr>
        <w:pStyle w:val="Index1"/>
        <w:tabs>
          <w:tab w:val="right" w:leader="dot" w:pos="4449"/>
        </w:tabs>
        <w:rPr>
          <w:noProof/>
        </w:rPr>
      </w:pPr>
      <w:r w:rsidRPr="00A22FDB">
        <w:rPr>
          <w:noProof/>
          <w:color w:val="FF0000"/>
        </w:rPr>
        <w:t>ANOVA</w:t>
      </w:r>
      <w:r>
        <w:rPr>
          <w:noProof/>
        </w:rPr>
        <w:t xml:space="preserve"> · 153</w:t>
      </w:r>
    </w:p>
    <w:p w:rsidR="009A4D34" w:rsidRDefault="009A4D34">
      <w:pPr>
        <w:pStyle w:val="Index1"/>
        <w:tabs>
          <w:tab w:val="right" w:leader="dot" w:pos="4449"/>
        </w:tabs>
        <w:rPr>
          <w:noProof/>
        </w:rPr>
      </w:pPr>
      <w:r w:rsidRPr="00A22FDB">
        <w:rPr>
          <w:noProof/>
          <w:color w:val="FF0000"/>
        </w:rPr>
        <w:t>Anthèle</w:t>
      </w:r>
      <w:r>
        <w:rPr>
          <w:noProof/>
        </w:rPr>
        <w:t xml:space="preserve"> · 138</w:t>
      </w:r>
    </w:p>
    <w:p w:rsidR="009A4D34" w:rsidRDefault="009A4D34">
      <w:pPr>
        <w:pStyle w:val="Index1"/>
        <w:tabs>
          <w:tab w:val="right" w:leader="dot" w:pos="4449"/>
        </w:tabs>
        <w:rPr>
          <w:noProof/>
        </w:rPr>
      </w:pPr>
      <w:r w:rsidRPr="00A22FDB">
        <w:rPr>
          <w:noProof/>
          <w:color w:val="FF0000"/>
        </w:rPr>
        <w:t>Anthocyanine</w:t>
      </w:r>
      <w:r>
        <w:rPr>
          <w:noProof/>
        </w:rPr>
        <w:t xml:space="preserve"> · 67</w:t>
      </w:r>
    </w:p>
    <w:p w:rsidR="009A4D34" w:rsidRDefault="009A4D34">
      <w:pPr>
        <w:pStyle w:val="Index1"/>
        <w:tabs>
          <w:tab w:val="right" w:leader="dot" w:pos="4449"/>
        </w:tabs>
        <w:rPr>
          <w:noProof/>
        </w:rPr>
      </w:pPr>
      <w:r w:rsidRPr="00A22FDB">
        <w:rPr>
          <w:noProof/>
          <w:color w:val="FF0000"/>
        </w:rPr>
        <w:t>Apex</w:t>
      </w:r>
      <w:r>
        <w:rPr>
          <w:noProof/>
        </w:rPr>
        <w:t xml:space="preserve"> · 16, 32, 42, 138</w:t>
      </w:r>
    </w:p>
    <w:p w:rsidR="009A4D34" w:rsidRDefault="009A4D34">
      <w:pPr>
        <w:pStyle w:val="Index1"/>
        <w:tabs>
          <w:tab w:val="right" w:leader="dot" w:pos="4449"/>
        </w:tabs>
        <w:rPr>
          <w:noProof/>
        </w:rPr>
      </w:pPr>
      <w:r w:rsidRPr="00A22FDB">
        <w:rPr>
          <w:noProof/>
          <w:color w:val="FF0000"/>
        </w:rPr>
        <w:t>Apex asymétrique</w:t>
      </w:r>
      <w:r>
        <w:rPr>
          <w:noProof/>
        </w:rPr>
        <w:t xml:space="preserve"> · 44</w:t>
      </w:r>
    </w:p>
    <w:p w:rsidR="009A4D34" w:rsidRDefault="009A4D34">
      <w:pPr>
        <w:pStyle w:val="Index1"/>
        <w:tabs>
          <w:tab w:val="right" w:leader="dot" w:pos="4449"/>
        </w:tabs>
        <w:rPr>
          <w:noProof/>
        </w:rPr>
      </w:pPr>
      <w:r w:rsidRPr="00A22FDB">
        <w:rPr>
          <w:noProof/>
          <w:color w:val="FF0000"/>
        </w:rPr>
        <w:t>Apical</w:t>
      </w:r>
      <w:r>
        <w:rPr>
          <w:noProof/>
        </w:rPr>
        <w:t xml:space="preserve"> · 138</w:t>
      </w:r>
    </w:p>
    <w:p w:rsidR="009A4D34" w:rsidRDefault="009A4D34">
      <w:pPr>
        <w:pStyle w:val="Index1"/>
        <w:tabs>
          <w:tab w:val="right" w:leader="dot" w:pos="4449"/>
        </w:tabs>
        <w:rPr>
          <w:noProof/>
        </w:rPr>
      </w:pPr>
      <w:r w:rsidRPr="00A22FDB">
        <w:rPr>
          <w:noProof/>
          <w:color w:val="FF0000"/>
        </w:rPr>
        <w:t>Apiculé</w:t>
      </w:r>
      <w:r>
        <w:rPr>
          <w:noProof/>
        </w:rPr>
        <w:t xml:space="preserve"> · 138</w:t>
      </w:r>
    </w:p>
    <w:p w:rsidR="009A4D34" w:rsidRDefault="009A4D34">
      <w:pPr>
        <w:pStyle w:val="Index1"/>
        <w:tabs>
          <w:tab w:val="right" w:leader="dot" w:pos="4449"/>
        </w:tabs>
        <w:rPr>
          <w:noProof/>
        </w:rPr>
      </w:pPr>
      <w:r w:rsidRPr="00A22FDB">
        <w:rPr>
          <w:noProof/>
          <w:color w:val="FF0000"/>
        </w:rPr>
        <w:t>Apiculée</w:t>
      </w:r>
      <w:r>
        <w:rPr>
          <w:noProof/>
        </w:rPr>
        <w:t xml:space="preserve"> · 42</w:t>
      </w:r>
    </w:p>
    <w:p w:rsidR="009A4D34" w:rsidRDefault="009A4D34">
      <w:pPr>
        <w:pStyle w:val="Index1"/>
        <w:tabs>
          <w:tab w:val="right" w:leader="dot" w:pos="4449"/>
        </w:tabs>
        <w:rPr>
          <w:noProof/>
        </w:rPr>
      </w:pPr>
      <w:r w:rsidRPr="00A22FDB">
        <w:rPr>
          <w:noProof/>
          <w:color w:val="FF0000"/>
        </w:rPr>
        <w:t>Aplatissement</w:t>
      </w:r>
      <w:r>
        <w:rPr>
          <w:noProof/>
        </w:rPr>
        <w:t xml:space="preserve"> · 153</w:t>
      </w:r>
    </w:p>
    <w:p w:rsidR="009A4D34" w:rsidRDefault="009A4D34">
      <w:pPr>
        <w:pStyle w:val="Index1"/>
        <w:tabs>
          <w:tab w:val="right" w:leader="dot" w:pos="4449"/>
        </w:tabs>
        <w:rPr>
          <w:noProof/>
        </w:rPr>
      </w:pPr>
      <w:r w:rsidRPr="00A22FDB">
        <w:rPr>
          <w:noProof/>
          <w:color w:val="FF0000"/>
        </w:rPr>
        <w:t>Apopétale</w:t>
      </w:r>
      <w:r>
        <w:rPr>
          <w:noProof/>
        </w:rPr>
        <w:t xml:space="preserve"> · 138</w:t>
      </w:r>
    </w:p>
    <w:p w:rsidR="009A4D34" w:rsidRDefault="009A4D34">
      <w:pPr>
        <w:pStyle w:val="Index1"/>
        <w:tabs>
          <w:tab w:val="right" w:leader="dot" w:pos="4449"/>
        </w:tabs>
        <w:rPr>
          <w:noProof/>
        </w:rPr>
      </w:pPr>
      <w:r w:rsidRPr="00A22FDB">
        <w:rPr>
          <w:noProof/>
          <w:color w:val="FF0000"/>
        </w:rPr>
        <w:t>Appendices</w:t>
      </w:r>
      <w:r>
        <w:rPr>
          <w:noProof/>
        </w:rPr>
        <w:t xml:space="preserve"> · 57</w:t>
      </w:r>
    </w:p>
    <w:p w:rsidR="009A4D34" w:rsidRDefault="009A4D34">
      <w:pPr>
        <w:pStyle w:val="Index1"/>
        <w:tabs>
          <w:tab w:val="right" w:leader="dot" w:pos="4449"/>
        </w:tabs>
        <w:rPr>
          <w:noProof/>
        </w:rPr>
      </w:pPr>
      <w:r w:rsidRPr="00A22FDB">
        <w:rPr>
          <w:noProof/>
          <w:color w:val="FF0000"/>
        </w:rPr>
        <w:t>Appliqué</w:t>
      </w:r>
      <w:r>
        <w:rPr>
          <w:noProof/>
        </w:rPr>
        <w:t xml:space="preserve"> · 51, 138</w:t>
      </w:r>
    </w:p>
    <w:p w:rsidR="009A4D34" w:rsidRDefault="009A4D34">
      <w:pPr>
        <w:pStyle w:val="Index1"/>
        <w:tabs>
          <w:tab w:val="right" w:leader="dot" w:pos="4449"/>
        </w:tabs>
        <w:rPr>
          <w:noProof/>
        </w:rPr>
      </w:pPr>
      <w:r w:rsidRPr="00A22FDB">
        <w:rPr>
          <w:noProof/>
          <w:color w:val="FF0000"/>
        </w:rPr>
        <w:t>Appliquées</w:t>
      </w:r>
      <w:r>
        <w:rPr>
          <w:noProof/>
        </w:rPr>
        <w:t xml:space="preserve"> · 52</w:t>
      </w:r>
    </w:p>
    <w:p w:rsidR="009A4D34" w:rsidRDefault="009A4D34">
      <w:pPr>
        <w:pStyle w:val="Index1"/>
        <w:tabs>
          <w:tab w:val="right" w:leader="dot" w:pos="4449"/>
        </w:tabs>
        <w:rPr>
          <w:noProof/>
        </w:rPr>
      </w:pPr>
      <w:r w:rsidRPr="00A22FDB">
        <w:rPr>
          <w:noProof/>
          <w:color w:val="FF0000"/>
        </w:rPr>
        <w:t>Arachnoïde</w:t>
      </w:r>
      <w:r>
        <w:rPr>
          <w:noProof/>
        </w:rPr>
        <w:t xml:space="preserve"> · 56, 138</w:t>
      </w:r>
    </w:p>
    <w:p w:rsidR="009A4D34" w:rsidRDefault="009A4D34">
      <w:pPr>
        <w:pStyle w:val="Index1"/>
        <w:tabs>
          <w:tab w:val="right" w:leader="dot" w:pos="4449"/>
        </w:tabs>
        <w:rPr>
          <w:noProof/>
        </w:rPr>
      </w:pPr>
      <w:r w:rsidRPr="00A22FDB">
        <w:rPr>
          <w:noProof/>
          <w:color w:val="FF0000"/>
        </w:rPr>
        <w:t>Aristé</w:t>
      </w:r>
      <w:r>
        <w:rPr>
          <w:noProof/>
        </w:rPr>
        <w:t xml:space="preserve"> · 138</w:t>
      </w:r>
    </w:p>
    <w:p w:rsidR="009A4D34" w:rsidRDefault="009A4D34">
      <w:pPr>
        <w:pStyle w:val="Index1"/>
        <w:tabs>
          <w:tab w:val="right" w:leader="dot" w:pos="4449"/>
        </w:tabs>
        <w:rPr>
          <w:noProof/>
        </w:rPr>
      </w:pPr>
      <w:r w:rsidRPr="00A22FDB">
        <w:rPr>
          <w:noProof/>
          <w:color w:val="FF0000"/>
        </w:rPr>
        <w:t>Aristée</w:t>
      </w:r>
      <w:r>
        <w:rPr>
          <w:noProof/>
        </w:rPr>
        <w:t xml:space="preserve"> · 42</w:t>
      </w:r>
    </w:p>
    <w:p w:rsidR="009A4D34" w:rsidRDefault="009A4D34">
      <w:pPr>
        <w:pStyle w:val="Index1"/>
        <w:tabs>
          <w:tab w:val="right" w:leader="dot" w:pos="4449"/>
        </w:tabs>
        <w:rPr>
          <w:noProof/>
        </w:rPr>
      </w:pPr>
      <w:r w:rsidRPr="00A22FDB">
        <w:rPr>
          <w:noProof/>
          <w:color w:val="FF0000"/>
        </w:rPr>
        <w:t>Aristées</w:t>
      </w:r>
      <w:r>
        <w:rPr>
          <w:noProof/>
        </w:rPr>
        <w:t xml:space="preserve"> · 56</w:t>
      </w:r>
    </w:p>
    <w:p w:rsidR="009A4D34" w:rsidRDefault="009A4D34">
      <w:pPr>
        <w:pStyle w:val="Index1"/>
        <w:tabs>
          <w:tab w:val="right" w:leader="dot" w:pos="4449"/>
        </w:tabs>
        <w:rPr>
          <w:noProof/>
        </w:rPr>
      </w:pPr>
      <w:r w:rsidRPr="00A22FDB">
        <w:rPr>
          <w:noProof/>
          <w:color w:val="FF0000"/>
        </w:rPr>
        <w:t>Arqué</w:t>
      </w:r>
      <w:r>
        <w:rPr>
          <w:noProof/>
        </w:rPr>
        <w:t xml:space="preserve"> · 51, 138</w:t>
      </w:r>
    </w:p>
    <w:p w:rsidR="009A4D34" w:rsidRDefault="009A4D34">
      <w:pPr>
        <w:pStyle w:val="Index1"/>
        <w:tabs>
          <w:tab w:val="right" w:leader="dot" w:pos="4449"/>
        </w:tabs>
        <w:rPr>
          <w:noProof/>
        </w:rPr>
      </w:pPr>
      <w:r w:rsidRPr="00A22FDB">
        <w:rPr>
          <w:noProof/>
          <w:color w:val="FF0000"/>
        </w:rPr>
        <w:t>Arrondi</w:t>
      </w:r>
      <w:r>
        <w:rPr>
          <w:noProof/>
        </w:rPr>
        <w:t xml:space="preserve"> · 139</w:t>
      </w:r>
    </w:p>
    <w:p w:rsidR="009A4D34" w:rsidRDefault="009A4D34">
      <w:pPr>
        <w:pStyle w:val="Index1"/>
        <w:tabs>
          <w:tab w:val="right" w:leader="dot" w:pos="4449"/>
        </w:tabs>
        <w:rPr>
          <w:noProof/>
        </w:rPr>
      </w:pPr>
      <w:r w:rsidRPr="00A22FDB">
        <w:rPr>
          <w:noProof/>
          <w:color w:val="FF0000"/>
        </w:rPr>
        <w:t>Arrondi-aplati</w:t>
      </w:r>
      <w:r>
        <w:rPr>
          <w:noProof/>
        </w:rPr>
        <w:t xml:space="preserve"> · 139</w:t>
      </w:r>
    </w:p>
    <w:p w:rsidR="009A4D34" w:rsidRDefault="009A4D34">
      <w:pPr>
        <w:pStyle w:val="Index1"/>
        <w:tabs>
          <w:tab w:val="right" w:leader="dot" w:pos="4449"/>
        </w:tabs>
        <w:rPr>
          <w:noProof/>
        </w:rPr>
      </w:pPr>
      <w:r w:rsidRPr="00A22FDB">
        <w:rPr>
          <w:noProof/>
          <w:color w:val="FF0000"/>
        </w:rPr>
        <w:t>Arrondie</w:t>
      </w:r>
      <w:r>
        <w:rPr>
          <w:noProof/>
        </w:rPr>
        <w:t xml:space="preserve"> · 41, 42, 43</w:t>
      </w:r>
    </w:p>
    <w:p w:rsidR="009A4D34" w:rsidRDefault="009A4D34">
      <w:pPr>
        <w:pStyle w:val="Index1"/>
        <w:tabs>
          <w:tab w:val="right" w:leader="dot" w:pos="4449"/>
        </w:tabs>
        <w:rPr>
          <w:noProof/>
        </w:rPr>
      </w:pPr>
      <w:r w:rsidRPr="00A22FDB">
        <w:rPr>
          <w:noProof/>
          <w:color w:val="FF0000"/>
        </w:rPr>
        <w:t>ASW (principes directeurs d’examen)</w:t>
      </w:r>
      <w:r>
        <w:rPr>
          <w:noProof/>
        </w:rPr>
        <w:t xml:space="preserve"> · 5</w:t>
      </w:r>
    </w:p>
    <w:p w:rsidR="009A4D34" w:rsidRDefault="009A4D34">
      <w:pPr>
        <w:pStyle w:val="Index1"/>
        <w:tabs>
          <w:tab w:val="right" w:leader="dot" w:pos="4449"/>
        </w:tabs>
        <w:rPr>
          <w:noProof/>
        </w:rPr>
      </w:pPr>
      <w:r w:rsidRPr="00A22FDB">
        <w:rPr>
          <w:noProof/>
          <w:color w:val="FF0000"/>
        </w:rPr>
        <w:t>Asymétrie</w:t>
      </w:r>
      <w:r>
        <w:rPr>
          <w:noProof/>
        </w:rPr>
        <w:t xml:space="preserve"> · 153</w:t>
      </w:r>
    </w:p>
    <w:p w:rsidR="009A4D34" w:rsidRDefault="009A4D34">
      <w:pPr>
        <w:pStyle w:val="Index1"/>
        <w:tabs>
          <w:tab w:val="right" w:leader="dot" w:pos="4449"/>
        </w:tabs>
        <w:rPr>
          <w:noProof/>
        </w:rPr>
      </w:pPr>
      <w:r w:rsidRPr="00A22FDB">
        <w:rPr>
          <w:noProof/>
          <w:color w:val="FF0000"/>
        </w:rPr>
        <w:t>Asymétrique</w:t>
      </w:r>
      <w:r>
        <w:rPr>
          <w:noProof/>
        </w:rPr>
        <w:t xml:space="preserve"> · 139</w:t>
      </w:r>
    </w:p>
    <w:p w:rsidR="009A4D34" w:rsidRDefault="009A4D34">
      <w:pPr>
        <w:pStyle w:val="Index1"/>
        <w:tabs>
          <w:tab w:val="right" w:leader="dot" w:pos="4449"/>
        </w:tabs>
        <w:rPr>
          <w:noProof/>
        </w:rPr>
      </w:pPr>
      <w:r w:rsidRPr="00A22FDB">
        <w:rPr>
          <w:noProof/>
          <w:color w:val="FF0000"/>
        </w:rPr>
        <w:t>Atténué</w:t>
      </w:r>
      <w:r>
        <w:rPr>
          <w:noProof/>
        </w:rPr>
        <w:t xml:space="preserve"> · 139</w:t>
      </w:r>
    </w:p>
    <w:p w:rsidR="009A4D34" w:rsidRDefault="009A4D34">
      <w:pPr>
        <w:pStyle w:val="Index1"/>
        <w:tabs>
          <w:tab w:val="right" w:leader="dot" w:pos="4449"/>
        </w:tabs>
        <w:rPr>
          <w:noProof/>
        </w:rPr>
      </w:pPr>
      <w:r w:rsidRPr="00A22FDB">
        <w:rPr>
          <w:noProof/>
          <w:color w:val="FF0000"/>
        </w:rPr>
        <w:t>Au bord</w:t>
      </w:r>
      <w:r>
        <w:rPr>
          <w:noProof/>
        </w:rPr>
        <w:t xml:space="preserve"> · 68, 70, 139</w:t>
      </w:r>
    </w:p>
    <w:p w:rsidR="009A4D34" w:rsidRDefault="009A4D34">
      <w:pPr>
        <w:pStyle w:val="Index1"/>
        <w:tabs>
          <w:tab w:val="right" w:leader="dot" w:pos="4449"/>
        </w:tabs>
        <w:rPr>
          <w:noProof/>
        </w:rPr>
      </w:pPr>
      <w:r w:rsidRPr="00A22FDB">
        <w:rPr>
          <w:noProof/>
          <w:color w:val="FF0000"/>
        </w:rPr>
        <w:t>Auriculé</w:t>
      </w:r>
      <w:r>
        <w:rPr>
          <w:noProof/>
        </w:rPr>
        <w:t xml:space="preserve"> · 139</w:t>
      </w:r>
    </w:p>
    <w:p w:rsidR="009A4D34" w:rsidRDefault="009A4D34">
      <w:pPr>
        <w:pStyle w:val="Index1"/>
        <w:tabs>
          <w:tab w:val="right" w:leader="dot" w:pos="4449"/>
        </w:tabs>
        <w:rPr>
          <w:noProof/>
        </w:rPr>
      </w:pPr>
      <w:r w:rsidRPr="00A22FDB">
        <w:rPr>
          <w:noProof/>
          <w:color w:val="FF0000"/>
        </w:rPr>
        <w:t>Auriculée</w:t>
      </w:r>
      <w:r>
        <w:rPr>
          <w:noProof/>
        </w:rPr>
        <w:t xml:space="preserve"> · 41</w:t>
      </w:r>
    </w:p>
    <w:p w:rsidR="009A4D34" w:rsidRDefault="009A4D34">
      <w:pPr>
        <w:pStyle w:val="Index1"/>
        <w:tabs>
          <w:tab w:val="right" w:leader="dot" w:pos="4449"/>
        </w:tabs>
        <w:rPr>
          <w:noProof/>
        </w:rPr>
      </w:pPr>
      <w:r w:rsidRPr="00A22FDB">
        <w:rPr>
          <w:noProof/>
          <w:color w:val="FF0000"/>
        </w:rPr>
        <w:t>Auriculiforme</w:t>
      </w:r>
      <w:r>
        <w:rPr>
          <w:noProof/>
        </w:rPr>
        <w:t xml:space="preserve"> · 19, 139</w:t>
      </w:r>
    </w:p>
    <w:p w:rsidR="009A4D34" w:rsidRDefault="009A4D34">
      <w:pPr>
        <w:pStyle w:val="Index1"/>
        <w:tabs>
          <w:tab w:val="right" w:leader="dot" w:pos="4449"/>
        </w:tabs>
        <w:rPr>
          <w:noProof/>
        </w:rPr>
      </w:pPr>
      <w:r w:rsidRPr="00A22FDB">
        <w:rPr>
          <w:noProof/>
          <w:color w:val="FF0000"/>
        </w:rPr>
        <w:t>Axillaire</w:t>
      </w:r>
      <w:r>
        <w:rPr>
          <w:noProof/>
        </w:rPr>
        <w:t xml:space="preserve"> · 139</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B</w:t>
      </w:r>
    </w:p>
    <w:p w:rsidR="009A4D34" w:rsidRDefault="009A4D34">
      <w:pPr>
        <w:pStyle w:val="Index1"/>
        <w:tabs>
          <w:tab w:val="right" w:leader="dot" w:pos="4449"/>
        </w:tabs>
        <w:rPr>
          <w:noProof/>
        </w:rPr>
      </w:pPr>
      <w:r w:rsidRPr="00A22FDB">
        <w:rPr>
          <w:noProof/>
          <w:color w:val="FF0000"/>
        </w:rPr>
        <w:t>Bande transversale</w:t>
      </w:r>
      <w:r>
        <w:rPr>
          <w:noProof/>
        </w:rPr>
        <w:t xml:space="preserve"> · 68, 70, 139</w:t>
      </w:r>
    </w:p>
    <w:p w:rsidR="009A4D34" w:rsidRDefault="009A4D34">
      <w:pPr>
        <w:pStyle w:val="Index1"/>
        <w:tabs>
          <w:tab w:val="right" w:leader="dot" w:pos="4449"/>
        </w:tabs>
        <w:rPr>
          <w:noProof/>
        </w:rPr>
      </w:pPr>
      <w:r w:rsidRPr="00A22FDB">
        <w:rPr>
          <w:noProof/>
          <w:color w:val="FF0000"/>
        </w:rPr>
        <w:t>Barbelé</w:t>
      </w:r>
      <w:r>
        <w:rPr>
          <w:noProof/>
        </w:rPr>
        <w:t xml:space="preserve"> · 139</w:t>
      </w:r>
    </w:p>
    <w:p w:rsidR="009A4D34" w:rsidRDefault="009A4D34">
      <w:pPr>
        <w:pStyle w:val="Index1"/>
        <w:tabs>
          <w:tab w:val="right" w:leader="dot" w:pos="4449"/>
        </w:tabs>
        <w:rPr>
          <w:noProof/>
        </w:rPr>
      </w:pPr>
      <w:r w:rsidRPr="00A22FDB">
        <w:rPr>
          <w:noProof/>
          <w:color w:val="FF0000"/>
        </w:rPr>
        <w:t>Barbelées</w:t>
      </w:r>
      <w:r>
        <w:rPr>
          <w:noProof/>
        </w:rPr>
        <w:t xml:space="preserve"> · 56</w:t>
      </w:r>
    </w:p>
    <w:p w:rsidR="009A4D34" w:rsidRDefault="009A4D34">
      <w:pPr>
        <w:pStyle w:val="Index1"/>
        <w:tabs>
          <w:tab w:val="right" w:leader="dot" w:pos="4449"/>
        </w:tabs>
        <w:rPr>
          <w:noProof/>
        </w:rPr>
      </w:pPr>
      <w:r w:rsidRPr="00A22FDB">
        <w:rPr>
          <w:noProof/>
          <w:color w:val="FF0000"/>
        </w:rPr>
        <w:t>Barbu</w:t>
      </w:r>
      <w:r>
        <w:rPr>
          <w:noProof/>
        </w:rPr>
        <w:t xml:space="preserve"> · 139</w:t>
      </w:r>
    </w:p>
    <w:p w:rsidR="009A4D34" w:rsidRDefault="009A4D34">
      <w:pPr>
        <w:pStyle w:val="Index1"/>
        <w:tabs>
          <w:tab w:val="right" w:leader="dot" w:pos="4449"/>
        </w:tabs>
        <w:rPr>
          <w:noProof/>
        </w:rPr>
      </w:pPr>
      <w:r w:rsidRPr="00A22FDB">
        <w:rPr>
          <w:noProof/>
          <w:color w:val="FF0000"/>
        </w:rPr>
        <w:t>Barre centrale</w:t>
      </w:r>
      <w:r>
        <w:rPr>
          <w:noProof/>
        </w:rPr>
        <w:t xml:space="preserve"> · 68, 70, 139</w:t>
      </w:r>
    </w:p>
    <w:p w:rsidR="009A4D34" w:rsidRDefault="009A4D34">
      <w:pPr>
        <w:pStyle w:val="Index1"/>
        <w:tabs>
          <w:tab w:val="right" w:leader="dot" w:pos="4449"/>
        </w:tabs>
        <w:rPr>
          <w:noProof/>
        </w:rPr>
      </w:pPr>
      <w:r w:rsidRPr="00A22FDB">
        <w:rPr>
          <w:noProof/>
          <w:color w:val="FF0000"/>
        </w:rPr>
        <w:t>Basal/à la base</w:t>
      </w:r>
      <w:r>
        <w:rPr>
          <w:noProof/>
        </w:rPr>
        <w:t xml:space="preserve"> · 139</w:t>
      </w:r>
    </w:p>
    <w:p w:rsidR="009A4D34" w:rsidRDefault="009A4D34">
      <w:pPr>
        <w:pStyle w:val="Index1"/>
        <w:tabs>
          <w:tab w:val="right" w:leader="dot" w:pos="4449"/>
        </w:tabs>
        <w:rPr>
          <w:noProof/>
        </w:rPr>
      </w:pPr>
      <w:r w:rsidRPr="00A22FDB">
        <w:rPr>
          <w:noProof/>
          <w:color w:val="FF0000"/>
        </w:rPr>
        <w:t>Base</w:t>
      </w:r>
      <w:r>
        <w:rPr>
          <w:noProof/>
        </w:rPr>
        <w:t xml:space="preserve"> · 16, 139</w:t>
      </w:r>
    </w:p>
    <w:p w:rsidR="009A4D34" w:rsidRDefault="009A4D34">
      <w:pPr>
        <w:pStyle w:val="Index1"/>
        <w:tabs>
          <w:tab w:val="right" w:leader="dot" w:pos="4449"/>
        </w:tabs>
        <w:rPr>
          <w:noProof/>
        </w:rPr>
      </w:pPr>
      <w:r w:rsidRPr="00A22FDB">
        <w:rPr>
          <w:noProof/>
          <w:color w:val="FF0000"/>
        </w:rPr>
        <w:t>Base (partie proximale)</w:t>
      </w:r>
      <w:r>
        <w:rPr>
          <w:noProof/>
        </w:rPr>
        <w:t xml:space="preserve"> · 16</w:t>
      </w:r>
    </w:p>
    <w:p w:rsidR="009A4D34" w:rsidRDefault="009A4D34">
      <w:pPr>
        <w:pStyle w:val="Index1"/>
        <w:tabs>
          <w:tab w:val="right" w:leader="dot" w:pos="4449"/>
        </w:tabs>
        <w:rPr>
          <w:noProof/>
        </w:rPr>
      </w:pPr>
      <w:r w:rsidRPr="00A22FDB">
        <w:rPr>
          <w:noProof/>
          <w:color w:val="FF0000"/>
        </w:rPr>
        <w:t>Base asymétrique</w:t>
      </w:r>
      <w:r>
        <w:rPr>
          <w:noProof/>
        </w:rPr>
        <w:t xml:space="preserve"> · 44</w:t>
      </w:r>
    </w:p>
    <w:p w:rsidR="009A4D34" w:rsidRDefault="009A4D34">
      <w:pPr>
        <w:pStyle w:val="Index1"/>
        <w:tabs>
          <w:tab w:val="right" w:leader="dot" w:pos="4449"/>
        </w:tabs>
        <w:rPr>
          <w:noProof/>
        </w:rPr>
      </w:pPr>
      <w:r w:rsidRPr="00A22FDB">
        <w:rPr>
          <w:noProof/>
          <w:color w:val="FF0000"/>
        </w:rPr>
        <w:t>base de données GENIE</w:t>
      </w:r>
      <w:r>
        <w:rPr>
          <w:noProof/>
        </w:rPr>
        <w:t xml:space="preserve"> · 5</w:t>
      </w:r>
    </w:p>
    <w:p w:rsidR="009A4D34" w:rsidRDefault="009A4D34">
      <w:pPr>
        <w:pStyle w:val="Index1"/>
        <w:tabs>
          <w:tab w:val="right" w:leader="dot" w:pos="4449"/>
        </w:tabs>
        <w:rPr>
          <w:noProof/>
        </w:rPr>
      </w:pPr>
      <w:r w:rsidRPr="00A22FDB">
        <w:rPr>
          <w:noProof/>
          <w:color w:val="FF0000"/>
        </w:rPr>
        <w:t>base de données PLUTO</w:t>
      </w:r>
      <w:r>
        <w:rPr>
          <w:noProof/>
        </w:rPr>
        <w:t xml:space="preserve"> · 5</w:t>
      </w:r>
    </w:p>
    <w:p w:rsidR="009A4D34" w:rsidRDefault="009A4D34">
      <w:pPr>
        <w:pStyle w:val="Index1"/>
        <w:tabs>
          <w:tab w:val="right" w:leader="dot" w:pos="4449"/>
        </w:tabs>
        <w:rPr>
          <w:noProof/>
        </w:rPr>
      </w:pPr>
      <w:r w:rsidRPr="00A22FDB">
        <w:rPr>
          <w:noProof/>
          <w:color w:val="FF0000"/>
        </w:rPr>
        <w:t>base de données sur les variétés végétales</w:t>
      </w:r>
      <w:r>
        <w:rPr>
          <w:noProof/>
        </w:rPr>
        <w:t xml:space="preserve"> · 5</w:t>
      </w:r>
    </w:p>
    <w:p w:rsidR="009A4D34" w:rsidRDefault="009A4D34">
      <w:pPr>
        <w:pStyle w:val="Index1"/>
        <w:tabs>
          <w:tab w:val="right" w:leader="dot" w:pos="4449"/>
        </w:tabs>
        <w:rPr>
          <w:noProof/>
        </w:rPr>
      </w:pPr>
      <w:r w:rsidRPr="00A22FDB">
        <w:rPr>
          <w:noProof/>
          <w:color w:val="FF0000"/>
        </w:rPr>
        <w:t>Bêta (</w:t>
      </w:r>
      <w:r w:rsidRPr="00D627A6">
        <w:rPr>
          <w:noProof/>
          <w:color w:val="FF0000"/>
        </w:rPr>
        <w:sym w:font="Symbol" w:char="F062"/>
      </w:r>
      <w:r w:rsidRPr="00A22FDB">
        <w:rPr>
          <w:noProof/>
          <w:color w:val="FF0000"/>
        </w:rPr>
        <w:t>)</w:t>
      </w:r>
      <w:r>
        <w:rPr>
          <w:noProof/>
        </w:rPr>
        <w:t xml:space="preserve"> · 153</w:t>
      </w:r>
    </w:p>
    <w:p w:rsidR="009A4D34" w:rsidRDefault="009A4D34">
      <w:pPr>
        <w:pStyle w:val="Index1"/>
        <w:tabs>
          <w:tab w:val="right" w:leader="dot" w:pos="4449"/>
        </w:tabs>
        <w:rPr>
          <w:noProof/>
        </w:rPr>
      </w:pPr>
      <w:r w:rsidRPr="00A22FDB">
        <w:rPr>
          <w:noProof/>
          <w:color w:val="FF0000"/>
        </w:rPr>
        <w:t>Biais</w:t>
      </w:r>
      <w:r>
        <w:rPr>
          <w:noProof/>
        </w:rPr>
        <w:t xml:space="preserve"> · 153</w:t>
      </w:r>
    </w:p>
    <w:p w:rsidR="009A4D34" w:rsidRDefault="009A4D34">
      <w:pPr>
        <w:pStyle w:val="Index1"/>
        <w:tabs>
          <w:tab w:val="right" w:leader="dot" w:pos="4449"/>
        </w:tabs>
        <w:rPr>
          <w:noProof/>
        </w:rPr>
      </w:pPr>
      <w:r w:rsidRPr="00A22FDB">
        <w:rPr>
          <w:noProof/>
          <w:color w:val="FF0000"/>
        </w:rPr>
        <w:t>Bicrénelé</w:t>
      </w:r>
      <w:r>
        <w:rPr>
          <w:noProof/>
        </w:rPr>
        <w:t xml:space="preserve"> · 139</w:t>
      </w:r>
    </w:p>
    <w:p w:rsidR="009A4D34" w:rsidRDefault="009A4D34">
      <w:pPr>
        <w:pStyle w:val="Index1"/>
        <w:tabs>
          <w:tab w:val="right" w:leader="dot" w:pos="4449"/>
        </w:tabs>
        <w:rPr>
          <w:noProof/>
        </w:rPr>
      </w:pPr>
      <w:r w:rsidRPr="00A22FDB">
        <w:rPr>
          <w:noProof/>
          <w:color w:val="FF0000"/>
        </w:rPr>
        <w:t>Bicrénelés (1)</w:t>
      </w:r>
      <w:r>
        <w:rPr>
          <w:noProof/>
        </w:rPr>
        <w:t xml:space="preserve"> · 55</w:t>
      </w:r>
    </w:p>
    <w:p w:rsidR="009A4D34" w:rsidRDefault="009A4D34">
      <w:pPr>
        <w:pStyle w:val="Index1"/>
        <w:tabs>
          <w:tab w:val="right" w:leader="dot" w:pos="4449"/>
        </w:tabs>
        <w:rPr>
          <w:noProof/>
        </w:rPr>
      </w:pPr>
      <w:r w:rsidRPr="00A22FDB">
        <w:rPr>
          <w:noProof/>
          <w:color w:val="FF0000"/>
        </w:rPr>
        <w:t>Bicrénelés (2)</w:t>
      </w:r>
      <w:r>
        <w:rPr>
          <w:noProof/>
        </w:rPr>
        <w:t xml:space="preserve"> · 55</w:t>
      </w:r>
    </w:p>
    <w:p w:rsidR="009A4D34" w:rsidRDefault="009A4D34">
      <w:pPr>
        <w:pStyle w:val="Index1"/>
        <w:tabs>
          <w:tab w:val="right" w:leader="dot" w:pos="4449"/>
        </w:tabs>
        <w:rPr>
          <w:noProof/>
        </w:rPr>
      </w:pPr>
      <w:r w:rsidRPr="00A22FDB">
        <w:rPr>
          <w:noProof/>
          <w:color w:val="FF0000"/>
        </w:rPr>
        <w:t>Bidenté</w:t>
      </w:r>
      <w:r>
        <w:rPr>
          <w:noProof/>
        </w:rPr>
        <w:t xml:space="preserve"> · 139</w:t>
      </w:r>
    </w:p>
    <w:p w:rsidR="009A4D34" w:rsidRDefault="009A4D34">
      <w:pPr>
        <w:pStyle w:val="Index1"/>
        <w:tabs>
          <w:tab w:val="right" w:leader="dot" w:pos="4449"/>
        </w:tabs>
        <w:rPr>
          <w:noProof/>
        </w:rPr>
      </w:pPr>
      <w:r w:rsidRPr="00A22FDB">
        <w:rPr>
          <w:noProof/>
          <w:color w:val="FF0000"/>
        </w:rPr>
        <w:t>Bidentelés (1)</w:t>
      </w:r>
      <w:r>
        <w:rPr>
          <w:noProof/>
        </w:rPr>
        <w:t xml:space="preserve"> · 55</w:t>
      </w:r>
    </w:p>
    <w:p w:rsidR="009A4D34" w:rsidRDefault="009A4D34">
      <w:pPr>
        <w:pStyle w:val="Index1"/>
        <w:tabs>
          <w:tab w:val="right" w:leader="dot" w:pos="4449"/>
        </w:tabs>
        <w:rPr>
          <w:noProof/>
        </w:rPr>
      </w:pPr>
      <w:r w:rsidRPr="00A22FDB">
        <w:rPr>
          <w:noProof/>
          <w:color w:val="FF0000"/>
        </w:rPr>
        <w:t>Bidentelés (2)</w:t>
      </w:r>
      <w:r>
        <w:rPr>
          <w:noProof/>
        </w:rPr>
        <w:t xml:space="preserve"> · 55</w:t>
      </w:r>
    </w:p>
    <w:p w:rsidR="009A4D34" w:rsidRDefault="009A4D34">
      <w:pPr>
        <w:pStyle w:val="Index1"/>
        <w:tabs>
          <w:tab w:val="right" w:leader="dot" w:pos="4449"/>
        </w:tabs>
        <w:rPr>
          <w:noProof/>
        </w:rPr>
      </w:pPr>
      <w:r w:rsidRPr="00A22FDB">
        <w:rPr>
          <w:noProof/>
          <w:color w:val="FF0000"/>
        </w:rPr>
        <w:t>Bidentés (1)</w:t>
      </w:r>
      <w:r>
        <w:rPr>
          <w:noProof/>
        </w:rPr>
        <w:t xml:space="preserve"> · 55</w:t>
      </w:r>
    </w:p>
    <w:p w:rsidR="009A4D34" w:rsidRDefault="009A4D34">
      <w:pPr>
        <w:pStyle w:val="Index1"/>
        <w:tabs>
          <w:tab w:val="right" w:leader="dot" w:pos="4449"/>
        </w:tabs>
        <w:rPr>
          <w:noProof/>
        </w:rPr>
      </w:pPr>
      <w:r w:rsidRPr="00A22FDB">
        <w:rPr>
          <w:noProof/>
          <w:color w:val="FF0000"/>
        </w:rPr>
        <w:t>Bidentés (2)</w:t>
      </w:r>
      <w:r>
        <w:rPr>
          <w:noProof/>
        </w:rPr>
        <w:t xml:space="preserve"> · 55</w:t>
      </w:r>
    </w:p>
    <w:p w:rsidR="009A4D34" w:rsidRDefault="009A4D34">
      <w:pPr>
        <w:pStyle w:val="Index1"/>
        <w:tabs>
          <w:tab w:val="right" w:leader="dot" w:pos="4449"/>
        </w:tabs>
        <w:rPr>
          <w:noProof/>
        </w:rPr>
      </w:pPr>
      <w:r w:rsidRPr="00A22FDB">
        <w:rPr>
          <w:noProof/>
          <w:color w:val="FF0000"/>
        </w:rPr>
        <w:t>Bidenticulé</w:t>
      </w:r>
      <w:r>
        <w:rPr>
          <w:noProof/>
        </w:rPr>
        <w:t xml:space="preserve"> · 139</w:t>
      </w:r>
    </w:p>
    <w:p w:rsidR="009A4D34" w:rsidRDefault="009A4D34">
      <w:pPr>
        <w:pStyle w:val="Index1"/>
        <w:tabs>
          <w:tab w:val="right" w:leader="dot" w:pos="4449"/>
        </w:tabs>
        <w:rPr>
          <w:noProof/>
        </w:rPr>
      </w:pPr>
      <w:r w:rsidRPr="00A22FDB">
        <w:rPr>
          <w:noProof/>
          <w:color w:val="FF0000"/>
        </w:rPr>
        <w:t>BMT</w:t>
      </w:r>
      <w:r>
        <w:rPr>
          <w:noProof/>
        </w:rPr>
        <w:t xml:space="preserve"> · 5</w:t>
      </w:r>
    </w:p>
    <w:p w:rsidR="009A4D34" w:rsidRDefault="009A4D34">
      <w:pPr>
        <w:pStyle w:val="Index1"/>
        <w:tabs>
          <w:tab w:val="right" w:leader="dot" w:pos="4449"/>
        </w:tabs>
        <w:rPr>
          <w:noProof/>
        </w:rPr>
      </w:pPr>
      <w:r w:rsidRPr="00A22FDB">
        <w:rPr>
          <w:noProof/>
          <w:color w:val="FF0000"/>
        </w:rPr>
        <w:t>Boîte à moustaches</w:t>
      </w:r>
      <w:r>
        <w:rPr>
          <w:noProof/>
        </w:rPr>
        <w:t xml:space="preserve"> · 155</w:t>
      </w:r>
    </w:p>
    <w:p w:rsidR="009A4D34" w:rsidRDefault="009A4D34">
      <w:pPr>
        <w:pStyle w:val="Index1"/>
        <w:tabs>
          <w:tab w:val="right" w:leader="dot" w:pos="4449"/>
        </w:tabs>
        <w:rPr>
          <w:noProof/>
        </w:rPr>
      </w:pPr>
      <w:r w:rsidRPr="00A22FDB">
        <w:rPr>
          <w:noProof/>
          <w:color w:val="FF0000"/>
        </w:rPr>
        <w:t>Bords</w:t>
      </w:r>
      <w:r>
        <w:rPr>
          <w:noProof/>
        </w:rPr>
        <w:t xml:space="preserve"> · 48, 55</w:t>
      </w:r>
    </w:p>
    <w:p w:rsidR="009A4D34" w:rsidRDefault="009A4D34">
      <w:pPr>
        <w:pStyle w:val="Index1"/>
        <w:tabs>
          <w:tab w:val="right" w:leader="dot" w:pos="4449"/>
        </w:tabs>
        <w:rPr>
          <w:noProof/>
        </w:rPr>
      </w:pPr>
      <w:r w:rsidRPr="00A22FDB">
        <w:rPr>
          <w:noProof/>
          <w:color w:val="FF0000"/>
        </w:rPr>
        <w:t>Bosselé</w:t>
      </w:r>
      <w:r>
        <w:rPr>
          <w:noProof/>
        </w:rPr>
        <w:t xml:space="preserve"> · 139</w:t>
      </w:r>
    </w:p>
    <w:p w:rsidR="009A4D34" w:rsidRDefault="009A4D34">
      <w:pPr>
        <w:pStyle w:val="Index1"/>
        <w:tabs>
          <w:tab w:val="right" w:leader="dot" w:pos="4449"/>
        </w:tabs>
        <w:rPr>
          <w:noProof/>
        </w:rPr>
      </w:pPr>
      <w:r w:rsidRPr="00A22FDB">
        <w:rPr>
          <w:noProof/>
          <w:color w:val="FF0000"/>
        </w:rPr>
        <w:t>Bullée</w:t>
      </w:r>
      <w:r>
        <w:rPr>
          <w:noProof/>
        </w:rPr>
        <w:t xml:space="preserve"> · 57</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C</w:t>
      </w:r>
    </w:p>
    <w:p w:rsidR="009A4D34" w:rsidRDefault="009A4D34">
      <w:pPr>
        <w:pStyle w:val="Index1"/>
        <w:tabs>
          <w:tab w:val="right" w:leader="dot" w:pos="4449"/>
        </w:tabs>
        <w:rPr>
          <w:noProof/>
        </w:rPr>
      </w:pPr>
      <w:r w:rsidRPr="00A22FDB">
        <w:rPr>
          <w:noProof/>
          <w:color w:val="FF0000"/>
        </w:rPr>
        <w:t>CAJ</w:t>
      </w:r>
      <w:r>
        <w:rPr>
          <w:noProof/>
        </w:rPr>
        <w:t xml:space="preserve"> · 5</w:t>
      </w:r>
    </w:p>
    <w:p w:rsidR="009A4D34" w:rsidRDefault="009A4D34">
      <w:pPr>
        <w:pStyle w:val="Index1"/>
        <w:tabs>
          <w:tab w:val="right" w:leader="dot" w:pos="4449"/>
        </w:tabs>
        <w:rPr>
          <w:noProof/>
        </w:rPr>
      </w:pPr>
      <w:r w:rsidRPr="00A22FDB">
        <w:rPr>
          <w:noProof/>
          <w:color w:val="FF0000"/>
        </w:rPr>
        <w:t>Calathide</w:t>
      </w:r>
      <w:r>
        <w:rPr>
          <w:noProof/>
        </w:rPr>
        <w:t xml:space="preserve"> · 54</w:t>
      </w:r>
    </w:p>
    <w:p w:rsidR="009A4D34" w:rsidRDefault="009A4D34">
      <w:pPr>
        <w:pStyle w:val="Index1"/>
        <w:tabs>
          <w:tab w:val="right" w:leader="dot" w:pos="4449"/>
        </w:tabs>
        <w:rPr>
          <w:noProof/>
        </w:rPr>
      </w:pPr>
      <w:r w:rsidRPr="00A22FDB">
        <w:rPr>
          <w:noProof/>
          <w:color w:val="FF0000"/>
        </w:rPr>
        <w:t>Calcariforme</w:t>
      </w:r>
      <w:r>
        <w:rPr>
          <w:noProof/>
        </w:rPr>
        <w:t xml:space="preserve"> · 41</w:t>
      </w:r>
    </w:p>
    <w:p w:rsidR="009A4D34" w:rsidRDefault="009A4D34">
      <w:pPr>
        <w:pStyle w:val="Index1"/>
        <w:tabs>
          <w:tab w:val="right" w:leader="dot" w:pos="4449"/>
        </w:tabs>
        <w:rPr>
          <w:noProof/>
        </w:rPr>
      </w:pPr>
      <w:r w:rsidRPr="00A22FDB">
        <w:rPr>
          <w:noProof/>
          <w:color w:val="FF0000"/>
        </w:rPr>
        <w:t>Cambré</w:t>
      </w:r>
      <w:r>
        <w:rPr>
          <w:noProof/>
        </w:rPr>
        <w:t xml:space="preserve"> · 138</w:t>
      </w:r>
    </w:p>
    <w:p w:rsidR="009A4D34" w:rsidRDefault="009A4D34">
      <w:pPr>
        <w:pStyle w:val="Index1"/>
        <w:tabs>
          <w:tab w:val="right" w:leader="dot" w:pos="4449"/>
        </w:tabs>
        <w:rPr>
          <w:noProof/>
        </w:rPr>
      </w:pPr>
      <w:r w:rsidRPr="00A22FDB">
        <w:rPr>
          <w:noProof/>
          <w:color w:val="FF0000"/>
        </w:rPr>
        <w:t>Campanulé</w:t>
      </w:r>
      <w:r>
        <w:rPr>
          <w:noProof/>
        </w:rPr>
        <w:t xml:space="preserve"> · 139</w:t>
      </w:r>
    </w:p>
    <w:p w:rsidR="009A4D34" w:rsidRDefault="009A4D34">
      <w:pPr>
        <w:pStyle w:val="Index1"/>
        <w:tabs>
          <w:tab w:val="right" w:leader="dot" w:pos="4449"/>
        </w:tabs>
        <w:rPr>
          <w:noProof/>
        </w:rPr>
      </w:pPr>
      <w:r w:rsidRPr="00A22FDB">
        <w:rPr>
          <w:noProof/>
          <w:color w:val="FF0000"/>
        </w:rPr>
        <w:t>Campanulée</w:t>
      </w:r>
      <w:r>
        <w:rPr>
          <w:noProof/>
        </w:rPr>
        <w:t xml:space="preserve"> · 43</w:t>
      </w:r>
    </w:p>
    <w:p w:rsidR="009A4D34" w:rsidRDefault="009A4D34">
      <w:pPr>
        <w:pStyle w:val="Index1"/>
        <w:tabs>
          <w:tab w:val="right" w:leader="dot" w:pos="4449"/>
        </w:tabs>
        <w:rPr>
          <w:noProof/>
        </w:rPr>
      </w:pPr>
      <w:r w:rsidRPr="00A22FDB">
        <w:rPr>
          <w:noProof/>
          <w:color w:val="FF0000"/>
        </w:rPr>
        <w:t>Canaliculée</w:t>
      </w:r>
      <w:r>
        <w:rPr>
          <w:noProof/>
        </w:rPr>
        <w:t xml:space="preserve"> · 43, 57</w:t>
      </w:r>
    </w:p>
    <w:p w:rsidR="009A4D34" w:rsidRDefault="009A4D34">
      <w:pPr>
        <w:pStyle w:val="Index1"/>
        <w:tabs>
          <w:tab w:val="right" w:leader="dot" w:pos="4449"/>
        </w:tabs>
        <w:rPr>
          <w:noProof/>
        </w:rPr>
      </w:pPr>
      <w:r w:rsidRPr="00A22FDB">
        <w:rPr>
          <w:noProof/>
          <w:color w:val="FF0000"/>
        </w:rPr>
        <w:t>Cannelé</w:t>
      </w:r>
      <w:r>
        <w:rPr>
          <w:noProof/>
        </w:rPr>
        <w:t xml:space="preserve"> · 139</w:t>
      </w:r>
    </w:p>
    <w:p w:rsidR="009A4D34" w:rsidRDefault="009A4D34">
      <w:pPr>
        <w:pStyle w:val="Index1"/>
        <w:tabs>
          <w:tab w:val="right" w:leader="dot" w:pos="4449"/>
        </w:tabs>
        <w:rPr>
          <w:noProof/>
        </w:rPr>
      </w:pPr>
      <w:r w:rsidRPr="00A22FDB">
        <w:rPr>
          <w:noProof/>
          <w:color w:val="FF0000"/>
        </w:rPr>
        <w:t>Capité</w:t>
      </w:r>
      <w:r>
        <w:rPr>
          <w:noProof/>
        </w:rPr>
        <w:t xml:space="preserve"> · 139</w:t>
      </w:r>
    </w:p>
    <w:p w:rsidR="009A4D34" w:rsidRDefault="009A4D34">
      <w:pPr>
        <w:pStyle w:val="Index1"/>
        <w:tabs>
          <w:tab w:val="right" w:leader="dot" w:pos="4449"/>
        </w:tabs>
        <w:rPr>
          <w:noProof/>
        </w:rPr>
      </w:pPr>
      <w:r w:rsidRPr="00A22FDB">
        <w:rPr>
          <w:noProof/>
          <w:color w:val="FF0000"/>
        </w:rPr>
        <w:t>Capitée</w:t>
      </w:r>
      <w:r>
        <w:rPr>
          <w:noProof/>
        </w:rPr>
        <w:t xml:space="preserve"> · 43</w:t>
      </w:r>
    </w:p>
    <w:p w:rsidR="009A4D34" w:rsidRDefault="009A4D34">
      <w:pPr>
        <w:pStyle w:val="Index1"/>
        <w:tabs>
          <w:tab w:val="right" w:leader="dot" w:pos="4449"/>
        </w:tabs>
        <w:rPr>
          <w:noProof/>
        </w:rPr>
      </w:pPr>
      <w:r w:rsidRPr="00A22FDB">
        <w:rPr>
          <w:noProof/>
          <w:color w:val="FF0000"/>
        </w:rPr>
        <w:t>Capitule (inflorescence)</w:t>
      </w:r>
      <w:r>
        <w:rPr>
          <w:noProof/>
        </w:rPr>
        <w:t xml:space="preserve"> · 139</w:t>
      </w:r>
    </w:p>
    <w:p w:rsidR="009A4D34" w:rsidRDefault="009A4D34">
      <w:pPr>
        <w:pStyle w:val="Index1"/>
        <w:tabs>
          <w:tab w:val="right" w:leader="dot" w:pos="4449"/>
        </w:tabs>
        <w:rPr>
          <w:noProof/>
        </w:rPr>
      </w:pPr>
      <w:r w:rsidRPr="00A22FDB">
        <w:rPr>
          <w:noProof/>
          <w:color w:val="FF0000"/>
        </w:rPr>
        <w:t>Caractère</w:t>
      </w:r>
      <w:r>
        <w:rPr>
          <w:noProof/>
        </w:rPr>
        <w:t xml:space="preserve"> · 5</w:t>
      </w:r>
    </w:p>
    <w:p w:rsidR="009A4D34" w:rsidRDefault="009A4D34">
      <w:pPr>
        <w:pStyle w:val="Index1"/>
        <w:tabs>
          <w:tab w:val="right" w:leader="dot" w:pos="4449"/>
        </w:tabs>
        <w:rPr>
          <w:noProof/>
        </w:rPr>
      </w:pPr>
      <w:r w:rsidRPr="00A22FDB">
        <w:rPr>
          <w:noProof/>
          <w:color w:val="FF0000"/>
        </w:rPr>
        <w:t>Caractère avec astérisque</w:t>
      </w:r>
      <w:r>
        <w:rPr>
          <w:noProof/>
        </w:rPr>
        <w:t xml:space="preserve"> · 6</w:t>
      </w:r>
    </w:p>
    <w:p w:rsidR="009A4D34" w:rsidRDefault="009A4D34">
      <w:pPr>
        <w:pStyle w:val="Index1"/>
        <w:tabs>
          <w:tab w:val="right" w:leader="dot" w:pos="4449"/>
        </w:tabs>
        <w:rPr>
          <w:noProof/>
        </w:rPr>
      </w:pPr>
      <w:r w:rsidRPr="00A22FDB">
        <w:rPr>
          <w:noProof/>
          <w:color w:val="FF0000"/>
        </w:rPr>
        <w:t>Caractère composite</w:t>
      </w:r>
      <w:r>
        <w:rPr>
          <w:noProof/>
        </w:rPr>
        <w:t xml:space="preserve"> · 6, 39</w:t>
      </w:r>
    </w:p>
    <w:p w:rsidR="009A4D34" w:rsidRDefault="009A4D34">
      <w:pPr>
        <w:pStyle w:val="Index1"/>
        <w:tabs>
          <w:tab w:val="right" w:leader="dot" w:pos="4449"/>
        </w:tabs>
        <w:rPr>
          <w:noProof/>
        </w:rPr>
      </w:pPr>
      <w:r w:rsidRPr="00A22FDB">
        <w:rPr>
          <w:noProof/>
          <w:color w:val="FF0000"/>
        </w:rPr>
        <w:t>Caractère de groupement</w:t>
      </w:r>
      <w:r>
        <w:rPr>
          <w:noProof/>
        </w:rPr>
        <w:t xml:space="preserve"> · 6</w:t>
      </w:r>
    </w:p>
    <w:p w:rsidR="009A4D34" w:rsidRDefault="009A4D34">
      <w:pPr>
        <w:pStyle w:val="Index1"/>
        <w:tabs>
          <w:tab w:val="right" w:leader="dot" w:pos="4449"/>
        </w:tabs>
        <w:rPr>
          <w:noProof/>
        </w:rPr>
      </w:pPr>
      <w:r w:rsidRPr="00A22FDB">
        <w:rPr>
          <w:noProof/>
          <w:color w:val="FF0000"/>
        </w:rPr>
        <w:t>Caractère essentiel</w:t>
      </w:r>
      <w:r>
        <w:rPr>
          <w:noProof/>
        </w:rPr>
        <w:t xml:space="preserve"> · 6</w:t>
      </w:r>
    </w:p>
    <w:p w:rsidR="009A4D34" w:rsidRDefault="009A4D34">
      <w:pPr>
        <w:pStyle w:val="Index1"/>
        <w:tabs>
          <w:tab w:val="right" w:leader="dot" w:pos="4449"/>
        </w:tabs>
        <w:rPr>
          <w:noProof/>
        </w:rPr>
      </w:pPr>
      <w:r w:rsidRPr="00A22FDB">
        <w:rPr>
          <w:noProof/>
          <w:color w:val="FF0000"/>
        </w:rPr>
        <w:t>Caractère pertinent</w:t>
      </w:r>
      <w:r>
        <w:rPr>
          <w:noProof/>
        </w:rPr>
        <w:t xml:space="preserve"> · 6</w:t>
      </w:r>
    </w:p>
    <w:p w:rsidR="009A4D34" w:rsidRDefault="009A4D34">
      <w:pPr>
        <w:pStyle w:val="Index1"/>
        <w:tabs>
          <w:tab w:val="right" w:leader="dot" w:pos="4449"/>
        </w:tabs>
        <w:rPr>
          <w:noProof/>
        </w:rPr>
      </w:pPr>
      <w:r w:rsidRPr="00A22FDB">
        <w:rPr>
          <w:noProof/>
          <w:color w:val="FF0000"/>
        </w:rPr>
        <w:t>Caractère pseudo</w:t>
      </w:r>
      <w:r w:rsidRPr="00A22FDB">
        <w:rPr>
          <w:noProof/>
          <w:color w:val="FF0000"/>
        </w:rPr>
        <w:noBreakHyphen/>
        <w:t>qualitatif</w:t>
      </w:r>
      <w:r>
        <w:rPr>
          <w:noProof/>
        </w:rPr>
        <w:t xml:space="preserve"> · 6</w:t>
      </w:r>
    </w:p>
    <w:p w:rsidR="009A4D34" w:rsidRDefault="009A4D34">
      <w:pPr>
        <w:pStyle w:val="Index1"/>
        <w:tabs>
          <w:tab w:val="right" w:leader="dot" w:pos="4449"/>
        </w:tabs>
        <w:rPr>
          <w:noProof/>
        </w:rPr>
      </w:pPr>
      <w:r w:rsidRPr="00A22FDB">
        <w:rPr>
          <w:noProof/>
          <w:color w:val="FF0000"/>
        </w:rPr>
        <w:t>Caractère qualitatif</w:t>
      </w:r>
      <w:r>
        <w:rPr>
          <w:noProof/>
        </w:rPr>
        <w:t xml:space="preserve"> · 7</w:t>
      </w:r>
    </w:p>
    <w:p w:rsidR="009A4D34" w:rsidRDefault="009A4D34">
      <w:pPr>
        <w:pStyle w:val="Index1"/>
        <w:tabs>
          <w:tab w:val="right" w:leader="dot" w:pos="4449"/>
        </w:tabs>
        <w:rPr>
          <w:noProof/>
        </w:rPr>
      </w:pPr>
      <w:r w:rsidRPr="00A22FDB">
        <w:rPr>
          <w:noProof/>
          <w:color w:val="FF0000"/>
        </w:rPr>
        <w:t>Caractère quantitatif</w:t>
      </w:r>
      <w:r>
        <w:rPr>
          <w:noProof/>
        </w:rPr>
        <w:t xml:space="preserve"> · 7</w:t>
      </w:r>
    </w:p>
    <w:p w:rsidR="009A4D34" w:rsidRDefault="009A4D34">
      <w:pPr>
        <w:pStyle w:val="Index1"/>
        <w:tabs>
          <w:tab w:val="right" w:leader="dot" w:pos="4449"/>
        </w:tabs>
        <w:rPr>
          <w:noProof/>
        </w:rPr>
      </w:pPr>
      <w:r w:rsidRPr="00A22FDB">
        <w:rPr>
          <w:noProof/>
          <w:snapToGrid w:val="0"/>
          <w:color w:val="FF0000"/>
        </w:rPr>
        <w:t>Caractère spécial</w:t>
      </w:r>
      <w:r>
        <w:rPr>
          <w:noProof/>
        </w:rPr>
        <w:t xml:space="preserve"> · 7</w:t>
      </w:r>
    </w:p>
    <w:p w:rsidR="009A4D34" w:rsidRDefault="009A4D34">
      <w:pPr>
        <w:pStyle w:val="Index1"/>
        <w:tabs>
          <w:tab w:val="right" w:leader="dot" w:pos="4449"/>
        </w:tabs>
        <w:rPr>
          <w:noProof/>
        </w:rPr>
      </w:pPr>
      <w:r w:rsidRPr="00A22FDB">
        <w:rPr>
          <w:noProof/>
          <w:color w:val="FF0000"/>
        </w:rPr>
        <w:t>Caractère standard figurant dans les</w:t>
      </w:r>
      <w:r>
        <w:rPr>
          <w:noProof/>
        </w:rPr>
        <w:t xml:space="preserve"> </w:t>
      </w:r>
      <w:r w:rsidRPr="00A22FDB">
        <w:rPr>
          <w:noProof/>
          <w:color w:val="FF0000"/>
        </w:rPr>
        <w:t>principes directeurs d’examen</w:t>
      </w:r>
      <w:r>
        <w:rPr>
          <w:noProof/>
        </w:rPr>
        <w:t xml:space="preserve"> · 7</w:t>
      </w:r>
    </w:p>
    <w:p w:rsidR="009A4D34" w:rsidRDefault="009A4D34">
      <w:pPr>
        <w:pStyle w:val="Index1"/>
        <w:tabs>
          <w:tab w:val="right" w:leader="dot" w:pos="4449"/>
        </w:tabs>
        <w:rPr>
          <w:noProof/>
        </w:rPr>
      </w:pPr>
      <w:r w:rsidRPr="00A22FDB">
        <w:rPr>
          <w:noProof/>
          <w:snapToGrid w:val="0"/>
          <w:color w:val="FF0000"/>
        </w:rPr>
        <w:t>Caractère supplémentaire</w:t>
      </w:r>
      <w:r>
        <w:rPr>
          <w:noProof/>
        </w:rPr>
        <w:t xml:space="preserve"> · 7</w:t>
      </w:r>
    </w:p>
    <w:p w:rsidR="009A4D34" w:rsidRDefault="009A4D34">
      <w:pPr>
        <w:pStyle w:val="Index1"/>
        <w:tabs>
          <w:tab w:val="right" w:leader="dot" w:pos="4449"/>
        </w:tabs>
        <w:rPr>
          <w:noProof/>
        </w:rPr>
      </w:pPr>
      <w:r w:rsidRPr="00A22FDB">
        <w:rPr>
          <w:noProof/>
          <w:color w:val="FF0000"/>
        </w:rPr>
        <w:t>Caractères figurant dans les principes directeurs d’examen</w:t>
      </w:r>
      <w:r>
        <w:rPr>
          <w:noProof/>
        </w:rPr>
        <w:t xml:space="preserve"> · 7</w:t>
      </w:r>
    </w:p>
    <w:p w:rsidR="009A4D34" w:rsidRDefault="009A4D34">
      <w:pPr>
        <w:pStyle w:val="Index1"/>
        <w:tabs>
          <w:tab w:val="right" w:leader="dot" w:pos="4449"/>
        </w:tabs>
        <w:rPr>
          <w:noProof/>
        </w:rPr>
      </w:pPr>
      <w:r w:rsidRPr="00A22FDB">
        <w:rPr>
          <w:noProof/>
          <w:color w:val="FF0000"/>
        </w:rPr>
        <w:t>Caractères liés à la forme</w:t>
      </w:r>
      <w:r>
        <w:rPr>
          <w:noProof/>
        </w:rPr>
        <w:t xml:space="preserve"> · 20</w:t>
      </w:r>
    </w:p>
    <w:p w:rsidR="009A4D34" w:rsidRDefault="009A4D34">
      <w:pPr>
        <w:pStyle w:val="Index1"/>
        <w:tabs>
          <w:tab w:val="right" w:leader="dot" w:pos="4449"/>
        </w:tabs>
        <w:rPr>
          <w:noProof/>
        </w:rPr>
      </w:pPr>
      <w:r w:rsidRPr="00A22FDB">
        <w:rPr>
          <w:noProof/>
          <w:color w:val="FF0000"/>
        </w:rPr>
        <w:t>Caractères liés à la forme de l’apex ou de l’extrémité</w:t>
      </w:r>
      <w:r>
        <w:rPr>
          <w:noProof/>
        </w:rPr>
        <w:t xml:space="preserve"> · 32</w:t>
      </w:r>
    </w:p>
    <w:p w:rsidR="009A4D34" w:rsidRDefault="009A4D34">
      <w:pPr>
        <w:pStyle w:val="Index1"/>
        <w:tabs>
          <w:tab w:val="right" w:leader="dot" w:pos="4449"/>
        </w:tabs>
        <w:rPr>
          <w:noProof/>
        </w:rPr>
      </w:pPr>
      <w:r w:rsidRPr="00A22FDB">
        <w:rPr>
          <w:noProof/>
          <w:color w:val="FF0000"/>
        </w:rPr>
        <w:t>Caractères liés à la forme de la base</w:t>
      </w:r>
      <w:r>
        <w:rPr>
          <w:noProof/>
        </w:rPr>
        <w:t xml:space="preserve"> · 30</w:t>
      </w:r>
    </w:p>
    <w:p w:rsidR="009A4D34" w:rsidRDefault="009A4D34">
      <w:pPr>
        <w:pStyle w:val="Index1"/>
        <w:tabs>
          <w:tab w:val="right" w:leader="dot" w:pos="4449"/>
        </w:tabs>
        <w:rPr>
          <w:noProof/>
        </w:rPr>
      </w:pPr>
      <w:r w:rsidRPr="00A22FDB">
        <w:rPr>
          <w:noProof/>
          <w:color w:val="FF0000"/>
        </w:rPr>
        <w:t>Caractères liés à la forme tridimensionnelle</w:t>
      </w:r>
      <w:r>
        <w:rPr>
          <w:noProof/>
        </w:rPr>
        <w:t xml:space="preserve"> · 37</w:t>
      </w:r>
    </w:p>
    <w:p w:rsidR="009A4D34" w:rsidRDefault="009A4D34">
      <w:pPr>
        <w:pStyle w:val="Index1"/>
        <w:tabs>
          <w:tab w:val="right" w:leader="dot" w:pos="4449"/>
        </w:tabs>
        <w:rPr>
          <w:noProof/>
        </w:rPr>
      </w:pPr>
      <w:r w:rsidRPr="00A22FDB">
        <w:rPr>
          <w:noProof/>
          <w:color w:val="FF0000"/>
        </w:rPr>
        <w:t>Caractères liés à la structure de la plante</w:t>
      </w:r>
      <w:r>
        <w:rPr>
          <w:noProof/>
        </w:rPr>
        <w:t xml:space="preserve"> · 45</w:t>
      </w:r>
    </w:p>
    <w:p w:rsidR="009A4D34" w:rsidRDefault="009A4D34">
      <w:pPr>
        <w:pStyle w:val="Index1"/>
        <w:tabs>
          <w:tab w:val="right" w:leader="dot" w:pos="4449"/>
        </w:tabs>
        <w:rPr>
          <w:noProof/>
        </w:rPr>
      </w:pPr>
      <w:r w:rsidRPr="00A22FDB">
        <w:rPr>
          <w:noProof/>
          <w:color w:val="FF0000"/>
        </w:rPr>
        <w:t>Caractères liés à une forme entièrement plane</w:t>
      </w:r>
      <w:r>
        <w:rPr>
          <w:noProof/>
        </w:rPr>
        <w:t xml:space="preserve"> · 20</w:t>
      </w:r>
    </w:p>
    <w:p w:rsidR="009A4D34" w:rsidRDefault="009A4D34">
      <w:pPr>
        <w:pStyle w:val="Index1"/>
        <w:tabs>
          <w:tab w:val="right" w:leader="dot" w:pos="4449"/>
        </w:tabs>
        <w:rPr>
          <w:noProof/>
        </w:rPr>
      </w:pPr>
      <w:r w:rsidRPr="00A22FDB">
        <w:rPr>
          <w:noProof/>
          <w:color w:val="FF0000"/>
        </w:rPr>
        <w:t>Cartilagineux</w:t>
      </w:r>
      <w:r>
        <w:rPr>
          <w:noProof/>
        </w:rPr>
        <w:t xml:space="preserve"> · 139</w:t>
      </w:r>
    </w:p>
    <w:p w:rsidR="009A4D34" w:rsidRDefault="009A4D34">
      <w:pPr>
        <w:pStyle w:val="Index1"/>
        <w:tabs>
          <w:tab w:val="right" w:leader="dot" w:pos="4449"/>
        </w:tabs>
        <w:rPr>
          <w:noProof/>
        </w:rPr>
      </w:pPr>
      <w:r w:rsidRPr="00A22FDB">
        <w:rPr>
          <w:noProof/>
          <w:color w:val="FF0000"/>
        </w:rPr>
        <w:t>Cas aberrant</w:t>
      </w:r>
      <w:r>
        <w:rPr>
          <w:noProof/>
        </w:rPr>
        <w:t xml:space="preserve"> · 153</w:t>
      </w:r>
    </w:p>
    <w:p w:rsidR="009A4D34" w:rsidRDefault="009A4D34">
      <w:pPr>
        <w:pStyle w:val="Index1"/>
        <w:tabs>
          <w:tab w:val="right" w:leader="dot" w:pos="4449"/>
        </w:tabs>
        <w:rPr>
          <w:noProof/>
        </w:rPr>
      </w:pPr>
      <w:r w:rsidRPr="00A22FDB">
        <w:rPr>
          <w:noProof/>
          <w:color w:val="FF0000"/>
        </w:rPr>
        <w:t>Caudé</w:t>
      </w:r>
      <w:r>
        <w:rPr>
          <w:noProof/>
        </w:rPr>
        <w:t xml:space="preserve"> · 140</w:t>
      </w:r>
    </w:p>
    <w:p w:rsidR="009A4D34" w:rsidRDefault="009A4D34">
      <w:pPr>
        <w:pStyle w:val="Index1"/>
        <w:tabs>
          <w:tab w:val="right" w:leader="dot" w:pos="4449"/>
        </w:tabs>
        <w:rPr>
          <w:noProof/>
        </w:rPr>
      </w:pPr>
      <w:r w:rsidRPr="00A22FDB">
        <w:rPr>
          <w:noProof/>
          <w:color w:val="FF0000"/>
        </w:rPr>
        <w:t>CC</w:t>
      </w:r>
      <w:r>
        <w:rPr>
          <w:noProof/>
        </w:rPr>
        <w:t xml:space="preserve"> · 7</w:t>
      </w:r>
    </w:p>
    <w:p w:rsidR="009A4D34" w:rsidRDefault="009A4D34">
      <w:pPr>
        <w:pStyle w:val="Index1"/>
        <w:tabs>
          <w:tab w:val="right" w:leader="dot" w:pos="4449"/>
        </w:tabs>
        <w:rPr>
          <w:noProof/>
        </w:rPr>
      </w:pPr>
      <w:r w:rsidRPr="00A22FDB">
        <w:rPr>
          <w:noProof/>
          <w:color w:val="FF0000"/>
        </w:rPr>
        <w:t>Charnu</w:t>
      </w:r>
      <w:r>
        <w:rPr>
          <w:noProof/>
        </w:rPr>
        <w:t xml:space="preserve"> · 140</w:t>
      </w:r>
    </w:p>
    <w:p w:rsidR="009A4D34" w:rsidRDefault="009A4D34">
      <w:pPr>
        <w:pStyle w:val="Index1"/>
        <w:tabs>
          <w:tab w:val="right" w:leader="dot" w:pos="4449"/>
        </w:tabs>
        <w:rPr>
          <w:noProof/>
        </w:rPr>
      </w:pPr>
      <w:r w:rsidRPr="00A22FDB">
        <w:rPr>
          <w:noProof/>
          <w:color w:val="FF0000"/>
        </w:rPr>
        <w:t>Chaton (épi)</w:t>
      </w:r>
      <w:r>
        <w:rPr>
          <w:noProof/>
        </w:rPr>
        <w:t xml:space="preserve"> · 140</w:t>
      </w:r>
    </w:p>
    <w:p w:rsidR="009A4D34" w:rsidRDefault="009A4D34">
      <w:pPr>
        <w:pStyle w:val="Index1"/>
        <w:tabs>
          <w:tab w:val="right" w:leader="dot" w:pos="4449"/>
        </w:tabs>
        <w:rPr>
          <w:noProof/>
        </w:rPr>
      </w:pPr>
      <w:r w:rsidRPr="00A22FDB">
        <w:rPr>
          <w:noProof/>
          <w:color w:val="FF0000"/>
        </w:rPr>
        <w:t>Cilié</w:t>
      </w:r>
      <w:r>
        <w:rPr>
          <w:noProof/>
        </w:rPr>
        <w:t xml:space="preserve"> · 140</w:t>
      </w:r>
    </w:p>
    <w:p w:rsidR="009A4D34" w:rsidRDefault="009A4D34">
      <w:pPr>
        <w:pStyle w:val="Index1"/>
        <w:tabs>
          <w:tab w:val="right" w:leader="dot" w:pos="4449"/>
        </w:tabs>
        <w:rPr>
          <w:noProof/>
        </w:rPr>
      </w:pPr>
      <w:r w:rsidRPr="00A22FDB">
        <w:rPr>
          <w:noProof/>
          <w:color w:val="FF0000"/>
        </w:rPr>
        <w:t>Ciliés</w:t>
      </w:r>
      <w:r>
        <w:rPr>
          <w:noProof/>
        </w:rPr>
        <w:t xml:space="preserve"> · 55, 57</w:t>
      </w:r>
    </w:p>
    <w:p w:rsidR="009A4D34" w:rsidRDefault="009A4D34">
      <w:pPr>
        <w:pStyle w:val="Index1"/>
        <w:tabs>
          <w:tab w:val="right" w:leader="dot" w:pos="4449"/>
        </w:tabs>
        <w:rPr>
          <w:noProof/>
        </w:rPr>
      </w:pPr>
      <w:r w:rsidRPr="00A22FDB">
        <w:rPr>
          <w:noProof/>
          <w:color w:val="FF0000"/>
        </w:rPr>
        <w:t>Circulaire</w:t>
      </w:r>
      <w:r>
        <w:rPr>
          <w:noProof/>
        </w:rPr>
        <w:t xml:space="preserve"> · 140</w:t>
      </w:r>
    </w:p>
    <w:p w:rsidR="009A4D34" w:rsidRDefault="009A4D34">
      <w:pPr>
        <w:pStyle w:val="Index1"/>
        <w:tabs>
          <w:tab w:val="right" w:leader="dot" w:pos="4449"/>
        </w:tabs>
        <w:rPr>
          <w:noProof/>
        </w:rPr>
      </w:pPr>
      <w:r w:rsidRPr="00A22FDB">
        <w:rPr>
          <w:noProof/>
          <w:color w:val="FF0000"/>
        </w:rPr>
        <w:t>Circulaire et aplati</w:t>
      </w:r>
      <w:r>
        <w:rPr>
          <w:noProof/>
        </w:rPr>
        <w:t xml:space="preserve"> · 140</w:t>
      </w:r>
    </w:p>
    <w:p w:rsidR="009A4D34" w:rsidRDefault="009A4D34">
      <w:pPr>
        <w:pStyle w:val="Index1"/>
        <w:tabs>
          <w:tab w:val="right" w:leader="dot" w:pos="4449"/>
        </w:tabs>
        <w:rPr>
          <w:noProof/>
        </w:rPr>
      </w:pPr>
      <w:r w:rsidRPr="00A22FDB">
        <w:rPr>
          <w:noProof/>
          <w:color w:val="FF0000"/>
        </w:rPr>
        <w:t>Cirrheux</w:t>
      </w:r>
      <w:r>
        <w:rPr>
          <w:noProof/>
        </w:rPr>
        <w:t xml:space="preserve"> · 140</w:t>
      </w:r>
    </w:p>
    <w:p w:rsidR="009A4D34" w:rsidRDefault="009A4D34">
      <w:pPr>
        <w:pStyle w:val="Index1"/>
        <w:tabs>
          <w:tab w:val="right" w:leader="dot" w:pos="4449"/>
        </w:tabs>
        <w:rPr>
          <w:noProof/>
        </w:rPr>
      </w:pPr>
      <w:r w:rsidRPr="00A22FDB">
        <w:rPr>
          <w:noProof/>
          <w:color w:val="FF0000"/>
        </w:rPr>
        <w:t>Clairsemé</w:t>
      </w:r>
      <w:r>
        <w:rPr>
          <w:noProof/>
        </w:rPr>
        <w:t xml:space="preserve"> · 140</w:t>
      </w:r>
    </w:p>
    <w:p w:rsidR="009A4D34" w:rsidRDefault="009A4D34">
      <w:pPr>
        <w:pStyle w:val="Index1"/>
        <w:tabs>
          <w:tab w:val="right" w:leader="dot" w:pos="4449"/>
        </w:tabs>
        <w:rPr>
          <w:noProof/>
        </w:rPr>
      </w:pPr>
      <w:r w:rsidRPr="00A22FDB">
        <w:rPr>
          <w:noProof/>
          <w:color w:val="FF0000"/>
        </w:rPr>
        <w:t>Claviforme</w:t>
      </w:r>
      <w:r>
        <w:rPr>
          <w:noProof/>
        </w:rPr>
        <w:t xml:space="preserve"> · 140</w:t>
      </w:r>
    </w:p>
    <w:p w:rsidR="009A4D34" w:rsidRDefault="009A4D34">
      <w:pPr>
        <w:pStyle w:val="Index1"/>
        <w:tabs>
          <w:tab w:val="right" w:leader="dot" w:pos="4449"/>
        </w:tabs>
        <w:rPr>
          <w:noProof/>
        </w:rPr>
      </w:pPr>
      <w:r w:rsidRPr="00A22FDB">
        <w:rPr>
          <w:noProof/>
          <w:color w:val="FF0000"/>
        </w:rPr>
        <w:t>Cloqué</w:t>
      </w:r>
      <w:r>
        <w:rPr>
          <w:noProof/>
        </w:rPr>
        <w:t xml:space="preserve"> · 140</w:t>
      </w:r>
    </w:p>
    <w:p w:rsidR="009A4D34" w:rsidRDefault="009A4D34">
      <w:pPr>
        <w:pStyle w:val="Index1"/>
        <w:tabs>
          <w:tab w:val="right" w:leader="dot" w:pos="4449"/>
        </w:tabs>
        <w:rPr>
          <w:noProof/>
        </w:rPr>
      </w:pPr>
      <w:r w:rsidRPr="00A22FDB">
        <w:rPr>
          <w:noProof/>
          <w:color w:val="FF0000"/>
        </w:rPr>
        <w:t>Coalescé</w:t>
      </w:r>
      <w:r>
        <w:rPr>
          <w:noProof/>
        </w:rPr>
        <w:t xml:space="preserve"> · 140</w:t>
      </w:r>
    </w:p>
    <w:p w:rsidR="009A4D34" w:rsidRDefault="009A4D34">
      <w:pPr>
        <w:pStyle w:val="Index1"/>
        <w:tabs>
          <w:tab w:val="right" w:leader="dot" w:pos="4449"/>
        </w:tabs>
        <w:rPr>
          <w:noProof/>
        </w:rPr>
      </w:pPr>
      <w:r w:rsidRPr="00A22FDB">
        <w:rPr>
          <w:noProof/>
          <w:color w:val="FF0000"/>
        </w:rPr>
        <w:t>Code de couleurs</w:t>
      </w:r>
      <w:r>
        <w:rPr>
          <w:noProof/>
        </w:rPr>
        <w:t xml:space="preserve"> · 60, 61, 64</w:t>
      </w:r>
    </w:p>
    <w:p w:rsidR="009A4D34" w:rsidRDefault="009A4D34">
      <w:pPr>
        <w:pStyle w:val="Index1"/>
        <w:tabs>
          <w:tab w:val="right" w:leader="dot" w:pos="4449"/>
        </w:tabs>
        <w:rPr>
          <w:noProof/>
        </w:rPr>
      </w:pPr>
      <w:r w:rsidRPr="00A22FDB">
        <w:rPr>
          <w:noProof/>
          <w:color w:val="FF0000"/>
        </w:rPr>
        <w:t>Code RHS des couleurs</w:t>
      </w:r>
      <w:r>
        <w:rPr>
          <w:noProof/>
        </w:rPr>
        <w:t xml:space="preserve"> · 40, 59, 60, 61, 63, 64, 66, 74, 76</w:t>
      </w:r>
    </w:p>
    <w:p w:rsidR="009A4D34" w:rsidRDefault="009A4D34">
      <w:pPr>
        <w:pStyle w:val="Index1"/>
        <w:tabs>
          <w:tab w:val="right" w:leader="dot" w:pos="4449"/>
        </w:tabs>
        <w:rPr>
          <w:noProof/>
        </w:rPr>
      </w:pPr>
      <w:r w:rsidRPr="00A22FDB">
        <w:rPr>
          <w:noProof/>
          <w:color w:val="FF0000"/>
        </w:rPr>
        <w:t>Code UPOV</w:t>
      </w:r>
      <w:r>
        <w:rPr>
          <w:noProof/>
        </w:rPr>
        <w:t xml:space="preserve"> · 7</w:t>
      </w:r>
    </w:p>
    <w:p w:rsidR="009A4D34" w:rsidRDefault="009A4D34">
      <w:pPr>
        <w:pStyle w:val="Index1"/>
        <w:tabs>
          <w:tab w:val="right" w:leader="dot" w:pos="4449"/>
        </w:tabs>
        <w:rPr>
          <w:noProof/>
        </w:rPr>
      </w:pPr>
      <w:r w:rsidRPr="00A22FDB">
        <w:rPr>
          <w:noProof/>
          <w:color w:val="FF0000"/>
        </w:rPr>
        <w:t>Coefficient</w:t>
      </w:r>
      <w:r>
        <w:rPr>
          <w:noProof/>
        </w:rPr>
        <w:t xml:space="preserve"> · 154</w:t>
      </w:r>
    </w:p>
    <w:p w:rsidR="009A4D34" w:rsidRDefault="009A4D34">
      <w:pPr>
        <w:pStyle w:val="Index1"/>
        <w:tabs>
          <w:tab w:val="right" w:leader="dot" w:pos="4449"/>
        </w:tabs>
        <w:rPr>
          <w:noProof/>
        </w:rPr>
      </w:pPr>
      <w:r w:rsidRPr="00A22FDB">
        <w:rPr>
          <w:noProof/>
          <w:color w:val="FF0000"/>
        </w:rPr>
        <w:t>Coefficient normalisé</w:t>
      </w:r>
      <w:r>
        <w:rPr>
          <w:noProof/>
        </w:rPr>
        <w:t xml:space="preserve"> · 154</w:t>
      </w:r>
    </w:p>
    <w:p w:rsidR="009A4D34" w:rsidRDefault="009A4D34">
      <w:pPr>
        <w:pStyle w:val="Index1"/>
        <w:tabs>
          <w:tab w:val="right" w:leader="dot" w:pos="4449"/>
        </w:tabs>
        <w:rPr>
          <w:noProof/>
        </w:rPr>
      </w:pPr>
      <w:r w:rsidRPr="00A22FDB">
        <w:rPr>
          <w:noProof/>
          <w:color w:val="FF0000"/>
        </w:rPr>
        <w:t>Cohérence</w:t>
      </w:r>
      <w:r>
        <w:rPr>
          <w:noProof/>
        </w:rPr>
        <w:t xml:space="preserve"> · 154</w:t>
      </w:r>
    </w:p>
    <w:p w:rsidR="009A4D34" w:rsidRDefault="009A4D34">
      <w:pPr>
        <w:pStyle w:val="Index1"/>
        <w:tabs>
          <w:tab w:val="right" w:leader="dot" w:pos="4449"/>
        </w:tabs>
        <w:rPr>
          <w:noProof/>
        </w:rPr>
      </w:pPr>
      <w:r w:rsidRPr="00A22FDB">
        <w:rPr>
          <w:noProof/>
          <w:color w:val="FF0000"/>
        </w:rPr>
        <w:t>Cohérent</w:t>
      </w:r>
      <w:r>
        <w:rPr>
          <w:noProof/>
        </w:rPr>
        <w:t xml:space="preserve"> · 140</w:t>
      </w:r>
    </w:p>
    <w:p w:rsidR="009A4D34" w:rsidRDefault="009A4D34">
      <w:pPr>
        <w:pStyle w:val="Index1"/>
        <w:tabs>
          <w:tab w:val="right" w:leader="dot" w:pos="4449"/>
        </w:tabs>
        <w:rPr>
          <w:noProof/>
        </w:rPr>
      </w:pPr>
      <w:r w:rsidRPr="00A22FDB">
        <w:rPr>
          <w:noProof/>
          <w:color w:val="FF0000"/>
        </w:rPr>
        <w:t>Cohérentes</w:t>
      </w:r>
      <w:r>
        <w:rPr>
          <w:noProof/>
        </w:rPr>
        <w:t xml:space="preserve"> · 52</w:t>
      </w:r>
    </w:p>
    <w:p w:rsidR="009A4D34" w:rsidRDefault="009A4D34">
      <w:pPr>
        <w:pStyle w:val="Index1"/>
        <w:tabs>
          <w:tab w:val="right" w:leader="dot" w:pos="4449"/>
        </w:tabs>
        <w:rPr>
          <w:noProof/>
        </w:rPr>
      </w:pPr>
      <w:r w:rsidRPr="00A22FDB">
        <w:rPr>
          <w:noProof/>
          <w:color w:val="FF0000"/>
        </w:rPr>
        <w:t>Collection de variétés</w:t>
      </w:r>
      <w:r>
        <w:rPr>
          <w:noProof/>
        </w:rPr>
        <w:t xml:space="preserve"> · 7</w:t>
      </w:r>
    </w:p>
    <w:p w:rsidR="009A4D34" w:rsidRDefault="009A4D34">
      <w:pPr>
        <w:pStyle w:val="Index1"/>
        <w:tabs>
          <w:tab w:val="right" w:leader="dot" w:pos="4449"/>
        </w:tabs>
        <w:rPr>
          <w:noProof/>
        </w:rPr>
      </w:pPr>
      <w:r w:rsidRPr="00A22FDB">
        <w:rPr>
          <w:noProof/>
          <w:color w:val="FF0000"/>
        </w:rPr>
        <w:t>Colonnaire</w:t>
      </w:r>
      <w:r>
        <w:rPr>
          <w:noProof/>
        </w:rPr>
        <w:t xml:space="preserve"> · 50</w:t>
      </w:r>
    </w:p>
    <w:p w:rsidR="009A4D34" w:rsidRDefault="009A4D34">
      <w:pPr>
        <w:pStyle w:val="Index1"/>
        <w:tabs>
          <w:tab w:val="right" w:leader="dot" w:pos="4449"/>
        </w:tabs>
        <w:rPr>
          <w:noProof/>
        </w:rPr>
      </w:pPr>
      <w:r w:rsidRPr="00A22FDB">
        <w:rPr>
          <w:noProof/>
          <w:color w:val="FF0000"/>
        </w:rPr>
        <w:t>Columnaire</w:t>
      </w:r>
      <w:r>
        <w:rPr>
          <w:noProof/>
        </w:rPr>
        <w:t xml:space="preserve"> · 140</w:t>
      </w:r>
    </w:p>
    <w:p w:rsidR="009A4D34" w:rsidRDefault="009A4D34">
      <w:pPr>
        <w:pStyle w:val="Index1"/>
        <w:tabs>
          <w:tab w:val="right" w:leader="dot" w:pos="4449"/>
        </w:tabs>
        <w:rPr>
          <w:noProof/>
        </w:rPr>
      </w:pPr>
      <w:r w:rsidRPr="00A22FDB">
        <w:rPr>
          <w:noProof/>
          <w:snapToGrid w:val="0"/>
          <w:color w:val="FF0000"/>
        </w:rPr>
        <w:t>Combinaison de caractères</w:t>
      </w:r>
      <w:r>
        <w:rPr>
          <w:noProof/>
        </w:rPr>
        <w:t xml:space="preserve"> · 8</w:t>
      </w:r>
    </w:p>
    <w:p w:rsidR="009A4D34" w:rsidRDefault="009A4D34">
      <w:pPr>
        <w:pStyle w:val="Index1"/>
        <w:tabs>
          <w:tab w:val="right" w:leader="dot" w:pos="4449"/>
        </w:tabs>
        <w:rPr>
          <w:noProof/>
        </w:rPr>
      </w:pPr>
      <w:r w:rsidRPr="00A22FDB">
        <w:rPr>
          <w:noProof/>
          <w:color w:val="FF0000"/>
        </w:rPr>
        <w:t>Combinaison de caractères liés à la forme plane complète, à la forme de la base et à la forme de l’apex</w:t>
      </w:r>
      <w:r>
        <w:rPr>
          <w:noProof/>
        </w:rPr>
        <w:t xml:space="preserve"> · 35</w:t>
      </w:r>
    </w:p>
    <w:p w:rsidR="009A4D34" w:rsidRDefault="009A4D34">
      <w:pPr>
        <w:pStyle w:val="Index1"/>
        <w:tabs>
          <w:tab w:val="right" w:leader="dot" w:pos="4449"/>
        </w:tabs>
        <w:rPr>
          <w:noProof/>
        </w:rPr>
      </w:pPr>
      <w:r w:rsidRPr="00A22FDB">
        <w:rPr>
          <w:noProof/>
          <w:color w:val="FF0000"/>
        </w:rPr>
        <w:t>combinaisons de couleurs</w:t>
      </w:r>
      <w:r>
        <w:rPr>
          <w:noProof/>
        </w:rPr>
        <w:t xml:space="preserve"> · 59</w:t>
      </w:r>
    </w:p>
    <w:p w:rsidR="009A4D34" w:rsidRDefault="009A4D34">
      <w:pPr>
        <w:pStyle w:val="Index1"/>
        <w:tabs>
          <w:tab w:val="right" w:leader="dot" w:pos="4449"/>
        </w:tabs>
        <w:rPr>
          <w:noProof/>
        </w:rPr>
      </w:pPr>
      <w:r w:rsidRPr="00A22FDB">
        <w:rPr>
          <w:noProof/>
          <w:color w:val="FF0000"/>
        </w:rPr>
        <w:t>Comité administratif et juridique</w:t>
      </w:r>
      <w:r>
        <w:rPr>
          <w:noProof/>
        </w:rPr>
        <w:t xml:space="preserve"> · 8</w:t>
      </w:r>
    </w:p>
    <w:p w:rsidR="009A4D34" w:rsidRDefault="009A4D34">
      <w:pPr>
        <w:pStyle w:val="Index1"/>
        <w:tabs>
          <w:tab w:val="right" w:leader="dot" w:pos="4449"/>
        </w:tabs>
        <w:rPr>
          <w:noProof/>
        </w:rPr>
      </w:pPr>
      <w:r w:rsidRPr="00A22FDB">
        <w:rPr>
          <w:iCs/>
          <w:noProof/>
          <w:snapToGrid w:val="0"/>
          <w:color w:val="FF0000"/>
        </w:rPr>
        <w:t>Comité consultatif</w:t>
      </w:r>
      <w:r>
        <w:rPr>
          <w:noProof/>
        </w:rPr>
        <w:t xml:space="preserve"> · 8</w:t>
      </w:r>
    </w:p>
    <w:p w:rsidR="009A4D34" w:rsidRDefault="009A4D34">
      <w:pPr>
        <w:pStyle w:val="Index1"/>
        <w:tabs>
          <w:tab w:val="right" w:leader="dot" w:pos="4449"/>
        </w:tabs>
        <w:rPr>
          <w:noProof/>
        </w:rPr>
      </w:pPr>
      <w:r w:rsidRPr="00A22FDB">
        <w:rPr>
          <w:noProof/>
          <w:color w:val="FF0000"/>
        </w:rPr>
        <w:t>Comité de rédaction</w:t>
      </w:r>
      <w:r>
        <w:rPr>
          <w:noProof/>
        </w:rPr>
        <w:t xml:space="preserve"> · 8</w:t>
      </w:r>
    </w:p>
    <w:p w:rsidR="009A4D34" w:rsidRDefault="009A4D34">
      <w:pPr>
        <w:pStyle w:val="Index1"/>
        <w:tabs>
          <w:tab w:val="right" w:leader="dot" w:pos="4449"/>
        </w:tabs>
        <w:rPr>
          <w:noProof/>
        </w:rPr>
      </w:pPr>
      <w:r w:rsidRPr="00A22FDB">
        <w:rPr>
          <w:noProof/>
          <w:color w:val="FF0000"/>
        </w:rPr>
        <w:t>Comité de rédaction élargi</w:t>
      </w:r>
      <w:r>
        <w:rPr>
          <w:noProof/>
        </w:rPr>
        <w:t xml:space="preserve"> · 8</w:t>
      </w:r>
    </w:p>
    <w:p w:rsidR="009A4D34" w:rsidRDefault="009A4D34">
      <w:pPr>
        <w:pStyle w:val="Index1"/>
        <w:tabs>
          <w:tab w:val="right" w:leader="dot" w:pos="4449"/>
        </w:tabs>
        <w:rPr>
          <w:noProof/>
        </w:rPr>
      </w:pPr>
      <w:r w:rsidRPr="00A22FDB">
        <w:rPr>
          <w:noProof/>
          <w:color w:val="FF0000"/>
        </w:rPr>
        <w:t>Comité technique</w:t>
      </w:r>
      <w:r>
        <w:rPr>
          <w:noProof/>
        </w:rPr>
        <w:t xml:space="preserve"> · 8</w:t>
      </w:r>
    </w:p>
    <w:p w:rsidR="009A4D34" w:rsidRDefault="009A4D34">
      <w:pPr>
        <w:pStyle w:val="Index1"/>
        <w:tabs>
          <w:tab w:val="right" w:leader="dot" w:pos="4449"/>
        </w:tabs>
        <w:rPr>
          <w:noProof/>
        </w:rPr>
      </w:pPr>
      <w:r w:rsidRPr="00A22FDB">
        <w:rPr>
          <w:noProof/>
          <w:color w:val="FF0000"/>
        </w:rPr>
        <w:t>Complexe</w:t>
      </w:r>
      <w:r>
        <w:rPr>
          <w:noProof/>
        </w:rPr>
        <w:t xml:space="preserve"> · 140</w:t>
      </w:r>
    </w:p>
    <w:p w:rsidR="009A4D34" w:rsidRDefault="009A4D34">
      <w:pPr>
        <w:pStyle w:val="Index1"/>
        <w:tabs>
          <w:tab w:val="right" w:leader="dot" w:pos="4449"/>
        </w:tabs>
        <w:rPr>
          <w:noProof/>
        </w:rPr>
      </w:pPr>
      <w:r w:rsidRPr="00A22FDB">
        <w:rPr>
          <w:noProof/>
          <w:color w:val="FF0000"/>
        </w:rPr>
        <w:t>Composante de la variance</w:t>
      </w:r>
      <w:r>
        <w:rPr>
          <w:noProof/>
        </w:rPr>
        <w:t xml:space="preserve"> · 154</w:t>
      </w:r>
    </w:p>
    <w:p w:rsidR="009A4D34" w:rsidRDefault="009A4D34">
      <w:pPr>
        <w:pStyle w:val="Index1"/>
        <w:tabs>
          <w:tab w:val="right" w:leader="dot" w:pos="4449"/>
        </w:tabs>
        <w:rPr>
          <w:noProof/>
        </w:rPr>
      </w:pPr>
      <w:r w:rsidRPr="00A22FDB">
        <w:rPr>
          <w:noProof/>
          <w:color w:val="FF0000"/>
        </w:rPr>
        <w:t>Comprimé</w:t>
      </w:r>
      <w:r>
        <w:rPr>
          <w:noProof/>
        </w:rPr>
        <w:t xml:space="preserve"> · 17, 18, 140</w:t>
      </w:r>
    </w:p>
    <w:p w:rsidR="009A4D34" w:rsidRDefault="009A4D34">
      <w:pPr>
        <w:pStyle w:val="Index1"/>
        <w:tabs>
          <w:tab w:val="right" w:leader="dot" w:pos="4449"/>
        </w:tabs>
        <w:rPr>
          <w:noProof/>
        </w:rPr>
      </w:pPr>
      <w:r w:rsidRPr="00A22FDB">
        <w:rPr>
          <w:noProof/>
          <w:color w:val="FF0000"/>
        </w:rPr>
        <w:t>Concave</w:t>
      </w:r>
      <w:r>
        <w:rPr>
          <w:noProof/>
        </w:rPr>
        <w:t xml:space="preserve"> · 140</w:t>
      </w:r>
    </w:p>
    <w:p w:rsidR="009A4D34" w:rsidRDefault="009A4D34">
      <w:pPr>
        <w:pStyle w:val="Index1"/>
        <w:tabs>
          <w:tab w:val="right" w:leader="dot" w:pos="4449"/>
        </w:tabs>
        <w:rPr>
          <w:noProof/>
        </w:rPr>
      </w:pPr>
      <w:r w:rsidRPr="00A22FDB">
        <w:rPr>
          <w:noProof/>
          <w:color w:val="FF0000"/>
        </w:rPr>
        <w:t>Confusion</w:t>
      </w:r>
      <w:r>
        <w:rPr>
          <w:noProof/>
        </w:rPr>
        <w:t xml:space="preserve"> · 154</w:t>
      </w:r>
    </w:p>
    <w:p w:rsidR="009A4D34" w:rsidRDefault="009A4D34">
      <w:pPr>
        <w:pStyle w:val="Index1"/>
        <w:tabs>
          <w:tab w:val="right" w:leader="dot" w:pos="4449"/>
        </w:tabs>
        <w:rPr>
          <w:noProof/>
        </w:rPr>
      </w:pPr>
      <w:r w:rsidRPr="00A22FDB">
        <w:rPr>
          <w:noProof/>
          <w:color w:val="FF0000"/>
        </w:rPr>
        <w:t>Congestionné</w:t>
      </w:r>
      <w:r>
        <w:rPr>
          <w:noProof/>
        </w:rPr>
        <w:t xml:space="preserve"> · 140</w:t>
      </w:r>
    </w:p>
    <w:p w:rsidR="009A4D34" w:rsidRDefault="009A4D34">
      <w:pPr>
        <w:pStyle w:val="Index1"/>
        <w:tabs>
          <w:tab w:val="right" w:leader="dot" w:pos="4449"/>
        </w:tabs>
        <w:rPr>
          <w:noProof/>
        </w:rPr>
      </w:pPr>
      <w:r w:rsidRPr="00A22FDB">
        <w:rPr>
          <w:noProof/>
          <w:color w:val="FF0000"/>
        </w:rPr>
        <w:t>Conique</w:t>
      </w:r>
      <w:r>
        <w:rPr>
          <w:noProof/>
        </w:rPr>
        <w:t xml:space="preserve"> · 43, 140</w:t>
      </w:r>
    </w:p>
    <w:p w:rsidR="009A4D34" w:rsidRDefault="009A4D34">
      <w:pPr>
        <w:pStyle w:val="Index1"/>
        <w:tabs>
          <w:tab w:val="right" w:leader="dot" w:pos="4449"/>
        </w:tabs>
        <w:rPr>
          <w:noProof/>
        </w:rPr>
      </w:pPr>
      <w:r w:rsidRPr="00A22FDB">
        <w:rPr>
          <w:noProof/>
          <w:color w:val="FF0000"/>
        </w:rPr>
        <w:t>Conné</w:t>
      </w:r>
      <w:r>
        <w:rPr>
          <w:noProof/>
        </w:rPr>
        <w:t xml:space="preserve"> · 140</w:t>
      </w:r>
    </w:p>
    <w:p w:rsidR="009A4D34" w:rsidRDefault="009A4D34">
      <w:pPr>
        <w:pStyle w:val="Index1"/>
        <w:tabs>
          <w:tab w:val="right" w:leader="dot" w:pos="4449"/>
        </w:tabs>
        <w:rPr>
          <w:noProof/>
        </w:rPr>
      </w:pPr>
      <w:r w:rsidRPr="00A22FDB">
        <w:rPr>
          <w:noProof/>
          <w:color w:val="FF0000"/>
        </w:rPr>
        <w:t>Connées</w:t>
      </w:r>
      <w:r>
        <w:rPr>
          <w:noProof/>
        </w:rPr>
        <w:t xml:space="preserve"> · 52</w:t>
      </w:r>
    </w:p>
    <w:p w:rsidR="009A4D34" w:rsidRDefault="009A4D34">
      <w:pPr>
        <w:pStyle w:val="Index1"/>
        <w:tabs>
          <w:tab w:val="right" w:leader="dot" w:pos="4449"/>
        </w:tabs>
        <w:rPr>
          <w:noProof/>
        </w:rPr>
      </w:pPr>
      <w:r w:rsidRPr="00A22FDB">
        <w:rPr>
          <w:noProof/>
          <w:color w:val="FF0000"/>
        </w:rPr>
        <w:t>Connivent</w:t>
      </w:r>
      <w:r>
        <w:rPr>
          <w:noProof/>
        </w:rPr>
        <w:t xml:space="preserve"> · 140</w:t>
      </w:r>
    </w:p>
    <w:p w:rsidR="009A4D34" w:rsidRDefault="009A4D34">
      <w:pPr>
        <w:pStyle w:val="Index1"/>
        <w:tabs>
          <w:tab w:val="right" w:leader="dot" w:pos="4449"/>
        </w:tabs>
        <w:rPr>
          <w:noProof/>
        </w:rPr>
      </w:pPr>
      <w:r w:rsidRPr="00A22FDB">
        <w:rPr>
          <w:noProof/>
          <w:color w:val="FF0000"/>
        </w:rPr>
        <w:t>Conseil</w:t>
      </w:r>
      <w:r>
        <w:rPr>
          <w:noProof/>
        </w:rPr>
        <w:t xml:space="preserve"> · 8</w:t>
      </w:r>
    </w:p>
    <w:p w:rsidR="009A4D34" w:rsidRDefault="009A4D34">
      <w:pPr>
        <w:pStyle w:val="Index1"/>
        <w:tabs>
          <w:tab w:val="right" w:leader="dot" w:pos="4449"/>
        </w:tabs>
        <w:rPr>
          <w:noProof/>
        </w:rPr>
      </w:pPr>
      <w:r w:rsidRPr="00A22FDB">
        <w:rPr>
          <w:noProof/>
          <w:color w:val="FF0000"/>
        </w:rPr>
        <w:t>Constantes ajustées</w:t>
      </w:r>
      <w:r>
        <w:rPr>
          <w:noProof/>
        </w:rPr>
        <w:t xml:space="preserve"> · 154</w:t>
      </w:r>
    </w:p>
    <w:p w:rsidR="009A4D34" w:rsidRDefault="009A4D34">
      <w:pPr>
        <w:pStyle w:val="Index1"/>
        <w:tabs>
          <w:tab w:val="right" w:leader="dot" w:pos="4449"/>
        </w:tabs>
        <w:rPr>
          <w:noProof/>
        </w:rPr>
      </w:pPr>
      <w:r w:rsidRPr="00A22FDB">
        <w:rPr>
          <w:noProof/>
          <w:color w:val="FF0000"/>
        </w:rPr>
        <w:t>Contigu</w:t>
      </w:r>
      <w:r>
        <w:rPr>
          <w:noProof/>
        </w:rPr>
        <w:t xml:space="preserve"> · 140</w:t>
      </w:r>
    </w:p>
    <w:p w:rsidR="009A4D34" w:rsidRDefault="009A4D34">
      <w:pPr>
        <w:pStyle w:val="Index1"/>
        <w:tabs>
          <w:tab w:val="right" w:leader="dot" w:pos="4449"/>
        </w:tabs>
        <w:rPr>
          <w:noProof/>
        </w:rPr>
      </w:pPr>
      <w:r w:rsidRPr="00A22FDB">
        <w:rPr>
          <w:noProof/>
          <w:color w:val="FF0000"/>
        </w:rPr>
        <w:t>Contigües</w:t>
      </w:r>
      <w:r>
        <w:rPr>
          <w:noProof/>
        </w:rPr>
        <w:t xml:space="preserve"> · 52</w:t>
      </w:r>
    </w:p>
    <w:p w:rsidR="009A4D34" w:rsidRDefault="009A4D34">
      <w:pPr>
        <w:pStyle w:val="Index1"/>
        <w:tabs>
          <w:tab w:val="right" w:leader="dot" w:pos="4449"/>
        </w:tabs>
        <w:rPr>
          <w:noProof/>
        </w:rPr>
      </w:pPr>
      <w:r w:rsidRPr="00A22FDB">
        <w:rPr>
          <w:noProof/>
          <w:color w:val="FF0000"/>
        </w:rPr>
        <w:t>Continu</w:t>
      </w:r>
      <w:r>
        <w:rPr>
          <w:noProof/>
        </w:rPr>
        <w:t xml:space="preserve"> · 140</w:t>
      </w:r>
    </w:p>
    <w:p w:rsidR="009A4D34" w:rsidRDefault="009A4D34">
      <w:pPr>
        <w:pStyle w:val="Index1"/>
        <w:tabs>
          <w:tab w:val="right" w:leader="dot" w:pos="4449"/>
        </w:tabs>
        <w:rPr>
          <w:noProof/>
        </w:rPr>
      </w:pPr>
      <w:r w:rsidRPr="00A22FDB">
        <w:rPr>
          <w:noProof/>
          <w:color w:val="FF0000"/>
        </w:rPr>
        <w:t>Convention</w:t>
      </w:r>
      <w:r>
        <w:rPr>
          <w:noProof/>
        </w:rPr>
        <w:t xml:space="preserve"> · 8</w:t>
      </w:r>
    </w:p>
    <w:p w:rsidR="009A4D34" w:rsidRDefault="009A4D34">
      <w:pPr>
        <w:pStyle w:val="Index1"/>
        <w:tabs>
          <w:tab w:val="right" w:leader="dot" w:pos="4449"/>
        </w:tabs>
        <w:rPr>
          <w:noProof/>
        </w:rPr>
      </w:pPr>
      <w:r w:rsidRPr="00A22FDB">
        <w:rPr>
          <w:noProof/>
          <w:color w:val="FF0000"/>
        </w:rPr>
        <w:t>Convexe</w:t>
      </w:r>
      <w:r>
        <w:rPr>
          <w:noProof/>
        </w:rPr>
        <w:t xml:space="preserve"> · 140</w:t>
      </w:r>
    </w:p>
    <w:p w:rsidR="009A4D34" w:rsidRDefault="009A4D34">
      <w:pPr>
        <w:pStyle w:val="Index1"/>
        <w:tabs>
          <w:tab w:val="right" w:leader="dot" w:pos="4449"/>
        </w:tabs>
        <w:rPr>
          <w:noProof/>
        </w:rPr>
      </w:pPr>
      <w:r w:rsidRPr="00A22FDB">
        <w:rPr>
          <w:noProof/>
          <w:color w:val="FF0000"/>
        </w:rPr>
        <w:t>Convoluté</w:t>
      </w:r>
      <w:r>
        <w:rPr>
          <w:noProof/>
        </w:rPr>
        <w:t xml:space="preserve"> · 51, 140</w:t>
      </w:r>
    </w:p>
    <w:p w:rsidR="009A4D34" w:rsidRDefault="009A4D34">
      <w:pPr>
        <w:pStyle w:val="Index1"/>
        <w:tabs>
          <w:tab w:val="right" w:leader="dot" w:pos="4449"/>
        </w:tabs>
        <w:rPr>
          <w:noProof/>
        </w:rPr>
      </w:pPr>
      <w:r w:rsidRPr="00A22FDB">
        <w:rPr>
          <w:noProof/>
          <w:color w:val="FF0000"/>
        </w:rPr>
        <w:t>Cordé</w:t>
      </w:r>
      <w:r>
        <w:rPr>
          <w:noProof/>
        </w:rPr>
        <w:t xml:space="preserve"> · 140</w:t>
      </w:r>
    </w:p>
    <w:p w:rsidR="009A4D34" w:rsidRDefault="009A4D34">
      <w:pPr>
        <w:pStyle w:val="Index1"/>
        <w:tabs>
          <w:tab w:val="right" w:leader="dot" w:pos="4449"/>
        </w:tabs>
        <w:rPr>
          <w:noProof/>
        </w:rPr>
      </w:pPr>
      <w:r w:rsidRPr="00A22FDB">
        <w:rPr>
          <w:noProof/>
          <w:color w:val="FF0000"/>
        </w:rPr>
        <w:t>Cordiforme</w:t>
      </w:r>
      <w:r>
        <w:rPr>
          <w:noProof/>
        </w:rPr>
        <w:t xml:space="preserve"> · 19, 41, 141</w:t>
      </w:r>
    </w:p>
    <w:p w:rsidR="009A4D34" w:rsidRDefault="009A4D34">
      <w:pPr>
        <w:pStyle w:val="Index1"/>
        <w:tabs>
          <w:tab w:val="right" w:leader="dot" w:pos="4449"/>
        </w:tabs>
        <w:rPr>
          <w:noProof/>
        </w:rPr>
      </w:pPr>
      <w:r w:rsidRPr="00A22FDB">
        <w:rPr>
          <w:noProof/>
          <w:color w:val="FF0000"/>
        </w:rPr>
        <w:t>Coriace, coriacé</w:t>
      </w:r>
      <w:r>
        <w:rPr>
          <w:noProof/>
        </w:rPr>
        <w:t xml:space="preserve"> · 141</w:t>
      </w:r>
    </w:p>
    <w:p w:rsidR="009A4D34" w:rsidRDefault="009A4D34">
      <w:pPr>
        <w:pStyle w:val="Index1"/>
        <w:tabs>
          <w:tab w:val="right" w:leader="dot" w:pos="4449"/>
        </w:tabs>
        <w:rPr>
          <w:noProof/>
        </w:rPr>
      </w:pPr>
      <w:r w:rsidRPr="00A22FDB">
        <w:rPr>
          <w:noProof/>
          <w:color w:val="FF0000"/>
        </w:rPr>
        <w:t>Corrélation</w:t>
      </w:r>
      <w:r>
        <w:rPr>
          <w:noProof/>
        </w:rPr>
        <w:t xml:space="preserve"> · 154</w:t>
      </w:r>
    </w:p>
    <w:p w:rsidR="009A4D34" w:rsidRDefault="009A4D34">
      <w:pPr>
        <w:pStyle w:val="Index1"/>
        <w:tabs>
          <w:tab w:val="right" w:leader="dot" w:pos="4449"/>
        </w:tabs>
        <w:rPr>
          <w:noProof/>
        </w:rPr>
      </w:pPr>
      <w:r w:rsidRPr="00A22FDB">
        <w:rPr>
          <w:noProof/>
          <w:color w:val="FF0000"/>
        </w:rPr>
        <w:t>Corymbe</w:t>
      </w:r>
      <w:r>
        <w:rPr>
          <w:noProof/>
        </w:rPr>
        <w:t xml:space="preserve"> · 141</w:t>
      </w:r>
    </w:p>
    <w:p w:rsidR="009A4D34" w:rsidRDefault="009A4D34">
      <w:pPr>
        <w:pStyle w:val="Index1"/>
        <w:tabs>
          <w:tab w:val="right" w:leader="dot" w:pos="4449"/>
        </w:tabs>
        <w:rPr>
          <w:noProof/>
        </w:rPr>
      </w:pPr>
      <w:r w:rsidRPr="00A22FDB">
        <w:rPr>
          <w:noProof/>
          <w:color w:val="FF0000"/>
        </w:rPr>
        <w:t>Corymbe en cyme</w:t>
      </w:r>
      <w:r>
        <w:rPr>
          <w:noProof/>
        </w:rPr>
        <w:t xml:space="preserve"> · 141</w:t>
      </w:r>
    </w:p>
    <w:p w:rsidR="009A4D34" w:rsidRDefault="009A4D34">
      <w:pPr>
        <w:pStyle w:val="Index1"/>
        <w:tabs>
          <w:tab w:val="right" w:leader="dot" w:pos="4449"/>
        </w:tabs>
        <w:rPr>
          <w:noProof/>
        </w:rPr>
      </w:pPr>
      <w:r w:rsidRPr="00A22FDB">
        <w:rPr>
          <w:noProof/>
          <w:color w:val="FF0000"/>
        </w:rPr>
        <w:t>Couché (Sans enracinement)</w:t>
      </w:r>
      <w:r>
        <w:rPr>
          <w:noProof/>
        </w:rPr>
        <w:t xml:space="preserve"> · 50</w:t>
      </w:r>
    </w:p>
    <w:p w:rsidR="009A4D34" w:rsidRDefault="009A4D34">
      <w:pPr>
        <w:pStyle w:val="Index1"/>
        <w:tabs>
          <w:tab w:val="right" w:leader="dot" w:pos="4449"/>
        </w:tabs>
        <w:rPr>
          <w:noProof/>
        </w:rPr>
      </w:pPr>
      <w:r w:rsidRPr="00A22FDB">
        <w:rPr>
          <w:noProof/>
          <w:color w:val="FF0000"/>
        </w:rPr>
        <w:t>Couleur</w:t>
      </w:r>
      <w:r>
        <w:rPr>
          <w:noProof/>
        </w:rPr>
        <w:t xml:space="preserve"> · 141</w:t>
      </w:r>
    </w:p>
    <w:p w:rsidR="009A4D34" w:rsidRDefault="009A4D34">
      <w:pPr>
        <w:pStyle w:val="Index1"/>
        <w:tabs>
          <w:tab w:val="right" w:leader="dot" w:pos="4449"/>
        </w:tabs>
        <w:rPr>
          <w:noProof/>
        </w:rPr>
      </w:pPr>
      <w:r w:rsidRPr="00A22FDB">
        <w:rPr>
          <w:noProof/>
          <w:color w:val="FF0000"/>
        </w:rPr>
        <w:t>Couleur</w:t>
      </w:r>
      <w:r>
        <w:rPr>
          <w:noProof/>
        </w:rPr>
        <w:t xml:space="preserve"> · 40, 58, 59, 60, 61, 63, 64, 65, 66, 67, 72, 74</w:t>
      </w:r>
    </w:p>
    <w:p w:rsidR="009A4D34" w:rsidRDefault="009A4D34">
      <w:pPr>
        <w:pStyle w:val="Index1"/>
        <w:tabs>
          <w:tab w:val="right" w:leader="dot" w:pos="4449"/>
        </w:tabs>
        <w:rPr>
          <w:noProof/>
        </w:rPr>
      </w:pPr>
      <w:r w:rsidRPr="00A22FDB">
        <w:rPr>
          <w:noProof/>
          <w:color w:val="FF0000"/>
        </w:rPr>
        <w:t>Couleur de fond</w:t>
      </w:r>
      <w:r>
        <w:rPr>
          <w:noProof/>
        </w:rPr>
        <w:t xml:space="preserve"> · 63, 64, 141</w:t>
      </w:r>
    </w:p>
    <w:p w:rsidR="009A4D34" w:rsidRDefault="009A4D34">
      <w:pPr>
        <w:pStyle w:val="Index1"/>
        <w:tabs>
          <w:tab w:val="right" w:leader="dot" w:pos="4449"/>
        </w:tabs>
        <w:rPr>
          <w:noProof/>
        </w:rPr>
      </w:pPr>
      <w:r w:rsidRPr="00A22FDB">
        <w:rPr>
          <w:noProof/>
          <w:color w:val="FF0000"/>
        </w:rPr>
        <w:t>Couleur du lavis</w:t>
      </w:r>
      <w:r>
        <w:rPr>
          <w:noProof/>
        </w:rPr>
        <w:t xml:space="preserve"> · 63, 64, 141</w:t>
      </w:r>
    </w:p>
    <w:p w:rsidR="009A4D34" w:rsidRDefault="009A4D34">
      <w:pPr>
        <w:pStyle w:val="Index1"/>
        <w:tabs>
          <w:tab w:val="right" w:leader="dot" w:pos="4449"/>
        </w:tabs>
        <w:rPr>
          <w:noProof/>
        </w:rPr>
      </w:pPr>
      <w:r w:rsidRPr="00A22FDB">
        <w:rPr>
          <w:noProof/>
          <w:color w:val="FF0000"/>
        </w:rPr>
        <w:t>Couleur mineure</w:t>
      </w:r>
      <w:r>
        <w:rPr>
          <w:noProof/>
        </w:rPr>
        <w:t xml:space="preserve"> · 59</w:t>
      </w:r>
    </w:p>
    <w:p w:rsidR="009A4D34" w:rsidRDefault="009A4D34">
      <w:pPr>
        <w:pStyle w:val="Index1"/>
        <w:tabs>
          <w:tab w:val="right" w:leader="dot" w:pos="4449"/>
        </w:tabs>
        <w:rPr>
          <w:noProof/>
        </w:rPr>
      </w:pPr>
      <w:r w:rsidRPr="00A22FDB">
        <w:rPr>
          <w:noProof/>
          <w:color w:val="FF0000"/>
        </w:rPr>
        <w:t>Couleur prédominante</w:t>
      </w:r>
      <w:r>
        <w:rPr>
          <w:noProof/>
        </w:rPr>
        <w:t xml:space="preserve"> · 59</w:t>
      </w:r>
    </w:p>
    <w:p w:rsidR="009A4D34" w:rsidRDefault="009A4D34">
      <w:pPr>
        <w:pStyle w:val="Index1"/>
        <w:tabs>
          <w:tab w:val="right" w:leader="dot" w:pos="4449"/>
        </w:tabs>
        <w:rPr>
          <w:noProof/>
        </w:rPr>
      </w:pPr>
      <w:r w:rsidRPr="00A22FDB">
        <w:rPr>
          <w:noProof/>
          <w:color w:val="FF0000"/>
        </w:rPr>
        <w:t>Couleur principale</w:t>
      </w:r>
      <w:r>
        <w:rPr>
          <w:noProof/>
        </w:rPr>
        <w:t xml:space="preserve"> · 63, 74, 141</w:t>
      </w:r>
    </w:p>
    <w:p w:rsidR="009A4D34" w:rsidRDefault="009A4D34">
      <w:pPr>
        <w:pStyle w:val="Index1"/>
        <w:tabs>
          <w:tab w:val="right" w:leader="dot" w:pos="4449"/>
        </w:tabs>
        <w:rPr>
          <w:noProof/>
        </w:rPr>
      </w:pPr>
      <w:r w:rsidRPr="00A22FDB">
        <w:rPr>
          <w:noProof/>
          <w:color w:val="FF0000"/>
        </w:rPr>
        <w:t>Couleur secondaire</w:t>
      </w:r>
      <w:r>
        <w:rPr>
          <w:noProof/>
        </w:rPr>
        <w:t xml:space="preserve"> · 63, 75, 141</w:t>
      </w:r>
    </w:p>
    <w:p w:rsidR="009A4D34" w:rsidRDefault="009A4D34">
      <w:pPr>
        <w:pStyle w:val="Index1"/>
        <w:tabs>
          <w:tab w:val="right" w:leader="dot" w:pos="4449"/>
        </w:tabs>
        <w:rPr>
          <w:noProof/>
        </w:rPr>
      </w:pPr>
      <w:r w:rsidRPr="00A22FDB">
        <w:rPr>
          <w:noProof/>
          <w:color w:val="FF0000"/>
        </w:rPr>
        <w:t>Couleur unique</w:t>
      </w:r>
      <w:r>
        <w:rPr>
          <w:noProof/>
        </w:rPr>
        <w:t xml:space="preserve"> · 59, 60</w:t>
      </w:r>
    </w:p>
    <w:p w:rsidR="009A4D34" w:rsidRDefault="009A4D34">
      <w:pPr>
        <w:pStyle w:val="Index1"/>
        <w:tabs>
          <w:tab w:val="right" w:leader="dot" w:pos="4449"/>
        </w:tabs>
        <w:rPr>
          <w:noProof/>
        </w:rPr>
      </w:pPr>
      <w:r w:rsidRPr="00A22FDB">
        <w:rPr>
          <w:noProof/>
          <w:color w:val="FF0000"/>
        </w:rPr>
        <w:t>Couleur: Intensité</w:t>
      </w:r>
      <w:r>
        <w:rPr>
          <w:noProof/>
        </w:rPr>
        <w:t xml:space="preserve"> · 58, 59, 60, 64, 66, 67, 145</w:t>
      </w:r>
    </w:p>
    <w:p w:rsidR="009A4D34" w:rsidRDefault="009A4D34">
      <w:pPr>
        <w:pStyle w:val="Index1"/>
        <w:tabs>
          <w:tab w:val="right" w:leader="dot" w:pos="4449"/>
        </w:tabs>
        <w:rPr>
          <w:noProof/>
        </w:rPr>
      </w:pPr>
      <w:r w:rsidRPr="00A22FDB">
        <w:rPr>
          <w:noProof/>
          <w:color w:val="FF0000"/>
        </w:rPr>
        <w:t>Couleur: Méthode de description selon des parties définies d’un organe</w:t>
      </w:r>
      <w:r>
        <w:rPr>
          <w:noProof/>
        </w:rPr>
        <w:t xml:space="preserve"> · 64</w:t>
      </w:r>
    </w:p>
    <w:p w:rsidR="009A4D34" w:rsidRDefault="009A4D34">
      <w:pPr>
        <w:pStyle w:val="Index1"/>
        <w:tabs>
          <w:tab w:val="right" w:leader="dot" w:pos="4449"/>
        </w:tabs>
        <w:rPr>
          <w:noProof/>
        </w:rPr>
      </w:pPr>
      <w:r w:rsidRPr="00A22FDB">
        <w:rPr>
          <w:noProof/>
          <w:color w:val="FF0000"/>
        </w:rPr>
        <w:t>Couleur: Méthode de description selon la taille de la surface occupée</w:t>
      </w:r>
      <w:r>
        <w:rPr>
          <w:noProof/>
        </w:rPr>
        <w:t xml:space="preserve"> · 63</w:t>
      </w:r>
    </w:p>
    <w:p w:rsidR="009A4D34" w:rsidRDefault="009A4D34">
      <w:pPr>
        <w:pStyle w:val="Index1"/>
        <w:tabs>
          <w:tab w:val="right" w:leader="dot" w:pos="4449"/>
        </w:tabs>
        <w:rPr>
          <w:noProof/>
        </w:rPr>
      </w:pPr>
      <w:r w:rsidRPr="00A22FDB">
        <w:rPr>
          <w:noProof/>
          <w:color w:val="FF0000"/>
        </w:rPr>
        <w:t>Couleur: Méthode de description selon le numéro du code RHS des couleurs (méthode de Lisbonne)</w:t>
      </w:r>
      <w:r>
        <w:rPr>
          <w:noProof/>
        </w:rPr>
        <w:t xml:space="preserve"> · 64</w:t>
      </w:r>
    </w:p>
    <w:p w:rsidR="009A4D34" w:rsidRDefault="009A4D34">
      <w:pPr>
        <w:pStyle w:val="Index1"/>
        <w:tabs>
          <w:tab w:val="right" w:leader="dot" w:pos="4449"/>
        </w:tabs>
        <w:rPr>
          <w:noProof/>
        </w:rPr>
      </w:pPr>
      <w:r w:rsidRPr="00A22FDB">
        <w:rPr>
          <w:noProof/>
          <w:color w:val="FF0000"/>
        </w:rPr>
        <w:t>Couleur: Méthode de description selon les couches de tissus</w:t>
      </w:r>
      <w:r>
        <w:rPr>
          <w:noProof/>
        </w:rPr>
        <w:t xml:space="preserve"> · 63</w:t>
      </w:r>
    </w:p>
    <w:p w:rsidR="009A4D34" w:rsidRDefault="009A4D34">
      <w:pPr>
        <w:pStyle w:val="Index1"/>
        <w:tabs>
          <w:tab w:val="right" w:leader="dot" w:pos="4449"/>
        </w:tabs>
        <w:rPr>
          <w:noProof/>
        </w:rPr>
      </w:pPr>
      <w:r w:rsidRPr="00A22FDB">
        <w:rPr>
          <w:noProof/>
          <w:color w:val="FF0000"/>
        </w:rPr>
        <w:t>Couleur: Saturation</w:t>
      </w:r>
      <w:r>
        <w:rPr>
          <w:noProof/>
        </w:rPr>
        <w:t xml:space="preserve"> · 58, 150</w:t>
      </w:r>
    </w:p>
    <w:p w:rsidR="009A4D34" w:rsidRDefault="009A4D34">
      <w:pPr>
        <w:pStyle w:val="Index1"/>
        <w:tabs>
          <w:tab w:val="right" w:leader="dot" w:pos="4449"/>
        </w:tabs>
        <w:rPr>
          <w:noProof/>
        </w:rPr>
      </w:pPr>
      <w:r w:rsidRPr="00A22FDB">
        <w:rPr>
          <w:noProof/>
          <w:color w:val="FF0000"/>
        </w:rPr>
        <w:t>Couleur: Teinte</w:t>
      </w:r>
      <w:r>
        <w:rPr>
          <w:noProof/>
        </w:rPr>
        <w:t xml:space="preserve"> · 58, 64, 74, 151</w:t>
      </w:r>
    </w:p>
    <w:p w:rsidR="009A4D34" w:rsidRDefault="009A4D34">
      <w:pPr>
        <w:pStyle w:val="Index1"/>
        <w:tabs>
          <w:tab w:val="right" w:leader="dot" w:pos="4449"/>
        </w:tabs>
        <w:rPr>
          <w:noProof/>
        </w:rPr>
      </w:pPr>
      <w:r w:rsidRPr="00A22FDB">
        <w:rPr>
          <w:noProof/>
          <w:color w:val="FF0000"/>
        </w:rPr>
        <w:t>Couleurs standard</w:t>
      </w:r>
      <w:r>
        <w:rPr>
          <w:noProof/>
        </w:rPr>
        <w:t xml:space="preserve"> · 62</w:t>
      </w:r>
    </w:p>
    <w:p w:rsidR="009A4D34" w:rsidRDefault="009A4D34">
      <w:pPr>
        <w:pStyle w:val="Index1"/>
        <w:tabs>
          <w:tab w:val="right" w:leader="dot" w:pos="4449"/>
        </w:tabs>
        <w:rPr>
          <w:noProof/>
        </w:rPr>
      </w:pPr>
      <w:r w:rsidRPr="00A22FDB">
        <w:rPr>
          <w:noProof/>
          <w:color w:val="FF0000"/>
        </w:rPr>
        <w:t>Courbure à la base</w:t>
      </w:r>
      <w:r>
        <w:rPr>
          <w:noProof/>
        </w:rPr>
        <w:t xml:space="preserve"> · 30</w:t>
      </w:r>
    </w:p>
    <w:p w:rsidR="009A4D34" w:rsidRDefault="009A4D34">
      <w:pPr>
        <w:pStyle w:val="Index1"/>
        <w:tabs>
          <w:tab w:val="right" w:leader="dot" w:pos="4449"/>
        </w:tabs>
        <w:rPr>
          <w:noProof/>
        </w:rPr>
      </w:pPr>
      <w:r w:rsidRPr="00A22FDB">
        <w:rPr>
          <w:noProof/>
          <w:color w:val="FF0000"/>
        </w:rPr>
        <w:t>Court</w:t>
      </w:r>
      <w:r>
        <w:rPr>
          <w:noProof/>
        </w:rPr>
        <w:t xml:space="preserve"> · 17</w:t>
      </w:r>
    </w:p>
    <w:p w:rsidR="009A4D34" w:rsidRDefault="009A4D34">
      <w:pPr>
        <w:pStyle w:val="Index1"/>
        <w:tabs>
          <w:tab w:val="right" w:leader="dot" w:pos="4449"/>
        </w:tabs>
        <w:rPr>
          <w:noProof/>
        </w:rPr>
      </w:pPr>
      <w:r w:rsidRPr="00A22FDB">
        <w:rPr>
          <w:noProof/>
          <w:color w:val="FF0000"/>
        </w:rPr>
        <w:t>Couvert de fines écailles</w:t>
      </w:r>
      <w:r>
        <w:rPr>
          <w:noProof/>
        </w:rPr>
        <w:t xml:space="preserve"> · 141</w:t>
      </w:r>
    </w:p>
    <w:p w:rsidR="009A4D34" w:rsidRDefault="009A4D34">
      <w:pPr>
        <w:pStyle w:val="Index1"/>
        <w:tabs>
          <w:tab w:val="right" w:leader="dot" w:pos="4449"/>
        </w:tabs>
        <w:rPr>
          <w:noProof/>
        </w:rPr>
      </w:pPr>
      <w:r w:rsidRPr="00A22FDB">
        <w:rPr>
          <w:noProof/>
          <w:color w:val="FF0000"/>
        </w:rPr>
        <w:t>COYD</w:t>
      </w:r>
      <w:r>
        <w:rPr>
          <w:noProof/>
        </w:rPr>
        <w:t xml:space="preserve"> · 154</w:t>
      </w:r>
    </w:p>
    <w:p w:rsidR="009A4D34" w:rsidRDefault="009A4D34">
      <w:pPr>
        <w:pStyle w:val="Index1"/>
        <w:tabs>
          <w:tab w:val="right" w:leader="dot" w:pos="4449"/>
        </w:tabs>
        <w:rPr>
          <w:noProof/>
        </w:rPr>
      </w:pPr>
      <w:r w:rsidRPr="00A22FDB">
        <w:rPr>
          <w:noProof/>
          <w:color w:val="FF0000"/>
        </w:rPr>
        <w:t>COYU</w:t>
      </w:r>
      <w:r>
        <w:rPr>
          <w:noProof/>
        </w:rPr>
        <w:t xml:space="preserve"> · 154</w:t>
      </w:r>
    </w:p>
    <w:p w:rsidR="009A4D34" w:rsidRDefault="009A4D34">
      <w:pPr>
        <w:pStyle w:val="Index1"/>
        <w:tabs>
          <w:tab w:val="right" w:leader="dot" w:pos="4449"/>
        </w:tabs>
        <w:rPr>
          <w:noProof/>
        </w:rPr>
      </w:pPr>
      <w:r w:rsidRPr="00A22FDB">
        <w:rPr>
          <w:noProof/>
          <w:color w:val="FF0000"/>
        </w:rPr>
        <w:t>Crénelé</w:t>
      </w:r>
      <w:r>
        <w:rPr>
          <w:noProof/>
        </w:rPr>
        <w:t xml:space="preserve"> · 141</w:t>
      </w:r>
    </w:p>
    <w:p w:rsidR="009A4D34" w:rsidRDefault="009A4D34">
      <w:pPr>
        <w:pStyle w:val="Index1"/>
        <w:tabs>
          <w:tab w:val="right" w:leader="dot" w:pos="4449"/>
        </w:tabs>
        <w:rPr>
          <w:noProof/>
        </w:rPr>
      </w:pPr>
      <w:r w:rsidRPr="00A22FDB">
        <w:rPr>
          <w:noProof/>
          <w:color w:val="FF0000"/>
        </w:rPr>
        <w:t>Crénelés</w:t>
      </w:r>
      <w:r>
        <w:rPr>
          <w:noProof/>
        </w:rPr>
        <w:t xml:space="preserve"> · 55</w:t>
      </w:r>
    </w:p>
    <w:p w:rsidR="009A4D34" w:rsidRDefault="009A4D34">
      <w:pPr>
        <w:pStyle w:val="Index1"/>
        <w:tabs>
          <w:tab w:val="right" w:leader="dot" w:pos="4449"/>
        </w:tabs>
        <w:rPr>
          <w:noProof/>
        </w:rPr>
      </w:pPr>
      <w:r w:rsidRPr="00A22FDB">
        <w:rPr>
          <w:noProof/>
          <w:color w:val="FF0000"/>
        </w:rPr>
        <w:t>Crénulé</w:t>
      </w:r>
      <w:r>
        <w:rPr>
          <w:noProof/>
        </w:rPr>
        <w:t xml:space="preserve"> · 141</w:t>
      </w:r>
    </w:p>
    <w:p w:rsidR="009A4D34" w:rsidRDefault="009A4D34">
      <w:pPr>
        <w:pStyle w:val="Index1"/>
        <w:tabs>
          <w:tab w:val="right" w:leader="dot" w:pos="4449"/>
        </w:tabs>
        <w:rPr>
          <w:noProof/>
        </w:rPr>
      </w:pPr>
      <w:r w:rsidRPr="00A22FDB">
        <w:rPr>
          <w:noProof/>
          <w:color w:val="FF0000"/>
        </w:rPr>
        <w:t>Crispé</w:t>
      </w:r>
      <w:r>
        <w:rPr>
          <w:noProof/>
        </w:rPr>
        <w:t xml:space="preserve"> · 141</w:t>
      </w:r>
    </w:p>
    <w:p w:rsidR="009A4D34" w:rsidRDefault="009A4D34">
      <w:pPr>
        <w:pStyle w:val="Index1"/>
        <w:tabs>
          <w:tab w:val="right" w:leader="dot" w:pos="4449"/>
        </w:tabs>
        <w:rPr>
          <w:noProof/>
        </w:rPr>
      </w:pPr>
      <w:r w:rsidRPr="00A22FDB">
        <w:rPr>
          <w:noProof/>
          <w:color w:val="FF0000"/>
        </w:rPr>
        <w:t>Crispés</w:t>
      </w:r>
      <w:r>
        <w:rPr>
          <w:noProof/>
        </w:rPr>
        <w:t xml:space="preserve"> · 55</w:t>
      </w:r>
    </w:p>
    <w:p w:rsidR="009A4D34" w:rsidRDefault="009A4D34">
      <w:pPr>
        <w:pStyle w:val="Index1"/>
        <w:tabs>
          <w:tab w:val="right" w:leader="dot" w:pos="4449"/>
        </w:tabs>
        <w:rPr>
          <w:noProof/>
        </w:rPr>
      </w:pPr>
      <w:r w:rsidRPr="00A22FDB">
        <w:rPr>
          <w:noProof/>
          <w:color w:val="FF0000"/>
        </w:rPr>
        <w:t>Cuné</w:t>
      </w:r>
      <w:r>
        <w:rPr>
          <w:noProof/>
        </w:rPr>
        <w:t xml:space="preserve"> · 141</w:t>
      </w:r>
    </w:p>
    <w:p w:rsidR="009A4D34" w:rsidRDefault="009A4D34">
      <w:pPr>
        <w:pStyle w:val="Index1"/>
        <w:tabs>
          <w:tab w:val="right" w:leader="dot" w:pos="4449"/>
        </w:tabs>
        <w:rPr>
          <w:noProof/>
        </w:rPr>
      </w:pPr>
      <w:r w:rsidRPr="00A22FDB">
        <w:rPr>
          <w:noProof/>
          <w:color w:val="FF0000"/>
        </w:rPr>
        <w:t>Cunéiforme</w:t>
      </w:r>
      <w:r>
        <w:rPr>
          <w:noProof/>
        </w:rPr>
        <w:t xml:space="preserve"> · 41, 141</w:t>
      </w:r>
    </w:p>
    <w:p w:rsidR="009A4D34" w:rsidRDefault="009A4D34">
      <w:pPr>
        <w:pStyle w:val="Index1"/>
        <w:tabs>
          <w:tab w:val="right" w:leader="dot" w:pos="4449"/>
        </w:tabs>
        <w:rPr>
          <w:noProof/>
        </w:rPr>
      </w:pPr>
      <w:r w:rsidRPr="00A22FDB">
        <w:rPr>
          <w:noProof/>
          <w:color w:val="FF0000"/>
        </w:rPr>
        <w:t>Cupuliforme</w:t>
      </w:r>
      <w:r>
        <w:rPr>
          <w:noProof/>
        </w:rPr>
        <w:t xml:space="preserve"> · 141</w:t>
      </w:r>
    </w:p>
    <w:p w:rsidR="009A4D34" w:rsidRDefault="009A4D34">
      <w:pPr>
        <w:pStyle w:val="Index1"/>
        <w:tabs>
          <w:tab w:val="right" w:leader="dot" w:pos="4449"/>
        </w:tabs>
        <w:rPr>
          <w:noProof/>
        </w:rPr>
      </w:pPr>
      <w:r w:rsidRPr="00A22FDB">
        <w:rPr>
          <w:noProof/>
          <w:color w:val="FF0000"/>
        </w:rPr>
        <w:t>Cuspidé</w:t>
      </w:r>
      <w:r>
        <w:rPr>
          <w:noProof/>
        </w:rPr>
        <w:t xml:space="preserve"> · 142</w:t>
      </w:r>
    </w:p>
    <w:p w:rsidR="009A4D34" w:rsidRDefault="009A4D34">
      <w:pPr>
        <w:pStyle w:val="Index1"/>
        <w:tabs>
          <w:tab w:val="right" w:leader="dot" w:pos="4449"/>
        </w:tabs>
        <w:rPr>
          <w:noProof/>
        </w:rPr>
      </w:pPr>
      <w:r w:rsidRPr="00A22FDB">
        <w:rPr>
          <w:noProof/>
          <w:color w:val="FF0000"/>
        </w:rPr>
        <w:t>Cuspidée</w:t>
      </w:r>
      <w:r>
        <w:rPr>
          <w:noProof/>
        </w:rPr>
        <w:t xml:space="preserve"> · 42</w:t>
      </w:r>
    </w:p>
    <w:p w:rsidR="009A4D34" w:rsidRDefault="009A4D34">
      <w:pPr>
        <w:pStyle w:val="Index1"/>
        <w:tabs>
          <w:tab w:val="right" w:leader="dot" w:pos="4449"/>
        </w:tabs>
        <w:rPr>
          <w:noProof/>
        </w:rPr>
      </w:pPr>
      <w:r w:rsidRPr="00A22FDB">
        <w:rPr>
          <w:noProof/>
          <w:color w:val="FF0000"/>
        </w:rPr>
        <w:t>Cyathia</w:t>
      </w:r>
      <w:r>
        <w:rPr>
          <w:noProof/>
        </w:rPr>
        <w:t xml:space="preserve"> · 54</w:t>
      </w:r>
    </w:p>
    <w:p w:rsidR="009A4D34" w:rsidRDefault="009A4D34">
      <w:pPr>
        <w:pStyle w:val="Index1"/>
        <w:tabs>
          <w:tab w:val="right" w:leader="dot" w:pos="4449"/>
        </w:tabs>
        <w:rPr>
          <w:noProof/>
        </w:rPr>
      </w:pPr>
      <w:r w:rsidRPr="00A22FDB">
        <w:rPr>
          <w:noProof/>
          <w:color w:val="FF0000"/>
        </w:rPr>
        <w:t>Cycle de végétation/cycle de végétation indépendant</w:t>
      </w:r>
      <w:r>
        <w:rPr>
          <w:noProof/>
        </w:rPr>
        <w:t xml:space="preserve"> · 8</w:t>
      </w:r>
    </w:p>
    <w:p w:rsidR="009A4D34" w:rsidRDefault="009A4D34">
      <w:pPr>
        <w:pStyle w:val="Index1"/>
        <w:tabs>
          <w:tab w:val="right" w:leader="dot" w:pos="4449"/>
        </w:tabs>
        <w:rPr>
          <w:noProof/>
        </w:rPr>
      </w:pPr>
      <w:r w:rsidRPr="00A22FDB">
        <w:rPr>
          <w:noProof/>
          <w:color w:val="FF0000"/>
        </w:rPr>
        <w:t>Cylindrique</w:t>
      </w:r>
      <w:r>
        <w:rPr>
          <w:noProof/>
        </w:rPr>
        <w:t xml:space="preserve"> · 43, 142</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D</w:t>
      </w:r>
    </w:p>
    <w:p w:rsidR="009A4D34" w:rsidRDefault="009A4D34">
      <w:pPr>
        <w:pStyle w:val="Index1"/>
        <w:tabs>
          <w:tab w:val="right" w:leader="dot" w:pos="4449"/>
        </w:tabs>
        <w:rPr>
          <w:noProof/>
        </w:rPr>
      </w:pPr>
      <w:r w:rsidRPr="00A22FDB">
        <w:rPr>
          <w:noProof/>
          <w:color w:val="FF0000"/>
        </w:rPr>
        <w:t>De type gaine</w:t>
      </w:r>
      <w:r>
        <w:rPr>
          <w:noProof/>
        </w:rPr>
        <w:t xml:space="preserve"> · 43</w:t>
      </w:r>
    </w:p>
    <w:p w:rsidR="009A4D34" w:rsidRDefault="009A4D34">
      <w:pPr>
        <w:pStyle w:val="Index1"/>
        <w:tabs>
          <w:tab w:val="right" w:leader="dot" w:pos="4449"/>
        </w:tabs>
        <w:rPr>
          <w:noProof/>
        </w:rPr>
      </w:pPr>
      <w:r w:rsidRPr="00A22FDB">
        <w:rPr>
          <w:noProof/>
          <w:color w:val="FF0000"/>
        </w:rPr>
        <w:t>Décombant</w:t>
      </w:r>
      <w:r>
        <w:rPr>
          <w:noProof/>
        </w:rPr>
        <w:t xml:space="preserve"> · 45, 50</w:t>
      </w:r>
    </w:p>
    <w:p w:rsidR="009A4D34" w:rsidRDefault="009A4D34">
      <w:pPr>
        <w:pStyle w:val="Index1"/>
        <w:tabs>
          <w:tab w:val="right" w:leader="dot" w:pos="4449"/>
        </w:tabs>
        <w:rPr>
          <w:noProof/>
        </w:rPr>
      </w:pPr>
      <w:r w:rsidRPr="00A22FDB">
        <w:rPr>
          <w:noProof/>
          <w:color w:val="FF0000"/>
        </w:rPr>
        <w:t>Décurrent</w:t>
      </w:r>
      <w:r>
        <w:rPr>
          <w:noProof/>
        </w:rPr>
        <w:t xml:space="preserve"> · 142</w:t>
      </w:r>
    </w:p>
    <w:p w:rsidR="009A4D34" w:rsidRDefault="009A4D34">
      <w:pPr>
        <w:pStyle w:val="Index1"/>
        <w:tabs>
          <w:tab w:val="right" w:leader="dot" w:pos="4449"/>
        </w:tabs>
        <w:rPr>
          <w:noProof/>
        </w:rPr>
      </w:pPr>
      <w:r w:rsidRPr="00A22FDB">
        <w:rPr>
          <w:noProof/>
          <w:color w:val="FF0000"/>
        </w:rPr>
        <w:t>Décursive</w:t>
      </w:r>
      <w:r>
        <w:rPr>
          <w:noProof/>
        </w:rPr>
        <w:t xml:space="preserve"> · 41</w:t>
      </w:r>
    </w:p>
    <w:p w:rsidR="009A4D34" w:rsidRDefault="009A4D34">
      <w:pPr>
        <w:pStyle w:val="Index1"/>
        <w:tabs>
          <w:tab w:val="right" w:leader="dot" w:pos="4449"/>
        </w:tabs>
        <w:rPr>
          <w:noProof/>
        </w:rPr>
      </w:pPr>
      <w:r w:rsidRPr="00A22FDB">
        <w:rPr>
          <w:noProof/>
          <w:color w:val="FF0000"/>
        </w:rPr>
        <w:t>Degrés de liberté</w:t>
      </w:r>
      <w:r>
        <w:rPr>
          <w:noProof/>
        </w:rPr>
        <w:t xml:space="preserve"> · 154</w:t>
      </w:r>
    </w:p>
    <w:p w:rsidR="009A4D34" w:rsidRDefault="009A4D34">
      <w:pPr>
        <w:pStyle w:val="Index1"/>
        <w:tabs>
          <w:tab w:val="right" w:leader="dot" w:pos="4449"/>
        </w:tabs>
        <w:rPr>
          <w:noProof/>
        </w:rPr>
      </w:pPr>
      <w:r w:rsidRPr="00A22FDB">
        <w:rPr>
          <w:noProof/>
          <w:color w:val="FF0000"/>
        </w:rPr>
        <w:t>Deltate</w:t>
      </w:r>
      <w:r>
        <w:rPr>
          <w:noProof/>
        </w:rPr>
        <w:t xml:space="preserve"> · 142</w:t>
      </w:r>
    </w:p>
    <w:p w:rsidR="009A4D34" w:rsidRDefault="009A4D34">
      <w:pPr>
        <w:pStyle w:val="Index1"/>
        <w:tabs>
          <w:tab w:val="right" w:leader="dot" w:pos="4449"/>
        </w:tabs>
        <w:rPr>
          <w:noProof/>
        </w:rPr>
      </w:pPr>
      <w:r w:rsidRPr="00A22FDB">
        <w:rPr>
          <w:noProof/>
          <w:color w:val="FF0000"/>
        </w:rPr>
        <w:t>Deltoïde</w:t>
      </w:r>
      <w:r>
        <w:rPr>
          <w:noProof/>
        </w:rPr>
        <w:t xml:space="preserve"> · 142</w:t>
      </w:r>
    </w:p>
    <w:p w:rsidR="009A4D34" w:rsidRDefault="009A4D34">
      <w:pPr>
        <w:pStyle w:val="Index1"/>
        <w:tabs>
          <w:tab w:val="right" w:leader="dot" w:pos="4449"/>
        </w:tabs>
        <w:rPr>
          <w:noProof/>
        </w:rPr>
      </w:pPr>
      <w:r w:rsidRPr="00A22FDB">
        <w:rPr>
          <w:noProof/>
          <w:color w:val="FF0000"/>
        </w:rPr>
        <w:t>Deltoïde</w:t>
      </w:r>
      <w:r>
        <w:rPr>
          <w:noProof/>
        </w:rPr>
        <w:t xml:space="preserve"> · 43</w:t>
      </w:r>
    </w:p>
    <w:p w:rsidR="009A4D34" w:rsidRDefault="009A4D34">
      <w:pPr>
        <w:pStyle w:val="Index1"/>
        <w:tabs>
          <w:tab w:val="right" w:leader="dot" w:pos="4449"/>
        </w:tabs>
        <w:rPr>
          <w:noProof/>
        </w:rPr>
      </w:pPr>
      <w:r w:rsidRPr="00A22FDB">
        <w:rPr>
          <w:noProof/>
          <w:color w:val="FF0000"/>
        </w:rPr>
        <w:t>demi</w:t>
      </w:r>
      <w:r w:rsidRPr="00A22FDB">
        <w:rPr>
          <w:noProof/>
          <w:color w:val="FF0000"/>
        </w:rPr>
        <w:noBreakHyphen/>
        <w:t>dressé</w:t>
      </w:r>
      <w:r>
        <w:rPr>
          <w:noProof/>
        </w:rPr>
        <w:t xml:space="preserve"> · 142</w:t>
      </w:r>
    </w:p>
    <w:p w:rsidR="009A4D34" w:rsidRDefault="009A4D34">
      <w:pPr>
        <w:pStyle w:val="Index1"/>
        <w:tabs>
          <w:tab w:val="right" w:leader="dot" w:pos="4449"/>
        </w:tabs>
        <w:rPr>
          <w:noProof/>
        </w:rPr>
      </w:pPr>
      <w:r w:rsidRPr="00A22FDB">
        <w:rPr>
          <w:noProof/>
          <w:color w:val="FF0000"/>
        </w:rPr>
        <w:t>Demi-dressé</w:t>
      </w:r>
      <w:r>
        <w:rPr>
          <w:noProof/>
        </w:rPr>
        <w:t xml:space="preserve"> · 45, 47, 51</w:t>
      </w:r>
    </w:p>
    <w:p w:rsidR="009A4D34" w:rsidRDefault="009A4D34">
      <w:pPr>
        <w:pStyle w:val="Index1"/>
        <w:tabs>
          <w:tab w:val="right" w:leader="dot" w:pos="4449"/>
        </w:tabs>
        <w:rPr>
          <w:noProof/>
        </w:rPr>
      </w:pPr>
      <w:r w:rsidRPr="00A22FDB">
        <w:rPr>
          <w:noProof/>
          <w:color w:val="FF0000"/>
        </w:rPr>
        <w:t>Demi</w:t>
      </w:r>
      <w:r w:rsidRPr="00A22FDB">
        <w:rPr>
          <w:noProof/>
          <w:color w:val="FF0000"/>
        </w:rPr>
        <w:noBreakHyphen/>
        <w:t>dressé à demi</w:t>
      </w:r>
      <w:r w:rsidRPr="00A22FDB">
        <w:rPr>
          <w:noProof/>
          <w:color w:val="FF0000"/>
        </w:rPr>
        <w:noBreakHyphen/>
        <w:t>étalé</w:t>
      </w:r>
      <w:r>
        <w:rPr>
          <w:noProof/>
        </w:rPr>
        <w:t xml:space="preserve"> · 45</w:t>
      </w:r>
    </w:p>
    <w:p w:rsidR="009A4D34" w:rsidRDefault="009A4D34">
      <w:pPr>
        <w:pStyle w:val="Index1"/>
        <w:tabs>
          <w:tab w:val="right" w:leader="dot" w:pos="4449"/>
        </w:tabs>
        <w:rPr>
          <w:noProof/>
        </w:rPr>
      </w:pPr>
      <w:r w:rsidRPr="00A22FDB">
        <w:rPr>
          <w:noProof/>
          <w:color w:val="FF0000"/>
        </w:rPr>
        <w:t>Demi-étalé</w:t>
      </w:r>
      <w:r>
        <w:rPr>
          <w:noProof/>
        </w:rPr>
        <w:t xml:space="preserve"> · 45</w:t>
      </w:r>
    </w:p>
    <w:p w:rsidR="009A4D34" w:rsidRDefault="009A4D34">
      <w:pPr>
        <w:pStyle w:val="Index1"/>
        <w:tabs>
          <w:tab w:val="right" w:leader="dot" w:pos="4449"/>
        </w:tabs>
        <w:rPr>
          <w:noProof/>
        </w:rPr>
      </w:pPr>
      <w:r w:rsidRPr="00A22FDB">
        <w:rPr>
          <w:noProof/>
          <w:color w:val="FF0000"/>
        </w:rPr>
        <w:t>Dénomination variétale</w:t>
      </w:r>
      <w:r>
        <w:rPr>
          <w:noProof/>
        </w:rPr>
        <w:t xml:space="preserve"> · 8</w:t>
      </w:r>
    </w:p>
    <w:p w:rsidR="009A4D34" w:rsidRDefault="009A4D34">
      <w:pPr>
        <w:pStyle w:val="Index1"/>
        <w:tabs>
          <w:tab w:val="right" w:leader="dot" w:pos="4449"/>
        </w:tabs>
        <w:rPr>
          <w:noProof/>
        </w:rPr>
      </w:pPr>
      <w:r w:rsidRPr="00A22FDB">
        <w:rPr>
          <w:noProof/>
          <w:color w:val="FF0000"/>
        </w:rPr>
        <w:t>Dense</w:t>
      </w:r>
      <w:r>
        <w:rPr>
          <w:noProof/>
        </w:rPr>
        <w:t xml:space="preserve"> · 142</w:t>
      </w:r>
    </w:p>
    <w:p w:rsidR="009A4D34" w:rsidRDefault="009A4D34">
      <w:pPr>
        <w:pStyle w:val="Index1"/>
        <w:tabs>
          <w:tab w:val="right" w:leader="dot" w:pos="4449"/>
        </w:tabs>
        <w:rPr>
          <w:noProof/>
        </w:rPr>
      </w:pPr>
      <w:r w:rsidRPr="00A22FDB">
        <w:rPr>
          <w:noProof/>
          <w:color w:val="FF0000"/>
        </w:rPr>
        <w:t>Densité</w:t>
      </w:r>
      <w:r>
        <w:rPr>
          <w:noProof/>
        </w:rPr>
        <w:t xml:space="preserve"> · 142</w:t>
      </w:r>
    </w:p>
    <w:p w:rsidR="009A4D34" w:rsidRDefault="009A4D34">
      <w:pPr>
        <w:pStyle w:val="Index1"/>
        <w:tabs>
          <w:tab w:val="right" w:leader="dot" w:pos="4449"/>
        </w:tabs>
        <w:rPr>
          <w:noProof/>
        </w:rPr>
      </w:pPr>
      <w:r w:rsidRPr="00A22FDB">
        <w:rPr>
          <w:noProof/>
          <w:color w:val="FF0000"/>
        </w:rPr>
        <w:t>Denté</w:t>
      </w:r>
      <w:r>
        <w:rPr>
          <w:noProof/>
        </w:rPr>
        <w:t xml:space="preserve"> · 142</w:t>
      </w:r>
    </w:p>
    <w:p w:rsidR="009A4D34" w:rsidRDefault="009A4D34">
      <w:pPr>
        <w:pStyle w:val="Index1"/>
        <w:tabs>
          <w:tab w:val="right" w:leader="dot" w:pos="4449"/>
        </w:tabs>
        <w:rPr>
          <w:noProof/>
        </w:rPr>
      </w:pPr>
      <w:r w:rsidRPr="00A22FDB">
        <w:rPr>
          <w:noProof/>
          <w:color w:val="FF0000"/>
        </w:rPr>
        <w:t>Dentelé</w:t>
      </w:r>
      <w:r>
        <w:rPr>
          <w:noProof/>
        </w:rPr>
        <w:t xml:space="preserve"> · 142</w:t>
      </w:r>
    </w:p>
    <w:p w:rsidR="009A4D34" w:rsidRDefault="009A4D34">
      <w:pPr>
        <w:pStyle w:val="Index1"/>
        <w:tabs>
          <w:tab w:val="right" w:leader="dot" w:pos="4449"/>
        </w:tabs>
        <w:rPr>
          <w:noProof/>
        </w:rPr>
      </w:pPr>
      <w:r w:rsidRPr="00A22FDB">
        <w:rPr>
          <w:noProof/>
          <w:color w:val="FF0000"/>
        </w:rPr>
        <w:t>Dentelés</w:t>
      </w:r>
      <w:r>
        <w:rPr>
          <w:noProof/>
        </w:rPr>
        <w:t xml:space="preserve"> · 55</w:t>
      </w:r>
    </w:p>
    <w:p w:rsidR="009A4D34" w:rsidRDefault="009A4D34">
      <w:pPr>
        <w:pStyle w:val="Index1"/>
        <w:tabs>
          <w:tab w:val="right" w:leader="dot" w:pos="4449"/>
        </w:tabs>
        <w:rPr>
          <w:noProof/>
        </w:rPr>
      </w:pPr>
      <w:r w:rsidRPr="00A22FDB">
        <w:rPr>
          <w:noProof/>
          <w:color w:val="FF0000"/>
        </w:rPr>
        <w:t>Dentés</w:t>
      </w:r>
      <w:r>
        <w:rPr>
          <w:noProof/>
        </w:rPr>
        <w:t xml:space="preserve"> · 55</w:t>
      </w:r>
    </w:p>
    <w:p w:rsidR="009A4D34" w:rsidRDefault="009A4D34">
      <w:pPr>
        <w:pStyle w:val="Index1"/>
        <w:tabs>
          <w:tab w:val="right" w:leader="dot" w:pos="4449"/>
        </w:tabs>
        <w:rPr>
          <w:noProof/>
        </w:rPr>
      </w:pPr>
      <w:r w:rsidRPr="00A22FDB">
        <w:rPr>
          <w:noProof/>
          <w:color w:val="FF0000"/>
        </w:rPr>
        <w:t>Denticulé</w:t>
      </w:r>
      <w:r>
        <w:rPr>
          <w:noProof/>
        </w:rPr>
        <w:t xml:space="preserve"> · 142</w:t>
      </w:r>
    </w:p>
    <w:p w:rsidR="009A4D34" w:rsidRDefault="009A4D34">
      <w:pPr>
        <w:pStyle w:val="Index1"/>
        <w:tabs>
          <w:tab w:val="right" w:leader="dot" w:pos="4449"/>
        </w:tabs>
        <w:rPr>
          <w:noProof/>
        </w:rPr>
      </w:pPr>
      <w:r w:rsidRPr="00A22FDB">
        <w:rPr>
          <w:noProof/>
          <w:color w:val="FF0000"/>
        </w:rPr>
        <w:t>Denticulés</w:t>
      </w:r>
      <w:r>
        <w:rPr>
          <w:noProof/>
        </w:rPr>
        <w:t xml:space="preserve"> · 55</w:t>
      </w:r>
    </w:p>
    <w:p w:rsidR="009A4D34" w:rsidRDefault="009A4D34">
      <w:pPr>
        <w:pStyle w:val="Index1"/>
        <w:tabs>
          <w:tab w:val="right" w:leader="dot" w:pos="4449"/>
        </w:tabs>
        <w:rPr>
          <w:noProof/>
        </w:rPr>
      </w:pPr>
      <w:r w:rsidRPr="00A22FDB">
        <w:rPr>
          <w:noProof/>
          <w:color w:val="FF0000"/>
        </w:rPr>
        <w:t>Déprimé</w:t>
      </w:r>
      <w:r>
        <w:rPr>
          <w:noProof/>
        </w:rPr>
        <w:t xml:space="preserve"> · 142</w:t>
      </w:r>
    </w:p>
    <w:p w:rsidR="009A4D34" w:rsidRDefault="009A4D34">
      <w:pPr>
        <w:pStyle w:val="Index1"/>
        <w:tabs>
          <w:tab w:val="right" w:leader="dot" w:pos="4449"/>
        </w:tabs>
        <w:rPr>
          <w:noProof/>
        </w:rPr>
      </w:pPr>
      <w:r w:rsidRPr="00A22FDB">
        <w:rPr>
          <w:noProof/>
          <w:color w:val="FF0000"/>
        </w:rPr>
        <w:t>Devenant glabre</w:t>
      </w:r>
      <w:r>
        <w:rPr>
          <w:noProof/>
        </w:rPr>
        <w:t xml:space="preserve"> · 142</w:t>
      </w:r>
    </w:p>
    <w:p w:rsidR="009A4D34" w:rsidRDefault="009A4D34">
      <w:pPr>
        <w:pStyle w:val="Index1"/>
        <w:tabs>
          <w:tab w:val="right" w:leader="dot" w:pos="4449"/>
        </w:tabs>
        <w:rPr>
          <w:noProof/>
        </w:rPr>
      </w:pPr>
      <w:r w:rsidRPr="00A22FDB">
        <w:rPr>
          <w:noProof/>
          <w:color w:val="FF0000"/>
        </w:rPr>
        <w:t>DHS</w:t>
      </w:r>
      <w:r>
        <w:rPr>
          <w:noProof/>
        </w:rPr>
        <w:t xml:space="preserve"> · 8</w:t>
      </w:r>
    </w:p>
    <w:p w:rsidR="009A4D34" w:rsidRDefault="009A4D34">
      <w:pPr>
        <w:pStyle w:val="Index1"/>
        <w:tabs>
          <w:tab w:val="right" w:leader="dot" w:pos="4449"/>
        </w:tabs>
        <w:rPr>
          <w:noProof/>
        </w:rPr>
      </w:pPr>
      <w:r w:rsidRPr="00A22FDB">
        <w:rPr>
          <w:noProof/>
          <w:color w:val="FF0000"/>
        </w:rPr>
        <w:t>Diagramme à boîtes</w:t>
      </w:r>
      <w:r>
        <w:rPr>
          <w:noProof/>
        </w:rPr>
        <w:t xml:space="preserve"> · 155</w:t>
      </w:r>
    </w:p>
    <w:p w:rsidR="009A4D34" w:rsidRDefault="009A4D34">
      <w:pPr>
        <w:pStyle w:val="Index1"/>
        <w:tabs>
          <w:tab w:val="right" w:leader="dot" w:pos="4449"/>
        </w:tabs>
        <w:rPr>
          <w:noProof/>
        </w:rPr>
      </w:pPr>
      <w:r w:rsidRPr="00A22FDB">
        <w:rPr>
          <w:noProof/>
          <w:color w:val="FF0000"/>
        </w:rPr>
        <w:t>Diffus</w:t>
      </w:r>
      <w:r>
        <w:rPr>
          <w:noProof/>
        </w:rPr>
        <w:t xml:space="preserve"> · 142</w:t>
      </w:r>
    </w:p>
    <w:p w:rsidR="009A4D34" w:rsidRDefault="009A4D34">
      <w:pPr>
        <w:pStyle w:val="Index1"/>
        <w:tabs>
          <w:tab w:val="right" w:leader="dot" w:pos="4449"/>
        </w:tabs>
        <w:rPr>
          <w:noProof/>
        </w:rPr>
      </w:pPr>
      <w:r w:rsidRPr="00A22FDB">
        <w:rPr>
          <w:noProof/>
          <w:color w:val="FF0000"/>
        </w:rPr>
        <w:t>Discoïde</w:t>
      </w:r>
      <w:r>
        <w:rPr>
          <w:noProof/>
        </w:rPr>
        <w:t xml:space="preserve"> · 43, 142</w:t>
      </w:r>
    </w:p>
    <w:p w:rsidR="009A4D34" w:rsidRDefault="009A4D34">
      <w:pPr>
        <w:pStyle w:val="Index1"/>
        <w:tabs>
          <w:tab w:val="right" w:leader="dot" w:pos="4449"/>
        </w:tabs>
        <w:rPr>
          <w:noProof/>
        </w:rPr>
      </w:pPr>
      <w:r w:rsidRPr="00A22FDB">
        <w:rPr>
          <w:noProof/>
          <w:color w:val="FF0000"/>
        </w:rPr>
        <w:t>Disjoints</w:t>
      </w:r>
      <w:r>
        <w:rPr>
          <w:noProof/>
        </w:rPr>
        <w:t xml:space="preserve"> · 48</w:t>
      </w:r>
    </w:p>
    <w:p w:rsidR="009A4D34" w:rsidRDefault="009A4D34">
      <w:pPr>
        <w:pStyle w:val="Index1"/>
        <w:tabs>
          <w:tab w:val="right" w:leader="dot" w:pos="4449"/>
        </w:tabs>
        <w:rPr>
          <w:noProof/>
        </w:rPr>
      </w:pPr>
      <w:r w:rsidRPr="00A22FDB">
        <w:rPr>
          <w:noProof/>
          <w:color w:val="FF0000"/>
        </w:rPr>
        <w:t>Dispersion</w:t>
      </w:r>
      <w:r>
        <w:rPr>
          <w:noProof/>
        </w:rPr>
        <w:t xml:space="preserve"> · 155</w:t>
      </w:r>
    </w:p>
    <w:p w:rsidR="009A4D34" w:rsidRDefault="009A4D34">
      <w:pPr>
        <w:pStyle w:val="Index1"/>
        <w:tabs>
          <w:tab w:val="right" w:leader="dot" w:pos="4449"/>
        </w:tabs>
        <w:rPr>
          <w:noProof/>
        </w:rPr>
      </w:pPr>
      <w:r w:rsidRPr="00A22FDB">
        <w:rPr>
          <w:bCs/>
          <w:noProof/>
          <w:color w:val="FF0000"/>
        </w:rPr>
        <w:t>Dispositif expérimental</w:t>
      </w:r>
      <w:r>
        <w:rPr>
          <w:noProof/>
        </w:rPr>
        <w:t xml:space="preserve"> · 155</w:t>
      </w:r>
    </w:p>
    <w:p w:rsidR="009A4D34" w:rsidRDefault="009A4D34">
      <w:pPr>
        <w:pStyle w:val="Index1"/>
        <w:tabs>
          <w:tab w:val="right" w:leader="dot" w:pos="4449"/>
        </w:tabs>
        <w:rPr>
          <w:noProof/>
        </w:rPr>
      </w:pPr>
      <w:r w:rsidRPr="00A22FDB">
        <w:rPr>
          <w:noProof/>
          <w:color w:val="FF0000"/>
        </w:rPr>
        <w:t>Distal</w:t>
      </w:r>
      <w:r>
        <w:rPr>
          <w:noProof/>
        </w:rPr>
        <w:t xml:space="preserve"> · 142</w:t>
      </w:r>
    </w:p>
    <w:p w:rsidR="009A4D34" w:rsidRDefault="009A4D34">
      <w:pPr>
        <w:pStyle w:val="Index1"/>
        <w:tabs>
          <w:tab w:val="right" w:leader="dot" w:pos="4449"/>
        </w:tabs>
        <w:rPr>
          <w:noProof/>
        </w:rPr>
      </w:pPr>
      <w:r w:rsidRPr="00A22FDB">
        <w:rPr>
          <w:noProof/>
          <w:color w:val="FF0000"/>
        </w:rPr>
        <w:t>Distinct</w:t>
      </w:r>
      <w:r>
        <w:rPr>
          <w:noProof/>
        </w:rPr>
        <w:t xml:space="preserve"> · 142</w:t>
      </w:r>
    </w:p>
    <w:p w:rsidR="009A4D34" w:rsidRDefault="009A4D34">
      <w:pPr>
        <w:pStyle w:val="Index1"/>
        <w:tabs>
          <w:tab w:val="right" w:leader="dot" w:pos="4449"/>
        </w:tabs>
        <w:rPr>
          <w:noProof/>
        </w:rPr>
      </w:pPr>
      <w:r w:rsidRPr="00A22FDB">
        <w:rPr>
          <w:noProof/>
          <w:color w:val="FF0000"/>
        </w:rPr>
        <w:t>Distincte / distinction</w:t>
      </w:r>
      <w:r>
        <w:rPr>
          <w:noProof/>
        </w:rPr>
        <w:t xml:space="preserve"> · 8</w:t>
      </w:r>
    </w:p>
    <w:p w:rsidR="009A4D34" w:rsidRDefault="009A4D34">
      <w:pPr>
        <w:pStyle w:val="Index1"/>
        <w:tabs>
          <w:tab w:val="right" w:leader="dot" w:pos="4449"/>
        </w:tabs>
        <w:rPr>
          <w:noProof/>
        </w:rPr>
      </w:pPr>
      <w:r w:rsidRPr="00A22FDB">
        <w:rPr>
          <w:noProof/>
          <w:color w:val="FF0000"/>
        </w:rPr>
        <w:t>Distribution binomiale</w:t>
      </w:r>
      <w:r>
        <w:rPr>
          <w:noProof/>
        </w:rPr>
        <w:t xml:space="preserve"> · 155</w:t>
      </w:r>
    </w:p>
    <w:p w:rsidR="009A4D34" w:rsidRDefault="009A4D34">
      <w:pPr>
        <w:pStyle w:val="Index1"/>
        <w:tabs>
          <w:tab w:val="right" w:leader="dot" w:pos="4449"/>
        </w:tabs>
        <w:rPr>
          <w:noProof/>
        </w:rPr>
      </w:pPr>
      <w:r w:rsidRPr="00A22FDB">
        <w:rPr>
          <w:noProof/>
          <w:color w:val="FF0000"/>
        </w:rPr>
        <w:t>Distribution de F</w:t>
      </w:r>
      <w:r>
        <w:rPr>
          <w:noProof/>
        </w:rPr>
        <w:t xml:space="preserve"> · 155</w:t>
      </w:r>
    </w:p>
    <w:p w:rsidR="009A4D34" w:rsidRDefault="009A4D34">
      <w:pPr>
        <w:pStyle w:val="Index1"/>
        <w:tabs>
          <w:tab w:val="right" w:leader="dot" w:pos="4449"/>
        </w:tabs>
        <w:rPr>
          <w:noProof/>
        </w:rPr>
      </w:pPr>
      <w:r w:rsidRPr="00A22FDB">
        <w:rPr>
          <w:noProof/>
          <w:color w:val="FF0000"/>
        </w:rPr>
        <w:t>Distribution de fréquences</w:t>
      </w:r>
      <w:r>
        <w:rPr>
          <w:noProof/>
        </w:rPr>
        <w:t xml:space="preserve"> · 155</w:t>
      </w:r>
    </w:p>
    <w:p w:rsidR="009A4D34" w:rsidRDefault="009A4D34">
      <w:pPr>
        <w:pStyle w:val="Index1"/>
        <w:tabs>
          <w:tab w:val="right" w:leader="dot" w:pos="4449"/>
        </w:tabs>
        <w:rPr>
          <w:noProof/>
        </w:rPr>
      </w:pPr>
      <w:r w:rsidRPr="00A22FDB">
        <w:rPr>
          <w:noProof/>
          <w:color w:val="FF0000"/>
        </w:rPr>
        <w:t>Distribution de fréquences relatives</w:t>
      </w:r>
      <w:r>
        <w:rPr>
          <w:noProof/>
        </w:rPr>
        <w:t xml:space="preserve"> · 155</w:t>
      </w:r>
    </w:p>
    <w:p w:rsidR="009A4D34" w:rsidRDefault="009A4D34">
      <w:pPr>
        <w:pStyle w:val="Index1"/>
        <w:tabs>
          <w:tab w:val="right" w:leader="dot" w:pos="4449"/>
        </w:tabs>
        <w:rPr>
          <w:noProof/>
        </w:rPr>
      </w:pPr>
      <w:r w:rsidRPr="00A22FDB">
        <w:rPr>
          <w:bCs/>
          <w:noProof/>
          <w:color w:val="FF0000"/>
        </w:rPr>
        <w:t>Distribution de Khi</w:t>
      </w:r>
      <w:r w:rsidRPr="00A22FDB">
        <w:rPr>
          <w:bCs/>
          <w:noProof/>
          <w:color w:val="FF0000"/>
        </w:rPr>
        <w:noBreakHyphen/>
        <w:t>deux (</w:t>
      </w:r>
      <w:r w:rsidRPr="00D627A6">
        <w:rPr>
          <w:bCs/>
          <w:noProof/>
          <w:color w:val="FF0000"/>
        </w:rPr>
        <w:sym w:font="Symbol" w:char="F063"/>
      </w:r>
      <w:r w:rsidRPr="00A22FDB">
        <w:rPr>
          <w:bCs/>
          <w:noProof/>
          <w:color w:val="FF0000"/>
          <w:vertAlign w:val="superscript"/>
        </w:rPr>
        <w:t>2</w:t>
      </w:r>
      <w:r w:rsidRPr="00A22FDB">
        <w:rPr>
          <w:bCs/>
          <w:noProof/>
          <w:color w:val="FF0000"/>
        </w:rPr>
        <w:t>)</w:t>
      </w:r>
      <w:r>
        <w:rPr>
          <w:noProof/>
        </w:rPr>
        <w:t xml:space="preserve"> · 155</w:t>
      </w:r>
    </w:p>
    <w:p w:rsidR="009A4D34" w:rsidRDefault="009A4D34">
      <w:pPr>
        <w:pStyle w:val="Index1"/>
        <w:tabs>
          <w:tab w:val="right" w:leader="dot" w:pos="4449"/>
        </w:tabs>
        <w:rPr>
          <w:noProof/>
        </w:rPr>
      </w:pPr>
      <w:r w:rsidRPr="00A22FDB">
        <w:rPr>
          <w:noProof/>
          <w:color w:val="FF0000"/>
        </w:rPr>
        <w:t>Distribution de probabilités</w:t>
      </w:r>
      <w:r>
        <w:rPr>
          <w:noProof/>
        </w:rPr>
        <w:t xml:space="preserve"> · 155</w:t>
      </w:r>
    </w:p>
    <w:p w:rsidR="009A4D34" w:rsidRDefault="009A4D34">
      <w:pPr>
        <w:pStyle w:val="Index1"/>
        <w:tabs>
          <w:tab w:val="right" w:leader="dot" w:pos="4449"/>
        </w:tabs>
        <w:rPr>
          <w:noProof/>
        </w:rPr>
      </w:pPr>
      <w:r w:rsidRPr="00A22FDB">
        <w:rPr>
          <w:noProof/>
          <w:color w:val="FF0000"/>
        </w:rPr>
        <w:t>Distribution de Student</w:t>
      </w:r>
      <w:r>
        <w:rPr>
          <w:noProof/>
        </w:rPr>
        <w:t xml:space="preserve"> · 156</w:t>
      </w:r>
    </w:p>
    <w:p w:rsidR="009A4D34" w:rsidRDefault="009A4D34">
      <w:pPr>
        <w:pStyle w:val="Index1"/>
        <w:tabs>
          <w:tab w:val="right" w:leader="dot" w:pos="4449"/>
        </w:tabs>
        <w:rPr>
          <w:noProof/>
        </w:rPr>
      </w:pPr>
      <w:r w:rsidRPr="00A22FDB">
        <w:rPr>
          <w:noProof/>
          <w:color w:val="FF0000"/>
        </w:rPr>
        <w:t>Distribution de t</w:t>
      </w:r>
      <w:r>
        <w:rPr>
          <w:noProof/>
        </w:rPr>
        <w:t xml:space="preserve"> · 156</w:t>
      </w:r>
    </w:p>
    <w:p w:rsidR="009A4D34" w:rsidRDefault="009A4D34">
      <w:pPr>
        <w:pStyle w:val="Index1"/>
        <w:tabs>
          <w:tab w:val="right" w:leader="dot" w:pos="4449"/>
        </w:tabs>
        <w:rPr>
          <w:noProof/>
        </w:rPr>
      </w:pPr>
      <w:r w:rsidRPr="00A22FDB">
        <w:rPr>
          <w:noProof/>
          <w:snapToGrid w:val="0"/>
          <w:color w:val="FF0000"/>
        </w:rPr>
        <w:t xml:space="preserve">Distribution </w:t>
      </w:r>
      <w:r w:rsidRPr="00A22FDB">
        <w:rPr>
          <w:noProof/>
          <w:color w:val="FF0000"/>
        </w:rPr>
        <w:t>des couleurs</w:t>
      </w:r>
      <w:r>
        <w:rPr>
          <w:noProof/>
        </w:rPr>
        <w:t xml:space="preserve"> · 60, 63, 64, 65, 66, 67, 68, 71, 72, 75, 142</w:t>
      </w:r>
    </w:p>
    <w:p w:rsidR="009A4D34" w:rsidRDefault="009A4D34">
      <w:pPr>
        <w:pStyle w:val="Index1"/>
        <w:tabs>
          <w:tab w:val="right" w:leader="dot" w:pos="4449"/>
        </w:tabs>
        <w:rPr>
          <w:noProof/>
        </w:rPr>
      </w:pPr>
      <w:r w:rsidRPr="00A22FDB">
        <w:rPr>
          <w:noProof/>
          <w:color w:val="FF0000"/>
        </w:rPr>
        <w:t>Distribution normale</w:t>
      </w:r>
      <w:r>
        <w:rPr>
          <w:noProof/>
        </w:rPr>
        <w:t xml:space="preserve"> · 156</w:t>
      </w:r>
    </w:p>
    <w:p w:rsidR="009A4D34" w:rsidRDefault="009A4D34">
      <w:pPr>
        <w:pStyle w:val="Index1"/>
        <w:tabs>
          <w:tab w:val="right" w:leader="dot" w:pos="4449"/>
        </w:tabs>
        <w:rPr>
          <w:noProof/>
        </w:rPr>
      </w:pPr>
      <w:r w:rsidRPr="00A22FDB">
        <w:rPr>
          <w:noProof/>
          <w:color w:val="FF0000"/>
        </w:rPr>
        <w:t>Distribution normale standard</w:t>
      </w:r>
      <w:r>
        <w:rPr>
          <w:noProof/>
        </w:rPr>
        <w:t xml:space="preserve"> · 156</w:t>
      </w:r>
    </w:p>
    <w:p w:rsidR="009A4D34" w:rsidRDefault="009A4D34">
      <w:pPr>
        <w:pStyle w:val="Index1"/>
        <w:tabs>
          <w:tab w:val="right" w:leader="dot" w:pos="4449"/>
        </w:tabs>
        <w:rPr>
          <w:noProof/>
        </w:rPr>
      </w:pPr>
      <w:r w:rsidRPr="00A22FDB">
        <w:rPr>
          <w:noProof/>
          <w:color w:val="FF0000"/>
        </w:rPr>
        <w:t>Distribution symétrique</w:t>
      </w:r>
      <w:r>
        <w:rPr>
          <w:noProof/>
        </w:rPr>
        <w:t xml:space="preserve"> · 156</w:t>
      </w:r>
    </w:p>
    <w:p w:rsidR="009A4D34" w:rsidRDefault="009A4D34">
      <w:pPr>
        <w:pStyle w:val="Index1"/>
        <w:tabs>
          <w:tab w:val="right" w:leader="dot" w:pos="4449"/>
        </w:tabs>
        <w:rPr>
          <w:noProof/>
        </w:rPr>
      </w:pPr>
      <w:r w:rsidRPr="00A22FDB">
        <w:rPr>
          <w:noProof/>
          <w:color w:val="FF0000"/>
        </w:rPr>
        <w:t>Divariqué</w:t>
      </w:r>
      <w:r>
        <w:rPr>
          <w:noProof/>
        </w:rPr>
        <w:t xml:space="preserve"> · 50, 142</w:t>
      </w:r>
    </w:p>
    <w:p w:rsidR="009A4D34" w:rsidRDefault="009A4D34">
      <w:pPr>
        <w:pStyle w:val="Index1"/>
        <w:tabs>
          <w:tab w:val="right" w:leader="dot" w:pos="4449"/>
        </w:tabs>
        <w:rPr>
          <w:noProof/>
        </w:rPr>
      </w:pPr>
      <w:r w:rsidRPr="00A22FDB">
        <w:rPr>
          <w:noProof/>
          <w:color w:val="FF0000"/>
        </w:rPr>
        <w:t>Divergent</w:t>
      </w:r>
      <w:r>
        <w:rPr>
          <w:noProof/>
        </w:rPr>
        <w:t xml:space="preserve"> · 142</w:t>
      </w:r>
    </w:p>
    <w:p w:rsidR="009A4D34" w:rsidRDefault="009A4D34">
      <w:pPr>
        <w:pStyle w:val="Index1"/>
        <w:tabs>
          <w:tab w:val="right" w:leader="dot" w:pos="4449"/>
        </w:tabs>
        <w:rPr>
          <w:noProof/>
        </w:rPr>
      </w:pPr>
      <w:r w:rsidRPr="00A22FDB">
        <w:rPr>
          <w:noProof/>
          <w:color w:val="FF0000"/>
        </w:rPr>
        <w:t>Documents TGP</w:t>
      </w:r>
      <w:r>
        <w:rPr>
          <w:noProof/>
        </w:rPr>
        <w:t xml:space="preserve"> · 8</w:t>
      </w:r>
    </w:p>
    <w:p w:rsidR="009A4D34" w:rsidRDefault="009A4D34">
      <w:pPr>
        <w:pStyle w:val="Index1"/>
        <w:tabs>
          <w:tab w:val="right" w:leader="dot" w:pos="4449"/>
        </w:tabs>
        <w:rPr>
          <w:noProof/>
        </w:rPr>
      </w:pPr>
      <w:r w:rsidRPr="00A22FDB">
        <w:rPr>
          <w:noProof/>
          <w:color w:val="FF0000"/>
        </w:rPr>
        <w:t>Données manquantes</w:t>
      </w:r>
      <w:r>
        <w:rPr>
          <w:noProof/>
        </w:rPr>
        <w:t xml:space="preserve"> · 156</w:t>
      </w:r>
    </w:p>
    <w:p w:rsidR="009A4D34" w:rsidRDefault="009A4D34">
      <w:pPr>
        <w:pStyle w:val="Index1"/>
        <w:tabs>
          <w:tab w:val="right" w:leader="dot" w:pos="4449"/>
        </w:tabs>
        <w:rPr>
          <w:noProof/>
        </w:rPr>
      </w:pPr>
      <w:r w:rsidRPr="00A22FDB">
        <w:rPr>
          <w:noProof/>
          <w:color w:val="FF0000"/>
        </w:rPr>
        <w:t>Données non équilibrées</w:t>
      </w:r>
      <w:r>
        <w:rPr>
          <w:noProof/>
        </w:rPr>
        <w:t xml:space="preserve"> · 156</w:t>
      </w:r>
    </w:p>
    <w:p w:rsidR="009A4D34" w:rsidRDefault="009A4D34">
      <w:pPr>
        <w:pStyle w:val="Index1"/>
        <w:tabs>
          <w:tab w:val="right" w:leader="dot" w:pos="4449"/>
        </w:tabs>
        <w:rPr>
          <w:noProof/>
        </w:rPr>
      </w:pPr>
      <w:r w:rsidRPr="00A22FDB">
        <w:rPr>
          <w:noProof/>
          <w:color w:val="FF0000"/>
        </w:rPr>
        <w:t>Données pondérées</w:t>
      </w:r>
      <w:r>
        <w:rPr>
          <w:noProof/>
        </w:rPr>
        <w:t xml:space="preserve"> · 156</w:t>
      </w:r>
    </w:p>
    <w:p w:rsidR="009A4D34" w:rsidRDefault="009A4D34">
      <w:pPr>
        <w:pStyle w:val="Index1"/>
        <w:tabs>
          <w:tab w:val="right" w:leader="dot" w:pos="4449"/>
        </w:tabs>
        <w:rPr>
          <w:noProof/>
        </w:rPr>
      </w:pPr>
      <w:r w:rsidRPr="00A22FDB">
        <w:rPr>
          <w:noProof/>
          <w:color w:val="FF0000"/>
        </w:rPr>
        <w:t>Dorsal</w:t>
      </w:r>
      <w:r>
        <w:rPr>
          <w:noProof/>
        </w:rPr>
        <w:t xml:space="preserve"> · 142</w:t>
      </w:r>
    </w:p>
    <w:p w:rsidR="009A4D34" w:rsidRDefault="009A4D34">
      <w:pPr>
        <w:pStyle w:val="Index1"/>
        <w:tabs>
          <w:tab w:val="right" w:leader="dot" w:pos="4449"/>
        </w:tabs>
        <w:rPr>
          <w:noProof/>
        </w:rPr>
      </w:pPr>
      <w:r w:rsidRPr="00A22FDB">
        <w:rPr>
          <w:noProof/>
          <w:color w:val="FF0000"/>
        </w:rPr>
        <w:t>Dressé</w:t>
      </w:r>
      <w:r>
        <w:rPr>
          <w:noProof/>
        </w:rPr>
        <w:t xml:space="preserve"> · 45, 46, 47, 50, 51, 143</w:t>
      </w:r>
    </w:p>
    <w:p w:rsidR="009A4D34" w:rsidRDefault="009A4D34">
      <w:pPr>
        <w:pStyle w:val="Index1"/>
        <w:tabs>
          <w:tab w:val="right" w:leader="dot" w:pos="4449"/>
        </w:tabs>
        <w:rPr>
          <w:noProof/>
        </w:rPr>
      </w:pPr>
      <w:r w:rsidRPr="00A22FDB">
        <w:rPr>
          <w:noProof/>
          <w:color w:val="FF0000"/>
        </w:rPr>
        <w:t>Dressé à étalé</w:t>
      </w:r>
      <w:r>
        <w:rPr>
          <w:noProof/>
        </w:rPr>
        <w:t xml:space="preserve"> · 45</w:t>
      </w:r>
    </w:p>
    <w:p w:rsidR="009A4D34" w:rsidRDefault="009A4D34">
      <w:pPr>
        <w:pStyle w:val="Index1"/>
        <w:tabs>
          <w:tab w:val="right" w:leader="dot" w:pos="4449"/>
        </w:tabs>
        <w:rPr>
          <w:noProof/>
        </w:rPr>
      </w:pPr>
      <w:r w:rsidRPr="00A22FDB">
        <w:rPr>
          <w:noProof/>
          <w:color w:val="FF0000"/>
        </w:rPr>
        <w:t>Dressé large</w:t>
      </w:r>
      <w:r>
        <w:rPr>
          <w:noProof/>
        </w:rPr>
        <w:t xml:space="preserve"> · 46</w:t>
      </w:r>
    </w:p>
    <w:p w:rsidR="009A4D34" w:rsidRDefault="009A4D34">
      <w:pPr>
        <w:pStyle w:val="Index1"/>
        <w:tabs>
          <w:tab w:val="right" w:leader="dot" w:pos="4449"/>
        </w:tabs>
        <w:rPr>
          <w:noProof/>
        </w:rPr>
      </w:pPr>
      <w:r w:rsidRPr="00A22FDB">
        <w:rPr>
          <w:noProof/>
          <w:color w:val="FF0000"/>
        </w:rPr>
        <w:t>Droit d’obtenteur</w:t>
      </w:r>
      <w:r>
        <w:rPr>
          <w:noProof/>
        </w:rPr>
        <w:t xml:space="preserve"> · 8</w:t>
      </w:r>
    </w:p>
    <w:p w:rsidR="009A4D34" w:rsidRDefault="009A4D34">
      <w:pPr>
        <w:pStyle w:val="Index1"/>
        <w:tabs>
          <w:tab w:val="right" w:leader="dot" w:pos="4449"/>
        </w:tabs>
        <w:rPr>
          <w:noProof/>
        </w:rPr>
      </w:pPr>
      <w:r w:rsidRPr="00A22FDB">
        <w:rPr>
          <w:bCs/>
          <w:noProof/>
          <w:color w:val="FF0000"/>
        </w:rPr>
        <w:t>Droite de Henry (</w:t>
      </w:r>
      <w:r w:rsidRPr="00A22FDB">
        <w:rPr>
          <w:bCs/>
          <w:i/>
          <w:noProof/>
          <w:color w:val="FF0000"/>
        </w:rPr>
        <w:t>Normal Probability Plot</w:t>
      </w:r>
      <w:r w:rsidRPr="00A22FDB">
        <w:rPr>
          <w:bCs/>
          <w:noProof/>
          <w:color w:val="FF0000"/>
        </w:rPr>
        <w:t xml:space="preserve"> en anglais)</w:t>
      </w:r>
      <w:r>
        <w:rPr>
          <w:noProof/>
        </w:rPr>
        <w:t xml:space="preserve"> · 156</w:t>
      </w:r>
    </w:p>
    <w:p w:rsidR="009A4D34" w:rsidRDefault="009A4D34">
      <w:pPr>
        <w:pStyle w:val="Index1"/>
        <w:tabs>
          <w:tab w:val="right" w:leader="dot" w:pos="4449"/>
        </w:tabs>
        <w:rPr>
          <w:noProof/>
        </w:rPr>
      </w:pPr>
      <w:r w:rsidRPr="00A22FDB">
        <w:rPr>
          <w:noProof/>
          <w:color w:val="FF0000"/>
        </w:rPr>
        <w:t>Droite de régression</w:t>
      </w:r>
      <w:r>
        <w:rPr>
          <w:noProof/>
        </w:rPr>
        <w:t xml:space="preserve"> · 156</w:t>
      </w:r>
    </w:p>
    <w:p w:rsidR="009A4D34" w:rsidRDefault="009A4D34">
      <w:pPr>
        <w:pStyle w:val="Index1"/>
        <w:tabs>
          <w:tab w:val="right" w:leader="dot" w:pos="4449"/>
        </w:tabs>
        <w:rPr>
          <w:noProof/>
        </w:rPr>
      </w:pPr>
      <w:r w:rsidRPr="00A22FDB">
        <w:rPr>
          <w:noProof/>
          <w:color w:val="FF0000"/>
        </w:rPr>
        <w:t>DUST/DUSTNT</w:t>
      </w:r>
      <w:r>
        <w:rPr>
          <w:noProof/>
        </w:rPr>
        <w:t xml:space="preserve"> · 8</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E</w:t>
      </w:r>
    </w:p>
    <w:p w:rsidR="009A4D34" w:rsidRDefault="009A4D34">
      <w:pPr>
        <w:pStyle w:val="Index1"/>
        <w:tabs>
          <w:tab w:val="right" w:leader="dot" w:pos="4449"/>
        </w:tabs>
        <w:rPr>
          <w:noProof/>
        </w:rPr>
      </w:pPr>
      <w:r w:rsidRPr="00A22FDB">
        <w:rPr>
          <w:noProof/>
          <w:color w:val="FF0000"/>
        </w:rPr>
        <w:t>Écaillé</w:t>
      </w:r>
      <w:r>
        <w:rPr>
          <w:noProof/>
        </w:rPr>
        <w:t xml:space="preserve"> · 141</w:t>
      </w:r>
    </w:p>
    <w:p w:rsidR="009A4D34" w:rsidRDefault="009A4D34">
      <w:pPr>
        <w:pStyle w:val="Index1"/>
        <w:tabs>
          <w:tab w:val="right" w:leader="dot" w:pos="4449"/>
        </w:tabs>
        <w:rPr>
          <w:noProof/>
        </w:rPr>
      </w:pPr>
      <w:r w:rsidRPr="00A22FDB">
        <w:rPr>
          <w:noProof/>
          <w:color w:val="FF0000"/>
        </w:rPr>
        <w:t>Écart interquartile</w:t>
      </w:r>
      <w:r>
        <w:rPr>
          <w:noProof/>
        </w:rPr>
        <w:t xml:space="preserve"> · 156</w:t>
      </w:r>
    </w:p>
    <w:p w:rsidR="009A4D34" w:rsidRDefault="009A4D34">
      <w:pPr>
        <w:pStyle w:val="Index1"/>
        <w:tabs>
          <w:tab w:val="right" w:leader="dot" w:pos="4449"/>
        </w:tabs>
        <w:rPr>
          <w:noProof/>
        </w:rPr>
      </w:pPr>
      <w:r w:rsidRPr="00A22FDB">
        <w:rPr>
          <w:noProof/>
          <w:color w:val="FF0000"/>
        </w:rPr>
        <w:t>Écart semi</w:t>
      </w:r>
      <w:r w:rsidRPr="00A22FDB">
        <w:rPr>
          <w:noProof/>
          <w:color w:val="FF0000"/>
        </w:rPr>
        <w:noBreakHyphen/>
        <w:t>interquartile</w:t>
      </w:r>
      <w:r>
        <w:rPr>
          <w:noProof/>
        </w:rPr>
        <w:t xml:space="preserve"> · 157</w:t>
      </w:r>
    </w:p>
    <w:p w:rsidR="009A4D34" w:rsidRDefault="009A4D34">
      <w:pPr>
        <w:pStyle w:val="Index1"/>
        <w:tabs>
          <w:tab w:val="right" w:leader="dot" w:pos="4449"/>
        </w:tabs>
        <w:rPr>
          <w:noProof/>
        </w:rPr>
      </w:pPr>
      <w:r w:rsidRPr="00A22FDB">
        <w:rPr>
          <w:noProof/>
          <w:color w:val="FF0000"/>
        </w:rPr>
        <w:t>Écart type interparcelles</w:t>
      </w:r>
      <w:r>
        <w:rPr>
          <w:noProof/>
        </w:rPr>
        <w:t xml:space="preserve"> · 157</w:t>
      </w:r>
    </w:p>
    <w:p w:rsidR="009A4D34" w:rsidRDefault="009A4D34">
      <w:pPr>
        <w:pStyle w:val="Index1"/>
        <w:tabs>
          <w:tab w:val="right" w:leader="dot" w:pos="4449"/>
        </w:tabs>
        <w:rPr>
          <w:noProof/>
        </w:rPr>
      </w:pPr>
      <w:r w:rsidRPr="00A22FDB">
        <w:rPr>
          <w:noProof/>
          <w:color w:val="FF0000"/>
        </w:rPr>
        <w:t>Écart</w:t>
      </w:r>
      <w:r w:rsidRPr="00A22FDB">
        <w:rPr>
          <w:noProof/>
          <w:color w:val="FF0000"/>
        </w:rPr>
        <w:noBreakHyphen/>
        <w:t>type</w:t>
      </w:r>
      <w:r>
        <w:rPr>
          <w:noProof/>
        </w:rPr>
        <w:t xml:space="preserve"> · 157</w:t>
      </w:r>
    </w:p>
    <w:p w:rsidR="009A4D34" w:rsidRDefault="009A4D34">
      <w:pPr>
        <w:pStyle w:val="Index1"/>
        <w:tabs>
          <w:tab w:val="right" w:leader="dot" w:pos="4449"/>
        </w:tabs>
        <w:rPr>
          <w:noProof/>
        </w:rPr>
      </w:pPr>
      <w:r w:rsidRPr="00A22FDB">
        <w:rPr>
          <w:noProof/>
          <w:color w:val="FF0000"/>
        </w:rPr>
        <w:t>Écart</w:t>
      </w:r>
      <w:r w:rsidRPr="00A22FDB">
        <w:rPr>
          <w:noProof/>
          <w:color w:val="FF0000"/>
        </w:rPr>
        <w:noBreakHyphen/>
        <w:t>type cumulé</w:t>
      </w:r>
      <w:r>
        <w:rPr>
          <w:noProof/>
        </w:rPr>
        <w:t xml:space="preserve"> · 157</w:t>
      </w:r>
    </w:p>
    <w:p w:rsidR="009A4D34" w:rsidRDefault="009A4D34">
      <w:pPr>
        <w:pStyle w:val="Index1"/>
        <w:tabs>
          <w:tab w:val="right" w:leader="dot" w:pos="4449"/>
        </w:tabs>
        <w:rPr>
          <w:noProof/>
        </w:rPr>
      </w:pPr>
      <w:r w:rsidRPr="00A22FDB">
        <w:rPr>
          <w:noProof/>
          <w:color w:val="FF0000"/>
        </w:rPr>
        <w:t>Écart</w:t>
      </w:r>
      <w:r w:rsidRPr="00A22FDB">
        <w:rPr>
          <w:noProof/>
          <w:color w:val="FF0000"/>
        </w:rPr>
        <w:noBreakHyphen/>
        <w:t>type intraparcelle</w:t>
      </w:r>
      <w:r>
        <w:rPr>
          <w:noProof/>
        </w:rPr>
        <w:t xml:space="preserve"> · 157</w:t>
      </w:r>
    </w:p>
    <w:p w:rsidR="009A4D34" w:rsidRDefault="009A4D34">
      <w:pPr>
        <w:pStyle w:val="Index1"/>
        <w:tabs>
          <w:tab w:val="right" w:leader="dot" w:pos="4449"/>
        </w:tabs>
        <w:rPr>
          <w:noProof/>
        </w:rPr>
      </w:pPr>
      <w:r w:rsidRPr="00A22FDB">
        <w:rPr>
          <w:noProof/>
          <w:color w:val="FF0000"/>
        </w:rPr>
        <w:t>Échancrée</w:t>
      </w:r>
      <w:r>
        <w:rPr>
          <w:noProof/>
        </w:rPr>
        <w:t xml:space="preserve"> · 42</w:t>
      </w:r>
    </w:p>
    <w:p w:rsidR="009A4D34" w:rsidRDefault="009A4D34">
      <w:pPr>
        <w:pStyle w:val="Index1"/>
        <w:tabs>
          <w:tab w:val="right" w:leader="dot" w:pos="4449"/>
        </w:tabs>
        <w:rPr>
          <w:noProof/>
        </w:rPr>
      </w:pPr>
      <w:r w:rsidRPr="00A22FDB">
        <w:rPr>
          <w:noProof/>
          <w:color w:val="FF0000"/>
        </w:rPr>
        <w:t>Échantillon</w:t>
      </w:r>
      <w:r>
        <w:rPr>
          <w:noProof/>
        </w:rPr>
        <w:t xml:space="preserve"> · 157</w:t>
      </w:r>
    </w:p>
    <w:p w:rsidR="009A4D34" w:rsidRDefault="009A4D34">
      <w:pPr>
        <w:pStyle w:val="Index1"/>
        <w:tabs>
          <w:tab w:val="right" w:leader="dot" w:pos="4449"/>
        </w:tabs>
        <w:rPr>
          <w:noProof/>
        </w:rPr>
      </w:pPr>
      <w:r w:rsidRPr="00A22FDB">
        <w:rPr>
          <w:noProof/>
          <w:color w:val="FF0000"/>
        </w:rPr>
        <w:t>Échantillonnage aléatoire</w:t>
      </w:r>
      <w:r>
        <w:rPr>
          <w:noProof/>
        </w:rPr>
        <w:t xml:space="preserve"> · 157</w:t>
      </w:r>
    </w:p>
    <w:p w:rsidR="009A4D34" w:rsidRDefault="009A4D34">
      <w:pPr>
        <w:pStyle w:val="Index1"/>
        <w:tabs>
          <w:tab w:val="right" w:leader="dot" w:pos="4449"/>
        </w:tabs>
        <w:rPr>
          <w:noProof/>
        </w:rPr>
      </w:pPr>
      <w:r w:rsidRPr="00A22FDB">
        <w:rPr>
          <w:noProof/>
          <w:color w:val="FF0000"/>
        </w:rPr>
        <w:t>Échelle à deux points</w:t>
      </w:r>
      <w:r>
        <w:rPr>
          <w:noProof/>
        </w:rPr>
        <w:t xml:space="preserve"> · 157</w:t>
      </w:r>
    </w:p>
    <w:p w:rsidR="009A4D34" w:rsidRDefault="009A4D34">
      <w:pPr>
        <w:pStyle w:val="Index1"/>
        <w:tabs>
          <w:tab w:val="right" w:leader="dot" w:pos="4449"/>
        </w:tabs>
        <w:rPr>
          <w:noProof/>
        </w:rPr>
      </w:pPr>
      <w:r w:rsidRPr="00A22FDB">
        <w:rPr>
          <w:noProof/>
          <w:color w:val="FF0000"/>
        </w:rPr>
        <w:t>Échelle d’intervalle</w:t>
      </w:r>
      <w:r>
        <w:rPr>
          <w:noProof/>
        </w:rPr>
        <w:t xml:space="preserve"> · 157</w:t>
      </w:r>
    </w:p>
    <w:p w:rsidR="009A4D34" w:rsidRDefault="009A4D34">
      <w:pPr>
        <w:pStyle w:val="Index1"/>
        <w:tabs>
          <w:tab w:val="right" w:leader="dot" w:pos="4449"/>
        </w:tabs>
        <w:rPr>
          <w:noProof/>
        </w:rPr>
      </w:pPr>
      <w:r w:rsidRPr="00A22FDB">
        <w:rPr>
          <w:noProof/>
          <w:color w:val="FF0000"/>
        </w:rPr>
        <w:t>Échelle de mesure</w:t>
      </w:r>
      <w:r>
        <w:rPr>
          <w:noProof/>
        </w:rPr>
        <w:t xml:space="preserve"> · 157</w:t>
      </w:r>
    </w:p>
    <w:p w:rsidR="009A4D34" w:rsidRDefault="009A4D34">
      <w:pPr>
        <w:pStyle w:val="Index1"/>
        <w:tabs>
          <w:tab w:val="right" w:leader="dot" w:pos="4449"/>
        </w:tabs>
        <w:rPr>
          <w:noProof/>
        </w:rPr>
      </w:pPr>
      <w:r w:rsidRPr="00A22FDB">
        <w:rPr>
          <w:noProof/>
          <w:color w:val="FF0000"/>
        </w:rPr>
        <w:t>Échelle de rapport</w:t>
      </w:r>
      <w:r>
        <w:rPr>
          <w:noProof/>
        </w:rPr>
        <w:t xml:space="preserve"> · 157</w:t>
      </w:r>
    </w:p>
    <w:p w:rsidR="009A4D34" w:rsidRDefault="009A4D34">
      <w:pPr>
        <w:pStyle w:val="Index1"/>
        <w:tabs>
          <w:tab w:val="right" w:leader="dot" w:pos="4449"/>
        </w:tabs>
        <w:rPr>
          <w:noProof/>
        </w:rPr>
      </w:pPr>
      <w:r w:rsidRPr="00A22FDB">
        <w:rPr>
          <w:noProof/>
          <w:color w:val="FF0000"/>
        </w:rPr>
        <w:t>Échelle nominale</w:t>
      </w:r>
      <w:r>
        <w:rPr>
          <w:noProof/>
        </w:rPr>
        <w:t xml:space="preserve"> · 157</w:t>
      </w:r>
    </w:p>
    <w:p w:rsidR="009A4D34" w:rsidRDefault="009A4D34">
      <w:pPr>
        <w:pStyle w:val="Index1"/>
        <w:tabs>
          <w:tab w:val="right" w:leader="dot" w:pos="4449"/>
        </w:tabs>
        <w:rPr>
          <w:noProof/>
        </w:rPr>
      </w:pPr>
      <w:r w:rsidRPr="00A22FDB">
        <w:rPr>
          <w:noProof/>
          <w:color w:val="FF0000"/>
        </w:rPr>
        <w:t>Échelle ordinale</w:t>
      </w:r>
      <w:r>
        <w:rPr>
          <w:noProof/>
        </w:rPr>
        <w:t xml:space="preserve"> · 158</w:t>
      </w:r>
    </w:p>
    <w:p w:rsidR="009A4D34" w:rsidRDefault="009A4D34">
      <w:pPr>
        <w:pStyle w:val="Index1"/>
        <w:tabs>
          <w:tab w:val="right" w:leader="dot" w:pos="4449"/>
        </w:tabs>
        <w:rPr>
          <w:noProof/>
        </w:rPr>
      </w:pPr>
      <w:r w:rsidRPr="00A22FDB">
        <w:rPr>
          <w:noProof/>
          <w:color w:val="FF0000"/>
        </w:rPr>
        <w:t>Effectif d’un test</w:t>
      </w:r>
      <w:r>
        <w:rPr>
          <w:noProof/>
        </w:rPr>
        <w:t xml:space="preserve"> · 158</w:t>
      </w:r>
    </w:p>
    <w:p w:rsidR="009A4D34" w:rsidRDefault="009A4D34">
      <w:pPr>
        <w:pStyle w:val="Index1"/>
        <w:tabs>
          <w:tab w:val="right" w:leader="dot" w:pos="4449"/>
        </w:tabs>
        <w:rPr>
          <w:noProof/>
        </w:rPr>
      </w:pPr>
      <w:r w:rsidRPr="00A22FDB">
        <w:rPr>
          <w:noProof/>
          <w:color w:val="FF0000"/>
        </w:rPr>
        <w:t>Effet</w:t>
      </w:r>
      <w:r>
        <w:rPr>
          <w:noProof/>
        </w:rPr>
        <w:t xml:space="preserve"> · 158</w:t>
      </w:r>
    </w:p>
    <w:p w:rsidR="009A4D34" w:rsidRDefault="009A4D34">
      <w:pPr>
        <w:pStyle w:val="Index1"/>
        <w:tabs>
          <w:tab w:val="right" w:leader="dot" w:pos="4449"/>
        </w:tabs>
        <w:rPr>
          <w:noProof/>
        </w:rPr>
      </w:pPr>
      <w:r w:rsidRPr="00A22FDB">
        <w:rPr>
          <w:noProof/>
          <w:color w:val="FF0000"/>
        </w:rPr>
        <w:t>Effet principal</w:t>
      </w:r>
      <w:r>
        <w:rPr>
          <w:noProof/>
        </w:rPr>
        <w:t xml:space="preserve"> · 158</w:t>
      </w:r>
    </w:p>
    <w:p w:rsidR="009A4D34" w:rsidRDefault="009A4D34">
      <w:pPr>
        <w:pStyle w:val="Index1"/>
        <w:tabs>
          <w:tab w:val="right" w:leader="dot" w:pos="4449"/>
        </w:tabs>
        <w:rPr>
          <w:noProof/>
        </w:rPr>
      </w:pPr>
      <w:r w:rsidRPr="00A22FDB">
        <w:rPr>
          <w:noProof/>
          <w:color w:val="FF0000"/>
        </w:rPr>
        <w:t>Effet simple</w:t>
      </w:r>
      <w:r>
        <w:rPr>
          <w:noProof/>
        </w:rPr>
        <w:t xml:space="preserve"> · 158</w:t>
      </w:r>
    </w:p>
    <w:p w:rsidR="009A4D34" w:rsidRDefault="009A4D34">
      <w:pPr>
        <w:pStyle w:val="Index1"/>
        <w:tabs>
          <w:tab w:val="right" w:leader="dot" w:pos="4449"/>
        </w:tabs>
        <w:rPr>
          <w:noProof/>
        </w:rPr>
      </w:pPr>
      <w:r w:rsidRPr="00A22FDB">
        <w:rPr>
          <w:noProof/>
          <w:color w:val="FF0000"/>
        </w:rPr>
        <w:t>Efficacité</w:t>
      </w:r>
      <w:r>
        <w:rPr>
          <w:noProof/>
        </w:rPr>
        <w:t xml:space="preserve"> · 158</w:t>
      </w:r>
    </w:p>
    <w:p w:rsidR="009A4D34" w:rsidRDefault="009A4D34">
      <w:pPr>
        <w:pStyle w:val="Index1"/>
        <w:tabs>
          <w:tab w:val="right" w:leader="dot" w:pos="4449"/>
        </w:tabs>
        <w:rPr>
          <w:noProof/>
        </w:rPr>
      </w:pPr>
      <w:r w:rsidRPr="00A22FDB">
        <w:rPr>
          <w:noProof/>
          <w:color w:val="FF0000"/>
        </w:rPr>
        <w:t>Ellipsoïdale</w:t>
      </w:r>
      <w:r>
        <w:rPr>
          <w:noProof/>
        </w:rPr>
        <w:t xml:space="preserve"> · 43</w:t>
      </w:r>
    </w:p>
    <w:p w:rsidR="009A4D34" w:rsidRDefault="009A4D34">
      <w:pPr>
        <w:pStyle w:val="Index1"/>
        <w:tabs>
          <w:tab w:val="right" w:leader="dot" w:pos="4449"/>
        </w:tabs>
        <w:rPr>
          <w:noProof/>
        </w:rPr>
      </w:pPr>
      <w:r w:rsidRPr="00A22FDB">
        <w:rPr>
          <w:noProof/>
          <w:color w:val="FF0000"/>
        </w:rPr>
        <w:t>Ellipsoïde</w:t>
      </w:r>
      <w:r>
        <w:rPr>
          <w:noProof/>
        </w:rPr>
        <w:t xml:space="preserve"> · 143</w:t>
      </w:r>
    </w:p>
    <w:p w:rsidR="009A4D34" w:rsidRDefault="009A4D34">
      <w:pPr>
        <w:pStyle w:val="Index1"/>
        <w:tabs>
          <w:tab w:val="right" w:leader="dot" w:pos="4449"/>
        </w:tabs>
        <w:rPr>
          <w:noProof/>
        </w:rPr>
      </w:pPr>
      <w:r w:rsidRPr="00A22FDB">
        <w:rPr>
          <w:noProof/>
          <w:color w:val="FF0000"/>
        </w:rPr>
        <w:t>Elliptique</w:t>
      </w:r>
      <w:r>
        <w:rPr>
          <w:noProof/>
        </w:rPr>
        <w:t xml:space="preserve"> · 18, 143</w:t>
      </w:r>
    </w:p>
    <w:p w:rsidR="009A4D34" w:rsidRDefault="009A4D34">
      <w:pPr>
        <w:pStyle w:val="Index1"/>
        <w:tabs>
          <w:tab w:val="right" w:leader="dot" w:pos="4449"/>
        </w:tabs>
        <w:rPr>
          <w:noProof/>
        </w:rPr>
      </w:pPr>
      <w:r w:rsidRPr="00A22FDB">
        <w:rPr>
          <w:noProof/>
          <w:color w:val="FF0000"/>
        </w:rPr>
        <w:t>Emarginé</w:t>
      </w:r>
      <w:r>
        <w:rPr>
          <w:noProof/>
        </w:rPr>
        <w:t xml:space="preserve"> · 143</w:t>
      </w:r>
    </w:p>
    <w:p w:rsidR="009A4D34" w:rsidRDefault="009A4D34">
      <w:pPr>
        <w:pStyle w:val="Index1"/>
        <w:tabs>
          <w:tab w:val="right" w:leader="dot" w:pos="4449"/>
        </w:tabs>
        <w:rPr>
          <w:noProof/>
        </w:rPr>
      </w:pPr>
      <w:r w:rsidRPr="00A22FDB">
        <w:rPr>
          <w:noProof/>
          <w:color w:val="FF0000"/>
        </w:rPr>
        <w:t>En bouquet</w:t>
      </w:r>
      <w:r>
        <w:rPr>
          <w:noProof/>
        </w:rPr>
        <w:t xml:space="preserve"> · 143</w:t>
      </w:r>
    </w:p>
    <w:p w:rsidR="009A4D34" w:rsidRDefault="009A4D34">
      <w:pPr>
        <w:pStyle w:val="Index1"/>
        <w:tabs>
          <w:tab w:val="right" w:leader="dot" w:pos="4449"/>
        </w:tabs>
        <w:rPr>
          <w:noProof/>
        </w:rPr>
      </w:pPr>
      <w:r w:rsidRPr="00A22FDB">
        <w:rPr>
          <w:noProof/>
          <w:color w:val="FF0000"/>
        </w:rPr>
        <w:t>En coupe</w:t>
      </w:r>
      <w:r>
        <w:rPr>
          <w:noProof/>
        </w:rPr>
        <w:t xml:space="preserve"> · 43</w:t>
      </w:r>
    </w:p>
    <w:p w:rsidR="009A4D34" w:rsidRDefault="009A4D34">
      <w:pPr>
        <w:pStyle w:val="Index1"/>
        <w:tabs>
          <w:tab w:val="right" w:leader="dot" w:pos="4449"/>
        </w:tabs>
        <w:rPr>
          <w:noProof/>
        </w:rPr>
      </w:pPr>
      <w:r w:rsidRPr="00A22FDB">
        <w:rPr>
          <w:noProof/>
          <w:color w:val="FF0000"/>
        </w:rPr>
        <w:t>En entonnoir</w:t>
      </w:r>
      <w:r>
        <w:rPr>
          <w:noProof/>
        </w:rPr>
        <w:t xml:space="preserve"> · 43, 143</w:t>
      </w:r>
    </w:p>
    <w:p w:rsidR="009A4D34" w:rsidRDefault="009A4D34">
      <w:pPr>
        <w:pStyle w:val="Index1"/>
        <w:tabs>
          <w:tab w:val="right" w:leader="dot" w:pos="4449"/>
        </w:tabs>
        <w:rPr>
          <w:noProof/>
        </w:rPr>
      </w:pPr>
      <w:r w:rsidRPr="00A22FDB">
        <w:rPr>
          <w:noProof/>
          <w:color w:val="FF0000"/>
        </w:rPr>
        <w:t>En forme d’ergot</w:t>
      </w:r>
      <w:r>
        <w:rPr>
          <w:noProof/>
        </w:rPr>
        <w:t xml:space="preserve"> · 19</w:t>
      </w:r>
    </w:p>
    <w:p w:rsidR="009A4D34" w:rsidRDefault="009A4D34">
      <w:pPr>
        <w:pStyle w:val="Index1"/>
        <w:tabs>
          <w:tab w:val="right" w:leader="dot" w:pos="4449"/>
        </w:tabs>
        <w:rPr>
          <w:noProof/>
        </w:rPr>
      </w:pPr>
      <w:r w:rsidRPr="00A22FDB">
        <w:rPr>
          <w:noProof/>
          <w:color w:val="FF0000"/>
        </w:rPr>
        <w:t>En forme de lanière</w:t>
      </w:r>
      <w:r>
        <w:rPr>
          <w:noProof/>
        </w:rPr>
        <w:t xml:space="preserve"> · 143, 145</w:t>
      </w:r>
    </w:p>
    <w:p w:rsidR="009A4D34" w:rsidRDefault="009A4D34">
      <w:pPr>
        <w:pStyle w:val="Index1"/>
        <w:tabs>
          <w:tab w:val="right" w:leader="dot" w:pos="4449"/>
        </w:tabs>
        <w:rPr>
          <w:noProof/>
        </w:rPr>
      </w:pPr>
      <w:r w:rsidRPr="00A22FDB">
        <w:rPr>
          <w:noProof/>
          <w:color w:val="FF0000"/>
        </w:rPr>
        <w:t>En forme de lyre</w:t>
      </w:r>
      <w:r>
        <w:rPr>
          <w:noProof/>
        </w:rPr>
        <w:t xml:space="preserve"> · 19</w:t>
      </w:r>
    </w:p>
    <w:p w:rsidR="009A4D34" w:rsidRDefault="009A4D34">
      <w:pPr>
        <w:pStyle w:val="Index1"/>
        <w:tabs>
          <w:tab w:val="right" w:leader="dot" w:pos="4449"/>
        </w:tabs>
        <w:rPr>
          <w:noProof/>
        </w:rPr>
      </w:pPr>
      <w:r w:rsidRPr="00A22FDB">
        <w:rPr>
          <w:noProof/>
          <w:color w:val="FF0000"/>
        </w:rPr>
        <w:t>En forme de massue</w:t>
      </w:r>
      <w:r>
        <w:rPr>
          <w:noProof/>
        </w:rPr>
        <w:t xml:space="preserve"> · 19</w:t>
      </w:r>
    </w:p>
    <w:p w:rsidR="009A4D34" w:rsidRDefault="009A4D34">
      <w:pPr>
        <w:pStyle w:val="Index1"/>
        <w:tabs>
          <w:tab w:val="right" w:leader="dot" w:pos="4449"/>
        </w:tabs>
        <w:rPr>
          <w:noProof/>
        </w:rPr>
      </w:pPr>
      <w:r w:rsidRPr="00A22FDB">
        <w:rPr>
          <w:noProof/>
          <w:color w:val="FF0000"/>
        </w:rPr>
        <w:t>En</w:t>
      </w:r>
      <w:r>
        <w:rPr>
          <w:noProof/>
        </w:rPr>
        <w:t xml:space="preserve"> </w:t>
      </w:r>
      <w:r w:rsidRPr="00A22FDB">
        <w:rPr>
          <w:noProof/>
          <w:color w:val="FF0000"/>
        </w:rPr>
        <w:t>forme de poire</w:t>
      </w:r>
      <w:r>
        <w:rPr>
          <w:noProof/>
        </w:rPr>
        <w:t xml:space="preserve"> · 143</w:t>
      </w:r>
    </w:p>
    <w:p w:rsidR="009A4D34" w:rsidRDefault="009A4D34">
      <w:pPr>
        <w:pStyle w:val="Index1"/>
        <w:tabs>
          <w:tab w:val="right" w:leader="dot" w:pos="4449"/>
        </w:tabs>
        <w:rPr>
          <w:noProof/>
        </w:rPr>
      </w:pPr>
      <w:r w:rsidRPr="00A22FDB">
        <w:rPr>
          <w:noProof/>
          <w:color w:val="FF0000"/>
        </w:rPr>
        <w:t>En forme de queue</w:t>
      </w:r>
      <w:r>
        <w:rPr>
          <w:noProof/>
        </w:rPr>
        <w:t xml:space="preserve"> · 42</w:t>
      </w:r>
    </w:p>
    <w:p w:rsidR="009A4D34" w:rsidRDefault="009A4D34">
      <w:pPr>
        <w:pStyle w:val="Index1"/>
        <w:tabs>
          <w:tab w:val="right" w:leader="dot" w:pos="4449"/>
        </w:tabs>
        <w:rPr>
          <w:noProof/>
        </w:rPr>
      </w:pPr>
      <w:r w:rsidRPr="00A22FDB">
        <w:rPr>
          <w:noProof/>
          <w:color w:val="FF0000"/>
        </w:rPr>
        <w:t>En forme de vrille</w:t>
      </w:r>
      <w:r>
        <w:rPr>
          <w:noProof/>
        </w:rPr>
        <w:t xml:space="preserve"> · 42</w:t>
      </w:r>
    </w:p>
    <w:p w:rsidR="009A4D34" w:rsidRDefault="009A4D34">
      <w:pPr>
        <w:pStyle w:val="Index1"/>
        <w:tabs>
          <w:tab w:val="right" w:leader="dot" w:pos="4449"/>
        </w:tabs>
        <w:rPr>
          <w:noProof/>
        </w:rPr>
      </w:pPr>
      <w:r w:rsidRPr="00A22FDB">
        <w:rPr>
          <w:noProof/>
          <w:color w:val="FF0000"/>
        </w:rPr>
        <w:t>En massue</w:t>
      </w:r>
      <w:r>
        <w:rPr>
          <w:noProof/>
        </w:rPr>
        <w:t xml:space="preserve"> · 43</w:t>
      </w:r>
    </w:p>
    <w:p w:rsidR="009A4D34" w:rsidRDefault="009A4D34">
      <w:pPr>
        <w:pStyle w:val="Index1"/>
        <w:tabs>
          <w:tab w:val="right" w:leader="dot" w:pos="4449"/>
        </w:tabs>
        <w:rPr>
          <w:noProof/>
        </w:rPr>
      </w:pPr>
      <w:r w:rsidRPr="00A22FDB">
        <w:rPr>
          <w:noProof/>
          <w:color w:val="FF0000"/>
        </w:rPr>
        <w:t>En onglet</w:t>
      </w:r>
      <w:r>
        <w:rPr>
          <w:noProof/>
        </w:rPr>
        <w:t xml:space="preserve"> · 143</w:t>
      </w:r>
    </w:p>
    <w:p w:rsidR="009A4D34" w:rsidRDefault="009A4D34">
      <w:pPr>
        <w:pStyle w:val="Index1"/>
        <w:tabs>
          <w:tab w:val="right" w:leader="dot" w:pos="4449"/>
        </w:tabs>
        <w:rPr>
          <w:noProof/>
        </w:rPr>
      </w:pPr>
      <w:r w:rsidRPr="00A22FDB">
        <w:rPr>
          <w:noProof/>
          <w:color w:val="FF0000"/>
        </w:rPr>
        <w:t>En réseau</w:t>
      </w:r>
      <w:r>
        <w:rPr>
          <w:noProof/>
        </w:rPr>
        <w:t xml:space="preserve"> · 68, 71, 143</w:t>
      </w:r>
    </w:p>
    <w:p w:rsidR="009A4D34" w:rsidRDefault="009A4D34">
      <w:pPr>
        <w:pStyle w:val="Index1"/>
        <w:tabs>
          <w:tab w:val="right" w:leader="dot" w:pos="4449"/>
        </w:tabs>
        <w:rPr>
          <w:noProof/>
        </w:rPr>
      </w:pPr>
      <w:r w:rsidRPr="00A22FDB">
        <w:rPr>
          <w:noProof/>
          <w:color w:val="FF0000"/>
        </w:rPr>
        <w:t>En zigzag</w:t>
      </w:r>
      <w:r>
        <w:rPr>
          <w:noProof/>
        </w:rPr>
        <w:t xml:space="preserve"> · 51</w:t>
      </w:r>
    </w:p>
    <w:p w:rsidR="009A4D34" w:rsidRDefault="009A4D34">
      <w:pPr>
        <w:pStyle w:val="Index1"/>
        <w:tabs>
          <w:tab w:val="right" w:leader="dot" w:pos="4449"/>
        </w:tabs>
        <w:rPr>
          <w:noProof/>
        </w:rPr>
      </w:pPr>
      <w:r w:rsidRPr="00A22FDB">
        <w:rPr>
          <w:noProof/>
          <w:color w:val="FF0000"/>
        </w:rPr>
        <w:t>En</w:t>
      </w:r>
      <w:r>
        <w:rPr>
          <w:noProof/>
        </w:rPr>
        <w:t xml:space="preserve"> </w:t>
      </w:r>
      <w:r w:rsidRPr="00A22FDB">
        <w:rPr>
          <w:noProof/>
          <w:color w:val="FF0000"/>
        </w:rPr>
        <w:t>zig-zag</w:t>
      </w:r>
      <w:r>
        <w:rPr>
          <w:noProof/>
        </w:rPr>
        <w:t xml:space="preserve"> · 143</w:t>
      </w:r>
    </w:p>
    <w:p w:rsidR="009A4D34" w:rsidRDefault="009A4D34">
      <w:pPr>
        <w:pStyle w:val="Index1"/>
        <w:tabs>
          <w:tab w:val="right" w:leader="dot" w:pos="4449"/>
        </w:tabs>
        <w:rPr>
          <w:noProof/>
        </w:rPr>
      </w:pPr>
      <w:r w:rsidRPr="00A22FDB">
        <w:rPr>
          <w:noProof/>
          <w:color w:val="FF0000"/>
        </w:rPr>
        <w:t>Ensemble végétal</w:t>
      </w:r>
      <w:r>
        <w:rPr>
          <w:noProof/>
        </w:rPr>
        <w:t xml:space="preserve"> · 8</w:t>
      </w:r>
    </w:p>
    <w:p w:rsidR="009A4D34" w:rsidRDefault="009A4D34">
      <w:pPr>
        <w:pStyle w:val="Index1"/>
        <w:tabs>
          <w:tab w:val="right" w:leader="dot" w:pos="4449"/>
        </w:tabs>
        <w:rPr>
          <w:noProof/>
        </w:rPr>
      </w:pPr>
      <w:r w:rsidRPr="00A22FDB">
        <w:rPr>
          <w:noProof/>
          <w:color w:val="FF0000"/>
        </w:rPr>
        <w:t>Entier</w:t>
      </w:r>
      <w:r>
        <w:rPr>
          <w:noProof/>
        </w:rPr>
        <w:t xml:space="preserve"> · 143</w:t>
      </w:r>
    </w:p>
    <w:p w:rsidR="009A4D34" w:rsidRDefault="009A4D34">
      <w:pPr>
        <w:pStyle w:val="Index1"/>
        <w:tabs>
          <w:tab w:val="right" w:leader="dot" w:pos="4449"/>
        </w:tabs>
        <w:rPr>
          <w:noProof/>
        </w:rPr>
      </w:pPr>
      <w:r w:rsidRPr="00A22FDB">
        <w:rPr>
          <w:noProof/>
          <w:color w:val="FF0000"/>
        </w:rPr>
        <w:t>Entiers</w:t>
      </w:r>
      <w:r>
        <w:rPr>
          <w:noProof/>
        </w:rPr>
        <w:t xml:space="preserve"> · 55</w:t>
      </w:r>
    </w:p>
    <w:p w:rsidR="009A4D34" w:rsidRDefault="009A4D34">
      <w:pPr>
        <w:pStyle w:val="Index1"/>
        <w:tabs>
          <w:tab w:val="right" w:leader="dot" w:pos="4449"/>
        </w:tabs>
        <w:rPr>
          <w:noProof/>
        </w:rPr>
      </w:pPr>
      <w:r w:rsidRPr="00A22FDB">
        <w:rPr>
          <w:noProof/>
          <w:color w:val="FF0000"/>
        </w:rPr>
        <w:t>Entortillé</w:t>
      </w:r>
      <w:r>
        <w:rPr>
          <w:noProof/>
        </w:rPr>
        <w:t xml:space="preserve"> · 143</w:t>
      </w:r>
    </w:p>
    <w:p w:rsidR="009A4D34" w:rsidRDefault="009A4D34">
      <w:pPr>
        <w:pStyle w:val="Index1"/>
        <w:tabs>
          <w:tab w:val="right" w:leader="dot" w:pos="4449"/>
        </w:tabs>
        <w:rPr>
          <w:noProof/>
        </w:rPr>
      </w:pPr>
      <w:r w:rsidRPr="00A22FDB">
        <w:rPr>
          <w:noProof/>
          <w:color w:val="FF0000"/>
        </w:rPr>
        <w:t>Épi</w:t>
      </w:r>
      <w:r>
        <w:rPr>
          <w:noProof/>
        </w:rPr>
        <w:t xml:space="preserve"> · 143</w:t>
      </w:r>
    </w:p>
    <w:p w:rsidR="009A4D34" w:rsidRDefault="009A4D34">
      <w:pPr>
        <w:pStyle w:val="Index1"/>
        <w:tabs>
          <w:tab w:val="right" w:leader="dot" w:pos="4449"/>
        </w:tabs>
        <w:rPr>
          <w:noProof/>
        </w:rPr>
      </w:pPr>
      <w:r w:rsidRPr="00A22FDB">
        <w:rPr>
          <w:noProof/>
          <w:color w:val="FF0000"/>
        </w:rPr>
        <w:t>Épi-ligne</w:t>
      </w:r>
      <w:r>
        <w:rPr>
          <w:noProof/>
        </w:rPr>
        <w:t xml:space="preserve"> · 8</w:t>
      </w:r>
    </w:p>
    <w:p w:rsidR="009A4D34" w:rsidRDefault="009A4D34">
      <w:pPr>
        <w:pStyle w:val="Index1"/>
        <w:tabs>
          <w:tab w:val="right" w:leader="dot" w:pos="4449"/>
        </w:tabs>
        <w:rPr>
          <w:noProof/>
        </w:rPr>
      </w:pPr>
      <w:r w:rsidRPr="00A22FDB">
        <w:rPr>
          <w:noProof/>
          <w:color w:val="FF0000"/>
        </w:rPr>
        <w:t>Épine</w:t>
      </w:r>
      <w:r>
        <w:rPr>
          <w:noProof/>
        </w:rPr>
        <w:t xml:space="preserve"> · 143</w:t>
      </w:r>
    </w:p>
    <w:p w:rsidR="009A4D34" w:rsidRDefault="009A4D34">
      <w:pPr>
        <w:pStyle w:val="Index1"/>
        <w:tabs>
          <w:tab w:val="right" w:leader="dot" w:pos="4449"/>
        </w:tabs>
        <w:rPr>
          <w:noProof/>
        </w:rPr>
      </w:pPr>
      <w:r w:rsidRPr="00A22FDB">
        <w:rPr>
          <w:noProof/>
          <w:color w:val="FF0000"/>
        </w:rPr>
        <w:t>Épines</w:t>
      </w:r>
      <w:r>
        <w:rPr>
          <w:noProof/>
        </w:rPr>
        <w:t xml:space="preserve"> · 56</w:t>
      </w:r>
    </w:p>
    <w:p w:rsidR="009A4D34" w:rsidRDefault="009A4D34">
      <w:pPr>
        <w:pStyle w:val="Index1"/>
        <w:tabs>
          <w:tab w:val="right" w:leader="dot" w:pos="4449"/>
        </w:tabs>
        <w:rPr>
          <w:noProof/>
        </w:rPr>
      </w:pPr>
      <w:r w:rsidRPr="00A22FDB">
        <w:rPr>
          <w:noProof/>
          <w:color w:val="FF0000"/>
        </w:rPr>
        <w:t>Épineuses</w:t>
      </w:r>
      <w:r>
        <w:rPr>
          <w:noProof/>
        </w:rPr>
        <w:t xml:space="preserve"> · 56</w:t>
      </w:r>
    </w:p>
    <w:p w:rsidR="009A4D34" w:rsidRDefault="009A4D34">
      <w:pPr>
        <w:pStyle w:val="Index1"/>
        <w:tabs>
          <w:tab w:val="right" w:leader="dot" w:pos="4449"/>
        </w:tabs>
        <w:rPr>
          <w:noProof/>
        </w:rPr>
      </w:pPr>
      <w:r w:rsidRPr="00A22FDB">
        <w:rPr>
          <w:noProof/>
          <w:color w:val="FF0000"/>
        </w:rPr>
        <w:t>Épineux</w:t>
      </w:r>
      <w:r>
        <w:rPr>
          <w:noProof/>
        </w:rPr>
        <w:t xml:space="preserve"> · 143</w:t>
      </w:r>
    </w:p>
    <w:p w:rsidR="009A4D34" w:rsidRDefault="009A4D34">
      <w:pPr>
        <w:pStyle w:val="Index1"/>
        <w:tabs>
          <w:tab w:val="right" w:leader="dot" w:pos="4449"/>
        </w:tabs>
        <w:rPr>
          <w:noProof/>
        </w:rPr>
      </w:pPr>
      <w:r w:rsidRPr="00A22FDB">
        <w:rPr>
          <w:noProof/>
          <w:color w:val="FF0000"/>
        </w:rPr>
        <w:t>Équilatéral</w:t>
      </w:r>
      <w:r>
        <w:rPr>
          <w:noProof/>
        </w:rPr>
        <w:t xml:space="preserve"> · 143</w:t>
      </w:r>
    </w:p>
    <w:p w:rsidR="009A4D34" w:rsidRDefault="009A4D34">
      <w:pPr>
        <w:pStyle w:val="Index1"/>
        <w:tabs>
          <w:tab w:val="right" w:leader="dot" w:pos="4449"/>
        </w:tabs>
        <w:rPr>
          <w:noProof/>
        </w:rPr>
      </w:pPr>
      <w:r w:rsidRPr="00A22FDB">
        <w:rPr>
          <w:noProof/>
          <w:color w:val="FF0000"/>
        </w:rPr>
        <w:t>Erodé</w:t>
      </w:r>
      <w:r>
        <w:rPr>
          <w:noProof/>
        </w:rPr>
        <w:t xml:space="preserve"> · 143</w:t>
      </w:r>
    </w:p>
    <w:p w:rsidR="009A4D34" w:rsidRDefault="009A4D34">
      <w:pPr>
        <w:pStyle w:val="Index1"/>
        <w:tabs>
          <w:tab w:val="right" w:leader="dot" w:pos="4449"/>
        </w:tabs>
        <w:rPr>
          <w:noProof/>
        </w:rPr>
      </w:pPr>
      <w:r w:rsidRPr="00A22FDB">
        <w:rPr>
          <w:noProof/>
          <w:color w:val="FF0000"/>
        </w:rPr>
        <w:t>Erodés</w:t>
      </w:r>
      <w:r>
        <w:rPr>
          <w:noProof/>
        </w:rPr>
        <w:t xml:space="preserve"> · 55</w:t>
      </w:r>
    </w:p>
    <w:p w:rsidR="009A4D34" w:rsidRDefault="009A4D34">
      <w:pPr>
        <w:pStyle w:val="Index1"/>
        <w:tabs>
          <w:tab w:val="right" w:leader="dot" w:pos="4449"/>
        </w:tabs>
        <w:rPr>
          <w:noProof/>
        </w:rPr>
      </w:pPr>
      <w:r w:rsidRPr="00A22FDB">
        <w:rPr>
          <w:noProof/>
          <w:color w:val="FF0000"/>
        </w:rPr>
        <w:t>Erreur du type I et Erreur du type II</w:t>
      </w:r>
      <w:r>
        <w:rPr>
          <w:noProof/>
        </w:rPr>
        <w:t xml:space="preserve"> · 158</w:t>
      </w:r>
    </w:p>
    <w:p w:rsidR="009A4D34" w:rsidRDefault="009A4D34">
      <w:pPr>
        <w:pStyle w:val="Index1"/>
        <w:tabs>
          <w:tab w:val="right" w:leader="dot" w:pos="4449"/>
        </w:tabs>
        <w:rPr>
          <w:noProof/>
        </w:rPr>
      </w:pPr>
      <w:r w:rsidRPr="00A22FDB">
        <w:rPr>
          <w:noProof/>
          <w:color w:val="FF0000"/>
        </w:rPr>
        <w:t>Erreur quadratique moyenne</w:t>
      </w:r>
      <w:r>
        <w:rPr>
          <w:noProof/>
        </w:rPr>
        <w:t xml:space="preserve"> · 158</w:t>
      </w:r>
    </w:p>
    <w:p w:rsidR="009A4D34" w:rsidRDefault="009A4D34">
      <w:pPr>
        <w:pStyle w:val="Index1"/>
        <w:tabs>
          <w:tab w:val="right" w:leader="dot" w:pos="4449"/>
        </w:tabs>
        <w:rPr>
          <w:noProof/>
        </w:rPr>
      </w:pPr>
      <w:r w:rsidRPr="00A22FDB">
        <w:rPr>
          <w:noProof/>
          <w:color w:val="FF0000"/>
        </w:rPr>
        <w:t>Erreur</w:t>
      </w:r>
      <w:r w:rsidRPr="00A22FDB">
        <w:rPr>
          <w:noProof/>
          <w:color w:val="FF0000"/>
        </w:rPr>
        <w:noBreakHyphen/>
        <w:t>type</w:t>
      </w:r>
      <w:r>
        <w:rPr>
          <w:noProof/>
        </w:rPr>
        <w:t xml:space="preserve"> · 159</w:t>
      </w:r>
    </w:p>
    <w:p w:rsidR="009A4D34" w:rsidRDefault="009A4D34">
      <w:pPr>
        <w:pStyle w:val="Index1"/>
        <w:tabs>
          <w:tab w:val="right" w:leader="dot" w:pos="4449"/>
        </w:tabs>
        <w:rPr>
          <w:noProof/>
        </w:rPr>
      </w:pPr>
      <w:r w:rsidRPr="00A22FDB">
        <w:rPr>
          <w:noProof/>
          <w:color w:val="FF0000"/>
        </w:rPr>
        <w:t>Erreur</w:t>
      </w:r>
      <w:r w:rsidRPr="00A22FDB">
        <w:rPr>
          <w:noProof/>
          <w:color w:val="FF0000"/>
        </w:rPr>
        <w:noBreakHyphen/>
        <w:t>type de la moyenne</w:t>
      </w:r>
      <w:r>
        <w:rPr>
          <w:noProof/>
        </w:rPr>
        <w:t xml:space="preserve"> · 158</w:t>
      </w:r>
    </w:p>
    <w:p w:rsidR="009A4D34" w:rsidRDefault="009A4D34">
      <w:pPr>
        <w:pStyle w:val="Index1"/>
        <w:tabs>
          <w:tab w:val="right" w:leader="dot" w:pos="4449"/>
        </w:tabs>
        <w:rPr>
          <w:noProof/>
        </w:rPr>
      </w:pPr>
      <w:r w:rsidRPr="00A22FDB">
        <w:rPr>
          <w:noProof/>
          <w:color w:val="FF0000"/>
        </w:rPr>
        <w:t>Estimateur</w:t>
      </w:r>
      <w:r>
        <w:rPr>
          <w:noProof/>
        </w:rPr>
        <w:t xml:space="preserve"> · 159</w:t>
      </w:r>
    </w:p>
    <w:p w:rsidR="009A4D34" w:rsidRDefault="009A4D34">
      <w:pPr>
        <w:pStyle w:val="Index1"/>
        <w:tabs>
          <w:tab w:val="right" w:leader="dot" w:pos="4449"/>
        </w:tabs>
        <w:rPr>
          <w:noProof/>
        </w:rPr>
      </w:pPr>
      <w:r w:rsidRPr="00A22FDB">
        <w:rPr>
          <w:noProof/>
          <w:color w:val="FF0000"/>
        </w:rPr>
        <w:t>Estimation</w:t>
      </w:r>
      <w:r>
        <w:rPr>
          <w:noProof/>
        </w:rPr>
        <w:t xml:space="preserve"> · 159</w:t>
      </w:r>
    </w:p>
    <w:p w:rsidR="009A4D34" w:rsidRDefault="009A4D34">
      <w:pPr>
        <w:pStyle w:val="Index1"/>
        <w:tabs>
          <w:tab w:val="right" w:leader="dot" w:pos="4449"/>
        </w:tabs>
        <w:rPr>
          <w:noProof/>
        </w:rPr>
      </w:pPr>
      <w:r w:rsidRPr="00A22FDB">
        <w:rPr>
          <w:noProof/>
          <w:color w:val="FF0000"/>
        </w:rPr>
        <w:t>Établissement de blocs</w:t>
      </w:r>
      <w:r>
        <w:rPr>
          <w:noProof/>
        </w:rPr>
        <w:t xml:space="preserve"> · 159</w:t>
      </w:r>
    </w:p>
    <w:p w:rsidR="009A4D34" w:rsidRDefault="009A4D34">
      <w:pPr>
        <w:pStyle w:val="Index1"/>
        <w:tabs>
          <w:tab w:val="right" w:leader="dot" w:pos="4449"/>
        </w:tabs>
        <w:rPr>
          <w:noProof/>
        </w:rPr>
      </w:pPr>
      <w:r w:rsidRPr="00A22FDB">
        <w:rPr>
          <w:noProof/>
          <w:color w:val="FF0000"/>
        </w:rPr>
        <w:t>Etalé</w:t>
      </w:r>
      <w:r>
        <w:rPr>
          <w:noProof/>
        </w:rPr>
        <w:t xml:space="preserve"> · 46</w:t>
      </w:r>
    </w:p>
    <w:p w:rsidR="009A4D34" w:rsidRDefault="009A4D34">
      <w:pPr>
        <w:pStyle w:val="Index1"/>
        <w:tabs>
          <w:tab w:val="right" w:leader="dot" w:pos="4449"/>
        </w:tabs>
        <w:rPr>
          <w:noProof/>
        </w:rPr>
      </w:pPr>
      <w:r w:rsidRPr="00A22FDB">
        <w:rPr>
          <w:noProof/>
          <w:color w:val="FF0000"/>
        </w:rPr>
        <w:t>Étalé</w:t>
      </w:r>
      <w:r>
        <w:rPr>
          <w:noProof/>
        </w:rPr>
        <w:t xml:space="preserve"> · 45, 46, 50, 143</w:t>
      </w:r>
    </w:p>
    <w:p w:rsidR="009A4D34" w:rsidRDefault="009A4D34">
      <w:pPr>
        <w:pStyle w:val="Index1"/>
        <w:tabs>
          <w:tab w:val="right" w:leader="dot" w:pos="4449"/>
        </w:tabs>
        <w:rPr>
          <w:noProof/>
        </w:rPr>
      </w:pPr>
      <w:r w:rsidRPr="00A22FDB">
        <w:rPr>
          <w:noProof/>
          <w:color w:val="FF0000"/>
        </w:rPr>
        <w:t>Étoilé</w:t>
      </w:r>
      <w:r>
        <w:rPr>
          <w:noProof/>
        </w:rPr>
        <w:t xml:space="preserve"> · 143</w:t>
      </w:r>
    </w:p>
    <w:p w:rsidR="009A4D34" w:rsidRDefault="009A4D34">
      <w:pPr>
        <w:pStyle w:val="Index1"/>
        <w:tabs>
          <w:tab w:val="right" w:leader="dot" w:pos="4449"/>
        </w:tabs>
        <w:rPr>
          <w:noProof/>
        </w:rPr>
      </w:pPr>
      <w:r w:rsidRPr="00A22FDB">
        <w:rPr>
          <w:noProof/>
          <w:color w:val="FF0000"/>
        </w:rPr>
        <w:t>Étoilée</w:t>
      </w:r>
      <w:r>
        <w:rPr>
          <w:noProof/>
        </w:rPr>
        <w:t xml:space="preserve"> · 19</w:t>
      </w:r>
    </w:p>
    <w:p w:rsidR="009A4D34" w:rsidRDefault="009A4D34">
      <w:pPr>
        <w:pStyle w:val="Index1"/>
        <w:tabs>
          <w:tab w:val="right" w:leader="dot" w:pos="4449"/>
        </w:tabs>
        <w:rPr>
          <w:noProof/>
        </w:rPr>
      </w:pPr>
      <w:r w:rsidRPr="00A22FDB">
        <w:rPr>
          <w:noProof/>
          <w:color w:val="FF0000"/>
        </w:rPr>
        <w:t>Évènements qui s’excluent mutuellement</w:t>
      </w:r>
      <w:r>
        <w:rPr>
          <w:noProof/>
        </w:rPr>
        <w:t xml:space="preserve"> · 159</w:t>
      </w:r>
    </w:p>
    <w:p w:rsidR="009A4D34" w:rsidRDefault="009A4D34">
      <w:pPr>
        <w:pStyle w:val="Index1"/>
        <w:tabs>
          <w:tab w:val="right" w:leader="dot" w:pos="4449"/>
        </w:tabs>
        <w:rPr>
          <w:noProof/>
        </w:rPr>
      </w:pPr>
      <w:r w:rsidRPr="00A22FDB">
        <w:rPr>
          <w:noProof/>
          <w:color w:val="FF0000"/>
        </w:rPr>
        <w:t>Examen DHS</w:t>
      </w:r>
      <w:r>
        <w:rPr>
          <w:noProof/>
        </w:rPr>
        <w:t xml:space="preserve"> · 8</w:t>
      </w:r>
    </w:p>
    <w:p w:rsidR="009A4D34" w:rsidRDefault="009A4D34">
      <w:pPr>
        <w:pStyle w:val="Index1"/>
        <w:tabs>
          <w:tab w:val="right" w:leader="dot" w:pos="4449"/>
        </w:tabs>
        <w:rPr>
          <w:noProof/>
        </w:rPr>
      </w:pPr>
      <w:r w:rsidRPr="00A22FDB">
        <w:rPr>
          <w:noProof/>
          <w:snapToGrid w:val="0"/>
          <w:color w:val="FF0000"/>
        </w:rPr>
        <w:t>Examen supplémentaire</w:t>
      </w:r>
      <w:r>
        <w:rPr>
          <w:noProof/>
        </w:rPr>
        <w:t xml:space="preserve"> · 8</w:t>
      </w:r>
    </w:p>
    <w:p w:rsidR="009A4D34" w:rsidRDefault="009A4D34">
      <w:pPr>
        <w:pStyle w:val="Index1"/>
        <w:tabs>
          <w:tab w:val="right" w:leader="dot" w:pos="4449"/>
        </w:tabs>
        <w:rPr>
          <w:noProof/>
        </w:rPr>
      </w:pPr>
      <w:r w:rsidRPr="00A22FDB">
        <w:rPr>
          <w:noProof/>
          <w:color w:val="FF0000"/>
        </w:rPr>
        <w:t>Expert intéressé</w:t>
      </w:r>
      <w:r w:rsidRPr="00A22FDB">
        <w:rPr>
          <w:i/>
          <w:iCs/>
          <w:noProof/>
        </w:rPr>
        <w:t xml:space="preserve"> </w:t>
      </w:r>
      <w:r w:rsidRPr="00A22FDB">
        <w:rPr>
          <w:noProof/>
          <w:color w:val="FF0000"/>
        </w:rPr>
        <w:t>(principes directeurs d’examen)</w:t>
      </w:r>
      <w:r>
        <w:rPr>
          <w:noProof/>
        </w:rPr>
        <w:t xml:space="preserve"> · 8</w:t>
      </w:r>
    </w:p>
    <w:p w:rsidR="009A4D34" w:rsidRDefault="009A4D34">
      <w:pPr>
        <w:pStyle w:val="Index1"/>
        <w:tabs>
          <w:tab w:val="right" w:leader="dot" w:pos="4449"/>
        </w:tabs>
        <w:rPr>
          <w:noProof/>
        </w:rPr>
      </w:pPr>
      <w:r w:rsidRPr="00A22FDB">
        <w:rPr>
          <w:noProof/>
          <w:snapToGrid w:val="0"/>
          <w:color w:val="FF0000"/>
        </w:rPr>
        <w:t xml:space="preserve">Expert </w:t>
      </w:r>
      <w:r w:rsidRPr="00A22FDB">
        <w:rPr>
          <w:noProof/>
          <w:color w:val="FF0000"/>
        </w:rPr>
        <w:t xml:space="preserve">principal </w:t>
      </w:r>
      <w:r w:rsidRPr="00A22FDB">
        <w:rPr>
          <w:noProof/>
          <w:snapToGrid w:val="0"/>
          <w:color w:val="FF0000"/>
        </w:rPr>
        <w:t>(principes directeurs d’examen)</w:t>
      </w:r>
      <w:r>
        <w:rPr>
          <w:noProof/>
        </w:rPr>
        <w:t xml:space="preserve"> · 9</w:t>
      </w:r>
    </w:p>
    <w:p w:rsidR="009A4D34" w:rsidRDefault="009A4D34">
      <w:pPr>
        <w:pStyle w:val="Index1"/>
        <w:tabs>
          <w:tab w:val="right" w:leader="dot" w:pos="4449"/>
        </w:tabs>
        <w:rPr>
          <w:noProof/>
        </w:rPr>
      </w:pPr>
      <w:r w:rsidRPr="00A22FDB">
        <w:rPr>
          <w:noProof/>
          <w:color w:val="FF0000"/>
        </w:rPr>
        <w:t>Exsert</w:t>
      </w:r>
      <w:r>
        <w:rPr>
          <w:noProof/>
        </w:rPr>
        <w:t xml:space="preserve"> · 143</w:t>
      </w:r>
    </w:p>
    <w:p w:rsidR="009A4D34" w:rsidRDefault="009A4D34">
      <w:pPr>
        <w:pStyle w:val="Index1"/>
        <w:tabs>
          <w:tab w:val="right" w:leader="dot" w:pos="4449"/>
        </w:tabs>
        <w:rPr>
          <w:noProof/>
        </w:rPr>
      </w:pPr>
      <w:r w:rsidRPr="00A22FDB">
        <w:rPr>
          <w:noProof/>
          <w:color w:val="FF0000"/>
        </w:rPr>
        <w:t>Extrémité</w:t>
      </w:r>
      <w:r>
        <w:rPr>
          <w:noProof/>
        </w:rPr>
        <w:t xml:space="preserve"> · 32, 143</w:t>
      </w:r>
    </w:p>
    <w:p w:rsidR="009A4D34" w:rsidRDefault="009A4D34">
      <w:pPr>
        <w:pStyle w:val="Index1"/>
        <w:tabs>
          <w:tab w:val="right" w:leader="dot" w:pos="4449"/>
        </w:tabs>
        <w:rPr>
          <w:noProof/>
        </w:rPr>
      </w:pPr>
      <w:r w:rsidRPr="00A22FDB">
        <w:rPr>
          <w:noProof/>
          <w:color w:val="FF0000"/>
        </w:rPr>
        <w:t>extrémité différenciée</w:t>
      </w:r>
      <w:r>
        <w:rPr>
          <w:noProof/>
        </w:rPr>
        <w:t xml:space="preserve"> · 32</w:t>
      </w:r>
    </w:p>
    <w:p w:rsidR="009A4D34" w:rsidRDefault="009A4D34">
      <w:pPr>
        <w:pStyle w:val="Index1"/>
        <w:tabs>
          <w:tab w:val="right" w:leader="dot" w:pos="4449"/>
        </w:tabs>
        <w:rPr>
          <w:noProof/>
        </w:rPr>
      </w:pPr>
      <w:r w:rsidRPr="00A22FDB">
        <w:rPr>
          <w:noProof/>
          <w:color w:val="FF0000"/>
        </w:rPr>
        <w:t>Extrémité différenciée</w:t>
      </w:r>
      <w:r>
        <w:rPr>
          <w:noProof/>
        </w:rPr>
        <w:t xml:space="preserve"> · 42</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F</w:t>
      </w:r>
    </w:p>
    <w:p w:rsidR="009A4D34" w:rsidRDefault="009A4D34">
      <w:pPr>
        <w:pStyle w:val="Index1"/>
        <w:tabs>
          <w:tab w:val="right" w:leader="dot" w:pos="4449"/>
        </w:tabs>
        <w:rPr>
          <w:noProof/>
        </w:rPr>
      </w:pPr>
      <w:r w:rsidRPr="00A22FDB">
        <w:rPr>
          <w:noProof/>
          <w:color w:val="FF0000"/>
        </w:rPr>
        <w:t>Facteur</w:t>
      </w:r>
      <w:r>
        <w:rPr>
          <w:noProof/>
        </w:rPr>
        <w:t xml:space="preserve"> · 159</w:t>
      </w:r>
    </w:p>
    <w:p w:rsidR="009A4D34" w:rsidRDefault="009A4D34">
      <w:pPr>
        <w:pStyle w:val="Index1"/>
        <w:tabs>
          <w:tab w:val="right" w:leader="dot" w:pos="4449"/>
        </w:tabs>
        <w:rPr>
          <w:noProof/>
        </w:rPr>
      </w:pPr>
      <w:r w:rsidRPr="00A22FDB">
        <w:rPr>
          <w:bCs/>
          <w:noProof/>
          <w:color w:val="FF0000"/>
        </w:rPr>
        <w:t>Facteur aléatoire</w:t>
      </w:r>
      <w:r>
        <w:rPr>
          <w:noProof/>
        </w:rPr>
        <w:t xml:space="preserve"> · 165</w:t>
      </w:r>
    </w:p>
    <w:p w:rsidR="009A4D34" w:rsidRDefault="009A4D34">
      <w:pPr>
        <w:pStyle w:val="Index1"/>
        <w:tabs>
          <w:tab w:val="right" w:leader="dot" w:pos="4449"/>
        </w:tabs>
        <w:rPr>
          <w:noProof/>
        </w:rPr>
      </w:pPr>
      <w:r w:rsidRPr="00A22FDB">
        <w:rPr>
          <w:noProof/>
          <w:color w:val="FF0000"/>
        </w:rPr>
        <w:t>Facteur fixe</w:t>
      </w:r>
      <w:r>
        <w:rPr>
          <w:noProof/>
        </w:rPr>
        <w:t xml:space="preserve"> · 166</w:t>
      </w:r>
    </w:p>
    <w:p w:rsidR="009A4D34" w:rsidRDefault="009A4D34">
      <w:pPr>
        <w:pStyle w:val="Index1"/>
        <w:tabs>
          <w:tab w:val="right" w:leader="dot" w:pos="4449"/>
        </w:tabs>
        <w:rPr>
          <w:noProof/>
        </w:rPr>
      </w:pPr>
      <w:r w:rsidRPr="00A22FDB">
        <w:rPr>
          <w:noProof/>
          <w:color w:val="FF0000"/>
        </w:rPr>
        <w:t>Falciforme</w:t>
      </w:r>
      <w:r>
        <w:rPr>
          <w:noProof/>
        </w:rPr>
        <w:t xml:space="preserve"> · 19, 143</w:t>
      </w:r>
    </w:p>
    <w:p w:rsidR="009A4D34" w:rsidRDefault="009A4D34">
      <w:pPr>
        <w:pStyle w:val="Index1"/>
        <w:tabs>
          <w:tab w:val="right" w:leader="dot" w:pos="4449"/>
        </w:tabs>
        <w:rPr>
          <w:noProof/>
        </w:rPr>
      </w:pPr>
      <w:r w:rsidRPr="00A22FDB">
        <w:rPr>
          <w:noProof/>
          <w:color w:val="FF0000"/>
        </w:rPr>
        <w:t>Farineux</w:t>
      </w:r>
      <w:r>
        <w:rPr>
          <w:noProof/>
        </w:rPr>
        <w:t xml:space="preserve"> · 143</w:t>
      </w:r>
    </w:p>
    <w:p w:rsidR="009A4D34" w:rsidRDefault="009A4D34">
      <w:pPr>
        <w:pStyle w:val="Index1"/>
        <w:tabs>
          <w:tab w:val="right" w:leader="dot" w:pos="4449"/>
        </w:tabs>
        <w:rPr>
          <w:noProof/>
        </w:rPr>
      </w:pPr>
      <w:r w:rsidRPr="00A22FDB">
        <w:rPr>
          <w:noProof/>
          <w:color w:val="FF0000"/>
        </w:rPr>
        <w:t>Fascié</w:t>
      </w:r>
      <w:r>
        <w:rPr>
          <w:noProof/>
        </w:rPr>
        <w:t xml:space="preserve"> · 144</w:t>
      </w:r>
    </w:p>
    <w:p w:rsidR="009A4D34" w:rsidRDefault="009A4D34">
      <w:pPr>
        <w:pStyle w:val="Index1"/>
        <w:tabs>
          <w:tab w:val="right" w:leader="dot" w:pos="4449"/>
        </w:tabs>
        <w:rPr>
          <w:noProof/>
        </w:rPr>
      </w:pPr>
      <w:r w:rsidRPr="00A22FDB">
        <w:rPr>
          <w:noProof/>
          <w:color w:val="FF0000"/>
        </w:rPr>
        <w:t>Fastigié</w:t>
      </w:r>
      <w:r>
        <w:rPr>
          <w:noProof/>
        </w:rPr>
        <w:t xml:space="preserve"> · 144</w:t>
      </w:r>
    </w:p>
    <w:p w:rsidR="009A4D34" w:rsidRDefault="009A4D34">
      <w:pPr>
        <w:pStyle w:val="Index1"/>
        <w:tabs>
          <w:tab w:val="right" w:leader="dot" w:pos="4449"/>
        </w:tabs>
        <w:rPr>
          <w:noProof/>
        </w:rPr>
      </w:pPr>
      <w:r w:rsidRPr="00A22FDB">
        <w:rPr>
          <w:noProof/>
          <w:color w:val="FF0000"/>
        </w:rPr>
        <w:t>Feutré</w:t>
      </w:r>
      <w:r>
        <w:rPr>
          <w:noProof/>
        </w:rPr>
        <w:t xml:space="preserve"> · 144</w:t>
      </w:r>
    </w:p>
    <w:p w:rsidR="009A4D34" w:rsidRDefault="009A4D34">
      <w:pPr>
        <w:pStyle w:val="Index1"/>
        <w:tabs>
          <w:tab w:val="right" w:leader="dot" w:pos="4449"/>
        </w:tabs>
        <w:rPr>
          <w:noProof/>
        </w:rPr>
      </w:pPr>
      <w:r w:rsidRPr="00A22FDB">
        <w:rPr>
          <w:noProof/>
          <w:color w:val="FF0000"/>
        </w:rPr>
        <w:t>Feutrée</w:t>
      </w:r>
      <w:r>
        <w:rPr>
          <w:noProof/>
        </w:rPr>
        <w:t xml:space="preserve"> · 56</w:t>
      </w:r>
    </w:p>
    <w:p w:rsidR="009A4D34" w:rsidRDefault="009A4D34">
      <w:pPr>
        <w:pStyle w:val="Index1"/>
        <w:tabs>
          <w:tab w:val="right" w:leader="dot" w:pos="4449"/>
        </w:tabs>
        <w:rPr>
          <w:noProof/>
        </w:rPr>
      </w:pPr>
      <w:r w:rsidRPr="00A22FDB">
        <w:rPr>
          <w:noProof/>
          <w:color w:val="FF0000"/>
        </w:rPr>
        <w:t>Fibreux</w:t>
      </w:r>
      <w:r>
        <w:rPr>
          <w:noProof/>
        </w:rPr>
        <w:t xml:space="preserve"> · 144</w:t>
      </w:r>
    </w:p>
    <w:p w:rsidR="009A4D34" w:rsidRDefault="009A4D34">
      <w:pPr>
        <w:pStyle w:val="Index1"/>
        <w:tabs>
          <w:tab w:val="right" w:leader="dot" w:pos="4449"/>
        </w:tabs>
        <w:rPr>
          <w:noProof/>
        </w:rPr>
      </w:pPr>
      <w:r w:rsidRPr="00A22FDB">
        <w:rPr>
          <w:noProof/>
          <w:color w:val="FF0000"/>
        </w:rPr>
        <w:t>Filiforme</w:t>
      </w:r>
      <w:r>
        <w:rPr>
          <w:noProof/>
        </w:rPr>
        <w:t xml:space="preserve"> · 43, 144</w:t>
      </w:r>
    </w:p>
    <w:p w:rsidR="009A4D34" w:rsidRDefault="009A4D34">
      <w:pPr>
        <w:pStyle w:val="Index1"/>
        <w:tabs>
          <w:tab w:val="right" w:leader="dot" w:pos="4449"/>
        </w:tabs>
        <w:rPr>
          <w:noProof/>
        </w:rPr>
      </w:pPr>
      <w:r w:rsidRPr="00A22FDB">
        <w:rPr>
          <w:noProof/>
          <w:color w:val="FF0000"/>
        </w:rPr>
        <w:t>Fimbrié</w:t>
      </w:r>
      <w:r>
        <w:rPr>
          <w:noProof/>
        </w:rPr>
        <w:t xml:space="preserve"> · 144</w:t>
      </w:r>
    </w:p>
    <w:p w:rsidR="009A4D34" w:rsidRDefault="009A4D34">
      <w:pPr>
        <w:pStyle w:val="Index1"/>
        <w:tabs>
          <w:tab w:val="right" w:leader="dot" w:pos="4449"/>
        </w:tabs>
        <w:rPr>
          <w:noProof/>
        </w:rPr>
      </w:pPr>
      <w:r w:rsidRPr="00A22FDB">
        <w:rPr>
          <w:noProof/>
          <w:color w:val="FF0000"/>
        </w:rPr>
        <w:t>Fimbriés</w:t>
      </w:r>
      <w:r>
        <w:rPr>
          <w:noProof/>
        </w:rPr>
        <w:t xml:space="preserve"> · 55, 57</w:t>
      </w:r>
    </w:p>
    <w:p w:rsidR="009A4D34" w:rsidRDefault="009A4D34">
      <w:pPr>
        <w:pStyle w:val="Index1"/>
        <w:tabs>
          <w:tab w:val="right" w:leader="dot" w:pos="4449"/>
        </w:tabs>
        <w:rPr>
          <w:noProof/>
        </w:rPr>
      </w:pPr>
      <w:r w:rsidRPr="00A22FDB">
        <w:rPr>
          <w:noProof/>
          <w:color w:val="FF0000"/>
        </w:rPr>
        <w:t>Fin</w:t>
      </w:r>
      <w:r>
        <w:rPr>
          <w:noProof/>
        </w:rPr>
        <w:t xml:space="preserve"> · 144</w:t>
      </w:r>
    </w:p>
    <w:p w:rsidR="009A4D34" w:rsidRDefault="009A4D34">
      <w:pPr>
        <w:pStyle w:val="Index1"/>
        <w:tabs>
          <w:tab w:val="right" w:leader="dot" w:pos="4449"/>
        </w:tabs>
        <w:rPr>
          <w:noProof/>
        </w:rPr>
      </w:pPr>
      <w:r w:rsidRPr="00A22FDB">
        <w:rPr>
          <w:noProof/>
          <w:color w:val="FF0000"/>
        </w:rPr>
        <w:t>Finement crénelés</w:t>
      </w:r>
      <w:r>
        <w:rPr>
          <w:noProof/>
        </w:rPr>
        <w:t xml:space="preserve"> · 55</w:t>
      </w:r>
    </w:p>
    <w:p w:rsidR="009A4D34" w:rsidRDefault="009A4D34">
      <w:pPr>
        <w:pStyle w:val="Index1"/>
        <w:tabs>
          <w:tab w:val="right" w:leader="dot" w:pos="4449"/>
        </w:tabs>
        <w:rPr>
          <w:noProof/>
        </w:rPr>
      </w:pPr>
      <w:r w:rsidRPr="00A22FDB">
        <w:rPr>
          <w:noProof/>
          <w:color w:val="FF0000"/>
        </w:rPr>
        <w:t>Flabelliforme (en forme d’éventail)</w:t>
      </w:r>
      <w:r>
        <w:rPr>
          <w:noProof/>
        </w:rPr>
        <w:t xml:space="preserve"> · 19</w:t>
      </w:r>
    </w:p>
    <w:p w:rsidR="009A4D34" w:rsidRDefault="009A4D34">
      <w:pPr>
        <w:pStyle w:val="Index1"/>
        <w:tabs>
          <w:tab w:val="right" w:leader="dot" w:pos="4449"/>
        </w:tabs>
        <w:rPr>
          <w:noProof/>
        </w:rPr>
      </w:pPr>
      <w:r w:rsidRPr="00A22FDB">
        <w:rPr>
          <w:noProof/>
          <w:color w:val="FF0000"/>
        </w:rPr>
        <w:t>Flabelliforme (forme d’éventail)</w:t>
      </w:r>
      <w:r>
        <w:rPr>
          <w:noProof/>
        </w:rPr>
        <w:t xml:space="preserve"> · 144</w:t>
      </w:r>
    </w:p>
    <w:p w:rsidR="009A4D34" w:rsidRDefault="009A4D34">
      <w:pPr>
        <w:pStyle w:val="Index1"/>
        <w:tabs>
          <w:tab w:val="right" w:leader="dot" w:pos="4449"/>
        </w:tabs>
        <w:rPr>
          <w:noProof/>
        </w:rPr>
      </w:pPr>
      <w:r w:rsidRPr="00A22FDB">
        <w:rPr>
          <w:noProof/>
          <w:color w:val="FF0000"/>
        </w:rPr>
        <w:t>Fleur isolée</w:t>
      </w:r>
      <w:r>
        <w:rPr>
          <w:noProof/>
        </w:rPr>
        <w:t xml:space="preserve"> · 144</w:t>
      </w:r>
    </w:p>
    <w:p w:rsidR="009A4D34" w:rsidRDefault="009A4D34">
      <w:pPr>
        <w:pStyle w:val="Index1"/>
        <w:tabs>
          <w:tab w:val="right" w:leader="dot" w:pos="4449"/>
        </w:tabs>
        <w:rPr>
          <w:noProof/>
        </w:rPr>
      </w:pPr>
      <w:r w:rsidRPr="00A22FDB">
        <w:rPr>
          <w:noProof/>
          <w:color w:val="FF0000"/>
        </w:rPr>
        <w:t>Flexueux</w:t>
      </w:r>
      <w:r>
        <w:rPr>
          <w:noProof/>
        </w:rPr>
        <w:t xml:space="preserve"> · 144</w:t>
      </w:r>
    </w:p>
    <w:p w:rsidR="009A4D34" w:rsidRDefault="009A4D34">
      <w:pPr>
        <w:pStyle w:val="Index1"/>
        <w:tabs>
          <w:tab w:val="right" w:leader="dot" w:pos="4449"/>
        </w:tabs>
        <w:rPr>
          <w:noProof/>
        </w:rPr>
      </w:pPr>
      <w:r w:rsidRPr="00A22FDB">
        <w:rPr>
          <w:noProof/>
          <w:color w:val="FF0000"/>
        </w:rPr>
        <w:t>Floconeuse</w:t>
      </w:r>
      <w:r>
        <w:rPr>
          <w:noProof/>
        </w:rPr>
        <w:t xml:space="preserve"> · 56</w:t>
      </w:r>
    </w:p>
    <w:p w:rsidR="009A4D34" w:rsidRDefault="009A4D34">
      <w:pPr>
        <w:pStyle w:val="Index1"/>
        <w:tabs>
          <w:tab w:val="right" w:leader="dot" w:pos="4449"/>
        </w:tabs>
        <w:rPr>
          <w:noProof/>
        </w:rPr>
      </w:pPr>
      <w:r w:rsidRPr="00A22FDB">
        <w:rPr>
          <w:noProof/>
          <w:color w:val="FF0000"/>
        </w:rPr>
        <w:t>Floconneux</w:t>
      </w:r>
      <w:r>
        <w:rPr>
          <w:noProof/>
        </w:rPr>
        <w:t xml:space="preserve"> · 144</w:t>
      </w:r>
    </w:p>
    <w:p w:rsidR="009A4D34" w:rsidRDefault="009A4D34">
      <w:pPr>
        <w:pStyle w:val="Index1"/>
        <w:tabs>
          <w:tab w:val="right" w:leader="dot" w:pos="4449"/>
        </w:tabs>
        <w:rPr>
          <w:noProof/>
        </w:rPr>
      </w:pPr>
      <w:r w:rsidRPr="00A22FDB">
        <w:rPr>
          <w:noProof/>
          <w:color w:val="FF0000"/>
        </w:rPr>
        <w:t>Fluctuations d’échantillonnage</w:t>
      </w:r>
      <w:r>
        <w:rPr>
          <w:noProof/>
        </w:rPr>
        <w:t xml:space="preserve"> · 159</w:t>
      </w:r>
    </w:p>
    <w:p w:rsidR="009A4D34" w:rsidRDefault="009A4D34">
      <w:pPr>
        <w:pStyle w:val="Index1"/>
        <w:tabs>
          <w:tab w:val="right" w:leader="dot" w:pos="4449"/>
        </w:tabs>
        <w:rPr>
          <w:noProof/>
        </w:rPr>
      </w:pPr>
      <w:r w:rsidRPr="00A22FDB">
        <w:rPr>
          <w:noProof/>
          <w:color w:val="FF0000"/>
        </w:rPr>
        <w:t>Forme</w:t>
      </w:r>
      <w:r>
        <w:rPr>
          <w:noProof/>
        </w:rPr>
        <w:t xml:space="preserve"> · 18, 144</w:t>
      </w:r>
    </w:p>
    <w:p w:rsidR="009A4D34" w:rsidRDefault="009A4D34">
      <w:pPr>
        <w:pStyle w:val="Index2"/>
        <w:tabs>
          <w:tab w:val="right" w:leader="dot" w:pos="4449"/>
        </w:tabs>
        <w:rPr>
          <w:noProof/>
        </w:rPr>
      </w:pPr>
      <w:r w:rsidRPr="00A22FDB">
        <w:rPr>
          <w:noProof/>
          <w:color w:val="FF0000"/>
        </w:rPr>
        <w:t>Caractères figurant dans le questionnaire technique</w:t>
      </w:r>
      <w:r>
        <w:rPr>
          <w:noProof/>
        </w:rPr>
        <w:t xml:space="preserve"> · 40</w:t>
      </w:r>
    </w:p>
    <w:p w:rsidR="009A4D34" w:rsidRDefault="009A4D34">
      <w:pPr>
        <w:pStyle w:val="Index1"/>
        <w:tabs>
          <w:tab w:val="right" w:leader="dot" w:pos="4449"/>
        </w:tabs>
        <w:rPr>
          <w:noProof/>
        </w:rPr>
      </w:pPr>
      <w:r w:rsidRPr="00A22FDB">
        <w:rPr>
          <w:noProof/>
          <w:color w:val="FF0000"/>
        </w:rPr>
        <w:t>Forme complète asymétrique</w:t>
      </w:r>
      <w:r>
        <w:rPr>
          <w:noProof/>
        </w:rPr>
        <w:t xml:space="preserve"> · 44</w:t>
      </w:r>
    </w:p>
    <w:p w:rsidR="009A4D34" w:rsidRDefault="009A4D34">
      <w:pPr>
        <w:pStyle w:val="Index1"/>
        <w:tabs>
          <w:tab w:val="right" w:leader="dot" w:pos="4449"/>
        </w:tabs>
        <w:rPr>
          <w:noProof/>
        </w:rPr>
      </w:pPr>
      <w:r w:rsidRPr="00A22FDB">
        <w:rPr>
          <w:noProof/>
          <w:color w:val="FF0000"/>
        </w:rPr>
        <w:t>Forme de l’apex</w:t>
      </w:r>
      <w:r>
        <w:rPr>
          <w:noProof/>
        </w:rPr>
        <w:t xml:space="preserve"> · 20</w:t>
      </w:r>
    </w:p>
    <w:p w:rsidR="009A4D34" w:rsidRDefault="009A4D34">
      <w:pPr>
        <w:pStyle w:val="Index1"/>
        <w:tabs>
          <w:tab w:val="right" w:leader="dot" w:pos="4449"/>
        </w:tabs>
        <w:rPr>
          <w:noProof/>
        </w:rPr>
      </w:pPr>
      <w:r w:rsidRPr="00A22FDB">
        <w:rPr>
          <w:noProof/>
          <w:color w:val="FF0000"/>
        </w:rPr>
        <w:t>Forme de la base</w:t>
      </w:r>
      <w:r>
        <w:rPr>
          <w:noProof/>
        </w:rPr>
        <w:t xml:space="preserve"> · 20</w:t>
      </w:r>
    </w:p>
    <w:p w:rsidR="009A4D34" w:rsidRDefault="009A4D34">
      <w:pPr>
        <w:pStyle w:val="Index1"/>
        <w:tabs>
          <w:tab w:val="right" w:leader="dot" w:pos="4449"/>
        </w:tabs>
        <w:rPr>
          <w:noProof/>
        </w:rPr>
      </w:pPr>
      <w:r w:rsidRPr="00A22FDB">
        <w:rPr>
          <w:noProof/>
          <w:color w:val="FF0000"/>
        </w:rPr>
        <w:t>Forme: Définition du caractère</w:t>
      </w:r>
      <w:r>
        <w:rPr>
          <w:noProof/>
        </w:rPr>
        <w:t xml:space="preserve"> · 40</w:t>
      </w:r>
    </w:p>
    <w:p w:rsidR="009A4D34" w:rsidRDefault="009A4D34">
      <w:pPr>
        <w:pStyle w:val="Index1"/>
        <w:tabs>
          <w:tab w:val="right" w:leader="dot" w:pos="4449"/>
        </w:tabs>
        <w:rPr>
          <w:noProof/>
        </w:rPr>
      </w:pPr>
      <w:r w:rsidRPr="00A22FDB">
        <w:rPr>
          <w:noProof/>
          <w:color w:val="FF0000"/>
        </w:rPr>
        <w:t>Forme: Types d’expression et niveaux/notes</w:t>
      </w:r>
      <w:r>
        <w:rPr>
          <w:noProof/>
        </w:rPr>
        <w:t xml:space="preserve"> · 39</w:t>
      </w:r>
    </w:p>
    <w:p w:rsidR="009A4D34" w:rsidRDefault="009A4D34">
      <w:pPr>
        <w:pStyle w:val="Index1"/>
        <w:tabs>
          <w:tab w:val="right" w:leader="dot" w:pos="4449"/>
        </w:tabs>
        <w:rPr>
          <w:noProof/>
        </w:rPr>
      </w:pPr>
      <w:r w:rsidRPr="00A22FDB">
        <w:rPr>
          <w:noProof/>
          <w:color w:val="FF0000"/>
        </w:rPr>
        <w:t>Formes de l’apex</w:t>
      </w:r>
      <w:r>
        <w:rPr>
          <w:noProof/>
        </w:rPr>
        <w:t xml:space="preserve"> · 42</w:t>
      </w:r>
    </w:p>
    <w:p w:rsidR="009A4D34" w:rsidRDefault="009A4D34">
      <w:pPr>
        <w:pStyle w:val="Index1"/>
        <w:tabs>
          <w:tab w:val="right" w:leader="dot" w:pos="4449"/>
        </w:tabs>
        <w:rPr>
          <w:noProof/>
        </w:rPr>
      </w:pPr>
      <w:r w:rsidRPr="00A22FDB">
        <w:rPr>
          <w:noProof/>
          <w:color w:val="FF0000"/>
        </w:rPr>
        <w:t>Formes de la base</w:t>
      </w:r>
      <w:r>
        <w:rPr>
          <w:noProof/>
        </w:rPr>
        <w:t xml:space="preserve"> · 41</w:t>
      </w:r>
    </w:p>
    <w:p w:rsidR="009A4D34" w:rsidRDefault="009A4D34">
      <w:pPr>
        <w:pStyle w:val="Index1"/>
        <w:tabs>
          <w:tab w:val="right" w:leader="dot" w:pos="4449"/>
        </w:tabs>
        <w:rPr>
          <w:noProof/>
        </w:rPr>
      </w:pPr>
      <w:r w:rsidRPr="00A22FDB">
        <w:rPr>
          <w:noProof/>
          <w:color w:val="FF0000"/>
        </w:rPr>
        <w:t>Formes planes complètes</w:t>
      </w:r>
      <w:r>
        <w:rPr>
          <w:noProof/>
        </w:rPr>
        <w:t xml:space="preserve"> · 41</w:t>
      </w:r>
    </w:p>
    <w:p w:rsidR="009A4D34" w:rsidRDefault="009A4D34">
      <w:pPr>
        <w:pStyle w:val="Index1"/>
        <w:tabs>
          <w:tab w:val="right" w:leader="dot" w:pos="4449"/>
        </w:tabs>
        <w:rPr>
          <w:noProof/>
        </w:rPr>
      </w:pPr>
      <w:r w:rsidRPr="00A22FDB">
        <w:rPr>
          <w:noProof/>
          <w:color w:val="FF0000"/>
        </w:rPr>
        <w:t>Formes tridimensionnelles</w:t>
      </w:r>
      <w:r>
        <w:rPr>
          <w:noProof/>
        </w:rPr>
        <w:t xml:space="preserve"> · 43</w:t>
      </w:r>
    </w:p>
    <w:p w:rsidR="009A4D34" w:rsidRDefault="009A4D34">
      <w:pPr>
        <w:pStyle w:val="Index1"/>
        <w:tabs>
          <w:tab w:val="right" w:leader="dot" w:pos="4449"/>
        </w:tabs>
        <w:rPr>
          <w:noProof/>
        </w:rPr>
      </w:pPr>
      <w:r w:rsidRPr="00A22FDB">
        <w:rPr>
          <w:noProof/>
          <w:color w:val="FF0000"/>
        </w:rPr>
        <w:t>Formule parentale</w:t>
      </w:r>
      <w:r>
        <w:rPr>
          <w:noProof/>
        </w:rPr>
        <w:t xml:space="preserve"> · 9</w:t>
      </w:r>
    </w:p>
    <w:p w:rsidR="009A4D34" w:rsidRDefault="009A4D34">
      <w:pPr>
        <w:pStyle w:val="Index1"/>
        <w:tabs>
          <w:tab w:val="right" w:leader="dot" w:pos="4449"/>
        </w:tabs>
        <w:rPr>
          <w:noProof/>
        </w:rPr>
      </w:pPr>
      <w:r w:rsidRPr="00A22FDB">
        <w:rPr>
          <w:noProof/>
          <w:color w:val="FF0000"/>
        </w:rPr>
        <w:t>Fourchette</w:t>
      </w:r>
      <w:r>
        <w:rPr>
          <w:noProof/>
        </w:rPr>
        <w:t xml:space="preserve"> · 159</w:t>
      </w:r>
    </w:p>
    <w:p w:rsidR="009A4D34" w:rsidRDefault="009A4D34">
      <w:pPr>
        <w:pStyle w:val="Index1"/>
        <w:tabs>
          <w:tab w:val="right" w:leader="dot" w:pos="4449"/>
        </w:tabs>
        <w:rPr>
          <w:noProof/>
        </w:rPr>
      </w:pPr>
      <w:r w:rsidRPr="00A22FDB">
        <w:rPr>
          <w:noProof/>
          <w:color w:val="FF0000"/>
        </w:rPr>
        <w:t>Friable</w:t>
      </w:r>
      <w:r>
        <w:rPr>
          <w:noProof/>
        </w:rPr>
        <w:t xml:space="preserve"> · 144</w:t>
      </w:r>
    </w:p>
    <w:p w:rsidR="009A4D34" w:rsidRDefault="009A4D34">
      <w:pPr>
        <w:pStyle w:val="Index1"/>
        <w:tabs>
          <w:tab w:val="right" w:leader="dot" w:pos="4449"/>
        </w:tabs>
        <w:rPr>
          <w:noProof/>
        </w:rPr>
      </w:pPr>
      <w:r w:rsidRPr="00A22FDB">
        <w:rPr>
          <w:noProof/>
          <w:color w:val="FF0000"/>
        </w:rPr>
        <w:t>Froncée</w:t>
      </w:r>
      <w:r>
        <w:rPr>
          <w:noProof/>
        </w:rPr>
        <w:t xml:space="preserve"> · 57</w:t>
      </w:r>
    </w:p>
    <w:p w:rsidR="009A4D34" w:rsidRDefault="009A4D34">
      <w:pPr>
        <w:pStyle w:val="Index1"/>
        <w:tabs>
          <w:tab w:val="right" w:leader="dot" w:pos="4449"/>
        </w:tabs>
        <w:rPr>
          <w:noProof/>
        </w:rPr>
      </w:pPr>
      <w:r w:rsidRPr="00A22FDB">
        <w:rPr>
          <w:noProof/>
          <w:color w:val="FF0000"/>
        </w:rPr>
        <w:t>Fusiforme</w:t>
      </w:r>
      <w:r>
        <w:rPr>
          <w:noProof/>
        </w:rPr>
        <w:t xml:space="preserve"> · 43, 144</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G</w:t>
      </w:r>
    </w:p>
    <w:p w:rsidR="009A4D34" w:rsidRDefault="009A4D34">
      <w:pPr>
        <w:pStyle w:val="Index1"/>
        <w:tabs>
          <w:tab w:val="right" w:leader="dot" w:pos="4449"/>
        </w:tabs>
        <w:rPr>
          <w:noProof/>
        </w:rPr>
      </w:pPr>
      <w:r w:rsidRPr="00A22FDB">
        <w:rPr>
          <w:noProof/>
          <w:color w:val="FF0000"/>
        </w:rPr>
        <w:t>G</w:t>
      </w:r>
      <w:r>
        <w:rPr>
          <w:noProof/>
        </w:rPr>
        <w:t xml:space="preserve"> · 9</w:t>
      </w:r>
    </w:p>
    <w:p w:rsidR="009A4D34" w:rsidRDefault="009A4D34">
      <w:pPr>
        <w:pStyle w:val="Index1"/>
        <w:tabs>
          <w:tab w:val="right" w:leader="dot" w:pos="4449"/>
        </w:tabs>
        <w:rPr>
          <w:noProof/>
        </w:rPr>
      </w:pPr>
      <w:r w:rsidRPr="00A22FDB">
        <w:rPr>
          <w:noProof/>
          <w:color w:val="FF0000"/>
        </w:rPr>
        <w:t>GAIA</w:t>
      </w:r>
      <w:r>
        <w:rPr>
          <w:noProof/>
        </w:rPr>
        <w:t xml:space="preserve"> · 9</w:t>
      </w:r>
    </w:p>
    <w:p w:rsidR="009A4D34" w:rsidRDefault="009A4D34">
      <w:pPr>
        <w:pStyle w:val="Index1"/>
        <w:tabs>
          <w:tab w:val="right" w:leader="dot" w:pos="4449"/>
        </w:tabs>
        <w:rPr>
          <w:noProof/>
        </w:rPr>
      </w:pPr>
      <w:r w:rsidRPr="00A22FDB">
        <w:rPr>
          <w:noProof/>
          <w:color w:val="FF0000"/>
        </w:rPr>
        <w:t>Gaine</w:t>
      </w:r>
      <w:r>
        <w:rPr>
          <w:noProof/>
        </w:rPr>
        <w:t xml:space="preserve"> · 144</w:t>
      </w:r>
    </w:p>
    <w:p w:rsidR="009A4D34" w:rsidRDefault="009A4D34">
      <w:pPr>
        <w:pStyle w:val="Index1"/>
        <w:tabs>
          <w:tab w:val="right" w:leader="dot" w:pos="4449"/>
        </w:tabs>
        <w:rPr>
          <w:noProof/>
        </w:rPr>
      </w:pPr>
      <w:r w:rsidRPr="00A22FDB">
        <w:rPr>
          <w:noProof/>
          <w:color w:val="FF0000"/>
        </w:rPr>
        <w:t>gamme de couleurs</w:t>
      </w:r>
      <w:r>
        <w:rPr>
          <w:noProof/>
        </w:rPr>
        <w:t xml:space="preserve"> · 59, 61</w:t>
      </w:r>
    </w:p>
    <w:p w:rsidR="009A4D34" w:rsidRDefault="009A4D34">
      <w:pPr>
        <w:pStyle w:val="Index1"/>
        <w:tabs>
          <w:tab w:val="right" w:leader="dot" w:pos="4449"/>
        </w:tabs>
        <w:rPr>
          <w:noProof/>
        </w:rPr>
      </w:pPr>
      <w:r w:rsidRPr="00A22FDB">
        <w:rPr>
          <w:noProof/>
          <w:color w:val="FF0000"/>
        </w:rPr>
        <w:t>Gaufré</w:t>
      </w:r>
      <w:r>
        <w:rPr>
          <w:noProof/>
        </w:rPr>
        <w:t xml:space="preserve"> · 144</w:t>
      </w:r>
    </w:p>
    <w:p w:rsidR="009A4D34" w:rsidRDefault="009A4D34">
      <w:pPr>
        <w:pStyle w:val="Index1"/>
        <w:tabs>
          <w:tab w:val="right" w:leader="dot" w:pos="4449"/>
        </w:tabs>
        <w:rPr>
          <w:noProof/>
        </w:rPr>
      </w:pPr>
      <w:r w:rsidRPr="00A22FDB">
        <w:rPr>
          <w:noProof/>
          <w:color w:val="FF0000"/>
        </w:rPr>
        <w:t>Glabre</w:t>
      </w:r>
      <w:r>
        <w:rPr>
          <w:noProof/>
        </w:rPr>
        <w:t xml:space="preserve"> · 144</w:t>
      </w:r>
    </w:p>
    <w:p w:rsidR="009A4D34" w:rsidRDefault="009A4D34">
      <w:pPr>
        <w:pStyle w:val="Index1"/>
        <w:tabs>
          <w:tab w:val="right" w:leader="dot" w:pos="4449"/>
        </w:tabs>
        <w:rPr>
          <w:noProof/>
        </w:rPr>
      </w:pPr>
      <w:r w:rsidRPr="00A22FDB">
        <w:rPr>
          <w:noProof/>
          <w:color w:val="FF0000"/>
        </w:rPr>
        <w:t>Glabrescent</w:t>
      </w:r>
      <w:r>
        <w:rPr>
          <w:noProof/>
        </w:rPr>
        <w:t xml:space="preserve"> · 144</w:t>
      </w:r>
    </w:p>
    <w:p w:rsidR="009A4D34" w:rsidRDefault="009A4D34">
      <w:pPr>
        <w:pStyle w:val="Index1"/>
        <w:tabs>
          <w:tab w:val="right" w:leader="dot" w:pos="4449"/>
        </w:tabs>
        <w:rPr>
          <w:noProof/>
        </w:rPr>
      </w:pPr>
      <w:r w:rsidRPr="00A22FDB">
        <w:rPr>
          <w:noProof/>
          <w:color w:val="FF0000"/>
        </w:rPr>
        <w:t>Glandulaire</w:t>
      </w:r>
      <w:r>
        <w:rPr>
          <w:noProof/>
        </w:rPr>
        <w:t xml:space="preserve"> · 144</w:t>
      </w:r>
    </w:p>
    <w:p w:rsidR="009A4D34" w:rsidRDefault="009A4D34">
      <w:pPr>
        <w:pStyle w:val="Index1"/>
        <w:tabs>
          <w:tab w:val="right" w:leader="dot" w:pos="4449"/>
        </w:tabs>
        <w:rPr>
          <w:noProof/>
        </w:rPr>
      </w:pPr>
      <w:r w:rsidRPr="00A22FDB">
        <w:rPr>
          <w:noProof/>
          <w:color w:val="FF0000"/>
        </w:rPr>
        <w:t>Glandulaires</w:t>
      </w:r>
      <w:r>
        <w:rPr>
          <w:noProof/>
        </w:rPr>
        <w:t xml:space="preserve"> · 57</w:t>
      </w:r>
    </w:p>
    <w:p w:rsidR="009A4D34" w:rsidRDefault="009A4D34">
      <w:pPr>
        <w:pStyle w:val="Index1"/>
        <w:tabs>
          <w:tab w:val="right" w:leader="dot" w:pos="4449"/>
        </w:tabs>
        <w:rPr>
          <w:noProof/>
        </w:rPr>
      </w:pPr>
      <w:r w:rsidRPr="00A22FDB">
        <w:rPr>
          <w:noProof/>
          <w:color w:val="FF0000"/>
        </w:rPr>
        <w:t>Glanduleux</w:t>
      </w:r>
      <w:r>
        <w:rPr>
          <w:noProof/>
        </w:rPr>
        <w:t xml:space="preserve"> · 144</w:t>
      </w:r>
    </w:p>
    <w:p w:rsidR="009A4D34" w:rsidRDefault="009A4D34">
      <w:pPr>
        <w:pStyle w:val="Index1"/>
        <w:tabs>
          <w:tab w:val="right" w:leader="dot" w:pos="4449"/>
        </w:tabs>
        <w:rPr>
          <w:noProof/>
        </w:rPr>
      </w:pPr>
      <w:r w:rsidRPr="00A22FDB">
        <w:rPr>
          <w:noProof/>
          <w:color w:val="FF0000"/>
        </w:rPr>
        <w:t>Globuleuse</w:t>
      </w:r>
      <w:r>
        <w:rPr>
          <w:noProof/>
        </w:rPr>
        <w:t xml:space="preserve"> · 43</w:t>
      </w:r>
    </w:p>
    <w:p w:rsidR="009A4D34" w:rsidRDefault="009A4D34">
      <w:pPr>
        <w:pStyle w:val="Index1"/>
        <w:tabs>
          <w:tab w:val="right" w:leader="dot" w:pos="4449"/>
        </w:tabs>
        <w:rPr>
          <w:noProof/>
        </w:rPr>
      </w:pPr>
      <w:r w:rsidRPr="00A22FDB">
        <w:rPr>
          <w:noProof/>
          <w:color w:val="FF0000"/>
        </w:rPr>
        <w:t>Globuleux</w:t>
      </w:r>
      <w:r>
        <w:rPr>
          <w:noProof/>
        </w:rPr>
        <w:t xml:space="preserve"> · 144</w:t>
      </w:r>
    </w:p>
    <w:p w:rsidR="009A4D34" w:rsidRDefault="009A4D34">
      <w:pPr>
        <w:pStyle w:val="Index1"/>
        <w:tabs>
          <w:tab w:val="right" w:leader="dot" w:pos="4449"/>
        </w:tabs>
        <w:rPr>
          <w:noProof/>
        </w:rPr>
      </w:pPr>
      <w:r w:rsidRPr="00A22FDB">
        <w:rPr>
          <w:noProof/>
          <w:color w:val="FF0000"/>
        </w:rPr>
        <w:t>GN (principes directeurs d’examen)</w:t>
      </w:r>
      <w:r>
        <w:rPr>
          <w:noProof/>
        </w:rPr>
        <w:t xml:space="preserve"> · 9</w:t>
      </w:r>
    </w:p>
    <w:p w:rsidR="009A4D34" w:rsidRDefault="009A4D34">
      <w:pPr>
        <w:pStyle w:val="Index1"/>
        <w:tabs>
          <w:tab w:val="right" w:leader="dot" w:pos="4449"/>
        </w:tabs>
        <w:rPr>
          <w:noProof/>
        </w:rPr>
      </w:pPr>
      <w:r w:rsidRPr="00A22FDB">
        <w:rPr>
          <w:noProof/>
          <w:color w:val="FF0000"/>
        </w:rPr>
        <w:t>Gonflé</w:t>
      </w:r>
      <w:r>
        <w:rPr>
          <w:noProof/>
        </w:rPr>
        <w:t xml:space="preserve"> · 144</w:t>
      </w:r>
    </w:p>
    <w:p w:rsidR="009A4D34" w:rsidRDefault="009A4D34">
      <w:pPr>
        <w:pStyle w:val="Index1"/>
        <w:tabs>
          <w:tab w:val="right" w:leader="dot" w:pos="4449"/>
        </w:tabs>
        <w:rPr>
          <w:noProof/>
        </w:rPr>
      </w:pPr>
      <w:r w:rsidRPr="00A22FDB">
        <w:rPr>
          <w:noProof/>
          <w:color w:val="FF0000"/>
        </w:rPr>
        <w:t>Granuleux</w:t>
      </w:r>
      <w:r>
        <w:rPr>
          <w:noProof/>
        </w:rPr>
        <w:t xml:space="preserve"> · 144</w:t>
      </w:r>
    </w:p>
    <w:p w:rsidR="009A4D34" w:rsidRDefault="009A4D34">
      <w:pPr>
        <w:pStyle w:val="Index1"/>
        <w:tabs>
          <w:tab w:val="right" w:leader="dot" w:pos="4449"/>
        </w:tabs>
        <w:rPr>
          <w:noProof/>
        </w:rPr>
      </w:pPr>
      <w:r w:rsidRPr="00A22FDB">
        <w:rPr>
          <w:noProof/>
          <w:color w:val="FF0000"/>
        </w:rPr>
        <w:t>Graphique à barres</w:t>
      </w:r>
      <w:r>
        <w:rPr>
          <w:noProof/>
        </w:rPr>
        <w:t xml:space="preserve"> · 159</w:t>
      </w:r>
    </w:p>
    <w:p w:rsidR="009A4D34" w:rsidRDefault="009A4D34">
      <w:pPr>
        <w:pStyle w:val="Index1"/>
        <w:tabs>
          <w:tab w:val="right" w:leader="dot" w:pos="4449"/>
        </w:tabs>
        <w:rPr>
          <w:noProof/>
        </w:rPr>
      </w:pPr>
      <w:r w:rsidRPr="00A22FDB">
        <w:rPr>
          <w:noProof/>
          <w:color w:val="FF0000"/>
        </w:rPr>
        <w:t>Grappe</w:t>
      </w:r>
      <w:r>
        <w:rPr>
          <w:noProof/>
        </w:rPr>
        <w:t xml:space="preserve"> · 144</w:t>
      </w:r>
    </w:p>
    <w:p w:rsidR="009A4D34" w:rsidRDefault="009A4D34">
      <w:pPr>
        <w:pStyle w:val="Index1"/>
        <w:tabs>
          <w:tab w:val="right" w:leader="dot" w:pos="4449"/>
        </w:tabs>
        <w:rPr>
          <w:noProof/>
        </w:rPr>
      </w:pPr>
      <w:r w:rsidRPr="00A22FDB">
        <w:rPr>
          <w:noProof/>
          <w:color w:val="FF0000"/>
        </w:rPr>
        <w:t>Grimpant</w:t>
      </w:r>
      <w:r>
        <w:rPr>
          <w:noProof/>
        </w:rPr>
        <w:t xml:space="preserve"> · 144</w:t>
      </w:r>
    </w:p>
    <w:p w:rsidR="009A4D34" w:rsidRDefault="009A4D34">
      <w:pPr>
        <w:pStyle w:val="Index1"/>
        <w:tabs>
          <w:tab w:val="right" w:leader="dot" w:pos="4449"/>
        </w:tabs>
        <w:rPr>
          <w:noProof/>
        </w:rPr>
      </w:pPr>
      <w:r w:rsidRPr="00A22FDB">
        <w:rPr>
          <w:noProof/>
          <w:color w:val="FF0000"/>
        </w:rPr>
        <w:t>Grimpant à vrilles</w:t>
      </w:r>
      <w:r>
        <w:rPr>
          <w:noProof/>
        </w:rPr>
        <w:t xml:space="preserve"> · 50</w:t>
      </w:r>
    </w:p>
    <w:p w:rsidR="009A4D34" w:rsidRDefault="009A4D34">
      <w:pPr>
        <w:pStyle w:val="Index1"/>
        <w:tabs>
          <w:tab w:val="right" w:leader="dot" w:pos="4449"/>
        </w:tabs>
        <w:rPr>
          <w:noProof/>
        </w:rPr>
      </w:pPr>
      <w:r w:rsidRPr="00A22FDB">
        <w:rPr>
          <w:noProof/>
          <w:color w:val="FF0000"/>
        </w:rPr>
        <w:t>Grimpant sarmenteux</w:t>
      </w:r>
      <w:r>
        <w:rPr>
          <w:noProof/>
        </w:rPr>
        <w:t xml:space="preserve"> · 50</w:t>
      </w:r>
    </w:p>
    <w:p w:rsidR="009A4D34" w:rsidRDefault="009A4D34">
      <w:pPr>
        <w:pStyle w:val="Index1"/>
        <w:tabs>
          <w:tab w:val="right" w:leader="dot" w:pos="4449"/>
        </w:tabs>
        <w:rPr>
          <w:noProof/>
        </w:rPr>
      </w:pPr>
      <w:r w:rsidRPr="00A22FDB">
        <w:rPr>
          <w:noProof/>
          <w:color w:val="FF0000"/>
        </w:rPr>
        <w:t>Grimpant volubile</w:t>
      </w:r>
      <w:r>
        <w:rPr>
          <w:noProof/>
        </w:rPr>
        <w:t xml:space="preserve"> · 50</w:t>
      </w:r>
    </w:p>
    <w:p w:rsidR="009A4D34" w:rsidRDefault="009A4D34">
      <w:pPr>
        <w:pStyle w:val="Index1"/>
        <w:tabs>
          <w:tab w:val="right" w:leader="dot" w:pos="4449"/>
        </w:tabs>
        <w:rPr>
          <w:noProof/>
        </w:rPr>
      </w:pPr>
      <w:r w:rsidRPr="00A22FDB">
        <w:rPr>
          <w:noProof/>
          <w:color w:val="FF0000"/>
        </w:rPr>
        <w:t>Grossier</w:t>
      </w:r>
      <w:r>
        <w:rPr>
          <w:noProof/>
        </w:rPr>
        <w:t xml:space="preserve"> · 144</w:t>
      </w:r>
    </w:p>
    <w:p w:rsidR="009A4D34" w:rsidRDefault="009A4D34">
      <w:pPr>
        <w:pStyle w:val="Index1"/>
        <w:tabs>
          <w:tab w:val="right" w:leader="dot" w:pos="4449"/>
        </w:tabs>
        <w:rPr>
          <w:noProof/>
        </w:rPr>
      </w:pPr>
      <w:r w:rsidRPr="00A22FDB">
        <w:rPr>
          <w:noProof/>
          <w:color w:val="FF0000"/>
        </w:rPr>
        <w:t>Groupe de travail sur les techniques biochimiques et moléculaires, notamment les profils d’ADN</w:t>
      </w:r>
      <w:r>
        <w:rPr>
          <w:noProof/>
        </w:rPr>
        <w:t xml:space="preserve"> · 9</w:t>
      </w:r>
    </w:p>
    <w:p w:rsidR="009A4D34" w:rsidRDefault="009A4D34">
      <w:pPr>
        <w:pStyle w:val="Index1"/>
        <w:tabs>
          <w:tab w:val="right" w:leader="dot" w:pos="4449"/>
        </w:tabs>
        <w:rPr>
          <w:noProof/>
        </w:rPr>
      </w:pPr>
      <w:r w:rsidRPr="00A22FDB">
        <w:rPr>
          <w:noProof/>
          <w:color w:val="FF0000"/>
        </w:rPr>
        <w:t>Groupe de travail technique</w:t>
      </w:r>
      <w:r>
        <w:rPr>
          <w:noProof/>
        </w:rPr>
        <w:t xml:space="preserve"> · 9</w:t>
      </w:r>
    </w:p>
    <w:p w:rsidR="009A4D34" w:rsidRDefault="009A4D34">
      <w:pPr>
        <w:pStyle w:val="Index1"/>
        <w:tabs>
          <w:tab w:val="right" w:leader="dot" w:pos="4449"/>
        </w:tabs>
        <w:rPr>
          <w:noProof/>
        </w:rPr>
      </w:pPr>
      <w:r w:rsidRPr="00A22FDB">
        <w:rPr>
          <w:noProof/>
          <w:color w:val="FF0000"/>
        </w:rPr>
        <w:t>Groupe de travail technique de l’UPOV sur les systèmes d’automatisation et les programmes d’ordinateur</w:t>
      </w:r>
      <w:r>
        <w:rPr>
          <w:noProof/>
        </w:rPr>
        <w:t xml:space="preserve"> · 9</w:t>
      </w:r>
    </w:p>
    <w:p w:rsidR="009A4D34" w:rsidRDefault="009A4D34">
      <w:pPr>
        <w:pStyle w:val="Index1"/>
        <w:tabs>
          <w:tab w:val="right" w:leader="dot" w:pos="4449"/>
        </w:tabs>
        <w:rPr>
          <w:noProof/>
        </w:rPr>
      </w:pPr>
      <w:r w:rsidRPr="00A22FDB">
        <w:rPr>
          <w:iCs/>
          <w:noProof/>
          <w:snapToGrid w:val="0"/>
          <w:color w:val="FF0000"/>
        </w:rPr>
        <w:t>Groupe de travail technique sur les plantes agricoles</w:t>
      </w:r>
      <w:r>
        <w:rPr>
          <w:noProof/>
        </w:rPr>
        <w:t xml:space="preserve"> · 9</w:t>
      </w:r>
    </w:p>
    <w:p w:rsidR="009A4D34" w:rsidRDefault="009A4D34">
      <w:pPr>
        <w:pStyle w:val="Index1"/>
        <w:tabs>
          <w:tab w:val="right" w:leader="dot" w:pos="4449"/>
        </w:tabs>
        <w:rPr>
          <w:noProof/>
        </w:rPr>
      </w:pPr>
      <w:r w:rsidRPr="00A22FDB">
        <w:rPr>
          <w:iCs/>
          <w:noProof/>
          <w:snapToGrid w:val="0"/>
          <w:color w:val="FF0000"/>
        </w:rPr>
        <w:t>Groupe de travail technique sur les plantes fruitières</w:t>
      </w:r>
      <w:r>
        <w:rPr>
          <w:noProof/>
        </w:rPr>
        <w:t xml:space="preserve"> · 9</w:t>
      </w:r>
    </w:p>
    <w:p w:rsidR="009A4D34" w:rsidRDefault="009A4D34">
      <w:pPr>
        <w:pStyle w:val="Index1"/>
        <w:tabs>
          <w:tab w:val="right" w:leader="dot" w:pos="4449"/>
        </w:tabs>
        <w:rPr>
          <w:noProof/>
        </w:rPr>
      </w:pPr>
      <w:r w:rsidRPr="00A22FDB">
        <w:rPr>
          <w:iCs/>
          <w:noProof/>
          <w:snapToGrid w:val="0"/>
          <w:color w:val="FF0000"/>
        </w:rPr>
        <w:t xml:space="preserve">Groupe de travail technique sur les plantes </w:t>
      </w:r>
      <w:r w:rsidRPr="00A22FDB">
        <w:rPr>
          <w:noProof/>
          <w:color w:val="FF0000"/>
        </w:rPr>
        <w:t>ornementales et les arbres forestiers</w:t>
      </w:r>
      <w:r>
        <w:rPr>
          <w:noProof/>
        </w:rPr>
        <w:t xml:space="preserve"> · 9</w:t>
      </w:r>
    </w:p>
    <w:p w:rsidR="009A4D34" w:rsidRDefault="009A4D34">
      <w:pPr>
        <w:pStyle w:val="Index1"/>
        <w:tabs>
          <w:tab w:val="right" w:leader="dot" w:pos="4449"/>
        </w:tabs>
        <w:rPr>
          <w:noProof/>
        </w:rPr>
      </w:pPr>
      <w:r w:rsidRPr="00A22FDB">
        <w:rPr>
          <w:iCs/>
          <w:noProof/>
          <w:snapToGrid w:val="0"/>
          <w:color w:val="FF0000"/>
        </w:rPr>
        <w:t>Groupe de travail technique sur les plantes potagères</w:t>
      </w:r>
      <w:r>
        <w:rPr>
          <w:noProof/>
        </w:rPr>
        <w:t xml:space="preserve"> · 9</w:t>
      </w:r>
    </w:p>
    <w:p w:rsidR="009A4D34" w:rsidRDefault="009A4D34">
      <w:pPr>
        <w:pStyle w:val="Index1"/>
        <w:tabs>
          <w:tab w:val="right" w:leader="dot" w:pos="4449"/>
        </w:tabs>
        <w:rPr>
          <w:noProof/>
        </w:rPr>
      </w:pPr>
      <w:r w:rsidRPr="00A22FDB">
        <w:rPr>
          <w:noProof/>
          <w:color w:val="FF0000"/>
        </w:rPr>
        <w:t>Groupes de couleur de l’UPOV</w:t>
      </w:r>
      <w:r>
        <w:rPr>
          <w:noProof/>
        </w:rPr>
        <w:t xml:space="preserve"> · 75</w:t>
      </w:r>
    </w:p>
    <w:p w:rsidR="009A4D34" w:rsidRDefault="009A4D34">
      <w:pPr>
        <w:pStyle w:val="Index1"/>
        <w:tabs>
          <w:tab w:val="right" w:leader="dot" w:pos="4449"/>
        </w:tabs>
        <w:rPr>
          <w:noProof/>
        </w:rPr>
      </w:pPr>
      <w:r w:rsidRPr="00A22FDB">
        <w:rPr>
          <w:noProof/>
          <w:color w:val="FF0000"/>
        </w:rPr>
        <w:t>Groupes de couleur UPOV</w:t>
      </w:r>
      <w:r>
        <w:rPr>
          <w:noProof/>
        </w:rPr>
        <w:t xml:space="preserve"> · 144</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H</w:t>
      </w:r>
    </w:p>
    <w:p w:rsidR="009A4D34" w:rsidRDefault="009A4D34">
      <w:pPr>
        <w:pStyle w:val="Index1"/>
        <w:tabs>
          <w:tab w:val="right" w:leader="dot" w:pos="4449"/>
        </w:tabs>
        <w:rPr>
          <w:noProof/>
        </w:rPr>
      </w:pPr>
      <w:r w:rsidRPr="00A22FDB">
        <w:rPr>
          <w:noProof/>
          <w:color w:val="FF0000"/>
        </w:rPr>
        <w:t>Hasté</w:t>
      </w:r>
      <w:r>
        <w:rPr>
          <w:noProof/>
        </w:rPr>
        <w:t xml:space="preserve"> · 144</w:t>
      </w:r>
    </w:p>
    <w:p w:rsidR="009A4D34" w:rsidRDefault="009A4D34">
      <w:pPr>
        <w:pStyle w:val="Index1"/>
        <w:tabs>
          <w:tab w:val="right" w:leader="dot" w:pos="4449"/>
        </w:tabs>
        <w:rPr>
          <w:noProof/>
        </w:rPr>
      </w:pPr>
      <w:r w:rsidRPr="00A22FDB">
        <w:rPr>
          <w:noProof/>
          <w:color w:val="FF0000"/>
        </w:rPr>
        <w:t>Hastée</w:t>
      </w:r>
      <w:r>
        <w:rPr>
          <w:noProof/>
        </w:rPr>
        <w:t xml:space="preserve"> · 41</w:t>
      </w:r>
    </w:p>
    <w:p w:rsidR="009A4D34" w:rsidRDefault="009A4D34">
      <w:pPr>
        <w:pStyle w:val="Index1"/>
        <w:tabs>
          <w:tab w:val="right" w:leader="dot" w:pos="4449"/>
        </w:tabs>
        <w:rPr>
          <w:noProof/>
        </w:rPr>
      </w:pPr>
      <w:r w:rsidRPr="00A22FDB">
        <w:rPr>
          <w:noProof/>
          <w:color w:val="FF0000"/>
        </w:rPr>
        <w:t>Hastiforme</w:t>
      </w:r>
      <w:r>
        <w:rPr>
          <w:noProof/>
        </w:rPr>
        <w:t xml:space="preserve"> · 19, 145</w:t>
      </w:r>
    </w:p>
    <w:p w:rsidR="009A4D34" w:rsidRDefault="009A4D34">
      <w:pPr>
        <w:pStyle w:val="Index1"/>
        <w:tabs>
          <w:tab w:val="right" w:leader="dot" w:pos="4449"/>
        </w:tabs>
        <w:rPr>
          <w:noProof/>
        </w:rPr>
      </w:pPr>
      <w:r w:rsidRPr="00A22FDB">
        <w:rPr>
          <w:noProof/>
          <w:color w:val="FF0000"/>
        </w:rPr>
        <w:t>Haut</w:t>
      </w:r>
      <w:r>
        <w:rPr>
          <w:noProof/>
        </w:rPr>
        <w:t xml:space="preserve"> · 145</w:t>
      </w:r>
    </w:p>
    <w:p w:rsidR="009A4D34" w:rsidRDefault="009A4D34">
      <w:pPr>
        <w:pStyle w:val="Index1"/>
        <w:tabs>
          <w:tab w:val="right" w:leader="dot" w:pos="4449"/>
        </w:tabs>
        <w:rPr>
          <w:noProof/>
        </w:rPr>
      </w:pPr>
      <w:r w:rsidRPr="00A22FDB">
        <w:rPr>
          <w:noProof/>
          <w:color w:val="FF0000"/>
        </w:rPr>
        <w:t>hélicoïdal</w:t>
      </w:r>
      <w:r>
        <w:rPr>
          <w:noProof/>
        </w:rPr>
        <w:t xml:space="preserve"> · 145</w:t>
      </w:r>
    </w:p>
    <w:p w:rsidR="009A4D34" w:rsidRDefault="009A4D34">
      <w:pPr>
        <w:pStyle w:val="Index1"/>
        <w:tabs>
          <w:tab w:val="right" w:leader="dot" w:pos="4449"/>
        </w:tabs>
        <w:rPr>
          <w:noProof/>
        </w:rPr>
      </w:pPr>
      <w:r w:rsidRPr="00A22FDB">
        <w:rPr>
          <w:noProof/>
          <w:color w:val="FF0000"/>
        </w:rPr>
        <w:t>Herbacé (herbe)</w:t>
      </w:r>
      <w:r>
        <w:rPr>
          <w:noProof/>
        </w:rPr>
        <w:t xml:space="preserve"> · 145</w:t>
      </w:r>
    </w:p>
    <w:p w:rsidR="009A4D34" w:rsidRDefault="009A4D34">
      <w:pPr>
        <w:pStyle w:val="Index1"/>
        <w:tabs>
          <w:tab w:val="right" w:leader="dot" w:pos="4449"/>
        </w:tabs>
        <w:rPr>
          <w:noProof/>
        </w:rPr>
      </w:pPr>
      <w:r w:rsidRPr="00A22FDB">
        <w:rPr>
          <w:noProof/>
          <w:color w:val="FF0000"/>
        </w:rPr>
        <w:t>Hétérogénéité</w:t>
      </w:r>
      <w:r>
        <w:rPr>
          <w:noProof/>
        </w:rPr>
        <w:t xml:space="preserve"> · 159</w:t>
      </w:r>
    </w:p>
    <w:p w:rsidR="009A4D34" w:rsidRDefault="009A4D34">
      <w:pPr>
        <w:pStyle w:val="Index1"/>
        <w:tabs>
          <w:tab w:val="right" w:leader="dot" w:pos="4449"/>
        </w:tabs>
        <w:rPr>
          <w:noProof/>
        </w:rPr>
      </w:pPr>
      <w:r w:rsidRPr="00A22FDB">
        <w:rPr>
          <w:noProof/>
          <w:color w:val="FF0000"/>
        </w:rPr>
        <w:t>Hétéroscédasticité</w:t>
      </w:r>
      <w:r>
        <w:rPr>
          <w:noProof/>
        </w:rPr>
        <w:t xml:space="preserve"> · 159</w:t>
      </w:r>
    </w:p>
    <w:p w:rsidR="009A4D34" w:rsidRDefault="009A4D34">
      <w:pPr>
        <w:pStyle w:val="Index1"/>
        <w:tabs>
          <w:tab w:val="right" w:leader="dot" w:pos="4449"/>
        </w:tabs>
        <w:rPr>
          <w:noProof/>
        </w:rPr>
      </w:pPr>
      <w:r w:rsidRPr="00A22FDB">
        <w:rPr>
          <w:noProof/>
          <w:color w:val="FF0000"/>
        </w:rPr>
        <w:t>Hirsute</w:t>
      </w:r>
      <w:r>
        <w:rPr>
          <w:noProof/>
        </w:rPr>
        <w:t xml:space="preserve"> · 56, 145</w:t>
      </w:r>
    </w:p>
    <w:p w:rsidR="009A4D34" w:rsidRDefault="009A4D34">
      <w:pPr>
        <w:pStyle w:val="Index1"/>
        <w:tabs>
          <w:tab w:val="right" w:leader="dot" w:pos="4449"/>
        </w:tabs>
        <w:rPr>
          <w:noProof/>
        </w:rPr>
      </w:pPr>
      <w:r w:rsidRPr="00A22FDB">
        <w:rPr>
          <w:noProof/>
          <w:color w:val="FF0000"/>
        </w:rPr>
        <w:t>Hispide</w:t>
      </w:r>
      <w:r>
        <w:rPr>
          <w:noProof/>
        </w:rPr>
        <w:t xml:space="preserve"> · 56, 145</w:t>
      </w:r>
    </w:p>
    <w:p w:rsidR="009A4D34" w:rsidRDefault="009A4D34">
      <w:pPr>
        <w:pStyle w:val="Index1"/>
        <w:tabs>
          <w:tab w:val="right" w:leader="dot" w:pos="4449"/>
        </w:tabs>
        <w:rPr>
          <w:noProof/>
        </w:rPr>
      </w:pPr>
      <w:r w:rsidRPr="00A22FDB">
        <w:rPr>
          <w:noProof/>
          <w:color w:val="FF0000"/>
        </w:rPr>
        <w:t>Histogramme</w:t>
      </w:r>
      <w:r>
        <w:rPr>
          <w:noProof/>
        </w:rPr>
        <w:t xml:space="preserve"> · 159</w:t>
      </w:r>
    </w:p>
    <w:p w:rsidR="009A4D34" w:rsidRDefault="009A4D34">
      <w:pPr>
        <w:pStyle w:val="Index1"/>
        <w:tabs>
          <w:tab w:val="right" w:leader="dot" w:pos="4449"/>
        </w:tabs>
        <w:rPr>
          <w:noProof/>
        </w:rPr>
      </w:pPr>
      <w:r w:rsidRPr="00A22FDB">
        <w:rPr>
          <w:noProof/>
          <w:color w:val="FF0000"/>
        </w:rPr>
        <w:t>Homogénéité</w:t>
      </w:r>
      <w:r>
        <w:rPr>
          <w:noProof/>
        </w:rPr>
        <w:t xml:space="preserve"> · 9</w:t>
      </w:r>
    </w:p>
    <w:p w:rsidR="009A4D34" w:rsidRDefault="009A4D34">
      <w:pPr>
        <w:pStyle w:val="Index1"/>
        <w:tabs>
          <w:tab w:val="right" w:leader="dot" w:pos="4449"/>
        </w:tabs>
        <w:rPr>
          <w:noProof/>
        </w:rPr>
      </w:pPr>
      <w:r w:rsidRPr="00A22FDB">
        <w:rPr>
          <w:noProof/>
          <w:color w:val="FF0000"/>
        </w:rPr>
        <w:t>Homogénéité de la variance</w:t>
      </w:r>
      <w:r>
        <w:rPr>
          <w:noProof/>
        </w:rPr>
        <w:t xml:space="preserve"> · 159</w:t>
      </w:r>
    </w:p>
    <w:p w:rsidR="009A4D34" w:rsidRDefault="009A4D34">
      <w:pPr>
        <w:pStyle w:val="Index1"/>
        <w:tabs>
          <w:tab w:val="right" w:leader="dot" w:pos="4449"/>
        </w:tabs>
        <w:rPr>
          <w:noProof/>
        </w:rPr>
      </w:pPr>
      <w:r w:rsidRPr="00A22FDB">
        <w:rPr>
          <w:noProof/>
          <w:color w:val="FF0000"/>
        </w:rPr>
        <w:t>Homoscédasticité</w:t>
      </w:r>
      <w:r>
        <w:rPr>
          <w:noProof/>
        </w:rPr>
        <w:t xml:space="preserve"> · 159</w:t>
      </w:r>
    </w:p>
    <w:p w:rsidR="009A4D34" w:rsidRDefault="009A4D34">
      <w:pPr>
        <w:pStyle w:val="Index1"/>
        <w:tabs>
          <w:tab w:val="right" w:leader="dot" w:pos="4449"/>
        </w:tabs>
        <w:rPr>
          <w:noProof/>
        </w:rPr>
      </w:pPr>
      <w:r w:rsidRPr="00A22FDB">
        <w:rPr>
          <w:noProof/>
          <w:color w:val="FF0000"/>
        </w:rPr>
        <w:t>Horizontal</w:t>
      </w:r>
      <w:r>
        <w:rPr>
          <w:noProof/>
        </w:rPr>
        <w:t xml:space="preserve"> · 47, 51, 145</w:t>
      </w:r>
    </w:p>
    <w:p w:rsidR="009A4D34" w:rsidRDefault="009A4D34">
      <w:pPr>
        <w:pStyle w:val="Index1"/>
        <w:tabs>
          <w:tab w:val="right" w:leader="dot" w:pos="4449"/>
        </w:tabs>
        <w:rPr>
          <w:noProof/>
        </w:rPr>
      </w:pPr>
      <w:r w:rsidRPr="00A22FDB">
        <w:rPr>
          <w:noProof/>
          <w:color w:val="FF0000"/>
        </w:rPr>
        <w:t>Hors</w:t>
      </w:r>
      <w:r w:rsidRPr="00A22FDB">
        <w:rPr>
          <w:noProof/>
          <w:color w:val="FF0000"/>
        </w:rPr>
        <w:noBreakHyphen/>
        <w:t>type</w:t>
      </w:r>
      <w:r>
        <w:rPr>
          <w:noProof/>
        </w:rPr>
        <w:t xml:space="preserve"> · 10</w:t>
      </w:r>
    </w:p>
    <w:p w:rsidR="009A4D34" w:rsidRDefault="009A4D34">
      <w:pPr>
        <w:pStyle w:val="Index1"/>
        <w:tabs>
          <w:tab w:val="right" w:leader="dot" w:pos="4449"/>
        </w:tabs>
        <w:rPr>
          <w:noProof/>
        </w:rPr>
      </w:pPr>
      <w:r w:rsidRPr="00A22FDB">
        <w:rPr>
          <w:noProof/>
          <w:color w:val="FF0000"/>
        </w:rPr>
        <w:t>Hypocratériforme</w:t>
      </w:r>
      <w:r>
        <w:rPr>
          <w:noProof/>
        </w:rPr>
        <w:t xml:space="preserve"> · 43, 145</w:t>
      </w:r>
    </w:p>
    <w:p w:rsidR="009A4D34" w:rsidRDefault="009A4D34">
      <w:pPr>
        <w:pStyle w:val="Index1"/>
        <w:tabs>
          <w:tab w:val="right" w:leader="dot" w:pos="4449"/>
        </w:tabs>
        <w:rPr>
          <w:noProof/>
        </w:rPr>
      </w:pPr>
      <w:r w:rsidRPr="00A22FDB">
        <w:rPr>
          <w:noProof/>
          <w:color w:val="FF0000"/>
        </w:rPr>
        <w:t>Hypothèse Alternative</w:t>
      </w:r>
      <w:r>
        <w:rPr>
          <w:noProof/>
        </w:rPr>
        <w:t xml:space="preserve"> · 159</w:t>
      </w:r>
    </w:p>
    <w:p w:rsidR="009A4D34" w:rsidRDefault="009A4D34">
      <w:pPr>
        <w:pStyle w:val="Index1"/>
        <w:tabs>
          <w:tab w:val="right" w:leader="dot" w:pos="4449"/>
        </w:tabs>
        <w:rPr>
          <w:noProof/>
        </w:rPr>
      </w:pPr>
      <w:r w:rsidRPr="00A22FDB">
        <w:rPr>
          <w:noProof/>
          <w:color w:val="FF0000"/>
        </w:rPr>
        <w:t>Hypothèse nulle</w:t>
      </w:r>
      <w:r>
        <w:rPr>
          <w:noProof/>
        </w:rPr>
        <w:t xml:space="preserve"> · 160</w:t>
      </w:r>
    </w:p>
    <w:p w:rsidR="009A4D34" w:rsidRDefault="009A4D34">
      <w:pPr>
        <w:pStyle w:val="Index1"/>
        <w:tabs>
          <w:tab w:val="right" w:leader="dot" w:pos="4449"/>
        </w:tabs>
        <w:rPr>
          <w:noProof/>
        </w:rPr>
      </w:pPr>
      <w:r w:rsidRPr="00A22FDB">
        <w:rPr>
          <w:noProof/>
          <w:color w:val="FF0000"/>
        </w:rPr>
        <w:t>Hypothèses</w:t>
      </w:r>
      <w:r>
        <w:rPr>
          <w:noProof/>
        </w:rPr>
        <w:t xml:space="preserve"> · 160</w:t>
      </w:r>
    </w:p>
    <w:p w:rsidR="009A4D34" w:rsidRDefault="009A4D34">
      <w:pPr>
        <w:pStyle w:val="Index1"/>
        <w:tabs>
          <w:tab w:val="right" w:leader="dot" w:pos="4449"/>
        </w:tabs>
        <w:rPr>
          <w:noProof/>
        </w:rPr>
      </w:pPr>
      <w:r w:rsidRPr="00A22FDB">
        <w:rPr>
          <w:bCs/>
          <w:noProof/>
          <w:color w:val="FF0000"/>
        </w:rPr>
        <w:t>Hypothèses-type</w:t>
      </w:r>
      <w:r>
        <w:rPr>
          <w:noProof/>
        </w:rPr>
        <w:t xml:space="preserve"> · 160</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I</w:t>
      </w:r>
    </w:p>
    <w:p w:rsidR="009A4D34" w:rsidRDefault="009A4D34">
      <w:pPr>
        <w:pStyle w:val="Index1"/>
        <w:tabs>
          <w:tab w:val="right" w:leader="dot" w:pos="4449"/>
        </w:tabs>
        <w:rPr>
          <w:noProof/>
        </w:rPr>
      </w:pPr>
      <w:r w:rsidRPr="00A22FDB">
        <w:rPr>
          <w:noProof/>
          <w:color w:val="FF0000"/>
        </w:rPr>
        <w:t>Illustrations de formes</w:t>
      </w:r>
      <w:r>
        <w:rPr>
          <w:noProof/>
        </w:rPr>
        <w:t xml:space="preserve"> · 41</w:t>
      </w:r>
    </w:p>
    <w:p w:rsidR="009A4D34" w:rsidRDefault="009A4D34">
      <w:pPr>
        <w:pStyle w:val="Index1"/>
        <w:tabs>
          <w:tab w:val="right" w:leader="dot" w:pos="4449"/>
        </w:tabs>
        <w:rPr>
          <w:noProof/>
        </w:rPr>
      </w:pPr>
      <w:r w:rsidRPr="00A22FDB">
        <w:rPr>
          <w:noProof/>
          <w:color w:val="FF0000"/>
        </w:rPr>
        <w:t>Illustrations de structures de plantes</w:t>
      </w:r>
      <w:r>
        <w:rPr>
          <w:noProof/>
        </w:rPr>
        <w:t xml:space="preserve"> · 50</w:t>
      </w:r>
    </w:p>
    <w:p w:rsidR="009A4D34" w:rsidRDefault="009A4D34">
      <w:pPr>
        <w:pStyle w:val="Index1"/>
        <w:tabs>
          <w:tab w:val="right" w:leader="dot" w:pos="4449"/>
        </w:tabs>
        <w:rPr>
          <w:noProof/>
        </w:rPr>
      </w:pPr>
      <w:r w:rsidRPr="00A22FDB">
        <w:rPr>
          <w:noProof/>
          <w:color w:val="FF0000"/>
        </w:rPr>
        <w:t>Incliné</w:t>
      </w:r>
      <w:r>
        <w:rPr>
          <w:noProof/>
        </w:rPr>
        <w:t xml:space="preserve"> · 50</w:t>
      </w:r>
    </w:p>
    <w:p w:rsidR="009A4D34" w:rsidRDefault="009A4D34">
      <w:pPr>
        <w:pStyle w:val="Index1"/>
        <w:tabs>
          <w:tab w:val="right" w:leader="dot" w:pos="4449"/>
        </w:tabs>
        <w:rPr>
          <w:noProof/>
        </w:rPr>
      </w:pPr>
      <w:r w:rsidRPr="00A22FDB">
        <w:rPr>
          <w:noProof/>
          <w:color w:val="FF0000"/>
        </w:rPr>
        <w:t>Inclus</w:t>
      </w:r>
      <w:r>
        <w:rPr>
          <w:noProof/>
        </w:rPr>
        <w:t xml:space="preserve"> · 145</w:t>
      </w:r>
    </w:p>
    <w:p w:rsidR="009A4D34" w:rsidRDefault="009A4D34">
      <w:pPr>
        <w:pStyle w:val="Index1"/>
        <w:tabs>
          <w:tab w:val="right" w:leader="dot" w:pos="4449"/>
        </w:tabs>
        <w:rPr>
          <w:noProof/>
        </w:rPr>
      </w:pPr>
      <w:r w:rsidRPr="00A22FDB">
        <w:rPr>
          <w:noProof/>
          <w:color w:val="FF0000"/>
        </w:rPr>
        <w:t>Incluses</w:t>
      </w:r>
      <w:r>
        <w:rPr>
          <w:noProof/>
        </w:rPr>
        <w:t xml:space="preserve"> · 52</w:t>
      </w:r>
    </w:p>
    <w:p w:rsidR="009A4D34" w:rsidRDefault="009A4D34">
      <w:pPr>
        <w:pStyle w:val="Index1"/>
        <w:tabs>
          <w:tab w:val="right" w:leader="dot" w:pos="4449"/>
        </w:tabs>
        <w:rPr>
          <w:noProof/>
        </w:rPr>
      </w:pPr>
      <w:r w:rsidRPr="00A22FDB">
        <w:rPr>
          <w:noProof/>
          <w:color w:val="FF0000"/>
        </w:rPr>
        <w:t>Incurvé</w:t>
      </w:r>
      <w:r>
        <w:rPr>
          <w:noProof/>
        </w:rPr>
        <w:t xml:space="preserve"> · 51, 145</w:t>
      </w:r>
    </w:p>
    <w:p w:rsidR="009A4D34" w:rsidRDefault="009A4D34">
      <w:pPr>
        <w:pStyle w:val="Index1"/>
        <w:tabs>
          <w:tab w:val="right" w:leader="dot" w:pos="4449"/>
        </w:tabs>
        <w:rPr>
          <w:noProof/>
        </w:rPr>
      </w:pPr>
      <w:r w:rsidRPr="00A22FDB">
        <w:rPr>
          <w:noProof/>
          <w:color w:val="FF0000"/>
        </w:rPr>
        <w:t>Indépendance</w:t>
      </w:r>
      <w:r>
        <w:rPr>
          <w:noProof/>
        </w:rPr>
        <w:t xml:space="preserve"> · 160</w:t>
      </w:r>
    </w:p>
    <w:p w:rsidR="009A4D34" w:rsidRDefault="009A4D34">
      <w:pPr>
        <w:pStyle w:val="Index1"/>
        <w:tabs>
          <w:tab w:val="right" w:leader="dot" w:pos="4449"/>
        </w:tabs>
        <w:rPr>
          <w:noProof/>
        </w:rPr>
      </w:pPr>
      <w:r w:rsidRPr="00A22FDB">
        <w:rPr>
          <w:noProof/>
          <w:color w:val="FF0000"/>
        </w:rPr>
        <w:t>Indépendance statistique</w:t>
      </w:r>
      <w:r>
        <w:rPr>
          <w:noProof/>
        </w:rPr>
        <w:t xml:space="preserve"> · 160</w:t>
      </w:r>
    </w:p>
    <w:p w:rsidR="009A4D34" w:rsidRDefault="009A4D34">
      <w:pPr>
        <w:pStyle w:val="Index1"/>
        <w:tabs>
          <w:tab w:val="right" w:leader="dot" w:pos="4449"/>
        </w:tabs>
        <w:rPr>
          <w:noProof/>
        </w:rPr>
      </w:pPr>
      <w:r w:rsidRPr="00A22FDB">
        <w:rPr>
          <w:noProof/>
          <w:color w:val="FF0000"/>
        </w:rPr>
        <w:t>Indistinct</w:t>
      </w:r>
      <w:r>
        <w:rPr>
          <w:noProof/>
        </w:rPr>
        <w:t xml:space="preserve"> · 145</w:t>
      </w:r>
    </w:p>
    <w:p w:rsidR="009A4D34" w:rsidRDefault="009A4D34">
      <w:pPr>
        <w:pStyle w:val="Index1"/>
        <w:tabs>
          <w:tab w:val="right" w:leader="dot" w:pos="4449"/>
        </w:tabs>
        <w:rPr>
          <w:noProof/>
        </w:rPr>
      </w:pPr>
      <w:r w:rsidRPr="00A22FDB">
        <w:rPr>
          <w:noProof/>
          <w:color w:val="FF0000"/>
        </w:rPr>
        <w:t>Inéquilatéral</w:t>
      </w:r>
      <w:r>
        <w:rPr>
          <w:noProof/>
        </w:rPr>
        <w:t xml:space="preserve"> · 145</w:t>
      </w:r>
    </w:p>
    <w:p w:rsidR="009A4D34" w:rsidRDefault="009A4D34">
      <w:pPr>
        <w:pStyle w:val="Index1"/>
        <w:tabs>
          <w:tab w:val="right" w:leader="dot" w:pos="4449"/>
        </w:tabs>
        <w:rPr>
          <w:noProof/>
        </w:rPr>
      </w:pPr>
      <w:r w:rsidRPr="00A22FDB">
        <w:rPr>
          <w:noProof/>
          <w:color w:val="FF0000"/>
        </w:rPr>
        <w:t>Infléchi</w:t>
      </w:r>
      <w:r>
        <w:rPr>
          <w:noProof/>
        </w:rPr>
        <w:t xml:space="preserve"> · 51, 145</w:t>
      </w:r>
    </w:p>
    <w:p w:rsidR="009A4D34" w:rsidRDefault="009A4D34">
      <w:pPr>
        <w:pStyle w:val="Index1"/>
        <w:tabs>
          <w:tab w:val="right" w:leader="dot" w:pos="4449"/>
        </w:tabs>
        <w:rPr>
          <w:noProof/>
        </w:rPr>
      </w:pPr>
      <w:r w:rsidRPr="00A22FDB">
        <w:rPr>
          <w:noProof/>
          <w:color w:val="FF0000"/>
        </w:rPr>
        <w:t>Inflorescences composées</w:t>
      </w:r>
      <w:r>
        <w:rPr>
          <w:noProof/>
        </w:rPr>
        <w:t xml:space="preserve"> · 53</w:t>
      </w:r>
    </w:p>
    <w:p w:rsidR="009A4D34" w:rsidRDefault="009A4D34">
      <w:pPr>
        <w:pStyle w:val="Index1"/>
        <w:tabs>
          <w:tab w:val="right" w:leader="dot" w:pos="4449"/>
        </w:tabs>
        <w:rPr>
          <w:noProof/>
        </w:rPr>
      </w:pPr>
      <w:r w:rsidRPr="00A22FDB">
        <w:rPr>
          <w:noProof/>
          <w:color w:val="FF0000"/>
        </w:rPr>
        <w:t>Inflorescences simples</w:t>
      </w:r>
      <w:r>
        <w:rPr>
          <w:noProof/>
        </w:rPr>
        <w:t xml:space="preserve"> · 53</w:t>
      </w:r>
    </w:p>
    <w:p w:rsidR="009A4D34" w:rsidRDefault="009A4D34">
      <w:pPr>
        <w:pStyle w:val="Index1"/>
        <w:tabs>
          <w:tab w:val="right" w:leader="dot" w:pos="4449"/>
        </w:tabs>
        <w:rPr>
          <w:noProof/>
        </w:rPr>
      </w:pPr>
      <w:r w:rsidRPr="00A22FDB">
        <w:rPr>
          <w:noProof/>
          <w:color w:val="FF0000"/>
        </w:rPr>
        <w:t>Infundibulaire</w:t>
      </w:r>
      <w:r>
        <w:rPr>
          <w:noProof/>
        </w:rPr>
        <w:t xml:space="preserve"> · 145</w:t>
      </w:r>
    </w:p>
    <w:p w:rsidR="009A4D34" w:rsidRDefault="009A4D34">
      <w:pPr>
        <w:pStyle w:val="Index1"/>
        <w:tabs>
          <w:tab w:val="right" w:leader="dot" w:pos="4449"/>
        </w:tabs>
        <w:rPr>
          <w:noProof/>
        </w:rPr>
      </w:pPr>
      <w:r w:rsidRPr="00A22FDB">
        <w:rPr>
          <w:noProof/>
          <w:color w:val="FF0000"/>
        </w:rPr>
        <w:t>Infundibuliforme</w:t>
      </w:r>
      <w:r>
        <w:rPr>
          <w:noProof/>
        </w:rPr>
        <w:t xml:space="preserve"> · 143</w:t>
      </w:r>
    </w:p>
    <w:p w:rsidR="009A4D34" w:rsidRDefault="009A4D34">
      <w:pPr>
        <w:pStyle w:val="Index1"/>
        <w:tabs>
          <w:tab w:val="right" w:leader="dot" w:pos="4449"/>
        </w:tabs>
        <w:rPr>
          <w:noProof/>
        </w:rPr>
      </w:pPr>
      <w:r w:rsidRPr="00A22FDB">
        <w:rPr>
          <w:noProof/>
          <w:color w:val="FF0000"/>
        </w:rPr>
        <w:t>Intensité</w:t>
      </w:r>
      <w:r>
        <w:rPr>
          <w:noProof/>
        </w:rPr>
        <w:t xml:space="preserve"> · 58, 59, 60, 64, 66, 67, 145</w:t>
      </w:r>
    </w:p>
    <w:p w:rsidR="009A4D34" w:rsidRDefault="009A4D34">
      <w:pPr>
        <w:pStyle w:val="Index1"/>
        <w:tabs>
          <w:tab w:val="right" w:leader="dot" w:pos="4449"/>
        </w:tabs>
        <w:rPr>
          <w:noProof/>
        </w:rPr>
      </w:pPr>
      <w:r w:rsidRPr="00A22FDB">
        <w:rPr>
          <w:noProof/>
          <w:color w:val="FF0000"/>
        </w:rPr>
        <w:t>Interaction</w:t>
      </w:r>
      <w:r>
        <w:rPr>
          <w:noProof/>
        </w:rPr>
        <w:t xml:space="preserve"> · 160</w:t>
      </w:r>
    </w:p>
    <w:p w:rsidR="009A4D34" w:rsidRDefault="009A4D34">
      <w:pPr>
        <w:pStyle w:val="Index1"/>
        <w:tabs>
          <w:tab w:val="right" w:leader="dot" w:pos="4449"/>
        </w:tabs>
        <w:rPr>
          <w:noProof/>
        </w:rPr>
      </w:pPr>
      <w:r w:rsidRPr="00A22FDB">
        <w:rPr>
          <w:noProof/>
          <w:color w:val="FF0000"/>
        </w:rPr>
        <w:t>Intermédiaire</w:t>
      </w:r>
      <w:r>
        <w:rPr>
          <w:noProof/>
        </w:rPr>
        <w:t xml:space="preserve"> · 48</w:t>
      </w:r>
    </w:p>
    <w:p w:rsidR="009A4D34" w:rsidRDefault="009A4D34">
      <w:pPr>
        <w:pStyle w:val="Index1"/>
        <w:tabs>
          <w:tab w:val="right" w:leader="dot" w:pos="4449"/>
        </w:tabs>
        <w:rPr>
          <w:noProof/>
        </w:rPr>
      </w:pPr>
      <w:r w:rsidRPr="00A22FDB">
        <w:rPr>
          <w:noProof/>
          <w:color w:val="FF0000"/>
        </w:rPr>
        <w:t>Interrompu</w:t>
      </w:r>
      <w:r>
        <w:rPr>
          <w:noProof/>
        </w:rPr>
        <w:t xml:space="preserve"> · 145</w:t>
      </w:r>
    </w:p>
    <w:p w:rsidR="009A4D34" w:rsidRDefault="009A4D34">
      <w:pPr>
        <w:pStyle w:val="Index1"/>
        <w:tabs>
          <w:tab w:val="right" w:leader="dot" w:pos="4449"/>
        </w:tabs>
        <w:rPr>
          <w:noProof/>
        </w:rPr>
      </w:pPr>
      <w:r w:rsidRPr="00A22FDB">
        <w:rPr>
          <w:noProof/>
          <w:color w:val="FF0000"/>
        </w:rPr>
        <w:t>Intervalle</w:t>
      </w:r>
      <w:r>
        <w:rPr>
          <w:noProof/>
        </w:rPr>
        <w:t xml:space="preserve"> · 160</w:t>
      </w:r>
    </w:p>
    <w:p w:rsidR="009A4D34" w:rsidRDefault="009A4D34">
      <w:pPr>
        <w:pStyle w:val="Index1"/>
        <w:tabs>
          <w:tab w:val="right" w:leader="dot" w:pos="4449"/>
        </w:tabs>
        <w:rPr>
          <w:noProof/>
        </w:rPr>
      </w:pPr>
      <w:r w:rsidRPr="00A22FDB">
        <w:rPr>
          <w:noProof/>
          <w:color w:val="FF0000"/>
        </w:rPr>
        <w:t>Intervalle de confiance</w:t>
      </w:r>
      <w:r>
        <w:rPr>
          <w:noProof/>
        </w:rPr>
        <w:t xml:space="preserve"> · 160</w:t>
      </w:r>
    </w:p>
    <w:p w:rsidR="009A4D34" w:rsidRDefault="009A4D34">
      <w:pPr>
        <w:pStyle w:val="Index1"/>
        <w:tabs>
          <w:tab w:val="right" w:leader="dot" w:pos="4449"/>
        </w:tabs>
        <w:rPr>
          <w:noProof/>
        </w:rPr>
      </w:pPr>
      <w:r w:rsidRPr="00A22FDB">
        <w:rPr>
          <w:noProof/>
          <w:color w:val="FF0000"/>
        </w:rPr>
        <w:t>Introduction générale</w:t>
      </w:r>
      <w:r>
        <w:rPr>
          <w:noProof/>
        </w:rPr>
        <w:t xml:space="preserve"> · 10</w:t>
      </w:r>
    </w:p>
    <w:p w:rsidR="009A4D34" w:rsidRDefault="009A4D34">
      <w:pPr>
        <w:pStyle w:val="Index1"/>
        <w:tabs>
          <w:tab w:val="right" w:leader="dot" w:pos="4449"/>
        </w:tabs>
        <w:rPr>
          <w:noProof/>
        </w:rPr>
      </w:pPr>
      <w:r w:rsidRPr="00A22FDB">
        <w:rPr>
          <w:noProof/>
          <w:color w:val="FF0000"/>
        </w:rPr>
        <w:t>Involuté</w:t>
      </w:r>
      <w:r>
        <w:rPr>
          <w:noProof/>
        </w:rPr>
        <w:t xml:space="preserve"> · 145</w:t>
      </w:r>
    </w:p>
    <w:p w:rsidR="009A4D34" w:rsidRDefault="009A4D34">
      <w:pPr>
        <w:pStyle w:val="Index1"/>
        <w:tabs>
          <w:tab w:val="right" w:leader="dot" w:pos="4449"/>
        </w:tabs>
        <w:rPr>
          <w:noProof/>
        </w:rPr>
      </w:pPr>
      <w:r w:rsidRPr="00A22FDB">
        <w:rPr>
          <w:noProof/>
          <w:color w:val="FF0000"/>
        </w:rPr>
        <w:t>Involutés</w:t>
      </w:r>
      <w:r>
        <w:rPr>
          <w:noProof/>
        </w:rPr>
        <w:t xml:space="preserve"> · 55</w:t>
      </w:r>
    </w:p>
    <w:p w:rsidR="009A4D34" w:rsidRDefault="009A4D34">
      <w:pPr>
        <w:pStyle w:val="Index1"/>
        <w:tabs>
          <w:tab w:val="right" w:leader="dot" w:pos="4449"/>
        </w:tabs>
        <w:rPr>
          <w:noProof/>
        </w:rPr>
      </w:pPr>
      <w:r w:rsidRPr="00A22FDB">
        <w:rPr>
          <w:noProof/>
          <w:color w:val="FF0000"/>
        </w:rPr>
        <w:t>Involutif</w:t>
      </w:r>
      <w:r>
        <w:rPr>
          <w:noProof/>
        </w:rPr>
        <w:t xml:space="preserve"> · 51</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K</w:t>
      </w:r>
    </w:p>
    <w:p w:rsidR="009A4D34" w:rsidRDefault="009A4D34">
      <w:pPr>
        <w:pStyle w:val="Index1"/>
        <w:tabs>
          <w:tab w:val="right" w:leader="dot" w:pos="4449"/>
        </w:tabs>
        <w:rPr>
          <w:noProof/>
        </w:rPr>
      </w:pPr>
      <w:r w:rsidRPr="00A22FDB">
        <w:rPr>
          <w:bCs/>
          <w:noProof/>
          <w:color w:val="FF0000"/>
        </w:rPr>
        <w:t>Khi</w:t>
      </w:r>
      <w:r w:rsidRPr="00A22FDB">
        <w:rPr>
          <w:bCs/>
          <w:noProof/>
          <w:color w:val="FF0000"/>
        </w:rPr>
        <w:noBreakHyphen/>
        <w:t>deux</w:t>
      </w:r>
      <w:r>
        <w:rPr>
          <w:noProof/>
        </w:rPr>
        <w:t xml:space="preserve"> · 160</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L</w:t>
      </w:r>
    </w:p>
    <w:p w:rsidR="009A4D34" w:rsidRDefault="009A4D34">
      <w:pPr>
        <w:pStyle w:val="Index1"/>
        <w:tabs>
          <w:tab w:val="right" w:leader="dot" w:pos="4449"/>
        </w:tabs>
        <w:rPr>
          <w:noProof/>
        </w:rPr>
      </w:pPr>
      <w:r w:rsidRPr="00A22FDB">
        <w:rPr>
          <w:noProof/>
          <w:color w:val="FF0000"/>
        </w:rPr>
        <w:t>Lâche</w:t>
      </w:r>
      <w:r>
        <w:rPr>
          <w:noProof/>
        </w:rPr>
        <w:t xml:space="preserve"> · 145</w:t>
      </w:r>
    </w:p>
    <w:p w:rsidR="009A4D34" w:rsidRDefault="009A4D34">
      <w:pPr>
        <w:pStyle w:val="Index1"/>
        <w:tabs>
          <w:tab w:val="right" w:leader="dot" w:pos="4449"/>
        </w:tabs>
        <w:rPr>
          <w:noProof/>
        </w:rPr>
      </w:pPr>
      <w:r w:rsidRPr="00A22FDB">
        <w:rPr>
          <w:noProof/>
          <w:color w:val="FF0000"/>
        </w:rPr>
        <w:t>Laciniée</w:t>
      </w:r>
      <w:r>
        <w:rPr>
          <w:noProof/>
        </w:rPr>
        <w:t xml:space="preserve"> · 42</w:t>
      </w:r>
    </w:p>
    <w:p w:rsidR="009A4D34" w:rsidRDefault="009A4D34">
      <w:pPr>
        <w:pStyle w:val="Index1"/>
        <w:tabs>
          <w:tab w:val="right" w:leader="dot" w:pos="4449"/>
        </w:tabs>
        <w:rPr>
          <w:noProof/>
        </w:rPr>
      </w:pPr>
      <w:r w:rsidRPr="00A22FDB">
        <w:rPr>
          <w:noProof/>
          <w:color w:val="FF0000"/>
        </w:rPr>
        <w:t>Laineuse</w:t>
      </w:r>
      <w:r>
        <w:rPr>
          <w:noProof/>
        </w:rPr>
        <w:t xml:space="preserve"> · 56</w:t>
      </w:r>
    </w:p>
    <w:p w:rsidR="009A4D34" w:rsidRDefault="009A4D34">
      <w:pPr>
        <w:pStyle w:val="Index1"/>
        <w:tabs>
          <w:tab w:val="right" w:leader="dot" w:pos="4449"/>
        </w:tabs>
        <w:rPr>
          <w:noProof/>
        </w:rPr>
      </w:pPr>
      <w:r w:rsidRPr="00A22FDB">
        <w:rPr>
          <w:noProof/>
          <w:color w:val="FF0000"/>
        </w:rPr>
        <w:t>Laineux</w:t>
      </w:r>
      <w:r>
        <w:rPr>
          <w:noProof/>
        </w:rPr>
        <w:t xml:space="preserve"> · 49, 145</w:t>
      </w:r>
    </w:p>
    <w:p w:rsidR="009A4D34" w:rsidRDefault="009A4D34">
      <w:pPr>
        <w:pStyle w:val="Index1"/>
        <w:tabs>
          <w:tab w:val="right" w:leader="dot" w:pos="4449"/>
        </w:tabs>
        <w:rPr>
          <w:noProof/>
        </w:rPr>
      </w:pPr>
      <w:r w:rsidRPr="00A22FDB">
        <w:rPr>
          <w:noProof/>
          <w:color w:val="FF0000"/>
        </w:rPr>
        <w:t>Lancéolé</w:t>
      </w:r>
      <w:r>
        <w:rPr>
          <w:noProof/>
        </w:rPr>
        <w:t xml:space="preserve"> · 145</w:t>
      </w:r>
    </w:p>
    <w:p w:rsidR="009A4D34" w:rsidRDefault="009A4D34">
      <w:pPr>
        <w:pStyle w:val="Index1"/>
        <w:tabs>
          <w:tab w:val="right" w:leader="dot" w:pos="4449"/>
        </w:tabs>
        <w:rPr>
          <w:noProof/>
        </w:rPr>
      </w:pPr>
      <w:r w:rsidRPr="00A22FDB">
        <w:rPr>
          <w:noProof/>
          <w:color w:val="FF0000"/>
        </w:rPr>
        <w:t>Latéral</w:t>
      </w:r>
      <w:r>
        <w:rPr>
          <w:noProof/>
        </w:rPr>
        <w:t xml:space="preserve"> · 145</w:t>
      </w:r>
    </w:p>
    <w:p w:rsidR="009A4D34" w:rsidRDefault="009A4D34">
      <w:pPr>
        <w:pStyle w:val="Index1"/>
        <w:tabs>
          <w:tab w:val="right" w:leader="dot" w:pos="4449"/>
        </w:tabs>
        <w:rPr>
          <w:noProof/>
        </w:rPr>
      </w:pPr>
      <w:r w:rsidRPr="00A22FDB">
        <w:rPr>
          <w:noProof/>
          <w:color w:val="FF0000"/>
        </w:rPr>
        <w:t>Lemniscate</w:t>
      </w:r>
      <w:r>
        <w:rPr>
          <w:noProof/>
        </w:rPr>
        <w:t xml:space="preserve"> · 19</w:t>
      </w:r>
    </w:p>
    <w:p w:rsidR="009A4D34" w:rsidRDefault="009A4D34">
      <w:pPr>
        <w:pStyle w:val="Index1"/>
        <w:tabs>
          <w:tab w:val="right" w:leader="dot" w:pos="4449"/>
        </w:tabs>
        <w:rPr>
          <w:noProof/>
        </w:rPr>
      </w:pPr>
      <w:r w:rsidRPr="00A22FDB">
        <w:rPr>
          <w:noProof/>
          <w:color w:val="FF0000"/>
        </w:rPr>
        <w:t>Lenticulaire</w:t>
      </w:r>
      <w:r>
        <w:rPr>
          <w:noProof/>
        </w:rPr>
        <w:t xml:space="preserve"> · 43, 145</w:t>
      </w:r>
    </w:p>
    <w:p w:rsidR="009A4D34" w:rsidRDefault="009A4D34">
      <w:pPr>
        <w:pStyle w:val="Index1"/>
        <w:tabs>
          <w:tab w:val="right" w:leader="dot" w:pos="4449"/>
        </w:tabs>
        <w:rPr>
          <w:noProof/>
        </w:rPr>
      </w:pPr>
      <w:r w:rsidRPr="00A22FDB">
        <w:rPr>
          <w:noProof/>
          <w:color w:val="FF0000"/>
        </w:rPr>
        <w:t>Lépidotes</w:t>
      </w:r>
      <w:r>
        <w:rPr>
          <w:noProof/>
        </w:rPr>
        <w:t xml:space="preserve"> · 57</w:t>
      </w:r>
    </w:p>
    <w:p w:rsidR="009A4D34" w:rsidRDefault="009A4D34">
      <w:pPr>
        <w:pStyle w:val="Index1"/>
        <w:tabs>
          <w:tab w:val="right" w:leader="dot" w:pos="4449"/>
        </w:tabs>
        <w:rPr>
          <w:noProof/>
        </w:rPr>
      </w:pPr>
      <w:r w:rsidRPr="00A22FDB">
        <w:rPr>
          <w:noProof/>
          <w:color w:val="FF0000"/>
        </w:rPr>
        <w:t>Libre</w:t>
      </w:r>
      <w:r>
        <w:rPr>
          <w:noProof/>
        </w:rPr>
        <w:t xml:space="preserve"> · 145</w:t>
      </w:r>
    </w:p>
    <w:p w:rsidR="009A4D34" w:rsidRDefault="009A4D34">
      <w:pPr>
        <w:pStyle w:val="Index1"/>
        <w:tabs>
          <w:tab w:val="right" w:leader="dot" w:pos="4449"/>
        </w:tabs>
        <w:rPr>
          <w:noProof/>
        </w:rPr>
      </w:pPr>
      <w:r w:rsidRPr="00A22FDB">
        <w:rPr>
          <w:noProof/>
          <w:color w:val="FF0000"/>
        </w:rPr>
        <w:t>Ligneux</w:t>
      </w:r>
      <w:r>
        <w:rPr>
          <w:noProof/>
        </w:rPr>
        <w:t xml:space="preserve"> · 145</w:t>
      </w:r>
    </w:p>
    <w:p w:rsidR="009A4D34" w:rsidRDefault="009A4D34">
      <w:pPr>
        <w:pStyle w:val="Index1"/>
        <w:tabs>
          <w:tab w:val="right" w:leader="dot" w:pos="4449"/>
        </w:tabs>
        <w:rPr>
          <w:noProof/>
        </w:rPr>
      </w:pPr>
      <w:r w:rsidRPr="00A22FDB">
        <w:rPr>
          <w:noProof/>
          <w:color w:val="FF0000"/>
        </w:rPr>
        <w:t>Ligulé</w:t>
      </w:r>
      <w:r>
        <w:rPr>
          <w:noProof/>
        </w:rPr>
        <w:t xml:space="preserve"> · 145</w:t>
      </w:r>
    </w:p>
    <w:p w:rsidR="009A4D34" w:rsidRDefault="009A4D34">
      <w:pPr>
        <w:pStyle w:val="Index1"/>
        <w:tabs>
          <w:tab w:val="right" w:leader="dot" w:pos="4449"/>
        </w:tabs>
        <w:rPr>
          <w:noProof/>
        </w:rPr>
      </w:pPr>
      <w:r w:rsidRPr="00A22FDB">
        <w:rPr>
          <w:noProof/>
          <w:color w:val="FF0000"/>
        </w:rPr>
        <w:t>Linéaire</w:t>
      </w:r>
      <w:r>
        <w:rPr>
          <w:noProof/>
        </w:rPr>
        <w:t xml:space="preserve"> · 43, 146, 161</w:t>
      </w:r>
    </w:p>
    <w:p w:rsidR="009A4D34" w:rsidRDefault="009A4D34">
      <w:pPr>
        <w:pStyle w:val="Index1"/>
        <w:tabs>
          <w:tab w:val="right" w:leader="dot" w:pos="4449"/>
        </w:tabs>
        <w:rPr>
          <w:noProof/>
        </w:rPr>
      </w:pPr>
      <w:r w:rsidRPr="00A22FDB">
        <w:rPr>
          <w:noProof/>
          <w:color w:val="FF0000"/>
        </w:rPr>
        <w:t>Lisse</w:t>
      </w:r>
      <w:r>
        <w:rPr>
          <w:noProof/>
        </w:rPr>
        <w:t xml:space="preserve"> · 146</w:t>
      </w:r>
    </w:p>
    <w:p w:rsidR="009A4D34" w:rsidRDefault="009A4D34">
      <w:pPr>
        <w:pStyle w:val="Index1"/>
        <w:tabs>
          <w:tab w:val="right" w:leader="dot" w:pos="4449"/>
        </w:tabs>
        <w:rPr>
          <w:noProof/>
        </w:rPr>
      </w:pPr>
      <w:r w:rsidRPr="00A22FDB">
        <w:rPr>
          <w:noProof/>
          <w:color w:val="FF0000"/>
        </w:rPr>
        <w:t>Lobe, lobé</w:t>
      </w:r>
      <w:r>
        <w:rPr>
          <w:noProof/>
        </w:rPr>
        <w:t xml:space="preserve"> · 146</w:t>
      </w:r>
    </w:p>
    <w:p w:rsidR="009A4D34" w:rsidRDefault="009A4D34">
      <w:pPr>
        <w:pStyle w:val="Index1"/>
        <w:tabs>
          <w:tab w:val="right" w:leader="dot" w:pos="4449"/>
        </w:tabs>
        <w:rPr>
          <w:noProof/>
        </w:rPr>
      </w:pPr>
      <w:r w:rsidRPr="00A22FDB">
        <w:rPr>
          <w:noProof/>
          <w:color w:val="FF0000"/>
        </w:rPr>
        <w:t>Loi normale à deux variables</w:t>
      </w:r>
      <w:r>
        <w:rPr>
          <w:noProof/>
        </w:rPr>
        <w:t xml:space="preserve"> · 161</w:t>
      </w:r>
    </w:p>
    <w:p w:rsidR="009A4D34" w:rsidRDefault="009A4D34">
      <w:pPr>
        <w:pStyle w:val="Index1"/>
        <w:tabs>
          <w:tab w:val="right" w:leader="dot" w:pos="4449"/>
        </w:tabs>
        <w:rPr>
          <w:noProof/>
        </w:rPr>
      </w:pPr>
      <w:r w:rsidRPr="00A22FDB">
        <w:rPr>
          <w:noProof/>
          <w:color w:val="FF0000"/>
        </w:rPr>
        <w:t>Loi normale multidimensionnelle</w:t>
      </w:r>
      <w:r>
        <w:rPr>
          <w:noProof/>
        </w:rPr>
        <w:t xml:space="preserve"> · 161</w:t>
      </w:r>
    </w:p>
    <w:p w:rsidR="009A4D34" w:rsidRDefault="009A4D34">
      <w:pPr>
        <w:pStyle w:val="Index1"/>
        <w:tabs>
          <w:tab w:val="right" w:leader="dot" w:pos="4449"/>
        </w:tabs>
        <w:rPr>
          <w:noProof/>
        </w:rPr>
      </w:pPr>
      <w:r w:rsidRPr="00A22FDB">
        <w:rPr>
          <w:noProof/>
          <w:color w:val="FF0000"/>
        </w:rPr>
        <w:t>Long</w:t>
      </w:r>
      <w:r>
        <w:rPr>
          <w:noProof/>
        </w:rPr>
        <w:t xml:space="preserve"> · 17</w:t>
      </w:r>
    </w:p>
    <w:p w:rsidR="009A4D34" w:rsidRDefault="009A4D34">
      <w:pPr>
        <w:pStyle w:val="Index1"/>
        <w:tabs>
          <w:tab w:val="right" w:leader="dot" w:pos="4449"/>
        </w:tabs>
        <w:rPr>
          <w:noProof/>
        </w:rPr>
      </w:pPr>
      <w:r w:rsidRPr="00A22FDB">
        <w:rPr>
          <w:noProof/>
          <w:color w:val="FF0000"/>
        </w:rPr>
        <w:t>Longitudinal</w:t>
      </w:r>
      <w:r>
        <w:rPr>
          <w:noProof/>
        </w:rPr>
        <w:t xml:space="preserve"> · 146</w:t>
      </w:r>
    </w:p>
    <w:p w:rsidR="009A4D34" w:rsidRDefault="009A4D34">
      <w:pPr>
        <w:pStyle w:val="Index1"/>
        <w:tabs>
          <w:tab w:val="right" w:leader="dot" w:pos="4449"/>
        </w:tabs>
        <w:rPr>
          <w:noProof/>
        </w:rPr>
      </w:pPr>
      <w:r w:rsidRPr="00A22FDB">
        <w:rPr>
          <w:noProof/>
          <w:color w:val="FF0000"/>
        </w:rPr>
        <w:t>Losangique</w:t>
      </w:r>
      <w:r>
        <w:rPr>
          <w:noProof/>
        </w:rPr>
        <w:t xml:space="preserve"> · 18</w:t>
      </w:r>
    </w:p>
    <w:p w:rsidR="009A4D34" w:rsidRDefault="009A4D34">
      <w:pPr>
        <w:pStyle w:val="Index1"/>
        <w:tabs>
          <w:tab w:val="right" w:leader="dot" w:pos="4449"/>
        </w:tabs>
        <w:rPr>
          <w:noProof/>
        </w:rPr>
      </w:pPr>
      <w:r w:rsidRPr="00A22FDB">
        <w:rPr>
          <w:noProof/>
          <w:color w:val="FF0000"/>
        </w:rPr>
        <w:t>Losangique  transverse</w:t>
      </w:r>
      <w:r>
        <w:rPr>
          <w:noProof/>
        </w:rPr>
        <w:t xml:space="preserve"> · 146</w:t>
      </w:r>
    </w:p>
    <w:p w:rsidR="009A4D34" w:rsidRDefault="009A4D34">
      <w:pPr>
        <w:pStyle w:val="Index1"/>
        <w:tabs>
          <w:tab w:val="right" w:leader="dot" w:pos="4449"/>
        </w:tabs>
        <w:rPr>
          <w:noProof/>
        </w:rPr>
      </w:pPr>
      <w:r w:rsidRPr="00A22FDB">
        <w:rPr>
          <w:noProof/>
          <w:color w:val="FF0000"/>
        </w:rPr>
        <w:t>Losangique transverse</w:t>
      </w:r>
      <w:r>
        <w:rPr>
          <w:noProof/>
        </w:rPr>
        <w:t xml:space="preserve"> · 18</w:t>
      </w:r>
    </w:p>
    <w:p w:rsidR="009A4D34" w:rsidRDefault="009A4D34">
      <w:pPr>
        <w:pStyle w:val="Index1"/>
        <w:tabs>
          <w:tab w:val="right" w:leader="dot" w:pos="4449"/>
        </w:tabs>
        <w:rPr>
          <w:noProof/>
        </w:rPr>
      </w:pPr>
      <w:r w:rsidRPr="00A22FDB">
        <w:rPr>
          <w:noProof/>
          <w:color w:val="FF0000"/>
        </w:rPr>
        <w:t>Lunulé</w:t>
      </w:r>
      <w:r>
        <w:rPr>
          <w:noProof/>
        </w:rPr>
        <w:t xml:space="preserve"> · 146</w:t>
      </w:r>
    </w:p>
    <w:p w:rsidR="009A4D34" w:rsidRDefault="009A4D34">
      <w:pPr>
        <w:pStyle w:val="Index1"/>
        <w:tabs>
          <w:tab w:val="right" w:leader="dot" w:pos="4449"/>
        </w:tabs>
        <w:rPr>
          <w:noProof/>
        </w:rPr>
      </w:pPr>
      <w:r w:rsidRPr="00A22FDB">
        <w:rPr>
          <w:noProof/>
          <w:color w:val="FF0000"/>
        </w:rPr>
        <w:t>Lunulée</w:t>
      </w:r>
      <w:r>
        <w:rPr>
          <w:noProof/>
        </w:rPr>
        <w:t xml:space="preserve"> · 19</w:t>
      </w:r>
    </w:p>
    <w:p w:rsidR="009A4D34" w:rsidRDefault="009A4D34">
      <w:pPr>
        <w:pStyle w:val="Index1"/>
        <w:tabs>
          <w:tab w:val="right" w:leader="dot" w:pos="4449"/>
        </w:tabs>
        <w:rPr>
          <w:noProof/>
        </w:rPr>
      </w:pPr>
      <w:r w:rsidRPr="00A22FDB">
        <w:rPr>
          <w:noProof/>
          <w:color w:val="FF0000"/>
        </w:rPr>
        <w:t>Lyré</w:t>
      </w:r>
      <w:r>
        <w:rPr>
          <w:noProof/>
        </w:rPr>
        <w:t xml:space="preserve"> · 146</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M</w:t>
      </w:r>
    </w:p>
    <w:p w:rsidR="009A4D34" w:rsidRDefault="009A4D34">
      <w:pPr>
        <w:pStyle w:val="Index1"/>
        <w:tabs>
          <w:tab w:val="right" w:leader="dot" w:pos="4449"/>
        </w:tabs>
        <w:rPr>
          <w:noProof/>
        </w:rPr>
      </w:pPr>
      <w:r w:rsidRPr="00A22FDB">
        <w:rPr>
          <w:noProof/>
          <w:color w:val="FF0000"/>
        </w:rPr>
        <w:t>M, MG, MS</w:t>
      </w:r>
      <w:r>
        <w:rPr>
          <w:noProof/>
        </w:rPr>
        <w:t xml:space="preserve"> · 10</w:t>
      </w:r>
    </w:p>
    <w:p w:rsidR="009A4D34" w:rsidRDefault="009A4D34">
      <w:pPr>
        <w:pStyle w:val="Index1"/>
        <w:tabs>
          <w:tab w:val="right" w:leader="dot" w:pos="4449"/>
        </w:tabs>
        <w:rPr>
          <w:noProof/>
        </w:rPr>
      </w:pPr>
      <w:r w:rsidRPr="00A22FDB">
        <w:rPr>
          <w:noProof/>
          <w:color w:val="FF0000"/>
        </w:rPr>
        <w:t>Marbré</w:t>
      </w:r>
      <w:r>
        <w:rPr>
          <w:noProof/>
        </w:rPr>
        <w:t xml:space="preserve"> · 68, 71, 146</w:t>
      </w:r>
    </w:p>
    <w:p w:rsidR="009A4D34" w:rsidRDefault="009A4D34">
      <w:pPr>
        <w:pStyle w:val="Index1"/>
        <w:tabs>
          <w:tab w:val="right" w:leader="dot" w:pos="4449"/>
        </w:tabs>
        <w:rPr>
          <w:noProof/>
        </w:rPr>
      </w:pPr>
      <w:r w:rsidRPr="00A22FDB">
        <w:rPr>
          <w:noProof/>
          <w:color w:val="FF0000"/>
        </w:rPr>
        <w:t>Marginal</w:t>
      </w:r>
      <w:r>
        <w:rPr>
          <w:noProof/>
        </w:rPr>
        <w:t xml:space="preserve"> · 146</w:t>
      </w:r>
    </w:p>
    <w:p w:rsidR="009A4D34" w:rsidRDefault="009A4D34">
      <w:pPr>
        <w:pStyle w:val="Index1"/>
        <w:tabs>
          <w:tab w:val="right" w:leader="dot" w:pos="4449"/>
        </w:tabs>
        <w:rPr>
          <w:noProof/>
        </w:rPr>
      </w:pPr>
      <w:r w:rsidRPr="00A22FDB">
        <w:rPr>
          <w:noProof/>
          <w:color w:val="FF0000"/>
        </w:rPr>
        <w:t>Matériel pour les rédacteurs de principes directeurs d’examen</w:t>
      </w:r>
      <w:r>
        <w:rPr>
          <w:noProof/>
        </w:rPr>
        <w:t xml:space="preserve"> · 10</w:t>
      </w:r>
    </w:p>
    <w:p w:rsidR="009A4D34" w:rsidRDefault="009A4D34">
      <w:pPr>
        <w:pStyle w:val="Index1"/>
        <w:tabs>
          <w:tab w:val="right" w:leader="dot" w:pos="4449"/>
        </w:tabs>
        <w:rPr>
          <w:noProof/>
        </w:rPr>
      </w:pPr>
      <w:r w:rsidRPr="00A22FDB">
        <w:rPr>
          <w:noProof/>
          <w:color w:val="FF0000"/>
        </w:rPr>
        <w:t>Matériel pour les rédacteurs de TG</w:t>
      </w:r>
      <w:r>
        <w:rPr>
          <w:noProof/>
        </w:rPr>
        <w:t xml:space="preserve"> · 10</w:t>
      </w:r>
    </w:p>
    <w:p w:rsidR="009A4D34" w:rsidRDefault="009A4D34">
      <w:pPr>
        <w:pStyle w:val="Index1"/>
        <w:tabs>
          <w:tab w:val="right" w:leader="dot" w:pos="4449"/>
        </w:tabs>
        <w:rPr>
          <w:noProof/>
        </w:rPr>
      </w:pPr>
      <w:r w:rsidRPr="00A22FDB">
        <w:rPr>
          <w:noProof/>
          <w:color w:val="FF0000"/>
        </w:rPr>
        <w:t>Médiane</w:t>
      </w:r>
      <w:r>
        <w:rPr>
          <w:noProof/>
        </w:rPr>
        <w:t xml:space="preserve"> · 161</w:t>
      </w:r>
    </w:p>
    <w:p w:rsidR="009A4D34" w:rsidRDefault="009A4D34">
      <w:pPr>
        <w:pStyle w:val="Index1"/>
        <w:tabs>
          <w:tab w:val="right" w:leader="dot" w:pos="4449"/>
        </w:tabs>
        <w:rPr>
          <w:noProof/>
        </w:rPr>
      </w:pPr>
      <w:r w:rsidRPr="00A22FDB">
        <w:rPr>
          <w:noProof/>
          <w:color w:val="FF0000"/>
        </w:rPr>
        <w:t>Membraneux</w:t>
      </w:r>
      <w:r>
        <w:rPr>
          <w:noProof/>
        </w:rPr>
        <w:t xml:space="preserve"> · 146</w:t>
      </w:r>
    </w:p>
    <w:p w:rsidR="009A4D34" w:rsidRDefault="009A4D34">
      <w:pPr>
        <w:pStyle w:val="Index1"/>
        <w:tabs>
          <w:tab w:val="right" w:leader="dot" w:pos="4449"/>
        </w:tabs>
        <w:rPr>
          <w:noProof/>
        </w:rPr>
      </w:pPr>
      <w:r w:rsidRPr="00A22FDB">
        <w:rPr>
          <w:noProof/>
          <w:color w:val="FF0000"/>
        </w:rPr>
        <w:t>Membre de l’Union</w:t>
      </w:r>
      <w:r>
        <w:rPr>
          <w:noProof/>
        </w:rPr>
        <w:t xml:space="preserve"> · 10</w:t>
      </w:r>
    </w:p>
    <w:p w:rsidR="009A4D34" w:rsidRDefault="009A4D34">
      <w:pPr>
        <w:pStyle w:val="Index1"/>
        <w:tabs>
          <w:tab w:val="right" w:leader="dot" w:pos="4449"/>
        </w:tabs>
        <w:rPr>
          <w:noProof/>
        </w:rPr>
      </w:pPr>
      <w:r w:rsidRPr="00A22FDB">
        <w:rPr>
          <w:noProof/>
          <w:color w:val="FF0000"/>
        </w:rPr>
        <w:t>Membre de l’UPOV</w:t>
      </w:r>
      <w:r>
        <w:rPr>
          <w:noProof/>
        </w:rPr>
        <w:t xml:space="preserve"> · 10</w:t>
      </w:r>
    </w:p>
    <w:p w:rsidR="009A4D34" w:rsidRDefault="009A4D34">
      <w:pPr>
        <w:pStyle w:val="Index1"/>
        <w:tabs>
          <w:tab w:val="right" w:leader="dot" w:pos="4449"/>
        </w:tabs>
        <w:rPr>
          <w:noProof/>
        </w:rPr>
      </w:pPr>
      <w:r w:rsidRPr="00A22FDB">
        <w:rPr>
          <w:noProof/>
          <w:color w:val="FF0000"/>
        </w:rPr>
        <w:t>mesure (M)</w:t>
      </w:r>
      <w:r>
        <w:rPr>
          <w:noProof/>
        </w:rPr>
        <w:t xml:space="preserve"> · 10</w:t>
      </w:r>
    </w:p>
    <w:p w:rsidR="009A4D34" w:rsidRDefault="009A4D34">
      <w:pPr>
        <w:pStyle w:val="Index1"/>
        <w:tabs>
          <w:tab w:val="right" w:leader="dot" w:pos="4449"/>
        </w:tabs>
        <w:rPr>
          <w:noProof/>
        </w:rPr>
      </w:pPr>
      <w:r w:rsidRPr="00A22FDB">
        <w:rPr>
          <w:noProof/>
          <w:color w:val="FF0000"/>
        </w:rPr>
        <w:t>Mesure d’association</w:t>
      </w:r>
      <w:r>
        <w:rPr>
          <w:noProof/>
        </w:rPr>
        <w:t xml:space="preserve"> · 161</w:t>
      </w:r>
    </w:p>
    <w:p w:rsidR="009A4D34" w:rsidRDefault="009A4D34">
      <w:pPr>
        <w:pStyle w:val="Index1"/>
        <w:tabs>
          <w:tab w:val="right" w:leader="dot" w:pos="4449"/>
        </w:tabs>
        <w:rPr>
          <w:noProof/>
        </w:rPr>
      </w:pPr>
      <w:r w:rsidRPr="00A22FDB">
        <w:rPr>
          <w:noProof/>
          <w:color w:val="FF0000"/>
        </w:rPr>
        <w:t>Mesure statistique</w:t>
      </w:r>
      <w:r>
        <w:rPr>
          <w:noProof/>
        </w:rPr>
        <w:t xml:space="preserve"> · 161</w:t>
      </w:r>
    </w:p>
    <w:p w:rsidR="009A4D34" w:rsidRDefault="009A4D34">
      <w:pPr>
        <w:pStyle w:val="Index1"/>
        <w:tabs>
          <w:tab w:val="right" w:leader="dot" w:pos="4449"/>
        </w:tabs>
        <w:rPr>
          <w:noProof/>
        </w:rPr>
      </w:pPr>
      <w:r w:rsidRPr="00A22FDB">
        <w:rPr>
          <w:noProof/>
          <w:color w:val="FF0000"/>
        </w:rPr>
        <w:t>Méthode de Lisbonne</w:t>
      </w:r>
      <w:r>
        <w:rPr>
          <w:noProof/>
        </w:rPr>
        <w:t xml:space="preserve"> · 64, 146</w:t>
      </w:r>
    </w:p>
    <w:p w:rsidR="009A4D34" w:rsidRDefault="009A4D34">
      <w:pPr>
        <w:pStyle w:val="Index1"/>
        <w:tabs>
          <w:tab w:val="right" w:leader="dot" w:pos="4449"/>
        </w:tabs>
        <w:rPr>
          <w:noProof/>
        </w:rPr>
      </w:pPr>
      <w:r w:rsidRPr="00A22FDB">
        <w:rPr>
          <w:noProof/>
          <w:color w:val="FF0000"/>
        </w:rPr>
        <w:t>Méthode statistique</w:t>
      </w:r>
      <w:r>
        <w:rPr>
          <w:noProof/>
        </w:rPr>
        <w:t xml:space="preserve"> · 161</w:t>
      </w:r>
    </w:p>
    <w:p w:rsidR="009A4D34" w:rsidRDefault="009A4D34">
      <w:pPr>
        <w:pStyle w:val="Index1"/>
        <w:tabs>
          <w:tab w:val="right" w:leader="dot" w:pos="4449"/>
        </w:tabs>
        <w:rPr>
          <w:noProof/>
        </w:rPr>
      </w:pPr>
      <w:r w:rsidRPr="00A22FDB">
        <w:rPr>
          <w:bCs/>
          <w:noProof/>
          <w:color w:val="FF0000"/>
        </w:rPr>
        <w:t>Modèle</w:t>
      </w:r>
      <w:r>
        <w:rPr>
          <w:noProof/>
        </w:rPr>
        <w:t xml:space="preserve"> · 162</w:t>
      </w:r>
    </w:p>
    <w:p w:rsidR="009A4D34" w:rsidRDefault="009A4D34">
      <w:pPr>
        <w:pStyle w:val="Index1"/>
        <w:tabs>
          <w:tab w:val="right" w:leader="dot" w:pos="4449"/>
        </w:tabs>
        <w:rPr>
          <w:noProof/>
        </w:rPr>
      </w:pPr>
      <w:r w:rsidRPr="00A22FDB">
        <w:rPr>
          <w:noProof/>
          <w:color w:val="FF0000"/>
        </w:rPr>
        <w:t>Modèle de principes directeurs d’examen</w:t>
      </w:r>
      <w:r>
        <w:rPr>
          <w:noProof/>
        </w:rPr>
        <w:t xml:space="preserve"> · 10</w:t>
      </w:r>
    </w:p>
    <w:p w:rsidR="009A4D34" w:rsidRDefault="009A4D34">
      <w:pPr>
        <w:pStyle w:val="Index1"/>
        <w:tabs>
          <w:tab w:val="right" w:leader="dot" w:pos="4449"/>
        </w:tabs>
        <w:rPr>
          <w:noProof/>
        </w:rPr>
      </w:pPr>
      <w:r w:rsidRPr="00A22FDB">
        <w:rPr>
          <w:noProof/>
          <w:color w:val="FF0000"/>
        </w:rPr>
        <w:t>Modèle mixte</w:t>
      </w:r>
      <w:r>
        <w:rPr>
          <w:noProof/>
        </w:rPr>
        <w:t xml:space="preserve"> · 161</w:t>
      </w:r>
    </w:p>
    <w:p w:rsidR="009A4D34" w:rsidRDefault="009A4D34">
      <w:pPr>
        <w:pStyle w:val="Index1"/>
        <w:tabs>
          <w:tab w:val="right" w:leader="dot" w:pos="4449"/>
        </w:tabs>
        <w:rPr>
          <w:noProof/>
        </w:rPr>
      </w:pPr>
      <w:r w:rsidRPr="00A22FDB">
        <w:rPr>
          <w:noProof/>
          <w:color w:val="FF0000"/>
        </w:rPr>
        <w:t>Modèle statistique</w:t>
      </w:r>
      <w:r>
        <w:rPr>
          <w:noProof/>
        </w:rPr>
        <w:t xml:space="preserve"> · 162</w:t>
      </w:r>
    </w:p>
    <w:p w:rsidR="009A4D34" w:rsidRDefault="009A4D34">
      <w:pPr>
        <w:pStyle w:val="Index1"/>
        <w:tabs>
          <w:tab w:val="right" w:leader="dot" w:pos="4449"/>
        </w:tabs>
        <w:rPr>
          <w:noProof/>
        </w:rPr>
      </w:pPr>
      <w:r w:rsidRPr="00A22FDB">
        <w:rPr>
          <w:noProof/>
          <w:color w:val="FF0000"/>
        </w:rPr>
        <w:t>Moucheté</w:t>
      </w:r>
      <w:r>
        <w:rPr>
          <w:noProof/>
        </w:rPr>
        <w:t xml:space="preserve"> · 68, 69, 146</w:t>
      </w:r>
    </w:p>
    <w:p w:rsidR="009A4D34" w:rsidRDefault="009A4D34">
      <w:pPr>
        <w:pStyle w:val="Index1"/>
        <w:tabs>
          <w:tab w:val="right" w:leader="dot" w:pos="4449"/>
        </w:tabs>
        <w:rPr>
          <w:noProof/>
        </w:rPr>
      </w:pPr>
      <w:r w:rsidRPr="00A22FDB">
        <w:rPr>
          <w:noProof/>
          <w:color w:val="FF0000"/>
        </w:rPr>
        <w:t>Moyenne</w:t>
      </w:r>
      <w:r>
        <w:rPr>
          <w:noProof/>
        </w:rPr>
        <w:t xml:space="preserve"> · 162</w:t>
      </w:r>
    </w:p>
    <w:p w:rsidR="009A4D34" w:rsidRDefault="009A4D34">
      <w:pPr>
        <w:pStyle w:val="Index1"/>
        <w:tabs>
          <w:tab w:val="right" w:leader="dot" w:pos="4449"/>
        </w:tabs>
        <w:rPr>
          <w:noProof/>
        </w:rPr>
      </w:pPr>
      <w:r w:rsidRPr="00A22FDB">
        <w:rPr>
          <w:noProof/>
          <w:color w:val="FF0000"/>
        </w:rPr>
        <w:t>Mucroné</w:t>
      </w:r>
      <w:r>
        <w:rPr>
          <w:noProof/>
        </w:rPr>
        <w:t xml:space="preserve"> · 146</w:t>
      </w:r>
    </w:p>
    <w:p w:rsidR="009A4D34" w:rsidRDefault="009A4D34">
      <w:pPr>
        <w:pStyle w:val="Index1"/>
        <w:tabs>
          <w:tab w:val="right" w:leader="dot" w:pos="4449"/>
        </w:tabs>
        <w:rPr>
          <w:noProof/>
        </w:rPr>
      </w:pPr>
      <w:r w:rsidRPr="00A22FDB">
        <w:rPr>
          <w:noProof/>
          <w:color w:val="FF0000"/>
        </w:rPr>
        <w:t>Mucronée</w:t>
      </w:r>
      <w:r>
        <w:rPr>
          <w:noProof/>
        </w:rPr>
        <w:t xml:space="preserve"> · 42</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N</w:t>
      </w:r>
    </w:p>
    <w:p w:rsidR="009A4D34" w:rsidRDefault="009A4D34">
      <w:pPr>
        <w:pStyle w:val="Index1"/>
        <w:tabs>
          <w:tab w:val="right" w:leader="dot" w:pos="4449"/>
        </w:tabs>
        <w:rPr>
          <w:noProof/>
        </w:rPr>
      </w:pPr>
      <w:r w:rsidRPr="00A22FDB">
        <w:rPr>
          <w:noProof/>
          <w:color w:val="FF0000"/>
        </w:rPr>
        <w:t>Nain</w:t>
      </w:r>
      <w:r>
        <w:rPr>
          <w:noProof/>
        </w:rPr>
        <w:t xml:space="preserve"> · 146</w:t>
      </w:r>
    </w:p>
    <w:p w:rsidR="009A4D34" w:rsidRDefault="009A4D34">
      <w:pPr>
        <w:pStyle w:val="Index1"/>
        <w:tabs>
          <w:tab w:val="right" w:leader="dot" w:pos="4449"/>
        </w:tabs>
        <w:rPr>
          <w:noProof/>
        </w:rPr>
      </w:pPr>
      <w:r w:rsidRPr="00A22FDB">
        <w:rPr>
          <w:noProof/>
          <w:color w:val="FF0000"/>
        </w:rPr>
        <w:t>Ne se recouvrant pas</w:t>
      </w:r>
      <w:r>
        <w:rPr>
          <w:noProof/>
        </w:rPr>
        <w:t xml:space="preserve"> · 48</w:t>
      </w:r>
    </w:p>
    <w:p w:rsidR="009A4D34" w:rsidRDefault="009A4D34">
      <w:pPr>
        <w:pStyle w:val="Index1"/>
        <w:tabs>
          <w:tab w:val="right" w:leader="dot" w:pos="4449"/>
        </w:tabs>
        <w:rPr>
          <w:noProof/>
        </w:rPr>
      </w:pPr>
      <w:r w:rsidRPr="00A22FDB">
        <w:rPr>
          <w:noProof/>
          <w:color w:val="FF0000"/>
        </w:rPr>
        <w:t>Nervuré</w:t>
      </w:r>
      <w:r>
        <w:rPr>
          <w:noProof/>
        </w:rPr>
        <w:t xml:space="preserve"> · 68, 71, 146</w:t>
      </w:r>
    </w:p>
    <w:p w:rsidR="009A4D34" w:rsidRDefault="009A4D34">
      <w:pPr>
        <w:pStyle w:val="Index1"/>
        <w:tabs>
          <w:tab w:val="right" w:leader="dot" w:pos="4449"/>
        </w:tabs>
        <w:rPr>
          <w:noProof/>
        </w:rPr>
      </w:pPr>
      <w:r w:rsidRPr="00A22FDB">
        <w:rPr>
          <w:noProof/>
          <w:color w:val="FF0000"/>
        </w:rPr>
        <w:t>Net</w:t>
      </w:r>
      <w:r>
        <w:rPr>
          <w:noProof/>
        </w:rPr>
        <w:t xml:space="preserve"> · 67, 146</w:t>
      </w:r>
    </w:p>
    <w:p w:rsidR="009A4D34" w:rsidRDefault="009A4D34">
      <w:pPr>
        <w:pStyle w:val="Index1"/>
        <w:tabs>
          <w:tab w:val="right" w:leader="dot" w:pos="4449"/>
        </w:tabs>
        <w:rPr>
          <w:noProof/>
        </w:rPr>
      </w:pPr>
      <w:r w:rsidRPr="00A22FDB">
        <w:rPr>
          <w:noProof/>
          <w:color w:val="FF0000"/>
        </w:rPr>
        <w:t>Netteté</w:t>
      </w:r>
      <w:r>
        <w:rPr>
          <w:noProof/>
        </w:rPr>
        <w:t xml:space="preserve"> · 65, 67, 146</w:t>
      </w:r>
    </w:p>
    <w:p w:rsidR="009A4D34" w:rsidRDefault="009A4D34">
      <w:pPr>
        <w:pStyle w:val="Index1"/>
        <w:tabs>
          <w:tab w:val="right" w:leader="dot" w:pos="4449"/>
        </w:tabs>
        <w:rPr>
          <w:noProof/>
        </w:rPr>
      </w:pPr>
      <w:r w:rsidRPr="00A22FDB">
        <w:rPr>
          <w:noProof/>
          <w:color w:val="FF0000"/>
        </w:rPr>
        <w:t>Niveau d’expression</w:t>
      </w:r>
      <w:r>
        <w:rPr>
          <w:noProof/>
        </w:rPr>
        <w:t xml:space="preserve"> · 10</w:t>
      </w:r>
    </w:p>
    <w:p w:rsidR="009A4D34" w:rsidRDefault="009A4D34">
      <w:pPr>
        <w:pStyle w:val="Index1"/>
        <w:tabs>
          <w:tab w:val="right" w:leader="dot" w:pos="4449"/>
        </w:tabs>
        <w:rPr>
          <w:noProof/>
        </w:rPr>
      </w:pPr>
      <w:r w:rsidRPr="00A22FDB">
        <w:rPr>
          <w:bCs/>
          <w:noProof/>
          <w:color w:val="FF0000"/>
        </w:rPr>
        <w:t>Niveau d’un facteur</w:t>
      </w:r>
      <w:r>
        <w:rPr>
          <w:noProof/>
        </w:rPr>
        <w:t xml:space="preserve"> · 162</w:t>
      </w:r>
    </w:p>
    <w:p w:rsidR="009A4D34" w:rsidRDefault="009A4D34">
      <w:pPr>
        <w:pStyle w:val="Index1"/>
        <w:tabs>
          <w:tab w:val="right" w:leader="dot" w:pos="4449"/>
        </w:tabs>
        <w:rPr>
          <w:noProof/>
        </w:rPr>
      </w:pPr>
      <w:r w:rsidRPr="00A22FDB">
        <w:rPr>
          <w:noProof/>
          <w:color w:val="FF0000"/>
        </w:rPr>
        <w:t>Niveau de facteur</w:t>
      </w:r>
      <w:r>
        <w:rPr>
          <w:noProof/>
        </w:rPr>
        <w:t xml:space="preserve"> · 162</w:t>
      </w:r>
    </w:p>
    <w:p w:rsidR="009A4D34" w:rsidRDefault="009A4D34">
      <w:pPr>
        <w:pStyle w:val="Index1"/>
        <w:tabs>
          <w:tab w:val="right" w:leader="dot" w:pos="4449"/>
        </w:tabs>
        <w:rPr>
          <w:noProof/>
        </w:rPr>
      </w:pPr>
      <w:r w:rsidRPr="00A22FDB">
        <w:rPr>
          <w:noProof/>
          <w:color w:val="FF0000"/>
        </w:rPr>
        <w:t>Niveau de signification</w:t>
      </w:r>
      <w:r>
        <w:rPr>
          <w:noProof/>
        </w:rPr>
        <w:t xml:space="preserve"> · 162</w:t>
      </w:r>
    </w:p>
    <w:p w:rsidR="009A4D34" w:rsidRDefault="009A4D34">
      <w:pPr>
        <w:pStyle w:val="Index1"/>
        <w:tabs>
          <w:tab w:val="right" w:leader="dot" w:pos="4449"/>
        </w:tabs>
        <w:rPr>
          <w:noProof/>
        </w:rPr>
      </w:pPr>
      <w:r w:rsidRPr="00A22FDB">
        <w:rPr>
          <w:noProof/>
          <w:color w:val="FF0000"/>
        </w:rPr>
        <w:t>Nom de la couleur</w:t>
      </w:r>
      <w:r>
        <w:rPr>
          <w:noProof/>
        </w:rPr>
        <w:t xml:space="preserve"> · 74</w:t>
      </w:r>
    </w:p>
    <w:p w:rsidR="009A4D34" w:rsidRDefault="009A4D34">
      <w:pPr>
        <w:pStyle w:val="Index1"/>
        <w:tabs>
          <w:tab w:val="right" w:leader="dot" w:pos="4449"/>
        </w:tabs>
        <w:rPr>
          <w:noProof/>
        </w:rPr>
      </w:pPr>
      <w:r w:rsidRPr="00A22FDB">
        <w:rPr>
          <w:noProof/>
          <w:color w:val="FF0000"/>
        </w:rPr>
        <w:t>Nom de la couleur UPOV</w:t>
      </w:r>
      <w:r>
        <w:rPr>
          <w:noProof/>
        </w:rPr>
        <w:t xml:space="preserve"> · 60</w:t>
      </w:r>
    </w:p>
    <w:p w:rsidR="009A4D34" w:rsidRDefault="009A4D34">
      <w:pPr>
        <w:pStyle w:val="Index1"/>
        <w:tabs>
          <w:tab w:val="right" w:leader="dot" w:pos="4449"/>
        </w:tabs>
        <w:rPr>
          <w:noProof/>
        </w:rPr>
      </w:pPr>
      <w:r w:rsidRPr="00A22FDB">
        <w:rPr>
          <w:noProof/>
          <w:color w:val="FF0000"/>
        </w:rPr>
        <w:t>Noms de couleur</w:t>
      </w:r>
      <w:r>
        <w:rPr>
          <w:noProof/>
        </w:rPr>
        <w:t xml:space="preserve"> · 62, 74, 146</w:t>
      </w:r>
    </w:p>
    <w:p w:rsidR="009A4D34" w:rsidRDefault="009A4D34">
      <w:pPr>
        <w:pStyle w:val="Index1"/>
        <w:tabs>
          <w:tab w:val="right" w:leader="dot" w:pos="4449"/>
        </w:tabs>
        <w:rPr>
          <w:noProof/>
        </w:rPr>
      </w:pPr>
      <w:r w:rsidRPr="00A22FDB">
        <w:rPr>
          <w:noProof/>
          <w:color w:val="FF0000"/>
        </w:rPr>
        <w:t>Noms de couleur inappropriés</w:t>
      </w:r>
      <w:r>
        <w:rPr>
          <w:noProof/>
        </w:rPr>
        <w:t xml:space="preserve"> · 62, 147</w:t>
      </w:r>
    </w:p>
    <w:p w:rsidR="009A4D34" w:rsidRDefault="009A4D34">
      <w:pPr>
        <w:pStyle w:val="Index1"/>
        <w:tabs>
          <w:tab w:val="right" w:leader="dot" w:pos="4449"/>
        </w:tabs>
        <w:rPr>
          <w:noProof/>
        </w:rPr>
      </w:pPr>
      <w:r w:rsidRPr="00A22FDB">
        <w:rPr>
          <w:noProof/>
          <w:color w:val="FF0000"/>
        </w:rPr>
        <w:t>Non additif</w:t>
      </w:r>
      <w:r>
        <w:rPr>
          <w:noProof/>
        </w:rPr>
        <w:t xml:space="preserve"> · 162</w:t>
      </w:r>
    </w:p>
    <w:p w:rsidR="009A4D34" w:rsidRDefault="009A4D34">
      <w:pPr>
        <w:pStyle w:val="Index1"/>
        <w:tabs>
          <w:tab w:val="right" w:leader="dot" w:pos="4449"/>
        </w:tabs>
        <w:rPr>
          <w:noProof/>
        </w:rPr>
      </w:pPr>
      <w:r w:rsidRPr="00A22FDB">
        <w:rPr>
          <w:noProof/>
          <w:color w:val="FF0000"/>
        </w:rPr>
        <w:t>Normalité</w:t>
      </w:r>
      <w:r>
        <w:rPr>
          <w:noProof/>
        </w:rPr>
        <w:t xml:space="preserve"> · 162</w:t>
      </w:r>
    </w:p>
    <w:p w:rsidR="009A4D34" w:rsidRDefault="009A4D34">
      <w:pPr>
        <w:pStyle w:val="Index1"/>
        <w:tabs>
          <w:tab w:val="right" w:leader="dot" w:pos="4449"/>
        </w:tabs>
        <w:rPr>
          <w:noProof/>
        </w:rPr>
      </w:pPr>
      <w:r w:rsidRPr="00A22FDB">
        <w:rPr>
          <w:noProof/>
          <w:color w:val="FF0000"/>
        </w:rPr>
        <w:t>Norme de population</w:t>
      </w:r>
      <w:r>
        <w:rPr>
          <w:noProof/>
        </w:rPr>
        <w:t xml:space="preserve"> · 162</w:t>
      </w:r>
    </w:p>
    <w:p w:rsidR="009A4D34" w:rsidRDefault="009A4D34">
      <w:pPr>
        <w:pStyle w:val="Index1"/>
        <w:tabs>
          <w:tab w:val="right" w:leader="dot" w:pos="4449"/>
        </w:tabs>
        <w:rPr>
          <w:noProof/>
        </w:rPr>
      </w:pPr>
      <w:r w:rsidRPr="00A22FDB">
        <w:rPr>
          <w:noProof/>
          <w:color w:val="FF0000"/>
        </w:rPr>
        <w:t>Note</w:t>
      </w:r>
      <w:r>
        <w:rPr>
          <w:noProof/>
        </w:rPr>
        <w:t xml:space="preserve"> · 10</w:t>
      </w:r>
    </w:p>
    <w:p w:rsidR="009A4D34" w:rsidRDefault="009A4D34">
      <w:pPr>
        <w:pStyle w:val="Index1"/>
        <w:tabs>
          <w:tab w:val="right" w:leader="dot" w:pos="4449"/>
        </w:tabs>
        <w:rPr>
          <w:noProof/>
        </w:rPr>
      </w:pPr>
      <w:r w:rsidRPr="00A22FDB">
        <w:rPr>
          <w:noProof/>
          <w:snapToGrid w:val="0"/>
          <w:color w:val="FF0000"/>
        </w:rPr>
        <w:t xml:space="preserve">Note </w:t>
      </w:r>
      <w:r w:rsidRPr="00A22FDB">
        <w:rPr>
          <w:noProof/>
          <w:color w:val="FF0000"/>
        </w:rPr>
        <w:t>indicative</w:t>
      </w:r>
      <w:r w:rsidRPr="00A22FDB">
        <w:rPr>
          <w:noProof/>
          <w:snapToGrid w:val="0"/>
          <w:color w:val="FF0000"/>
        </w:rPr>
        <w:t xml:space="preserve"> (principes directeurs d’examen)</w:t>
      </w:r>
      <w:r>
        <w:rPr>
          <w:noProof/>
        </w:rPr>
        <w:t xml:space="preserve"> · 10</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O</w:t>
      </w:r>
    </w:p>
    <w:p w:rsidR="009A4D34" w:rsidRDefault="009A4D34">
      <w:pPr>
        <w:pStyle w:val="Index1"/>
        <w:tabs>
          <w:tab w:val="right" w:leader="dot" w:pos="4449"/>
        </w:tabs>
        <w:rPr>
          <w:noProof/>
        </w:rPr>
      </w:pPr>
      <w:r w:rsidRPr="00A22FDB">
        <w:rPr>
          <w:noProof/>
          <w:color w:val="FF0000"/>
        </w:rPr>
        <w:t>Obconique</w:t>
      </w:r>
      <w:r>
        <w:rPr>
          <w:noProof/>
        </w:rPr>
        <w:t xml:space="preserve"> · 43, 147</w:t>
      </w:r>
    </w:p>
    <w:p w:rsidR="009A4D34" w:rsidRDefault="009A4D34">
      <w:pPr>
        <w:pStyle w:val="Index1"/>
        <w:tabs>
          <w:tab w:val="right" w:leader="dot" w:pos="4449"/>
        </w:tabs>
        <w:rPr>
          <w:noProof/>
        </w:rPr>
      </w:pPr>
      <w:r w:rsidRPr="00A22FDB">
        <w:rPr>
          <w:noProof/>
          <w:color w:val="FF0000"/>
        </w:rPr>
        <w:t>Obcordé</w:t>
      </w:r>
      <w:r>
        <w:rPr>
          <w:noProof/>
        </w:rPr>
        <w:t xml:space="preserve"> · 147</w:t>
      </w:r>
    </w:p>
    <w:p w:rsidR="009A4D34" w:rsidRDefault="009A4D34">
      <w:pPr>
        <w:pStyle w:val="Index1"/>
        <w:tabs>
          <w:tab w:val="right" w:leader="dot" w:pos="4449"/>
        </w:tabs>
        <w:rPr>
          <w:noProof/>
        </w:rPr>
      </w:pPr>
      <w:r w:rsidRPr="00A22FDB">
        <w:rPr>
          <w:noProof/>
          <w:color w:val="FF0000"/>
        </w:rPr>
        <w:t>Obcordée</w:t>
      </w:r>
      <w:r>
        <w:rPr>
          <w:noProof/>
        </w:rPr>
        <w:t xml:space="preserve"> · 42</w:t>
      </w:r>
    </w:p>
    <w:p w:rsidR="009A4D34" w:rsidRDefault="009A4D34">
      <w:pPr>
        <w:pStyle w:val="Index1"/>
        <w:tabs>
          <w:tab w:val="right" w:leader="dot" w:pos="4449"/>
        </w:tabs>
        <w:rPr>
          <w:noProof/>
        </w:rPr>
      </w:pPr>
      <w:r w:rsidRPr="00A22FDB">
        <w:rPr>
          <w:noProof/>
          <w:color w:val="FF0000"/>
        </w:rPr>
        <w:t>Obcordiforme</w:t>
      </w:r>
      <w:r>
        <w:rPr>
          <w:noProof/>
        </w:rPr>
        <w:t xml:space="preserve"> · 19, 147</w:t>
      </w:r>
    </w:p>
    <w:p w:rsidR="009A4D34" w:rsidRDefault="009A4D34">
      <w:pPr>
        <w:pStyle w:val="Index1"/>
        <w:tabs>
          <w:tab w:val="right" w:leader="dot" w:pos="4449"/>
        </w:tabs>
        <w:rPr>
          <w:noProof/>
        </w:rPr>
      </w:pPr>
      <w:r w:rsidRPr="00A22FDB">
        <w:rPr>
          <w:noProof/>
          <w:color w:val="FF0000"/>
        </w:rPr>
        <w:t>Obdeltoïde</w:t>
      </w:r>
      <w:r>
        <w:rPr>
          <w:noProof/>
        </w:rPr>
        <w:t xml:space="preserve"> · 147</w:t>
      </w:r>
    </w:p>
    <w:p w:rsidR="009A4D34" w:rsidRDefault="009A4D34">
      <w:pPr>
        <w:pStyle w:val="Index1"/>
        <w:tabs>
          <w:tab w:val="right" w:leader="dot" w:pos="4449"/>
        </w:tabs>
        <w:rPr>
          <w:noProof/>
        </w:rPr>
      </w:pPr>
      <w:r w:rsidRPr="00A22FDB">
        <w:rPr>
          <w:noProof/>
          <w:color w:val="FF0000"/>
        </w:rPr>
        <w:t>Oblancéolé</w:t>
      </w:r>
      <w:r>
        <w:rPr>
          <w:noProof/>
        </w:rPr>
        <w:t xml:space="preserve"> · 147</w:t>
      </w:r>
    </w:p>
    <w:p w:rsidR="009A4D34" w:rsidRDefault="009A4D34">
      <w:pPr>
        <w:pStyle w:val="Index1"/>
        <w:tabs>
          <w:tab w:val="right" w:leader="dot" w:pos="4449"/>
        </w:tabs>
        <w:rPr>
          <w:noProof/>
        </w:rPr>
      </w:pPr>
      <w:r w:rsidRPr="00A22FDB">
        <w:rPr>
          <w:noProof/>
          <w:color w:val="FF0000"/>
        </w:rPr>
        <w:t>Oblique</w:t>
      </w:r>
      <w:r>
        <w:rPr>
          <w:noProof/>
        </w:rPr>
        <w:t xml:space="preserve"> · 52, 147</w:t>
      </w:r>
    </w:p>
    <w:p w:rsidR="009A4D34" w:rsidRDefault="009A4D34">
      <w:pPr>
        <w:pStyle w:val="Index1"/>
        <w:tabs>
          <w:tab w:val="right" w:leader="dot" w:pos="4449"/>
        </w:tabs>
        <w:rPr>
          <w:noProof/>
        </w:rPr>
      </w:pPr>
      <w:r w:rsidRPr="00A22FDB">
        <w:rPr>
          <w:noProof/>
          <w:color w:val="FF0000"/>
        </w:rPr>
        <w:t>Obloïde</w:t>
      </w:r>
      <w:r>
        <w:rPr>
          <w:noProof/>
        </w:rPr>
        <w:t xml:space="preserve"> · 43, 147</w:t>
      </w:r>
    </w:p>
    <w:p w:rsidR="009A4D34" w:rsidRDefault="009A4D34">
      <w:pPr>
        <w:pStyle w:val="Index1"/>
        <w:tabs>
          <w:tab w:val="right" w:leader="dot" w:pos="4449"/>
        </w:tabs>
        <w:rPr>
          <w:noProof/>
        </w:rPr>
      </w:pPr>
      <w:r w:rsidRPr="00A22FDB">
        <w:rPr>
          <w:noProof/>
          <w:color w:val="FF0000"/>
        </w:rPr>
        <w:t>Oblong</w:t>
      </w:r>
      <w:r>
        <w:rPr>
          <w:noProof/>
        </w:rPr>
        <w:t xml:space="preserve"> · 147</w:t>
      </w:r>
    </w:p>
    <w:p w:rsidR="009A4D34" w:rsidRDefault="009A4D34">
      <w:pPr>
        <w:pStyle w:val="Index1"/>
        <w:tabs>
          <w:tab w:val="right" w:leader="dot" w:pos="4449"/>
        </w:tabs>
        <w:rPr>
          <w:noProof/>
        </w:rPr>
      </w:pPr>
      <w:r w:rsidRPr="00A22FDB">
        <w:rPr>
          <w:noProof/>
          <w:color w:val="FF0000"/>
        </w:rPr>
        <w:t>Oblongue</w:t>
      </w:r>
      <w:r>
        <w:rPr>
          <w:noProof/>
        </w:rPr>
        <w:t xml:space="preserve"> · 18, 43</w:t>
      </w:r>
    </w:p>
    <w:p w:rsidR="009A4D34" w:rsidRDefault="009A4D34">
      <w:pPr>
        <w:pStyle w:val="Index1"/>
        <w:tabs>
          <w:tab w:val="right" w:leader="dot" w:pos="4449"/>
        </w:tabs>
        <w:rPr>
          <w:noProof/>
        </w:rPr>
      </w:pPr>
      <w:r w:rsidRPr="00A22FDB">
        <w:rPr>
          <w:noProof/>
          <w:color w:val="FF0000"/>
        </w:rPr>
        <w:t>Obovale</w:t>
      </w:r>
      <w:r>
        <w:rPr>
          <w:noProof/>
        </w:rPr>
        <w:t xml:space="preserve"> · 18, 147</w:t>
      </w:r>
    </w:p>
    <w:p w:rsidR="009A4D34" w:rsidRDefault="009A4D34">
      <w:pPr>
        <w:pStyle w:val="Index1"/>
        <w:tabs>
          <w:tab w:val="right" w:leader="dot" w:pos="4449"/>
        </w:tabs>
        <w:rPr>
          <w:noProof/>
        </w:rPr>
      </w:pPr>
      <w:r w:rsidRPr="00A22FDB">
        <w:rPr>
          <w:noProof/>
          <w:color w:val="FF0000"/>
        </w:rPr>
        <w:t>Obovoïde</w:t>
      </w:r>
      <w:r>
        <w:rPr>
          <w:noProof/>
        </w:rPr>
        <w:t xml:space="preserve"> · 43, 147</w:t>
      </w:r>
    </w:p>
    <w:p w:rsidR="009A4D34" w:rsidRDefault="009A4D34">
      <w:pPr>
        <w:pStyle w:val="Index1"/>
        <w:tabs>
          <w:tab w:val="right" w:leader="dot" w:pos="4449"/>
        </w:tabs>
        <w:rPr>
          <w:noProof/>
        </w:rPr>
      </w:pPr>
      <w:r w:rsidRPr="00A22FDB">
        <w:rPr>
          <w:noProof/>
          <w:color w:val="FF0000"/>
        </w:rPr>
        <w:t>Observation visuelle (V)</w:t>
      </w:r>
      <w:r>
        <w:rPr>
          <w:noProof/>
        </w:rPr>
        <w:t xml:space="preserve"> · 10</w:t>
      </w:r>
    </w:p>
    <w:p w:rsidR="009A4D34" w:rsidRDefault="009A4D34">
      <w:pPr>
        <w:pStyle w:val="Index1"/>
        <w:tabs>
          <w:tab w:val="right" w:leader="dot" w:pos="4449"/>
        </w:tabs>
        <w:rPr>
          <w:noProof/>
        </w:rPr>
      </w:pPr>
      <w:r w:rsidRPr="00A22FDB">
        <w:rPr>
          <w:noProof/>
          <w:color w:val="FF0000"/>
        </w:rPr>
        <w:t>Obtenteur</w:t>
      </w:r>
      <w:r>
        <w:rPr>
          <w:noProof/>
        </w:rPr>
        <w:t xml:space="preserve"> · 11</w:t>
      </w:r>
    </w:p>
    <w:p w:rsidR="009A4D34" w:rsidRDefault="009A4D34">
      <w:pPr>
        <w:pStyle w:val="Index1"/>
        <w:tabs>
          <w:tab w:val="right" w:leader="dot" w:pos="4449"/>
        </w:tabs>
        <w:rPr>
          <w:noProof/>
        </w:rPr>
      </w:pPr>
      <w:r w:rsidRPr="00A22FDB">
        <w:rPr>
          <w:noProof/>
          <w:color w:val="FF0000"/>
        </w:rPr>
        <w:t>Obtriangulaire</w:t>
      </w:r>
      <w:r>
        <w:rPr>
          <w:noProof/>
        </w:rPr>
        <w:t xml:space="preserve"> · 18, 147</w:t>
      </w:r>
    </w:p>
    <w:p w:rsidR="009A4D34" w:rsidRDefault="009A4D34">
      <w:pPr>
        <w:pStyle w:val="Index1"/>
        <w:tabs>
          <w:tab w:val="right" w:leader="dot" w:pos="4449"/>
        </w:tabs>
        <w:rPr>
          <w:noProof/>
        </w:rPr>
      </w:pPr>
      <w:r w:rsidRPr="00A22FDB">
        <w:rPr>
          <w:noProof/>
          <w:color w:val="FF0000"/>
        </w:rPr>
        <w:t>Obtus</w:t>
      </w:r>
      <w:r>
        <w:rPr>
          <w:noProof/>
        </w:rPr>
        <w:t xml:space="preserve"> · 147</w:t>
      </w:r>
    </w:p>
    <w:p w:rsidR="009A4D34" w:rsidRDefault="009A4D34">
      <w:pPr>
        <w:pStyle w:val="Index1"/>
        <w:tabs>
          <w:tab w:val="right" w:leader="dot" w:pos="4449"/>
        </w:tabs>
        <w:rPr>
          <w:noProof/>
        </w:rPr>
      </w:pPr>
      <w:r w:rsidRPr="00A22FDB">
        <w:rPr>
          <w:noProof/>
          <w:color w:val="FF0000"/>
        </w:rPr>
        <w:t>Obtuse</w:t>
      </w:r>
      <w:r>
        <w:rPr>
          <w:noProof/>
        </w:rPr>
        <w:t xml:space="preserve"> · 41, 42</w:t>
      </w:r>
    </w:p>
    <w:p w:rsidR="009A4D34" w:rsidRDefault="009A4D34">
      <w:pPr>
        <w:pStyle w:val="Index1"/>
        <w:tabs>
          <w:tab w:val="right" w:leader="dot" w:pos="4449"/>
        </w:tabs>
        <w:rPr>
          <w:noProof/>
        </w:rPr>
      </w:pPr>
      <w:r w:rsidRPr="00A22FDB">
        <w:rPr>
          <w:noProof/>
          <w:color w:val="FF0000"/>
        </w:rPr>
        <w:t>Ombelle</w:t>
      </w:r>
      <w:r>
        <w:rPr>
          <w:noProof/>
        </w:rPr>
        <w:t xml:space="preserve"> · 147</w:t>
      </w:r>
    </w:p>
    <w:p w:rsidR="009A4D34" w:rsidRDefault="009A4D34">
      <w:pPr>
        <w:pStyle w:val="Index1"/>
        <w:tabs>
          <w:tab w:val="right" w:leader="dot" w:pos="4449"/>
        </w:tabs>
        <w:rPr>
          <w:noProof/>
        </w:rPr>
      </w:pPr>
      <w:r w:rsidRPr="00A22FDB">
        <w:rPr>
          <w:noProof/>
          <w:color w:val="FF0000"/>
        </w:rPr>
        <w:t>Ondulé</w:t>
      </w:r>
      <w:r>
        <w:rPr>
          <w:noProof/>
        </w:rPr>
        <w:t xml:space="preserve"> · 147</w:t>
      </w:r>
    </w:p>
    <w:p w:rsidR="009A4D34" w:rsidRDefault="009A4D34">
      <w:pPr>
        <w:pStyle w:val="Index1"/>
        <w:tabs>
          <w:tab w:val="right" w:leader="dot" w:pos="4449"/>
        </w:tabs>
        <w:rPr>
          <w:noProof/>
        </w:rPr>
      </w:pPr>
      <w:r w:rsidRPr="00A22FDB">
        <w:rPr>
          <w:noProof/>
          <w:color w:val="FF0000"/>
        </w:rPr>
        <w:t>Ondulés</w:t>
      </w:r>
      <w:r>
        <w:rPr>
          <w:noProof/>
        </w:rPr>
        <w:t xml:space="preserve"> · 55</w:t>
      </w:r>
    </w:p>
    <w:p w:rsidR="009A4D34" w:rsidRDefault="009A4D34">
      <w:pPr>
        <w:pStyle w:val="Index1"/>
        <w:tabs>
          <w:tab w:val="right" w:leader="dot" w:pos="4449"/>
        </w:tabs>
        <w:rPr>
          <w:noProof/>
        </w:rPr>
      </w:pPr>
      <w:r w:rsidRPr="00A22FDB">
        <w:rPr>
          <w:noProof/>
          <w:color w:val="FF0000"/>
        </w:rPr>
        <w:t>Onduleux</w:t>
      </w:r>
      <w:r>
        <w:rPr>
          <w:noProof/>
        </w:rPr>
        <w:t xml:space="preserve"> · 55, 147</w:t>
      </w:r>
    </w:p>
    <w:p w:rsidR="009A4D34" w:rsidRDefault="009A4D34">
      <w:pPr>
        <w:pStyle w:val="Index1"/>
        <w:tabs>
          <w:tab w:val="right" w:leader="dot" w:pos="4449"/>
        </w:tabs>
        <w:rPr>
          <w:noProof/>
        </w:rPr>
      </w:pPr>
      <w:r w:rsidRPr="00A22FDB">
        <w:rPr>
          <w:noProof/>
          <w:color w:val="FF0000"/>
        </w:rPr>
        <w:t>Ongulé</w:t>
      </w:r>
      <w:r>
        <w:rPr>
          <w:noProof/>
        </w:rPr>
        <w:t xml:space="preserve"> · 148</w:t>
      </w:r>
    </w:p>
    <w:p w:rsidR="009A4D34" w:rsidRDefault="009A4D34">
      <w:pPr>
        <w:pStyle w:val="Index1"/>
        <w:tabs>
          <w:tab w:val="right" w:leader="dot" w:pos="4449"/>
        </w:tabs>
        <w:rPr>
          <w:noProof/>
        </w:rPr>
      </w:pPr>
      <w:r w:rsidRPr="00A22FDB">
        <w:rPr>
          <w:noProof/>
          <w:color w:val="FF0000"/>
        </w:rPr>
        <w:t>Orbiculaire</w:t>
      </w:r>
      <w:r>
        <w:rPr>
          <w:noProof/>
        </w:rPr>
        <w:t xml:space="preserve"> · 148</w:t>
      </w:r>
    </w:p>
    <w:p w:rsidR="009A4D34" w:rsidRDefault="009A4D34">
      <w:pPr>
        <w:pStyle w:val="Index1"/>
        <w:tabs>
          <w:tab w:val="right" w:leader="dot" w:pos="4449"/>
        </w:tabs>
        <w:rPr>
          <w:noProof/>
        </w:rPr>
      </w:pPr>
      <w:r w:rsidRPr="00A22FDB">
        <w:rPr>
          <w:noProof/>
          <w:color w:val="FF0000"/>
        </w:rPr>
        <w:t>Ouvert</w:t>
      </w:r>
      <w:r>
        <w:rPr>
          <w:noProof/>
        </w:rPr>
        <w:t xml:space="preserve"> · 148</w:t>
      </w:r>
    </w:p>
    <w:p w:rsidR="009A4D34" w:rsidRDefault="009A4D34">
      <w:pPr>
        <w:pStyle w:val="Index1"/>
        <w:tabs>
          <w:tab w:val="right" w:leader="dot" w:pos="4449"/>
        </w:tabs>
        <w:rPr>
          <w:noProof/>
        </w:rPr>
      </w:pPr>
      <w:r w:rsidRPr="00A22FDB">
        <w:rPr>
          <w:noProof/>
          <w:color w:val="FF0000"/>
        </w:rPr>
        <w:t>Ouverte</w:t>
      </w:r>
      <w:r>
        <w:rPr>
          <w:noProof/>
        </w:rPr>
        <w:t xml:space="preserve"> · 52</w:t>
      </w:r>
    </w:p>
    <w:p w:rsidR="009A4D34" w:rsidRDefault="009A4D34">
      <w:pPr>
        <w:pStyle w:val="Index1"/>
        <w:tabs>
          <w:tab w:val="right" w:leader="dot" w:pos="4449"/>
        </w:tabs>
        <w:rPr>
          <w:noProof/>
        </w:rPr>
      </w:pPr>
      <w:r w:rsidRPr="00A22FDB">
        <w:rPr>
          <w:noProof/>
          <w:color w:val="FF0000"/>
        </w:rPr>
        <w:t>Ovale</w:t>
      </w:r>
      <w:r>
        <w:rPr>
          <w:noProof/>
        </w:rPr>
        <w:t xml:space="preserve"> · 18, 148</w:t>
      </w:r>
    </w:p>
    <w:p w:rsidR="009A4D34" w:rsidRDefault="009A4D34">
      <w:pPr>
        <w:pStyle w:val="Index1"/>
        <w:tabs>
          <w:tab w:val="right" w:leader="dot" w:pos="4449"/>
        </w:tabs>
        <w:rPr>
          <w:noProof/>
        </w:rPr>
      </w:pPr>
      <w:r w:rsidRPr="00A22FDB">
        <w:rPr>
          <w:noProof/>
          <w:color w:val="FF0000"/>
        </w:rPr>
        <w:t>Ovoïde</w:t>
      </w:r>
      <w:r>
        <w:rPr>
          <w:noProof/>
        </w:rPr>
        <w:t xml:space="preserve"> · 43, 148</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P</w:t>
      </w:r>
    </w:p>
    <w:p w:rsidR="009A4D34" w:rsidRDefault="009A4D34">
      <w:pPr>
        <w:pStyle w:val="Index1"/>
        <w:tabs>
          <w:tab w:val="right" w:leader="dot" w:pos="4449"/>
        </w:tabs>
        <w:rPr>
          <w:noProof/>
        </w:rPr>
      </w:pPr>
      <w:r w:rsidRPr="00A22FDB">
        <w:rPr>
          <w:noProof/>
          <w:color w:val="FF0000"/>
        </w:rPr>
        <w:t>Panachure</w:t>
      </w:r>
      <w:r>
        <w:rPr>
          <w:noProof/>
        </w:rPr>
        <w:t xml:space="preserve"> · 66, 148</w:t>
      </w:r>
    </w:p>
    <w:p w:rsidR="009A4D34" w:rsidRDefault="009A4D34">
      <w:pPr>
        <w:pStyle w:val="Index1"/>
        <w:tabs>
          <w:tab w:val="right" w:leader="dot" w:pos="4449"/>
        </w:tabs>
        <w:rPr>
          <w:noProof/>
        </w:rPr>
      </w:pPr>
      <w:r w:rsidRPr="00A22FDB">
        <w:rPr>
          <w:noProof/>
          <w:color w:val="FF0000"/>
        </w:rPr>
        <w:t>Panicule</w:t>
      </w:r>
      <w:r>
        <w:rPr>
          <w:noProof/>
        </w:rPr>
        <w:t xml:space="preserve"> · 148</w:t>
      </w:r>
    </w:p>
    <w:p w:rsidR="009A4D34" w:rsidRDefault="009A4D34">
      <w:pPr>
        <w:pStyle w:val="Index1"/>
        <w:tabs>
          <w:tab w:val="right" w:leader="dot" w:pos="4449"/>
        </w:tabs>
        <w:rPr>
          <w:noProof/>
        </w:rPr>
      </w:pPr>
      <w:r w:rsidRPr="00A22FDB">
        <w:rPr>
          <w:noProof/>
          <w:color w:val="FF0000"/>
        </w:rPr>
        <w:t>Papilleux</w:t>
      </w:r>
      <w:r>
        <w:rPr>
          <w:noProof/>
        </w:rPr>
        <w:t xml:space="preserve"> · 57, 148</w:t>
      </w:r>
    </w:p>
    <w:p w:rsidR="009A4D34" w:rsidRDefault="009A4D34">
      <w:pPr>
        <w:pStyle w:val="Index1"/>
        <w:tabs>
          <w:tab w:val="right" w:leader="dot" w:pos="4449"/>
        </w:tabs>
        <w:rPr>
          <w:noProof/>
        </w:rPr>
      </w:pPr>
      <w:r w:rsidRPr="00A22FDB">
        <w:rPr>
          <w:noProof/>
          <w:color w:val="FF0000"/>
        </w:rPr>
        <w:t>Papyracé, comparable à du papier</w:t>
      </w:r>
      <w:r>
        <w:rPr>
          <w:noProof/>
        </w:rPr>
        <w:t xml:space="preserve"> · 148</w:t>
      </w:r>
    </w:p>
    <w:p w:rsidR="009A4D34" w:rsidRDefault="009A4D34">
      <w:pPr>
        <w:pStyle w:val="Index1"/>
        <w:tabs>
          <w:tab w:val="right" w:leader="dot" w:pos="4449"/>
        </w:tabs>
        <w:rPr>
          <w:noProof/>
        </w:rPr>
      </w:pPr>
      <w:r w:rsidRPr="00A22FDB">
        <w:rPr>
          <w:noProof/>
          <w:color w:val="FF0000"/>
        </w:rPr>
        <w:t>Paramètre</w:t>
      </w:r>
      <w:r>
        <w:rPr>
          <w:noProof/>
        </w:rPr>
        <w:t xml:space="preserve"> · 163</w:t>
      </w:r>
    </w:p>
    <w:p w:rsidR="009A4D34" w:rsidRDefault="009A4D34">
      <w:pPr>
        <w:pStyle w:val="Index1"/>
        <w:tabs>
          <w:tab w:val="right" w:leader="dot" w:pos="4449"/>
        </w:tabs>
        <w:rPr>
          <w:noProof/>
        </w:rPr>
      </w:pPr>
      <w:r w:rsidRPr="00A22FDB">
        <w:rPr>
          <w:noProof/>
          <w:color w:val="FF0000"/>
        </w:rPr>
        <w:t>Parcelle en lignes</w:t>
      </w:r>
      <w:r>
        <w:rPr>
          <w:noProof/>
        </w:rPr>
        <w:t xml:space="preserve"> · 11</w:t>
      </w:r>
    </w:p>
    <w:p w:rsidR="009A4D34" w:rsidRDefault="009A4D34">
      <w:pPr>
        <w:pStyle w:val="Index1"/>
        <w:tabs>
          <w:tab w:val="right" w:leader="dot" w:pos="4449"/>
        </w:tabs>
        <w:rPr>
          <w:noProof/>
        </w:rPr>
      </w:pPr>
      <w:r w:rsidRPr="00A22FDB">
        <w:rPr>
          <w:noProof/>
          <w:color w:val="FF0000"/>
        </w:rPr>
        <w:t>Parcelle ou essai avec des plantes isolées</w:t>
      </w:r>
      <w:r>
        <w:rPr>
          <w:noProof/>
        </w:rPr>
        <w:t xml:space="preserve"> · 11</w:t>
      </w:r>
    </w:p>
    <w:p w:rsidR="009A4D34" w:rsidRDefault="009A4D34">
      <w:pPr>
        <w:pStyle w:val="Index1"/>
        <w:tabs>
          <w:tab w:val="right" w:leader="dot" w:pos="4449"/>
        </w:tabs>
        <w:rPr>
          <w:noProof/>
        </w:rPr>
      </w:pPr>
      <w:r w:rsidRPr="00A22FDB">
        <w:rPr>
          <w:noProof/>
          <w:color w:val="FF0000"/>
        </w:rPr>
        <w:t>Partie contractante</w:t>
      </w:r>
      <w:r>
        <w:rPr>
          <w:noProof/>
        </w:rPr>
        <w:t xml:space="preserve"> · 11</w:t>
      </w:r>
    </w:p>
    <w:p w:rsidR="009A4D34" w:rsidRDefault="009A4D34">
      <w:pPr>
        <w:pStyle w:val="Index1"/>
        <w:tabs>
          <w:tab w:val="right" w:leader="dot" w:pos="4449"/>
        </w:tabs>
        <w:rPr>
          <w:noProof/>
        </w:rPr>
      </w:pPr>
      <w:r w:rsidRPr="00A22FDB">
        <w:rPr>
          <w:noProof/>
          <w:color w:val="FF0000"/>
        </w:rPr>
        <w:t>Partie distale</w:t>
      </w:r>
      <w:r>
        <w:rPr>
          <w:noProof/>
        </w:rPr>
        <w:t xml:space="preserve"> · 16</w:t>
      </w:r>
    </w:p>
    <w:p w:rsidR="009A4D34" w:rsidRDefault="009A4D34">
      <w:pPr>
        <w:pStyle w:val="Index1"/>
        <w:tabs>
          <w:tab w:val="right" w:leader="dot" w:pos="4449"/>
        </w:tabs>
        <w:rPr>
          <w:noProof/>
        </w:rPr>
      </w:pPr>
      <w:r w:rsidRPr="00A22FDB">
        <w:rPr>
          <w:noProof/>
          <w:color w:val="FF0000"/>
        </w:rPr>
        <w:t>Pas très dressé</w:t>
      </w:r>
      <w:r>
        <w:rPr>
          <w:noProof/>
        </w:rPr>
        <w:t xml:space="preserve"> · 46</w:t>
      </w:r>
    </w:p>
    <w:p w:rsidR="009A4D34" w:rsidRDefault="009A4D34">
      <w:pPr>
        <w:pStyle w:val="Index1"/>
        <w:tabs>
          <w:tab w:val="right" w:leader="dot" w:pos="4449"/>
        </w:tabs>
        <w:rPr>
          <w:noProof/>
        </w:rPr>
      </w:pPr>
      <w:r w:rsidRPr="00A22FDB">
        <w:rPr>
          <w:noProof/>
          <w:color w:val="FF0000"/>
        </w:rPr>
        <w:t>PBR</w:t>
      </w:r>
      <w:r>
        <w:rPr>
          <w:noProof/>
        </w:rPr>
        <w:t xml:space="preserve"> · 11</w:t>
      </w:r>
    </w:p>
    <w:p w:rsidR="009A4D34" w:rsidRDefault="009A4D34">
      <w:pPr>
        <w:pStyle w:val="Index1"/>
        <w:tabs>
          <w:tab w:val="right" w:leader="dot" w:pos="4449"/>
        </w:tabs>
        <w:rPr>
          <w:noProof/>
        </w:rPr>
      </w:pPr>
      <w:r w:rsidRPr="00A22FDB">
        <w:rPr>
          <w:noProof/>
          <w:color w:val="FF0000"/>
        </w:rPr>
        <w:t>Pearson</w:t>
      </w:r>
      <w:r>
        <w:rPr>
          <w:noProof/>
        </w:rPr>
        <w:t xml:space="preserve"> · 154</w:t>
      </w:r>
    </w:p>
    <w:p w:rsidR="009A4D34" w:rsidRDefault="009A4D34">
      <w:pPr>
        <w:pStyle w:val="Index1"/>
        <w:tabs>
          <w:tab w:val="right" w:leader="dot" w:pos="4449"/>
        </w:tabs>
        <w:rPr>
          <w:noProof/>
        </w:rPr>
      </w:pPr>
      <w:r w:rsidRPr="00A22FDB">
        <w:rPr>
          <w:noProof/>
          <w:color w:val="FF0000"/>
        </w:rPr>
        <w:t>Pédicelle</w:t>
      </w:r>
      <w:r>
        <w:rPr>
          <w:noProof/>
        </w:rPr>
        <w:t xml:space="preserve"> · 148</w:t>
      </w:r>
    </w:p>
    <w:p w:rsidR="009A4D34" w:rsidRDefault="009A4D34">
      <w:pPr>
        <w:pStyle w:val="Index1"/>
        <w:tabs>
          <w:tab w:val="right" w:leader="dot" w:pos="4449"/>
        </w:tabs>
        <w:rPr>
          <w:noProof/>
        </w:rPr>
      </w:pPr>
      <w:r w:rsidRPr="00A22FDB">
        <w:rPr>
          <w:noProof/>
          <w:color w:val="FF0000"/>
        </w:rPr>
        <w:t>Pédicellé</w:t>
      </w:r>
      <w:r>
        <w:rPr>
          <w:noProof/>
        </w:rPr>
        <w:t xml:space="preserve"> · 148</w:t>
      </w:r>
    </w:p>
    <w:p w:rsidR="009A4D34" w:rsidRDefault="009A4D34">
      <w:pPr>
        <w:pStyle w:val="Index1"/>
        <w:tabs>
          <w:tab w:val="right" w:leader="dot" w:pos="4449"/>
        </w:tabs>
        <w:rPr>
          <w:noProof/>
        </w:rPr>
      </w:pPr>
      <w:r w:rsidRPr="00A22FDB">
        <w:rPr>
          <w:noProof/>
          <w:color w:val="FF0000"/>
        </w:rPr>
        <w:t>Pédoncule</w:t>
      </w:r>
      <w:r>
        <w:rPr>
          <w:noProof/>
        </w:rPr>
        <w:t xml:space="preserve"> · 148</w:t>
      </w:r>
    </w:p>
    <w:p w:rsidR="009A4D34" w:rsidRDefault="009A4D34">
      <w:pPr>
        <w:pStyle w:val="Index1"/>
        <w:tabs>
          <w:tab w:val="right" w:leader="dot" w:pos="4449"/>
        </w:tabs>
        <w:rPr>
          <w:noProof/>
        </w:rPr>
      </w:pPr>
      <w:r w:rsidRPr="00A22FDB">
        <w:rPr>
          <w:noProof/>
          <w:color w:val="FF0000"/>
        </w:rPr>
        <w:t>Pelté</w:t>
      </w:r>
      <w:r>
        <w:rPr>
          <w:noProof/>
        </w:rPr>
        <w:t xml:space="preserve"> · 148</w:t>
      </w:r>
    </w:p>
    <w:p w:rsidR="009A4D34" w:rsidRDefault="009A4D34">
      <w:pPr>
        <w:pStyle w:val="Index1"/>
        <w:tabs>
          <w:tab w:val="right" w:leader="dot" w:pos="4449"/>
        </w:tabs>
        <w:rPr>
          <w:noProof/>
        </w:rPr>
      </w:pPr>
      <w:r w:rsidRPr="00A22FDB">
        <w:rPr>
          <w:noProof/>
          <w:color w:val="FF0000"/>
        </w:rPr>
        <w:t>Peltée</w:t>
      </w:r>
      <w:r>
        <w:rPr>
          <w:noProof/>
        </w:rPr>
        <w:t xml:space="preserve"> · 43</w:t>
      </w:r>
    </w:p>
    <w:p w:rsidR="009A4D34" w:rsidRDefault="009A4D34">
      <w:pPr>
        <w:pStyle w:val="Index1"/>
        <w:tabs>
          <w:tab w:val="right" w:leader="dot" w:pos="4449"/>
        </w:tabs>
        <w:rPr>
          <w:noProof/>
        </w:rPr>
      </w:pPr>
      <w:r w:rsidRPr="00A22FDB">
        <w:rPr>
          <w:noProof/>
          <w:color w:val="FF0000"/>
        </w:rPr>
        <w:t>Pendant</w:t>
      </w:r>
      <w:r>
        <w:rPr>
          <w:noProof/>
        </w:rPr>
        <w:t xml:space="preserve"> · 51, 148</w:t>
      </w:r>
    </w:p>
    <w:p w:rsidR="009A4D34" w:rsidRDefault="009A4D34">
      <w:pPr>
        <w:pStyle w:val="Index1"/>
        <w:tabs>
          <w:tab w:val="right" w:leader="dot" w:pos="4449"/>
        </w:tabs>
        <w:rPr>
          <w:noProof/>
        </w:rPr>
      </w:pPr>
      <w:r w:rsidRPr="00A22FDB">
        <w:rPr>
          <w:noProof/>
          <w:color w:val="FF0000"/>
        </w:rPr>
        <w:t>Penduleux</w:t>
      </w:r>
      <w:r>
        <w:rPr>
          <w:noProof/>
        </w:rPr>
        <w:t xml:space="preserve"> · 148</w:t>
      </w:r>
    </w:p>
    <w:p w:rsidR="009A4D34" w:rsidRDefault="009A4D34">
      <w:pPr>
        <w:pStyle w:val="Index1"/>
        <w:tabs>
          <w:tab w:val="right" w:leader="dot" w:pos="4449"/>
        </w:tabs>
        <w:rPr>
          <w:noProof/>
        </w:rPr>
      </w:pPr>
      <w:r w:rsidRPr="00A22FDB">
        <w:rPr>
          <w:noProof/>
          <w:color w:val="FF0000"/>
        </w:rPr>
        <w:t>Perpendiculaire</w:t>
      </w:r>
      <w:r>
        <w:rPr>
          <w:noProof/>
        </w:rPr>
        <w:t xml:space="preserve"> · 47, 148</w:t>
      </w:r>
    </w:p>
    <w:p w:rsidR="009A4D34" w:rsidRDefault="009A4D34">
      <w:pPr>
        <w:pStyle w:val="Index1"/>
        <w:tabs>
          <w:tab w:val="right" w:leader="dot" w:pos="4449"/>
        </w:tabs>
        <w:rPr>
          <w:noProof/>
        </w:rPr>
      </w:pPr>
      <w:r w:rsidRPr="00A22FDB">
        <w:rPr>
          <w:noProof/>
          <w:color w:val="FF0000"/>
        </w:rPr>
        <w:t>Pétiole</w:t>
      </w:r>
      <w:r>
        <w:rPr>
          <w:noProof/>
        </w:rPr>
        <w:t xml:space="preserve"> · 148</w:t>
      </w:r>
    </w:p>
    <w:p w:rsidR="009A4D34" w:rsidRDefault="009A4D34">
      <w:pPr>
        <w:pStyle w:val="Index1"/>
        <w:tabs>
          <w:tab w:val="right" w:leader="dot" w:pos="4449"/>
        </w:tabs>
        <w:rPr>
          <w:noProof/>
        </w:rPr>
      </w:pPr>
      <w:r w:rsidRPr="00A22FDB">
        <w:rPr>
          <w:noProof/>
          <w:color w:val="FF0000"/>
        </w:rPr>
        <w:t>Pétiolule</w:t>
      </w:r>
      <w:r>
        <w:rPr>
          <w:noProof/>
        </w:rPr>
        <w:t xml:space="preserve"> · 148</w:t>
      </w:r>
    </w:p>
    <w:p w:rsidR="009A4D34" w:rsidRDefault="009A4D34">
      <w:pPr>
        <w:pStyle w:val="Index1"/>
        <w:tabs>
          <w:tab w:val="right" w:leader="dot" w:pos="4449"/>
        </w:tabs>
        <w:rPr>
          <w:noProof/>
        </w:rPr>
      </w:pPr>
      <w:r w:rsidRPr="00A22FDB">
        <w:rPr>
          <w:noProof/>
          <w:color w:val="FF0000"/>
        </w:rPr>
        <w:t>Peu net</w:t>
      </w:r>
      <w:r>
        <w:rPr>
          <w:noProof/>
        </w:rPr>
        <w:t xml:space="preserve"> · 67, 148</w:t>
      </w:r>
    </w:p>
    <w:p w:rsidR="009A4D34" w:rsidRDefault="009A4D34">
      <w:pPr>
        <w:pStyle w:val="Index1"/>
        <w:tabs>
          <w:tab w:val="right" w:leader="dot" w:pos="4449"/>
        </w:tabs>
        <w:rPr>
          <w:noProof/>
        </w:rPr>
      </w:pPr>
      <w:r w:rsidRPr="00A22FDB">
        <w:rPr>
          <w:noProof/>
          <w:color w:val="FF0000"/>
        </w:rPr>
        <w:t>Peuplé</w:t>
      </w:r>
      <w:r>
        <w:rPr>
          <w:noProof/>
        </w:rPr>
        <w:t xml:space="preserve"> · 148</w:t>
      </w:r>
    </w:p>
    <w:p w:rsidR="009A4D34" w:rsidRDefault="009A4D34">
      <w:pPr>
        <w:pStyle w:val="Index1"/>
        <w:tabs>
          <w:tab w:val="right" w:leader="dot" w:pos="4449"/>
        </w:tabs>
        <w:rPr>
          <w:noProof/>
        </w:rPr>
      </w:pPr>
      <w:r w:rsidRPr="00A22FDB">
        <w:rPr>
          <w:noProof/>
          <w:snapToGrid w:val="0"/>
          <w:color w:val="FF0000"/>
        </w:rPr>
        <w:t>Photographies pour illustrer la distribution et la répartition des couleurs</w:t>
      </w:r>
      <w:r>
        <w:rPr>
          <w:noProof/>
        </w:rPr>
        <w:t xml:space="preserve"> · 72</w:t>
      </w:r>
    </w:p>
    <w:p w:rsidR="009A4D34" w:rsidRDefault="009A4D34">
      <w:pPr>
        <w:pStyle w:val="Index1"/>
        <w:tabs>
          <w:tab w:val="right" w:leader="dot" w:pos="4449"/>
        </w:tabs>
        <w:rPr>
          <w:noProof/>
        </w:rPr>
      </w:pPr>
      <w:r w:rsidRPr="00A22FDB">
        <w:rPr>
          <w:noProof/>
          <w:color w:val="FF0000"/>
        </w:rPr>
        <w:t>Pigment</w:t>
      </w:r>
      <w:r>
        <w:rPr>
          <w:noProof/>
        </w:rPr>
        <w:t xml:space="preserve"> · 63, 67</w:t>
      </w:r>
    </w:p>
    <w:p w:rsidR="009A4D34" w:rsidRDefault="009A4D34">
      <w:pPr>
        <w:pStyle w:val="Index1"/>
        <w:tabs>
          <w:tab w:val="right" w:leader="dot" w:pos="4449"/>
        </w:tabs>
        <w:rPr>
          <w:noProof/>
        </w:rPr>
      </w:pPr>
      <w:r w:rsidRPr="00A22FDB">
        <w:rPr>
          <w:noProof/>
          <w:color w:val="FF0000"/>
        </w:rPr>
        <w:t>Pigments (anthocyanine, caroténoïde</w:t>
      </w:r>
      <w:r>
        <w:rPr>
          <w:noProof/>
        </w:rPr>
        <w:t>) · 67</w:t>
      </w:r>
    </w:p>
    <w:p w:rsidR="009A4D34" w:rsidRDefault="009A4D34">
      <w:pPr>
        <w:pStyle w:val="Index1"/>
        <w:tabs>
          <w:tab w:val="right" w:leader="dot" w:pos="4449"/>
        </w:tabs>
        <w:rPr>
          <w:noProof/>
        </w:rPr>
      </w:pPr>
      <w:r w:rsidRPr="00A22FDB">
        <w:rPr>
          <w:noProof/>
          <w:color w:val="FF0000"/>
        </w:rPr>
        <w:t>Pileuse</w:t>
      </w:r>
      <w:r>
        <w:rPr>
          <w:noProof/>
        </w:rPr>
        <w:t xml:space="preserve"> · 56</w:t>
      </w:r>
    </w:p>
    <w:p w:rsidR="009A4D34" w:rsidRDefault="009A4D34">
      <w:pPr>
        <w:pStyle w:val="Index1"/>
        <w:tabs>
          <w:tab w:val="right" w:leader="dot" w:pos="4449"/>
        </w:tabs>
        <w:rPr>
          <w:noProof/>
        </w:rPr>
      </w:pPr>
      <w:r w:rsidRPr="00A22FDB">
        <w:rPr>
          <w:noProof/>
          <w:color w:val="FF0000"/>
        </w:rPr>
        <w:t>Pilosité</w:t>
      </w:r>
      <w:r>
        <w:rPr>
          <w:noProof/>
        </w:rPr>
        <w:t xml:space="preserve"> · 56</w:t>
      </w:r>
    </w:p>
    <w:p w:rsidR="009A4D34" w:rsidRDefault="009A4D34">
      <w:pPr>
        <w:pStyle w:val="Index1"/>
        <w:tabs>
          <w:tab w:val="right" w:leader="dot" w:pos="4449"/>
        </w:tabs>
        <w:rPr>
          <w:noProof/>
        </w:rPr>
      </w:pPr>
      <w:r w:rsidRPr="00A22FDB">
        <w:rPr>
          <w:noProof/>
          <w:color w:val="FF0000"/>
        </w:rPr>
        <w:t>Piquant</w:t>
      </w:r>
      <w:r>
        <w:rPr>
          <w:noProof/>
        </w:rPr>
        <w:t xml:space="preserve"> · 148</w:t>
      </w:r>
    </w:p>
    <w:p w:rsidR="009A4D34" w:rsidRDefault="009A4D34">
      <w:pPr>
        <w:pStyle w:val="Index1"/>
        <w:tabs>
          <w:tab w:val="right" w:leader="dot" w:pos="4449"/>
        </w:tabs>
        <w:rPr>
          <w:noProof/>
        </w:rPr>
      </w:pPr>
      <w:r w:rsidRPr="00A22FDB">
        <w:rPr>
          <w:noProof/>
          <w:color w:val="FF0000"/>
        </w:rPr>
        <w:t>Piquante</w:t>
      </w:r>
      <w:r>
        <w:rPr>
          <w:noProof/>
        </w:rPr>
        <w:t xml:space="preserve"> · 42</w:t>
      </w:r>
    </w:p>
    <w:p w:rsidR="009A4D34" w:rsidRDefault="009A4D34">
      <w:pPr>
        <w:pStyle w:val="Index1"/>
        <w:tabs>
          <w:tab w:val="right" w:leader="dot" w:pos="4449"/>
        </w:tabs>
        <w:rPr>
          <w:noProof/>
        </w:rPr>
      </w:pPr>
      <w:r w:rsidRPr="00A22FDB">
        <w:rPr>
          <w:noProof/>
          <w:color w:val="FF0000"/>
        </w:rPr>
        <w:t>Piqueté</w:t>
      </w:r>
      <w:r>
        <w:rPr>
          <w:noProof/>
        </w:rPr>
        <w:t xml:space="preserve"> · 68, 69, 148</w:t>
      </w:r>
    </w:p>
    <w:p w:rsidR="009A4D34" w:rsidRDefault="009A4D34">
      <w:pPr>
        <w:pStyle w:val="Index1"/>
        <w:tabs>
          <w:tab w:val="right" w:leader="dot" w:pos="4449"/>
        </w:tabs>
        <w:rPr>
          <w:noProof/>
        </w:rPr>
      </w:pPr>
      <w:r w:rsidRPr="00A22FDB">
        <w:rPr>
          <w:noProof/>
          <w:color w:val="FF0000"/>
        </w:rPr>
        <w:t>Piriforme</w:t>
      </w:r>
      <w:r>
        <w:rPr>
          <w:noProof/>
        </w:rPr>
        <w:t xml:space="preserve"> · 43, 148</w:t>
      </w:r>
    </w:p>
    <w:p w:rsidR="009A4D34" w:rsidRDefault="009A4D34">
      <w:pPr>
        <w:pStyle w:val="Index1"/>
        <w:tabs>
          <w:tab w:val="right" w:leader="dot" w:pos="4449"/>
        </w:tabs>
        <w:rPr>
          <w:noProof/>
        </w:rPr>
      </w:pPr>
      <w:r w:rsidRPr="00A22FDB">
        <w:rPr>
          <w:noProof/>
          <w:color w:val="FF0000"/>
        </w:rPr>
        <w:t>Plan complètement aléatoire</w:t>
      </w:r>
      <w:r>
        <w:rPr>
          <w:noProof/>
        </w:rPr>
        <w:t xml:space="preserve"> · 163</w:t>
      </w:r>
    </w:p>
    <w:p w:rsidR="009A4D34" w:rsidRDefault="009A4D34">
      <w:pPr>
        <w:pStyle w:val="Index1"/>
        <w:tabs>
          <w:tab w:val="right" w:leader="dot" w:pos="4449"/>
        </w:tabs>
        <w:rPr>
          <w:noProof/>
        </w:rPr>
      </w:pPr>
      <w:r w:rsidRPr="00A22FDB">
        <w:rPr>
          <w:noProof/>
          <w:color w:val="FF0000"/>
        </w:rPr>
        <w:t>Plan d’expérience</w:t>
      </w:r>
      <w:r>
        <w:rPr>
          <w:noProof/>
        </w:rPr>
        <w:t xml:space="preserve"> · 163</w:t>
      </w:r>
    </w:p>
    <w:p w:rsidR="009A4D34" w:rsidRDefault="009A4D34">
      <w:pPr>
        <w:pStyle w:val="Index1"/>
        <w:tabs>
          <w:tab w:val="right" w:leader="dot" w:pos="4449"/>
        </w:tabs>
        <w:rPr>
          <w:noProof/>
        </w:rPr>
      </w:pPr>
      <w:r w:rsidRPr="00A22FDB">
        <w:rPr>
          <w:noProof/>
          <w:color w:val="FF0000"/>
        </w:rPr>
        <w:t>Plan en blocs</w:t>
      </w:r>
      <w:r>
        <w:rPr>
          <w:noProof/>
        </w:rPr>
        <w:t xml:space="preserve"> · 163</w:t>
      </w:r>
    </w:p>
    <w:p w:rsidR="009A4D34" w:rsidRDefault="009A4D34">
      <w:pPr>
        <w:pStyle w:val="Index1"/>
        <w:tabs>
          <w:tab w:val="right" w:leader="dot" w:pos="4449"/>
        </w:tabs>
        <w:rPr>
          <w:noProof/>
        </w:rPr>
      </w:pPr>
      <w:r w:rsidRPr="00A22FDB">
        <w:rPr>
          <w:noProof/>
          <w:color w:val="FF0000"/>
        </w:rPr>
        <w:t>Plan en blocs aléatoires complets</w:t>
      </w:r>
      <w:r>
        <w:rPr>
          <w:noProof/>
        </w:rPr>
        <w:t xml:space="preserve"> · 163</w:t>
      </w:r>
    </w:p>
    <w:p w:rsidR="009A4D34" w:rsidRDefault="009A4D34">
      <w:pPr>
        <w:pStyle w:val="Index1"/>
        <w:tabs>
          <w:tab w:val="right" w:leader="dot" w:pos="4449"/>
        </w:tabs>
        <w:rPr>
          <w:noProof/>
        </w:rPr>
      </w:pPr>
      <w:r w:rsidRPr="00A22FDB">
        <w:rPr>
          <w:noProof/>
          <w:color w:val="FF0000"/>
        </w:rPr>
        <w:t>Plan en blocs complets (Équilibrés)</w:t>
      </w:r>
      <w:r>
        <w:rPr>
          <w:noProof/>
        </w:rPr>
        <w:t xml:space="preserve"> · 163</w:t>
      </w:r>
    </w:p>
    <w:p w:rsidR="009A4D34" w:rsidRDefault="009A4D34">
      <w:pPr>
        <w:pStyle w:val="Index1"/>
        <w:tabs>
          <w:tab w:val="right" w:leader="dot" w:pos="4449"/>
        </w:tabs>
        <w:rPr>
          <w:noProof/>
        </w:rPr>
      </w:pPr>
      <w:r w:rsidRPr="00A22FDB">
        <w:rPr>
          <w:noProof/>
          <w:color w:val="FF0000"/>
        </w:rPr>
        <w:t>Plan en blocs incomplets</w:t>
      </w:r>
      <w:r>
        <w:rPr>
          <w:noProof/>
        </w:rPr>
        <w:t xml:space="preserve"> · 163</w:t>
      </w:r>
    </w:p>
    <w:p w:rsidR="009A4D34" w:rsidRDefault="009A4D34">
      <w:pPr>
        <w:pStyle w:val="Index1"/>
        <w:tabs>
          <w:tab w:val="right" w:leader="dot" w:pos="4449"/>
        </w:tabs>
        <w:rPr>
          <w:noProof/>
        </w:rPr>
      </w:pPr>
      <w:r w:rsidRPr="00A22FDB">
        <w:rPr>
          <w:noProof/>
          <w:color w:val="FF0000"/>
        </w:rPr>
        <w:t>Plan en blocs incomplets équilibrés</w:t>
      </w:r>
      <w:r>
        <w:rPr>
          <w:noProof/>
        </w:rPr>
        <w:t xml:space="preserve"> · 163</w:t>
      </w:r>
    </w:p>
    <w:p w:rsidR="009A4D34" w:rsidRDefault="009A4D34">
      <w:pPr>
        <w:pStyle w:val="Index1"/>
        <w:tabs>
          <w:tab w:val="right" w:leader="dot" w:pos="4449"/>
        </w:tabs>
        <w:rPr>
          <w:noProof/>
        </w:rPr>
      </w:pPr>
      <w:r w:rsidRPr="00A22FDB">
        <w:rPr>
          <w:noProof/>
          <w:color w:val="FF0000"/>
        </w:rPr>
        <w:t>Plan factoriel</w:t>
      </w:r>
      <w:r>
        <w:rPr>
          <w:noProof/>
        </w:rPr>
        <w:t xml:space="preserve"> · 163</w:t>
      </w:r>
    </w:p>
    <w:p w:rsidR="009A4D34" w:rsidRDefault="009A4D34">
      <w:pPr>
        <w:pStyle w:val="Index1"/>
        <w:tabs>
          <w:tab w:val="right" w:leader="dot" w:pos="4449"/>
        </w:tabs>
        <w:rPr>
          <w:noProof/>
        </w:rPr>
      </w:pPr>
      <w:r w:rsidRPr="00A22FDB">
        <w:rPr>
          <w:noProof/>
          <w:color w:val="FF0000"/>
        </w:rPr>
        <w:t xml:space="preserve">Plan </w:t>
      </w:r>
      <w:r w:rsidRPr="00A22FDB">
        <w:rPr>
          <w:bCs/>
          <w:noProof/>
          <w:color w:val="FF0000"/>
        </w:rPr>
        <w:t>résolvable</w:t>
      </w:r>
      <w:r>
        <w:rPr>
          <w:noProof/>
        </w:rPr>
        <w:t xml:space="preserve"> · 164</w:t>
      </w:r>
    </w:p>
    <w:p w:rsidR="009A4D34" w:rsidRDefault="009A4D34">
      <w:pPr>
        <w:pStyle w:val="Index1"/>
        <w:tabs>
          <w:tab w:val="right" w:leader="dot" w:pos="4449"/>
        </w:tabs>
        <w:rPr>
          <w:noProof/>
        </w:rPr>
      </w:pPr>
      <w:r w:rsidRPr="00A22FDB">
        <w:rPr>
          <w:noProof/>
          <w:color w:val="FF0000"/>
        </w:rPr>
        <w:t>Plans en blocs aléatoires complets</w:t>
      </w:r>
      <w:r>
        <w:rPr>
          <w:noProof/>
        </w:rPr>
        <w:t xml:space="preserve"> · 164</w:t>
      </w:r>
    </w:p>
    <w:p w:rsidR="009A4D34" w:rsidRDefault="009A4D34">
      <w:pPr>
        <w:pStyle w:val="Index1"/>
        <w:tabs>
          <w:tab w:val="right" w:leader="dot" w:pos="4449"/>
        </w:tabs>
        <w:rPr>
          <w:noProof/>
        </w:rPr>
      </w:pPr>
      <w:r w:rsidRPr="00A22FDB">
        <w:rPr>
          <w:noProof/>
          <w:color w:val="FF0000"/>
        </w:rPr>
        <w:t>Plante</w:t>
      </w:r>
      <w:r>
        <w:rPr>
          <w:noProof/>
        </w:rPr>
        <w:t xml:space="preserve"> · 11</w:t>
      </w:r>
    </w:p>
    <w:p w:rsidR="009A4D34" w:rsidRDefault="009A4D34">
      <w:pPr>
        <w:pStyle w:val="Index1"/>
        <w:tabs>
          <w:tab w:val="right" w:leader="dot" w:pos="4449"/>
        </w:tabs>
        <w:rPr>
          <w:noProof/>
        </w:rPr>
      </w:pPr>
      <w:r w:rsidRPr="00A22FDB">
        <w:rPr>
          <w:i/>
          <w:iCs/>
          <w:noProof/>
          <w:color w:val="FF0000"/>
        </w:rPr>
        <w:t>Plante</w:t>
      </w:r>
    </w:p>
    <w:p w:rsidR="009A4D34" w:rsidRPr="009A4D34" w:rsidRDefault="009A4D34">
      <w:pPr>
        <w:pStyle w:val="Index2"/>
        <w:tabs>
          <w:tab w:val="right" w:leader="dot" w:pos="4449"/>
        </w:tabs>
        <w:rPr>
          <w:noProof/>
          <w:sz w:val="20"/>
        </w:rPr>
      </w:pPr>
      <w:r w:rsidRPr="009A4D34">
        <w:rPr>
          <w:i/>
          <w:iCs/>
          <w:noProof/>
          <w:color w:val="FF0000"/>
          <w:sz w:val="20"/>
        </w:rPr>
        <w:t>type de croissance</w:t>
      </w:r>
      <w:r w:rsidRPr="009A4D34">
        <w:rPr>
          <w:noProof/>
          <w:sz w:val="20"/>
        </w:rPr>
        <w:t xml:space="preserve"> · 45</w:t>
      </w:r>
    </w:p>
    <w:p w:rsidR="009A4D34" w:rsidRPr="009A4D34" w:rsidRDefault="009A4D34">
      <w:pPr>
        <w:pStyle w:val="Index1"/>
        <w:tabs>
          <w:tab w:val="right" w:leader="dot" w:pos="4449"/>
        </w:tabs>
        <w:rPr>
          <w:noProof/>
        </w:rPr>
      </w:pPr>
      <w:r w:rsidRPr="009A4D34">
        <w:rPr>
          <w:i/>
          <w:iCs/>
          <w:noProof/>
          <w:color w:val="FF0000"/>
        </w:rPr>
        <w:t>Plante</w:t>
      </w:r>
    </w:p>
    <w:p w:rsidR="009A4D34" w:rsidRPr="009A4D34" w:rsidRDefault="009A4D34">
      <w:pPr>
        <w:pStyle w:val="Index2"/>
        <w:tabs>
          <w:tab w:val="right" w:leader="dot" w:pos="4449"/>
        </w:tabs>
        <w:rPr>
          <w:noProof/>
          <w:sz w:val="20"/>
        </w:rPr>
      </w:pPr>
      <w:r w:rsidRPr="009A4D34">
        <w:rPr>
          <w:i/>
          <w:iCs/>
          <w:noProof/>
          <w:color w:val="FF0000"/>
          <w:sz w:val="20"/>
        </w:rPr>
        <w:t>type grimpante</w:t>
      </w:r>
      <w:r w:rsidRPr="009A4D34">
        <w:rPr>
          <w:noProof/>
          <w:sz w:val="20"/>
        </w:rPr>
        <w:t xml:space="preserve"> · 45</w:t>
      </w:r>
    </w:p>
    <w:p w:rsidR="009A4D34" w:rsidRDefault="009A4D34">
      <w:pPr>
        <w:pStyle w:val="Index1"/>
        <w:tabs>
          <w:tab w:val="right" w:leader="dot" w:pos="4449"/>
        </w:tabs>
        <w:rPr>
          <w:noProof/>
        </w:rPr>
      </w:pPr>
      <w:r w:rsidRPr="00A22FDB">
        <w:rPr>
          <w:noProof/>
          <w:color w:val="FF0000"/>
        </w:rPr>
        <w:t>P</w:t>
      </w:r>
      <w:r w:rsidRPr="00A22FDB">
        <w:rPr>
          <w:noProof/>
          <w:snapToGrid w:val="0"/>
          <w:color w:val="FF0000"/>
        </w:rPr>
        <w:t>lante atypique</w:t>
      </w:r>
      <w:r>
        <w:rPr>
          <w:noProof/>
        </w:rPr>
        <w:t xml:space="preserve"> · 11</w:t>
      </w:r>
    </w:p>
    <w:p w:rsidR="009A4D34" w:rsidRDefault="009A4D34">
      <w:pPr>
        <w:pStyle w:val="Index1"/>
        <w:tabs>
          <w:tab w:val="right" w:leader="dot" w:pos="4449"/>
        </w:tabs>
        <w:rPr>
          <w:noProof/>
        </w:rPr>
      </w:pPr>
      <w:r w:rsidRPr="00A22FDB">
        <w:rPr>
          <w:noProof/>
          <w:color w:val="FF0000"/>
        </w:rPr>
        <w:t>Pleureur</w:t>
      </w:r>
      <w:r>
        <w:rPr>
          <w:noProof/>
        </w:rPr>
        <w:t xml:space="preserve"> · 45, 46, 50, 148</w:t>
      </w:r>
    </w:p>
    <w:p w:rsidR="009A4D34" w:rsidRDefault="009A4D34">
      <w:pPr>
        <w:pStyle w:val="Index1"/>
        <w:tabs>
          <w:tab w:val="right" w:leader="dot" w:pos="4449"/>
        </w:tabs>
        <w:rPr>
          <w:noProof/>
        </w:rPr>
      </w:pPr>
      <w:r w:rsidRPr="00A22FDB">
        <w:rPr>
          <w:noProof/>
          <w:color w:val="FF0000"/>
        </w:rPr>
        <w:t>Plissé</w:t>
      </w:r>
      <w:r>
        <w:rPr>
          <w:noProof/>
        </w:rPr>
        <w:t xml:space="preserve"> · 149</w:t>
      </w:r>
    </w:p>
    <w:p w:rsidR="009A4D34" w:rsidRDefault="009A4D34">
      <w:pPr>
        <w:pStyle w:val="Index1"/>
        <w:tabs>
          <w:tab w:val="right" w:leader="dot" w:pos="4449"/>
        </w:tabs>
        <w:rPr>
          <w:noProof/>
        </w:rPr>
      </w:pPr>
      <w:r w:rsidRPr="00A22FDB">
        <w:rPr>
          <w:noProof/>
          <w:color w:val="FF0000"/>
        </w:rPr>
        <w:t>Plus petite différence significative</w:t>
      </w:r>
      <w:r>
        <w:rPr>
          <w:noProof/>
        </w:rPr>
        <w:t xml:space="preserve"> · 164</w:t>
      </w:r>
    </w:p>
    <w:p w:rsidR="009A4D34" w:rsidRDefault="009A4D34">
      <w:pPr>
        <w:pStyle w:val="Index1"/>
        <w:tabs>
          <w:tab w:val="right" w:leader="dot" w:pos="4449"/>
        </w:tabs>
        <w:rPr>
          <w:noProof/>
        </w:rPr>
      </w:pPr>
      <w:r w:rsidRPr="00A22FDB">
        <w:rPr>
          <w:noProof/>
          <w:color w:val="FF0000"/>
        </w:rPr>
        <w:t>Poils et épines</w:t>
      </w:r>
      <w:r>
        <w:rPr>
          <w:noProof/>
        </w:rPr>
        <w:t xml:space="preserve"> · 49</w:t>
      </w:r>
    </w:p>
    <w:p w:rsidR="009A4D34" w:rsidRDefault="009A4D34">
      <w:pPr>
        <w:pStyle w:val="Index1"/>
        <w:tabs>
          <w:tab w:val="right" w:leader="dot" w:pos="4449"/>
        </w:tabs>
        <w:rPr>
          <w:noProof/>
        </w:rPr>
      </w:pPr>
      <w:r w:rsidRPr="00A22FDB">
        <w:rPr>
          <w:noProof/>
          <w:color w:val="FF0000"/>
        </w:rPr>
        <w:t>Poilu</w:t>
      </w:r>
      <w:r>
        <w:rPr>
          <w:noProof/>
        </w:rPr>
        <w:t xml:space="preserve"> · 149</w:t>
      </w:r>
    </w:p>
    <w:p w:rsidR="009A4D34" w:rsidRDefault="009A4D34">
      <w:pPr>
        <w:pStyle w:val="Index1"/>
        <w:tabs>
          <w:tab w:val="right" w:leader="dot" w:pos="4449"/>
        </w:tabs>
        <w:rPr>
          <w:noProof/>
        </w:rPr>
      </w:pPr>
      <w:r w:rsidRPr="00A22FDB">
        <w:rPr>
          <w:noProof/>
          <w:color w:val="FF0000"/>
        </w:rPr>
        <w:t>Pointu</w:t>
      </w:r>
      <w:r>
        <w:rPr>
          <w:noProof/>
        </w:rPr>
        <w:t xml:space="preserve"> · 149</w:t>
      </w:r>
    </w:p>
    <w:p w:rsidR="009A4D34" w:rsidRDefault="009A4D34">
      <w:pPr>
        <w:pStyle w:val="Index1"/>
        <w:tabs>
          <w:tab w:val="right" w:leader="dot" w:pos="4449"/>
        </w:tabs>
        <w:rPr>
          <w:noProof/>
        </w:rPr>
      </w:pPr>
      <w:r w:rsidRPr="00A22FDB">
        <w:rPr>
          <w:noProof/>
          <w:color w:val="FF0000"/>
        </w:rPr>
        <w:t>Population</w:t>
      </w:r>
      <w:r>
        <w:rPr>
          <w:noProof/>
        </w:rPr>
        <w:t xml:space="preserve"> · 164</w:t>
      </w:r>
    </w:p>
    <w:p w:rsidR="009A4D34" w:rsidRDefault="009A4D34">
      <w:pPr>
        <w:pStyle w:val="Index1"/>
        <w:tabs>
          <w:tab w:val="right" w:leader="dot" w:pos="4449"/>
        </w:tabs>
        <w:rPr>
          <w:noProof/>
        </w:rPr>
      </w:pPr>
      <w:r w:rsidRPr="00A22FDB">
        <w:rPr>
          <w:iCs/>
          <w:noProof/>
          <w:color w:val="FF0000"/>
        </w:rPr>
        <w:t>Port</w:t>
      </w:r>
      <w:r>
        <w:rPr>
          <w:noProof/>
        </w:rPr>
        <w:t xml:space="preserve"> · 50, 149</w:t>
      </w:r>
    </w:p>
    <w:p w:rsidR="009A4D34" w:rsidRDefault="009A4D34">
      <w:pPr>
        <w:pStyle w:val="Index1"/>
        <w:tabs>
          <w:tab w:val="right" w:leader="dot" w:pos="4449"/>
        </w:tabs>
        <w:rPr>
          <w:noProof/>
        </w:rPr>
      </w:pPr>
      <w:r w:rsidRPr="00A22FDB">
        <w:rPr>
          <w:noProof/>
          <w:color w:val="FF0000"/>
        </w:rPr>
        <w:t>Port / sens (parties de plantes)</w:t>
      </w:r>
      <w:r>
        <w:rPr>
          <w:noProof/>
        </w:rPr>
        <w:t xml:space="preserve"> · 46, 51</w:t>
      </w:r>
    </w:p>
    <w:p w:rsidR="009A4D34" w:rsidRDefault="009A4D34">
      <w:pPr>
        <w:pStyle w:val="Index1"/>
        <w:tabs>
          <w:tab w:val="right" w:leader="dot" w:pos="4449"/>
        </w:tabs>
        <w:rPr>
          <w:noProof/>
        </w:rPr>
      </w:pPr>
      <w:r w:rsidRPr="00A22FDB">
        <w:rPr>
          <w:noProof/>
          <w:color w:val="FF0000"/>
        </w:rPr>
        <w:t>Position asymétrique</w:t>
      </w:r>
      <w:r>
        <w:rPr>
          <w:noProof/>
        </w:rPr>
        <w:t xml:space="preserve"> · 44</w:t>
      </w:r>
    </w:p>
    <w:p w:rsidR="009A4D34" w:rsidRDefault="009A4D34">
      <w:pPr>
        <w:pStyle w:val="Index1"/>
        <w:tabs>
          <w:tab w:val="right" w:leader="dot" w:pos="4449"/>
        </w:tabs>
        <w:rPr>
          <w:noProof/>
        </w:rPr>
      </w:pPr>
      <w:r w:rsidRPr="00A22FDB">
        <w:rPr>
          <w:noProof/>
          <w:color w:val="FF0000"/>
        </w:rPr>
        <w:t>Position de la partie la plus large</w:t>
      </w:r>
      <w:r>
        <w:rPr>
          <w:noProof/>
        </w:rPr>
        <w:t xml:space="preserve"> · 16, 17, 20</w:t>
      </w:r>
    </w:p>
    <w:p w:rsidR="009A4D34" w:rsidRDefault="009A4D34">
      <w:pPr>
        <w:pStyle w:val="Index1"/>
        <w:tabs>
          <w:tab w:val="right" w:leader="dot" w:pos="4449"/>
        </w:tabs>
        <w:rPr>
          <w:noProof/>
        </w:rPr>
      </w:pPr>
      <w:r w:rsidRPr="00A22FDB">
        <w:rPr>
          <w:noProof/>
          <w:color w:val="FF0000"/>
        </w:rPr>
        <w:t>Position relative</w:t>
      </w:r>
      <w:r>
        <w:rPr>
          <w:noProof/>
        </w:rPr>
        <w:t xml:space="preserve"> · 48, 52</w:t>
      </w:r>
    </w:p>
    <w:p w:rsidR="009A4D34" w:rsidRDefault="009A4D34">
      <w:pPr>
        <w:pStyle w:val="Index1"/>
        <w:tabs>
          <w:tab w:val="right" w:leader="dot" w:pos="4449"/>
        </w:tabs>
        <w:rPr>
          <w:noProof/>
        </w:rPr>
      </w:pPr>
      <w:r w:rsidRPr="00A22FDB">
        <w:rPr>
          <w:noProof/>
          <w:color w:val="FF0000"/>
        </w:rPr>
        <w:t>Posture</w:t>
      </w:r>
      <w:r>
        <w:rPr>
          <w:noProof/>
        </w:rPr>
        <w:t xml:space="preserve"> · 149</w:t>
      </w:r>
    </w:p>
    <w:p w:rsidR="009A4D34" w:rsidRDefault="009A4D34">
      <w:pPr>
        <w:pStyle w:val="Index1"/>
        <w:tabs>
          <w:tab w:val="right" w:leader="dot" w:pos="4449"/>
        </w:tabs>
        <w:rPr>
          <w:noProof/>
        </w:rPr>
      </w:pPr>
      <w:r w:rsidRPr="00A22FDB">
        <w:rPr>
          <w:noProof/>
          <w:color w:val="FF0000"/>
        </w:rPr>
        <w:t>Pourvu d’aiguillons</w:t>
      </w:r>
      <w:r>
        <w:rPr>
          <w:noProof/>
        </w:rPr>
        <w:t xml:space="preserve"> · 149</w:t>
      </w:r>
    </w:p>
    <w:p w:rsidR="009A4D34" w:rsidRDefault="009A4D34">
      <w:pPr>
        <w:pStyle w:val="Index1"/>
        <w:tabs>
          <w:tab w:val="right" w:leader="dot" w:pos="4449"/>
        </w:tabs>
        <w:rPr>
          <w:noProof/>
        </w:rPr>
      </w:pPr>
      <w:r w:rsidRPr="00A22FDB">
        <w:rPr>
          <w:noProof/>
          <w:color w:val="FF0000"/>
        </w:rPr>
        <w:t>PPDS</w:t>
      </w:r>
      <w:r>
        <w:rPr>
          <w:noProof/>
        </w:rPr>
        <w:t xml:space="preserve"> · 164</w:t>
      </w:r>
    </w:p>
    <w:p w:rsidR="009A4D34" w:rsidRDefault="009A4D34">
      <w:pPr>
        <w:pStyle w:val="Index1"/>
        <w:tabs>
          <w:tab w:val="right" w:leader="dot" w:pos="4449"/>
        </w:tabs>
        <w:rPr>
          <w:noProof/>
        </w:rPr>
      </w:pPr>
      <w:r w:rsidRPr="00A22FDB">
        <w:rPr>
          <w:noProof/>
          <w:color w:val="FF0000"/>
        </w:rPr>
        <w:t>Précision</w:t>
      </w:r>
      <w:r>
        <w:rPr>
          <w:noProof/>
        </w:rPr>
        <w:t xml:space="preserve"> · 164</w:t>
      </w:r>
    </w:p>
    <w:p w:rsidR="009A4D34" w:rsidRDefault="009A4D34">
      <w:pPr>
        <w:pStyle w:val="Index1"/>
        <w:tabs>
          <w:tab w:val="right" w:leader="dot" w:pos="4449"/>
        </w:tabs>
        <w:rPr>
          <w:noProof/>
        </w:rPr>
      </w:pPr>
      <w:r w:rsidRPr="00A22FDB">
        <w:rPr>
          <w:noProof/>
          <w:color w:val="FF0000"/>
        </w:rPr>
        <w:t>Prédiction</w:t>
      </w:r>
      <w:r>
        <w:rPr>
          <w:noProof/>
        </w:rPr>
        <w:t xml:space="preserve"> · 164</w:t>
      </w:r>
    </w:p>
    <w:p w:rsidR="009A4D34" w:rsidRDefault="009A4D34">
      <w:pPr>
        <w:pStyle w:val="Index1"/>
        <w:tabs>
          <w:tab w:val="right" w:leader="dot" w:pos="4449"/>
        </w:tabs>
        <w:rPr>
          <w:noProof/>
        </w:rPr>
      </w:pPr>
      <w:r w:rsidRPr="00A22FDB">
        <w:rPr>
          <w:noProof/>
          <w:color w:val="FF0000"/>
        </w:rPr>
        <w:t>Principes directeurs d’examen</w:t>
      </w:r>
      <w:r>
        <w:rPr>
          <w:noProof/>
        </w:rPr>
        <w:t xml:space="preserve"> · 11</w:t>
      </w:r>
    </w:p>
    <w:p w:rsidR="009A4D34" w:rsidRDefault="009A4D34">
      <w:pPr>
        <w:pStyle w:val="Index1"/>
        <w:tabs>
          <w:tab w:val="right" w:leader="dot" w:pos="4449"/>
        </w:tabs>
        <w:rPr>
          <w:noProof/>
        </w:rPr>
      </w:pPr>
      <w:r w:rsidRPr="00A22FDB">
        <w:rPr>
          <w:noProof/>
          <w:color w:val="FF0000"/>
        </w:rPr>
        <w:t>Probabilité d’acceptation</w:t>
      </w:r>
      <w:r>
        <w:rPr>
          <w:noProof/>
        </w:rPr>
        <w:t xml:space="preserve"> · 164</w:t>
      </w:r>
    </w:p>
    <w:p w:rsidR="009A4D34" w:rsidRDefault="009A4D34">
      <w:pPr>
        <w:pStyle w:val="Index1"/>
        <w:tabs>
          <w:tab w:val="right" w:leader="dot" w:pos="4449"/>
        </w:tabs>
        <w:rPr>
          <w:noProof/>
        </w:rPr>
      </w:pPr>
      <w:r w:rsidRPr="00A22FDB">
        <w:rPr>
          <w:noProof/>
          <w:color w:val="FF0000"/>
        </w:rPr>
        <w:t>procombant</w:t>
      </w:r>
      <w:r>
        <w:rPr>
          <w:noProof/>
        </w:rPr>
        <w:t xml:space="preserve"> · 149</w:t>
      </w:r>
    </w:p>
    <w:p w:rsidR="009A4D34" w:rsidRDefault="009A4D34">
      <w:pPr>
        <w:pStyle w:val="Index1"/>
        <w:tabs>
          <w:tab w:val="right" w:leader="dot" w:pos="4449"/>
        </w:tabs>
        <w:rPr>
          <w:noProof/>
        </w:rPr>
      </w:pPr>
      <w:r w:rsidRPr="00A22FDB">
        <w:rPr>
          <w:noProof/>
          <w:color w:val="FF0000"/>
        </w:rPr>
        <w:t>Proéminence</w:t>
      </w:r>
      <w:r>
        <w:rPr>
          <w:noProof/>
        </w:rPr>
        <w:t xml:space="preserve"> · 65</w:t>
      </w:r>
    </w:p>
    <w:p w:rsidR="009A4D34" w:rsidRDefault="009A4D34">
      <w:pPr>
        <w:pStyle w:val="Index1"/>
        <w:tabs>
          <w:tab w:val="right" w:leader="dot" w:pos="4449"/>
        </w:tabs>
        <w:rPr>
          <w:noProof/>
        </w:rPr>
      </w:pPr>
      <w:r w:rsidRPr="00A22FDB">
        <w:rPr>
          <w:noProof/>
          <w:color w:val="FF0000"/>
        </w:rPr>
        <w:t>Profil</w:t>
      </w:r>
      <w:r>
        <w:rPr>
          <w:noProof/>
        </w:rPr>
        <w:t xml:space="preserve"> · 149</w:t>
      </w:r>
    </w:p>
    <w:p w:rsidR="009A4D34" w:rsidRDefault="009A4D34">
      <w:pPr>
        <w:pStyle w:val="Index1"/>
        <w:tabs>
          <w:tab w:val="right" w:leader="dot" w:pos="4449"/>
        </w:tabs>
        <w:rPr>
          <w:noProof/>
        </w:rPr>
      </w:pPr>
      <w:r w:rsidRPr="00A22FDB">
        <w:rPr>
          <w:noProof/>
          <w:color w:val="FF0000"/>
        </w:rPr>
        <w:t>Proximal</w:t>
      </w:r>
      <w:r>
        <w:rPr>
          <w:noProof/>
        </w:rPr>
        <w:t xml:space="preserve"> · 149</w:t>
      </w:r>
    </w:p>
    <w:p w:rsidR="009A4D34" w:rsidRDefault="009A4D34">
      <w:pPr>
        <w:pStyle w:val="Index1"/>
        <w:tabs>
          <w:tab w:val="right" w:leader="dot" w:pos="4449"/>
        </w:tabs>
        <w:rPr>
          <w:noProof/>
        </w:rPr>
      </w:pPr>
      <w:r w:rsidRPr="00A22FDB">
        <w:rPr>
          <w:noProof/>
          <w:color w:val="FF0000"/>
        </w:rPr>
        <w:t>Pubescent</w:t>
      </w:r>
      <w:r>
        <w:rPr>
          <w:noProof/>
        </w:rPr>
        <w:t xml:space="preserve"> · 149</w:t>
      </w:r>
    </w:p>
    <w:p w:rsidR="009A4D34" w:rsidRDefault="009A4D34">
      <w:pPr>
        <w:pStyle w:val="Index1"/>
        <w:tabs>
          <w:tab w:val="right" w:leader="dot" w:pos="4449"/>
        </w:tabs>
        <w:rPr>
          <w:noProof/>
        </w:rPr>
      </w:pPr>
      <w:r w:rsidRPr="00A22FDB">
        <w:rPr>
          <w:noProof/>
          <w:color w:val="FF0000"/>
        </w:rPr>
        <w:t>Pubescente</w:t>
      </w:r>
      <w:r>
        <w:rPr>
          <w:noProof/>
        </w:rPr>
        <w:t xml:space="preserve"> · 56</w:t>
      </w:r>
    </w:p>
    <w:p w:rsidR="009A4D34" w:rsidRDefault="009A4D34">
      <w:pPr>
        <w:pStyle w:val="Index1"/>
        <w:tabs>
          <w:tab w:val="right" w:leader="dot" w:pos="4449"/>
        </w:tabs>
        <w:rPr>
          <w:noProof/>
        </w:rPr>
      </w:pPr>
      <w:r w:rsidRPr="00A22FDB">
        <w:rPr>
          <w:noProof/>
          <w:color w:val="FF0000"/>
        </w:rPr>
        <w:t>Puissance</w:t>
      </w:r>
      <w:r>
        <w:rPr>
          <w:noProof/>
        </w:rPr>
        <w:t xml:space="preserve"> · 164</w:t>
      </w:r>
    </w:p>
    <w:p w:rsidR="009A4D34" w:rsidRDefault="009A4D34">
      <w:pPr>
        <w:pStyle w:val="Index1"/>
        <w:tabs>
          <w:tab w:val="right" w:leader="dot" w:pos="4449"/>
        </w:tabs>
        <w:rPr>
          <w:noProof/>
        </w:rPr>
      </w:pPr>
      <w:r w:rsidRPr="00A22FDB">
        <w:rPr>
          <w:noProof/>
          <w:color w:val="FF0000"/>
        </w:rPr>
        <w:t>Pyramidal</w:t>
      </w:r>
      <w:r>
        <w:rPr>
          <w:noProof/>
        </w:rPr>
        <w:t xml:space="preserve"> · 149</w:t>
      </w:r>
    </w:p>
    <w:p w:rsidR="009A4D34" w:rsidRDefault="009A4D34">
      <w:pPr>
        <w:pStyle w:val="Index1"/>
        <w:tabs>
          <w:tab w:val="right" w:leader="dot" w:pos="4449"/>
        </w:tabs>
        <w:rPr>
          <w:noProof/>
        </w:rPr>
      </w:pPr>
      <w:r w:rsidRPr="00A22FDB">
        <w:rPr>
          <w:noProof/>
          <w:color w:val="FF0000"/>
        </w:rPr>
        <w:t>Pyramidale</w:t>
      </w:r>
      <w:r>
        <w:rPr>
          <w:noProof/>
        </w:rPr>
        <w:t xml:space="preserve"> · 43</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Q</w:t>
      </w:r>
    </w:p>
    <w:p w:rsidR="009A4D34" w:rsidRDefault="009A4D34">
      <w:pPr>
        <w:pStyle w:val="Index1"/>
        <w:tabs>
          <w:tab w:val="right" w:leader="dot" w:pos="4449"/>
        </w:tabs>
        <w:rPr>
          <w:noProof/>
        </w:rPr>
      </w:pPr>
      <w:r w:rsidRPr="00A22FDB">
        <w:rPr>
          <w:noProof/>
          <w:color w:val="FF0000"/>
        </w:rPr>
        <w:t>Quadrangulaire</w:t>
      </w:r>
      <w:r>
        <w:rPr>
          <w:noProof/>
        </w:rPr>
        <w:t xml:space="preserve"> · 149</w:t>
      </w:r>
    </w:p>
    <w:p w:rsidR="009A4D34" w:rsidRDefault="009A4D34">
      <w:pPr>
        <w:pStyle w:val="Index1"/>
        <w:tabs>
          <w:tab w:val="right" w:leader="dot" w:pos="4449"/>
        </w:tabs>
        <w:rPr>
          <w:noProof/>
        </w:rPr>
      </w:pPr>
      <w:r w:rsidRPr="00A22FDB">
        <w:rPr>
          <w:noProof/>
          <w:color w:val="FF0000"/>
        </w:rPr>
        <w:t>Quantité</w:t>
      </w:r>
      <w:r>
        <w:rPr>
          <w:noProof/>
        </w:rPr>
        <w:t xml:space="preserve"> · 163</w:t>
      </w:r>
    </w:p>
    <w:p w:rsidR="009A4D34" w:rsidRDefault="009A4D34">
      <w:pPr>
        <w:pStyle w:val="Index1"/>
        <w:tabs>
          <w:tab w:val="right" w:leader="dot" w:pos="4449"/>
        </w:tabs>
        <w:rPr>
          <w:noProof/>
        </w:rPr>
      </w:pPr>
      <w:r w:rsidRPr="00A22FDB">
        <w:rPr>
          <w:noProof/>
          <w:snapToGrid w:val="0"/>
          <w:color w:val="FF0000"/>
        </w:rPr>
        <w:t>Questionnaire technique</w:t>
      </w:r>
      <w:r>
        <w:rPr>
          <w:noProof/>
        </w:rPr>
        <w:t xml:space="preserve"> · 11</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R</w:t>
      </w:r>
    </w:p>
    <w:p w:rsidR="009A4D34" w:rsidRDefault="009A4D34">
      <w:pPr>
        <w:pStyle w:val="Index1"/>
        <w:tabs>
          <w:tab w:val="right" w:leader="dot" w:pos="4449"/>
        </w:tabs>
        <w:rPr>
          <w:noProof/>
        </w:rPr>
      </w:pPr>
      <w:r w:rsidRPr="00A22FDB">
        <w:rPr>
          <w:noProof/>
          <w:color w:val="FF0000"/>
        </w:rPr>
        <w:t>Radicant</w:t>
      </w:r>
      <w:r>
        <w:rPr>
          <w:noProof/>
        </w:rPr>
        <w:t xml:space="preserve"> · 142</w:t>
      </w:r>
    </w:p>
    <w:p w:rsidR="009A4D34" w:rsidRDefault="009A4D34">
      <w:pPr>
        <w:pStyle w:val="Index1"/>
        <w:tabs>
          <w:tab w:val="right" w:leader="dot" w:pos="4449"/>
        </w:tabs>
        <w:rPr>
          <w:noProof/>
        </w:rPr>
      </w:pPr>
      <w:r w:rsidRPr="00A22FDB">
        <w:rPr>
          <w:noProof/>
          <w:color w:val="FF0000"/>
        </w:rPr>
        <w:t>Raide</w:t>
      </w:r>
      <w:r>
        <w:rPr>
          <w:noProof/>
        </w:rPr>
        <w:t xml:space="preserve"> · 149</w:t>
      </w:r>
    </w:p>
    <w:p w:rsidR="009A4D34" w:rsidRDefault="009A4D34">
      <w:pPr>
        <w:pStyle w:val="Index1"/>
        <w:tabs>
          <w:tab w:val="right" w:leader="dot" w:pos="4449"/>
        </w:tabs>
        <w:rPr>
          <w:noProof/>
        </w:rPr>
      </w:pPr>
      <w:r w:rsidRPr="00A22FDB">
        <w:rPr>
          <w:noProof/>
          <w:color w:val="FF0000"/>
        </w:rPr>
        <w:t>Raies</w:t>
      </w:r>
      <w:r>
        <w:rPr>
          <w:noProof/>
        </w:rPr>
        <w:t xml:space="preserve"> · 68, 149</w:t>
      </w:r>
    </w:p>
    <w:p w:rsidR="009A4D34" w:rsidRDefault="009A4D34">
      <w:pPr>
        <w:pStyle w:val="Index1"/>
        <w:tabs>
          <w:tab w:val="right" w:leader="dot" w:pos="4449"/>
        </w:tabs>
        <w:rPr>
          <w:noProof/>
        </w:rPr>
      </w:pPr>
      <w:r w:rsidRPr="00A22FDB">
        <w:rPr>
          <w:noProof/>
          <w:color w:val="FF0000"/>
        </w:rPr>
        <w:t>Ramifié</w:t>
      </w:r>
      <w:r>
        <w:rPr>
          <w:noProof/>
        </w:rPr>
        <w:t xml:space="preserve"> · 50, 149</w:t>
      </w:r>
    </w:p>
    <w:p w:rsidR="009A4D34" w:rsidRDefault="009A4D34">
      <w:pPr>
        <w:pStyle w:val="Index1"/>
        <w:tabs>
          <w:tab w:val="right" w:leader="dot" w:pos="4449"/>
        </w:tabs>
        <w:rPr>
          <w:noProof/>
        </w:rPr>
      </w:pPr>
      <w:r w:rsidRPr="00A22FDB">
        <w:rPr>
          <w:noProof/>
          <w:color w:val="FF0000"/>
        </w:rPr>
        <w:t>Randomisation</w:t>
      </w:r>
      <w:r>
        <w:rPr>
          <w:noProof/>
        </w:rPr>
        <w:t xml:space="preserve"> · 164</w:t>
      </w:r>
    </w:p>
    <w:p w:rsidR="009A4D34" w:rsidRDefault="009A4D34">
      <w:pPr>
        <w:pStyle w:val="Index1"/>
        <w:tabs>
          <w:tab w:val="right" w:leader="dot" w:pos="4449"/>
        </w:tabs>
        <w:rPr>
          <w:noProof/>
        </w:rPr>
      </w:pPr>
      <w:r w:rsidRPr="00A22FDB">
        <w:rPr>
          <w:noProof/>
          <w:color w:val="FF0000"/>
        </w:rPr>
        <w:t>Rangs</w:t>
      </w:r>
      <w:r>
        <w:rPr>
          <w:noProof/>
        </w:rPr>
        <w:t xml:space="preserve"> · 164</w:t>
      </w:r>
    </w:p>
    <w:p w:rsidR="009A4D34" w:rsidRDefault="009A4D34">
      <w:pPr>
        <w:pStyle w:val="Index1"/>
        <w:tabs>
          <w:tab w:val="right" w:leader="dot" w:pos="4449"/>
        </w:tabs>
        <w:rPr>
          <w:noProof/>
        </w:rPr>
      </w:pPr>
      <w:r w:rsidRPr="00A22FDB">
        <w:rPr>
          <w:noProof/>
          <w:color w:val="FF0000"/>
        </w:rPr>
        <w:t>Rapport largeur/longueur</w:t>
      </w:r>
      <w:r>
        <w:rPr>
          <w:noProof/>
        </w:rPr>
        <w:t xml:space="preserve"> · 15, 17</w:t>
      </w:r>
    </w:p>
    <w:p w:rsidR="009A4D34" w:rsidRDefault="009A4D34">
      <w:pPr>
        <w:pStyle w:val="Index1"/>
        <w:tabs>
          <w:tab w:val="right" w:leader="dot" w:pos="4449"/>
        </w:tabs>
        <w:rPr>
          <w:noProof/>
        </w:rPr>
      </w:pPr>
      <w:r w:rsidRPr="00A22FDB">
        <w:rPr>
          <w:noProof/>
          <w:color w:val="FF0000"/>
        </w:rPr>
        <w:t>Rapport longueur/largeur</w:t>
      </w:r>
      <w:r>
        <w:rPr>
          <w:noProof/>
        </w:rPr>
        <w:t xml:space="preserve"> · 15, 17, 18, 20</w:t>
      </w:r>
    </w:p>
    <w:p w:rsidR="009A4D34" w:rsidRDefault="009A4D34">
      <w:pPr>
        <w:pStyle w:val="Index1"/>
        <w:tabs>
          <w:tab w:val="right" w:leader="dot" w:pos="4449"/>
        </w:tabs>
        <w:rPr>
          <w:noProof/>
        </w:rPr>
      </w:pPr>
      <w:r w:rsidRPr="00A22FDB">
        <w:rPr>
          <w:noProof/>
          <w:color w:val="FF0000"/>
        </w:rPr>
        <w:t>Ratio F</w:t>
      </w:r>
      <w:r>
        <w:rPr>
          <w:noProof/>
        </w:rPr>
        <w:t xml:space="preserve"> · 164</w:t>
      </w:r>
    </w:p>
    <w:p w:rsidR="009A4D34" w:rsidRDefault="009A4D34">
      <w:pPr>
        <w:pStyle w:val="Index1"/>
        <w:tabs>
          <w:tab w:val="right" w:leader="dot" w:pos="4449"/>
        </w:tabs>
        <w:rPr>
          <w:noProof/>
        </w:rPr>
      </w:pPr>
      <w:r w:rsidRPr="00A22FDB">
        <w:rPr>
          <w:noProof/>
          <w:color w:val="FF0000"/>
        </w:rPr>
        <w:t>Réclinant</w:t>
      </w:r>
      <w:r>
        <w:rPr>
          <w:noProof/>
        </w:rPr>
        <w:t xml:space="preserve"> · 149</w:t>
      </w:r>
    </w:p>
    <w:p w:rsidR="009A4D34" w:rsidRDefault="009A4D34">
      <w:pPr>
        <w:pStyle w:val="Index1"/>
        <w:tabs>
          <w:tab w:val="right" w:leader="dot" w:pos="4449"/>
        </w:tabs>
        <w:rPr>
          <w:noProof/>
        </w:rPr>
      </w:pPr>
      <w:r w:rsidRPr="00A22FDB">
        <w:rPr>
          <w:noProof/>
          <w:color w:val="FF0000"/>
        </w:rPr>
        <w:t>recourbé</w:t>
      </w:r>
      <w:r>
        <w:rPr>
          <w:noProof/>
        </w:rPr>
        <w:t xml:space="preserve"> · 149</w:t>
      </w:r>
    </w:p>
    <w:p w:rsidR="009A4D34" w:rsidRDefault="009A4D34">
      <w:pPr>
        <w:pStyle w:val="Index1"/>
        <w:tabs>
          <w:tab w:val="right" w:leader="dot" w:pos="4449"/>
        </w:tabs>
        <w:rPr>
          <w:noProof/>
        </w:rPr>
      </w:pPr>
      <w:r w:rsidRPr="00A22FDB">
        <w:rPr>
          <w:noProof/>
          <w:color w:val="FF0000"/>
        </w:rPr>
        <w:t>Recourbé</w:t>
      </w:r>
      <w:r>
        <w:rPr>
          <w:noProof/>
        </w:rPr>
        <w:t xml:space="preserve"> · 51</w:t>
      </w:r>
    </w:p>
    <w:p w:rsidR="009A4D34" w:rsidRDefault="009A4D34">
      <w:pPr>
        <w:pStyle w:val="Index1"/>
        <w:tabs>
          <w:tab w:val="right" w:leader="dot" w:pos="4449"/>
        </w:tabs>
        <w:rPr>
          <w:noProof/>
        </w:rPr>
      </w:pPr>
      <w:r w:rsidRPr="00A22FDB">
        <w:rPr>
          <w:noProof/>
          <w:color w:val="FF0000"/>
        </w:rPr>
        <w:t>Rectangulaire</w:t>
      </w:r>
      <w:r>
        <w:rPr>
          <w:noProof/>
        </w:rPr>
        <w:t xml:space="preserve"> · 149</w:t>
      </w:r>
    </w:p>
    <w:p w:rsidR="009A4D34" w:rsidRDefault="009A4D34">
      <w:pPr>
        <w:pStyle w:val="Index1"/>
        <w:tabs>
          <w:tab w:val="right" w:leader="dot" w:pos="4449"/>
        </w:tabs>
        <w:rPr>
          <w:noProof/>
        </w:rPr>
      </w:pPr>
      <w:r w:rsidRPr="00A22FDB">
        <w:rPr>
          <w:noProof/>
          <w:color w:val="FF0000"/>
        </w:rPr>
        <w:t>Redressé</w:t>
      </w:r>
      <w:r>
        <w:rPr>
          <w:noProof/>
        </w:rPr>
        <w:t xml:space="preserve"> · 149</w:t>
      </w:r>
    </w:p>
    <w:p w:rsidR="009A4D34" w:rsidRDefault="009A4D34">
      <w:pPr>
        <w:pStyle w:val="Index1"/>
        <w:tabs>
          <w:tab w:val="right" w:leader="dot" w:pos="4449"/>
        </w:tabs>
        <w:rPr>
          <w:noProof/>
        </w:rPr>
      </w:pPr>
      <w:r w:rsidRPr="00A22FDB">
        <w:rPr>
          <w:noProof/>
          <w:color w:val="FF0000"/>
        </w:rPr>
        <w:t>Réfléchi</w:t>
      </w:r>
      <w:r>
        <w:rPr>
          <w:noProof/>
        </w:rPr>
        <w:t xml:space="preserve"> · 47, 51, 149</w:t>
      </w:r>
    </w:p>
    <w:p w:rsidR="009A4D34" w:rsidRDefault="009A4D34">
      <w:pPr>
        <w:pStyle w:val="Index1"/>
        <w:tabs>
          <w:tab w:val="right" w:leader="dot" w:pos="4449"/>
        </w:tabs>
        <w:rPr>
          <w:noProof/>
        </w:rPr>
      </w:pPr>
      <w:r w:rsidRPr="00A22FDB">
        <w:rPr>
          <w:noProof/>
          <w:color w:val="FF0000"/>
        </w:rPr>
        <w:t>Régression linéaire</w:t>
      </w:r>
      <w:r>
        <w:rPr>
          <w:noProof/>
        </w:rPr>
        <w:t xml:space="preserve"> · 164</w:t>
      </w:r>
    </w:p>
    <w:p w:rsidR="009A4D34" w:rsidRDefault="009A4D34">
      <w:pPr>
        <w:pStyle w:val="Index1"/>
        <w:tabs>
          <w:tab w:val="right" w:leader="dot" w:pos="4449"/>
        </w:tabs>
        <w:rPr>
          <w:noProof/>
        </w:rPr>
      </w:pPr>
      <w:r w:rsidRPr="00A22FDB">
        <w:rPr>
          <w:noProof/>
          <w:color w:val="FF0000"/>
        </w:rPr>
        <w:t>Régulier</w:t>
      </w:r>
      <w:r>
        <w:rPr>
          <w:noProof/>
        </w:rPr>
        <w:t xml:space="preserve"> · 149</w:t>
      </w:r>
    </w:p>
    <w:p w:rsidR="009A4D34" w:rsidRDefault="009A4D34">
      <w:pPr>
        <w:pStyle w:val="Index1"/>
        <w:tabs>
          <w:tab w:val="right" w:leader="dot" w:pos="4449"/>
        </w:tabs>
        <w:rPr>
          <w:noProof/>
        </w:rPr>
      </w:pPr>
      <w:r w:rsidRPr="00A22FDB">
        <w:rPr>
          <w:noProof/>
          <w:color w:val="FF0000"/>
        </w:rPr>
        <w:t>REML</w:t>
      </w:r>
      <w:r>
        <w:rPr>
          <w:noProof/>
        </w:rPr>
        <w:t xml:space="preserve"> · 164</w:t>
      </w:r>
    </w:p>
    <w:p w:rsidR="009A4D34" w:rsidRDefault="009A4D34">
      <w:pPr>
        <w:pStyle w:val="Index1"/>
        <w:tabs>
          <w:tab w:val="right" w:leader="dot" w:pos="4449"/>
        </w:tabs>
        <w:rPr>
          <w:noProof/>
        </w:rPr>
      </w:pPr>
      <w:r w:rsidRPr="00A22FDB">
        <w:rPr>
          <w:noProof/>
          <w:color w:val="FF0000"/>
        </w:rPr>
        <w:t>Réniforme</w:t>
      </w:r>
      <w:r>
        <w:rPr>
          <w:noProof/>
        </w:rPr>
        <w:t xml:space="preserve"> · 19, 149</w:t>
      </w:r>
    </w:p>
    <w:p w:rsidR="009A4D34" w:rsidRDefault="009A4D34">
      <w:pPr>
        <w:pStyle w:val="Index1"/>
        <w:tabs>
          <w:tab w:val="right" w:leader="dot" w:pos="4449"/>
        </w:tabs>
        <w:rPr>
          <w:noProof/>
        </w:rPr>
      </w:pPr>
      <w:r w:rsidRPr="00A22FDB">
        <w:rPr>
          <w:noProof/>
          <w:snapToGrid w:val="0"/>
          <w:color w:val="FF0000"/>
        </w:rPr>
        <w:t>Répartition des couleurs</w:t>
      </w:r>
      <w:r>
        <w:rPr>
          <w:noProof/>
        </w:rPr>
        <w:t xml:space="preserve"> · 58, 63, 65, 66, 68, 69, 72</w:t>
      </w:r>
    </w:p>
    <w:p w:rsidR="009A4D34" w:rsidRDefault="009A4D34">
      <w:pPr>
        <w:pStyle w:val="Index1"/>
        <w:tabs>
          <w:tab w:val="right" w:leader="dot" w:pos="4449"/>
        </w:tabs>
        <w:rPr>
          <w:noProof/>
        </w:rPr>
      </w:pPr>
      <w:r w:rsidRPr="00A22FDB">
        <w:rPr>
          <w:noProof/>
          <w:color w:val="FF0000"/>
        </w:rPr>
        <w:t>Répétition</w:t>
      </w:r>
      <w:r>
        <w:rPr>
          <w:noProof/>
        </w:rPr>
        <w:t xml:space="preserve"> · 165</w:t>
      </w:r>
    </w:p>
    <w:p w:rsidR="009A4D34" w:rsidRDefault="009A4D34">
      <w:pPr>
        <w:pStyle w:val="Index1"/>
        <w:tabs>
          <w:tab w:val="right" w:leader="dot" w:pos="4449"/>
        </w:tabs>
        <w:rPr>
          <w:noProof/>
        </w:rPr>
      </w:pPr>
      <w:r w:rsidRPr="00A22FDB">
        <w:rPr>
          <w:noProof/>
          <w:color w:val="FF0000"/>
        </w:rPr>
        <w:t>Réseau</w:t>
      </w:r>
      <w:r>
        <w:rPr>
          <w:noProof/>
        </w:rPr>
        <w:t xml:space="preserve"> · 68, 149</w:t>
      </w:r>
    </w:p>
    <w:p w:rsidR="009A4D34" w:rsidRDefault="009A4D34">
      <w:pPr>
        <w:pStyle w:val="Index1"/>
        <w:tabs>
          <w:tab w:val="right" w:leader="dot" w:pos="4449"/>
        </w:tabs>
        <w:rPr>
          <w:noProof/>
        </w:rPr>
      </w:pPr>
      <w:r w:rsidRPr="00A22FDB">
        <w:rPr>
          <w:noProof/>
          <w:color w:val="FF0000"/>
        </w:rPr>
        <w:t>Résidu</w:t>
      </w:r>
      <w:r>
        <w:rPr>
          <w:noProof/>
        </w:rPr>
        <w:t xml:space="preserve"> · 165</w:t>
      </w:r>
    </w:p>
    <w:p w:rsidR="009A4D34" w:rsidRDefault="009A4D34">
      <w:pPr>
        <w:pStyle w:val="Index1"/>
        <w:tabs>
          <w:tab w:val="right" w:leader="dot" w:pos="4449"/>
        </w:tabs>
        <w:rPr>
          <w:noProof/>
        </w:rPr>
      </w:pPr>
      <w:r w:rsidRPr="00A22FDB">
        <w:rPr>
          <w:noProof/>
          <w:color w:val="FF0000"/>
        </w:rPr>
        <w:t>Résineux</w:t>
      </w:r>
      <w:r>
        <w:rPr>
          <w:noProof/>
        </w:rPr>
        <w:t xml:space="preserve"> · 149</w:t>
      </w:r>
    </w:p>
    <w:p w:rsidR="009A4D34" w:rsidRDefault="009A4D34">
      <w:pPr>
        <w:pStyle w:val="Index1"/>
        <w:tabs>
          <w:tab w:val="right" w:leader="dot" w:pos="4449"/>
        </w:tabs>
        <w:rPr>
          <w:noProof/>
        </w:rPr>
      </w:pPr>
      <w:r w:rsidRPr="00A22FDB">
        <w:rPr>
          <w:noProof/>
          <w:color w:val="FF0000"/>
        </w:rPr>
        <w:t>Réticulé</w:t>
      </w:r>
      <w:r>
        <w:rPr>
          <w:noProof/>
        </w:rPr>
        <w:t xml:space="preserve"> · 149</w:t>
      </w:r>
    </w:p>
    <w:p w:rsidR="009A4D34" w:rsidRDefault="009A4D34">
      <w:pPr>
        <w:pStyle w:val="Index1"/>
        <w:tabs>
          <w:tab w:val="right" w:leader="dot" w:pos="4449"/>
        </w:tabs>
        <w:rPr>
          <w:noProof/>
        </w:rPr>
      </w:pPr>
      <w:r w:rsidRPr="00A22FDB">
        <w:rPr>
          <w:noProof/>
          <w:color w:val="FF0000"/>
        </w:rPr>
        <w:t>Réticulée</w:t>
      </w:r>
      <w:r>
        <w:rPr>
          <w:noProof/>
        </w:rPr>
        <w:t xml:space="preserve"> · 57</w:t>
      </w:r>
    </w:p>
    <w:p w:rsidR="009A4D34" w:rsidRDefault="009A4D34">
      <w:pPr>
        <w:pStyle w:val="Index1"/>
        <w:tabs>
          <w:tab w:val="right" w:leader="dot" w:pos="4449"/>
        </w:tabs>
        <w:rPr>
          <w:noProof/>
        </w:rPr>
      </w:pPr>
      <w:r w:rsidRPr="00A22FDB">
        <w:rPr>
          <w:noProof/>
          <w:color w:val="FF0000"/>
        </w:rPr>
        <w:t>Retombant</w:t>
      </w:r>
      <w:r>
        <w:rPr>
          <w:noProof/>
        </w:rPr>
        <w:t xml:space="preserve"> · 45, 46, 47, 50, 51, 149, 150</w:t>
      </w:r>
    </w:p>
    <w:p w:rsidR="009A4D34" w:rsidRDefault="009A4D34">
      <w:pPr>
        <w:pStyle w:val="Index1"/>
        <w:tabs>
          <w:tab w:val="right" w:leader="dot" w:pos="4449"/>
        </w:tabs>
        <w:rPr>
          <w:noProof/>
        </w:rPr>
      </w:pPr>
      <w:r w:rsidRPr="00A22FDB">
        <w:rPr>
          <w:noProof/>
          <w:color w:val="FF0000"/>
        </w:rPr>
        <w:t>Rétus</w:t>
      </w:r>
      <w:r>
        <w:rPr>
          <w:noProof/>
        </w:rPr>
        <w:t xml:space="preserve"> · 150</w:t>
      </w:r>
    </w:p>
    <w:p w:rsidR="009A4D34" w:rsidRDefault="009A4D34">
      <w:pPr>
        <w:pStyle w:val="Index1"/>
        <w:tabs>
          <w:tab w:val="right" w:leader="dot" w:pos="4449"/>
        </w:tabs>
        <w:rPr>
          <w:noProof/>
        </w:rPr>
      </w:pPr>
      <w:r w:rsidRPr="00A22FDB">
        <w:rPr>
          <w:noProof/>
          <w:color w:val="FF0000"/>
        </w:rPr>
        <w:t>Rétuse</w:t>
      </w:r>
      <w:r>
        <w:rPr>
          <w:noProof/>
        </w:rPr>
        <w:t xml:space="preserve"> · 42</w:t>
      </w:r>
    </w:p>
    <w:p w:rsidR="009A4D34" w:rsidRDefault="009A4D34">
      <w:pPr>
        <w:pStyle w:val="Index1"/>
        <w:tabs>
          <w:tab w:val="right" w:leader="dot" w:pos="4449"/>
        </w:tabs>
        <w:rPr>
          <w:noProof/>
        </w:rPr>
      </w:pPr>
      <w:r w:rsidRPr="00A22FDB">
        <w:rPr>
          <w:noProof/>
          <w:color w:val="FF0000"/>
        </w:rPr>
        <w:t>Révoluté</w:t>
      </w:r>
      <w:r>
        <w:rPr>
          <w:noProof/>
        </w:rPr>
        <w:t xml:space="preserve"> · 150</w:t>
      </w:r>
    </w:p>
    <w:p w:rsidR="009A4D34" w:rsidRDefault="009A4D34">
      <w:pPr>
        <w:pStyle w:val="Index1"/>
        <w:tabs>
          <w:tab w:val="right" w:leader="dot" w:pos="4449"/>
        </w:tabs>
        <w:rPr>
          <w:noProof/>
        </w:rPr>
      </w:pPr>
      <w:r w:rsidRPr="00A22FDB">
        <w:rPr>
          <w:noProof/>
          <w:color w:val="FF0000"/>
        </w:rPr>
        <w:t>Révolutés</w:t>
      </w:r>
      <w:r>
        <w:rPr>
          <w:noProof/>
        </w:rPr>
        <w:t xml:space="preserve"> · 55</w:t>
      </w:r>
    </w:p>
    <w:p w:rsidR="009A4D34" w:rsidRDefault="009A4D34">
      <w:pPr>
        <w:pStyle w:val="Index1"/>
        <w:tabs>
          <w:tab w:val="right" w:leader="dot" w:pos="4449"/>
        </w:tabs>
        <w:rPr>
          <w:noProof/>
        </w:rPr>
      </w:pPr>
      <w:r w:rsidRPr="00A22FDB">
        <w:rPr>
          <w:noProof/>
          <w:color w:val="FF0000"/>
        </w:rPr>
        <w:t>Révolutif</w:t>
      </w:r>
      <w:r>
        <w:rPr>
          <w:noProof/>
        </w:rPr>
        <w:t xml:space="preserve"> · 51</w:t>
      </w:r>
    </w:p>
    <w:p w:rsidR="009A4D34" w:rsidRDefault="009A4D34">
      <w:pPr>
        <w:pStyle w:val="Index1"/>
        <w:tabs>
          <w:tab w:val="right" w:leader="dot" w:pos="4449"/>
        </w:tabs>
        <w:rPr>
          <w:noProof/>
        </w:rPr>
      </w:pPr>
      <w:r w:rsidRPr="00A22FDB">
        <w:rPr>
          <w:noProof/>
          <w:color w:val="FF0000"/>
        </w:rPr>
        <w:t>Rhombique</w:t>
      </w:r>
      <w:r>
        <w:rPr>
          <w:noProof/>
        </w:rPr>
        <w:t xml:space="preserve"> · 150</w:t>
      </w:r>
    </w:p>
    <w:p w:rsidR="009A4D34" w:rsidRDefault="009A4D34">
      <w:pPr>
        <w:pStyle w:val="Index1"/>
        <w:tabs>
          <w:tab w:val="right" w:leader="dot" w:pos="4449"/>
        </w:tabs>
        <w:rPr>
          <w:noProof/>
        </w:rPr>
      </w:pPr>
      <w:r w:rsidRPr="00A22FDB">
        <w:rPr>
          <w:noProof/>
          <w:color w:val="FF0000"/>
        </w:rPr>
        <w:t>Rhomboïdale</w:t>
      </w:r>
      <w:r>
        <w:rPr>
          <w:noProof/>
        </w:rPr>
        <w:t xml:space="preserve"> · 43</w:t>
      </w:r>
    </w:p>
    <w:p w:rsidR="009A4D34" w:rsidRDefault="009A4D34">
      <w:pPr>
        <w:pStyle w:val="Index1"/>
        <w:tabs>
          <w:tab w:val="right" w:leader="dot" w:pos="4449"/>
        </w:tabs>
        <w:rPr>
          <w:noProof/>
        </w:rPr>
      </w:pPr>
      <w:r w:rsidRPr="00A22FDB">
        <w:rPr>
          <w:noProof/>
          <w:color w:val="FF0000"/>
        </w:rPr>
        <w:t>Rhomboïde</w:t>
      </w:r>
      <w:r>
        <w:rPr>
          <w:noProof/>
        </w:rPr>
        <w:t xml:space="preserve"> · 150</w:t>
      </w:r>
    </w:p>
    <w:p w:rsidR="009A4D34" w:rsidRDefault="009A4D34">
      <w:pPr>
        <w:pStyle w:val="Index1"/>
        <w:tabs>
          <w:tab w:val="right" w:leader="dot" w:pos="4449"/>
        </w:tabs>
        <w:rPr>
          <w:noProof/>
        </w:rPr>
      </w:pPr>
      <w:r w:rsidRPr="00A22FDB">
        <w:rPr>
          <w:noProof/>
          <w:color w:val="FF0000"/>
        </w:rPr>
        <w:t>Ridé</w:t>
      </w:r>
      <w:r>
        <w:rPr>
          <w:noProof/>
        </w:rPr>
        <w:t xml:space="preserve"> · 150</w:t>
      </w:r>
    </w:p>
    <w:p w:rsidR="009A4D34" w:rsidRDefault="009A4D34">
      <w:pPr>
        <w:pStyle w:val="Index1"/>
        <w:tabs>
          <w:tab w:val="right" w:leader="dot" w:pos="4449"/>
        </w:tabs>
        <w:rPr>
          <w:noProof/>
        </w:rPr>
      </w:pPr>
      <w:r w:rsidRPr="00A22FDB">
        <w:rPr>
          <w:noProof/>
          <w:color w:val="FF0000"/>
        </w:rPr>
        <w:t>Rigide</w:t>
      </w:r>
      <w:r>
        <w:rPr>
          <w:noProof/>
        </w:rPr>
        <w:t xml:space="preserve"> · 150</w:t>
      </w:r>
    </w:p>
    <w:p w:rsidR="009A4D34" w:rsidRDefault="009A4D34">
      <w:pPr>
        <w:pStyle w:val="Index1"/>
        <w:tabs>
          <w:tab w:val="right" w:leader="dot" w:pos="4449"/>
        </w:tabs>
        <w:rPr>
          <w:noProof/>
        </w:rPr>
      </w:pPr>
      <w:r w:rsidRPr="00A22FDB">
        <w:rPr>
          <w:noProof/>
          <w:color w:val="FF0000"/>
        </w:rPr>
        <w:t>Rond</w:t>
      </w:r>
      <w:r>
        <w:rPr>
          <w:noProof/>
        </w:rPr>
        <w:t xml:space="preserve"> · 150</w:t>
      </w:r>
    </w:p>
    <w:p w:rsidR="009A4D34" w:rsidRDefault="009A4D34">
      <w:pPr>
        <w:pStyle w:val="Index1"/>
        <w:tabs>
          <w:tab w:val="right" w:leader="dot" w:pos="4449"/>
        </w:tabs>
        <w:rPr>
          <w:noProof/>
        </w:rPr>
      </w:pPr>
      <w:r w:rsidRPr="00A22FDB">
        <w:rPr>
          <w:noProof/>
          <w:color w:val="FF0000"/>
        </w:rPr>
        <w:t>Rugueuse</w:t>
      </w:r>
      <w:r>
        <w:rPr>
          <w:noProof/>
        </w:rPr>
        <w:t xml:space="preserve"> · 57</w:t>
      </w:r>
    </w:p>
    <w:p w:rsidR="009A4D34" w:rsidRDefault="009A4D34">
      <w:pPr>
        <w:pStyle w:val="Index1"/>
        <w:tabs>
          <w:tab w:val="right" w:leader="dot" w:pos="4449"/>
        </w:tabs>
        <w:rPr>
          <w:noProof/>
        </w:rPr>
      </w:pPr>
      <w:r w:rsidRPr="00A22FDB">
        <w:rPr>
          <w:noProof/>
          <w:color w:val="FF0000"/>
        </w:rPr>
        <w:t>Rugueux</w:t>
      </w:r>
      <w:r>
        <w:rPr>
          <w:noProof/>
        </w:rPr>
        <w:t xml:space="preserve"> · 150</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S</w:t>
      </w:r>
    </w:p>
    <w:p w:rsidR="009A4D34" w:rsidRDefault="009A4D34">
      <w:pPr>
        <w:pStyle w:val="Index1"/>
        <w:tabs>
          <w:tab w:val="right" w:leader="dot" w:pos="4449"/>
        </w:tabs>
        <w:rPr>
          <w:noProof/>
        </w:rPr>
      </w:pPr>
      <w:r w:rsidRPr="00A22FDB">
        <w:rPr>
          <w:noProof/>
          <w:color w:val="FF0000"/>
        </w:rPr>
        <w:t>S</w:t>
      </w:r>
      <w:r>
        <w:rPr>
          <w:noProof/>
        </w:rPr>
        <w:t xml:space="preserve"> · 11</w:t>
      </w:r>
    </w:p>
    <w:p w:rsidR="009A4D34" w:rsidRDefault="009A4D34">
      <w:pPr>
        <w:pStyle w:val="Index1"/>
        <w:tabs>
          <w:tab w:val="right" w:leader="dot" w:pos="4449"/>
        </w:tabs>
        <w:rPr>
          <w:noProof/>
        </w:rPr>
      </w:pPr>
      <w:r w:rsidRPr="00A22FDB">
        <w:rPr>
          <w:noProof/>
          <w:color w:val="FF0000"/>
        </w:rPr>
        <w:t>Sagitté</w:t>
      </w:r>
      <w:r>
        <w:rPr>
          <w:noProof/>
        </w:rPr>
        <w:t xml:space="preserve"> · 150</w:t>
      </w:r>
    </w:p>
    <w:p w:rsidR="009A4D34" w:rsidRDefault="009A4D34">
      <w:pPr>
        <w:pStyle w:val="Index1"/>
        <w:tabs>
          <w:tab w:val="right" w:leader="dot" w:pos="4449"/>
        </w:tabs>
        <w:rPr>
          <w:noProof/>
        </w:rPr>
      </w:pPr>
      <w:r w:rsidRPr="00A22FDB">
        <w:rPr>
          <w:noProof/>
          <w:color w:val="FF0000"/>
        </w:rPr>
        <w:t>Sagittée</w:t>
      </w:r>
      <w:r>
        <w:rPr>
          <w:noProof/>
        </w:rPr>
        <w:t xml:space="preserve"> · 19, 41</w:t>
      </w:r>
    </w:p>
    <w:p w:rsidR="009A4D34" w:rsidRDefault="009A4D34">
      <w:pPr>
        <w:pStyle w:val="Index1"/>
        <w:tabs>
          <w:tab w:val="right" w:leader="dot" w:pos="4449"/>
        </w:tabs>
        <w:rPr>
          <w:noProof/>
        </w:rPr>
      </w:pPr>
      <w:r w:rsidRPr="00A22FDB">
        <w:rPr>
          <w:noProof/>
          <w:color w:val="FF0000"/>
        </w:rPr>
        <w:t>Saillantes</w:t>
      </w:r>
      <w:r>
        <w:rPr>
          <w:noProof/>
        </w:rPr>
        <w:t xml:space="preserve"> · 52</w:t>
      </w:r>
    </w:p>
    <w:p w:rsidR="009A4D34" w:rsidRDefault="009A4D34">
      <w:pPr>
        <w:pStyle w:val="Index1"/>
        <w:tabs>
          <w:tab w:val="right" w:leader="dot" w:pos="4449"/>
        </w:tabs>
        <w:rPr>
          <w:noProof/>
        </w:rPr>
      </w:pPr>
      <w:r w:rsidRPr="00A22FDB">
        <w:rPr>
          <w:noProof/>
          <w:color w:val="FF0000"/>
        </w:rPr>
        <w:t>Saturation</w:t>
      </w:r>
      <w:r>
        <w:rPr>
          <w:noProof/>
        </w:rPr>
        <w:t xml:space="preserve"> · 58, 150</w:t>
      </w:r>
    </w:p>
    <w:p w:rsidR="009A4D34" w:rsidRDefault="009A4D34">
      <w:pPr>
        <w:pStyle w:val="Index1"/>
        <w:tabs>
          <w:tab w:val="right" w:leader="dot" w:pos="4449"/>
        </w:tabs>
        <w:rPr>
          <w:noProof/>
        </w:rPr>
      </w:pPr>
      <w:r w:rsidRPr="00A22FDB">
        <w:rPr>
          <w:noProof/>
          <w:color w:val="FF0000"/>
        </w:rPr>
        <w:t>Scabre</w:t>
      </w:r>
      <w:r>
        <w:rPr>
          <w:noProof/>
        </w:rPr>
        <w:t xml:space="preserve"> · 150</w:t>
      </w:r>
    </w:p>
    <w:p w:rsidR="009A4D34" w:rsidRDefault="009A4D34">
      <w:pPr>
        <w:pStyle w:val="Index1"/>
        <w:tabs>
          <w:tab w:val="right" w:leader="dot" w:pos="4449"/>
        </w:tabs>
        <w:rPr>
          <w:noProof/>
        </w:rPr>
      </w:pPr>
      <w:r w:rsidRPr="00A22FDB">
        <w:rPr>
          <w:noProof/>
          <w:color w:val="FF0000"/>
        </w:rPr>
        <w:t>Schéma latéral</w:t>
      </w:r>
      <w:r>
        <w:rPr>
          <w:noProof/>
        </w:rPr>
        <w:t xml:space="preserve"> · 16, 17, 20</w:t>
      </w:r>
    </w:p>
    <w:p w:rsidR="009A4D34" w:rsidRDefault="009A4D34">
      <w:pPr>
        <w:pStyle w:val="Index1"/>
        <w:tabs>
          <w:tab w:val="right" w:leader="dot" w:pos="4449"/>
        </w:tabs>
        <w:rPr>
          <w:noProof/>
        </w:rPr>
      </w:pPr>
      <w:r w:rsidRPr="00A22FDB">
        <w:rPr>
          <w:noProof/>
          <w:color w:val="FF0000"/>
        </w:rPr>
        <w:t>Se recouvrant</w:t>
      </w:r>
      <w:r>
        <w:rPr>
          <w:noProof/>
        </w:rPr>
        <w:t xml:space="preserve"> · 48</w:t>
      </w:r>
    </w:p>
    <w:p w:rsidR="009A4D34" w:rsidRDefault="009A4D34">
      <w:pPr>
        <w:pStyle w:val="Index1"/>
        <w:tabs>
          <w:tab w:val="right" w:leader="dot" w:pos="4449"/>
        </w:tabs>
        <w:rPr>
          <w:noProof/>
        </w:rPr>
      </w:pPr>
      <w:r w:rsidRPr="00A22FDB">
        <w:rPr>
          <w:noProof/>
          <w:color w:val="FF0000"/>
        </w:rPr>
        <w:t>SED</w:t>
      </w:r>
      <w:r>
        <w:rPr>
          <w:noProof/>
        </w:rPr>
        <w:t xml:space="preserve"> · 165</w:t>
      </w:r>
    </w:p>
    <w:p w:rsidR="009A4D34" w:rsidRDefault="009A4D34">
      <w:pPr>
        <w:pStyle w:val="Index1"/>
        <w:tabs>
          <w:tab w:val="right" w:leader="dot" w:pos="4449"/>
        </w:tabs>
        <w:rPr>
          <w:noProof/>
        </w:rPr>
      </w:pPr>
      <w:r w:rsidRPr="00A22FDB">
        <w:rPr>
          <w:noProof/>
          <w:color w:val="FF0000"/>
        </w:rPr>
        <w:t>SEM</w:t>
      </w:r>
      <w:r>
        <w:rPr>
          <w:noProof/>
        </w:rPr>
        <w:t xml:space="preserve"> · 165</w:t>
      </w:r>
    </w:p>
    <w:p w:rsidR="009A4D34" w:rsidRDefault="009A4D34">
      <w:pPr>
        <w:pStyle w:val="Index1"/>
        <w:tabs>
          <w:tab w:val="right" w:leader="dot" w:pos="4449"/>
        </w:tabs>
        <w:rPr>
          <w:noProof/>
        </w:rPr>
      </w:pPr>
      <w:r w:rsidRPr="00A22FDB">
        <w:rPr>
          <w:noProof/>
          <w:color w:val="FF0000"/>
        </w:rPr>
        <w:t>Semi-ellipsoïdale</w:t>
      </w:r>
      <w:r>
        <w:rPr>
          <w:noProof/>
        </w:rPr>
        <w:t xml:space="preserve"> · 43</w:t>
      </w:r>
    </w:p>
    <w:p w:rsidR="009A4D34" w:rsidRDefault="009A4D34">
      <w:pPr>
        <w:pStyle w:val="Index1"/>
        <w:tabs>
          <w:tab w:val="right" w:leader="dot" w:pos="4449"/>
        </w:tabs>
        <w:rPr>
          <w:noProof/>
        </w:rPr>
      </w:pPr>
      <w:r w:rsidRPr="00A22FDB">
        <w:rPr>
          <w:noProof/>
          <w:color w:val="FF0000"/>
        </w:rPr>
        <w:t>Semi</w:t>
      </w:r>
      <w:r w:rsidRPr="00A22FDB">
        <w:rPr>
          <w:noProof/>
          <w:color w:val="FF0000"/>
        </w:rPr>
        <w:noBreakHyphen/>
        <w:t>ellipsoïde</w:t>
      </w:r>
      <w:r>
        <w:rPr>
          <w:noProof/>
        </w:rPr>
        <w:t xml:space="preserve"> · 150</w:t>
      </w:r>
    </w:p>
    <w:p w:rsidR="009A4D34" w:rsidRDefault="009A4D34">
      <w:pPr>
        <w:pStyle w:val="Index1"/>
        <w:tabs>
          <w:tab w:val="right" w:leader="dot" w:pos="4449"/>
        </w:tabs>
        <w:rPr>
          <w:noProof/>
        </w:rPr>
      </w:pPr>
      <w:r w:rsidRPr="00A22FDB">
        <w:rPr>
          <w:b/>
          <w:noProof/>
          <w:color w:val="FF0000"/>
        </w:rPr>
        <w:t>Série angulaire</w:t>
      </w:r>
      <w:r>
        <w:rPr>
          <w:noProof/>
        </w:rPr>
        <w:t xml:space="preserve"> · 18</w:t>
      </w:r>
    </w:p>
    <w:p w:rsidR="009A4D34" w:rsidRDefault="009A4D34">
      <w:pPr>
        <w:pStyle w:val="Index1"/>
        <w:tabs>
          <w:tab w:val="right" w:leader="dot" w:pos="4449"/>
        </w:tabs>
        <w:rPr>
          <w:noProof/>
        </w:rPr>
      </w:pPr>
      <w:r w:rsidRPr="00A22FDB">
        <w:rPr>
          <w:noProof/>
          <w:color w:val="FF0000"/>
        </w:rPr>
        <w:t>Série arrondie</w:t>
      </w:r>
      <w:r>
        <w:rPr>
          <w:noProof/>
        </w:rPr>
        <w:t xml:space="preserve"> · 18</w:t>
      </w:r>
    </w:p>
    <w:p w:rsidR="009A4D34" w:rsidRDefault="009A4D34">
      <w:pPr>
        <w:pStyle w:val="Index1"/>
        <w:tabs>
          <w:tab w:val="right" w:leader="dot" w:pos="4449"/>
        </w:tabs>
        <w:rPr>
          <w:noProof/>
        </w:rPr>
      </w:pPr>
      <w:r w:rsidRPr="00A22FDB">
        <w:rPr>
          <w:noProof/>
          <w:color w:val="FF0000"/>
        </w:rPr>
        <w:t>Série parallèle</w:t>
      </w:r>
      <w:r>
        <w:rPr>
          <w:noProof/>
        </w:rPr>
        <w:t xml:space="preserve"> · 18</w:t>
      </w:r>
    </w:p>
    <w:p w:rsidR="009A4D34" w:rsidRDefault="009A4D34">
      <w:pPr>
        <w:pStyle w:val="Index1"/>
        <w:tabs>
          <w:tab w:val="right" w:leader="dot" w:pos="4449"/>
        </w:tabs>
        <w:rPr>
          <w:noProof/>
        </w:rPr>
      </w:pPr>
      <w:r w:rsidRPr="00A22FDB">
        <w:rPr>
          <w:noProof/>
          <w:color w:val="FF0000"/>
        </w:rPr>
        <w:t>Serratulés</w:t>
      </w:r>
      <w:r>
        <w:rPr>
          <w:noProof/>
        </w:rPr>
        <w:t xml:space="preserve"> · 55</w:t>
      </w:r>
    </w:p>
    <w:p w:rsidR="009A4D34" w:rsidRDefault="009A4D34">
      <w:pPr>
        <w:pStyle w:val="Index1"/>
        <w:tabs>
          <w:tab w:val="right" w:leader="dot" w:pos="4449"/>
        </w:tabs>
        <w:rPr>
          <w:noProof/>
        </w:rPr>
      </w:pPr>
      <w:r w:rsidRPr="00A22FDB">
        <w:rPr>
          <w:noProof/>
          <w:color w:val="FF0000"/>
        </w:rPr>
        <w:t>Serrulé</w:t>
      </w:r>
      <w:r>
        <w:rPr>
          <w:noProof/>
        </w:rPr>
        <w:t xml:space="preserve"> · 150</w:t>
      </w:r>
    </w:p>
    <w:p w:rsidR="009A4D34" w:rsidRDefault="009A4D34">
      <w:pPr>
        <w:pStyle w:val="Index1"/>
        <w:tabs>
          <w:tab w:val="right" w:leader="dot" w:pos="4449"/>
        </w:tabs>
        <w:rPr>
          <w:noProof/>
        </w:rPr>
      </w:pPr>
      <w:r w:rsidRPr="00A22FDB">
        <w:rPr>
          <w:noProof/>
          <w:color w:val="FF0000"/>
        </w:rPr>
        <w:t>Service</w:t>
      </w:r>
      <w:r>
        <w:rPr>
          <w:noProof/>
        </w:rPr>
        <w:t xml:space="preserve"> · 11</w:t>
      </w:r>
    </w:p>
    <w:p w:rsidR="009A4D34" w:rsidRDefault="009A4D34">
      <w:pPr>
        <w:pStyle w:val="Index1"/>
        <w:tabs>
          <w:tab w:val="right" w:leader="dot" w:pos="4449"/>
        </w:tabs>
        <w:rPr>
          <w:noProof/>
        </w:rPr>
      </w:pPr>
      <w:r w:rsidRPr="00A22FDB">
        <w:rPr>
          <w:noProof/>
          <w:color w:val="FF0000"/>
        </w:rPr>
        <w:t>Sessile</w:t>
      </w:r>
      <w:r>
        <w:rPr>
          <w:noProof/>
        </w:rPr>
        <w:t xml:space="preserve"> · 150</w:t>
      </w:r>
    </w:p>
    <w:p w:rsidR="009A4D34" w:rsidRDefault="009A4D34">
      <w:pPr>
        <w:pStyle w:val="Index1"/>
        <w:tabs>
          <w:tab w:val="right" w:leader="dot" w:pos="4449"/>
        </w:tabs>
        <w:rPr>
          <w:noProof/>
        </w:rPr>
      </w:pPr>
      <w:r w:rsidRPr="00A22FDB">
        <w:rPr>
          <w:noProof/>
          <w:color w:val="FF0000"/>
        </w:rPr>
        <w:t>Sessiles</w:t>
      </w:r>
      <w:r>
        <w:rPr>
          <w:noProof/>
        </w:rPr>
        <w:t xml:space="preserve"> · 52</w:t>
      </w:r>
    </w:p>
    <w:p w:rsidR="009A4D34" w:rsidRDefault="009A4D34">
      <w:pPr>
        <w:pStyle w:val="Index1"/>
        <w:tabs>
          <w:tab w:val="right" w:leader="dot" w:pos="4449"/>
        </w:tabs>
        <w:rPr>
          <w:noProof/>
        </w:rPr>
      </w:pPr>
      <w:r w:rsidRPr="00A22FDB">
        <w:rPr>
          <w:noProof/>
          <w:color w:val="FF0000"/>
        </w:rPr>
        <w:t>Sétacé</w:t>
      </w:r>
      <w:r>
        <w:rPr>
          <w:noProof/>
        </w:rPr>
        <w:t xml:space="preserve"> · 150</w:t>
      </w:r>
    </w:p>
    <w:p w:rsidR="009A4D34" w:rsidRDefault="009A4D34">
      <w:pPr>
        <w:pStyle w:val="Index1"/>
        <w:tabs>
          <w:tab w:val="right" w:leader="dot" w:pos="4449"/>
        </w:tabs>
        <w:rPr>
          <w:noProof/>
        </w:rPr>
      </w:pPr>
      <w:r w:rsidRPr="00A22FDB">
        <w:rPr>
          <w:noProof/>
          <w:color w:val="FF0000"/>
        </w:rPr>
        <w:t>Sétigère</w:t>
      </w:r>
      <w:r>
        <w:rPr>
          <w:noProof/>
        </w:rPr>
        <w:t xml:space="preserve"> · 56, 150</w:t>
      </w:r>
    </w:p>
    <w:p w:rsidR="009A4D34" w:rsidRDefault="009A4D34">
      <w:pPr>
        <w:pStyle w:val="Index1"/>
        <w:tabs>
          <w:tab w:val="right" w:leader="dot" w:pos="4449"/>
        </w:tabs>
        <w:rPr>
          <w:noProof/>
        </w:rPr>
      </w:pPr>
      <w:r w:rsidRPr="00A22FDB">
        <w:rPr>
          <w:noProof/>
          <w:color w:val="FF0000"/>
        </w:rPr>
        <w:t>Significatif</w:t>
      </w:r>
      <w:r>
        <w:rPr>
          <w:noProof/>
        </w:rPr>
        <w:t xml:space="preserve"> · 165</w:t>
      </w:r>
    </w:p>
    <w:p w:rsidR="009A4D34" w:rsidRDefault="009A4D34">
      <w:pPr>
        <w:pStyle w:val="Index1"/>
        <w:tabs>
          <w:tab w:val="right" w:leader="dot" w:pos="4449"/>
        </w:tabs>
        <w:rPr>
          <w:noProof/>
        </w:rPr>
      </w:pPr>
      <w:r w:rsidRPr="00A22FDB">
        <w:rPr>
          <w:noProof/>
          <w:color w:val="FF0000"/>
        </w:rPr>
        <w:t>Signification statistique</w:t>
      </w:r>
      <w:r>
        <w:rPr>
          <w:noProof/>
        </w:rPr>
        <w:t xml:space="preserve"> · 165</w:t>
      </w:r>
    </w:p>
    <w:p w:rsidR="009A4D34" w:rsidRDefault="009A4D34">
      <w:pPr>
        <w:pStyle w:val="Index1"/>
        <w:tabs>
          <w:tab w:val="right" w:leader="dot" w:pos="4449"/>
        </w:tabs>
        <w:rPr>
          <w:noProof/>
        </w:rPr>
      </w:pPr>
      <w:r w:rsidRPr="00A22FDB">
        <w:rPr>
          <w:noProof/>
          <w:color w:val="FF0000"/>
        </w:rPr>
        <w:t>Sinué</w:t>
      </w:r>
      <w:r>
        <w:rPr>
          <w:noProof/>
        </w:rPr>
        <w:t xml:space="preserve"> · 150</w:t>
      </w:r>
    </w:p>
    <w:p w:rsidR="009A4D34" w:rsidRDefault="009A4D34">
      <w:pPr>
        <w:pStyle w:val="Index1"/>
        <w:tabs>
          <w:tab w:val="right" w:leader="dot" w:pos="4449"/>
        </w:tabs>
        <w:rPr>
          <w:noProof/>
        </w:rPr>
      </w:pPr>
      <w:r w:rsidRPr="00A22FDB">
        <w:rPr>
          <w:noProof/>
          <w:color w:val="FF0000"/>
        </w:rPr>
        <w:t>Sinueux</w:t>
      </w:r>
      <w:r>
        <w:rPr>
          <w:noProof/>
        </w:rPr>
        <w:t xml:space="preserve"> · 55</w:t>
      </w:r>
    </w:p>
    <w:p w:rsidR="009A4D34" w:rsidRDefault="009A4D34">
      <w:pPr>
        <w:pStyle w:val="Index1"/>
        <w:tabs>
          <w:tab w:val="right" w:leader="dot" w:pos="4449"/>
        </w:tabs>
        <w:rPr>
          <w:noProof/>
        </w:rPr>
      </w:pPr>
      <w:r w:rsidRPr="00A22FDB">
        <w:rPr>
          <w:noProof/>
          <w:color w:val="FF0000"/>
        </w:rPr>
        <w:t>Sous</w:t>
      </w:r>
      <w:r w:rsidRPr="00A22FDB">
        <w:rPr>
          <w:noProof/>
          <w:color w:val="FF0000"/>
        </w:rPr>
        <w:noBreakHyphen/>
        <w:t>groupe</w:t>
      </w:r>
      <w:r>
        <w:rPr>
          <w:noProof/>
        </w:rPr>
        <w:t xml:space="preserve"> </w:t>
      </w:r>
      <w:r w:rsidRPr="00A22FDB">
        <w:rPr>
          <w:noProof/>
          <w:color w:val="FF0000"/>
        </w:rPr>
        <w:t>(principes directeurs d’examen)</w:t>
      </w:r>
      <w:r>
        <w:rPr>
          <w:noProof/>
        </w:rPr>
        <w:t xml:space="preserve"> · 11</w:t>
      </w:r>
    </w:p>
    <w:p w:rsidR="009A4D34" w:rsidRDefault="009A4D34">
      <w:pPr>
        <w:pStyle w:val="Index1"/>
        <w:tabs>
          <w:tab w:val="right" w:leader="dot" w:pos="4449"/>
        </w:tabs>
        <w:rPr>
          <w:noProof/>
        </w:rPr>
      </w:pPr>
      <w:r w:rsidRPr="00A22FDB">
        <w:rPr>
          <w:noProof/>
          <w:color w:val="FF0000"/>
        </w:rPr>
        <w:t>Sous</w:t>
      </w:r>
      <w:r w:rsidRPr="00A22FDB">
        <w:rPr>
          <w:noProof/>
          <w:color w:val="FF0000"/>
        </w:rPr>
        <w:noBreakHyphen/>
        <w:t>groupe d’élaboration des principes directeurs d’examen</w:t>
      </w:r>
      <w:r>
        <w:rPr>
          <w:noProof/>
        </w:rPr>
        <w:t xml:space="preserve"> · 11</w:t>
      </w:r>
    </w:p>
    <w:p w:rsidR="009A4D34" w:rsidRDefault="009A4D34">
      <w:pPr>
        <w:pStyle w:val="Index1"/>
        <w:tabs>
          <w:tab w:val="right" w:leader="dot" w:pos="4449"/>
        </w:tabs>
        <w:rPr>
          <w:noProof/>
        </w:rPr>
      </w:pPr>
      <w:r w:rsidRPr="00A22FDB">
        <w:rPr>
          <w:noProof/>
          <w:color w:val="FF0000"/>
        </w:rPr>
        <w:t>Soyeuse</w:t>
      </w:r>
      <w:r>
        <w:rPr>
          <w:noProof/>
        </w:rPr>
        <w:t xml:space="preserve"> · 56</w:t>
      </w:r>
    </w:p>
    <w:p w:rsidR="009A4D34" w:rsidRDefault="009A4D34">
      <w:pPr>
        <w:pStyle w:val="Index1"/>
        <w:tabs>
          <w:tab w:val="right" w:leader="dot" w:pos="4449"/>
        </w:tabs>
        <w:rPr>
          <w:noProof/>
        </w:rPr>
      </w:pPr>
      <w:r w:rsidRPr="00A22FDB">
        <w:rPr>
          <w:noProof/>
          <w:color w:val="FF0000"/>
        </w:rPr>
        <w:t>Soyeux</w:t>
      </w:r>
      <w:r>
        <w:rPr>
          <w:noProof/>
        </w:rPr>
        <w:t xml:space="preserve"> · 150</w:t>
      </w:r>
    </w:p>
    <w:p w:rsidR="009A4D34" w:rsidRDefault="009A4D34">
      <w:pPr>
        <w:pStyle w:val="Index1"/>
        <w:tabs>
          <w:tab w:val="right" w:leader="dot" w:pos="4449"/>
        </w:tabs>
        <w:rPr>
          <w:noProof/>
        </w:rPr>
      </w:pPr>
      <w:r w:rsidRPr="00A22FDB">
        <w:rPr>
          <w:noProof/>
          <w:color w:val="FF0000"/>
        </w:rPr>
        <w:t>Spadice</w:t>
      </w:r>
      <w:r>
        <w:rPr>
          <w:noProof/>
        </w:rPr>
        <w:t xml:space="preserve"> · 150</w:t>
      </w:r>
    </w:p>
    <w:p w:rsidR="009A4D34" w:rsidRDefault="009A4D34">
      <w:pPr>
        <w:pStyle w:val="Index1"/>
        <w:tabs>
          <w:tab w:val="right" w:leader="dot" w:pos="4449"/>
        </w:tabs>
        <w:rPr>
          <w:noProof/>
        </w:rPr>
      </w:pPr>
      <w:r w:rsidRPr="00A22FDB">
        <w:rPr>
          <w:noProof/>
          <w:color w:val="FF0000"/>
        </w:rPr>
        <w:t>Spatulé</w:t>
      </w:r>
      <w:r>
        <w:rPr>
          <w:noProof/>
        </w:rPr>
        <w:t xml:space="preserve"> · 150</w:t>
      </w:r>
    </w:p>
    <w:p w:rsidR="009A4D34" w:rsidRDefault="009A4D34">
      <w:pPr>
        <w:pStyle w:val="Index1"/>
        <w:tabs>
          <w:tab w:val="right" w:leader="dot" w:pos="4449"/>
        </w:tabs>
        <w:rPr>
          <w:noProof/>
        </w:rPr>
      </w:pPr>
      <w:r w:rsidRPr="00A22FDB">
        <w:rPr>
          <w:noProof/>
          <w:color w:val="FF0000"/>
        </w:rPr>
        <w:t>Spatulée</w:t>
      </w:r>
      <w:r>
        <w:rPr>
          <w:noProof/>
        </w:rPr>
        <w:t xml:space="preserve"> · 19</w:t>
      </w:r>
    </w:p>
    <w:p w:rsidR="009A4D34" w:rsidRDefault="009A4D34">
      <w:pPr>
        <w:pStyle w:val="Index1"/>
        <w:tabs>
          <w:tab w:val="right" w:leader="dot" w:pos="4449"/>
        </w:tabs>
        <w:rPr>
          <w:noProof/>
        </w:rPr>
      </w:pPr>
      <w:r w:rsidRPr="00A22FDB">
        <w:rPr>
          <w:noProof/>
          <w:color w:val="FF0000"/>
        </w:rPr>
        <w:t>Sphérique</w:t>
      </w:r>
      <w:r>
        <w:rPr>
          <w:noProof/>
        </w:rPr>
        <w:t xml:space="preserve"> · 150</w:t>
      </w:r>
    </w:p>
    <w:p w:rsidR="009A4D34" w:rsidRDefault="009A4D34">
      <w:pPr>
        <w:pStyle w:val="Index1"/>
        <w:tabs>
          <w:tab w:val="right" w:leader="dot" w:pos="4449"/>
        </w:tabs>
        <w:rPr>
          <w:noProof/>
        </w:rPr>
      </w:pPr>
      <w:r w:rsidRPr="00A22FDB">
        <w:rPr>
          <w:noProof/>
          <w:color w:val="FF0000"/>
        </w:rPr>
        <w:t>Spirale</w:t>
      </w:r>
      <w:r>
        <w:rPr>
          <w:noProof/>
        </w:rPr>
        <w:t xml:space="preserve"> · 43</w:t>
      </w:r>
    </w:p>
    <w:p w:rsidR="009A4D34" w:rsidRDefault="009A4D34">
      <w:pPr>
        <w:pStyle w:val="Index1"/>
        <w:tabs>
          <w:tab w:val="right" w:leader="dot" w:pos="4449"/>
        </w:tabs>
        <w:rPr>
          <w:noProof/>
        </w:rPr>
      </w:pPr>
      <w:r w:rsidRPr="00A22FDB">
        <w:rPr>
          <w:noProof/>
          <w:color w:val="FF0000"/>
        </w:rPr>
        <w:t>Squameux</w:t>
      </w:r>
      <w:r>
        <w:rPr>
          <w:noProof/>
        </w:rPr>
        <w:t xml:space="preserve"> · 150</w:t>
      </w:r>
    </w:p>
    <w:p w:rsidR="009A4D34" w:rsidRDefault="009A4D34">
      <w:pPr>
        <w:pStyle w:val="Index1"/>
        <w:tabs>
          <w:tab w:val="right" w:leader="dot" w:pos="4449"/>
        </w:tabs>
        <w:rPr>
          <w:noProof/>
        </w:rPr>
      </w:pPr>
      <w:r w:rsidRPr="00A22FDB">
        <w:rPr>
          <w:noProof/>
          <w:color w:val="FF0000"/>
        </w:rPr>
        <w:t>Stabilité</w:t>
      </w:r>
      <w:r>
        <w:rPr>
          <w:noProof/>
        </w:rPr>
        <w:t xml:space="preserve"> · 12</w:t>
      </w:r>
    </w:p>
    <w:p w:rsidR="009A4D34" w:rsidRDefault="009A4D34">
      <w:pPr>
        <w:pStyle w:val="Index1"/>
        <w:tabs>
          <w:tab w:val="right" w:leader="dot" w:pos="4449"/>
        </w:tabs>
        <w:rPr>
          <w:noProof/>
        </w:rPr>
      </w:pPr>
      <w:r w:rsidRPr="00A22FDB">
        <w:rPr>
          <w:i/>
          <w:noProof/>
          <w:color w:val="FF0000"/>
        </w:rPr>
        <w:t>Statistique</w:t>
      </w:r>
      <w:r>
        <w:rPr>
          <w:noProof/>
        </w:rPr>
        <w:t xml:space="preserve"> · 163, 165</w:t>
      </w:r>
    </w:p>
    <w:p w:rsidR="009A4D34" w:rsidRDefault="009A4D34">
      <w:pPr>
        <w:pStyle w:val="Index1"/>
        <w:tabs>
          <w:tab w:val="right" w:leader="dot" w:pos="4449"/>
        </w:tabs>
        <w:rPr>
          <w:noProof/>
        </w:rPr>
      </w:pPr>
      <w:r w:rsidRPr="00A22FDB">
        <w:rPr>
          <w:noProof/>
          <w:color w:val="FF0000"/>
        </w:rPr>
        <w:t>Statistiques</w:t>
      </w:r>
      <w:r>
        <w:rPr>
          <w:noProof/>
        </w:rPr>
        <w:t xml:space="preserve"> · 165</w:t>
      </w:r>
    </w:p>
    <w:p w:rsidR="009A4D34" w:rsidRDefault="009A4D34">
      <w:pPr>
        <w:pStyle w:val="Index1"/>
        <w:tabs>
          <w:tab w:val="right" w:leader="dot" w:pos="4449"/>
        </w:tabs>
        <w:rPr>
          <w:noProof/>
        </w:rPr>
      </w:pPr>
      <w:r w:rsidRPr="00A22FDB">
        <w:rPr>
          <w:noProof/>
          <w:color w:val="FF0000"/>
        </w:rPr>
        <w:t>Stelliforme</w:t>
      </w:r>
      <w:r>
        <w:rPr>
          <w:noProof/>
        </w:rPr>
        <w:t xml:space="preserve"> · 150</w:t>
      </w:r>
    </w:p>
    <w:p w:rsidR="009A4D34" w:rsidRDefault="009A4D34">
      <w:pPr>
        <w:pStyle w:val="Index1"/>
        <w:tabs>
          <w:tab w:val="right" w:leader="dot" w:pos="4449"/>
        </w:tabs>
        <w:rPr>
          <w:noProof/>
        </w:rPr>
      </w:pPr>
      <w:r w:rsidRPr="00A22FDB">
        <w:rPr>
          <w:noProof/>
          <w:color w:val="FF0000"/>
        </w:rPr>
        <w:t>Stipité</w:t>
      </w:r>
      <w:r>
        <w:rPr>
          <w:noProof/>
        </w:rPr>
        <w:t xml:space="preserve"> · 150</w:t>
      </w:r>
    </w:p>
    <w:p w:rsidR="009A4D34" w:rsidRDefault="009A4D34">
      <w:pPr>
        <w:pStyle w:val="Index1"/>
        <w:tabs>
          <w:tab w:val="right" w:leader="dot" w:pos="4449"/>
        </w:tabs>
        <w:rPr>
          <w:noProof/>
        </w:rPr>
      </w:pPr>
      <w:r w:rsidRPr="00A22FDB">
        <w:rPr>
          <w:noProof/>
          <w:color w:val="FF0000"/>
        </w:rPr>
        <w:t>Stipitées (à pédoncules)</w:t>
      </w:r>
      <w:r>
        <w:rPr>
          <w:noProof/>
        </w:rPr>
        <w:t xml:space="preserve"> · 52</w:t>
      </w:r>
    </w:p>
    <w:p w:rsidR="009A4D34" w:rsidRDefault="009A4D34">
      <w:pPr>
        <w:pStyle w:val="Index1"/>
        <w:tabs>
          <w:tab w:val="right" w:leader="dot" w:pos="4449"/>
        </w:tabs>
        <w:rPr>
          <w:noProof/>
        </w:rPr>
      </w:pPr>
      <w:r w:rsidRPr="00A22FDB">
        <w:rPr>
          <w:noProof/>
          <w:color w:val="FF0000"/>
        </w:rPr>
        <w:t>Stolonifère</w:t>
      </w:r>
      <w:r>
        <w:rPr>
          <w:noProof/>
        </w:rPr>
        <w:t xml:space="preserve"> · 150</w:t>
      </w:r>
    </w:p>
    <w:p w:rsidR="009A4D34" w:rsidRDefault="009A4D34">
      <w:pPr>
        <w:pStyle w:val="Index1"/>
        <w:tabs>
          <w:tab w:val="right" w:leader="dot" w:pos="4449"/>
        </w:tabs>
        <w:rPr>
          <w:noProof/>
        </w:rPr>
      </w:pPr>
      <w:r w:rsidRPr="00A22FDB">
        <w:rPr>
          <w:noProof/>
          <w:color w:val="FF0000"/>
        </w:rPr>
        <w:t>Strié</w:t>
      </w:r>
      <w:r>
        <w:rPr>
          <w:noProof/>
        </w:rPr>
        <w:t xml:space="preserve"> · 68, 150</w:t>
      </w:r>
    </w:p>
    <w:p w:rsidR="009A4D34" w:rsidRDefault="009A4D34">
      <w:pPr>
        <w:pStyle w:val="Index1"/>
        <w:tabs>
          <w:tab w:val="right" w:leader="dot" w:pos="4449"/>
        </w:tabs>
        <w:rPr>
          <w:noProof/>
        </w:rPr>
      </w:pPr>
      <w:r w:rsidRPr="00A22FDB">
        <w:rPr>
          <w:noProof/>
          <w:color w:val="FF0000"/>
        </w:rPr>
        <w:t>Strié</w:t>
      </w:r>
      <w:r>
        <w:rPr>
          <w:noProof/>
        </w:rPr>
        <w:t xml:space="preserve"> · 70</w:t>
      </w:r>
    </w:p>
    <w:p w:rsidR="009A4D34" w:rsidRDefault="009A4D34">
      <w:pPr>
        <w:pStyle w:val="Index1"/>
        <w:tabs>
          <w:tab w:val="right" w:leader="dot" w:pos="4449"/>
        </w:tabs>
        <w:rPr>
          <w:noProof/>
        </w:rPr>
      </w:pPr>
      <w:r w:rsidRPr="00A22FDB">
        <w:rPr>
          <w:noProof/>
          <w:color w:val="FF0000"/>
        </w:rPr>
        <w:t>Striée</w:t>
      </w:r>
      <w:r>
        <w:rPr>
          <w:noProof/>
        </w:rPr>
        <w:t xml:space="preserve"> · 57</w:t>
      </w:r>
    </w:p>
    <w:p w:rsidR="009A4D34" w:rsidRDefault="009A4D34">
      <w:pPr>
        <w:pStyle w:val="Index1"/>
        <w:tabs>
          <w:tab w:val="right" w:leader="dot" w:pos="4449"/>
        </w:tabs>
        <w:rPr>
          <w:noProof/>
        </w:rPr>
      </w:pPr>
      <w:r w:rsidRPr="00A22FDB">
        <w:rPr>
          <w:noProof/>
          <w:color w:val="FF0000"/>
        </w:rPr>
        <w:t>Strigueuse</w:t>
      </w:r>
      <w:r>
        <w:rPr>
          <w:noProof/>
        </w:rPr>
        <w:t xml:space="preserve"> · 56</w:t>
      </w:r>
    </w:p>
    <w:p w:rsidR="009A4D34" w:rsidRDefault="009A4D34">
      <w:pPr>
        <w:pStyle w:val="Index1"/>
        <w:tabs>
          <w:tab w:val="right" w:leader="dot" w:pos="4449"/>
        </w:tabs>
        <w:rPr>
          <w:noProof/>
        </w:rPr>
      </w:pPr>
      <w:r w:rsidRPr="00A22FDB">
        <w:rPr>
          <w:noProof/>
          <w:color w:val="FF0000"/>
        </w:rPr>
        <w:t>Strigueux</w:t>
      </w:r>
      <w:r>
        <w:rPr>
          <w:noProof/>
        </w:rPr>
        <w:t xml:space="preserve"> · 150</w:t>
      </w:r>
    </w:p>
    <w:p w:rsidR="009A4D34" w:rsidRDefault="009A4D34">
      <w:pPr>
        <w:pStyle w:val="Index1"/>
        <w:tabs>
          <w:tab w:val="right" w:leader="dot" w:pos="4449"/>
        </w:tabs>
        <w:rPr>
          <w:noProof/>
        </w:rPr>
      </w:pPr>
      <w:r w:rsidRPr="00A22FDB">
        <w:rPr>
          <w:noProof/>
          <w:color w:val="FF0000"/>
        </w:rPr>
        <w:t>Subulé</w:t>
      </w:r>
      <w:r>
        <w:rPr>
          <w:noProof/>
        </w:rPr>
        <w:t xml:space="preserve"> · 151</w:t>
      </w:r>
    </w:p>
    <w:p w:rsidR="009A4D34" w:rsidRDefault="009A4D34">
      <w:pPr>
        <w:pStyle w:val="Index1"/>
        <w:tabs>
          <w:tab w:val="right" w:leader="dot" w:pos="4449"/>
        </w:tabs>
        <w:rPr>
          <w:noProof/>
        </w:rPr>
      </w:pPr>
      <w:r w:rsidRPr="00A22FDB">
        <w:rPr>
          <w:noProof/>
          <w:color w:val="FF0000"/>
        </w:rPr>
        <w:t>Subulée</w:t>
      </w:r>
      <w:r>
        <w:rPr>
          <w:noProof/>
        </w:rPr>
        <w:t xml:space="preserve"> · 19</w:t>
      </w:r>
    </w:p>
    <w:p w:rsidR="009A4D34" w:rsidRDefault="009A4D34">
      <w:pPr>
        <w:pStyle w:val="Index1"/>
        <w:tabs>
          <w:tab w:val="right" w:leader="dot" w:pos="4449"/>
        </w:tabs>
        <w:rPr>
          <w:noProof/>
        </w:rPr>
      </w:pPr>
      <w:r w:rsidRPr="00A22FDB">
        <w:rPr>
          <w:noProof/>
          <w:color w:val="FF0000"/>
        </w:rPr>
        <w:t>Sur stolons (avec enracinement)</w:t>
      </w:r>
      <w:r>
        <w:rPr>
          <w:noProof/>
        </w:rPr>
        <w:t xml:space="preserve"> · 50</w:t>
      </w:r>
    </w:p>
    <w:p w:rsidR="009A4D34" w:rsidRDefault="009A4D34">
      <w:pPr>
        <w:pStyle w:val="Index1"/>
        <w:tabs>
          <w:tab w:val="right" w:leader="dot" w:pos="4449"/>
        </w:tabs>
        <w:rPr>
          <w:noProof/>
        </w:rPr>
      </w:pPr>
      <w:r w:rsidRPr="00A22FDB">
        <w:rPr>
          <w:noProof/>
          <w:color w:val="FF0000"/>
        </w:rPr>
        <w:t>Surteinte</w:t>
      </w:r>
      <w:r>
        <w:rPr>
          <w:noProof/>
        </w:rPr>
        <w:t xml:space="preserve"> · 68, 69, 151</w:t>
      </w:r>
    </w:p>
    <w:p w:rsidR="009A4D34" w:rsidRDefault="009A4D34">
      <w:pPr>
        <w:pStyle w:val="Index1"/>
        <w:tabs>
          <w:tab w:val="right" w:leader="dot" w:pos="4449"/>
        </w:tabs>
        <w:rPr>
          <w:noProof/>
        </w:rPr>
      </w:pPr>
      <w:r w:rsidRPr="00A22FDB">
        <w:rPr>
          <w:noProof/>
          <w:color w:val="FF0000"/>
        </w:rPr>
        <w:t>Syconium</w:t>
      </w:r>
      <w:r>
        <w:rPr>
          <w:noProof/>
        </w:rPr>
        <w:t xml:space="preserve"> · 54</w:t>
      </w:r>
    </w:p>
    <w:p w:rsidR="009A4D34" w:rsidRDefault="009A4D34">
      <w:pPr>
        <w:pStyle w:val="Index1"/>
        <w:tabs>
          <w:tab w:val="right" w:leader="dot" w:pos="4449"/>
        </w:tabs>
        <w:rPr>
          <w:noProof/>
        </w:rPr>
      </w:pPr>
      <w:r w:rsidRPr="00A22FDB">
        <w:rPr>
          <w:noProof/>
          <w:color w:val="FF0000"/>
        </w:rPr>
        <w:t>Symétrie</w:t>
      </w:r>
      <w:r>
        <w:rPr>
          <w:noProof/>
        </w:rPr>
        <w:t xml:space="preserve"> · 37, 44</w:t>
      </w:r>
    </w:p>
    <w:p w:rsidR="009A4D34" w:rsidRDefault="009A4D34">
      <w:pPr>
        <w:pStyle w:val="Index1"/>
        <w:tabs>
          <w:tab w:val="right" w:leader="dot" w:pos="4449"/>
        </w:tabs>
        <w:rPr>
          <w:noProof/>
        </w:rPr>
      </w:pPr>
      <w:r w:rsidRPr="00A22FDB">
        <w:rPr>
          <w:noProof/>
          <w:color w:val="FF0000"/>
        </w:rPr>
        <w:t>Symétrique</w:t>
      </w:r>
      <w:r>
        <w:rPr>
          <w:noProof/>
        </w:rPr>
        <w:t xml:space="preserve"> · 151</w:t>
      </w:r>
    </w:p>
    <w:p w:rsidR="009A4D34" w:rsidRDefault="009A4D34">
      <w:pPr>
        <w:pStyle w:val="Index1"/>
        <w:tabs>
          <w:tab w:val="right" w:leader="dot" w:pos="4449"/>
        </w:tabs>
        <w:rPr>
          <w:noProof/>
        </w:rPr>
      </w:pPr>
      <w:r w:rsidRPr="00A22FDB">
        <w:rPr>
          <w:noProof/>
          <w:color w:val="FF0000"/>
        </w:rPr>
        <w:t>Sympétale</w:t>
      </w:r>
      <w:r>
        <w:rPr>
          <w:noProof/>
        </w:rPr>
        <w:t xml:space="preserve"> · 151</w:t>
      </w:r>
    </w:p>
    <w:p w:rsidR="009A4D34" w:rsidRDefault="009A4D34">
      <w:pPr>
        <w:pStyle w:val="Index1"/>
        <w:tabs>
          <w:tab w:val="right" w:leader="dot" w:pos="4449"/>
        </w:tabs>
        <w:rPr>
          <w:noProof/>
        </w:rPr>
      </w:pPr>
      <w:r w:rsidRPr="00A22FDB">
        <w:rPr>
          <w:noProof/>
          <w:color w:val="FF0000"/>
        </w:rPr>
        <w:t>Système de codes UPOV</w:t>
      </w:r>
      <w:r>
        <w:rPr>
          <w:noProof/>
        </w:rPr>
        <w:t xml:space="preserve"> · 12</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T</w:t>
      </w:r>
    </w:p>
    <w:p w:rsidR="009A4D34" w:rsidRDefault="009A4D34">
      <w:pPr>
        <w:pStyle w:val="Index1"/>
        <w:tabs>
          <w:tab w:val="right" w:leader="dot" w:pos="4449"/>
        </w:tabs>
        <w:rPr>
          <w:noProof/>
        </w:rPr>
      </w:pPr>
      <w:r w:rsidRPr="00A22FDB">
        <w:rPr>
          <w:noProof/>
          <w:color w:val="FF0000"/>
        </w:rPr>
        <w:t>Tableau de contingence</w:t>
      </w:r>
      <w:r>
        <w:rPr>
          <w:noProof/>
        </w:rPr>
        <w:t xml:space="preserve"> · 165</w:t>
      </w:r>
    </w:p>
    <w:p w:rsidR="009A4D34" w:rsidRDefault="009A4D34">
      <w:pPr>
        <w:pStyle w:val="Index1"/>
        <w:tabs>
          <w:tab w:val="right" w:leader="dot" w:pos="4449"/>
        </w:tabs>
        <w:rPr>
          <w:noProof/>
        </w:rPr>
      </w:pPr>
      <w:r w:rsidRPr="00A22FDB">
        <w:rPr>
          <w:noProof/>
          <w:color w:val="FF0000"/>
        </w:rPr>
        <w:t>Tableau de fréquences</w:t>
      </w:r>
      <w:r>
        <w:rPr>
          <w:noProof/>
        </w:rPr>
        <w:t xml:space="preserve"> · 165</w:t>
      </w:r>
    </w:p>
    <w:p w:rsidR="009A4D34" w:rsidRDefault="009A4D34">
      <w:pPr>
        <w:pStyle w:val="Index1"/>
        <w:tabs>
          <w:tab w:val="right" w:leader="dot" w:pos="4449"/>
        </w:tabs>
        <w:rPr>
          <w:noProof/>
        </w:rPr>
      </w:pPr>
      <w:r w:rsidRPr="00A22FDB">
        <w:rPr>
          <w:noProof/>
          <w:color w:val="FF0000"/>
        </w:rPr>
        <w:t>Tableau des autres formes planes</w:t>
      </w:r>
      <w:r>
        <w:rPr>
          <w:noProof/>
        </w:rPr>
        <w:t xml:space="preserve"> · 19</w:t>
      </w:r>
    </w:p>
    <w:p w:rsidR="009A4D34" w:rsidRDefault="009A4D34">
      <w:pPr>
        <w:pStyle w:val="Index1"/>
        <w:tabs>
          <w:tab w:val="right" w:leader="dot" w:pos="4449"/>
        </w:tabs>
        <w:rPr>
          <w:noProof/>
        </w:rPr>
      </w:pPr>
      <w:r w:rsidRPr="00A22FDB">
        <w:rPr>
          <w:noProof/>
          <w:color w:val="FF0000"/>
        </w:rPr>
        <w:t>Tableau des formes planes symétriques simples</w:t>
      </w:r>
      <w:r>
        <w:rPr>
          <w:noProof/>
        </w:rPr>
        <w:t xml:space="preserve"> · 17, 18</w:t>
      </w:r>
    </w:p>
    <w:p w:rsidR="009A4D34" w:rsidRDefault="009A4D34">
      <w:pPr>
        <w:pStyle w:val="Index1"/>
        <w:tabs>
          <w:tab w:val="right" w:leader="dot" w:pos="4449"/>
        </w:tabs>
        <w:rPr>
          <w:noProof/>
        </w:rPr>
      </w:pPr>
      <w:r w:rsidRPr="00A22FDB">
        <w:rPr>
          <w:noProof/>
          <w:color w:val="FF0000"/>
        </w:rPr>
        <w:t>Taché</w:t>
      </w:r>
      <w:r>
        <w:rPr>
          <w:noProof/>
        </w:rPr>
        <w:t xml:space="preserve"> · 68, 69, 151</w:t>
      </w:r>
    </w:p>
    <w:p w:rsidR="009A4D34" w:rsidRDefault="009A4D34">
      <w:pPr>
        <w:pStyle w:val="Index1"/>
        <w:tabs>
          <w:tab w:val="right" w:leader="dot" w:pos="4449"/>
        </w:tabs>
        <w:rPr>
          <w:noProof/>
        </w:rPr>
      </w:pPr>
      <w:r w:rsidRPr="00A22FDB">
        <w:rPr>
          <w:noProof/>
          <w:color w:val="FF0000"/>
        </w:rPr>
        <w:t>Taches</w:t>
      </w:r>
      <w:r>
        <w:rPr>
          <w:noProof/>
        </w:rPr>
        <w:t xml:space="preserve"> · 68, 151</w:t>
      </w:r>
    </w:p>
    <w:p w:rsidR="009A4D34" w:rsidRDefault="009A4D34">
      <w:pPr>
        <w:pStyle w:val="Index1"/>
        <w:tabs>
          <w:tab w:val="right" w:leader="dot" w:pos="4449"/>
        </w:tabs>
        <w:rPr>
          <w:noProof/>
        </w:rPr>
      </w:pPr>
      <w:r w:rsidRPr="00A22FDB">
        <w:rPr>
          <w:noProof/>
          <w:color w:val="FF0000"/>
        </w:rPr>
        <w:t>Taille de l’échantillon</w:t>
      </w:r>
      <w:r>
        <w:rPr>
          <w:noProof/>
        </w:rPr>
        <w:t xml:space="preserve"> · 165</w:t>
      </w:r>
    </w:p>
    <w:p w:rsidR="009A4D34" w:rsidRDefault="009A4D34">
      <w:pPr>
        <w:pStyle w:val="Index1"/>
        <w:tabs>
          <w:tab w:val="right" w:leader="dot" w:pos="4449"/>
        </w:tabs>
        <w:rPr>
          <w:noProof/>
        </w:rPr>
      </w:pPr>
      <w:r w:rsidRPr="00A22FDB">
        <w:rPr>
          <w:noProof/>
          <w:color w:val="FF0000"/>
        </w:rPr>
        <w:t>Tangents</w:t>
      </w:r>
      <w:r>
        <w:rPr>
          <w:noProof/>
        </w:rPr>
        <w:t xml:space="preserve"> · 48</w:t>
      </w:r>
    </w:p>
    <w:p w:rsidR="009A4D34" w:rsidRDefault="009A4D34">
      <w:pPr>
        <w:pStyle w:val="Index1"/>
        <w:tabs>
          <w:tab w:val="right" w:leader="dot" w:pos="4449"/>
        </w:tabs>
        <w:rPr>
          <w:noProof/>
        </w:rPr>
      </w:pPr>
      <w:r w:rsidRPr="00A22FDB">
        <w:rPr>
          <w:noProof/>
          <w:color w:val="FF0000"/>
        </w:rPr>
        <w:t>TC</w:t>
      </w:r>
      <w:r>
        <w:rPr>
          <w:noProof/>
        </w:rPr>
        <w:t xml:space="preserve"> · 12</w:t>
      </w:r>
    </w:p>
    <w:p w:rsidR="009A4D34" w:rsidRDefault="009A4D34">
      <w:pPr>
        <w:pStyle w:val="Index1"/>
        <w:tabs>
          <w:tab w:val="right" w:leader="dot" w:pos="4449"/>
        </w:tabs>
        <w:rPr>
          <w:noProof/>
        </w:rPr>
      </w:pPr>
      <w:r w:rsidRPr="00A22FDB">
        <w:rPr>
          <w:noProof/>
          <w:color w:val="FF0000"/>
        </w:rPr>
        <w:t>TC-EDC</w:t>
      </w:r>
      <w:r>
        <w:rPr>
          <w:noProof/>
        </w:rPr>
        <w:t xml:space="preserve"> · 12</w:t>
      </w:r>
    </w:p>
    <w:p w:rsidR="009A4D34" w:rsidRDefault="009A4D34">
      <w:pPr>
        <w:pStyle w:val="Index1"/>
        <w:tabs>
          <w:tab w:val="right" w:leader="dot" w:pos="4449"/>
        </w:tabs>
        <w:rPr>
          <w:noProof/>
        </w:rPr>
      </w:pPr>
      <w:r w:rsidRPr="00A22FDB">
        <w:rPr>
          <w:noProof/>
          <w:color w:val="FF0000"/>
        </w:rPr>
        <w:t>Teinte</w:t>
      </w:r>
      <w:r>
        <w:rPr>
          <w:noProof/>
        </w:rPr>
        <w:t xml:space="preserve"> · 58, 64, 74, 151</w:t>
      </w:r>
    </w:p>
    <w:p w:rsidR="009A4D34" w:rsidRDefault="009A4D34">
      <w:pPr>
        <w:pStyle w:val="Index1"/>
        <w:tabs>
          <w:tab w:val="right" w:leader="dot" w:pos="4449"/>
        </w:tabs>
        <w:rPr>
          <w:noProof/>
        </w:rPr>
      </w:pPr>
      <w:r w:rsidRPr="00A22FDB">
        <w:rPr>
          <w:noProof/>
          <w:color w:val="FF0000"/>
        </w:rPr>
        <w:t>Térétiforme</w:t>
      </w:r>
      <w:r>
        <w:rPr>
          <w:noProof/>
        </w:rPr>
        <w:t xml:space="preserve"> · 43</w:t>
      </w:r>
    </w:p>
    <w:p w:rsidR="009A4D34" w:rsidRDefault="009A4D34">
      <w:pPr>
        <w:pStyle w:val="Index1"/>
        <w:tabs>
          <w:tab w:val="right" w:leader="dot" w:pos="4449"/>
        </w:tabs>
        <w:rPr>
          <w:noProof/>
        </w:rPr>
      </w:pPr>
      <w:r w:rsidRPr="00A22FDB">
        <w:rPr>
          <w:bCs/>
          <w:noProof/>
          <w:color w:val="FF0000"/>
        </w:rPr>
        <w:t>Terme aléatoire</w:t>
      </w:r>
      <w:r>
        <w:rPr>
          <w:noProof/>
        </w:rPr>
        <w:t xml:space="preserve"> · 165</w:t>
      </w:r>
    </w:p>
    <w:p w:rsidR="009A4D34" w:rsidRDefault="009A4D34">
      <w:pPr>
        <w:pStyle w:val="Index1"/>
        <w:tabs>
          <w:tab w:val="right" w:leader="dot" w:pos="4449"/>
        </w:tabs>
        <w:rPr>
          <w:noProof/>
        </w:rPr>
      </w:pPr>
      <w:r w:rsidRPr="00A22FDB">
        <w:rPr>
          <w:noProof/>
          <w:color w:val="FF0000"/>
        </w:rPr>
        <w:t>Terme fixe</w:t>
      </w:r>
      <w:r>
        <w:rPr>
          <w:noProof/>
        </w:rPr>
        <w:t xml:space="preserve"> · 166</w:t>
      </w:r>
    </w:p>
    <w:p w:rsidR="009A4D34" w:rsidRDefault="009A4D34">
      <w:pPr>
        <w:pStyle w:val="Index1"/>
        <w:tabs>
          <w:tab w:val="right" w:leader="dot" w:pos="4449"/>
        </w:tabs>
        <w:rPr>
          <w:noProof/>
        </w:rPr>
      </w:pPr>
      <w:r w:rsidRPr="00A22FDB">
        <w:rPr>
          <w:noProof/>
          <w:color w:val="FF0000"/>
        </w:rPr>
        <w:t>Terminal</w:t>
      </w:r>
      <w:r>
        <w:rPr>
          <w:noProof/>
        </w:rPr>
        <w:t xml:space="preserve"> · 151</w:t>
      </w:r>
    </w:p>
    <w:p w:rsidR="009A4D34" w:rsidRDefault="009A4D34">
      <w:pPr>
        <w:pStyle w:val="Index1"/>
        <w:tabs>
          <w:tab w:val="right" w:leader="dot" w:pos="4449"/>
        </w:tabs>
        <w:rPr>
          <w:noProof/>
        </w:rPr>
      </w:pPr>
      <w:r w:rsidRPr="00A22FDB">
        <w:rPr>
          <w:noProof/>
          <w:color w:val="FF0000"/>
        </w:rPr>
        <w:t>Territoire</w:t>
      </w:r>
      <w:r>
        <w:rPr>
          <w:noProof/>
        </w:rPr>
        <w:t xml:space="preserve"> · 12</w:t>
      </w:r>
    </w:p>
    <w:p w:rsidR="009A4D34" w:rsidRDefault="009A4D34">
      <w:pPr>
        <w:pStyle w:val="Index1"/>
        <w:tabs>
          <w:tab w:val="right" w:leader="dot" w:pos="4449"/>
        </w:tabs>
        <w:rPr>
          <w:noProof/>
        </w:rPr>
      </w:pPr>
      <w:r w:rsidRPr="00A22FDB">
        <w:rPr>
          <w:noProof/>
          <w:color w:val="FF0000"/>
        </w:rPr>
        <w:t>Tesselé</w:t>
      </w:r>
      <w:r>
        <w:rPr>
          <w:noProof/>
        </w:rPr>
        <w:t xml:space="preserve"> · 68, 71, 151</w:t>
      </w:r>
    </w:p>
    <w:p w:rsidR="009A4D34" w:rsidRDefault="009A4D34">
      <w:pPr>
        <w:pStyle w:val="Index1"/>
        <w:tabs>
          <w:tab w:val="right" w:leader="dot" w:pos="4449"/>
        </w:tabs>
        <w:rPr>
          <w:noProof/>
        </w:rPr>
      </w:pPr>
      <w:r w:rsidRPr="00A22FDB">
        <w:rPr>
          <w:noProof/>
          <w:color w:val="FF0000"/>
        </w:rPr>
        <w:t>Test</w:t>
      </w:r>
      <w:r>
        <w:rPr>
          <w:noProof/>
        </w:rPr>
        <w:t xml:space="preserve"> · 166</w:t>
      </w:r>
    </w:p>
    <w:p w:rsidR="009A4D34" w:rsidRDefault="009A4D34">
      <w:pPr>
        <w:pStyle w:val="Index1"/>
        <w:tabs>
          <w:tab w:val="right" w:leader="dot" w:pos="4449"/>
        </w:tabs>
        <w:rPr>
          <w:noProof/>
        </w:rPr>
      </w:pPr>
      <w:r w:rsidRPr="00A22FDB">
        <w:rPr>
          <w:noProof/>
          <w:color w:val="FF0000"/>
        </w:rPr>
        <w:t>Test d’intervalle</w:t>
      </w:r>
      <w:r>
        <w:rPr>
          <w:noProof/>
        </w:rPr>
        <w:t xml:space="preserve"> · 166</w:t>
      </w:r>
    </w:p>
    <w:p w:rsidR="009A4D34" w:rsidRDefault="009A4D34">
      <w:pPr>
        <w:pStyle w:val="Index1"/>
        <w:tabs>
          <w:tab w:val="right" w:leader="dot" w:pos="4449"/>
        </w:tabs>
        <w:rPr>
          <w:noProof/>
        </w:rPr>
      </w:pPr>
      <w:r w:rsidRPr="00A22FDB">
        <w:rPr>
          <w:noProof/>
          <w:color w:val="FF0000"/>
        </w:rPr>
        <w:t>Test de comparaison multiple</w:t>
      </w:r>
      <w:r>
        <w:rPr>
          <w:noProof/>
        </w:rPr>
        <w:t xml:space="preserve"> · 166</w:t>
      </w:r>
    </w:p>
    <w:p w:rsidR="009A4D34" w:rsidRDefault="009A4D34">
      <w:pPr>
        <w:pStyle w:val="Index1"/>
        <w:tabs>
          <w:tab w:val="right" w:leader="dot" w:pos="4449"/>
        </w:tabs>
        <w:rPr>
          <w:noProof/>
        </w:rPr>
      </w:pPr>
      <w:r w:rsidRPr="00A22FDB">
        <w:rPr>
          <w:noProof/>
          <w:color w:val="FF0000"/>
        </w:rPr>
        <w:t>Test de signification</w:t>
      </w:r>
      <w:r>
        <w:rPr>
          <w:noProof/>
        </w:rPr>
        <w:t xml:space="preserve"> · 166</w:t>
      </w:r>
    </w:p>
    <w:p w:rsidR="009A4D34" w:rsidRDefault="009A4D34">
      <w:pPr>
        <w:pStyle w:val="Index1"/>
        <w:tabs>
          <w:tab w:val="right" w:leader="dot" w:pos="4449"/>
        </w:tabs>
        <w:rPr>
          <w:noProof/>
        </w:rPr>
      </w:pPr>
      <w:r w:rsidRPr="00A22FDB">
        <w:rPr>
          <w:noProof/>
          <w:color w:val="FF0000"/>
        </w:rPr>
        <w:t>Test exact de Fisher</w:t>
      </w:r>
      <w:r>
        <w:rPr>
          <w:noProof/>
        </w:rPr>
        <w:t xml:space="preserve"> · 166</w:t>
      </w:r>
    </w:p>
    <w:p w:rsidR="009A4D34" w:rsidRDefault="009A4D34">
      <w:pPr>
        <w:pStyle w:val="Index1"/>
        <w:tabs>
          <w:tab w:val="right" w:leader="dot" w:pos="4449"/>
        </w:tabs>
        <w:rPr>
          <w:noProof/>
        </w:rPr>
      </w:pPr>
      <w:r w:rsidRPr="00A22FDB">
        <w:rPr>
          <w:noProof/>
          <w:color w:val="FF0000"/>
        </w:rPr>
        <w:t>Test statistique</w:t>
      </w:r>
      <w:r>
        <w:rPr>
          <w:noProof/>
        </w:rPr>
        <w:t xml:space="preserve"> · 166</w:t>
      </w:r>
    </w:p>
    <w:p w:rsidR="009A4D34" w:rsidRDefault="009A4D34">
      <w:pPr>
        <w:pStyle w:val="Index1"/>
        <w:tabs>
          <w:tab w:val="right" w:leader="dot" w:pos="4449"/>
        </w:tabs>
        <w:rPr>
          <w:noProof/>
        </w:rPr>
      </w:pPr>
      <w:r w:rsidRPr="00A22FDB">
        <w:rPr>
          <w:bCs/>
          <w:noProof/>
          <w:color w:val="FF0000"/>
        </w:rPr>
        <w:t>Test t</w:t>
      </w:r>
      <w:r>
        <w:rPr>
          <w:noProof/>
        </w:rPr>
        <w:t xml:space="preserve"> · 166</w:t>
      </w:r>
    </w:p>
    <w:p w:rsidR="009A4D34" w:rsidRDefault="009A4D34">
      <w:pPr>
        <w:pStyle w:val="Index1"/>
        <w:tabs>
          <w:tab w:val="right" w:leader="dot" w:pos="4449"/>
        </w:tabs>
        <w:rPr>
          <w:noProof/>
        </w:rPr>
      </w:pPr>
      <w:r w:rsidRPr="00A22FDB">
        <w:rPr>
          <w:noProof/>
          <w:color w:val="FF0000"/>
        </w:rPr>
        <w:t>Tétraèdre</w:t>
      </w:r>
      <w:r>
        <w:rPr>
          <w:noProof/>
        </w:rPr>
        <w:t xml:space="preserve"> · 151</w:t>
      </w:r>
    </w:p>
    <w:p w:rsidR="009A4D34" w:rsidRDefault="009A4D34">
      <w:pPr>
        <w:pStyle w:val="Index1"/>
        <w:tabs>
          <w:tab w:val="right" w:leader="dot" w:pos="4449"/>
        </w:tabs>
        <w:rPr>
          <w:noProof/>
        </w:rPr>
      </w:pPr>
      <w:r w:rsidRPr="00A22FDB">
        <w:rPr>
          <w:noProof/>
          <w:color w:val="FF0000"/>
        </w:rPr>
        <w:t>Tétraédrique</w:t>
      </w:r>
      <w:r>
        <w:rPr>
          <w:noProof/>
        </w:rPr>
        <w:t xml:space="preserve"> · 43</w:t>
      </w:r>
    </w:p>
    <w:p w:rsidR="009A4D34" w:rsidRDefault="009A4D34">
      <w:pPr>
        <w:pStyle w:val="Index1"/>
        <w:tabs>
          <w:tab w:val="right" w:leader="dot" w:pos="4449"/>
        </w:tabs>
        <w:rPr>
          <w:noProof/>
        </w:rPr>
      </w:pPr>
      <w:r w:rsidRPr="00A22FDB">
        <w:rPr>
          <w:noProof/>
          <w:snapToGrid w:val="0"/>
          <w:color w:val="FF0000"/>
        </w:rPr>
        <w:t>Texte standard supplémentaire (principes directeurs d’examen)</w:t>
      </w:r>
      <w:r>
        <w:rPr>
          <w:noProof/>
        </w:rPr>
        <w:t xml:space="preserve"> · 12</w:t>
      </w:r>
    </w:p>
    <w:p w:rsidR="009A4D34" w:rsidRDefault="009A4D34">
      <w:pPr>
        <w:pStyle w:val="Index1"/>
        <w:tabs>
          <w:tab w:val="right" w:leader="dot" w:pos="4449"/>
        </w:tabs>
        <w:rPr>
          <w:noProof/>
        </w:rPr>
      </w:pPr>
      <w:r w:rsidRPr="00A22FDB">
        <w:rPr>
          <w:noProof/>
          <w:color w:val="FF0000"/>
        </w:rPr>
        <w:t>Texture</w:t>
      </w:r>
      <w:r>
        <w:rPr>
          <w:noProof/>
        </w:rPr>
        <w:t xml:space="preserve"> · 57</w:t>
      </w:r>
    </w:p>
    <w:p w:rsidR="009A4D34" w:rsidRDefault="009A4D34">
      <w:pPr>
        <w:pStyle w:val="Index1"/>
        <w:tabs>
          <w:tab w:val="right" w:leader="dot" w:pos="4449"/>
        </w:tabs>
        <w:rPr>
          <w:noProof/>
        </w:rPr>
      </w:pPr>
      <w:r w:rsidRPr="00A22FDB">
        <w:rPr>
          <w:noProof/>
          <w:color w:val="FF0000"/>
        </w:rPr>
        <w:t>TG</w:t>
      </w:r>
      <w:r>
        <w:rPr>
          <w:noProof/>
        </w:rPr>
        <w:t xml:space="preserve"> · 12</w:t>
      </w:r>
    </w:p>
    <w:p w:rsidR="009A4D34" w:rsidRDefault="009A4D34">
      <w:pPr>
        <w:pStyle w:val="Index1"/>
        <w:tabs>
          <w:tab w:val="right" w:leader="dot" w:pos="4449"/>
        </w:tabs>
        <w:rPr>
          <w:noProof/>
        </w:rPr>
      </w:pPr>
      <w:r w:rsidRPr="00A22FDB">
        <w:rPr>
          <w:bCs/>
          <w:noProof/>
          <w:color w:val="FF0000"/>
        </w:rPr>
        <w:t>Théorème centrale limite</w:t>
      </w:r>
      <w:r>
        <w:rPr>
          <w:noProof/>
        </w:rPr>
        <w:t xml:space="preserve"> · 166</w:t>
      </w:r>
    </w:p>
    <w:p w:rsidR="009A4D34" w:rsidRDefault="009A4D34">
      <w:pPr>
        <w:pStyle w:val="Index1"/>
        <w:tabs>
          <w:tab w:val="right" w:leader="dot" w:pos="4449"/>
        </w:tabs>
        <w:rPr>
          <w:noProof/>
        </w:rPr>
      </w:pPr>
      <w:r w:rsidRPr="00A22FDB">
        <w:rPr>
          <w:noProof/>
          <w:color w:val="FF0000"/>
        </w:rPr>
        <w:t>Thyrse</w:t>
      </w:r>
      <w:r>
        <w:rPr>
          <w:noProof/>
        </w:rPr>
        <w:t xml:space="preserve"> · 151</w:t>
      </w:r>
    </w:p>
    <w:p w:rsidR="009A4D34" w:rsidRDefault="009A4D34">
      <w:pPr>
        <w:pStyle w:val="Index1"/>
        <w:tabs>
          <w:tab w:val="right" w:leader="dot" w:pos="4449"/>
        </w:tabs>
        <w:rPr>
          <w:noProof/>
        </w:rPr>
      </w:pPr>
      <w:r w:rsidRPr="00A22FDB">
        <w:rPr>
          <w:noProof/>
          <w:color w:val="FF0000"/>
        </w:rPr>
        <w:t>Tomenteuse</w:t>
      </w:r>
      <w:r>
        <w:rPr>
          <w:noProof/>
        </w:rPr>
        <w:t xml:space="preserve"> · 56</w:t>
      </w:r>
    </w:p>
    <w:p w:rsidR="009A4D34" w:rsidRDefault="009A4D34">
      <w:pPr>
        <w:pStyle w:val="Index1"/>
        <w:tabs>
          <w:tab w:val="right" w:leader="dot" w:pos="4449"/>
        </w:tabs>
        <w:rPr>
          <w:noProof/>
        </w:rPr>
      </w:pPr>
      <w:r w:rsidRPr="00A22FDB">
        <w:rPr>
          <w:noProof/>
          <w:color w:val="FF0000"/>
        </w:rPr>
        <w:t>Tomenteux</w:t>
      </w:r>
      <w:r>
        <w:rPr>
          <w:noProof/>
        </w:rPr>
        <w:t xml:space="preserve"> · 49</w:t>
      </w:r>
    </w:p>
    <w:p w:rsidR="009A4D34" w:rsidRDefault="009A4D34">
      <w:pPr>
        <w:pStyle w:val="Index1"/>
        <w:tabs>
          <w:tab w:val="right" w:leader="dot" w:pos="4449"/>
        </w:tabs>
        <w:rPr>
          <w:noProof/>
        </w:rPr>
      </w:pPr>
      <w:r w:rsidRPr="00A22FDB">
        <w:rPr>
          <w:noProof/>
          <w:color w:val="FF0000"/>
        </w:rPr>
        <w:t>Tomentexu</w:t>
      </w:r>
      <w:r>
        <w:rPr>
          <w:noProof/>
        </w:rPr>
        <w:t xml:space="preserve"> · 151</w:t>
      </w:r>
    </w:p>
    <w:p w:rsidR="009A4D34" w:rsidRDefault="009A4D34">
      <w:pPr>
        <w:pStyle w:val="Index1"/>
        <w:tabs>
          <w:tab w:val="right" w:leader="dot" w:pos="4449"/>
        </w:tabs>
        <w:rPr>
          <w:noProof/>
        </w:rPr>
      </w:pPr>
      <w:r w:rsidRPr="00A22FDB">
        <w:rPr>
          <w:noProof/>
          <w:color w:val="FF0000"/>
        </w:rPr>
        <w:t>TQ</w:t>
      </w:r>
      <w:r>
        <w:rPr>
          <w:noProof/>
        </w:rPr>
        <w:t xml:space="preserve"> · 12</w:t>
      </w:r>
    </w:p>
    <w:p w:rsidR="009A4D34" w:rsidRDefault="009A4D34">
      <w:pPr>
        <w:pStyle w:val="Index1"/>
        <w:tabs>
          <w:tab w:val="right" w:leader="dot" w:pos="4449"/>
        </w:tabs>
        <w:rPr>
          <w:noProof/>
        </w:rPr>
      </w:pPr>
      <w:r w:rsidRPr="00A22FDB">
        <w:rPr>
          <w:noProof/>
          <w:color w:val="FF0000"/>
        </w:rPr>
        <w:t>Transformation</w:t>
      </w:r>
      <w:r>
        <w:rPr>
          <w:noProof/>
        </w:rPr>
        <w:t xml:space="preserve"> · 167</w:t>
      </w:r>
    </w:p>
    <w:p w:rsidR="009A4D34" w:rsidRDefault="009A4D34">
      <w:pPr>
        <w:pStyle w:val="Index1"/>
        <w:tabs>
          <w:tab w:val="right" w:leader="dot" w:pos="4449"/>
        </w:tabs>
        <w:rPr>
          <w:noProof/>
        </w:rPr>
      </w:pPr>
      <w:r w:rsidRPr="00A22FDB">
        <w:rPr>
          <w:noProof/>
          <w:color w:val="FF0000"/>
        </w:rPr>
        <w:t>Transformation linéaire</w:t>
      </w:r>
      <w:r>
        <w:rPr>
          <w:noProof/>
        </w:rPr>
        <w:t xml:space="preserve"> · 167</w:t>
      </w:r>
    </w:p>
    <w:p w:rsidR="009A4D34" w:rsidRDefault="009A4D34">
      <w:pPr>
        <w:pStyle w:val="Index1"/>
        <w:tabs>
          <w:tab w:val="right" w:leader="dot" w:pos="4449"/>
        </w:tabs>
        <w:rPr>
          <w:noProof/>
        </w:rPr>
      </w:pPr>
      <w:r w:rsidRPr="00A22FDB">
        <w:rPr>
          <w:noProof/>
          <w:color w:val="FF0000"/>
        </w:rPr>
        <w:t>Transverse</w:t>
      </w:r>
      <w:r>
        <w:rPr>
          <w:noProof/>
        </w:rPr>
        <w:t xml:space="preserve"> · 151</w:t>
      </w:r>
    </w:p>
    <w:p w:rsidR="009A4D34" w:rsidRDefault="009A4D34">
      <w:pPr>
        <w:pStyle w:val="Index1"/>
        <w:tabs>
          <w:tab w:val="right" w:leader="dot" w:pos="4449"/>
        </w:tabs>
        <w:rPr>
          <w:noProof/>
        </w:rPr>
      </w:pPr>
      <w:r w:rsidRPr="00A22FDB">
        <w:rPr>
          <w:noProof/>
          <w:color w:val="FF0000"/>
        </w:rPr>
        <w:t>Trapézoïdal</w:t>
      </w:r>
      <w:r>
        <w:rPr>
          <w:noProof/>
        </w:rPr>
        <w:t xml:space="preserve"> · 151</w:t>
      </w:r>
    </w:p>
    <w:p w:rsidR="009A4D34" w:rsidRDefault="009A4D34">
      <w:pPr>
        <w:pStyle w:val="Index1"/>
        <w:tabs>
          <w:tab w:val="right" w:leader="dot" w:pos="4449"/>
        </w:tabs>
        <w:rPr>
          <w:noProof/>
        </w:rPr>
      </w:pPr>
      <w:r w:rsidRPr="00A22FDB">
        <w:rPr>
          <w:noProof/>
          <w:color w:val="FF0000"/>
        </w:rPr>
        <w:t>Trapézoïdale</w:t>
      </w:r>
      <w:r>
        <w:rPr>
          <w:noProof/>
        </w:rPr>
        <w:t xml:space="preserve"> · 19</w:t>
      </w:r>
    </w:p>
    <w:p w:rsidR="009A4D34" w:rsidRDefault="009A4D34">
      <w:pPr>
        <w:pStyle w:val="Index1"/>
        <w:tabs>
          <w:tab w:val="right" w:leader="dot" w:pos="4449"/>
        </w:tabs>
        <w:rPr>
          <w:noProof/>
        </w:rPr>
      </w:pPr>
      <w:r w:rsidRPr="00A22FDB">
        <w:rPr>
          <w:noProof/>
          <w:color w:val="FF0000"/>
        </w:rPr>
        <w:t>Très dressé</w:t>
      </w:r>
      <w:r>
        <w:rPr>
          <w:noProof/>
        </w:rPr>
        <w:t xml:space="preserve"> · 46, 50</w:t>
      </w:r>
    </w:p>
    <w:p w:rsidR="009A4D34" w:rsidRDefault="009A4D34">
      <w:pPr>
        <w:pStyle w:val="Index1"/>
        <w:tabs>
          <w:tab w:val="right" w:leader="dot" w:pos="4449"/>
        </w:tabs>
        <w:rPr>
          <w:noProof/>
        </w:rPr>
      </w:pPr>
      <w:r w:rsidRPr="00A22FDB">
        <w:rPr>
          <w:noProof/>
          <w:color w:val="FF0000"/>
        </w:rPr>
        <w:t>Triangulaire</w:t>
      </w:r>
      <w:r>
        <w:rPr>
          <w:noProof/>
        </w:rPr>
        <w:t xml:space="preserve"> · 151</w:t>
      </w:r>
    </w:p>
    <w:p w:rsidR="009A4D34" w:rsidRDefault="009A4D34">
      <w:pPr>
        <w:pStyle w:val="Index1"/>
        <w:tabs>
          <w:tab w:val="right" w:leader="dot" w:pos="4449"/>
        </w:tabs>
        <w:rPr>
          <w:noProof/>
        </w:rPr>
      </w:pPr>
      <w:r w:rsidRPr="00A22FDB">
        <w:rPr>
          <w:noProof/>
          <w:color w:val="FF0000"/>
        </w:rPr>
        <w:t>Triangular</w:t>
      </w:r>
      <w:r>
        <w:rPr>
          <w:noProof/>
        </w:rPr>
        <w:t xml:space="preserve"> · 18</w:t>
      </w:r>
    </w:p>
    <w:p w:rsidR="009A4D34" w:rsidRDefault="009A4D34">
      <w:pPr>
        <w:pStyle w:val="Index1"/>
        <w:tabs>
          <w:tab w:val="right" w:leader="dot" w:pos="4449"/>
        </w:tabs>
        <w:rPr>
          <w:noProof/>
        </w:rPr>
      </w:pPr>
      <w:r w:rsidRPr="00A22FDB">
        <w:rPr>
          <w:noProof/>
          <w:color w:val="FF0000"/>
        </w:rPr>
        <w:t>Trichome</w:t>
      </w:r>
      <w:r>
        <w:rPr>
          <w:noProof/>
        </w:rPr>
        <w:t xml:space="preserve"> · 151</w:t>
      </w:r>
    </w:p>
    <w:p w:rsidR="009A4D34" w:rsidRDefault="009A4D34">
      <w:pPr>
        <w:pStyle w:val="Index1"/>
        <w:tabs>
          <w:tab w:val="right" w:leader="dot" w:pos="4449"/>
        </w:tabs>
        <w:rPr>
          <w:noProof/>
        </w:rPr>
      </w:pPr>
      <w:r w:rsidRPr="00A22FDB">
        <w:rPr>
          <w:noProof/>
          <w:color w:val="FF0000"/>
        </w:rPr>
        <w:t>Tronqué</w:t>
      </w:r>
      <w:r>
        <w:rPr>
          <w:noProof/>
        </w:rPr>
        <w:t xml:space="preserve"> · 151</w:t>
      </w:r>
    </w:p>
    <w:p w:rsidR="009A4D34" w:rsidRDefault="009A4D34">
      <w:pPr>
        <w:pStyle w:val="Index1"/>
        <w:tabs>
          <w:tab w:val="right" w:leader="dot" w:pos="4449"/>
        </w:tabs>
        <w:rPr>
          <w:noProof/>
        </w:rPr>
      </w:pPr>
      <w:r w:rsidRPr="00A22FDB">
        <w:rPr>
          <w:noProof/>
          <w:color w:val="FF0000"/>
        </w:rPr>
        <w:t>Tronquée</w:t>
      </w:r>
      <w:r>
        <w:rPr>
          <w:noProof/>
        </w:rPr>
        <w:t xml:space="preserve"> · 41, 42</w:t>
      </w:r>
    </w:p>
    <w:p w:rsidR="009A4D34" w:rsidRDefault="009A4D34">
      <w:pPr>
        <w:pStyle w:val="Index1"/>
        <w:tabs>
          <w:tab w:val="right" w:leader="dot" w:pos="4449"/>
        </w:tabs>
        <w:rPr>
          <w:noProof/>
        </w:rPr>
      </w:pPr>
      <w:r w:rsidRPr="00A22FDB">
        <w:rPr>
          <w:noProof/>
          <w:color w:val="FF0000"/>
        </w:rPr>
        <w:t>Trullé</w:t>
      </w:r>
      <w:r>
        <w:rPr>
          <w:noProof/>
        </w:rPr>
        <w:t xml:space="preserve"> · 151</w:t>
      </w:r>
    </w:p>
    <w:p w:rsidR="009A4D34" w:rsidRDefault="009A4D34">
      <w:pPr>
        <w:pStyle w:val="Index1"/>
        <w:tabs>
          <w:tab w:val="right" w:leader="dot" w:pos="4449"/>
        </w:tabs>
        <w:rPr>
          <w:noProof/>
        </w:rPr>
      </w:pPr>
      <w:r w:rsidRPr="00A22FDB">
        <w:rPr>
          <w:noProof/>
          <w:color w:val="FF0000"/>
        </w:rPr>
        <w:t>Trullée</w:t>
      </w:r>
      <w:r>
        <w:rPr>
          <w:noProof/>
        </w:rPr>
        <w:t xml:space="preserve"> · 18</w:t>
      </w:r>
    </w:p>
    <w:p w:rsidR="009A4D34" w:rsidRDefault="009A4D34">
      <w:pPr>
        <w:pStyle w:val="Index1"/>
        <w:tabs>
          <w:tab w:val="right" w:leader="dot" w:pos="4449"/>
        </w:tabs>
        <w:rPr>
          <w:noProof/>
        </w:rPr>
      </w:pPr>
      <w:r w:rsidRPr="00A22FDB">
        <w:rPr>
          <w:noProof/>
          <w:color w:val="FF0000"/>
        </w:rPr>
        <w:t>Tubulaire</w:t>
      </w:r>
      <w:r>
        <w:rPr>
          <w:noProof/>
        </w:rPr>
        <w:t xml:space="preserve"> · 43, 151</w:t>
      </w:r>
    </w:p>
    <w:p w:rsidR="009A4D34" w:rsidRDefault="009A4D34">
      <w:pPr>
        <w:pStyle w:val="Index1"/>
        <w:tabs>
          <w:tab w:val="right" w:leader="dot" w:pos="4449"/>
        </w:tabs>
        <w:rPr>
          <w:noProof/>
        </w:rPr>
      </w:pPr>
      <w:r w:rsidRPr="00A22FDB">
        <w:rPr>
          <w:noProof/>
          <w:color w:val="FF0000"/>
        </w:rPr>
        <w:t>TWA</w:t>
      </w:r>
      <w:r>
        <w:rPr>
          <w:noProof/>
        </w:rPr>
        <w:t xml:space="preserve"> · 12</w:t>
      </w:r>
    </w:p>
    <w:p w:rsidR="009A4D34" w:rsidRDefault="009A4D34">
      <w:pPr>
        <w:pStyle w:val="Index1"/>
        <w:tabs>
          <w:tab w:val="right" w:leader="dot" w:pos="4449"/>
        </w:tabs>
        <w:rPr>
          <w:noProof/>
        </w:rPr>
      </w:pPr>
      <w:r w:rsidRPr="00A22FDB">
        <w:rPr>
          <w:noProof/>
          <w:color w:val="FF0000"/>
        </w:rPr>
        <w:t>TWC</w:t>
      </w:r>
      <w:r>
        <w:rPr>
          <w:noProof/>
        </w:rPr>
        <w:t xml:space="preserve"> · 12</w:t>
      </w:r>
    </w:p>
    <w:p w:rsidR="009A4D34" w:rsidRDefault="009A4D34">
      <w:pPr>
        <w:pStyle w:val="Index1"/>
        <w:tabs>
          <w:tab w:val="right" w:leader="dot" w:pos="4449"/>
        </w:tabs>
        <w:rPr>
          <w:noProof/>
        </w:rPr>
      </w:pPr>
      <w:r w:rsidRPr="00A22FDB">
        <w:rPr>
          <w:noProof/>
          <w:color w:val="FF0000"/>
        </w:rPr>
        <w:t>TWF</w:t>
      </w:r>
      <w:r>
        <w:rPr>
          <w:noProof/>
        </w:rPr>
        <w:t xml:space="preserve"> · 12</w:t>
      </w:r>
    </w:p>
    <w:p w:rsidR="009A4D34" w:rsidRDefault="009A4D34">
      <w:pPr>
        <w:pStyle w:val="Index1"/>
        <w:tabs>
          <w:tab w:val="right" w:leader="dot" w:pos="4449"/>
        </w:tabs>
        <w:rPr>
          <w:noProof/>
        </w:rPr>
      </w:pPr>
      <w:r w:rsidRPr="00A22FDB">
        <w:rPr>
          <w:noProof/>
          <w:color w:val="FF0000"/>
        </w:rPr>
        <w:t>TWO</w:t>
      </w:r>
      <w:r>
        <w:rPr>
          <w:noProof/>
        </w:rPr>
        <w:t xml:space="preserve"> · 12</w:t>
      </w:r>
    </w:p>
    <w:p w:rsidR="009A4D34" w:rsidRDefault="009A4D34">
      <w:pPr>
        <w:pStyle w:val="Index1"/>
        <w:tabs>
          <w:tab w:val="right" w:leader="dot" w:pos="4449"/>
        </w:tabs>
        <w:rPr>
          <w:noProof/>
        </w:rPr>
      </w:pPr>
      <w:r w:rsidRPr="00A22FDB">
        <w:rPr>
          <w:noProof/>
          <w:snapToGrid w:val="0"/>
          <w:color w:val="FF0000"/>
        </w:rPr>
        <w:t>TWP</w:t>
      </w:r>
      <w:r>
        <w:rPr>
          <w:noProof/>
        </w:rPr>
        <w:t xml:space="preserve"> · 12</w:t>
      </w:r>
    </w:p>
    <w:p w:rsidR="009A4D34" w:rsidRDefault="009A4D34">
      <w:pPr>
        <w:pStyle w:val="Index1"/>
        <w:tabs>
          <w:tab w:val="right" w:leader="dot" w:pos="4449"/>
        </w:tabs>
        <w:rPr>
          <w:noProof/>
        </w:rPr>
      </w:pPr>
      <w:r w:rsidRPr="00A22FDB">
        <w:rPr>
          <w:noProof/>
          <w:color w:val="FF0000"/>
        </w:rPr>
        <w:t>TWV</w:t>
      </w:r>
      <w:r>
        <w:rPr>
          <w:noProof/>
        </w:rPr>
        <w:t xml:space="preserve"> · 12</w:t>
      </w:r>
    </w:p>
    <w:p w:rsidR="009A4D34" w:rsidRDefault="009A4D34">
      <w:pPr>
        <w:pStyle w:val="Index1"/>
        <w:tabs>
          <w:tab w:val="right" w:leader="dot" w:pos="4449"/>
        </w:tabs>
        <w:rPr>
          <w:noProof/>
        </w:rPr>
      </w:pPr>
      <w:r w:rsidRPr="00A22FDB">
        <w:rPr>
          <w:noProof/>
          <w:color w:val="FF0000"/>
        </w:rPr>
        <w:t>Type d’expression</w:t>
      </w:r>
      <w:r>
        <w:rPr>
          <w:noProof/>
        </w:rPr>
        <w:t xml:space="preserve"> · 167</w:t>
      </w:r>
    </w:p>
    <w:p w:rsidR="009A4D34" w:rsidRDefault="009A4D34">
      <w:pPr>
        <w:pStyle w:val="Index1"/>
        <w:tabs>
          <w:tab w:val="right" w:leader="dot" w:pos="4449"/>
        </w:tabs>
        <w:rPr>
          <w:noProof/>
        </w:rPr>
      </w:pPr>
      <w:r w:rsidRPr="00A22FDB">
        <w:rPr>
          <w:noProof/>
          <w:color w:val="FF0000"/>
        </w:rPr>
        <w:t>Type de caractère</w:t>
      </w:r>
      <w:r>
        <w:rPr>
          <w:noProof/>
        </w:rPr>
        <w:t xml:space="preserve"> · 167</w:t>
      </w:r>
    </w:p>
    <w:p w:rsidR="009A4D34" w:rsidRDefault="009A4D34">
      <w:pPr>
        <w:pStyle w:val="Index1"/>
        <w:tabs>
          <w:tab w:val="right" w:leader="dot" w:pos="4449"/>
        </w:tabs>
        <w:rPr>
          <w:noProof/>
        </w:rPr>
      </w:pPr>
      <w:r w:rsidRPr="00A22FDB">
        <w:rPr>
          <w:noProof/>
          <w:color w:val="FF0000"/>
        </w:rPr>
        <w:t>Type de croissance</w:t>
      </w:r>
      <w:r>
        <w:rPr>
          <w:noProof/>
        </w:rPr>
        <w:t xml:space="preserve"> · 45</w:t>
      </w:r>
    </w:p>
    <w:p w:rsidR="009A4D34" w:rsidRDefault="009A4D34">
      <w:pPr>
        <w:pStyle w:val="Index1"/>
        <w:tabs>
          <w:tab w:val="right" w:leader="dot" w:pos="4449"/>
        </w:tabs>
        <w:rPr>
          <w:noProof/>
        </w:rPr>
      </w:pPr>
      <w:r w:rsidRPr="00A22FDB">
        <w:rPr>
          <w:noProof/>
          <w:color w:val="FF0000"/>
        </w:rPr>
        <w:t>Type spur</w:t>
      </w:r>
      <w:r>
        <w:rPr>
          <w:noProof/>
        </w:rPr>
        <w:t xml:space="preserve"> · 151</w:t>
      </w:r>
    </w:p>
    <w:p w:rsidR="009A4D34" w:rsidRDefault="009A4D34">
      <w:pPr>
        <w:pStyle w:val="Index1"/>
        <w:tabs>
          <w:tab w:val="right" w:leader="dot" w:pos="4449"/>
        </w:tabs>
        <w:rPr>
          <w:noProof/>
        </w:rPr>
      </w:pPr>
      <w:r w:rsidRPr="00A22FDB">
        <w:rPr>
          <w:noProof/>
          <w:color w:val="FF0000"/>
        </w:rPr>
        <w:t>Types d’inflorescence</w:t>
      </w:r>
      <w:r>
        <w:rPr>
          <w:noProof/>
        </w:rPr>
        <w:t xml:space="preserve"> · 53</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U</w:t>
      </w:r>
    </w:p>
    <w:p w:rsidR="009A4D34" w:rsidRDefault="009A4D34">
      <w:pPr>
        <w:pStyle w:val="Index1"/>
        <w:tabs>
          <w:tab w:val="right" w:leader="dot" w:pos="4449"/>
        </w:tabs>
        <w:rPr>
          <w:noProof/>
        </w:rPr>
      </w:pPr>
      <w:r w:rsidRPr="00A22FDB">
        <w:rPr>
          <w:noProof/>
          <w:color w:val="FF0000"/>
        </w:rPr>
        <w:t>Unité expérimentale</w:t>
      </w:r>
      <w:r>
        <w:rPr>
          <w:noProof/>
        </w:rPr>
        <w:t xml:space="preserve"> · 167</w:t>
      </w:r>
    </w:p>
    <w:p w:rsidR="009A4D34" w:rsidRDefault="009A4D34">
      <w:pPr>
        <w:pStyle w:val="Index1"/>
        <w:tabs>
          <w:tab w:val="right" w:leader="dot" w:pos="4449"/>
        </w:tabs>
        <w:rPr>
          <w:noProof/>
        </w:rPr>
      </w:pPr>
      <w:r w:rsidRPr="00A22FDB">
        <w:rPr>
          <w:noProof/>
          <w:snapToGrid w:val="0"/>
          <w:color w:val="FF0000"/>
        </w:rPr>
        <w:t>UPOV</w:t>
      </w:r>
      <w:r>
        <w:rPr>
          <w:noProof/>
        </w:rPr>
        <w:t xml:space="preserve"> · 12</w:t>
      </w:r>
    </w:p>
    <w:p w:rsidR="009A4D34" w:rsidRDefault="009A4D34">
      <w:pPr>
        <w:pStyle w:val="Index1"/>
        <w:tabs>
          <w:tab w:val="right" w:leader="dot" w:pos="4449"/>
        </w:tabs>
        <w:rPr>
          <w:noProof/>
        </w:rPr>
      </w:pPr>
      <w:r w:rsidRPr="00A22FDB">
        <w:rPr>
          <w:noProof/>
          <w:snapToGrid w:val="0"/>
          <w:color w:val="FF0000"/>
        </w:rPr>
        <w:t>UPOV Lex</w:t>
      </w:r>
      <w:r>
        <w:rPr>
          <w:noProof/>
        </w:rPr>
        <w:t xml:space="preserve"> · 12</w:t>
      </w:r>
    </w:p>
    <w:p w:rsidR="009A4D34" w:rsidRDefault="009A4D34">
      <w:pPr>
        <w:pStyle w:val="Index1"/>
        <w:tabs>
          <w:tab w:val="right" w:leader="dot" w:pos="4449"/>
        </w:tabs>
        <w:rPr>
          <w:noProof/>
        </w:rPr>
      </w:pPr>
      <w:r w:rsidRPr="00A22FDB">
        <w:rPr>
          <w:noProof/>
          <w:color w:val="FF0000"/>
        </w:rPr>
        <w:t>Urcéolé</w:t>
      </w:r>
      <w:r>
        <w:rPr>
          <w:noProof/>
        </w:rPr>
        <w:t xml:space="preserve"> · 151</w:t>
      </w:r>
    </w:p>
    <w:p w:rsidR="009A4D34" w:rsidRDefault="009A4D34">
      <w:pPr>
        <w:pStyle w:val="Index1"/>
        <w:tabs>
          <w:tab w:val="right" w:leader="dot" w:pos="4449"/>
        </w:tabs>
        <w:rPr>
          <w:noProof/>
        </w:rPr>
      </w:pPr>
      <w:r w:rsidRPr="00A22FDB">
        <w:rPr>
          <w:noProof/>
          <w:color w:val="FF0000"/>
        </w:rPr>
        <w:t>Urcéolée</w:t>
      </w:r>
      <w:r>
        <w:rPr>
          <w:noProof/>
        </w:rPr>
        <w:t xml:space="preserve"> · 43</w:t>
      </w:r>
    </w:p>
    <w:p w:rsidR="009A4D34" w:rsidRDefault="009A4D34">
      <w:pPr>
        <w:pStyle w:val="Index1"/>
        <w:tabs>
          <w:tab w:val="right" w:leader="dot" w:pos="4449"/>
        </w:tabs>
        <w:rPr>
          <w:noProof/>
        </w:rPr>
      </w:pPr>
      <w:r w:rsidRPr="00A22FDB">
        <w:rPr>
          <w:noProof/>
          <w:color w:val="FF0000"/>
        </w:rPr>
        <w:t>Utilisation de caractères composites pour déterminer la distinction et l’homogénéité</w:t>
      </w:r>
      <w:r>
        <w:rPr>
          <w:noProof/>
        </w:rPr>
        <w:t xml:space="preserve"> · 39</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V</w:t>
      </w:r>
    </w:p>
    <w:p w:rsidR="009A4D34" w:rsidRDefault="009A4D34">
      <w:pPr>
        <w:pStyle w:val="Index1"/>
        <w:tabs>
          <w:tab w:val="right" w:leader="dot" w:pos="4449"/>
        </w:tabs>
        <w:rPr>
          <w:noProof/>
        </w:rPr>
      </w:pPr>
      <w:r w:rsidRPr="00A22FDB">
        <w:rPr>
          <w:noProof/>
          <w:color w:val="FF0000"/>
        </w:rPr>
        <w:t>V, VG, VS</w:t>
      </w:r>
      <w:r>
        <w:rPr>
          <w:noProof/>
        </w:rPr>
        <w:t xml:space="preserve"> · 12</w:t>
      </w:r>
    </w:p>
    <w:p w:rsidR="009A4D34" w:rsidRDefault="009A4D34">
      <w:pPr>
        <w:pStyle w:val="Index1"/>
        <w:tabs>
          <w:tab w:val="right" w:leader="dot" w:pos="4449"/>
        </w:tabs>
        <w:rPr>
          <w:noProof/>
        </w:rPr>
      </w:pPr>
      <w:r w:rsidRPr="00A22FDB">
        <w:rPr>
          <w:noProof/>
          <w:color w:val="FF0000"/>
        </w:rPr>
        <w:t>Valeur aberrante</w:t>
      </w:r>
      <w:r>
        <w:rPr>
          <w:noProof/>
        </w:rPr>
        <w:t xml:space="preserve"> · 153, 167</w:t>
      </w:r>
    </w:p>
    <w:p w:rsidR="009A4D34" w:rsidRDefault="009A4D34">
      <w:pPr>
        <w:pStyle w:val="Index1"/>
        <w:tabs>
          <w:tab w:val="right" w:leader="dot" w:pos="4449"/>
        </w:tabs>
        <w:rPr>
          <w:noProof/>
        </w:rPr>
      </w:pPr>
      <w:r w:rsidRPr="00A22FDB">
        <w:rPr>
          <w:noProof/>
          <w:color w:val="FF0000"/>
        </w:rPr>
        <w:t>Valeur critique</w:t>
      </w:r>
      <w:r>
        <w:rPr>
          <w:noProof/>
        </w:rPr>
        <w:t xml:space="preserve"> · 167</w:t>
      </w:r>
    </w:p>
    <w:p w:rsidR="009A4D34" w:rsidRDefault="009A4D34">
      <w:pPr>
        <w:pStyle w:val="Index1"/>
        <w:tabs>
          <w:tab w:val="right" w:leader="dot" w:pos="4449"/>
        </w:tabs>
        <w:rPr>
          <w:noProof/>
        </w:rPr>
      </w:pPr>
      <w:r w:rsidRPr="00A22FDB">
        <w:rPr>
          <w:noProof/>
          <w:color w:val="FF0000"/>
        </w:rPr>
        <w:t>Valeur de probabilité</w:t>
      </w:r>
      <w:r>
        <w:rPr>
          <w:noProof/>
        </w:rPr>
        <w:t xml:space="preserve"> · 167</w:t>
      </w:r>
    </w:p>
    <w:p w:rsidR="009A4D34" w:rsidRDefault="009A4D34">
      <w:pPr>
        <w:pStyle w:val="Index1"/>
        <w:tabs>
          <w:tab w:val="right" w:leader="dot" w:pos="4449"/>
        </w:tabs>
        <w:rPr>
          <w:noProof/>
        </w:rPr>
      </w:pPr>
      <w:r w:rsidRPr="00A22FDB">
        <w:rPr>
          <w:noProof/>
          <w:color w:val="FF0000"/>
        </w:rPr>
        <w:t>Valeur prédictive</w:t>
      </w:r>
      <w:r>
        <w:rPr>
          <w:noProof/>
        </w:rPr>
        <w:t xml:space="preserve"> · 167</w:t>
      </w:r>
    </w:p>
    <w:p w:rsidR="009A4D34" w:rsidRDefault="009A4D34">
      <w:pPr>
        <w:pStyle w:val="Index1"/>
        <w:tabs>
          <w:tab w:val="right" w:leader="dot" w:pos="4449"/>
        </w:tabs>
        <w:rPr>
          <w:noProof/>
        </w:rPr>
      </w:pPr>
      <w:r w:rsidRPr="00A22FDB">
        <w:rPr>
          <w:noProof/>
          <w:color w:val="FF0000"/>
        </w:rPr>
        <w:t>Valeur probable</w:t>
      </w:r>
      <w:r>
        <w:rPr>
          <w:noProof/>
        </w:rPr>
        <w:t xml:space="preserve"> · 167</w:t>
      </w:r>
    </w:p>
    <w:p w:rsidR="009A4D34" w:rsidRDefault="009A4D34">
      <w:pPr>
        <w:pStyle w:val="Index1"/>
        <w:tabs>
          <w:tab w:val="right" w:leader="dot" w:pos="4449"/>
        </w:tabs>
        <w:rPr>
          <w:noProof/>
        </w:rPr>
      </w:pPr>
      <w:r w:rsidRPr="00A22FDB">
        <w:rPr>
          <w:noProof/>
          <w:color w:val="FF0000"/>
        </w:rPr>
        <w:t>Valeurs ajustées de variables dépendantes</w:t>
      </w:r>
      <w:r>
        <w:rPr>
          <w:noProof/>
        </w:rPr>
        <w:t xml:space="preserve"> · 167</w:t>
      </w:r>
    </w:p>
    <w:p w:rsidR="009A4D34" w:rsidRDefault="009A4D34">
      <w:pPr>
        <w:pStyle w:val="Index1"/>
        <w:tabs>
          <w:tab w:val="right" w:leader="dot" w:pos="4449"/>
        </w:tabs>
        <w:rPr>
          <w:noProof/>
        </w:rPr>
      </w:pPr>
      <w:r w:rsidRPr="00A22FDB">
        <w:rPr>
          <w:bCs/>
          <w:noProof/>
          <w:color w:val="FF0000"/>
        </w:rPr>
        <w:t xml:space="preserve">Valeurs centrées réduites </w:t>
      </w:r>
      <w:r w:rsidRPr="00A22FDB">
        <w:rPr>
          <w:noProof/>
          <w:color w:val="FF0000"/>
        </w:rPr>
        <w:t>(‘</w:t>
      </w:r>
      <w:r w:rsidRPr="00A22FDB">
        <w:rPr>
          <w:i/>
          <w:noProof/>
          <w:color w:val="FF0000"/>
        </w:rPr>
        <w:t>standard scores</w:t>
      </w:r>
      <w:r w:rsidRPr="00A22FDB">
        <w:rPr>
          <w:noProof/>
          <w:color w:val="FF0000"/>
        </w:rPr>
        <w:t>’ en anglais)</w:t>
      </w:r>
      <w:r>
        <w:rPr>
          <w:noProof/>
        </w:rPr>
        <w:t xml:space="preserve"> · 167</w:t>
      </w:r>
    </w:p>
    <w:p w:rsidR="009A4D34" w:rsidRDefault="009A4D34">
      <w:pPr>
        <w:pStyle w:val="Index1"/>
        <w:tabs>
          <w:tab w:val="right" w:leader="dot" w:pos="4449"/>
        </w:tabs>
        <w:rPr>
          <w:noProof/>
        </w:rPr>
      </w:pPr>
      <w:r w:rsidRPr="00A22FDB">
        <w:rPr>
          <w:noProof/>
          <w:color w:val="FF0000"/>
        </w:rPr>
        <w:t>Valeurs prédites</w:t>
      </w:r>
      <w:r>
        <w:rPr>
          <w:noProof/>
        </w:rPr>
        <w:t xml:space="preserve"> · 167</w:t>
      </w:r>
    </w:p>
    <w:p w:rsidR="009A4D34" w:rsidRDefault="009A4D34">
      <w:pPr>
        <w:pStyle w:val="Index1"/>
        <w:tabs>
          <w:tab w:val="right" w:leader="dot" w:pos="4449"/>
        </w:tabs>
        <w:rPr>
          <w:noProof/>
        </w:rPr>
      </w:pPr>
      <w:r w:rsidRPr="00A22FDB">
        <w:rPr>
          <w:noProof/>
          <w:color w:val="FF0000"/>
        </w:rPr>
        <w:t>Variabilité</w:t>
      </w:r>
      <w:r>
        <w:rPr>
          <w:noProof/>
        </w:rPr>
        <w:t xml:space="preserve"> · 167</w:t>
      </w:r>
    </w:p>
    <w:p w:rsidR="009A4D34" w:rsidRDefault="009A4D34">
      <w:pPr>
        <w:pStyle w:val="Index1"/>
        <w:tabs>
          <w:tab w:val="right" w:leader="dot" w:pos="4449"/>
        </w:tabs>
        <w:rPr>
          <w:noProof/>
        </w:rPr>
      </w:pPr>
      <w:r w:rsidRPr="00A22FDB">
        <w:rPr>
          <w:noProof/>
          <w:color w:val="FF0000"/>
        </w:rPr>
        <w:t>Variable</w:t>
      </w:r>
      <w:r>
        <w:rPr>
          <w:noProof/>
        </w:rPr>
        <w:t xml:space="preserve"> · 168</w:t>
      </w:r>
    </w:p>
    <w:p w:rsidR="009A4D34" w:rsidRDefault="009A4D34">
      <w:pPr>
        <w:pStyle w:val="Index1"/>
        <w:tabs>
          <w:tab w:val="right" w:leader="dot" w:pos="4449"/>
        </w:tabs>
        <w:rPr>
          <w:noProof/>
        </w:rPr>
      </w:pPr>
      <w:r w:rsidRPr="00A22FDB">
        <w:rPr>
          <w:noProof/>
          <w:color w:val="FF0000"/>
        </w:rPr>
        <w:t>Variable à tester</w:t>
      </w:r>
      <w:r>
        <w:rPr>
          <w:noProof/>
        </w:rPr>
        <w:t xml:space="preserve"> · 167</w:t>
      </w:r>
    </w:p>
    <w:p w:rsidR="009A4D34" w:rsidRDefault="009A4D34">
      <w:pPr>
        <w:pStyle w:val="Index1"/>
        <w:tabs>
          <w:tab w:val="right" w:leader="dot" w:pos="4449"/>
        </w:tabs>
        <w:rPr>
          <w:noProof/>
        </w:rPr>
      </w:pPr>
      <w:r w:rsidRPr="00A22FDB">
        <w:rPr>
          <w:noProof/>
          <w:color w:val="FF0000"/>
        </w:rPr>
        <w:t>Variable continue</w:t>
      </w:r>
      <w:r>
        <w:rPr>
          <w:noProof/>
        </w:rPr>
        <w:t xml:space="preserve"> · 167</w:t>
      </w:r>
    </w:p>
    <w:p w:rsidR="009A4D34" w:rsidRDefault="009A4D34">
      <w:pPr>
        <w:pStyle w:val="Index1"/>
        <w:tabs>
          <w:tab w:val="right" w:leader="dot" w:pos="4449"/>
        </w:tabs>
        <w:rPr>
          <w:noProof/>
        </w:rPr>
      </w:pPr>
      <w:r w:rsidRPr="00A22FDB">
        <w:rPr>
          <w:noProof/>
          <w:color w:val="FF0000"/>
        </w:rPr>
        <w:t>Variable de configuration</w:t>
      </w:r>
      <w:r>
        <w:rPr>
          <w:noProof/>
        </w:rPr>
        <w:t xml:space="preserve"> · 168</w:t>
      </w:r>
    </w:p>
    <w:p w:rsidR="009A4D34" w:rsidRDefault="009A4D34">
      <w:pPr>
        <w:pStyle w:val="Index1"/>
        <w:tabs>
          <w:tab w:val="right" w:leader="dot" w:pos="4449"/>
        </w:tabs>
        <w:rPr>
          <w:noProof/>
        </w:rPr>
      </w:pPr>
      <w:r w:rsidRPr="00A22FDB">
        <w:rPr>
          <w:noProof/>
          <w:color w:val="FF0000"/>
        </w:rPr>
        <w:t>Variable dépendante</w:t>
      </w:r>
      <w:r>
        <w:rPr>
          <w:noProof/>
        </w:rPr>
        <w:t xml:space="preserve"> · 168</w:t>
      </w:r>
    </w:p>
    <w:p w:rsidR="009A4D34" w:rsidRDefault="009A4D34">
      <w:pPr>
        <w:pStyle w:val="Index1"/>
        <w:tabs>
          <w:tab w:val="right" w:leader="dot" w:pos="4449"/>
        </w:tabs>
        <w:rPr>
          <w:noProof/>
        </w:rPr>
      </w:pPr>
      <w:r w:rsidRPr="00A22FDB">
        <w:rPr>
          <w:noProof/>
          <w:color w:val="FF0000"/>
        </w:rPr>
        <w:t>Variable discrète</w:t>
      </w:r>
      <w:r>
        <w:rPr>
          <w:noProof/>
        </w:rPr>
        <w:t xml:space="preserve"> · 168</w:t>
      </w:r>
    </w:p>
    <w:p w:rsidR="009A4D34" w:rsidRDefault="009A4D34">
      <w:pPr>
        <w:pStyle w:val="Index1"/>
        <w:tabs>
          <w:tab w:val="right" w:leader="dot" w:pos="4449"/>
        </w:tabs>
        <w:rPr>
          <w:noProof/>
        </w:rPr>
      </w:pPr>
      <w:r w:rsidRPr="00A22FDB">
        <w:rPr>
          <w:noProof/>
          <w:color w:val="FF0000"/>
        </w:rPr>
        <w:t>Variable indépendante</w:t>
      </w:r>
      <w:r>
        <w:rPr>
          <w:noProof/>
        </w:rPr>
        <w:t xml:space="preserve"> · 168</w:t>
      </w:r>
    </w:p>
    <w:p w:rsidR="009A4D34" w:rsidRDefault="009A4D34">
      <w:pPr>
        <w:pStyle w:val="Index1"/>
        <w:tabs>
          <w:tab w:val="right" w:leader="dot" w:pos="4449"/>
        </w:tabs>
        <w:rPr>
          <w:noProof/>
        </w:rPr>
      </w:pPr>
      <w:r w:rsidRPr="00A22FDB">
        <w:rPr>
          <w:noProof/>
          <w:color w:val="FF0000"/>
        </w:rPr>
        <w:t>Variable intermédiaire</w:t>
      </w:r>
      <w:r>
        <w:rPr>
          <w:noProof/>
        </w:rPr>
        <w:t xml:space="preserve"> · 168</w:t>
      </w:r>
    </w:p>
    <w:p w:rsidR="009A4D34" w:rsidRDefault="009A4D34">
      <w:pPr>
        <w:pStyle w:val="Index1"/>
        <w:tabs>
          <w:tab w:val="right" w:leader="dot" w:pos="4449"/>
        </w:tabs>
        <w:rPr>
          <w:noProof/>
        </w:rPr>
      </w:pPr>
      <w:r w:rsidRPr="00A22FDB">
        <w:rPr>
          <w:noProof/>
          <w:color w:val="FF0000"/>
        </w:rPr>
        <w:t>Variable normalisée</w:t>
      </w:r>
      <w:r>
        <w:rPr>
          <w:noProof/>
        </w:rPr>
        <w:t xml:space="preserve"> · 168</w:t>
      </w:r>
    </w:p>
    <w:p w:rsidR="009A4D34" w:rsidRDefault="009A4D34">
      <w:pPr>
        <w:pStyle w:val="Index1"/>
        <w:tabs>
          <w:tab w:val="right" w:leader="dot" w:pos="4449"/>
        </w:tabs>
        <w:rPr>
          <w:noProof/>
        </w:rPr>
      </w:pPr>
      <w:r w:rsidRPr="00A22FDB">
        <w:rPr>
          <w:noProof/>
          <w:color w:val="FF0000"/>
        </w:rPr>
        <w:t>Variable qualitative</w:t>
      </w:r>
      <w:r>
        <w:rPr>
          <w:noProof/>
        </w:rPr>
        <w:t xml:space="preserve"> · 168</w:t>
      </w:r>
    </w:p>
    <w:p w:rsidR="009A4D34" w:rsidRDefault="009A4D34">
      <w:pPr>
        <w:pStyle w:val="Index1"/>
        <w:tabs>
          <w:tab w:val="right" w:leader="dot" w:pos="4449"/>
        </w:tabs>
        <w:rPr>
          <w:noProof/>
        </w:rPr>
      </w:pPr>
      <w:r w:rsidRPr="00A22FDB">
        <w:rPr>
          <w:noProof/>
          <w:color w:val="FF0000"/>
        </w:rPr>
        <w:t>Variable quantitative</w:t>
      </w:r>
      <w:r>
        <w:rPr>
          <w:noProof/>
        </w:rPr>
        <w:t xml:space="preserve"> · 168</w:t>
      </w:r>
    </w:p>
    <w:p w:rsidR="009A4D34" w:rsidRDefault="009A4D34">
      <w:pPr>
        <w:pStyle w:val="Index1"/>
        <w:tabs>
          <w:tab w:val="right" w:leader="dot" w:pos="4449"/>
        </w:tabs>
        <w:rPr>
          <w:noProof/>
        </w:rPr>
      </w:pPr>
      <w:r w:rsidRPr="00A22FDB">
        <w:rPr>
          <w:noProof/>
          <w:color w:val="FF0000"/>
        </w:rPr>
        <w:t>Variables nominales</w:t>
      </w:r>
      <w:r>
        <w:rPr>
          <w:noProof/>
        </w:rPr>
        <w:t xml:space="preserve"> · 168</w:t>
      </w:r>
    </w:p>
    <w:p w:rsidR="009A4D34" w:rsidRDefault="009A4D34">
      <w:pPr>
        <w:pStyle w:val="Index1"/>
        <w:tabs>
          <w:tab w:val="right" w:leader="dot" w:pos="4449"/>
        </w:tabs>
        <w:rPr>
          <w:noProof/>
        </w:rPr>
      </w:pPr>
      <w:r w:rsidRPr="00A22FDB">
        <w:rPr>
          <w:noProof/>
          <w:color w:val="FF0000"/>
        </w:rPr>
        <w:t>Variance</w:t>
      </w:r>
      <w:r>
        <w:rPr>
          <w:noProof/>
        </w:rPr>
        <w:t xml:space="preserve"> · 168</w:t>
      </w:r>
    </w:p>
    <w:p w:rsidR="009A4D34" w:rsidRDefault="009A4D34">
      <w:pPr>
        <w:pStyle w:val="Index1"/>
        <w:tabs>
          <w:tab w:val="right" w:leader="dot" w:pos="4449"/>
        </w:tabs>
        <w:rPr>
          <w:noProof/>
        </w:rPr>
      </w:pPr>
      <w:r w:rsidRPr="00A22FDB">
        <w:rPr>
          <w:noProof/>
          <w:color w:val="FF0000"/>
        </w:rPr>
        <w:t>Variance groupée</w:t>
      </w:r>
      <w:r>
        <w:rPr>
          <w:noProof/>
        </w:rPr>
        <w:t xml:space="preserve"> · 168</w:t>
      </w:r>
    </w:p>
    <w:p w:rsidR="009A4D34" w:rsidRDefault="009A4D34">
      <w:pPr>
        <w:pStyle w:val="Index1"/>
        <w:tabs>
          <w:tab w:val="right" w:leader="dot" w:pos="4449"/>
        </w:tabs>
        <w:rPr>
          <w:noProof/>
        </w:rPr>
      </w:pPr>
      <w:r w:rsidRPr="00A22FDB">
        <w:rPr>
          <w:noProof/>
          <w:color w:val="FF0000"/>
        </w:rPr>
        <w:t>Variation</w:t>
      </w:r>
      <w:r>
        <w:rPr>
          <w:noProof/>
        </w:rPr>
        <w:t xml:space="preserve"> · 168</w:t>
      </w:r>
    </w:p>
    <w:p w:rsidR="009A4D34" w:rsidRDefault="009A4D34">
      <w:pPr>
        <w:pStyle w:val="Index1"/>
        <w:tabs>
          <w:tab w:val="right" w:leader="dot" w:pos="4449"/>
        </w:tabs>
        <w:rPr>
          <w:noProof/>
        </w:rPr>
      </w:pPr>
      <w:r w:rsidRPr="00A22FDB">
        <w:rPr>
          <w:noProof/>
          <w:snapToGrid w:val="0"/>
          <w:color w:val="FF0000"/>
        </w:rPr>
        <w:t>Variété</w:t>
      </w:r>
      <w:r>
        <w:rPr>
          <w:noProof/>
        </w:rPr>
        <w:t xml:space="preserve"> · 13</w:t>
      </w:r>
    </w:p>
    <w:p w:rsidR="009A4D34" w:rsidRDefault="009A4D34">
      <w:pPr>
        <w:pStyle w:val="Index1"/>
        <w:tabs>
          <w:tab w:val="right" w:leader="dot" w:pos="4449"/>
        </w:tabs>
        <w:rPr>
          <w:noProof/>
        </w:rPr>
      </w:pPr>
      <w:r w:rsidRPr="00A22FDB">
        <w:rPr>
          <w:noProof/>
          <w:color w:val="FF0000"/>
        </w:rPr>
        <w:t>Variété indiquée à titre d’exemple</w:t>
      </w:r>
      <w:r>
        <w:rPr>
          <w:noProof/>
        </w:rPr>
        <w:t xml:space="preserve"> · 13</w:t>
      </w:r>
    </w:p>
    <w:p w:rsidR="009A4D34" w:rsidRDefault="009A4D34">
      <w:pPr>
        <w:pStyle w:val="Index1"/>
        <w:tabs>
          <w:tab w:val="right" w:leader="dot" w:pos="4449"/>
        </w:tabs>
        <w:rPr>
          <w:noProof/>
        </w:rPr>
      </w:pPr>
      <w:r w:rsidRPr="00A22FDB">
        <w:rPr>
          <w:noProof/>
          <w:color w:val="FF0000"/>
        </w:rPr>
        <w:t>Variété notoirement connue</w:t>
      </w:r>
      <w:r>
        <w:rPr>
          <w:noProof/>
        </w:rPr>
        <w:t xml:space="preserve"> · 13</w:t>
      </w:r>
    </w:p>
    <w:p w:rsidR="009A4D34" w:rsidRDefault="009A4D34">
      <w:pPr>
        <w:pStyle w:val="Index1"/>
        <w:tabs>
          <w:tab w:val="right" w:leader="dot" w:pos="4449"/>
        </w:tabs>
        <w:rPr>
          <w:noProof/>
        </w:rPr>
      </w:pPr>
      <w:r w:rsidRPr="00A22FDB">
        <w:rPr>
          <w:noProof/>
          <w:color w:val="FF0000"/>
        </w:rPr>
        <w:t>variétés comparables</w:t>
      </w:r>
      <w:r>
        <w:rPr>
          <w:noProof/>
        </w:rPr>
        <w:t xml:space="preserve"> · 13</w:t>
      </w:r>
    </w:p>
    <w:p w:rsidR="009A4D34" w:rsidRDefault="009A4D34">
      <w:pPr>
        <w:pStyle w:val="Index1"/>
        <w:tabs>
          <w:tab w:val="right" w:leader="dot" w:pos="4449"/>
        </w:tabs>
        <w:rPr>
          <w:noProof/>
        </w:rPr>
      </w:pPr>
      <w:r w:rsidRPr="00A22FDB">
        <w:rPr>
          <w:noProof/>
          <w:color w:val="FF0000"/>
        </w:rPr>
        <w:t>Variétés de groupement</w:t>
      </w:r>
      <w:r>
        <w:rPr>
          <w:noProof/>
        </w:rPr>
        <w:t xml:space="preserve"> · 13</w:t>
      </w:r>
    </w:p>
    <w:p w:rsidR="009A4D34" w:rsidRDefault="009A4D34">
      <w:pPr>
        <w:pStyle w:val="Index1"/>
        <w:tabs>
          <w:tab w:val="right" w:leader="dot" w:pos="4449"/>
        </w:tabs>
        <w:rPr>
          <w:noProof/>
        </w:rPr>
      </w:pPr>
      <w:r w:rsidRPr="00A22FDB">
        <w:rPr>
          <w:noProof/>
          <w:color w:val="FF0000"/>
        </w:rPr>
        <w:t>Veloutée</w:t>
      </w:r>
      <w:r>
        <w:rPr>
          <w:noProof/>
        </w:rPr>
        <w:t xml:space="preserve"> · 56</w:t>
      </w:r>
    </w:p>
    <w:p w:rsidR="009A4D34" w:rsidRDefault="009A4D34">
      <w:pPr>
        <w:pStyle w:val="Index1"/>
        <w:tabs>
          <w:tab w:val="right" w:leader="dot" w:pos="4449"/>
        </w:tabs>
        <w:rPr>
          <w:noProof/>
        </w:rPr>
      </w:pPr>
      <w:r w:rsidRPr="00A22FDB">
        <w:rPr>
          <w:noProof/>
          <w:color w:val="FF0000"/>
        </w:rPr>
        <w:t>Velouteux</w:t>
      </w:r>
      <w:r>
        <w:rPr>
          <w:noProof/>
        </w:rPr>
        <w:t xml:space="preserve"> · 151</w:t>
      </w:r>
    </w:p>
    <w:p w:rsidR="009A4D34" w:rsidRDefault="009A4D34">
      <w:pPr>
        <w:pStyle w:val="Index1"/>
        <w:tabs>
          <w:tab w:val="right" w:leader="dot" w:pos="4449"/>
        </w:tabs>
        <w:rPr>
          <w:noProof/>
        </w:rPr>
      </w:pPr>
      <w:r w:rsidRPr="00A22FDB">
        <w:rPr>
          <w:noProof/>
          <w:color w:val="FF0000"/>
        </w:rPr>
        <w:t>Ventral</w:t>
      </w:r>
      <w:r>
        <w:rPr>
          <w:noProof/>
        </w:rPr>
        <w:t xml:space="preserve"> · 151</w:t>
      </w:r>
    </w:p>
    <w:p w:rsidR="009A4D34" w:rsidRDefault="009A4D34">
      <w:pPr>
        <w:pStyle w:val="Index1"/>
        <w:tabs>
          <w:tab w:val="right" w:leader="dot" w:pos="4449"/>
        </w:tabs>
        <w:rPr>
          <w:noProof/>
        </w:rPr>
      </w:pPr>
      <w:r w:rsidRPr="00A22FDB">
        <w:rPr>
          <w:noProof/>
          <w:color w:val="FF0000"/>
        </w:rPr>
        <w:t>Vérification d’hypothèse</w:t>
      </w:r>
      <w:r>
        <w:rPr>
          <w:noProof/>
        </w:rPr>
        <w:t xml:space="preserve"> · 168</w:t>
      </w:r>
    </w:p>
    <w:p w:rsidR="009A4D34" w:rsidRDefault="009A4D34">
      <w:pPr>
        <w:pStyle w:val="Index1"/>
        <w:tabs>
          <w:tab w:val="right" w:leader="dot" w:pos="4449"/>
        </w:tabs>
        <w:rPr>
          <w:noProof/>
        </w:rPr>
      </w:pPr>
      <w:r w:rsidRPr="00A22FDB">
        <w:rPr>
          <w:noProof/>
          <w:color w:val="FF0000"/>
        </w:rPr>
        <w:t>Verrue</w:t>
      </w:r>
      <w:r>
        <w:rPr>
          <w:noProof/>
        </w:rPr>
        <w:t xml:space="preserve"> · 151</w:t>
      </w:r>
    </w:p>
    <w:p w:rsidR="009A4D34" w:rsidRDefault="009A4D34">
      <w:pPr>
        <w:pStyle w:val="Index1"/>
        <w:tabs>
          <w:tab w:val="right" w:leader="dot" w:pos="4449"/>
        </w:tabs>
        <w:rPr>
          <w:noProof/>
        </w:rPr>
      </w:pPr>
      <w:r w:rsidRPr="00A22FDB">
        <w:rPr>
          <w:noProof/>
          <w:color w:val="FF0000"/>
        </w:rPr>
        <w:t>Verruqueuse</w:t>
      </w:r>
      <w:r>
        <w:rPr>
          <w:noProof/>
        </w:rPr>
        <w:t xml:space="preserve"> · 57</w:t>
      </w:r>
    </w:p>
    <w:p w:rsidR="009A4D34" w:rsidRDefault="009A4D34">
      <w:pPr>
        <w:pStyle w:val="Index1"/>
        <w:tabs>
          <w:tab w:val="right" w:leader="dot" w:pos="4449"/>
        </w:tabs>
        <w:rPr>
          <w:noProof/>
        </w:rPr>
      </w:pPr>
      <w:r w:rsidRPr="00A22FDB">
        <w:rPr>
          <w:noProof/>
          <w:color w:val="FF0000"/>
        </w:rPr>
        <w:t>Verruqueux</w:t>
      </w:r>
      <w:r>
        <w:rPr>
          <w:noProof/>
        </w:rPr>
        <w:t xml:space="preserve"> · 151</w:t>
      </w:r>
    </w:p>
    <w:p w:rsidR="009A4D34" w:rsidRDefault="009A4D34">
      <w:pPr>
        <w:pStyle w:val="Index1"/>
        <w:tabs>
          <w:tab w:val="right" w:leader="dot" w:pos="4449"/>
        </w:tabs>
        <w:rPr>
          <w:noProof/>
        </w:rPr>
      </w:pPr>
      <w:r w:rsidRPr="00A22FDB">
        <w:rPr>
          <w:noProof/>
          <w:color w:val="FF0000"/>
        </w:rPr>
        <w:t>Vers l’extérieur</w:t>
      </w:r>
      <w:r>
        <w:rPr>
          <w:noProof/>
        </w:rPr>
        <w:t xml:space="preserve"> · 51, 152</w:t>
      </w:r>
    </w:p>
    <w:p w:rsidR="009A4D34" w:rsidRDefault="009A4D34">
      <w:pPr>
        <w:pStyle w:val="Index1"/>
        <w:tabs>
          <w:tab w:val="right" w:leader="dot" w:pos="4449"/>
        </w:tabs>
        <w:rPr>
          <w:noProof/>
        </w:rPr>
      </w:pPr>
      <w:r w:rsidRPr="00A22FDB">
        <w:rPr>
          <w:noProof/>
          <w:color w:val="FF0000"/>
        </w:rPr>
        <w:t>Vers l’intérieur</w:t>
      </w:r>
      <w:r>
        <w:rPr>
          <w:noProof/>
        </w:rPr>
        <w:t xml:space="preserve"> · 51, 152</w:t>
      </w:r>
    </w:p>
    <w:p w:rsidR="009A4D34" w:rsidRDefault="009A4D34">
      <w:pPr>
        <w:pStyle w:val="Index1"/>
        <w:tabs>
          <w:tab w:val="right" w:leader="dot" w:pos="4449"/>
        </w:tabs>
        <w:rPr>
          <w:noProof/>
        </w:rPr>
      </w:pPr>
      <w:r w:rsidRPr="00A22FDB">
        <w:rPr>
          <w:noProof/>
          <w:color w:val="FF0000"/>
        </w:rPr>
        <w:t>Vers le bas</w:t>
      </w:r>
      <w:r>
        <w:rPr>
          <w:noProof/>
        </w:rPr>
        <w:t xml:space="preserve"> · 152</w:t>
      </w:r>
    </w:p>
    <w:p w:rsidR="009A4D34" w:rsidRDefault="009A4D34">
      <w:pPr>
        <w:pStyle w:val="Index1"/>
        <w:tabs>
          <w:tab w:val="right" w:leader="dot" w:pos="4449"/>
        </w:tabs>
        <w:rPr>
          <w:noProof/>
        </w:rPr>
      </w:pPr>
      <w:r w:rsidRPr="00A22FDB">
        <w:rPr>
          <w:noProof/>
          <w:color w:val="FF0000"/>
        </w:rPr>
        <w:t>Vers le haut</w:t>
      </w:r>
      <w:r>
        <w:rPr>
          <w:noProof/>
        </w:rPr>
        <w:t xml:space="preserve"> · 152</w:t>
      </w:r>
    </w:p>
    <w:p w:rsidR="009A4D34" w:rsidRDefault="009A4D34">
      <w:pPr>
        <w:pStyle w:val="Index1"/>
        <w:tabs>
          <w:tab w:val="right" w:leader="dot" w:pos="4449"/>
        </w:tabs>
        <w:rPr>
          <w:noProof/>
        </w:rPr>
      </w:pPr>
      <w:r w:rsidRPr="00A22FDB">
        <w:rPr>
          <w:noProof/>
          <w:color w:val="FF0000"/>
        </w:rPr>
        <w:t>Vertical</w:t>
      </w:r>
      <w:r>
        <w:rPr>
          <w:noProof/>
        </w:rPr>
        <w:t xml:space="preserve"> · 152</w:t>
      </w:r>
    </w:p>
    <w:p w:rsidR="009A4D34" w:rsidRDefault="009A4D34">
      <w:pPr>
        <w:pStyle w:val="Index1"/>
        <w:tabs>
          <w:tab w:val="right" w:leader="dot" w:pos="4449"/>
        </w:tabs>
        <w:rPr>
          <w:noProof/>
        </w:rPr>
      </w:pPr>
      <w:r w:rsidRPr="00A22FDB">
        <w:rPr>
          <w:noProof/>
          <w:color w:val="FF0000"/>
        </w:rPr>
        <w:t>Villeuse</w:t>
      </w:r>
      <w:r>
        <w:rPr>
          <w:noProof/>
        </w:rPr>
        <w:t xml:space="preserve"> · 56</w:t>
      </w:r>
    </w:p>
    <w:p w:rsidR="009A4D34" w:rsidRDefault="009A4D34">
      <w:pPr>
        <w:pStyle w:val="Index1"/>
        <w:tabs>
          <w:tab w:val="right" w:leader="dot" w:pos="4449"/>
        </w:tabs>
        <w:rPr>
          <w:noProof/>
        </w:rPr>
      </w:pPr>
      <w:r w:rsidRPr="00A22FDB">
        <w:rPr>
          <w:noProof/>
          <w:color w:val="FF0000"/>
        </w:rPr>
        <w:t>Villeux</w:t>
      </w:r>
      <w:r>
        <w:rPr>
          <w:noProof/>
        </w:rPr>
        <w:t xml:space="preserve"> · 152</w:t>
      </w:r>
    </w:p>
    <w:p w:rsidR="009A4D34" w:rsidRDefault="009A4D34">
      <w:pPr>
        <w:pStyle w:val="Index1"/>
        <w:tabs>
          <w:tab w:val="right" w:leader="dot" w:pos="4449"/>
        </w:tabs>
        <w:rPr>
          <w:noProof/>
        </w:rPr>
      </w:pPr>
      <w:r w:rsidRPr="00A22FDB">
        <w:rPr>
          <w:noProof/>
          <w:color w:val="FF0000"/>
        </w:rPr>
        <w:t>Visqueux</w:t>
      </w:r>
      <w:r>
        <w:rPr>
          <w:noProof/>
        </w:rPr>
        <w:t xml:space="preserve"> · 152</w:t>
      </w:r>
    </w:p>
    <w:p w:rsidR="009A4D34" w:rsidRDefault="009A4D34">
      <w:pPr>
        <w:pStyle w:val="IndexHeading"/>
        <w:keepNext/>
        <w:tabs>
          <w:tab w:val="right" w:leader="dot" w:pos="4449"/>
        </w:tabs>
        <w:rPr>
          <w:rFonts w:asciiTheme="minorHAnsi" w:eastAsiaTheme="minorEastAsia" w:hAnsiTheme="minorHAnsi" w:cstheme="minorBidi"/>
          <w:b w:val="0"/>
          <w:bCs w:val="0"/>
          <w:noProof/>
        </w:rPr>
      </w:pPr>
      <w:r>
        <w:rPr>
          <w:noProof/>
        </w:rPr>
        <w:t>Z</w:t>
      </w:r>
    </w:p>
    <w:p w:rsidR="009A4D34" w:rsidRDefault="009A4D34">
      <w:pPr>
        <w:pStyle w:val="Index1"/>
        <w:tabs>
          <w:tab w:val="right" w:leader="dot" w:pos="4449"/>
        </w:tabs>
        <w:rPr>
          <w:noProof/>
        </w:rPr>
      </w:pPr>
      <w:r w:rsidRPr="00A22FDB">
        <w:rPr>
          <w:bCs/>
          <w:noProof/>
          <w:color w:val="FF0000"/>
        </w:rPr>
        <w:t>Z Distribution</w:t>
      </w:r>
      <w:r>
        <w:rPr>
          <w:noProof/>
        </w:rPr>
        <w:t xml:space="preserve"> · 168</w:t>
      </w:r>
    </w:p>
    <w:p w:rsidR="009A4D34" w:rsidRDefault="009A4D34">
      <w:pPr>
        <w:pStyle w:val="Index1"/>
        <w:tabs>
          <w:tab w:val="right" w:leader="dot" w:pos="4449"/>
        </w:tabs>
        <w:rPr>
          <w:noProof/>
        </w:rPr>
      </w:pPr>
      <w:r w:rsidRPr="00A22FDB">
        <w:rPr>
          <w:noProof/>
          <w:color w:val="FF0000"/>
        </w:rPr>
        <w:t>Zone</w:t>
      </w:r>
      <w:r>
        <w:rPr>
          <w:noProof/>
        </w:rPr>
        <w:t xml:space="preserve"> · 60, 64, 65, 66, 75</w:t>
      </w:r>
    </w:p>
    <w:p w:rsidR="009A4D34" w:rsidRDefault="009A4D34">
      <w:pPr>
        <w:pStyle w:val="Index1"/>
        <w:tabs>
          <w:tab w:val="right" w:leader="dot" w:pos="4449"/>
        </w:tabs>
        <w:rPr>
          <w:noProof/>
        </w:rPr>
      </w:pPr>
      <w:r w:rsidRPr="00A22FDB">
        <w:rPr>
          <w:noProof/>
          <w:color w:val="FF0000"/>
        </w:rPr>
        <w:t>Zone marginale</w:t>
      </w:r>
      <w:r>
        <w:rPr>
          <w:noProof/>
        </w:rPr>
        <w:t xml:space="preserve"> · 68, 70, 152</w:t>
      </w:r>
    </w:p>
    <w:p w:rsidR="009A4D34" w:rsidRDefault="009A4D34">
      <w:pPr>
        <w:pStyle w:val="Index1"/>
        <w:tabs>
          <w:tab w:val="right" w:leader="dot" w:pos="4449"/>
        </w:tabs>
        <w:rPr>
          <w:noProof/>
        </w:rPr>
      </w:pPr>
      <w:r w:rsidRPr="00A22FDB">
        <w:rPr>
          <w:noProof/>
          <w:color w:val="FF0000"/>
        </w:rPr>
        <w:t>Zygomorphe</w:t>
      </w:r>
      <w:r>
        <w:rPr>
          <w:noProof/>
        </w:rPr>
        <w:t xml:space="preserve"> · 152</w:t>
      </w:r>
    </w:p>
    <w:p w:rsidR="009A4D34" w:rsidRDefault="009A4D34" w:rsidP="006D0DCD">
      <w:pPr>
        <w:rPr>
          <w:noProof/>
        </w:rPr>
        <w:sectPr w:rsidR="009A4D34" w:rsidSect="009A4D34">
          <w:endnotePr>
            <w:numFmt w:val="lowerLetter"/>
          </w:endnotePr>
          <w:type w:val="continuous"/>
          <w:pgSz w:w="11907" w:h="16840" w:code="9"/>
          <w:pgMar w:top="510" w:right="1134" w:bottom="709" w:left="1134" w:header="510" w:footer="680" w:gutter="0"/>
          <w:cols w:num="2" w:space="720"/>
          <w:docGrid w:linePitch="272"/>
        </w:sectPr>
      </w:pPr>
    </w:p>
    <w:p w:rsidR="006D0DCD" w:rsidRPr="00D627A6" w:rsidRDefault="006D0DCD" w:rsidP="006D0DCD">
      <w:pPr>
        <w:rPr>
          <w:noProof/>
        </w:rPr>
      </w:pPr>
      <w:r w:rsidRPr="00D627A6">
        <w:rPr>
          <w:noProof/>
        </w:rPr>
        <w:fldChar w:fldCharType="end"/>
      </w:r>
    </w:p>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jc w:val="right"/>
        <w:rPr>
          <w:noProof/>
        </w:rPr>
      </w:pPr>
      <w:r w:rsidRPr="00D627A6">
        <w:rPr>
          <w:noProof/>
        </w:rPr>
        <w:t>[Fin du document]</w:t>
      </w:r>
    </w:p>
    <w:p w:rsidR="006D0DCD" w:rsidRPr="00D627A6" w:rsidRDefault="006D0DCD" w:rsidP="006D0DCD">
      <w:pPr>
        <w:jc w:val="right"/>
        <w:rPr>
          <w:noProof/>
        </w:rPr>
      </w:pPr>
    </w:p>
    <w:p w:rsidR="006D0DCD" w:rsidRPr="00D627A6" w:rsidRDefault="006D0DCD" w:rsidP="006D0DCD">
      <w:pPr>
        <w:rPr>
          <w:noProof/>
          <w:color w:val="000000"/>
        </w:rPr>
      </w:pPr>
    </w:p>
    <w:p w:rsidR="006D0DCD" w:rsidRPr="006D0DCD" w:rsidRDefault="006D0DCD"/>
    <w:sectPr w:rsidR="006D0DCD" w:rsidRPr="006D0DCD" w:rsidSect="009A4D34">
      <w:endnotePr>
        <w:numFmt w:val="lowerLetter"/>
      </w:endnotePr>
      <w:type w:val="continuous"/>
      <w:pgSz w:w="11907" w:h="16840" w:code="9"/>
      <w:pgMar w:top="510" w:right="1134" w:bottom="709" w:left="1134" w:header="510" w:footer="68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0E5" w:rsidRDefault="002940E5" w:rsidP="006655D3">
      <w:r>
        <w:separator/>
      </w:r>
    </w:p>
    <w:p w:rsidR="002940E5" w:rsidRDefault="002940E5" w:rsidP="006655D3"/>
    <w:p w:rsidR="002940E5" w:rsidRDefault="002940E5" w:rsidP="006655D3"/>
  </w:endnote>
  <w:endnote w:type="continuationSeparator" w:id="0">
    <w:p w:rsidR="002940E5" w:rsidRDefault="002940E5" w:rsidP="006655D3">
      <w:r>
        <w:separator/>
      </w:r>
    </w:p>
    <w:p w:rsidR="002940E5" w:rsidRPr="00003880" w:rsidRDefault="002940E5">
      <w:pPr>
        <w:pStyle w:val="Footer"/>
        <w:spacing w:after="60"/>
        <w:rPr>
          <w:sz w:val="18"/>
          <w:lang w:val="fr-FR"/>
        </w:rPr>
      </w:pPr>
      <w:r w:rsidRPr="00003880">
        <w:rPr>
          <w:sz w:val="18"/>
          <w:lang w:val="fr-FR"/>
        </w:rPr>
        <w:t>[Suite de la note de la page précédente]</w:t>
      </w:r>
    </w:p>
    <w:p w:rsidR="002940E5" w:rsidRPr="00003880" w:rsidRDefault="002940E5" w:rsidP="006655D3"/>
    <w:p w:rsidR="002940E5" w:rsidRPr="00003880" w:rsidRDefault="002940E5" w:rsidP="006655D3"/>
  </w:endnote>
  <w:endnote w:type="continuationNotice" w:id="1">
    <w:p w:rsidR="002940E5" w:rsidRPr="00003880" w:rsidRDefault="002940E5" w:rsidP="006655D3">
      <w:r w:rsidRPr="00003880">
        <w:t>[Suite de la note page suivante]</w:t>
      </w:r>
    </w:p>
    <w:p w:rsidR="002940E5" w:rsidRPr="00003880" w:rsidRDefault="002940E5" w:rsidP="006655D3"/>
    <w:p w:rsidR="002940E5" w:rsidRPr="00003880" w:rsidRDefault="002940E5"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0E5" w:rsidRDefault="002940E5" w:rsidP="006655D3">
      <w:r>
        <w:separator/>
      </w:r>
    </w:p>
  </w:footnote>
  <w:footnote w:type="continuationSeparator" w:id="0">
    <w:p w:rsidR="002940E5" w:rsidRDefault="002940E5" w:rsidP="006655D3">
      <w:r>
        <w:separator/>
      </w:r>
    </w:p>
  </w:footnote>
  <w:footnote w:type="continuationNotice" w:id="1">
    <w:p w:rsidR="002940E5" w:rsidRPr="00AB5028" w:rsidRDefault="002940E5" w:rsidP="00AB5028">
      <w:pPr>
        <w:pStyle w:val="Footer"/>
      </w:pPr>
    </w:p>
  </w:footnote>
  <w:footnote w:id="2">
    <w:p w:rsidR="002940E5" w:rsidRPr="00B83878" w:rsidRDefault="002940E5" w:rsidP="006D0DCD">
      <w:pPr>
        <w:pStyle w:val="FootnoteText"/>
        <w:rPr>
          <w:lang w:val="es-ES_tradnl"/>
        </w:rPr>
      </w:pPr>
      <w:r w:rsidRPr="001E5501">
        <w:rPr>
          <w:rStyle w:val="FootnoteReference"/>
          <w:szCs w:val="16"/>
        </w:rPr>
        <w:footnoteRef/>
      </w:r>
      <w:r w:rsidRPr="00B83878">
        <w:rPr>
          <w:lang w:val="es-ES_tradnl"/>
        </w:rPr>
        <w:t xml:space="preserve"> </w:t>
      </w:r>
      <w:r w:rsidRPr="00B83878">
        <w:rPr>
          <w:lang w:val="es-ES_tradnl"/>
        </w:rPr>
        <w:tab/>
        <w:t>Le terme “partie la plus large” est utilisé de préférence à “localisation de l’extrême” dans le présent document parce que la partie la plus large peut être un point (par exemple lorsqu’il s’agit d’un cercle) ou, lorsque les bords sont parallèles (par exemple lorsqu’il s’agit d’une forme oblongue), la partie la plus large est située sur une longueur (voir la section 1.2.b)).</w:t>
      </w:r>
    </w:p>
  </w:footnote>
  <w:footnote w:id="3">
    <w:p w:rsidR="002940E5" w:rsidRPr="00F002E6" w:rsidRDefault="002940E5" w:rsidP="006D0DCD">
      <w:pPr>
        <w:pStyle w:val="FootnoteText"/>
        <w:rPr>
          <w:lang w:val="fr-FR"/>
        </w:rPr>
      </w:pPr>
      <w:r w:rsidRPr="00F002E6">
        <w:rPr>
          <w:rStyle w:val="FootnoteReference"/>
          <w:lang w:val="fr-FR"/>
        </w:rPr>
        <w:footnoteRef/>
      </w:r>
      <w:r w:rsidRPr="00F002E6">
        <w:rPr>
          <w:lang w:val="fr-FR"/>
        </w:rPr>
        <w:tab/>
      </w:r>
      <w:r w:rsidRPr="00215046">
        <w:rPr>
          <w:u w:val="single"/>
          <w:lang w:val="fr-FR"/>
        </w:rPr>
        <w:t>Note d’information</w:t>
      </w:r>
    </w:p>
    <w:p w:rsidR="002940E5" w:rsidRPr="00F002E6" w:rsidRDefault="002940E5" w:rsidP="006D0DCD">
      <w:pPr>
        <w:ind w:left="284"/>
        <w:rPr>
          <w:sz w:val="16"/>
          <w:szCs w:val="16"/>
        </w:rPr>
      </w:pPr>
    </w:p>
    <w:p w:rsidR="002940E5" w:rsidRPr="00F002E6" w:rsidRDefault="002940E5" w:rsidP="006D0DCD">
      <w:pPr>
        <w:ind w:left="284"/>
        <w:rPr>
          <w:rFonts w:cs="Arial"/>
          <w:sz w:val="16"/>
          <w:szCs w:val="16"/>
        </w:rPr>
      </w:pPr>
      <w:r w:rsidRPr="00F002E6">
        <w:rPr>
          <w:rFonts w:cs="Arial"/>
          <w:sz w:val="16"/>
          <w:szCs w:val="16"/>
        </w:rPr>
        <w:t>Le document TG/1/3, intitulé “Introduction générale à l’examen de la distinction, de l’homogénéité et de la stabilité et à l’harmonisation des descriptions des obtentions végétales” stipule que :</w:t>
      </w:r>
    </w:p>
    <w:p w:rsidR="002940E5" w:rsidRPr="00F002E6" w:rsidRDefault="002940E5" w:rsidP="006D0DCD">
      <w:pPr>
        <w:ind w:left="284"/>
        <w:rPr>
          <w:sz w:val="16"/>
          <w:szCs w:val="16"/>
        </w:rPr>
      </w:pPr>
    </w:p>
    <w:p w:rsidR="002940E5" w:rsidRPr="00F002E6" w:rsidRDefault="002940E5" w:rsidP="006D0DCD">
      <w:pPr>
        <w:tabs>
          <w:tab w:val="left" w:pos="993"/>
        </w:tabs>
        <w:ind w:left="284"/>
        <w:rPr>
          <w:rFonts w:cs="Arial"/>
          <w:sz w:val="16"/>
          <w:szCs w:val="16"/>
        </w:rPr>
      </w:pPr>
      <w:r w:rsidRPr="00F002E6">
        <w:rPr>
          <w:sz w:val="16"/>
          <w:szCs w:val="16"/>
        </w:rPr>
        <w:t>“</w:t>
      </w:r>
      <w:r w:rsidRPr="00F002E6">
        <w:rPr>
          <w:rFonts w:cs="Arial"/>
          <w:sz w:val="16"/>
          <w:szCs w:val="16"/>
        </w:rPr>
        <w:t>4.6.3</w:t>
      </w:r>
      <w:r w:rsidRPr="00F002E6">
        <w:rPr>
          <w:rFonts w:cs="Arial"/>
          <w:sz w:val="16"/>
          <w:szCs w:val="16"/>
        </w:rPr>
        <w:tab/>
      </w:r>
      <w:r w:rsidRPr="00F002E6">
        <w:rPr>
          <w:sz w:val="16"/>
          <w:szCs w:val="16"/>
        </w:rPr>
        <w:t>Combinaison de caractères</w:t>
      </w:r>
    </w:p>
    <w:p w:rsidR="002940E5" w:rsidRPr="00F002E6" w:rsidRDefault="002940E5" w:rsidP="006D0DCD">
      <w:pPr>
        <w:tabs>
          <w:tab w:val="left" w:pos="993"/>
        </w:tabs>
        <w:ind w:left="284"/>
        <w:rPr>
          <w:rFonts w:cs="Arial"/>
          <w:sz w:val="16"/>
          <w:szCs w:val="16"/>
        </w:rPr>
      </w:pPr>
    </w:p>
    <w:p w:rsidR="002940E5" w:rsidRPr="00F002E6" w:rsidRDefault="002940E5" w:rsidP="006D0DCD">
      <w:pPr>
        <w:tabs>
          <w:tab w:val="left" w:pos="993"/>
        </w:tabs>
        <w:ind w:left="284"/>
        <w:rPr>
          <w:rFonts w:cs="Arial"/>
          <w:sz w:val="16"/>
          <w:szCs w:val="16"/>
        </w:rPr>
      </w:pPr>
      <w:r w:rsidRPr="00F002E6">
        <w:rPr>
          <w:rFonts w:cs="Arial"/>
          <w:sz w:val="16"/>
          <w:szCs w:val="16"/>
        </w:rPr>
        <w:t>“4.6.3.1</w:t>
      </w:r>
      <w:r w:rsidRPr="00F002E6">
        <w:rPr>
          <w:rFonts w:cs="Arial"/>
          <w:sz w:val="16"/>
          <w:szCs w:val="16"/>
        </w:rPr>
        <w:tab/>
      </w:r>
      <w:r w:rsidRPr="00F002E6">
        <w:rPr>
          <w:sz w:val="16"/>
          <w:szCs w:val="16"/>
        </w:rPr>
        <w:t>Cette expression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Dans certains cas, ces caractères combinés sont examinés à l’aide de techniques telles que l’analyse d’images.  Les méthodes d’examen DHS adaptées en pareil cas sont précisées dans le document TGP/12 ‘Caractères spéciaux’.</w:t>
      </w:r>
    </w:p>
    <w:p w:rsidR="002940E5" w:rsidRPr="00F002E6" w:rsidRDefault="002940E5" w:rsidP="006D0DCD">
      <w:pPr>
        <w:tabs>
          <w:tab w:val="left" w:pos="993"/>
        </w:tabs>
        <w:ind w:left="284"/>
        <w:rPr>
          <w:rFonts w:cs="Arial"/>
          <w:sz w:val="16"/>
          <w:szCs w:val="16"/>
        </w:rPr>
      </w:pPr>
    </w:p>
    <w:p w:rsidR="002940E5" w:rsidRPr="00F002E6" w:rsidRDefault="002940E5" w:rsidP="006D0DCD">
      <w:pPr>
        <w:tabs>
          <w:tab w:val="left" w:pos="993"/>
        </w:tabs>
        <w:ind w:left="284"/>
        <w:rPr>
          <w:sz w:val="16"/>
          <w:szCs w:val="16"/>
        </w:rPr>
      </w:pPr>
      <w:r w:rsidRPr="00F002E6">
        <w:rPr>
          <w:sz w:val="16"/>
          <w:szCs w:val="16"/>
        </w:rPr>
        <w:t>“4.6.3.2</w:t>
      </w:r>
      <w:r w:rsidRPr="00F002E6">
        <w:rPr>
          <w:sz w:val="16"/>
          <w:szCs w:val="16"/>
        </w:rPr>
        <w:tab/>
        <w:t>Il ne faut pas confondre la combinaison de caractères avec l’application de méthodes telles que l’’analyse à plusieurs variables’.  Les possibilités d’utilisation de l’analyse à plusieurs variables sont étudiées dans le document TGP/9 ‘Examen de la distinction’.”</w:t>
      </w:r>
    </w:p>
  </w:footnote>
  <w:footnote w:id="4">
    <w:p w:rsidR="002940E5" w:rsidRPr="00D52AB5" w:rsidRDefault="002940E5" w:rsidP="006D0DCD">
      <w:pPr>
        <w:pStyle w:val="FootnoteText"/>
        <w:rPr>
          <w:noProof/>
        </w:rPr>
      </w:pPr>
      <w:r w:rsidRPr="003D759B">
        <w:rPr>
          <w:rStyle w:val="FootnoteReference"/>
          <w:noProof/>
        </w:rPr>
        <w:footnoteRef/>
      </w:r>
      <w:r>
        <w:rPr>
          <w:noProof/>
        </w:rPr>
        <w:tab/>
      </w:r>
      <w:r w:rsidRPr="003D759B">
        <w:rPr>
          <w:noProof/>
        </w:rPr>
        <w:t xml:space="preserve">Illustrations et explications reproduites à partir de Wikipédia : </w:t>
      </w:r>
      <w:r w:rsidRPr="003D759B">
        <w:rPr>
          <w:i/>
          <w:iCs/>
          <w:noProof/>
        </w:rPr>
        <w:t>http://en.wikipedia.org/wiki/Inflorescence#Simple_inflorescences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1352B2" w:rsidRDefault="002940E5" w:rsidP="006D0DCD">
    <w:pPr>
      <w:pStyle w:val="Header"/>
    </w:pPr>
    <w:r>
      <w:t>TGP/14/5 Draft 1</w:t>
    </w:r>
  </w:p>
  <w:p w:rsidR="002940E5" w:rsidRPr="006D0DCD" w:rsidRDefault="002940E5" w:rsidP="006D0DCD">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43A2">
      <w:rPr>
        <w:rStyle w:val="PageNumber"/>
        <w:noProof/>
      </w:rPr>
      <w:t>4</w:t>
    </w:r>
    <w:r>
      <w:rPr>
        <w:rStyle w:val="PageNumber"/>
      </w:rPr>
      <w:fldChar w:fldCharType="end"/>
    </w:r>
  </w:p>
  <w:p w:rsidR="002940E5" w:rsidRPr="006D0DCD" w:rsidRDefault="002940E5" w:rsidP="006D0D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section 3 :  Couleur :  2.  Couleur</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62</w:t>
    </w:r>
    <w:r w:rsidRPr="003935B1">
      <w:rPr>
        <w:rStyle w:val="PageNumber"/>
      </w:rPr>
      <w:fldChar w:fldCharType="end"/>
    </w:r>
  </w:p>
  <w:p w:rsidR="002940E5" w:rsidRPr="003935B1" w:rsidRDefault="002940E5" w:rsidP="002940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 xml:space="preserve">section 3 :  Couleur :  3.  </w:t>
    </w:r>
    <w:r w:rsidRPr="002F75A7">
      <w:t>Méthode de description des couleurs et de la répartition des couleurs</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67</w:t>
    </w:r>
    <w:r w:rsidRPr="003935B1">
      <w:rPr>
        <w:rStyle w:val="PageNumber"/>
      </w:rPr>
      <w:fldChar w:fldCharType="end"/>
    </w:r>
  </w:p>
  <w:p w:rsidR="002940E5" w:rsidRPr="003935B1" w:rsidRDefault="002940E5" w:rsidP="002940E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 xml:space="preserve">section 3 :  Couleur :  4.  </w:t>
    </w:r>
    <w:r w:rsidRPr="001E2C01">
      <w:t>Distribution et répartition des couleurs</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72</w:t>
    </w:r>
    <w:r w:rsidRPr="003935B1">
      <w:rPr>
        <w:rStyle w:val="PageNumber"/>
      </w:rPr>
      <w:fldChar w:fldCharType="end"/>
    </w:r>
  </w:p>
  <w:p w:rsidR="002940E5" w:rsidRPr="003935B1" w:rsidRDefault="002940E5" w:rsidP="002940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 xml:space="preserve">section 3 :  Couleur :  5.  </w:t>
    </w:r>
    <w:r w:rsidRPr="001E2C01">
      <w:t>Bibliographie</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73</w:t>
    </w:r>
    <w:r w:rsidRPr="003935B1">
      <w:rPr>
        <w:rStyle w:val="PageNumber"/>
      </w:rPr>
      <w:fldChar w:fldCharType="end"/>
    </w:r>
  </w:p>
  <w:p w:rsidR="002940E5" w:rsidRPr="003935B1" w:rsidRDefault="002940E5" w:rsidP="002940E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section 3 :  Couleur :  Annexe I</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76</w:t>
    </w:r>
    <w:r w:rsidRPr="003935B1">
      <w:rPr>
        <w:rStyle w:val="PageNumber"/>
      </w:rPr>
      <w:fldChar w:fldCharType="end"/>
    </w:r>
  </w:p>
  <w:p w:rsidR="002940E5" w:rsidRPr="003935B1" w:rsidRDefault="002940E5" w:rsidP="002940E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section 3 </w:t>
    </w:r>
    <w:r w:rsidR="004E017E">
      <w:t>:  Couleur :  Appendice I de l’a</w:t>
    </w:r>
    <w:r>
      <w:t>nnexe I</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91</w:t>
    </w:r>
    <w:r w:rsidRPr="003935B1">
      <w:rPr>
        <w:rStyle w:val="PageNumber"/>
      </w:rPr>
      <w:fldChar w:fldCharType="end"/>
    </w:r>
  </w:p>
  <w:p w:rsidR="002940E5" w:rsidRPr="003935B1" w:rsidRDefault="002940E5" w:rsidP="002940E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section 3 :</w:t>
    </w:r>
    <w:r w:rsidR="004E017E">
      <w:t xml:space="preserve">  Couleur :  Appendice II de l’a</w:t>
    </w:r>
    <w:r>
      <w:t>nnexe I</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106</w:t>
    </w:r>
    <w:r w:rsidRPr="003935B1">
      <w:rPr>
        <w:rStyle w:val="PageNumber"/>
      </w:rPr>
      <w:fldChar w:fldCharType="end"/>
    </w:r>
  </w:p>
  <w:p w:rsidR="002940E5" w:rsidRPr="003935B1" w:rsidRDefault="002940E5" w:rsidP="002940E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section 3 </w:t>
    </w:r>
    <w:r w:rsidR="004E017E">
      <w:t>:  Couleur :  Appendice I de l’a</w:t>
    </w:r>
    <w:r>
      <w:t>nnexe II</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122</w:t>
    </w:r>
    <w:r w:rsidRPr="003935B1">
      <w:rPr>
        <w:rStyle w:val="PageNumber"/>
      </w:rPr>
      <w:fldChar w:fldCharType="end"/>
    </w:r>
  </w:p>
  <w:p w:rsidR="002940E5" w:rsidRPr="003935B1" w:rsidRDefault="002940E5" w:rsidP="002940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section 3 :</w:t>
    </w:r>
    <w:r w:rsidR="004E017E">
      <w:t xml:space="preserve">  Couleur :  Appendice II de l’a</w:t>
    </w:r>
    <w:r>
      <w:t>nnexe II</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137</w:t>
    </w:r>
    <w:r w:rsidRPr="003935B1">
      <w:rPr>
        <w:rStyle w:val="PageNumber"/>
      </w:rPr>
      <w:fldChar w:fldCharType="end"/>
    </w:r>
  </w:p>
  <w:p w:rsidR="002940E5" w:rsidRPr="003935B1" w:rsidRDefault="002940E5" w:rsidP="002940E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Default="002940E5" w:rsidP="002940E5">
    <w:pPr>
      <w:pStyle w:val="Header"/>
    </w:pPr>
    <w:r>
      <w:t>TGP/14/5 Draft 1 : SECTION 2 : TERMES BOTANIQUES</w:t>
    </w:r>
    <w:r>
      <w:br/>
      <w:t>Sous</w:t>
    </w:r>
    <w:r>
      <w:noBreakHyphen/>
      <w:t xml:space="preserve">section 4 :  </w:t>
    </w:r>
    <w:r w:rsidRPr="00621D42">
      <w:t>D</w:t>
    </w:r>
    <w:r>
      <w:t>é</w:t>
    </w:r>
    <w:r w:rsidRPr="00621D42">
      <w:t xml:space="preserve">finitions </w:t>
    </w:r>
    <w:r>
      <w:t>des termes applicables à</w:t>
    </w:r>
    <w:r w:rsidRPr="00621D42">
      <w:t xml:space="preserve"> la forme, </w:t>
    </w:r>
    <w:r>
      <w:t>à</w:t>
    </w:r>
    <w:r w:rsidRPr="00621D42">
      <w:t xml:space="preserve"> la structure et à la couleur</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152</w:t>
    </w:r>
    <w:r w:rsidRPr="003935B1">
      <w:rPr>
        <w:rStyle w:val="PageNumber"/>
      </w:rPr>
      <w:fldChar w:fldCharType="end"/>
    </w:r>
  </w:p>
  <w:p w:rsidR="002940E5" w:rsidRPr="003935B1" w:rsidRDefault="002940E5" w:rsidP="00294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1352B2" w:rsidRDefault="002940E5" w:rsidP="002940E5">
    <w:pPr>
      <w:pStyle w:val="Header"/>
    </w:pPr>
    <w:r>
      <w:t xml:space="preserve">TGP/14/5 Draft 1: </w:t>
    </w:r>
    <w:r w:rsidRPr="001352B2">
      <w:t xml:space="preserve">SECTION </w:t>
    </w:r>
    <w:r>
      <w:t>1 : T</w:t>
    </w:r>
    <w:r w:rsidRPr="001352B2">
      <w:t xml:space="preserve">ERMES </w:t>
    </w:r>
    <w:r w:rsidRPr="00361DC7">
      <w:t>INSTITUTIONNELS ET</w:t>
    </w:r>
    <w:r w:rsidRPr="001352B2">
      <w:t xml:space="preserve"> TECHNIQUES</w:t>
    </w:r>
  </w:p>
  <w:p w:rsidR="002940E5" w:rsidRDefault="002940E5" w:rsidP="002940E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43A2">
      <w:rPr>
        <w:rStyle w:val="PageNumber"/>
        <w:noProof/>
      </w:rPr>
      <w:t>5</w:t>
    </w:r>
    <w:r>
      <w:rPr>
        <w:rStyle w:val="PageNumber"/>
      </w:rPr>
      <w:fldChar w:fldCharType="end"/>
    </w:r>
  </w:p>
  <w:p w:rsidR="002940E5" w:rsidRPr="00DD4097" w:rsidRDefault="002940E5" w:rsidP="002940E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1352B2" w:rsidRDefault="002940E5" w:rsidP="002940E5">
    <w:pPr>
      <w:pStyle w:val="Header"/>
    </w:pPr>
    <w:r w:rsidRPr="001352B2">
      <w:t>TGP/14/1</w:t>
    </w:r>
    <w:r>
      <w:t xml:space="preserve"> : </w:t>
    </w:r>
    <w:r w:rsidRPr="001352B2">
      <w:t xml:space="preserve">Section </w:t>
    </w:r>
    <w:r>
      <w:t>3 : T</w:t>
    </w:r>
    <w:r w:rsidRPr="001352B2">
      <w:t xml:space="preserve">ermes </w:t>
    </w:r>
    <w:r>
      <w:t>statist</w:t>
    </w:r>
    <w:r w:rsidRPr="001352B2">
      <w:t>iques</w:t>
    </w:r>
  </w:p>
  <w:p w:rsidR="002940E5" w:rsidRPr="00E01DA2" w:rsidRDefault="002940E5" w:rsidP="002940E5">
    <w:pPr>
      <w:pStyle w:val="Header"/>
      <w:rPr>
        <w:rStyle w:val="PageNumber"/>
      </w:rPr>
    </w:pPr>
    <w:r>
      <w:t xml:space="preserve">page </w:t>
    </w:r>
    <w:r>
      <w:rPr>
        <w:rStyle w:val="PageNumber"/>
      </w:rPr>
      <w:fldChar w:fldCharType="begin"/>
    </w:r>
    <w:r w:rsidRPr="00E01DA2">
      <w:rPr>
        <w:rStyle w:val="PageNumber"/>
      </w:rPr>
      <w:instrText xml:space="preserve"> PAGE </w:instrText>
    </w:r>
    <w:r>
      <w:rPr>
        <w:rStyle w:val="PageNumber"/>
      </w:rPr>
      <w:fldChar w:fldCharType="separate"/>
    </w:r>
    <w:r>
      <w:rPr>
        <w:rStyle w:val="PageNumber"/>
        <w:noProof/>
      </w:rPr>
      <w:t>137</w:t>
    </w:r>
    <w:r>
      <w:rPr>
        <w:rStyle w:val="PageNumber"/>
      </w:rPr>
      <w:fldChar w:fldCharType="end"/>
    </w:r>
  </w:p>
  <w:p w:rsidR="002940E5" w:rsidRDefault="002940E5" w:rsidP="002940E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rPr>
        <w:rStyle w:val="PageNumber"/>
      </w:rPr>
    </w:pPr>
    <w:r>
      <w:t>TGP/14/5 Draft 1 : SECTION 3 : TERMES STATISTIQUES</w:t>
    </w:r>
    <w:r>
      <w:br/>
    </w: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169</w:t>
    </w:r>
    <w:r w:rsidRPr="003935B1">
      <w:rPr>
        <w:rStyle w:val="PageNumber"/>
      </w:rPr>
      <w:fldChar w:fldCharType="end"/>
    </w:r>
  </w:p>
  <w:p w:rsidR="002940E5" w:rsidRPr="003935B1" w:rsidRDefault="002940E5" w:rsidP="002940E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Default="002940E5" w:rsidP="002940E5">
    <w:pPr>
      <w:pStyle w:val="Header"/>
    </w:pPr>
    <w:r>
      <w:t>TGP/14/5 Draft 1 :  INDEX DE TOUS LES TERMES</w:t>
    </w:r>
  </w:p>
  <w:p w:rsidR="002940E5" w:rsidRDefault="002940E5">
    <w:pPr>
      <w:jc w:val="center"/>
      <w:rPr>
        <w:rFonts w:cs="Arial"/>
      </w:rPr>
    </w:pPr>
    <w:r>
      <w:rPr>
        <w:rFonts w:cs="Arial"/>
      </w:rPr>
      <w:t xml:space="preserve">page </w:t>
    </w:r>
    <w:r>
      <w:rPr>
        <w:rFonts w:cs="Arial"/>
      </w:rPr>
      <w:fldChar w:fldCharType="begin"/>
    </w:r>
    <w:r>
      <w:rPr>
        <w:rFonts w:cs="Arial"/>
      </w:rPr>
      <w:instrText xml:space="preserve"> PAGE  \* MERGEFORMAT </w:instrText>
    </w:r>
    <w:r>
      <w:rPr>
        <w:rFonts w:cs="Arial"/>
      </w:rPr>
      <w:fldChar w:fldCharType="separate"/>
    </w:r>
    <w:r w:rsidR="009A4D34">
      <w:rPr>
        <w:rFonts w:cs="Arial"/>
        <w:noProof/>
      </w:rPr>
      <w:t>177</w:t>
    </w:r>
    <w:r>
      <w:rPr>
        <w:rFonts w:cs="Arial"/>
      </w:rPr>
      <w:fldChar w:fldCharType="end"/>
    </w:r>
  </w:p>
  <w:p w:rsidR="002940E5" w:rsidRDefault="002940E5">
    <w:pPr>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1352B2" w:rsidRDefault="002940E5" w:rsidP="002940E5">
    <w:pPr>
      <w:pStyle w:val="Header"/>
    </w:pPr>
    <w:r>
      <w:t xml:space="preserve">TGP/14/5 Draft 1: </w:t>
    </w:r>
    <w:r w:rsidRPr="001352B2">
      <w:t xml:space="preserve">SECTION </w:t>
    </w:r>
    <w:r>
      <w:t>1 : T</w:t>
    </w:r>
    <w:r w:rsidRPr="001352B2">
      <w:t xml:space="preserve">ERMES </w:t>
    </w:r>
    <w:r w:rsidRPr="00361DC7">
      <w:t>INSTITUTIONNELS ET</w:t>
    </w:r>
    <w:r w:rsidRPr="001352B2">
      <w:t xml:space="preserve"> TECHNIQUES</w:t>
    </w:r>
  </w:p>
  <w:p w:rsidR="002940E5" w:rsidRDefault="002940E5" w:rsidP="002940E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rsidR="002940E5" w:rsidRDefault="002940E5" w:rsidP="002940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A7109A" w:rsidRDefault="002940E5" w:rsidP="002940E5">
    <w:pPr>
      <w:pStyle w:val="Header"/>
    </w:pPr>
    <w:r>
      <w:t>TGP/14/5 Draft 1 : SECTION 2 : TERMES BOTANIQUES</w:t>
    </w:r>
    <w:r>
      <w:br/>
      <w:t>Sous</w:t>
    </w:r>
    <w:r>
      <w:noBreakHyphen/>
      <w:t>section 1 :  Introduction</w:t>
    </w:r>
  </w:p>
  <w:p w:rsidR="002940E5" w:rsidRDefault="002940E5" w:rsidP="002940E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83673">
      <w:rPr>
        <w:rStyle w:val="PageNumber"/>
        <w:noProof/>
      </w:rPr>
      <w:t>14</w:t>
    </w:r>
    <w:r>
      <w:rPr>
        <w:rStyle w:val="PageNumber"/>
      </w:rPr>
      <w:fldChar w:fldCharType="end"/>
    </w:r>
  </w:p>
  <w:p w:rsidR="002940E5" w:rsidRDefault="002940E5" w:rsidP="002940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A7109A" w:rsidRDefault="002940E5" w:rsidP="002940E5">
    <w:pPr>
      <w:pStyle w:val="Header"/>
    </w:pPr>
    <w:r>
      <w:t>TGP/14/1 : Section 2 : Termes botaniques</w:t>
    </w:r>
    <w:r>
      <w:br/>
      <w:t>Sous</w:t>
    </w:r>
    <w:r>
      <w:noBreakHyphen/>
      <w:t>section 1.  Introduction</w:t>
    </w:r>
  </w:p>
  <w:p w:rsidR="002940E5" w:rsidRDefault="002940E5" w:rsidP="002940E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rsidR="002940E5" w:rsidRDefault="002940E5" w:rsidP="002940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A7109A" w:rsidRDefault="002940E5" w:rsidP="002940E5">
    <w:pPr>
      <w:pStyle w:val="Header"/>
    </w:pPr>
    <w:r>
      <w:t>TGP/14/5 Draft 1 : SECTION 2 : TERMES BOTANIQUES</w:t>
    </w:r>
    <w:r>
      <w:br/>
      <w:t>Sous</w:t>
    </w:r>
    <w:r>
      <w:noBreakHyphen/>
      <w:t>section 2 :  Formes et structures :  I. Forme</w:t>
    </w:r>
  </w:p>
  <w:p w:rsidR="002940E5" w:rsidRDefault="002940E5" w:rsidP="002940E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83673">
      <w:rPr>
        <w:rStyle w:val="PageNumber"/>
        <w:noProof/>
      </w:rPr>
      <w:t>30</w:t>
    </w:r>
    <w:r>
      <w:rPr>
        <w:rStyle w:val="PageNumber"/>
      </w:rPr>
      <w:fldChar w:fldCharType="end"/>
    </w:r>
  </w:p>
  <w:p w:rsidR="002940E5" w:rsidRDefault="002940E5" w:rsidP="002940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A7109A" w:rsidRDefault="002940E5" w:rsidP="002940E5">
    <w:pPr>
      <w:pStyle w:val="Header"/>
    </w:pPr>
    <w:r>
      <w:t>TGP/14/5 Draft 1 : SECTION 2 : TERMES BOTANIQUES</w:t>
    </w:r>
    <w:r>
      <w:br/>
      <w:t>Sous</w:t>
    </w:r>
    <w:r>
      <w:noBreakHyphen/>
      <w:t>section 2 :  Formes et structures :  II. Structure</w:t>
    </w:r>
  </w:p>
  <w:p w:rsidR="002940E5" w:rsidRDefault="002940E5" w:rsidP="002940E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4D34">
      <w:rPr>
        <w:rStyle w:val="PageNumber"/>
        <w:noProof/>
      </w:rPr>
      <w:t>57</w:t>
    </w:r>
    <w:r>
      <w:rPr>
        <w:rStyle w:val="PageNumber"/>
      </w:rPr>
      <w:fldChar w:fldCharType="end"/>
    </w:r>
  </w:p>
  <w:p w:rsidR="002940E5" w:rsidRDefault="002940E5" w:rsidP="002940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A7109A" w:rsidRDefault="002940E5" w:rsidP="002940E5">
    <w:pPr>
      <w:pStyle w:val="Header"/>
    </w:pPr>
    <w:r>
      <w:t>TGP/14/5 Draft 1 : SECTION 2 : TERMES BOTANIQUES</w:t>
    </w:r>
    <w:r>
      <w:br/>
      <w:t>Sous</w:t>
    </w:r>
    <w:r>
      <w:noBreakHyphen/>
      <w:t>section 2 :  Formes et structures :  II. Structure</w:t>
    </w:r>
  </w:p>
  <w:p w:rsidR="002940E5" w:rsidRDefault="002940E5" w:rsidP="002940E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rsidR="002940E5" w:rsidRDefault="002940E5" w:rsidP="002940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E5" w:rsidRPr="003935B1" w:rsidRDefault="002940E5" w:rsidP="002940E5">
    <w:pPr>
      <w:pStyle w:val="Header"/>
    </w:pPr>
    <w:r>
      <w:t>TGP/14/5 Draft 1 : SECTION 2 : TERMES BOTANIQUES</w:t>
    </w:r>
    <w:r>
      <w:br/>
      <w:t>Sous</w:t>
    </w:r>
    <w:r>
      <w:noBreakHyphen/>
      <w:t>section 3 :  Couleur :  1.  Introduction</w:t>
    </w:r>
  </w:p>
  <w:p w:rsidR="002940E5" w:rsidRPr="003935B1" w:rsidRDefault="002940E5" w:rsidP="002940E5">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9A4D34">
      <w:rPr>
        <w:rStyle w:val="PageNumber"/>
        <w:noProof/>
      </w:rPr>
      <w:t>58</w:t>
    </w:r>
    <w:r w:rsidRPr="003935B1">
      <w:rPr>
        <w:rStyle w:val="PageNumber"/>
      </w:rPr>
      <w:fldChar w:fldCharType="end"/>
    </w:r>
  </w:p>
  <w:p w:rsidR="002940E5" w:rsidRPr="003935B1" w:rsidRDefault="002940E5" w:rsidP="00294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1B1937C4"/>
    <w:multiLevelType w:val="hybridMultilevel"/>
    <w:tmpl w:val="19403132"/>
    <w:lvl w:ilvl="0" w:tplc="BF8E5124">
      <w:numFmt w:val="bullet"/>
      <w:lvlText w:val="–"/>
      <w:lvlJc w:val="left"/>
      <w:pPr>
        <w:tabs>
          <w:tab w:val="num" w:pos="1134"/>
        </w:tabs>
        <w:ind w:left="1134"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6AB2487"/>
    <w:multiLevelType w:val="hybridMultilevel"/>
    <w:tmpl w:val="2CF286F8"/>
    <w:lvl w:ilvl="0" w:tplc="618EDC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BA3DD1"/>
    <w:multiLevelType w:val="hybridMultilevel"/>
    <w:tmpl w:val="83CA3AB8"/>
    <w:lvl w:ilvl="0" w:tplc="B9AEE006">
      <w:start w:val="1"/>
      <w:numFmt w:val="lowerLetter"/>
      <w:lvlText w:val="%1)"/>
      <w:lvlJc w:val="left"/>
      <w:pPr>
        <w:tabs>
          <w:tab w:val="num" w:pos="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C67067"/>
    <w:multiLevelType w:val="hybridMultilevel"/>
    <w:tmpl w:val="DA1E5C7A"/>
    <w:lvl w:ilvl="0" w:tplc="E130A68A">
      <w:start w:val="2"/>
      <w:numFmt w:val="lowerLetter"/>
      <w:lvlText w:val="%1)"/>
      <w:lvlJc w:val="left"/>
      <w:pPr>
        <w:tabs>
          <w:tab w:val="num" w:pos="900"/>
        </w:tabs>
        <w:ind w:left="900" w:hanging="54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C11DB8"/>
    <w:multiLevelType w:val="hybridMultilevel"/>
    <w:tmpl w:val="A30208A6"/>
    <w:lvl w:ilvl="0" w:tplc="CC28BA6C">
      <w:start w:val="2"/>
      <w:numFmt w:val="lowerLetter"/>
      <w:lvlText w:val="%1)"/>
      <w:lvlJc w:val="left"/>
      <w:pPr>
        <w:tabs>
          <w:tab w:val="num" w:pos="1134"/>
        </w:tabs>
        <w:ind w:left="1134" w:hanging="567"/>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30"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31"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4"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1"/>
  </w:num>
  <w:num w:numId="2">
    <w:abstractNumId w:val="21"/>
  </w:num>
  <w:num w:numId="3">
    <w:abstractNumId w:val="19"/>
  </w:num>
  <w:num w:numId="4">
    <w:abstractNumId w:val="31"/>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18"/>
  </w:num>
  <w:num w:numId="21">
    <w:abstractNumId w:val="32"/>
  </w:num>
  <w:num w:numId="22">
    <w:abstractNumId w:val="33"/>
  </w:num>
  <w:num w:numId="23">
    <w:abstractNumId w:val="28"/>
  </w:num>
  <w:num w:numId="24">
    <w:abstractNumId w:val="15"/>
  </w:num>
  <w:num w:numId="25">
    <w:abstractNumId w:val="14"/>
  </w:num>
  <w:num w:numId="26">
    <w:abstractNumId w:val="12"/>
  </w:num>
  <w:num w:numId="27">
    <w:abstractNumId w:val="30"/>
  </w:num>
  <w:num w:numId="28">
    <w:abstractNumId w:val="27"/>
  </w:num>
  <w:num w:numId="29">
    <w:abstractNumId w:val="22"/>
  </w:num>
  <w:num w:numId="30">
    <w:abstractNumId w:val="34"/>
  </w:num>
  <w:num w:numId="31">
    <w:abstractNumId w:val="16"/>
  </w:num>
  <w:num w:numId="32">
    <w:abstractNumId w:val="17"/>
  </w:num>
  <w:num w:numId="33">
    <w:abstractNumId w:val="20"/>
  </w:num>
  <w:num w:numId="34">
    <w:abstractNumId w:val="25"/>
  </w:num>
  <w:num w:numId="35">
    <w:abstractNumId w:val="23"/>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509CD"/>
    <w:rsid w:val="0006248B"/>
    <w:rsid w:val="00063D11"/>
    <w:rsid w:val="0007356B"/>
    <w:rsid w:val="00073A4B"/>
    <w:rsid w:val="000768AB"/>
    <w:rsid w:val="00080A8D"/>
    <w:rsid w:val="00080D0E"/>
    <w:rsid w:val="00085505"/>
    <w:rsid w:val="000905E6"/>
    <w:rsid w:val="00091A19"/>
    <w:rsid w:val="00094E01"/>
    <w:rsid w:val="0009590A"/>
    <w:rsid w:val="000A1BDF"/>
    <w:rsid w:val="000A1E07"/>
    <w:rsid w:val="000A68B4"/>
    <w:rsid w:val="000B2492"/>
    <w:rsid w:val="000C7021"/>
    <w:rsid w:val="000D551C"/>
    <w:rsid w:val="000D647D"/>
    <w:rsid w:val="000D6BBC"/>
    <w:rsid w:val="000D7780"/>
    <w:rsid w:val="000D7976"/>
    <w:rsid w:val="000E1FD1"/>
    <w:rsid w:val="000F413B"/>
    <w:rsid w:val="000F647B"/>
    <w:rsid w:val="000F7A18"/>
    <w:rsid w:val="00104C61"/>
    <w:rsid w:val="00105929"/>
    <w:rsid w:val="001117A4"/>
    <w:rsid w:val="001131D5"/>
    <w:rsid w:val="00122211"/>
    <w:rsid w:val="00141DB8"/>
    <w:rsid w:val="001451D7"/>
    <w:rsid w:val="00151CB4"/>
    <w:rsid w:val="0015579B"/>
    <w:rsid w:val="00162391"/>
    <w:rsid w:val="00167822"/>
    <w:rsid w:val="0017474A"/>
    <w:rsid w:val="001758C6"/>
    <w:rsid w:val="00182B99"/>
    <w:rsid w:val="001847F8"/>
    <w:rsid w:val="001A344A"/>
    <w:rsid w:val="001B5948"/>
    <w:rsid w:val="001C316F"/>
    <w:rsid w:val="001D6281"/>
    <w:rsid w:val="001E19D9"/>
    <w:rsid w:val="001E3B46"/>
    <w:rsid w:val="001F62AE"/>
    <w:rsid w:val="0021332C"/>
    <w:rsid w:val="00213982"/>
    <w:rsid w:val="00214587"/>
    <w:rsid w:val="00215046"/>
    <w:rsid w:val="002178C8"/>
    <w:rsid w:val="00227397"/>
    <w:rsid w:val="002406AD"/>
    <w:rsid w:val="0024416D"/>
    <w:rsid w:val="0024623A"/>
    <w:rsid w:val="00252F7A"/>
    <w:rsid w:val="0025721C"/>
    <w:rsid w:val="00265C3A"/>
    <w:rsid w:val="00273486"/>
    <w:rsid w:val="00274294"/>
    <w:rsid w:val="00277A4C"/>
    <w:rsid w:val="002800A0"/>
    <w:rsid w:val="002801B3"/>
    <w:rsid w:val="00281060"/>
    <w:rsid w:val="002852D1"/>
    <w:rsid w:val="002853F5"/>
    <w:rsid w:val="00286ABE"/>
    <w:rsid w:val="0029140C"/>
    <w:rsid w:val="00294032"/>
    <w:rsid w:val="002940E5"/>
    <w:rsid w:val="002940E8"/>
    <w:rsid w:val="002A6E50"/>
    <w:rsid w:val="002B14BC"/>
    <w:rsid w:val="002B43DD"/>
    <w:rsid w:val="002B66CE"/>
    <w:rsid w:val="002C2096"/>
    <w:rsid w:val="002C256A"/>
    <w:rsid w:val="002C30CE"/>
    <w:rsid w:val="002C4789"/>
    <w:rsid w:val="002D5756"/>
    <w:rsid w:val="002E0195"/>
    <w:rsid w:val="002E4023"/>
    <w:rsid w:val="002F1FC3"/>
    <w:rsid w:val="002F245E"/>
    <w:rsid w:val="002F46D6"/>
    <w:rsid w:val="002F519B"/>
    <w:rsid w:val="002F6472"/>
    <w:rsid w:val="002F6C61"/>
    <w:rsid w:val="002F7F64"/>
    <w:rsid w:val="0030140A"/>
    <w:rsid w:val="00305A7F"/>
    <w:rsid w:val="00306C98"/>
    <w:rsid w:val="003152FE"/>
    <w:rsid w:val="0031534C"/>
    <w:rsid w:val="0032472E"/>
    <w:rsid w:val="0032649B"/>
    <w:rsid w:val="00327436"/>
    <w:rsid w:val="00332177"/>
    <w:rsid w:val="00334D2A"/>
    <w:rsid w:val="00334D78"/>
    <w:rsid w:val="00343898"/>
    <w:rsid w:val="00344BD6"/>
    <w:rsid w:val="00346A29"/>
    <w:rsid w:val="003544E6"/>
    <w:rsid w:val="0035528D"/>
    <w:rsid w:val="0036046C"/>
    <w:rsid w:val="00361821"/>
    <w:rsid w:val="00361EB5"/>
    <w:rsid w:val="00365765"/>
    <w:rsid w:val="00381161"/>
    <w:rsid w:val="00384E18"/>
    <w:rsid w:val="003A0212"/>
    <w:rsid w:val="003A0B4E"/>
    <w:rsid w:val="003A7DE4"/>
    <w:rsid w:val="003B027E"/>
    <w:rsid w:val="003B3258"/>
    <w:rsid w:val="003D227C"/>
    <w:rsid w:val="003D2B4D"/>
    <w:rsid w:val="003D4BA0"/>
    <w:rsid w:val="003D54D5"/>
    <w:rsid w:val="003D5873"/>
    <w:rsid w:val="003E00E4"/>
    <w:rsid w:val="003E1C24"/>
    <w:rsid w:val="003E4CA3"/>
    <w:rsid w:val="003E7E58"/>
    <w:rsid w:val="00403D56"/>
    <w:rsid w:val="00406356"/>
    <w:rsid w:val="0041365F"/>
    <w:rsid w:val="00420F50"/>
    <w:rsid w:val="00423762"/>
    <w:rsid w:val="004310B2"/>
    <w:rsid w:val="004359C5"/>
    <w:rsid w:val="0044051F"/>
    <w:rsid w:val="0044135C"/>
    <w:rsid w:val="00444A88"/>
    <w:rsid w:val="00445C1E"/>
    <w:rsid w:val="0045251A"/>
    <w:rsid w:val="004552E5"/>
    <w:rsid w:val="00472F4E"/>
    <w:rsid w:val="00474DA4"/>
    <w:rsid w:val="00476B4D"/>
    <w:rsid w:val="004805FA"/>
    <w:rsid w:val="00482BCB"/>
    <w:rsid w:val="00483F49"/>
    <w:rsid w:val="004A2CB1"/>
    <w:rsid w:val="004A2DA0"/>
    <w:rsid w:val="004A5BAE"/>
    <w:rsid w:val="004B2165"/>
    <w:rsid w:val="004B46E7"/>
    <w:rsid w:val="004D047D"/>
    <w:rsid w:val="004D38E2"/>
    <w:rsid w:val="004E017E"/>
    <w:rsid w:val="004E4D85"/>
    <w:rsid w:val="004F1F27"/>
    <w:rsid w:val="004F305A"/>
    <w:rsid w:val="00500B9A"/>
    <w:rsid w:val="00501C91"/>
    <w:rsid w:val="00502238"/>
    <w:rsid w:val="00504662"/>
    <w:rsid w:val="00512164"/>
    <w:rsid w:val="00520297"/>
    <w:rsid w:val="00524276"/>
    <w:rsid w:val="005338F9"/>
    <w:rsid w:val="0054281C"/>
    <w:rsid w:val="00543C85"/>
    <w:rsid w:val="0055268D"/>
    <w:rsid w:val="00572D60"/>
    <w:rsid w:val="00576320"/>
    <w:rsid w:val="00576BE4"/>
    <w:rsid w:val="00576FBC"/>
    <w:rsid w:val="00580E99"/>
    <w:rsid w:val="0058179A"/>
    <w:rsid w:val="00582EE2"/>
    <w:rsid w:val="00583673"/>
    <w:rsid w:val="005966EE"/>
    <w:rsid w:val="005A0DF2"/>
    <w:rsid w:val="005A400A"/>
    <w:rsid w:val="005A71A4"/>
    <w:rsid w:val="005E2477"/>
    <w:rsid w:val="005F05B6"/>
    <w:rsid w:val="005F2C30"/>
    <w:rsid w:val="00612379"/>
    <w:rsid w:val="006131EC"/>
    <w:rsid w:val="0061555F"/>
    <w:rsid w:val="00616240"/>
    <w:rsid w:val="00621C0E"/>
    <w:rsid w:val="00624019"/>
    <w:rsid w:val="00632C1F"/>
    <w:rsid w:val="00641200"/>
    <w:rsid w:val="0064276D"/>
    <w:rsid w:val="00644FD6"/>
    <w:rsid w:val="00645124"/>
    <w:rsid w:val="00646C7D"/>
    <w:rsid w:val="006521C0"/>
    <w:rsid w:val="00656665"/>
    <w:rsid w:val="0065781E"/>
    <w:rsid w:val="00657DE2"/>
    <w:rsid w:val="006655D3"/>
    <w:rsid w:val="00673534"/>
    <w:rsid w:val="00676455"/>
    <w:rsid w:val="0067650C"/>
    <w:rsid w:val="00677241"/>
    <w:rsid w:val="006777EF"/>
    <w:rsid w:val="00687EB4"/>
    <w:rsid w:val="00694BE3"/>
    <w:rsid w:val="0069668B"/>
    <w:rsid w:val="006A1E25"/>
    <w:rsid w:val="006A28BA"/>
    <w:rsid w:val="006B17D2"/>
    <w:rsid w:val="006B4BD0"/>
    <w:rsid w:val="006B7CF6"/>
    <w:rsid w:val="006C224E"/>
    <w:rsid w:val="006D0DCD"/>
    <w:rsid w:val="006D4692"/>
    <w:rsid w:val="006D780A"/>
    <w:rsid w:val="006E3A97"/>
    <w:rsid w:val="006E4913"/>
    <w:rsid w:val="006E5781"/>
    <w:rsid w:val="006E7CE6"/>
    <w:rsid w:val="006F55C4"/>
    <w:rsid w:val="006F67E1"/>
    <w:rsid w:val="00700ABF"/>
    <w:rsid w:val="007113FE"/>
    <w:rsid w:val="00714180"/>
    <w:rsid w:val="00722BA8"/>
    <w:rsid w:val="00732DEC"/>
    <w:rsid w:val="00735BD5"/>
    <w:rsid w:val="00744B92"/>
    <w:rsid w:val="007556F6"/>
    <w:rsid w:val="00760EEF"/>
    <w:rsid w:val="0076106B"/>
    <w:rsid w:val="00777215"/>
    <w:rsid w:val="00777956"/>
    <w:rsid w:val="00777EE5"/>
    <w:rsid w:val="00780F3A"/>
    <w:rsid w:val="007812D8"/>
    <w:rsid w:val="00783D10"/>
    <w:rsid w:val="00784836"/>
    <w:rsid w:val="00784E02"/>
    <w:rsid w:val="0079023E"/>
    <w:rsid w:val="007A1E0E"/>
    <w:rsid w:val="007A2854"/>
    <w:rsid w:val="007A2E2F"/>
    <w:rsid w:val="007A3C0F"/>
    <w:rsid w:val="007A473D"/>
    <w:rsid w:val="007A54DE"/>
    <w:rsid w:val="007D0B9D"/>
    <w:rsid w:val="007D19B0"/>
    <w:rsid w:val="007D2474"/>
    <w:rsid w:val="007D57B7"/>
    <w:rsid w:val="007E2DE6"/>
    <w:rsid w:val="007E7588"/>
    <w:rsid w:val="007F498F"/>
    <w:rsid w:val="00804583"/>
    <w:rsid w:val="00804596"/>
    <w:rsid w:val="0080679D"/>
    <w:rsid w:val="008108B0"/>
    <w:rsid w:val="00811B20"/>
    <w:rsid w:val="00814EF9"/>
    <w:rsid w:val="008157B2"/>
    <w:rsid w:val="00816641"/>
    <w:rsid w:val="00817F66"/>
    <w:rsid w:val="0082296E"/>
    <w:rsid w:val="00823652"/>
    <w:rsid w:val="00824099"/>
    <w:rsid w:val="00826027"/>
    <w:rsid w:val="008267D3"/>
    <w:rsid w:val="00827A72"/>
    <w:rsid w:val="00833285"/>
    <w:rsid w:val="0083795D"/>
    <w:rsid w:val="00840A65"/>
    <w:rsid w:val="0084702F"/>
    <w:rsid w:val="00852307"/>
    <w:rsid w:val="008531C6"/>
    <w:rsid w:val="00860D33"/>
    <w:rsid w:val="008633C4"/>
    <w:rsid w:val="0086442B"/>
    <w:rsid w:val="00865C59"/>
    <w:rsid w:val="00866F5B"/>
    <w:rsid w:val="00867AC1"/>
    <w:rsid w:val="0087038C"/>
    <w:rsid w:val="008810C9"/>
    <w:rsid w:val="00883D93"/>
    <w:rsid w:val="00891B56"/>
    <w:rsid w:val="008922C9"/>
    <w:rsid w:val="00895017"/>
    <w:rsid w:val="00896810"/>
    <w:rsid w:val="008A170E"/>
    <w:rsid w:val="008A4DF1"/>
    <w:rsid w:val="008A5258"/>
    <w:rsid w:val="008A743F"/>
    <w:rsid w:val="008B64FB"/>
    <w:rsid w:val="008B75DB"/>
    <w:rsid w:val="008C0970"/>
    <w:rsid w:val="008C2FE9"/>
    <w:rsid w:val="008C59AE"/>
    <w:rsid w:val="008C5A23"/>
    <w:rsid w:val="008C5CF7"/>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3684C"/>
    <w:rsid w:val="00944D7B"/>
    <w:rsid w:val="00946283"/>
    <w:rsid w:val="00947E51"/>
    <w:rsid w:val="00952DD4"/>
    <w:rsid w:val="0096342F"/>
    <w:rsid w:val="00964611"/>
    <w:rsid w:val="0096477D"/>
    <w:rsid w:val="00970FED"/>
    <w:rsid w:val="00971630"/>
    <w:rsid w:val="009728E1"/>
    <w:rsid w:val="00972F72"/>
    <w:rsid w:val="00973275"/>
    <w:rsid w:val="00973CBA"/>
    <w:rsid w:val="00984F7B"/>
    <w:rsid w:val="00986A34"/>
    <w:rsid w:val="00995131"/>
    <w:rsid w:val="00997029"/>
    <w:rsid w:val="009A2D8D"/>
    <w:rsid w:val="009A4D34"/>
    <w:rsid w:val="009B49EB"/>
    <w:rsid w:val="009C0AF3"/>
    <w:rsid w:val="009C6CF5"/>
    <w:rsid w:val="009D38DC"/>
    <w:rsid w:val="009D43A2"/>
    <w:rsid w:val="009D690D"/>
    <w:rsid w:val="009E22C7"/>
    <w:rsid w:val="009E65B6"/>
    <w:rsid w:val="009F2C4A"/>
    <w:rsid w:val="009F3920"/>
    <w:rsid w:val="009F44F7"/>
    <w:rsid w:val="00A0456E"/>
    <w:rsid w:val="00A07DBE"/>
    <w:rsid w:val="00A14082"/>
    <w:rsid w:val="00A2132D"/>
    <w:rsid w:val="00A26568"/>
    <w:rsid w:val="00A42666"/>
    <w:rsid w:val="00A42AC3"/>
    <w:rsid w:val="00A430CF"/>
    <w:rsid w:val="00A43B7F"/>
    <w:rsid w:val="00A518B7"/>
    <w:rsid w:val="00A54309"/>
    <w:rsid w:val="00A631A8"/>
    <w:rsid w:val="00A6421E"/>
    <w:rsid w:val="00A647FE"/>
    <w:rsid w:val="00A65485"/>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C7959"/>
    <w:rsid w:val="00AD4B61"/>
    <w:rsid w:val="00AD789A"/>
    <w:rsid w:val="00AD7C14"/>
    <w:rsid w:val="00AE0EF1"/>
    <w:rsid w:val="00AE2937"/>
    <w:rsid w:val="00AE3273"/>
    <w:rsid w:val="00AE3542"/>
    <w:rsid w:val="00AE3B95"/>
    <w:rsid w:val="00AF06A8"/>
    <w:rsid w:val="00AF428C"/>
    <w:rsid w:val="00B07301"/>
    <w:rsid w:val="00B1160E"/>
    <w:rsid w:val="00B20179"/>
    <w:rsid w:val="00B224DE"/>
    <w:rsid w:val="00B2678C"/>
    <w:rsid w:val="00B43A23"/>
    <w:rsid w:val="00B46575"/>
    <w:rsid w:val="00B6263B"/>
    <w:rsid w:val="00B67202"/>
    <w:rsid w:val="00B73843"/>
    <w:rsid w:val="00B80DD7"/>
    <w:rsid w:val="00B81E3A"/>
    <w:rsid w:val="00B84BBD"/>
    <w:rsid w:val="00B95EE4"/>
    <w:rsid w:val="00B9606E"/>
    <w:rsid w:val="00BA43FB"/>
    <w:rsid w:val="00BA446E"/>
    <w:rsid w:val="00BA6BD5"/>
    <w:rsid w:val="00BC127D"/>
    <w:rsid w:val="00BC1FE6"/>
    <w:rsid w:val="00BD288D"/>
    <w:rsid w:val="00BD4C45"/>
    <w:rsid w:val="00BE2221"/>
    <w:rsid w:val="00BE3D62"/>
    <w:rsid w:val="00BE3F1F"/>
    <w:rsid w:val="00BE4D76"/>
    <w:rsid w:val="00BE4EF2"/>
    <w:rsid w:val="00BF062D"/>
    <w:rsid w:val="00BF0CCC"/>
    <w:rsid w:val="00BF7754"/>
    <w:rsid w:val="00C00575"/>
    <w:rsid w:val="00C02E35"/>
    <w:rsid w:val="00C05F97"/>
    <w:rsid w:val="00C061B6"/>
    <w:rsid w:val="00C13749"/>
    <w:rsid w:val="00C2446C"/>
    <w:rsid w:val="00C2791C"/>
    <w:rsid w:val="00C323D0"/>
    <w:rsid w:val="00C3548A"/>
    <w:rsid w:val="00C36AE5"/>
    <w:rsid w:val="00C37908"/>
    <w:rsid w:val="00C415D7"/>
    <w:rsid w:val="00C41F17"/>
    <w:rsid w:val="00C51D44"/>
    <w:rsid w:val="00C5280D"/>
    <w:rsid w:val="00C5337B"/>
    <w:rsid w:val="00C5791C"/>
    <w:rsid w:val="00C62D5F"/>
    <w:rsid w:val="00C641AA"/>
    <w:rsid w:val="00C64C31"/>
    <w:rsid w:val="00C65583"/>
    <w:rsid w:val="00C66290"/>
    <w:rsid w:val="00C662BB"/>
    <w:rsid w:val="00C676CA"/>
    <w:rsid w:val="00C72B7A"/>
    <w:rsid w:val="00C77C32"/>
    <w:rsid w:val="00C81327"/>
    <w:rsid w:val="00C81842"/>
    <w:rsid w:val="00C8749D"/>
    <w:rsid w:val="00C96814"/>
    <w:rsid w:val="00C973F2"/>
    <w:rsid w:val="00CA304C"/>
    <w:rsid w:val="00CA774A"/>
    <w:rsid w:val="00CB1354"/>
    <w:rsid w:val="00CB79FE"/>
    <w:rsid w:val="00CC11B0"/>
    <w:rsid w:val="00CC51D2"/>
    <w:rsid w:val="00CD1382"/>
    <w:rsid w:val="00CD7B1A"/>
    <w:rsid w:val="00CE4B05"/>
    <w:rsid w:val="00CF7E36"/>
    <w:rsid w:val="00D01647"/>
    <w:rsid w:val="00D06C97"/>
    <w:rsid w:val="00D35D5C"/>
    <w:rsid w:val="00D3708D"/>
    <w:rsid w:val="00D40426"/>
    <w:rsid w:val="00D4083E"/>
    <w:rsid w:val="00D477B4"/>
    <w:rsid w:val="00D527D3"/>
    <w:rsid w:val="00D55FD2"/>
    <w:rsid w:val="00D5768A"/>
    <w:rsid w:val="00D57C96"/>
    <w:rsid w:val="00D57FA0"/>
    <w:rsid w:val="00D6061A"/>
    <w:rsid w:val="00D70948"/>
    <w:rsid w:val="00D769D1"/>
    <w:rsid w:val="00D8383E"/>
    <w:rsid w:val="00D91203"/>
    <w:rsid w:val="00D93BFC"/>
    <w:rsid w:val="00D94FFB"/>
    <w:rsid w:val="00D95174"/>
    <w:rsid w:val="00DA6F36"/>
    <w:rsid w:val="00DB596E"/>
    <w:rsid w:val="00DC00EA"/>
    <w:rsid w:val="00DC20C6"/>
    <w:rsid w:val="00DC3C90"/>
    <w:rsid w:val="00DD1507"/>
    <w:rsid w:val="00DD2EF9"/>
    <w:rsid w:val="00DD5008"/>
    <w:rsid w:val="00DE0EFA"/>
    <w:rsid w:val="00DE1C2D"/>
    <w:rsid w:val="00DF246E"/>
    <w:rsid w:val="00E01E8D"/>
    <w:rsid w:val="00E03AB8"/>
    <w:rsid w:val="00E32F7E"/>
    <w:rsid w:val="00E432B4"/>
    <w:rsid w:val="00E44B9D"/>
    <w:rsid w:val="00E5324E"/>
    <w:rsid w:val="00E71BFC"/>
    <w:rsid w:val="00E72D49"/>
    <w:rsid w:val="00E7478B"/>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2AD6"/>
    <w:rsid w:val="00ED3946"/>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539C"/>
    <w:rsid w:val="00F32006"/>
    <w:rsid w:val="00F33D27"/>
    <w:rsid w:val="00F341B8"/>
    <w:rsid w:val="00F45372"/>
    <w:rsid w:val="00F55BE6"/>
    <w:rsid w:val="00F560F7"/>
    <w:rsid w:val="00F6334D"/>
    <w:rsid w:val="00F64538"/>
    <w:rsid w:val="00F67CD0"/>
    <w:rsid w:val="00F760C4"/>
    <w:rsid w:val="00F7780C"/>
    <w:rsid w:val="00F84049"/>
    <w:rsid w:val="00F85794"/>
    <w:rsid w:val="00F871FD"/>
    <w:rsid w:val="00FA067D"/>
    <w:rsid w:val="00FA291B"/>
    <w:rsid w:val="00FA49AB"/>
    <w:rsid w:val="00FA4BDE"/>
    <w:rsid w:val="00FA7C0B"/>
    <w:rsid w:val="00FB274F"/>
    <w:rsid w:val="00FB4D39"/>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6F750BB"/>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0CE"/>
    <w:pPr>
      <w:jc w:val="both"/>
    </w:pPr>
    <w:rPr>
      <w:lang w:val="fr-FR"/>
    </w:rPr>
  </w:style>
  <w:style w:type="paragraph" w:styleId="Heading1">
    <w:name w:val="heading 1"/>
    <w:aliases w:val="COMMON NAME,common"/>
    <w:next w:val="Normal"/>
    <w:link w:val="Heading1Char"/>
    <w:autoRedefine/>
    <w:qFormat/>
    <w:rsid w:val="00777215"/>
    <w:pPr>
      <w:keepNext/>
      <w:outlineLvl w:val="0"/>
    </w:pPr>
    <w:rPr>
      <w:rFonts w:ascii="Arial Bold" w:hAnsi="Arial Bold"/>
      <w:b/>
      <w:caps/>
    </w:rPr>
  </w:style>
  <w:style w:type="paragraph" w:styleId="Heading2">
    <w:name w:val="heading 2"/>
    <w:aliases w:val="VARIETY,variety"/>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C641AA"/>
    <w:pPr>
      <w:keepNext/>
      <w:ind w:left="1701" w:hanging="1134"/>
      <w:outlineLvl w:val="4"/>
    </w:pPr>
    <w:rPr>
      <w:rFonts w:cs="Arial"/>
      <w:i/>
      <w:szCs w:val="18"/>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locked/>
    <w:rsid w:val="00777215"/>
    <w:rPr>
      <w:rFonts w:ascii="Arial Bold" w:hAnsi="Arial Bold"/>
      <w:b/>
      <w:caps/>
    </w:rPr>
  </w:style>
  <w:style w:type="character" w:customStyle="1" w:styleId="Heading2Char">
    <w:name w:val="Heading 2 Char"/>
    <w:aliases w:val="VARIETY Char,variety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C641AA"/>
    <w:rPr>
      <w:rFonts w:cs="Arial"/>
      <w:i/>
      <w:szCs w:val="18"/>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uiPriority w:val="99"/>
    <w:rsid w:val="00777215"/>
    <w:pPr>
      <w:ind w:left="-284"/>
      <w:jc w:val="center"/>
    </w:pPr>
    <w:rPr>
      <w:lang w:val="fr-FR"/>
    </w:rPr>
  </w:style>
  <w:style w:type="character" w:customStyle="1" w:styleId="HeaderChar">
    <w:name w:val="Header Char"/>
    <w:basedOn w:val="DefaultParagraphFont"/>
    <w:link w:val="Header"/>
    <w:uiPriority w:val="99"/>
    <w:rsid w:val="00777215"/>
    <w:rPr>
      <w:rFonts w:ascii="Arial" w:hAnsi="Arial"/>
      <w:lang w:val="fr-FR"/>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6D0DCD"/>
    <w:rPr>
      <w:rFonts w:ascii="Arial" w:hAnsi="Arial"/>
      <w:sz w:val="20"/>
      <w:lang w:val="fr-FR"/>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uiPriority w:val="99"/>
    <w:rsid w:val="00A43B7F"/>
    <w:pPr>
      <w:tabs>
        <w:tab w:val="right" w:leader="dot" w:pos="9071"/>
      </w:tabs>
      <w:ind w:left="284" w:hanging="284"/>
      <w:jc w:val="left"/>
    </w:pPr>
  </w:style>
  <w:style w:type="paragraph" w:styleId="Index2">
    <w:name w:val="index 2"/>
    <w:basedOn w:val="Normal"/>
    <w:next w:val="Normal"/>
    <w:uiPriority w:val="99"/>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qFormat/>
    <w:rsid w:val="004B46E7"/>
    <w:pPr>
      <w:tabs>
        <w:tab w:val="right" w:leader="dot" w:pos="9639"/>
      </w:tabs>
      <w:spacing w:before="120" w:after="120"/>
      <w:ind w:left="851" w:right="283" w:hanging="567"/>
    </w:pPr>
    <w:rPr>
      <w:noProof/>
    </w:rPr>
  </w:style>
  <w:style w:type="paragraph" w:styleId="TOC3">
    <w:name w:val="toc 3"/>
    <w:next w:val="Normal"/>
    <w:autoRedefine/>
    <w:uiPriority w:val="39"/>
    <w:qFormat/>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qFormat/>
    <w:rsid w:val="002C30CE"/>
    <w:pPr>
      <w:keepNext/>
      <w:tabs>
        <w:tab w:val="left" w:pos="1276"/>
        <w:tab w:val="right" w:leader="dot" w:pos="9639"/>
      </w:tabs>
      <w:spacing w:before="120" w:after="120"/>
      <w:ind w:right="284"/>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rPr>
  </w:style>
  <w:style w:type="paragraph" w:customStyle="1" w:styleId="Normaltg">
    <w:name w:val="Normaltg"/>
    <w:basedOn w:val="Normal"/>
    <w:rsid w:val="00AD789A"/>
    <w:pPr>
      <w:tabs>
        <w:tab w:val="left" w:pos="709"/>
        <w:tab w:val="left" w:pos="1418"/>
      </w:tabs>
    </w:p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30"/>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pPr>
      <w:jc w:val="both"/>
    </w:pPr>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pPr>
      <w:jc w:val="both"/>
    </w:pPr>
    <w:rPr>
      <w:rFonts w:ascii="Arial" w:hAnsi="Arial"/>
      <w:b w:val="0"/>
    </w:rPr>
  </w:style>
  <w:style w:type="paragraph" w:styleId="IndexHeading">
    <w:name w:val="index heading"/>
    <w:basedOn w:val="Normal"/>
    <w:next w:val="Index1"/>
    <w:uiPriority w:val="99"/>
    <w:rsid w:val="00B7384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24"/>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B73843"/>
    <w:pPr>
      <w:tabs>
        <w:tab w:val="left" w:pos="1276"/>
      </w:tabs>
      <w:spacing w:after="480"/>
      <w:jc w:val="center"/>
    </w:pPr>
    <w:rPr>
      <w:rFonts w:ascii="Arial" w:hAnsi="Arial"/>
      <w:sz w:val="24"/>
    </w:rPr>
  </w:style>
  <w:style w:type="paragraph" w:customStyle="1" w:styleId="h1a4">
    <w:name w:val="h1a4"/>
    <w:basedOn w:val="Heading1"/>
    <w:qFormat/>
    <w:rsid w:val="00777215"/>
    <w:pPr>
      <w:jc w:val="both"/>
    </w:pPr>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unhideWhenUsed/>
    <w:rsid w:val="006A1E25"/>
    <w:rPr>
      <w:rFonts w:ascii="Segoe UI" w:hAnsi="Segoe UI" w:cs="Segoe UI"/>
      <w:sz w:val="18"/>
      <w:szCs w:val="18"/>
    </w:rPr>
  </w:style>
  <w:style w:type="character" w:customStyle="1" w:styleId="BalloonTextChar">
    <w:name w:val="Balloon Text Char"/>
    <w:basedOn w:val="DefaultParagraphFont"/>
    <w:link w:val="BalloonText"/>
    <w:rsid w:val="006A1E25"/>
    <w:rPr>
      <w:rFonts w:ascii="Segoe UI" w:hAnsi="Segoe UI" w:cs="Segoe UI"/>
      <w:sz w:val="18"/>
      <w:szCs w:val="18"/>
    </w:rPr>
  </w:style>
  <w:style w:type="paragraph" w:styleId="BodyText">
    <w:name w:val="Body Text"/>
    <w:basedOn w:val="Normal"/>
    <w:link w:val="BodyTextChar"/>
    <w:rsid w:val="006D0DCD"/>
    <w:rPr>
      <w:lang w:val="en-US"/>
    </w:rPr>
  </w:style>
  <w:style w:type="character" w:customStyle="1" w:styleId="BodyTextChar">
    <w:name w:val="Body Text Char"/>
    <w:basedOn w:val="DefaultParagraphFont"/>
    <w:link w:val="BodyText"/>
    <w:rsid w:val="006D0DCD"/>
  </w:style>
  <w:style w:type="paragraph" w:customStyle="1" w:styleId="Char">
    <w:name w:val="Char"/>
    <w:basedOn w:val="Normal"/>
    <w:rsid w:val="006D0DCD"/>
    <w:pPr>
      <w:jc w:val="left"/>
    </w:pPr>
    <w:rPr>
      <w:sz w:val="22"/>
      <w:lang w:val="en-AU"/>
    </w:rPr>
  </w:style>
  <w:style w:type="paragraph" w:styleId="BodyTextIndent">
    <w:name w:val="Body Text Indent"/>
    <w:basedOn w:val="Normal"/>
    <w:link w:val="BodyTextIndentChar"/>
    <w:rsid w:val="006D0DCD"/>
    <w:pPr>
      <w:spacing w:after="120"/>
      <w:ind w:left="360"/>
    </w:pPr>
    <w:rPr>
      <w:rFonts w:cs="Angsana New"/>
      <w:szCs w:val="24"/>
      <w:lang w:val="en-US" w:bidi="th-TH"/>
    </w:rPr>
  </w:style>
  <w:style w:type="character" w:customStyle="1" w:styleId="BodyTextIndentChar">
    <w:name w:val="Body Text Indent Char"/>
    <w:basedOn w:val="DefaultParagraphFont"/>
    <w:link w:val="BodyTextIndent"/>
    <w:rsid w:val="006D0DCD"/>
    <w:rPr>
      <w:rFonts w:cs="Angsana New"/>
      <w:szCs w:val="24"/>
      <w:lang w:bidi="th-TH"/>
    </w:rPr>
  </w:style>
  <w:style w:type="paragraph" w:customStyle="1" w:styleId="strikethrough">
    <w:name w:val="strikethrough"/>
    <w:basedOn w:val="Heading2"/>
    <w:link w:val="strikethroughChar"/>
    <w:rsid w:val="006D0DCD"/>
    <w:pPr>
      <w:tabs>
        <w:tab w:val="left" w:pos="992"/>
      </w:tabs>
      <w:spacing w:after="240"/>
      <w:ind w:left="992" w:hanging="992"/>
    </w:pPr>
    <w:rPr>
      <w:noProof/>
      <w:szCs w:val="24"/>
      <w:lang w:val="fr-FR" w:eastAsia="es-ES_tradnl"/>
    </w:rPr>
  </w:style>
  <w:style w:type="character" w:customStyle="1" w:styleId="strikethroughChar">
    <w:name w:val="strikethrough Char"/>
    <w:basedOn w:val="DefaultParagraphFont"/>
    <w:link w:val="strikethrough"/>
    <w:rsid w:val="006D0DCD"/>
    <w:rPr>
      <w:noProof/>
      <w:szCs w:val="24"/>
      <w:u w:val="single"/>
      <w:lang w:val="fr-FR" w:eastAsia="es-ES_tradnl"/>
    </w:rPr>
  </w:style>
  <w:style w:type="character" w:customStyle="1" w:styleId="CharChar19">
    <w:name w:val="Char Char19"/>
    <w:rsid w:val="006D0DCD"/>
    <w:rPr>
      <w:sz w:val="24"/>
      <w:lang w:val="en-US" w:eastAsia="en-US"/>
    </w:rPr>
  </w:style>
  <w:style w:type="paragraph" w:styleId="BodyText2">
    <w:name w:val="Body Text 2"/>
    <w:basedOn w:val="Normal"/>
    <w:link w:val="BodyText2Char"/>
    <w:rsid w:val="006D0DCD"/>
    <w:rPr>
      <w:rFonts w:cs="Angsana New"/>
      <w:b/>
      <w:bCs/>
      <w:szCs w:val="24"/>
      <w:lang w:val="en-US" w:bidi="th-TH"/>
    </w:rPr>
  </w:style>
  <w:style w:type="character" w:customStyle="1" w:styleId="BodyText2Char">
    <w:name w:val="Body Text 2 Char"/>
    <w:basedOn w:val="DefaultParagraphFont"/>
    <w:link w:val="BodyText2"/>
    <w:rsid w:val="006D0DCD"/>
    <w:rPr>
      <w:rFonts w:cs="Angsana New"/>
      <w:b/>
      <w:bCs/>
      <w:szCs w:val="24"/>
      <w:lang w:bidi="th-TH"/>
    </w:rPr>
  </w:style>
  <w:style w:type="paragraph" w:styleId="BodyTextIndent2">
    <w:name w:val="Body Text Indent 2"/>
    <w:basedOn w:val="Normal"/>
    <w:link w:val="BodyTextIndent2Char"/>
    <w:rsid w:val="006D0DCD"/>
    <w:pPr>
      <w:tabs>
        <w:tab w:val="num" w:pos="360"/>
        <w:tab w:val="left" w:pos="851"/>
      </w:tabs>
      <w:ind w:left="360" w:hanging="360"/>
    </w:pPr>
    <w:rPr>
      <w:rFonts w:cs="Angsana New"/>
      <w:szCs w:val="24"/>
      <w:lang w:val="en-US" w:bidi="th-TH"/>
    </w:rPr>
  </w:style>
  <w:style w:type="character" w:customStyle="1" w:styleId="BodyTextIndent2Char">
    <w:name w:val="Body Text Indent 2 Char"/>
    <w:basedOn w:val="DefaultParagraphFont"/>
    <w:link w:val="BodyTextIndent2"/>
    <w:rsid w:val="006D0DCD"/>
    <w:rPr>
      <w:rFonts w:cs="Angsana New"/>
      <w:szCs w:val="24"/>
      <w:lang w:bidi="th-TH"/>
    </w:rPr>
  </w:style>
  <w:style w:type="paragraph" w:styleId="BodyText3">
    <w:name w:val="Body Text 3"/>
    <w:basedOn w:val="Normal"/>
    <w:link w:val="BodyText3Char"/>
    <w:rsid w:val="006D0DCD"/>
    <w:pPr>
      <w:spacing w:after="120"/>
      <w:jc w:val="left"/>
    </w:pPr>
    <w:rPr>
      <w:rFonts w:cs="Angsana New"/>
      <w:sz w:val="16"/>
      <w:szCs w:val="16"/>
      <w:lang w:val="en-US" w:bidi="th-TH"/>
    </w:rPr>
  </w:style>
  <w:style w:type="character" w:customStyle="1" w:styleId="BodyText3Char">
    <w:name w:val="Body Text 3 Char"/>
    <w:basedOn w:val="DefaultParagraphFont"/>
    <w:link w:val="BodyText3"/>
    <w:rsid w:val="006D0DCD"/>
    <w:rPr>
      <w:rFonts w:cs="Angsana New"/>
      <w:sz w:val="16"/>
      <w:szCs w:val="16"/>
      <w:lang w:bidi="th-TH"/>
    </w:rPr>
  </w:style>
  <w:style w:type="paragraph" w:styleId="BlockText">
    <w:name w:val="Block Text"/>
    <w:basedOn w:val="Normal"/>
    <w:rsid w:val="006D0DCD"/>
    <w:pPr>
      <w:spacing w:after="120"/>
      <w:ind w:left="1440" w:right="1440"/>
      <w:jc w:val="left"/>
    </w:pPr>
    <w:rPr>
      <w:rFonts w:cs="Angsana New"/>
      <w:szCs w:val="24"/>
      <w:lang w:val="en-US" w:bidi="th-TH"/>
    </w:rPr>
  </w:style>
  <w:style w:type="paragraph" w:styleId="BodyTextFirstIndent">
    <w:name w:val="Body Text First Indent"/>
    <w:basedOn w:val="BodyText"/>
    <w:link w:val="BodyTextFirstIndentChar"/>
    <w:rsid w:val="006D0DCD"/>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6D0DCD"/>
    <w:rPr>
      <w:rFonts w:cs="Angsana New"/>
      <w:szCs w:val="24"/>
      <w:lang w:bidi="th-TH"/>
    </w:rPr>
  </w:style>
  <w:style w:type="paragraph" w:styleId="BodyTextFirstIndent2">
    <w:name w:val="Body Text First Indent 2"/>
    <w:basedOn w:val="BodyTextIndent"/>
    <w:link w:val="BodyTextFirstIndent2Char"/>
    <w:rsid w:val="006D0DCD"/>
    <w:pPr>
      <w:ind w:left="283" w:firstLine="210"/>
      <w:jc w:val="left"/>
    </w:pPr>
  </w:style>
  <w:style w:type="character" w:customStyle="1" w:styleId="BodyTextFirstIndent2Char">
    <w:name w:val="Body Text First Indent 2 Char"/>
    <w:basedOn w:val="BodyTextIndentChar"/>
    <w:link w:val="BodyTextFirstIndent2"/>
    <w:rsid w:val="006D0DCD"/>
    <w:rPr>
      <w:rFonts w:cs="Angsana New"/>
      <w:szCs w:val="24"/>
      <w:lang w:bidi="th-TH"/>
    </w:rPr>
  </w:style>
  <w:style w:type="paragraph" w:styleId="BodyTextIndent3">
    <w:name w:val="Body Text Indent 3"/>
    <w:basedOn w:val="Normal"/>
    <w:link w:val="BodyTextIndent3Char"/>
    <w:rsid w:val="006D0DCD"/>
    <w:pPr>
      <w:spacing w:after="120"/>
      <w:ind w:left="283"/>
      <w:jc w:val="left"/>
    </w:pPr>
    <w:rPr>
      <w:rFonts w:cs="Angsana New"/>
      <w:sz w:val="16"/>
      <w:szCs w:val="16"/>
      <w:lang w:val="en-US" w:bidi="th-TH"/>
    </w:rPr>
  </w:style>
  <w:style w:type="character" w:customStyle="1" w:styleId="BodyTextIndent3Char">
    <w:name w:val="Body Text Indent 3 Char"/>
    <w:basedOn w:val="DefaultParagraphFont"/>
    <w:link w:val="BodyTextIndent3"/>
    <w:rsid w:val="006D0DCD"/>
    <w:rPr>
      <w:rFonts w:cs="Angsana New"/>
      <w:sz w:val="16"/>
      <w:szCs w:val="16"/>
      <w:lang w:bidi="th-TH"/>
    </w:rPr>
  </w:style>
  <w:style w:type="paragraph" w:styleId="EnvelopeAddress">
    <w:name w:val="envelope address"/>
    <w:basedOn w:val="Normal"/>
    <w:rsid w:val="006D0DCD"/>
    <w:pPr>
      <w:framePr w:w="7920" w:h="1980" w:hRule="exact" w:hSpace="180" w:wrap="auto" w:hAnchor="page" w:xAlign="center" w:yAlign="bottom"/>
      <w:ind w:left="2880"/>
      <w:jc w:val="left"/>
    </w:pPr>
    <w:rPr>
      <w:rFonts w:cs="Angsana New"/>
      <w:szCs w:val="24"/>
      <w:lang w:val="en-US" w:bidi="th-TH"/>
    </w:rPr>
  </w:style>
  <w:style w:type="paragraph" w:customStyle="1" w:styleId="apsd">
    <w:name w:val="aps_d"/>
    <w:basedOn w:val="Normal"/>
    <w:rsid w:val="006D0DCD"/>
    <w:pPr>
      <w:spacing w:before="80"/>
      <w:jc w:val="left"/>
    </w:pPr>
    <w:rPr>
      <w:rFonts w:cs="Angsana New"/>
      <w:b/>
      <w:bCs/>
      <w:snapToGrid w:val="0"/>
      <w:color w:val="000000"/>
      <w:sz w:val="18"/>
      <w:szCs w:val="18"/>
      <w:lang w:val="de-DE" w:bidi="th-TH"/>
    </w:rPr>
  </w:style>
  <w:style w:type="paragraph" w:customStyle="1" w:styleId="apse">
    <w:name w:val="aps_e"/>
    <w:basedOn w:val="apsd"/>
    <w:rsid w:val="006D0DCD"/>
    <w:pPr>
      <w:spacing w:before="0"/>
    </w:pPr>
    <w:rPr>
      <w:b w:val="0"/>
      <w:bCs w:val="0"/>
      <w:sz w:val="16"/>
      <w:szCs w:val="16"/>
    </w:rPr>
  </w:style>
  <w:style w:type="paragraph" w:customStyle="1" w:styleId="bullet">
    <w:name w:val="bullet"/>
    <w:basedOn w:val="Normal"/>
    <w:rsid w:val="006D0DCD"/>
    <w:pPr>
      <w:tabs>
        <w:tab w:val="num" w:pos="926"/>
        <w:tab w:val="left" w:pos="993"/>
      </w:tabs>
      <w:ind w:left="992" w:hanging="425"/>
    </w:pPr>
    <w:rPr>
      <w:sz w:val="22"/>
      <w:szCs w:val="22"/>
      <w:lang w:val="en-US"/>
    </w:rPr>
  </w:style>
  <w:style w:type="paragraph" w:customStyle="1" w:styleId="EndOfDoc0">
    <w:name w:val="EndOfDoc"/>
    <w:basedOn w:val="Normal"/>
    <w:rsid w:val="006D0DCD"/>
    <w:pPr>
      <w:ind w:left="4536"/>
      <w:jc w:val="center"/>
    </w:pPr>
    <w:rPr>
      <w:sz w:val="22"/>
      <w:szCs w:val="22"/>
      <w:lang w:val="en-US"/>
    </w:rPr>
  </w:style>
  <w:style w:type="paragraph" w:customStyle="1" w:styleId="Blockquote">
    <w:name w:val="Blockquote"/>
    <w:basedOn w:val="Normal"/>
    <w:rsid w:val="006D0DCD"/>
    <w:pPr>
      <w:spacing w:before="100" w:after="100"/>
      <w:ind w:left="360" w:right="360"/>
      <w:jc w:val="left"/>
    </w:pPr>
    <w:rPr>
      <w:snapToGrid w:val="0"/>
      <w:szCs w:val="24"/>
      <w:lang w:val="en-AU"/>
    </w:rPr>
  </w:style>
  <w:style w:type="character" w:styleId="Emphasis">
    <w:name w:val="Emphasis"/>
    <w:basedOn w:val="DefaultParagraphFont"/>
    <w:qFormat/>
    <w:rsid w:val="006D0DCD"/>
    <w:rPr>
      <w:b/>
      <w:bCs/>
      <w:i w:val="0"/>
      <w:iCs w:val="0"/>
    </w:rPr>
  </w:style>
  <w:style w:type="character" w:styleId="FollowedHyperlink">
    <w:name w:val="FollowedHyperlink"/>
    <w:basedOn w:val="DefaultParagraphFont"/>
    <w:uiPriority w:val="99"/>
    <w:rsid w:val="006D0DCD"/>
    <w:rPr>
      <w:color w:val="606420"/>
      <w:u w:val="single"/>
    </w:rPr>
  </w:style>
  <w:style w:type="character" w:customStyle="1" w:styleId="st1">
    <w:name w:val="st1"/>
    <w:basedOn w:val="DefaultParagraphFont"/>
    <w:rsid w:val="006D0DCD"/>
  </w:style>
  <w:style w:type="paragraph" w:styleId="NormalWeb">
    <w:name w:val="Normal (Web)"/>
    <w:basedOn w:val="Normal"/>
    <w:rsid w:val="006D0DCD"/>
    <w:pPr>
      <w:spacing w:after="15"/>
      <w:jc w:val="left"/>
    </w:pPr>
    <w:rPr>
      <w:rFonts w:ascii="Times New Roman" w:hAnsi="Times New Roman"/>
      <w:sz w:val="24"/>
      <w:szCs w:val="24"/>
      <w:lang w:val="en-US"/>
    </w:rPr>
  </w:style>
  <w:style w:type="paragraph" w:customStyle="1" w:styleId="Char0">
    <w:name w:val="Char 字元 字元"/>
    <w:basedOn w:val="Normal"/>
    <w:rsid w:val="006D0DCD"/>
    <w:pPr>
      <w:spacing w:after="160" w:line="240" w:lineRule="exact"/>
      <w:jc w:val="left"/>
    </w:pPr>
    <w:rPr>
      <w:rFonts w:ascii="Verdana" w:eastAsia="PMingLiU" w:hAnsi="Verdana" w:cs="Verdana"/>
      <w:lang w:val="en-US"/>
    </w:rPr>
  </w:style>
  <w:style w:type="paragraph" w:customStyle="1" w:styleId="ListParagraph1">
    <w:name w:val="List Paragraph1"/>
    <w:basedOn w:val="Normal"/>
    <w:rsid w:val="006D0DCD"/>
    <w:pPr>
      <w:ind w:left="720"/>
      <w:contextualSpacing/>
    </w:pPr>
    <w:rPr>
      <w:rFonts w:ascii="Times New Roman" w:hAnsi="Times New Roman"/>
      <w:sz w:val="24"/>
      <w:lang w:val="en-US"/>
    </w:rPr>
  </w:style>
  <w:style w:type="character" w:customStyle="1" w:styleId="CharChar15">
    <w:name w:val="Char Char15"/>
    <w:rsid w:val="006D0DCD"/>
    <w:rPr>
      <w:rFonts w:ascii="Arial" w:hAnsi="Arial"/>
      <w:lang w:val="en-US" w:eastAsia="en-US" w:bidi="ar-SA"/>
    </w:rPr>
  </w:style>
  <w:style w:type="paragraph" w:customStyle="1" w:styleId="Default">
    <w:name w:val="Default"/>
    <w:rsid w:val="006D0DCD"/>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semiHidden/>
    <w:unhideWhenUsed/>
    <w:rsid w:val="00DC20C6"/>
    <w:rPr>
      <w:sz w:val="16"/>
      <w:szCs w:val="16"/>
    </w:rPr>
  </w:style>
  <w:style w:type="table" w:customStyle="1" w:styleId="TableGrid2">
    <w:name w:val="Table Grid2"/>
    <w:basedOn w:val="TableNormal"/>
    <w:next w:val="TableGrid"/>
    <w:uiPriority w:val="59"/>
    <w:rsid w:val="00DC20C6"/>
    <w:rPr>
      <w:rFonts w:eastAsia="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isionParagraphsChar">
    <w:name w:val="DecisionParagraphs Char"/>
    <w:basedOn w:val="DefaultParagraphFont"/>
    <w:link w:val="DecisionParagraphs"/>
    <w:rsid w:val="00D4083E"/>
    <w:rPr>
      <w:i/>
      <w:lang w:val="fr-FR"/>
    </w:rPr>
  </w:style>
  <w:style w:type="paragraph" w:customStyle="1" w:styleId="Sessiontwp">
    <w:name w:val="Session_twp"/>
    <w:basedOn w:val="Normal"/>
    <w:next w:val="Normal"/>
    <w:qFormat/>
    <w:rsid w:val="00D4083E"/>
    <w:rPr>
      <w:b/>
      <w:lang w:val="en-US"/>
    </w:rPr>
  </w:style>
  <w:style w:type="paragraph" w:customStyle="1" w:styleId="Sessiontwpplacedate">
    <w:name w:val="Session_twp_place_date"/>
    <w:basedOn w:val="Normal"/>
    <w:next w:val="Normal"/>
    <w:qFormat/>
    <w:rsid w:val="00D4083E"/>
    <w:rPr>
      <w:lang w:val="en-US"/>
    </w:rPr>
  </w:style>
  <w:style w:type="paragraph" w:styleId="Revision">
    <w:name w:val="Revision"/>
    <w:hidden/>
    <w:uiPriority w:val="99"/>
    <w:semiHidden/>
    <w:rsid w:val="00D4083E"/>
  </w:style>
  <w:style w:type="character" w:customStyle="1" w:styleId="BodyTextChar1">
    <w:name w:val="Body Text Char1"/>
    <w:basedOn w:val="DefaultParagraphFont"/>
    <w:rsid w:val="00D4083E"/>
    <w:rPr>
      <w:rFonts w:ascii="Arial" w:hAnsi="Arial"/>
    </w:rPr>
  </w:style>
  <w:style w:type="paragraph" w:customStyle="1" w:styleId="Heading31">
    <w:name w:val="Heading 31"/>
    <w:basedOn w:val="Heading3"/>
    <w:rsid w:val="00D4083E"/>
    <w:pPr>
      <w:jc w:val="left"/>
    </w:pPr>
    <w:rPr>
      <w:rFonts w:cs="Angsana New"/>
      <w:iCs/>
      <w:szCs w:val="24"/>
      <w:lang w:bidi="th-TH"/>
    </w:rPr>
  </w:style>
  <w:style w:type="character" w:customStyle="1" w:styleId="BodyTextChar2">
    <w:name w:val="Body Text Char2"/>
    <w:basedOn w:val="DefaultParagraphFont"/>
    <w:rsid w:val="00D4083E"/>
    <w:rPr>
      <w:rFonts w:ascii="Arial" w:hAnsi="Arial"/>
    </w:rPr>
  </w:style>
  <w:style w:type="paragraph" w:styleId="TOCHeading">
    <w:name w:val="TOC Heading"/>
    <w:basedOn w:val="Heading1"/>
    <w:next w:val="Normal"/>
    <w:uiPriority w:val="39"/>
    <w:unhideWhenUsed/>
    <w:qFormat/>
    <w:rsid w:val="00D4083E"/>
    <w:pPr>
      <w:keepLines/>
      <w:spacing w:before="240" w:line="259" w:lineRule="auto"/>
      <w:jc w:val="both"/>
      <w:outlineLvl w:val="9"/>
    </w:pPr>
    <w:rPr>
      <w:rFonts w:asciiTheme="majorHAnsi" w:eastAsiaTheme="majorEastAsia" w:hAnsiTheme="majorHAnsi" w:cstheme="majorBidi"/>
      <w:b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hyperlink" Target="http://www.upov.int/about/fr/organigram.html" TargetMode="External"/><Relationship Id="rId324" Type="http://schemas.openxmlformats.org/officeDocument/2006/relationships/image" Target="media/image233.png"/><Relationship Id="rId531" Type="http://schemas.openxmlformats.org/officeDocument/2006/relationships/image" Target="media/image426.png"/><Relationship Id="rId170" Type="http://schemas.openxmlformats.org/officeDocument/2006/relationships/image" Target="media/image115.jpeg"/><Relationship Id="rId268" Type="http://schemas.openxmlformats.org/officeDocument/2006/relationships/image" Target="media/image188.wmf"/><Relationship Id="rId475" Type="http://schemas.openxmlformats.org/officeDocument/2006/relationships/image" Target="media/image376.wmf"/><Relationship Id="rId32" Type="http://schemas.openxmlformats.org/officeDocument/2006/relationships/hyperlink" Target="http://www.upov.int/fr/about/structure.html" TargetMode="External"/><Relationship Id="rId128" Type="http://schemas.openxmlformats.org/officeDocument/2006/relationships/image" Target="media/image81.wmf"/><Relationship Id="rId335" Type="http://schemas.openxmlformats.org/officeDocument/2006/relationships/image" Target="media/image243.png"/><Relationship Id="rId542" Type="http://schemas.openxmlformats.org/officeDocument/2006/relationships/image" Target="media/image437.emf"/><Relationship Id="rId181" Type="http://schemas.openxmlformats.org/officeDocument/2006/relationships/oleObject" Target="embeddings/oleObject11.bin"/><Relationship Id="rId402" Type="http://schemas.openxmlformats.org/officeDocument/2006/relationships/image" Target="media/image304.png"/><Relationship Id="rId279" Type="http://schemas.openxmlformats.org/officeDocument/2006/relationships/image" Target="media/image198.wmf"/><Relationship Id="rId486" Type="http://schemas.openxmlformats.org/officeDocument/2006/relationships/image" Target="media/image387.png"/><Relationship Id="rId43" Type="http://schemas.openxmlformats.org/officeDocument/2006/relationships/header" Target="header2.xml"/><Relationship Id="rId139" Type="http://schemas.openxmlformats.org/officeDocument/2006/relationships/image" Target="media/image92.png"/><Relationship Id="rId346" Type="http://schemas.openxmlformats.org/officeDocument/2006/relationships/image" Target="media/image253.wmf"/><Relationship Id="rId553" Type="http://schemas.openxmlformats.org/officeDocument/2006/relationships/hyperlink" Target="https://www.upov.int/edocs/tgpdocs/fr/tgp_9.pdf" TargetMode="External"/><Relationship Id="rId192" Type="http://schemas.openxmlformats.org/officeDocument/2006/relationships/oleObject" Target="embeddings/oleObject17.bin"/><Relationship Id="rId206" Type="http://schemas.openxmlformats.org/officeDocument/2006/relationships/oleObject" Target="embeddings/oleObject24.bin"/><Relationship Id="rId413" Type="http://schemas.openxmlformats.org/officeDocument/2006/relationships/image" Target="media/image315.wmf"/><Relationship Id="rId497" Type="http://schemas.openxmlformats.org/officeDocument/2006/relationships/image" Target="media/image397.wmf"/><Relationship Id="rId357" Type="http://schemas.openxmlformats.org/officeDocument/2006/relationships/image" Target="media/image261.png"/><Relationship Id="rId54" Type="http://schemas.openxmlformats.org/officeDocument/2006/relationships/image" Target="media/image9.png"/><Relationship Id="rId217" Type="http://schemas.openxmlformats.org/officeDocument/2006/relationships/image" Target="media/image145.png"/><Relationship Id="rId564" Type="http://schemas.openxmlformats.org/officeDocument/2006/relationships/oleObject" Target="embeddings/oleObject52.bin"/><Relationship Id="rId424" Type="http://schemas.openxmlformats.org/officeDocument/2006/relationships/image" Target="media/image325.wmf"/><Relationship Id="rId270" Type="http://schemas.openxmlformats.org/officeDocument/2006/relationships/image" Target="media/image190.wmf"/><Relationship Id="rId65" Type="http://schemas.openxmlformats.org/officeDocument/2006/relationships/image" Target="media/image19.png"/><Relationship Id="rId130" Type="http://schemas.openxmlformats.org/officeDocument/2006/relationships/image" Target="media/image83.png"/><Relationship Id="rId368" Type="http://schemas.openxmlformats.org/officeDocument/2006/relationships/image" Target="media/image272.png"/><Relationship Id="rId575" Type="http://schemas.openxmlformats.org/officeDocument/2006/relationships/oleObject" Target="embeddings/oleObject54.bin"/><Relationship Id="rId228" Type="http://schemas.openxmlformats.org/officeDocument/2006/relationships/image" Target="media/image156.wmf"/><Relationship Id="rId435" Type="http://schemas.openxmlformats.org/officeDocument/2006/relationships/image" Target="media/image336.wmf"/><Relationship Id="rId281" Type="http://schemas.openxmlformats.org/officeDocument/2006/relationships/oleObject" Target="embeddings/oleObject33.bin"/><Relationship Id="rId502" Type="http://schemas.openxmlformats.org/officeDocument/2006/relationships/header" Target="header9.xml"/><Relationship Id="rId76" Type="http://schemas.openxmlformats.org/officeDocument/2006/relationships/image" Target="media/image29.png"/><Relationship Id="rId141" Type="http://schemas.openxmlformats.org/officeDocument/2006/relationships/image" Target="media/image94.png"/><Relationship Id="rId379" Type="http://schemas.openxmlformats.org/officeDocument/2006/relationships/header" Target="header6.xml"/><Relationship Id="rId586" Type="http://schemas.openxmlformats.org/officeDocument/2006/relationships/hyperlink" Target="file:///\\Wipogvafs01\DAT1\OrgUPOV\Shared\Document\TC\_TGPs\TGP-14\UPOV%20drafts\14_2_draft_for_adoption_oct_2013\A15885.html" TargetMode="External"/><Relationship Id="rId7" Type="http://schemas.openxmlformats.org/officeDocument/2006/relationships/endnotes" Target="endnotes.xml"/><Relationship Id="rId239" Type="http://schemas.openxmlformats.org/officeDocument/2006/relationships/image" Target="media/image164.wmf"/><Relationship Id="rId446" Type="http://schemas.openxmlformats.org/officeDocument/2006/relationships/image" Target="media/image347.wmf"/><Relationship Id="rId292" Type="http://schemas.openxmlformats.org/officeDocument/2006/relationships/image" Target="media/image206.png"/><Relationship Id="rId306" Type="http://schemas.openxmlformats.org/officeDocument/2006/relationships/image" Target="media/image215.png"/><Relationship Id="rId87" Type="http://schemas.openxmlformats.org/officeDocument/2006/relationships/image" Target="media/image40.png"/><Relationship Id="rId513" Type="http://schemas.openxmlformats.org/officeDocument/2006/relationships/image" Target="media/image408.emf"/><Relationship Id="rId597" Type="http://schemas.openxmlformats.org/officeDocument/2006/relationships/header" Target="header21.xml"/><Relationship Id="rId152" Type="http://schemas.openxmlformats.org/officeDocument/2006/relationships/oleObject" Target="embeddings/oleObject5.bin"/><Relationship Id="rId457" Type="http://schemas.openxmlformats.org/officeDocument/2006/relationships/image" Target="media/image358.png"/><Relationship Id="rId261" Type="http://schemas.openxmlformats.org/officeDocument/2006/relationships/image" Target="media/image181.wmf"/><Relationship Id="rId499" Type="http://schemas.openxmlformats.org/officeDocument/2006/relationships/image" Target="media/image399.png"/><Relationship Id="rId14" Type="http://schemas.openxmlformats.org/officeDocument/2006/relationships/hyperlink" Target="http://www.upov.int/about/fr/organigram.html" TargetMode="External"/><Relationship Id="rId56" Type="http://schemas.openxmlformats.org/officeDocument/2006/relationships/image" Target="media/image11.png"/><Relationship Id="rId317" Type="http://schemas.openxmlformats.org/officeDocument/2006/relationships/image" Target="media/image226.wmf"/><Relationship Id="rId359" Type="http://schemas.openxmlformats.org/officeDocument/2006/relationships/image" Target="media/image263.png"/><Relationship Id="rId524" Type="http://schemas.openxmlformats.org/officeDocument/2006/relationships/image" Target="media/image419.wmf"/><Relationship Id="rId566" Type="http://schemas.openxmlformats.org/officeDocument/2006/relationships/oleObject" Target="embeddings/oleObject53.bin"/><Relationship Id="rId98" Type="http://schemas.openxmlformats.org/officeDocument/2006/relationships/image" Target="media/image51.png"/><Relationship Id="rId121" Type="http://schemas.openxmlformats.org/officeDocument/2006/relationships/image" Target="media/image74.png"/><Relationship Id="rId163" Type="http://schemas.openxmlformats.org/officeDocument/2006/relationships/image" Target="media/image108.jpeg"/><Relationship Id="rId219" Type="http://schemas.openxmlformats.org/officeDocument/2006/relationships/image" Target="media/image147.png"/><Relationship Id="rId370" Type="http://schemas.openxmlformats.org/officeDocument/2006/relationships/image" Target="media/image274.wmf"/><Relationship Id="rId426" Type="http://schemas.openxmlformats.org/officeDocument/2006/relationships/image" Target="media/image327.wmf"/><Relationship Id="rId230" Type="http://schemas.openxmlformats.org/officeDocument/2006/relationships/image" Target="media/image158.wmf"/><Relationship Id="rId468" Type="http://schemas.openxmlformats.org/officeDocument/2006/relationships/image" Target="media/image369.png"/><Relationship Id="rId25" Type="http://schemas.openxmlformats.org/officeDocument/2006/relationships/hyperlink" Target="http://www.upov.int/about/fr/organigram.html" TargetMode="External"/><Relationship Id="rId67" Type="http://schemas.openxmlformats.org/officeDocument/2006/relationships/image" Target="media/image21.png"/><Relationship Id="rId272" Type="http://schemas.openxmlformats.org/officeDocument/2006/relationships/image" Target="media/image192.wmf"/><Relationship Id="rId328" Type="http://schemas.openxmlformats.org/officeDocument/2006/relationships/image" Target="media/image236.png"/><Relationship Id="rId535" Type="http://schemas.openxmlformats.org/officeDocument/2006/relationships/image" Target="media/image430.wmf"/><Relationship Id="rId577" Type="http://schemas.openxmlformats.org/officeDocument/2006/relationships/hyperlink" Target="file:///\\Wipogvafs01\DAT1\OrgUPOV\Shared\Document\TC\_TGPs\TGP-14\UPOV%20drafts\14_2_draft_for_adoption_oct_2013\A15885.html" TargetMode="External"/><Relationship Id="rId132" Type="http://schemas.openxmlformats.org/officeDocument/2006/relationships/image" Target="media/image85.png"/><Relationship Id="rId174" Type="http://schemas.openxmlformats.org/officeDocument/2006/relationships/oleObject" Target="embeddings/oleObject9.bin"/><Relationship Id="rId381" Type="http://schemas.openxmlformats.org/officeDocument/2006/relationships/image" Target="media/image283.wmf"/><Relationship Id="rId241" Type="http://schemas.openxmlformats.org/officeDocument/2006/relationships/image" Target="media/image166.wmf"/><Relationship Id="rId437" Type="http://schemas.openxmlformats.org/officeDocument/2006/relationships/image" Target="media/image338.png"/><Relationship Id="rId479" Type="http://schemas.openxmlformats.org/officeDocument/2006/relationships/image" Target="media/image380.wmf"/><Relationship Id="rId36" Type="http://schemas.openxmlformats.org/officeDocument/2006/relationships/hyperlink" Target="http://www.upov.int/fr/about/structure.html" TargetMode="External"/><Relationship Id="rId283" Type="http://schemas.openxmlformats.org/officeDocument/2006/relationships/oleObject" Target="embeddings/oleObject34.bin"/><Relationship Id="rId339" Type="http://schemas.openxmlformats.org/officeDocument/2006/relationships/image" Target="media/image247.wmf"/><Relationship Id="rId490" Type="http://schemas.openxmlformats.org/officeDocument/2006/relationships/image" Target="media/image390.wmf"/><Relationship Id="rId504" Type="http://schemas.openxmlformats.org/officeDocument/2006/relationships/image" Target="media/image400.jpeg"/><Relationship Id="rId546" Type="http://schemas.openxmlformats.org/officeDocument/2006/relationships/image" Target="media/image441.emf"/><Relationship Id="rId78" Type="http://schemas.openxmlformats.org/officeDocument/2006/relationships/image" Target="media/image31.png"/><Relationship Id="rId101" Type="http://schemas.openxmlformats.org/officeDocument/2006/relationships/image" Target="media/image54.png"/><Relationship Id="rId143" Type="http://schemas.openxmlformats.org/officeDocument/2006/relationships/oleObject" Target="embeddings/oleObject3.bin"/><Relationship Id="rId185" Type="http://schemas.openxmlformats.org/officeDocument/2006/relationships/oleObject" Target="embeddings/oleObject13.bin"/><Relationship Id="rId350" Type="http://schemas.openxmlformats.org/officeDocument/2006/relationships/image" Target="media/image257.png"/><Relationship Id="rId406" Type="http://schemas.openxmlformats.org/officeDocument/2006/relationships/image" Target="media/image308.png"/><Relationship Id="rId588" Type="http://schemas.openxmlformats.org/officeDocument/2006/relationships/oleObject" Target="embeddings/oleObject55.bin"/><Relationship Id="rId9" Type="http://schemas.openxmlformats.org/officeDocument/2006/relationships/header" Target="header1.xml"/><Relationship Id="rId210" Type="http://schemas.openxmlformats.org/officeDocument/2006/relationships/image" Target="media/image138.wmf"/><Relationship Id="rId392" Type="http://schemas.openxmlformats.org/officeDocument/2006/relationships/image" Target="media/image294.png"/><Relationship Id="rId448" Type="http://schemas.openxmlformats.org/officeDocument/2006/relationships/image" Target="media/image349.wmf"/><Relationship Id="rId252" Type="http://schemas.openxmlformats.org/officeDocument/2006/relationships/oleObject" Target="embeddings/oleObject28.bin"/><Relationship Id="rId294" Type="http://schemas.openxmlformats.org/officeDocument/2006/relationships/image" Target="media/image207.png"/><Relationship Id="rId308" Type="http://schemas.openxmlformats.org/officeDocument/2006/relationships/image" Target="media/image217.png"/><Relationship Id="rId515" Type="http://schemas.openxmlformats.org/officeDocument/2006/relationships/image" Target="media/image410.emf"/><Relationship Id="rId47" Type="http://schemas.openxmlformats.org/officeDocument/2006/relationships/image" Target="media/image2.png"/><Relationship Id="rId89" Type="http://schemas.openxmlformats.org/officeDocument/2006/relationships/image" Target="media/image42.png"/><Relationship Id="rId112" Type="http://schemas.openxmlformats.org/officeDocument/2006/relationships/image" Target="media/image65.png"/><Relationship Id="rId154" Type="http://schemas.openxmlformats.org/officeDocument/2006/relationships/image" Target="media/image100.wmf"/><Relationship Id="rId361" Type="http://schemas.openxmlformats.org/officeDocument/2006/relationships/image" Target="media/image265.png"/><Relationship Id="rId557" Type="http://schemas.openxmlformats.org/officeDocument/2006/relationships/header" Target="header17.xml"/><Relationship Id="rId599" Type="http://schemas.openxmlformats.org/officeDocument/2006/relationships/fontTable" Target="fontTable.xml"/><Relationship Id="rId196" Type="http://schemas.openxmlformats.org/officeDocument/2006/relationships/oleObject" Target="embeddings/oleObject19.bin"/><Relationship Id="rId417" Type="http://schemas.openxmlformats.org/officeDocument/2006/relationships/image" Target="media/image319.wmf"/><Relationship Id="rId459" Type="http://schemas.openxmlformats.org/officeDocument/2006/relationships/image" Target="media/image360.png"/><Relationship Id="rId16" Type="http://schemas.openxmlformats.org/officeDocument/2006/relationships/hyperlink" Target="http://www.upov.int/about/fr/organigram.html" TargetMode="External"/><Relationship Id="rId221" Type="http://schemas.openxmlformats.org/officeDocument/2006/relationships/image" Target="media/image149.wmf"/><Relationship Id="rId263" Type="http://schemas.openxmlformats.org/officeDocument/2006/relationships/image" Target="media/image183.wmf"/><Relationship Id="rId319" Type="http://schemas.openxmlformats.org/officeDocument/2006/relationships/image" Target="media/image228.png"/><Relationship Id="rId470" Type="http://schemas.openxmlformats.org/officeDocument/2006/relationships/image" Target="media/image371.wmf"/><Relationship Id="rId526" Type="http://schemas.openxmlformats.org/officeDocument/2006/relationships/image" Target="media/image421.emf"/><Relationship Id="rId58" Type="http://schemas.openxmlformats.org/officeDocument/2006/relationships/image" Target="media/image13.png"/><Relationship Id="rId123" Type="http://schemas.openxmlformats.org/officeDocument/2006/relationships/image" Target="media/image76.png"/><Relationship Id="rId330" Type="http://schemas.openxmlformats.org/officeDocument/2006/relationships/image" Target="media/image238.png"/><Relationship Id="rId568" Type="http://schemas.openxmlformats.org/officeDocument/2006/relationships/hyperlink" Target="file:///\\Wipogvafs01\DAT1\OrgUPOV\Shared\Document\TC\_TGPs\TGP-14\UPOV%20drafts\14_2_draft_for_adoption_oct_2013\A79766.html" TargetMode="External"/><Relationship Id="rId165" Type="http://schemas.openxmlformats.org/officeDocument/2006/relationships/image" Target="media/image110.jpeg"/><Relationship Id="rId372" Type="http://schemas.openxmlformats.org/officeDocument/2006/relationships/image" Target="media/image276.wmf"/><Relationship Id="rId428" Type="http://schemas.openxmlformats.org/officeDocument/2006/relationships/image" Target="media/image329.wmf"/><Relationship Id="rId232" Type="http://schemas.openxmlformats.org/officeDocument/2006/relationships/image" Target="media/image160.wmf"/><Relationship Id="rId274" Type="http://schemas.openxmlformats.org/officeDocument/2006/relationships/image" Target="media/image194.wmf"/><Relationship Id="rId481" Type="http://schemas.openxmlformats.org/officeDocument/2006/relationships/image" Target="media/image382.wmf"/><Relationship Id="rId27" Type="http://schemas.openxmlformats.org/officeDocument/2006/relationships/hyperlink" Target="http://www.upov.int/restricted_temporary/tg/index.html" TargetMode="External"/><Relationship Id="rId69" Type="http://schemas.openxmlformats.org/officeDocument/2006/relationships/image" Target="media/image22.png"/><Relationship Id="rId134" Type="http://schemas.openxmlformats.org/officeDocument/2006/relationships/image" Target="media/image87.png"/><Relationship Id="rId537" Type="http://schemas.openxmlformats.org/officeDocument/2006/relationships/image" Target="media/image432.emf"/><Relationship Id="rId579" Type="http://schemas.openxmlformats.org/officeDocument/2006/relationships/hyperlink" Target="file:///\\Wipogvafs01\DAT1\OrgUPOV\Shared\Document\TC\_TGPs\TGP-14\UPOV%20drafts\14_2_draft_for_adoption_oct_2013\A106463.html" TargetMode="External"/><Relationship Id="rId80" Type="http://schemas.openxmlformats.org/officeDocument/2006/relationships/image" Target="media/image33.png"/><Relationship Id="rId176" Type="http://schemas.openxmlformats.org/officeDocument/2006/relationships/oleObject" Target="embeddings/oleObject10.bin"/><Relationship Id="rId341" Type="http://schemas.openxmlformats.org/officeDocument/2006/relationships/oleObject" Target="embeddings/oleObject44.bin"/><Relationship Id="rId383" Type="http://schemas.openxmlformats.org/officeDocument/2006/relationships/image" Target="media/image285.wmf"/><Relationship Id="rId439" Type="http://schemas.openxmlformats.org/officeDocument/2006/relationships/image" Target="media/image340.wmf"/><Relationship Id="rId590" Type="http://schemas.openxmlformats.org/officeDocument/2006/relationships/hyperlink" Target="http://www.upov.int/export/sites/upov/restricted_temporary/tgp14/docs/A47912.html" TargetMode="External"/><Relationship Id="rId201" Type="http://schemas.openxmlformats.org/officeDocument/2006/relationships/image" Target="media/image132.png"/><Relationship Id="rId243" Type="http://schemas.openxmlformats.org/officeDocument/2006/relationships/image" Target="media/image168.wmf"/><Relationship Id="rId285" Type="http://schemas.openxmlformats.org/officeDocument/2006/relationships/oleObject" Target="embeddings/oleObject35.bin"/><Relationship Id="rId450" Type="http://schemas.openxmlformats.org/officeDocument/2006/relationships/image" Target="media/image351.wmf"/><Relationship Id="rId506" Type="http://schemas.openxmlformats.org/officeDocument/2006/relationships/image" Target="media/image402.png"/><Relationship Id="rId38" Type="http://schemas.openxmlformats.org/officeDocument/2006/relationships/hyperlink" Target="http://www.upov.int/fr/about/structure.html" TargetMode="External"/><Relationship Id="rId103" Type="http://schemas.openxmlformats.org/officeDocument/2006/relationships/image" Target="media/image56.png"/><Relationship Id="rId310" Type="http://schemas.openxmlformats.org/officeDocument/2006/relationships/image" Target="media/image219.png"/><Relationship Id="rId492" Type="http://schemas.openxmlformats.org/officeDocument/2006/relationships/image" Target="media/image392.png"/><Relationship Id="rId548" Type="http://schemas.openxmlformats.org/officeDocument/2006/relationships/image" Target="media/image443.emf"/><Relationship Id="rId91" Type="http://schemas.openxmlformats.org/officeDocument/2006/relationships/image" Target="media/image44.png"/><Relationship Id="rId145" Type="http://schemas.openxmlformats.org/officeDocument/2006/relationships/image" Target="media/image96.png"/><Relationship Id="rId187" Type="http://schemas.openxmlformats.org/officeDocument/2006/relationships/image" Target="media/image125.png"/><Relationship Id="rId352" Type="http://schemas.openxmlformats.org/officeDocument/2006/relationships/image" Target="media/image258.png"/><Relationship Id="rId394" Type="http://schemas.openxmlformats.org/officeDocument/2006/relationships/image" Target="media/image296.png"/><Relationship Id="rId408" Type="http://schemas.openxmlformats.org/officeDocument/2006/relationships/image" Target="media/image310.wmf"/><Relationship Id="rId212" Type="http://schemas.openxmlformats.org/officeDocument/2006/relationships/image" Target="media/image140.wmf"/><Relationship Id="rId254" Type="http://schemas.openxmlformats.org/officeDocument/2006/relationships/oleObject" Target="embeddings/oleObject29.bin"/><Relationship Id="rId49" Type="http://schemas.openxmlformats.org/officeDocument/2006/relationships/image" Target="media/image4.png"/><Relationship Id="rId114" Type="http://schemas.openxmlformats.org/officeDocument/2006/relationships/image" Target="media/image67.png"/><Relationship Id="rId296" Type="http://schemas.openxmlformats.org/officeDocument/2006/relationships/image" Target="media/image208.png"/><Relationship Id="rId461" Type="http://schemas.openxmlformats.org/officeDocument/2006/relationships/image" Target="media/image362.png"/><Relationship Id="rId517" Type="http://schemas.openxmlformats.org/officeDocument/2006/relationships/image" Target="media/image412.emf"/><Relationship Id="rId559" Type="http://schemas.openxmlformats.org/officeDocument/2006/relationships/header" Target="header19.xml"/><Relationship Id="rId60" Type="http://schemas.openxmlformats.org/officeDocument/2006/relationships/image" Target="media/image14.png"/><Relationship Id="rId156" Type="http://schemas.openxmlformats.org/officeDocument/2006/relationships/oleObject" Target="embeddings/oleObject7.bin"/><Relationship Id="rId198" Type="http://schemas.openxmlformats.org/officeDocument/2006/relationships/oleObject" Target="embeddings/oleObject20.bin"/><Relationship Id="rId321" Type="http://schemas.openxmlformats.org/officeDocument/2006/relationships/image" Target="media/image230.png"/><Relationship Id="rId363" Type="http://schemas.openxmlformats.org/officeDocument/2006/relationships/image" Target="media/image267.png"/><Relationship Id="rId419" Type="http://schemas.openxmlformats.org/officeDocument/2006/relationships/image" Target="media/image321.wmf"/><Relationship Id="rId570" Type="http://schemas.openxmlformats.org/officeDocument/2006/relationships/hyperlink" Target="http://www.upov.int/export/sites/upov/restricted_temporary/tgp14/docs/A15796.html" TargetMode="External"/><Relationship Id="rId223" Type="http://schemas.openxmlformats.org/officeDocument/2006/relationships/image" Target="media/image151.wmf"/><Relationship Id="rId430" Type="http://schemas.openxmlformats.org/officeDocument/2006/relationships/image" Target="media/image331.png"/><Relationship Id="rId18" Type="http://schemas.openxmlformats.org/officeDocument/2006/relationships/hyperlink" Target="http://www.upov.int/about/fr/organigram.html" TargetMode="External"/><Relationship Id="rId265" Type="http://schemas.openxmlformats.org/officeDocument/2006/relationships/image" Target="media/image185.wmf"/><Relationship Id="rId472" Type="http://schemas.openxmlformats.org/officeDocument/2006/relationships/image" Target="media/image373.png"/><Relationship Id="rId528" Type="http://schemas.openxmlformats.org/officeDocument/2006/relationships/image" Target="media/image423.png"/><Relationship Id="rId125" Type="http://schemas.openxmlformats.org/officeDocument/2006/relationships/image" Target="media/image78.png"/><Relationship Id="rId167" Type="http://schemas.openxmlformats.org/officeDocument/2006/relationships/image" Target="media/image112.jpeg"/><Relationship Id="rId332" Type="http://schemas.openxmlformats.org/officeDocument/2006/relationships/image" Target="media/image240.png"/><Relationship Id="rId374" Type="http://schemas.openxmlformats.org/officeDocument/2006/relationships/oleObject" Target="embeddings/oleObject48.bin"/><Relationship Id="rId581" Type="http://schemas.openxmlformats.org/officeDocument/2006/relationships/hyperlink" Target="file:///\\Wipogvafs01\DAT1\OrgUPOV\Shared\Document\TC\_TGPs\TGP-14\UPOV%20drafts\14_2_draft_for_adoption_oct_2013\A15796.html" TargetMode="External"/><Relationship Id="rId71" Type="http://schemas.openxmlformats.org/officeDocument/2006/relationships/image" Target="media/image24.png"/><Relationship Id="rId234" Type="http://schemas.openxmlformats.org/officeDocument/2006/relationships/image" Target="media/image161.wmf"/><Relationship Id="rId2" Type="http://schemas.openxmlformats.org/officeDocument/2006/relationships/numbering" Target="numbering.xml"/><Relationship Id="rId29" Type="http://schemas.openxmlformats.org/officeDocument/2006/relationships/hyperlink" Target="http://www.upov.int/about/fr/organigram.html" TargetMode="External"/><Relationship Id="rId276" Type="http://schemas.openxmlformats.org/officeDocument/2006/relationships/oleObject" Target="embeddings/oleObject32.bin"/><Relationship Id="rId441" Type="http://schemas.openxmlformats.org/officeDocument/2006/relationships/image" Target="media/image342.wmf"/><Relationship Id="rId483" Type="http://schemas.openxmlformats.org/officeDocument/2006/relationships/image" Target="media/image384.wmf"/><Relationship Id="rId539" Type="http://schemas.openxmlformats.org/officeDocument/2006/relationships/image" Target="media/image434.emf"/><Relationship Id="rId40" Type="http://schemas.openxmlformats.org/officeDocument/2006/relationships/hyperlink" Target="http://www.upov.int/fr/about/structure.html" TargetMode="External"/><Relationship Id="rId136" Type="http://schemas.openxmlformats.org/officeDocument/2006/relationships/image" Target="media/image89.png"/><Relationship Id="rId178" Type="http://schemas.openxmlformats.org/officeDocument/2006/relationships/image" Target="media/image120.jpeg"/><Relationship Id="rId301" Type="http://schemas.openxmlformats.org/officeDocument/2006/relationships/oleObject" Target="embeddings/oleObject42.bin"/><Relationship Id="rId343" Type="http://schemas.openxmlformats.org/officeDocument/2006/relationships/image" Target="media/image250.wmf"/><Relationship Id="rId550" Type="http://schemas.openxmlformats.org/officeDocument/2006/relationships/hyperlink" Target="http://www.rhs.org.uk" TargetMode="External"/><Relationship Id="rId82" Type="http://schemas.openxmlformats.org/officeDocument/2006/relationships/image" Target="media/image35.png"/><Relationship Id="rId203" Type="http://schemas.openxmlformats.org/officeDocument/2006/relationships/image" Target="media/image133.png"/><Relationship Id="rId385" Type="http://schemas.openxmlformats.org/officeDocument/2006/relationships/image" Target="media/image287.png"/><Relationship Id="rId592" Type="http://schemas.openxmlformats.org/officeDocument/2006/relationships/hyperlink" Target="file:///\\Wipogvafs01\DAT1\OrgUPOV\Shared\Document\TC\_TGPs\TGP-14\UPOV%20drafts\14_2_draft_for_adoption_oct_2013\A15796.html" TargetMode="External"/><Relationship Id="rId245" Type="http://schemas.openxmlformats.org/officeDocument/2006/relationships/image" Target="media/image170.wmf"/><Relationship Id="rId287" Type="http://schemas.openxmlformats.org/officeDocument/2006/relationships/image" Target="media/image203.png"/><Relationship Id="rId410" Type="http://schemas.openxmlformats.org/officeDocument/2006/relationships/image" Target="media/image312.wmf"/><Relationship Id="rId452" Type="http://schemas.openxmlformats.org/officeDocument/2006/relationships/image" Target="media/image353.wmf"/><Relationship Id="rId494" Type="http://schemas.openxmlformats.org/officeDocument/2006/relationships/image" Target="media/image394.wmf"/><Relationship Id="rId508" Type="http://schemas.openxmlformats.org/officeDocument/2006/relationships/image" Target="media/image404.jpeg"/><Relationship Id="rId105" Type="http://schemas.openxmlformats.org/officeDocument/2006/relationships/image" Target="media/image58.png"/><Relationship Id="rId147" Type="http://schemas.openxmlformats.org/officeDocument/2006/relationships/image" Target="media/image98.png"/><Relationship Id="rId312" Type="http://schemas.openxmlformats.org/officeDocument/2006/relationships/image" Target="media/image221.png"/><Relationship Id="rId354" Type="http://schemas.openxmlformats.org/officeDocument/2006/relationships/image" Target="media/image259.png"/><Relationship Id="rId51" Type="http://schemas.openxmlformats.org/officeDocument/2006/relationships/image" Target="media/image6.png"/><Relationship Id="rId93" Type="http://schemas.openxmlformats.org/officeDocument/2006/relationships/image" Target="media/image46.png"/><Relationship Id="rId189" Type="http://schemas.openxmlformats.org/officeDocument/2006/relationships/image" Target="media/image126.png"/><Relationship Id="rId396" Type="http://schemas.openxmlformats.org/officeDocument/2006/relationships/image" Target="media/image298.png"/><Relationship Id="rId561" Type="http://schemas.openxmlformats.org/officeDocument/2006/relationships/image" Target="media/image444.wmf"/><Relationship Id="rId214" Type="http://schemas.openxmlformats.org/officeDocument/2006/relationships/image" Target="media/image142.wmf"/><Relationship Id="rId256" Type="http://schemas.openxmlformats.org/officeDocument/2006/relationships/oleObject" Target="embeddings/oleObject30.bin"/><Relationship Id="rId298" Type="http://schemas.openxmlformats.org/officeDocument/2006/relationships/image" Target="media/image209.png"/><Relationship Id="rId421" Type="http://schemas.openxmlformats.org/officeDocument/2006/relationships/image" Target="media/image323.png"/><Relationship Id="rId463" Type="http://schemas.openxmlformats.org/officeDocument/2006/relationships/image" Target="media/image364.png"/><Relationship Id="rId519" Type="http://schemas.openxmlformats.org/officeDocument/2006/relationships/image" Target="media/image414.emf"/><Relationship Id="rId116" Type="http://schemas.openxmlformats.org/officeDocument/2006/relationships/image" Target="media/image69.png"/><Relationship Id="rId158" Type="http://schemas.openxmlformats.org/officeDocument/2006/relationships/image" Target="media/image103.wmf"/><Relationship Id="rId323" Type="http://schemas.openxmlformats.org/officeDocument/2006/relationships/image" Target="media/image232.png"/><Relationship Id="rId530" Type="http://schemas.openxmlformats.org/officeDocument/2006/relationships/image" Target="media/image425.emf"/><Relationship Id="rId20" Type="http://schemas.openxmlformats.org/officeDocument/2006/relationships/hyperlink" Target="http://www.upov.int/about/fr/organigram.html" TargetMode="External"/><Relationship Id="rId62" Type="http://schemas.openxmlformats.org/officeDocument/2006/relationships/image" Target="media/image16.png"/><Relationship Id="rId365" Type="http://schemas.openxmlformats.org/officeDocument/2006/relationships/image" Target="media/image269.wmf"/><Relationship Id="rId572" Type="http://schemas.openxmlformats.org/officeDocument/2006/relationships/hyperlink" Target="file:///\\Wipogvafs01\DAT1\OrgUPOV\Shared\Document\TC\_TGPs\TGP-14\UPOV%20drafts\14_2_draft_for_adoption_oct_2013\A15796.html" TargetMode="External"/><Relationship Id="rId225" Type="http://schemas.openxmlformats.org/officeDocument/2006/relationships/image" Target="media/image153.wmf"/><Relationship Id="rId267" Type="http://schemas.openxmlformats.org/officeDocument/2006/relationships/image" Target="media/image187.wmf"/><Relationship Id="rId432" Type="http://schemas.openxmlformats.org/officeDocument/2006/relationships/image" Target="media/image333.png"/><Relationship Id="rId474" Type="http://schemas.openxmlformats.org/officeDocument/2006/relationships/image" Target="media/image375.wmf"/><Relationship Id="rId127" Type="http://schemas.openxmlformats.org/officeDocument/2006/relationships/image" Target="media/image80.png"/><Relationship Id="rId31" Type="http://schemas.openxmlformats.org/officeDocument/2006/relationships/hyperlink" Target="http://www.upov.int/about/fr/organigram.html" TargetMode="External"/><Relationship Id="rId73" Type="http://schemas.openxmlformats.org/officeDocument/2006/relationships/image" Target="media/image26.png"/><Relationship Id="rId169" Type="http://schemas.openxmlformats.org/officeDocument/2006/relationships/image" Target="media/image114.jpeg"/><Relationship Id="rId334" Type="http://schemas.openxmlformats.org/officeDocument/2006/relationships/image" Target="media/image242.png"/><Relationship Id="rId376" Type="http://schemas.openxmlformats.org/officeDocument/2006/relationships/image" Target="media/image279.png"/><Relationship Id="rId541" Type="http://schemas.openxmlformats.org/officeDocument/2006/relationships/image" Target="media/image436.emf"/><Relationship Id="rId583" Type="http://schemas.openxmlformats.org/officeDocument/2006/relationships/hyperlink" Target="file:///\\Wipogvafs01\DAT1\OrgUPOV\Shared\Document\TC\_TGPs\TGP-14\UPOV%20drafts\14_2_draft_for_adoption_oct_2013\A29337.html" TargetMode="External"/><Relationship Id="rId4" Type="http://schemas.openxmlformats.org/officeDocument/2006/relationships/settings" Target="settings.xml"/><Relationship Id="rId180" Type="http://schemas.openxmlformats.org/officeDocument/2006/relationships/image" Target="media/image122.png"/><Relationship Id="rId236" Type="http://schemas.openxmlformats.org/officeDocument/2006/relationships/image" Target="media/image162.png"/><Relationship Id="rId278" Type="http://schemas.openxmlformats.org/officeDocument/2006/relationships/image" Target="media/image197.wmf"/><Relationship Id="rId401" Type="http://schemas.openxmlformats.org/officeDocument/2006/relationships/image" Target="media/image303.png"/><Relationship Id="rId443" Type="http://schemas.openxmlformats.org/officeDocument/2006/relationships/image" Target="media/image344.wmf"/><Relationship Id="rId303" Type="http://schemas.openxmlformats.org/officeDocument/2006/relationships/image" Target="media/image212.jpeg"/><Relationship Id="rId485" Type="http://schemas.openxmlformats.org/officeDocument/2006/relationships/image" Target="media/image386.wmf"/><Relationship Id="rId42" Type="http://schemas.openxmlformats.org/officeDocument/2006/relationships/hyperlink" Target="http://www.upov.int/upovlex/en/" TargetMode="External"/><Relationship Id="rId84" Type="http://schemas.openxmlformats.org/officeDocument/2006/relationships/image" Target="media/image37.png"/><Relationship Id="rId138" Type="http://schemas.openxmlformats.org/officeDocument/2006/relationships/image" Target="media/image91.png"/><Relationship Id="rId345" Type="http://schemas.openxmlformats.org/officeDocument/2006/relationships/image" Target="media/image252.wmf"/><Relationship Id="rId387" Type="http://schemas.openxmlformats.org/officeDocument/2006/relationships/image" Target="media/image289.png"/><Relationship Id="rId510" Type="http://schemas.openxmlformats.org/officeDocument/2006/relationships/header" Target="header11.xml"/><Relationship Id="rId552" Type="http://schemas.openxmlformats.org/officeDocument/2006/relationships/header" Target="header13.xml"/><Relationship Id="rId594" Type="http://schemas.openxmlformats.org/officeDocument/2006/relationships/hyperlink" Target="file:///\\Wipogvafs01\DAT1\OrgUPOV\Shared\Document\TC\_TGPs\TGP-14\UPOV%20drafts\14_2_draft_for_adoption_oct_2013\A72117.html" TargetMode="External"/><Relationship Id="rId191" Type="http://schemas.openxmlformats.org/officeDocument/2006/relationships/image" Target="media/image127.png"/><Relationship Id="rId205" Type="http://schemas.openxmlformats.org/officeDocument/2006/relationships/image" Target="media/image134.png"/><Relationship Id="rId247" Type="http://schemas.openxmlformats.org/officeDocument/2006/relationships/image" Target="media/image172.wmf"/><Relationship Id="rId412" Type="http://schemas.openxmlformats.org/officeDocument/2006/relationships/image" Target="media/image314.wmf"/><Relationship Id="rId107" Type="http://schemas.openxmlformats.org/officeDocument/2006/relationships/image" Target="media/image60.png"/><Relationship Id="rId289" Type="http://schemas.openxmlformats.org/officeDocument/2006/relationships/oleObject" Target="embeddings/oleObject36.bin"/><Relationship Id="rId454" Type="http://schemas.openxmlformats.org/officeDocument/2006/relationships/image" Target="media/image355.wmf"/><Relationship Id="rId496" Type="http://schemas.openxmlformats.org/officeDocument/2006/relationships/image" Target="media/image396.png"/><Relationship Id="rId11" Type="http://schemas.openxmlformats.org/officeDocument/2006/relationships/hyperlink" Target="http://www.upov.int/pluto/fr/" TargetMode="External"/><Relationship Id="rId53" Type="http://schemas.openxmlformats.org/officeDocument/2006/relationships/image" Target="media/image8.png"/><Relationship Id="rId149" Type="http://schemas.openxmlformats.org/officeDocument/2006/relationships/image" Target="media/image97.wmf"/><Relationship Id="rId314" Type="http://schemas.openxmlformats.org/officeDocument/2006/relationships/image" Target="media/image223.wmf"/><Relationship Id="rId356" Type="http://schemas.openxmlformats.org/officeDocument/2006/relationships/image" Target="media/image260.wmf"/><Relationship Id="rId398" Type="http://schemas.openxmlformats.org/officeDocument/2006/relationships/image" Target="media/image300.png"/><Relationship Id="rId521" Type="http://schemas.openxmlformats.org/officeDocument/2006/relationships/image" Target="media/image416.wmf"/><Relationship Id="rId563" Type="http://schemas.openxmlformats.org/officeDocument/2006/relationships/image" Target="media/image445.wmf"/><Relationship Id="rId95" Type="http://schemas.openxmlformats.org/officeDocument/2006/relationships/image" Target="media/image48.png"/><Relationship Id="rId160" Type="http://schemas.openxmlformats.org/officeDocument/2006/relationships/image" Target="media/image105.wmf"/><Relationship Id="rId216" Type="http://schemas.openxmlformats.org/officeDocument/2006/relationships/image" Target="media/image144.wmf"/><Relationship Id="rId423" Type="http://schemas.openxmlformats.org/officeDocument/2006/relationships/oleObject" Target="embeddings/oleObject49.bin"/><Relationship Id="rId258" Type="http://schemas.openxmlformats.org/officeDocument/2006/relationships/image" Target="media/image179.wmf"/><Relationship Id="rId465" Type="http://schemas.openxmlformats.org/officeDocument/2006/relationships/image" Target="media/image366.png"/><Relationship Id="rId22" Type="http://schemas.openxmlformats.org/officeDocument/2006/relationships/hyperlink" Target="http://www.upov.int/about/fr/organigram.html" TargetMode="External"/><Relationship Id="rId64" Type="http://schemas.openxmlformats.org/officeDocument/2006/relationships/image" Target="media/image18.png"/><Relationship Id="rId118" Type="http://schemas.openxmlformats.org/officeDocument/2006/relationships/image" Target="media/image71.png"/><Relationship Id="rId325" Type="http://schemas.openxmlformats.org/officeDocument/2006/relationships/image" Target="media/image234.png"/><Relationship Id="rId367" Type="http://schemas.openxmlformats.org/officeDocument/2006/relationships/image" Target="media/image271.wmf"/><Relationship Id="rId532" Type="http://schemas.openxmlformats.org/officeDocument/2006/relationships/image" Target="media/image427.jpeg"/><Relationship Id="rId574" Type="http://schemas.openxmlformats.org/officeDocument/2006/relationships/image" Target="media/image447.png"/><Relationship Id="rId171" Type="http://schemas.openxmlformats.org/officeDocument/2006/relationships/image" Target="media/image116.png"/><Relationship Id="rId227" Type="http://schemas.openxmlformats.org/officeDocument/2006/relationships/image" Target="media/image155.wmf"/><Relationship Id="rId269" Type="http://schemas.openxmlformats.org/officeDocument/2006/relationships/image" Target="media/image189.wmf"/><Relationship Id="rId434" Type="http://schemas.openxmlformats.org/officeDocument/2006/relationships/image" Target="media/image335.png"/><Relationship Id="rId476" Type="http://schemas.openxmlformats.org/officeDocument/2006/relationships/image" Target="media/image377.png"/><Relationship Id="rId33" Type="http://schemas.openxmlformats.org/officeDocument/2006/relationships/hyperlink" Target="http://www.upov.int/about/fr/organigram.html" TargetMode="External"/><Relationship Id="rId129" Type="http://schemas.openxmlformats.org/officeDocument/2006/relationships/image" Target="media/image82.png"/><Relationship Id="rId280" Type="http://schemas.openxmlformats.org/officeDocument/2006/relationships/image" Target="media/image199.png"/><Relationship Id="rId336" Type="http://schemas.openxmlformats.org/officeDocument/2006/relationships/image" Target="media/image244.wmf"/><Relationship Id="rId501" Type="http://schemas.openxmlformats.org/officeDocument/2006/relationships/header" Target="header8.xml"/><Relationship Id="rId543" Type="http://schemas.openxmlformats.org/officeDocument/2006/relationships/image" Target="media/image438.emf"/><Relationship Id="rId75" Type="http://schemas.openxmlformats.org/officeDocument/2006/relationships/image" Target="media/image28.png"/><Relationship Id="rId140" Type="http://schemas.openxmlformats.org/officeDocument/2006/relationships/image" Target="media/image93.png"/><Relationship Id="rId182" Type="http://schemas.openxmlformats.org/officeDocument/2006/relationships/image" Target="media/image123.png"/><Relationship Id="rId378" Type="http://schemas.openxmlformats.org/officeDocument/2006/relationships/image" Target="media/image281.png"/><Relationship Id="rId403" Type="http://schemas.openxmlformats.org/officeDocument/2006/relationships/image" Target="media/image305.png"/><Relationship Id="rId585" Type="http://schemas.openxmlformats.org/officeDocument/2006/relationships/hyperlink" Target="file:///\\Wipogvafs01\DAT1\OrgUPOV\Shared\Document\TC\_TGPs\TGP-14\UPOV%20drafts\14_2_draft_for_adoption_oct_2013\A18652.html" TargetMode="External"/><Relationship Id="rId6" Type="http://schemas.openxmlformats.org/officeDocument/2006/relationships/footnotes" Target="footnotes.xml"/><Relationship Id="rId238" Type="http://schemas.openxmlformats.org/officeDocument/2006/relationships/image" Target="media/image163.wmf"/><Relationship Id="rId445" Type="http://schemas.openxmlformats.org/officeDocument/2006/relationships/image" Target="media/image346.wmf"/><Relationship Id="rId487" Type="http://schemas.openxmlformats.org/officeDocument/2006/relationships/image" Target="media/image388.png"/><Relationship Id="rId291" Type="http://schemas.openxmlformats.org/officeDocument/2006/relationships/oleObject" Target="embeddings/oleObject37.bin"/><Relationship Id="rId305" Type="http://schemas.openxmlformats.org/officeDocument/2006/relationships/image" Target="media/image214.jpeg"/><Relationship Id="rId347" Type="http://schemas.openxmlformats.org/officeDocument/2006/relationships/image" Target="media/image254.png"/><Relationship Id="rId512" Type="http://schemas.openxmlformats.org/officeDocument/2006/relationships/image" Target="media/image407.emf"/><Relationship Id="rId44" Type="http://schemas.openxmlformats.org/officeDocument/2006/relationships/header" Target="header3.xml"/><Relationship Id="rId86" Type="http://schemas.openxmlformats.org/officeDocument/2006/relationships/image" Target="media/image39.png"/><Relationship Id="rId151" Type="http://schemas.openxmlformats.org/officeDocument/2006/relationships/image" Target="media/image99.wmf"/><Relationship Id="rId389" Type="http://schemas.openxmlformats.org/officeDocument/2006/relationships/image" Target="media/image291.png"/><Relationship Id="rId554" Type="http://schemas.openxmlformats.org/officeDocument/2006/relationships/header" Target="header14.xml"/><Relationship Id="rId596" Type="http://schemas.openxmlformats.org/officeDocument/2006/relationships/hyperlink" Target="file:///\\Wipogvafs01\DAT1\OrgUPOV\Shared\Document\TC\_TGPs\TGP-14\UPOV%20drafts\14_2_draft_for_adoption_oct_2013\A30751.html" TargetMode="External"/><Relationship Id="rId193" Type="http://schemas.openxmlformats.org/officeDocument/2006/relationships/image" Target="media/image128.png"/><Relationship Id="rId207" Type="http://schemas.openxmlformats.org/officeDocument/2006/relationships/image" Target="media/image135.wmf"/><Relationship Id="rId249" Type="http://schemas.openxmlformats.org/officeDocument/2006/relationships/image" Target="media/image174.wmf"/><Relationship Id="rId414" Type="http://schemas.openxmlformats.org/officeDocument/2006/relationships/image" Target="media/image316.wmf"/><Relationship Id="rId456" Type="http://schemas.openxmlformats.org/officeDocument/2006/relationships/image" Target="media/image357.wmf"/><Relationship Id="rId498" Type="http://schemas.openxmlformats.org/officeDocument/2006/relationships/image" Target="media/image398.wmf"/><Relationship Id="rId13" Type="http://schemas.openxmlformats.org/officeDocument/2006/relationships/hyperlink" Target="http://www.upov.int/about/fr/organigram.html" TargetMode="External"/><Relationship Id="rId109" Type="http://schemas.openxmlformats.org/officeDocument/2006/relationships/image" Target="media/image62.png"/><Relationship Id="rId260" Type="http://schemas.openxmlformats.org/officeDocument/2006/relationships/image" Target="media/image180.wmf"/><Relationship Id="rId316" Type="http://schemas.openxmlformats.org/officeDocument/2006/relationships/image" Target="media/image225.wmf"/><Relationship Id="rId523" Type="http://schemas.openxmlformats.org/officeDocument/2006/relationships/image" Target="media/image418.wmf"/><Relationship Id="rId55" Type="http://schemas.openxmlformats.org/officeDocument/2006/relationships/image" Target="media/image10.png"/><Relationship Id="rId97" Type="http://schemas.openxmlformats.org/officeDocument/2006/relationships/image" Target="media/image50.png"/><Relationship Id="rId120" Type="http://schemas.openxmlformats.org/officeDocument/2006/relationships/image" Target="media/image73.png"/><Relationship Id="rId358" Type="http://schemas.openxmlformats.org/officeDocument/2006/relationships/image" Target="media/image262.wmf"/><Relationship Id="rId565" Type="http://schemas.openxmlformats.org/officeDocument/2006/relationships/image" Target="media/image446.wmf"/><Relationship Id="rId162" Type="http://schemas.openxmlformats.org/officeDocument/2006/relationships/image" Target="media/image107.jpeg"/><Relationship Id="rId218" Type="http://schemas.openxmlformats.org/officeDocument/2006/relationships/image" Target="media/image146.png"/><Relationship Id="rId425" Type="http://schemas.openxmlformats.org/officeDocument/2006/relationships/image" Target="media/image326.wmf"/><Relationship Id="rId467" Type="http://schemas.openxmlformats.org/officeDocument/2006/relationships/image" Target="media/image368.wmf"/><Relationship Id="rId271" Type="http://schemas.openxmlformats.org/officeDocument/2006/relationships/image" Target="media/image191.wmf"/><Relationship Id="rId24" Type="http://schemas.openxmlformats.org/officeDocument/2006/relationships/hyperlink" Target="http://www.upov.int/about/fr/organigram.html" TargetMode="External"/><Relationship Id="rId66" Type="http://schemas.openxmlformats.org/officeDocument/2006/relationships/image" Target="media/image20.png"/><Relationship Id="rId131" Type="http://schemas.openxmlformats.org/officeDocument/2006/relationships/image" Target="media/image84.png"/><Relationship Id="rId327" Type="http://schemas.openxmlformats.org/officeDocument/2006/relationships/image" Target="media/image235.png"/><Relationship Id="rId369" Type="http://schemas.openxmlformats.org/officeDocument/2006/relationships/image" Target="media/image273.wmf"/><Relationship Id="rId534" Type="http://schemas.openxmlformats.org/officeDocument/2006/relationships/image" Target="media/image429.wmf"/><Relationship Id="rId576" Type="http://schemas.openxmlformats.org/officeDocument/2006/relationships/hyperlink" Target="file:///\\Wipogvafs01\DAT1\OrgUPOV\Shared\Document\TC\_TGPs\TGP-14\UPOV%20drafts\14_2_draft_for_adoption_oct_2013\A35243.html" TargetMode="External"/><Relationship Id="rId173" Type="http://schemas.openxmlformats.org/officeDocument/2006/relationships/image" Target="media/image117.png"/><Relationship Id="rId229" Type="http://schemas.openxmlformats.org/officeDocument/2006/relationships/image" Target="media/image157.wmf"/><Relationship Id="rId380" Type="http://schemas.openxmlformats.org/officeDocument/2006/relationships/image" Target="media/image282.wmf"/><Relationship Id="rId436" Type="http://schemas.openxmlformats.org/officeDocument/2006/relationships/image" Target="media/image337.png"/><Relationship Id="rId240" Type="http://schemas.openxmlformats.org/officeDocument/2006/relationships/image" Target="media/image165.wmf"/><Relationship Id="rId478" Type="http://schemas.openxmlformats.org/officeDocument/2006/relationships/image" Target="media/image379.wmf"/><Relationship Id="rId35" Type="http://schemas.openxmlformats.org/officeDocument/2006/relationships/hyperlink" Target="http://www.upov.int/about/fr/organigram.html" TargetMode="External"/><Relationship Id="rId77" Type="http://schemas.openxmlformats.org/officeDocument/2006/relationships/image" Target="media/image30.png"/><Relationship Id="rId100" Type="http://schemas.openxmlformats.org/officeDocument/2006/relationships/image" Target="media/image53.png"/><Relationship Id="rId282" Type="http://schemas.openxmlformats.org/officeDocument/2006/relationships/image" Target="media/image200.png"/><Relationship Id="rId338" Type="http://schemas.openxmlformats.org/officeDocument/2006/relationships/image" Target="media/image246.wmf"/><Relationship Id="rId503" Type="http://schemas.openxmlformats.org/officeDocument/2006/relationships/header" Target="header10.xml"/><Relationship Id="rId545" Type="http://schemas.openxmlformats.org/officeDocument/2006/relationships/image" Target="media/image440.emf"/><Relationship Id="rId587" Type="http://schemas.openxmlformats.org/officeDocument/2006/relationships/image" Target="media/image448.png"/><Relationship Id="rId8" Type="http://schemas.openxmlformats.org/officeDocument/2006/relationships/image" Target="media/image1.png"/><Relationship Id="rId142" Type="http://schemas.openxmlformats.org/officeDocument/2006/relationships/image" Target="media/image95.png"/><Relationship Id="rId184" Type="http://schemas.openxmlformats.org/officeDocument/2006/relationships/image" Target="media/image124.png"/><Relationship Id="rId391" Type="http://schemas.openxmlformats.org/officeDocument/2006/relationships/image" Target="media/image293.png"/><Relationship Id="rId405" Type="http://schemas.openxmlformats.org/officeDocument/2006/relationships/image" Target="media/image307.png"/><Relationship Id="rId447" Type="http://schemas.openxmlformats.org/officeDocument/2006/relationships/image" Target="media/image348.wmf"/><Relationship Id="rId251" Type="http://schemas.openxmlformats.org/officeDocument/2006/relationships/image" Target="media/image175.wmf"/><Relationship Id="rId489" Type="http://schemas.openxmlformats.org/officeDocument/2006/relationships/oleObject" Target="embeddings/oleObject50.bin"/><Relationship Id="rId46" Type="http://schemas.openxmlformats.org/officeDocument/2006/relationships/header" Target="header5.xml"/><Relationship Id="rId293" Type="http://schemas.openxmlformats.org/officeDocument/2006/relationships/oleObject" Target="embeddings/oleObject38.bin"/><Relationship Id="rId307" Type="http://schemas.openxmlformats.org/officeDocument/2006/relationships/image" Target="media/image216.png"/><Relationship Id="rId349" Type="http://schemas.openxmlformats.org/officeDocument/2006/relationships/image" Target="media/image256.wmf"/><Relationship Id="rId514" Type="http://schemas.openxmlformats.org/officeDocument/2006/relationships/image" Target="media/image409.emf"/><Relationship Id="rId556" Type="http://schemas.openxmlformats.org/officeDocument/2006/relationships/header" Target="header16.xml"/><Relationship Id="rId88" Type="http://schemas.openxmlformats.org/officeDocument/2006/relationships/image" Target="media/image41.png"/><Relationship Id="rId111" Type="http://schemas.openxmlformats.org/officeDocument/2006/relationships/image" Target="media/image64.png"/><Relationship Id="rId153" Type="http://schemas.openxmlformats.org/officeDocument/2006/relationships/oleObject" Target="embeddings/oleObject6.bin"/><Relationship Id="rId195" Type="http://schemas.openxmlformats.org/officeDocument/2006/relationships/image" Target="media/image129.png"/><Relationship Id="rId209" Type="http://schemas.openxmlformats.org/officeDocument/2006/relationships/image" Target="media/image137.wmf"/><Relationship Id="rId360" Type="http://schemas.openxmlformats.org/officeDocument/2006/relationships/image" Target="media/image264.png"/><Relationship Id="rId416" Type="http://schemas.openxmlformats.org/officeDocument/2006/relationships/image" Target="media/image318.wmf"/><Relationship Id="rId598" Type="http://schemas.openxmlformats.org/officeDocument/2006/relationships/header" Target="header22.xml"/><Relationship Id="rId220" Type="http://schemas.openxmlformats.org/officeDocument/2006/relationships/image" Target="media/image148.png"/><Relationship Id="rId458" Type="http://schemas.openxmlformats.org/officeDocument/2006/relationships/image" Target="media/image359.png"/><Relationship Id="rId15" Type="http://schemas.openxmlformats.org/officeDocument/2006/relationships/hyperlink" Target="http://www.upov.int/about/fr/organigram.html" TargetMode="External"/><Relationship Id="rId57" Type="http://schemas.openxmlformats.org/officeDocument/2006/relationships/image" Target="media/image12.png"/><Relationship Id="rId262" Type="http://schemas.openxmlformats.org/officeDocument/2006/relationships/image" Target="media/image182.wmf"/><Relationship Id="rId318" Type="http://schemas.openxmlformats.org/officeDocument/2006/relationships/image" Target="media/image227.png"/><Relationship Id="rId525" Type="http://schemas.openxmlformats.org/officeDocument/2006/relationships/image" Target="media/image420.emf"/><Relationship Id="rId567" Type="http://schemas.openxmlformats.org/officeDocument/2006/relationships/hyperlink" Target="http://www.upov.int/export/sites/upov/restricted_temporary/tgp14/docs/A79766.html" TargetMode="External"/><Relationship Id="rId99" Type="http://schemas.openxmlformats.org/officeDocument/2006/relationships/image" Target="media/image52.png"/><Relationship Id="rId122" Type="http://schemas.openxmlformats.org/officeDocument/2006/relationships/image" Target="media/image75.png"/><Relationship Id="rId164" Type="http://schemas.openxmlformats.org/officeDocument/2006/relationships/image" Target="media/image109.jpeg"/><Relationship Id="rId371" Type="http://schemas.openxmlformats.org/officeDocument/2006/relationships/image" Target="media/image275.wmf"/><Relationship Id="rId427" Type="http://schemas.openxmlformats.org/officeDocument/2006/relationships/image" Target="media/image328.png"/><Relationship Id="rId469" Type="http://schemas.openxmlformats.org/officeDocument/2006/relationships/image" Target="media/image370.wmf"/><Relationship Id="rId26" Type="http://schemas.openxmlformats.org/officeDocument/2006/relationships/hyperlink" Target="http://www.upov.int/restrict/fr/index_drafters_kit.htm" TargetMode="External"/><Relationship Id="rId231" Type="http://schemas.openxmlformats.org/officeDocument/2006/relationships/image" Target="media/image159.wmf"/><Relationship Id="rId273" Type="http://schemas.openxmlformats.org/officeDocument/2006/relationships/image" Target="media/image193.wmf"/><Relationship Id="rId329" Type="http://schemas.openxmlformats.org/officeDocument/2006/relationships/image" Target="media/image237.png"/><Relationship Id="rId480" Type="http://schemas.openxmlformats.org/officeDocument/2006/relationships/image" Target="media/image381.wmf"/><Relationship Id="rId536" Type="http://schemas.openxmlformats.org/officeDocument/2006/relationships/image" Target="media/image431.jpeg"/><Relationship Id="rId68" Type="http://schemas.openxmlformats.org/officeDocument/2006/relationships/oleObject" Target="embeddings/oleObject2.bin"/><Relationship Id="rId133" Type="http://schemas.openxmlformats.org/officeDocument/2006/relationships/image" Target="media/image86.png"/><Relationship Id="rId175" Type="http://schemas.openxmlformats.org/officeDocument/2006/relationships/image" Target="media/image118.png"/><Relationship Id="rId340" Type="http://schemas.openxmlformats.org/officeDocument/2006/relationships/image" Target="media/image248.png"/><Relationship Id="rId578" Type="http://schemas.openxmlformats.org/officeDocument/2006/relationships/hyperlink" Target="file:///\\Wipogvafs01\DAT1\OrgUPOV\Shared\Document\TC\_TGPs\TGP-14\UPOV%20drafts\14_2_draft_for_adoption_oct_2013\A16252.html" TargetMode="External"/><Relationship Id="rId200" Type="http://schemas.openxmlformats.org/officeDocument/2006/relationships/oleObject" Target="embeddings/oleObject21.bin"/><Relationship Id="rId382" Type="http://schemas.openxmlformats.org/officeDocument/2006/relationships/image" Target="media/image284.wmf"/><Relationship Id="rId438" Type="http://schemas.openxmlformats.org/officeDocument/2006/relationships/image" Target="media/image339.wmf"/><Relationship Id="rId242" Type="http://schemas.openxmlformats.org/officeDocument/2006/relationships/image" Target="media/image167.wmf"/><Relationship Id="rId284" Type="http://schemas.openxmlformats.org/officeDocument/2006/relationships/image" Target="media/image201.png"/><Relationship Id="rId491" Type="http://schemas.openxmlformats.org/officeDocument/2006/relationships/image" Target="media/image391.png"/><Relationship Id="rId505" Type="http://schemas.openxmlformats.org/officeDocument/2006/relationships/image" Target="media/image401.jpeg"/><Relationship Id="rId37" Type="http://schemas.openxmlformats.org/officeDocument/2006/relationships/hyperlink" Target="http://www.upov.int/about/fr/organigram.html" TargetMode="External"/><Relationship Id="rId79" Type="http://schemas.openxmlformats.org/officeDocument/2006/relationships/image" Target="media/image32.png"/><Relationship Id="rId102" Type="http://schemas.openxmlformats.org/officeDocument/2006/relationships/image" Target="media/image55.png"/><Relationship Id="rId144" Type="http://schemas.openxmlformats.org/officeDocument/2006/relationships/oleObject" Target="embeddings/oleObject4.bin"/><Relationship Id="rId547" Type="http://schemas.openxmlformats.org/officeDocument/2006/relationships/image" Target="media/image442.png"/><Relationship Id="rId589" Type="http://schemas.openxmlformats.org/officeDocument/2006/relationships/hyperlink" Target="file:///\\Wipogvafs01\DAT1\OrgUPOV\Shared\Document\TC\_TGPs\TGP-14\UPOV%20drafts\14_2_draft_for_adoption_oct_2013\A34739.html" TargetMode="External"/><Relationship Id="rId90" Type="http://schemas.openxmlformats.org/officeDocument/2006/relationships/image" Target="media/image43.png"/><Relationship Id="rId186" Type="http://schemas.openxmlformats.org/officeDocument/2006/relationships/oleObject" Target="embeddings/oleObject14.bin"/><Relationship Id="rId351" Type="http://schemas.openxmlformats.org/officeDocument/2006/relationships/oleObject" Target="embeddings/oleObject45.bin"/><Relationship Id="rId393" Type="http://schemas.openxmlformats.org/officeDocument/2006/relationships/image" Target="media/image295.png"/><Relationship Id="rId407" Type="http://schemas.openxmlformats.org/officeDocument/2006/relationships/image" Target="media/image309.png"/><Relationship Id="rId449" Type="http://schemas.openxmlformats.org/officeDocument/2006/relationships/image" Target="media/image350.wmf"/><Relationship Id="rId211" Type="http://schemas.openxmlformats.org/officeDocument/2006/relationships/image" Target="media/image139.wmf"/><Relationship Id="rId253" Type="http://schemas.openxmlformats.org/officeDocument/2006/relationships/image" Target="media/image176.wmf"/><Relationship Id="rId295" Type="http://schemas.openxmlformats.org/officeDocument/2006/relationships/oleObject" Target="embeddings/oleObject39.bin"/><Relationship Id="rId309" Type="http://schemas.openxmlformats.org/officeDocument/2006/relationships/image" Target="media/image218.png"/><Relationship Id="rId460" Type="http://schemas.openxmlformats.org/officeDocument/2006/relationships/image" Target="media/image361.png"/><Relationship Id="rId516" Type="http://schemas.openxmlformats.org/officeDocument/2006/relationships/image" Target="media/image411.emf"/><Relationship Id="rId48" Type="http://schemas.openxmlformats.org/officeDocument/2006/relationships/image" Target="media/image3.png"/><Relationship Id="rId113" Type="http://schemas.openxmlformats.org/officeDocument/2006/relationships/image" Target="media/image66.png"/><Relationship Id="rId320" Type="http://schemas.openxmlformats.org/officeDocument/2006/relationships/image" Target="media/image229.png"/><Relationship Id="rId558" Type="http://schemas.openxmlformats.org/officeDocument/2006/relationships/header" Target="header18.xml"/><Relationship Id="rId155" Type="http://schemas.openxmlformats.org/officeDocument/2006/relationships/image" Target="media/image101.wmf"/><Relationship Id="rId197" Type="http://schemas.openxmlformats.org/officeDocument/2006/relationships/image" Target="media/image130.png"/><Relationship Id="rId362" Type="http://schemas.openxmlformats.org/officeDocument/2006/relationships/image" Target="media/image266.png"/><Relationship Id="rId418" Type="http://schemas.openxmlformats.org/officeDocument/2006/relationships/image" Target="media/image320.wmf"/><Relationship Id="rId222" Type="http://schemas.openxmlformats.org/officeDocument/2006/relationships/image" Target="media/image150.wmf"/><Relationship Id="rId264" Type="http://schemas.openxmlformats.org/officeDocument/2006/relationships/image" Target="media/image184.wmf"/><Relationship Id="rId471" Type="http://schemas.openxmlformats.org/officeDocument/2006/relationships/image" Target="media/image372.wmf"/><Relationship Id="rId17" Type="http://schemas.openxmlformats.org/officeDocument/2006/relationships/hyperlink" Target="http://www.upov.int/about/fr/organigram.html" TargetMode="External"/><Relationship Id="rId59" Type="http://schemas.openxmlformats.org/officeDocument/2006/relationships/oleObject" Target="embeddings/oleObject1.bin"/><Relationship Id="rId124" Type="http://schemas.openxmlformats.org/officeDocument/2006/relationships/image" Target="media/image77.png"/><Relationship Id="rId527" Type="http://schemas.openxmlformats.org/officeDocument/2006/relationships/image" Target="media/image422.wmf"/><Relationship Id="rId569" Type="http://schemas.openxmlformats.org/officeDocument/2006/relationships/hyperlink" Target="file:///\\Wipogvafs01\DAT1\OrgUPOV\Shared\Document\TC\_TGPs\TGP-14\UPOV%20drafts\14_2_draft_for_adoption_oct_2013\A10626.html" TargetMode="External"/><Relationship Id="rId70" Type="http://schemas.openxmlformats.org/officeDocument/2006/relationships/image" Target="media/image23.png"/><Relationship Id="rId166" Type="http://schemas.openxmlformats.org/officeDocument/2006/relationships/image" Target="media/image111.jpeg"/><Relationship Id="rId331" Type="http://schemas.openxmlformats.org/officeDocument/2006/relationships/image" Target="media/image239.png"/><Relationship Id="rId373" Type="http://schemas.openxmlformats.org/officeDocument/2006/relationships/image" Target="media/image277.png"/><Relationship Id="rId429" Type="http://schemas.openxmlformats.org/officeDocument/2006/relationships/image" Target="media/image330.wmf"/><Relationship Id="rId580" Type="http://schemas.openxmlformats.org/officeDocument/2006/relationships/hyperlink" Target="file:///\\Wipogvafs01\DAT1\OrgUPOV\Shared\Document\TC\_TGPs\TGP-14\UPOV%20drafts\14_2_draft_for_adoption_oct_2013\A62692.html" TargetMode="External"/><Relationship Id="rId1" Type="http://schemas.openxmlformats.org/officeDocument/2006/relationships/customXml" Target="../customXml/item1.xml"/><Relationship Id="rId233" Type="http://schemas.openxmlformats.org/officeDocument/2006/relationships/oleObject" Target="embeddings/oleObject25.bin"/><Relationship Id="rId440" Type="http://schemas.openxmlformats.org/officeDocument/2006/relationships/image" Target="media/image341.wmf"/><Relationship Id="rId28" Type="http://schemas.openxmlformats.org/officeDocument/2006/relationships/hyperlink" Target="http://www.upov.int/genie/fr/pdf/upov_code_system.pdf" TargetMode="External"/><Relationship Id="rId275" Type="http://schemas.openxmlformats.org/officeDocument/2006/relationships/image" Target="media/image195.wmf"/><Relationship Id="rId300" Type="http://schemas.openxmlformats.org/officeDocument/2006/relationships/image" Target="media/image210.png"/><Relationship Id="rId482" Type="http://schemas.openxmlformats.org/officeDocument/2006/relationships/image" Target="media/image383.wmf"/><Relationship Id="rId538" Type="http://schemas.openxmlformats.org/officeDocument/2006/relationships/image" Target="media/image433.emf"/><Relationship Id="rId81" Type="http://schemas.openxmlformats.org/officeDocument/2006/relationships/image" Target="media/image34.png"/><Relationship Id="rId135" Type="http://schemas.openxmlformats.org/officeDocument/2006/relationships/image" Target="media/image88.png"/><Relationship Id="rId177" Type="http://schemas.openxmlformats.org/officeDocument/2006/relationships/image" Target="media/image119.jpeg"/><Relationship Id="rId342" Type="http://schemas.openxmlformats.org/officeDocument/2006/relationships/image" Target="media/image249.wmf"/><Relationship Id="rId384" Type="http://schemas.openxmlformats.org/officeDocument/2006/relationships/image" Target="media/image286.wmf"/><Relationship Id="rId591" Type="http://schemas.openxmlformats.org/officeDocument/2006/relationships/hyperlink" Target="http://www.upov.int/export/sites/upov/restricted_temporary/tgp14/docs/A29337.html" TargetMode="External"/><Relationship Id="rId202" Type="http://schemas.openxmlformats.org/officeDocument/2006/relationships/oleObject" Target="embeddings/oleObject22.bin"/><Relationship Id="rId244" Type="http://schemas.openxmlformats.org/officeDocument/2006/relationships/image" Target="media/image169.wmf"/><Relationship Id="rId39" Type="http://schemas.openxmlformats.org/officeDocument/2006/relationships/hyperlink" Target="http://www.upov.int/about/fr/organigram.html" TargetMode="External"/><Relationship Id="rId286" Type="http://schemas.openxmlformats.org/officeDocument/2006/relationships/image" Target="media/image202.jpeg"/><Relationship Id="rId451" Type="http://schemas.openxmlformats.org/officeDocument/2006/relationships/image" Target="media/image352.wmf"/><Relationship Id="rId493" Type="http://schemas.openxmlformats.org/officeDocument/2006/relationships/image" Target="media/image393.wmf"/><Relationship Id="rId507" Type="http://schemas.openxmlformats.org/officeDocument/2006/relationships/image" Target="media/image403.jpeg"/><Relationship Id="rId549" Type="http://schemas.openxmlformats.org/officeDocument/2006/relationships/header" Target="header12.xml"/><Relationship Id="rId50" Type="http://schemas.openxmlformats.org/officeDocument/2006/relationships/image" Target="media/image5.png"/><Relationship Id="rId104" Type="http://schemas.openxmlformats.org/officeDocument/2006/relationships/image" Target="media/image57.png"/><Relationship Id="rId146" Type="http://schemas.openxmlformats.org/officeDocument/2006/relationships/image" Target="media/image97.png"/><Relationship Id="rId188" Type="http://schemas.openxmlformats.org/officeDocument/2006/relationships/oleObject" Target="embeddings/oleObject15.bin"/><Relationship Id="rId311" Type="http://schemas.openxmlformats.org/officeDocument/2006/relationships/image" Target="media/image220.png"/><Relationship Id="rId353" Type="http://schemas.openxmlformats.org/officeDocument/2006/relationships/oleObject" Target="embeddings/oleObject46.bin"/><Relationship Id="rId395" Type="http://schemas.openxmlformats.org/officeDocument/2006/relationships/image" Target="media/image297.png"/><Relationship Id="rId409" Type="http://schemas.openxmlformats.org/officeDocument/2006/relationships/image" Target="media/image311.wmf"/><Relationship Id="rId560" Type="http://schemas.openxmlformats.org/officeDocument/2006/relationships/header" Target="header20.xml"/><Relationship Id="rId92" Type="http://schemas.openxmlformats.org/officeDocument/2006/relationships/image" Target="media/image45.png"/><Relationship Id="rId213" Type="http://schemas.openxmlformats.org/officeDocument/2006/relationships/image" Target="media/image141.wmf"/><Relationship Id="rId420" Type="http://schemas.openxmlformats.org/officeDocument/2006/relationships/image" Target="media/image322.wmf"/><Relationship Id="rId255" Type="http://schemas.openxmlformats.org/officeDocument/2006/relationships/image" Target="media/image177.wmf"/><Relationship Id="rId297" Type="http://schemas.openxmlformats.org/officeDocument/2006/relationships/oleObject" Target="embeddings/oleObject40.bin"/><Relationship Id="rId462" Type="http://schemas.openxmlformats.org/officeDocument/2006/relationships/image" Target="media/image363.png"/><Relationship Id="rId518" Type="http://schemas.openxmlformats.org/officeDocument/2006/relationships/image" Target="media/image413.png"/><Relationship Id="rId115" Type="http://schemas.openxmlformats.org/officeDocument/2006/relationships/image" Target="media/image68.png"/><Relationship Id="rId157" Type="http://schemas.openxmlformats.org/officeDocument/2006/relationships/image" Target="media/image102.wmf"/><Relationship Id="rId322" Type="http://schemas.openxmlformats.org/officeDocument/2006/relationships/image" Target="media/image231.png"/><Relationship Id="rId364" Type="http://schemas.openxmlformats.org/officeDocument/2006/relationships/image" Target="media/image268.wmf"/><Relationship Id="rId61" Type="http://schemas.openxmlformats.org/officeDocument/2006/relationships/image" Target="media/image15.png"/><Relationship Id="rId199" Type="http://schemas.openxmlformats.org/officeDocument/2006/relationships/image" Target="media/image131.png"/><Relationship Id="rId571" Type="http://schemas.openxmlformats.org/officeDocument/2006/relationships/hyperlink" Target="http://www.upov.int/export/sites/upov/restricted_temporary/tgp14/docs/A6642.html" TargetMode="External"/><Relationship Id="rId19" Type="http://schemas.openxmlformats.org/officeDocument/2006/relationships/hyperlink" Target="http://www.upov.int/about/fr/organigram.html" TargetMode="External"/><Relationship Id="rId224" Type="http://schemas.openxmlformats.org/officeDocument/2006/relationships/image" Target="media/image152.wmf"/><Relationship Id="rId266" Type="http://schemas.openxmlformats.org/officeDocument/2006/relationships/image" Target="media/image186.wmf"/><Relationship Id="rId431" Type="http://schemas.openxmlformats.org/officeDocument/2006/relationships/image" Target="media/image332.wmf"/><Relationship Id="rId473" Type="http://schemas.openxmlformats.org/officeDocument/2006/relationships/image" Target="media/image374.wmf"/><Relationship Id="rId529" Type="http://schemas.openxmlformats.org/officeDocument/2006/relationships/image" Target="media/image424.png"/><Relationship Id="rId30" Type="http://schemas.openxmlformats.org/officeDocument/2006/relationships/hyperlink" Target="http://www.upov.int/fr/about/structure.html" TargetMode="External"/><Relationship Id="rId126" Type="http://schemas.openxmlformats.org/officeDocument/2006/relationships/image" Target="media/image79.png"/><Relationship Id="rId168" Type="http://schemas.openxmlformats.org/officeDocument/2006/relationships/image" Target="media/image113.jpeg"/><Relationship Id="rId333" Type="http://schemas.openxmlformats.org/officeDocument/2006/relationships/image" Target="media/image241.png"/><Relationship Id="rId540" Type="http://schemas.openxmlformats.org/officeDocument/2006/relationships/image" Target="media/image435.emf"/><Relationship Id="rId72" Type="http://schemas.openxmlformats.org/officeDocument/2006/relationships/image" Target="media/image25.png"/><Relationship Id="rId375" Type="http://schemas.openxmlformats.org/officeDocument/2006/relationships/image" Target="media/image278.png"/><Relationship Id="rId582" Type="http://schemas.openxmlformats.org/officeDocument/2006/relationships/hyperlink" Target="http://www.upov.int/export/sites/upov/restricted_temporary/tgp14/docs/A18652.html" TargetMode="External"/><Relationship Id="rId3" Type="http://schemas.openxmlformats.org/officeDocument/2006/relationships/styles" Target="styles.xml"/><Relationship Id="rId235" Type="http://schemas.openxmlformats.org/officeDocument/2006/relationships/oleObject" Target="embeddings/oleObject26.bin"/><Relationship Id="rId277" Type="http://schemas.openxmlformats.org/officeDocument/2006/relationships/image" Target="media/image196.wmf"/><Relationship Id="rId400" Type="http://schemas.openxmlformats.org/officeDocument/2006/relationships/image" Target="media/image302.png"/><Relationship Id="rId442" Type="http://schemas.openxmlformats.org/officeDocument/2006/relationships/image" Target="media/image343.png"/><Relationship Id="rId484" Type="http://schemas.openxmlformats.org/officeDocument/2006/relationships/image" Target="media/image385.wmf"/><Relationship Id="rId137" Type="http://schemas.openxmlformats.org/officeDocument/2006/relationships/image" Target="media/image90.png"/><Relationship Id="rId302" Type="http://schemas.openxmlformats.org/officeDocument/2006/relationships/image" Target="media/image211.jpeg"/><Relationship Id="rId344" Type="http://schemas.openxmlformats.org/officeDocument/2006/relationships/image" Target="media/image251.wmf"/><Relationship Id="rId41" Type="http://schemas.openxmlformats.org/officeDocument/2006/relationships/hyperlink" Target="http://www.upov.int/about/fr/organigram.html" TargetMode="External"/><Relationship Id="rId83" Type="http://schemas.openxmlformats.org/officeDocument/2006/relationships/image" Target="media/image36.png"/><Relationship Id="rId179" Type="http://schemas.openxmlformats.org/officeDocument/2006/relationships/image" Target="media/image121.jpeg"/><Relationship Id="rId386" Type="http://schemas.openxmlformats.org/officeDocument/2006/relationships/image" Target="media/image288.png"/><Relationship Id="rId551" Type="http://schemas.openxmlformats.org/officeDocument/2006/relationships/hyperlink" Target="http://mcsl.rit.edu" TargetMode="External"/><Relationship Id="rId593" Type="http://schemas.openxmlformats.org/officeDocument/2006/relationships/hyperlink" Target="file:///\\Wipogvafs01\DAT1\OrgUPOV\Shared\Document\TC\_TGPs\TGP-14\UPOV%20drafts\14_2_draft_for_adoption_oct_2013\A12328.html" TargetMode="External"/><Relationship Id="rId190" Type="http://schemas.openxmlformats.org/officeDocument/2006/relationships/oleObject" Target="embeddings/oleObject16.bin"/><Relationship Id="rId204" Type="http://schemas.openxmlformats.org/officeDocument/2006/relationships/oleObject" Target="embeddings/oleObject23.bin"/><Relationship Id="rId246" Type="http://schemas.openxmlformats.org/officeDocument/2006/relationships/image" Target="media/image171.wmf"/><Relationship Id="rId288" Type="http://schemas.openxmlformats.org/officeDocument/2006/relationships/image" Target="media/image204.png"/><Relationship Id="rId411" Type="http://schemas.openxmlformats.org/officeDocument/2006/relationships/image" Target="media/image313.wmf"/><Relationship Id="rId453" Type="http://schemas.openxmlformats.org/officeDocument/2006/relationships/image" Target="media/image354.wmf"/><Relationship Id="rId509" Type="http://schemas.openxmlformats.org/officeDocument/2006/relationships/image" Target="media/image405.emf"/><Relationship Id="rId106" Type="http://schemas.openxmlformats.org/officeDocument/2006/relationships/image" Target="media/image59.png"/><Relationship Id="rId313" Type="http://schemas.openxmlformats.org/officeDocument/2006/relationships/image" Target="media/image222.wmf"/><Relationship Id="rId495" Type="http://schemas.openxmlformats.org/officeDocument/2006/relationships/image" Target="media/image395.wmf"/><Relationship Id="rId10" Type="http://schemas.openxmlformats.org/officeDocument/2006/relationships/hyperlink" Target="http://www.upov.int/genie/fr/" TargetMode="External"/><Relationship Id="rId52" Type="http://schemas.openxmlformats.org/officeDocument/2006/relationships/image" Target="media/image7.png"/><Relationship Id="rId94" Type="http://schemas.openxmlformats.org/officeDocument/2006/relationships/image" Target="media/image47.png"/><Relationship Id="rId148" Type="http://schemas.openxmlformats.org/officeDocument/2006/relationships/image" Target="media/image99.png"/><Relationship Id="rId355" Type="http://schemas.openxmlformats.org/officeDocument/2006/relationships/oleObject" Target="embeddings/oleObject47.bin"/><Relationship Id="rId397" Type="http://schemas.openxmlformats.org/officeDocument/2006/relationships/image" Target="media/image299.png"/><Relationship Id="rId520" Type="http://schemas.openxmlformats.org/officeDocument/2006/relationships/image" Target="media/image415.emf"/><Relationship Id="rId562" Type="http://schemas.openxmlformats.org/officeDocument/2006/relationships/oleObject" Target="embeddings/oleObject51.bin"/><Relationship Id="rId215" Type="http://schemas.openxmlformats.org/officeDocument/2006/relationships/image" Target="media/image143.wmf"/><Relationship Id="rId257" Type="http://schemas.openxmlformats.org/officeDocument/2006/relationships/image" Target="media/image178.wmf"/><Relationship Id="rId422" Type="http://schemas.openxmlformats.org/officeDocument/2006/relationships/image" Target="media/image324.wmf"/><Relationship Id="rId464" Type="http://schemas.openxmlformats.org/officeDocument/2006/relationships/image" Target="media/image365.png"/><Relationship Id="rId299" Type="http://schemas.openxmlformats.org/officeDocument/2006/relationships/oleObject" Target="embeddings/oleObject41.bin"/><Relationship Id="rId63" Type="http://schemas.openxmlformats.org/officeDocument/2006/relationships/image" Target="media/image17.png"/><Relationship Id="rId159" Type="http://schemas.openxmlformats.org/officeDocument/2006/relationships/image" Target="media/image104.wmf"/><Relationship Id="rId366" Type="http://schemas.openxmlformats.org/officeDocument/2006/relationships/image" Target="media/image270.wmf"/><Relationship Id="rId573" Type="http://schemas.openxmlformats.org/officeDocument/2006/relationships/hyperlink" Target="file:///\\Wipogvafs01\DAT1\OrgUPOV\Shared\Document\TC\_TGPs\TGP-14\UPOV%20drafts\14_2_draft_for_adoption_oct_2013\A42151.html" TargetMode="External"/><Relationship Id="rId226" Type="http://schemas.openxmlformats.org/officeDocument/2006/relationships/image" Target="media/image154.wmf"/><Relationship Id="rId433" Type="http://schemas.openxmlformats.org/officeDocument/2006/relationships/image" Target="media/image334.png"/><Relationship Id="rId74" Type="http://schemas.openxmlformats.org/officeDocument/2006/relationships/image" Target="media/image27.png"/><Relationship Id="rId377" Type="http://schemas.openxmlformats.org/officeDocument/2006/relationships/image" Target="media/image280.png"/><Relationship Id="rId500" Type="http://schemas.openxmlformats.org/officeDocument/2006/relationships/header" Target="header7.xml"/><Relationship Id="rId584" Type="http://schemas.openxmlformats.org/officeDocument/2006/relationships/hyperlink" Target="file:///\\Wipogvafs01\DAT1\OrgUPOV\Shared\Document\TC\_TGPs\TGP-14\UPOV%20drafts\14_2_draft_for_adoption_oct_2013\A72117.html" TargetMode="External"/><Relationship Id="rId5" Type="http://schemas.openxmlformats.org/officeDocument/2006/relationships/webSettings" Target="webSettings.xml"/><Relationship Id="rId237" Type="http://schemas.openxmlformats.org/officeDocument/2006/relationships/image" Target="media/image166.png"/><Relationship Id="rId444" Type="http://schemas.openxmlformats.org/officeDocument/2006/relationships/image" Target="media/image345.wmf"/><Relationship Id="rId290" Type="http://schemas.openxmlformats.org/officeDocument/2006/relationships/image" Target="media/image205.png"/><Relationship Id="rId304" Type="http://schemas.openxmlformats.org/officeDocument/2006/relationships/image" Target="media/image213.jpeg"/><Relationship Id="rId388" Type="http://schemas.openxmlformats.org/officeDocument/2006/relationships/image" Target="media/image290.png"/><Relationship Id="rId511" Type="http://schemas.openxmlformats.org/officeDocument/2006/relationships/image" Target="media/image406.emf"/><Relationship Id="rId85" Type="http://schemas.openxmlformats.org/officeDocument/2006/relationships/image" Target="media/image38.png"/><Relationship Id="rId150" Type="http://schemas.openxmlformats.org/officeDocument/2006/relationships/image" Target="media/image98.wmf"/><Relationship Id="rId595" Type="http://schemas.openxmlformats.org/officeDocument/2006/relationships/hyperlink" Target="file:///\\Wipogvafs01\DAT1\OrgUPOV\Shared\Document\TC\_TGPs\TGP-14\UPOV%20drafts\14_2_draft_for_adoption_oct_2013\A30633.html" TargetMode="External"/><Relationship Id="rId248" Type="http://schemas.openxmlformats.org/officeDocument/2006/relationships/image" Target="media/image173.wmf"/><Relationship Id="rId455" Type="http://schemas.openxmlformats.org/officeDocument/2006/relationships/image" Target="media/image356.wmf"/><Relationship Id="rId12" Type="http://schemas.openxmlformats.org/officeDocument/2006/relationships/hyperlink" Target="http://www.upov.int/about/fr/organigram.html" TargetMode="External"/><Relationship Id="rId108" Type="http://schemas.openxmlformats.org/officeDocument/2006/relationships/image" Target="media/image61.png"/><Relationship Id="rId315" Type="http://schemas.openxmlformats.org/officeDocument/2006/relationships/image" Target="media/image224.wmf"/><Relationship Id="rId522" Type="http://schemas.openxmlformats.org/officeDocument/2006/relationships/image" Target="media/image417.wmf"/><Relationship Id="rId96" Type="http://schemas.openxmlformats.org/officeDocument/2006/relationships/image" Target="media/image49.png"/><Relationship Id="rId161" Type="http://schemas.openxmlformats.org/officeDocument/2006/relationships/image" Target="media/image106.wmf"/><Relationship Id="rId399" Type="http://schemas.openxmlformats.org/officeDocument/2006/relationships/image" Target="media/image301.png"/><Relationship Id="rId259" Type="http://schemas.openxmlformats.org/officeDocument/2006/relationships/oleObject" Target="embeddings/oleObject31.bin"/><Relationship Id="rId466" Type="http://schemas.openxmlformats.org/officeDocument/2006/relationships/image" Target="media/image367.wmf"/><Relationship Id="rId23" Type="http://schemas.openxmlformats.org/officeDocument/2006/relationships/hyperlink" Target="http://www.upov.int/about/fr/organigram.html" TargetMode="External"/><Relationship Id="rId119" Type="http://schemas.openxmlformats.org/officeDocument/2006/relationships/image" Target="media/image72.png"/><Relationship Id="rId326" Type="http://schemas.openxmlformats.org/officeDocument/2006/relationships/oleObject" Target="embeddings/oleObject43.bin"/><Relationship Id="rId533" Type="http://schemas.openxmlformats.org/officeDocument/2006/relationships/image" Target="media/image428.wmf"/><Relationship Id="rId172" Type="http://schemas.openxmlformats.org/officeDocument/2006/relationships/oleObject" Target="embeddings/oleObject8.bin"/><Relationship Id="rId477" Type="http://schemas.openxmlformats.org/officeDocument/2006/relationships/image" Target="media/image378.wmf"/><Relationship Id="rId600" Type="http://schemas.openxmlformats.org/officeDocument/2006/relationships/theme" Target="theme/theme1.xml"/><Relationship Id="rId337" Type="http://schemas.openxmlformats.org/officeDocument/2006/relationships/image" Target="media/image245.png"/><Relationship Id="rId34" Type="http://schemas.openxmlformats.org/officeDocument/2006/relationships/hyperlink" Target="http://www.upov.int/fr/about/structure.html" TargetMode="External"/><Relationship Id="rId544" Type="http://schemas.openxmlformats.org/officeDocument/2006/relationships/image" Target="media/image439.emf"/><Relationship Id="rId183" Type="http://schemas.openxmlformats.org/officeDocument/2006/relationships/oleObject" Target="embeddings/oleObject12.bin"/><Relationship Id="rId390" Type="http://schemas.openxmlformats.org/officeDocument/2006/relationships/image" Target="media/image292.png"/><Relationship Id="rId404" Type="http://schemas.openxmlformats.org/officeDocument/2006/relationships/image" Target="media/image306.png"/><Relationship Id="rId250" Type="http://schemas.openxmlformats.org/officeDocument/2006/relationships/oleObject" Target="embeddings/oleObject27.bin"/><Relationship Id="rId488" Type="http://schemas.openxmlformats.org/officeDocument/2006/relationships/image" Target="media/image389.wmf"/><Relationship Id="rId45" Type="http://schemas.openxmlformats.org/officeDocument/2006/relationships/header" Target="header4.xml"/><Relationship Id="rId110" Type="http://schemas.openxmlformats.org/officeDocument/2006/relationships/image" Target="media/image63.png"/><Relationship Id="rId348" Type="http://schemas.openxmlformats.org/officeDocument/2006/relationships/image" Target="media/image255.png"/><Relationship Id="rId555" Type="http://schemas.openxmlformats.org/officeDocument/2006/relationships/header" Target="header15.xml"/><Relationship Id="rId194" Type="http://schemas.openxmlformats.org/officeDocument/2006/relationships/oleObject" Target="embeddings/oleObject18.bin"/><Relationship Id="rId208" Type="http://schemas.openxmlformats.org/officeDocument/2006/relationships/image" Target="media/image136.wmf"/><Relationship Id="rId415" Type="http://schemas.openxmlformats.org/officeDocument/2006/relationships/image" Target="media/image3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2EE07-95EC-4DF7-AA89-D1CF308A2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6</Pages>
  <Words>80773</Words>
  <Characters>460412</Characters>
  <Application>Microsoft Office Word</Application>
  <DocSecurity>0</DocSecurity>
  <Lines>3836</Lines>
  <Paragraphs>1080</Paragraphs>
  <ScaleCrop>false</ScaleCrop>
  <HeadingPairs>
    <vt:vector size="2" baseType="variant">
      <vt:variant>
        <vt:lpstr>Title</vt:lpstr>
      </vt:variant>
      <vt:variant>
        <vt:i4>1</vt:i4>
      </vt:variant>
    </vt:vector>
  </HeadingPairs>
  <TitlesOfParts>
    <vt:vector size="1" baseType="lpstr">
      <vt:lpstr>TGP/14/5 Draft 1</vt:lpstr>
    </vt:vector>
  </TitlesOfParts>
  <Company>UPOV</Company>
  <LinksUpToDate>false</LinksUpToDate>
  <CharactersWithSpaces>540105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TGP/14/5 Draft 1</dc:title>
  <dc:creator>SANCHEZ VIZCAINO GOMEZ Rosa Maria</dc:creator>
  <cp:lastModifiedBy>SANCHEZ VIZCAINO GOMEZ Rosa Maria</cp:lastModifiedBy>
  <cp:revision>27</cp:revision>
  <cp:lastPrinted>2019-08-01T12:34:00Z</cp:lastPrinted>
  <dcterms:created xsi:type="dcterms:W3CDTF">2020-08-04T13:02:00Z</dcterms:created>
  <dcterms:modified xsi:type="dcterms:W3CDTF">2020-08-13T07:42:00Z</dcterms:modified>
</cp:coreProperties>
</file>