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311D1" w:rsidRPr="00115B07" w:rsidTr="00921FFF">
        <w:tc>
          <w:tcPr>
            <w:tcW w:w="6522" w:type="dxa"/>
          </w:tcPr>
          <w:p w:rsidR="004311D1" w:rsidRPr="00115B07" w:rsidRDefault="004311D1" w:rsidP="00921FFF">
            <w:pPr>
              <w:rPr>
                <w:lang w:val="fr-CH"/>
              </w:rPr>
            </w:pPr>
            <w:r w:rsidRPr="00115B07">
              <w:rPr>
                <w:noProof/>
              </w:rPr>
              <w:drawing>
                <wp:inline distT="0" distB="0" distL="0" distR="0" wp14:anchorId="4885752F" wp14:editId="42ED59D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311D1" w:rsidRPr="00115B07" w:rsidRDefault="006D2EC4" w:rsidP="00921FFF">
            <w:pPr>
              <w:pStyle w:val="Lettrine"/>
              <w:rPr>
                <w:lang w:val="fr-CH"/>
              </w:rPr>
            </w:pPr>
            <w:r w:rsidRPr="00304D43">
              <w:t>F</w:t>
            </w:r>
          </w:p>
        </w:tc>
      </w:tr>
      <w:tr w:rsidR="004311D1" w:rsidRPr="00C64F20" w:rsidTr="00921FFF">
        <w:trPr>
          <w:trHeight w:val="219"/>
        </w:trPr>
        <w:tc>
          <w:tcPr>
            <w:tcW w:w="6522" w:type="dxa"/>
          </w:tcPr>
          <w:p w:rsidR="004311D1" w:rsidRPr="00115B07" w:rsidRDefault="00FE7D28" w:rsidP="00921FFF">
            <w:pPr>
              <w:pStyle w:val="upove"/>
              <w:rPr>
                <w:lang w:val="fr-CH"/>
              </w:rPr>
            </w:pPr>
            <w:r w:rsidRPr="00115B07">
              <w:rPr>
                <w:lang w:val="fr-CH"/>
              </w:rPr>
              <w:t>Union internationale pour la protection des obtentions végétales</w:t>
            </w:r>
          </w:p>
        </w:tc>
        <w:tc>
          <w:tcPr>
            <w:tcW w:w="3117" w:type="dxa"/>
          </w:tcPr>
          <w:p w:rsidR="004311D1" w:rsidRPr="00115B07" w:rsidRDefault="004311D1" w:rsidP="00921FFF">
            <w:pPr>
              <w:rPr>
                <w:lang w:val="fr-CH"/>
              </w:rPr>
            </w:pPr>
          </w:p>
        </w:tc>
      </w:tr>
    </w:tbl>
    <w:p w:rsidR="003C3913" w:rsidRPr="00115B07" w:rsidRDefault="003C3913" w:rsidP="004311D1">
      <w:pPr>
        <w:rPr>
          <w:lang w:val="fr-CH"/>
        </w:rPr>
      </w:pPr>
    </w:p>
    <w:p w:rsidR="004311D1" w:rsidRPr="00115B07" w:rsidRDefault="004311D1" w:rsidP="004311D1">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11D1" w:rsidRPr="00C64F20" w:rsidTr="008F204B">
        <w:tc>
          <w:tcPr>
            <w:tcW w:w="6512" w:type="dxa"/>
            <w:tcBorders>
              <w:bottom w:val="single" w:sz="4" w:space="0" w:color="auto"/>
            </w:tcBorders>
          </w:tcPr>
          <w:p w:rsidR="003C3913" w:rsidRPr="00115B07" w:rsidRDefault="00FE7D28" w:rsidP="00FE7D28">
            <w:pPr>
              <w:pStyle w:val="Sessiontc"/>
              <w:spacing w:line="240" w:lineRule="auto"/>
              <w:rPr>
                <w:lang w:val="fr-CH"/>
              </w:rPr>
            </w:pPr>
            <w:r w:rsidRPr="00115B07">
              <w:rPr>
                <w:lang w:val="fr-CH"/>
              </w:rPr>
              <w:t>Conseil</w:t>
            </w:r>
          </w:p>
          <w:p w:rsidR="004311D1" w:rsidRPr="00115B07" w:rsidRDefault="00FE7D28" w:rsidP="00FE7D28">
            <w:pPr>
              <w:pStyle w:val="Sessiontcplacedate"/>
              <w:rPr>
                <w:sz w:val="22"/>
                <w:lang w:val="fr-CH"/>
              </w:rPr>
            </w:pPr>
            <w:r w:rsidRPr="00115B07">
              <w:rPr>
                <w:lang w:val="fr-CH"/>
              </w:rPr>
              <w:t>Cinquante</w:t>
            </w:r>
            <w:r w:rsidR="00A8343A">
              <w:rPr>
                <w:lang w:val="fr-CH"/>
              </w:rPr>
              <w:t>-</w:t>
            </w:r>
            <w:r w:rsidRPr="00115B07">
              <w:rPr>
                <w:lang w:val="fr-CH"/>
              </w:rPr>
              <w:t>quatr</w:t>
            </w:r>
            <w:r w:rsidR="00A8343A">
              <w:rPr>
                <w:lang w:val="fr-CH"/>
              </w:rPr>
              <w:t>ième session</w:t>
            </w:r>
            <w:r w:rsidRPr="00115B07">
              <w:rPr>
                <w:lang w:val="fr-CH"/>
              </w:rPr>
              <w:t xml:space="preserve"> ordinaire</w:t>
            </w:r>
            <w:r w:rsidRPr="00115B07">
              <w:rPr>
                <w:lang w:val="fr-CH"/>
              </w:rPr>
              <w:br/>
              <w:t>Genève, 30</w:t>
            </w:r>
            <w:r w:rsidR="00A8343A">
              <w:rPr>
                <w:lang w:val="fr-CH"/>
              </w:rPr>
              <w:t> </w:t>
            </w:r>
            <w:r w:rsidRPr="00115B07">
              <w:rPr>
                <w:lang w:val="fr-CH"/>
              </w:rPr>
              <w:t>octobre</w:t>
            </w:r>
            <w:r w:rsidR="00A8343A">
              <w:rPr>
                <w:lang w:val="fr-CH"/>
              </w:rPr>
              <w:t> </w:t>
            </w:r>
            <w:r w:rsidRPr="00115B07">
              <w:rPr>
                <w:lang w:val="fr-CH"/>
              </w:rPr>
              <w:t>2020</w:t>
            </w:r>
          </w:p>
        </w:tc>
        <w:tc>
          <w:tcPr>
            <w:tcW w:w="3127" w:type="dxa"/>
            <w:tcBorders>
              <w:bottom w:val="single" w:sz="4" w:space="0" w:color="auto"/>
            </w:tcBorders>
          </w:tcPr>
          <w:p w:rsidR="003C3913" w:rsidRPr="00115B07" w:rsidRDefault="004311D1" w:rsidP="00921FFF">
            <w:pPr>
              <w:pStyle w:val="Doccode"/>
              <w:rPr>
                <w:lang w:val="fr-CH"/>
              </w:rPr>
            </w:pPr>
            <w:r w:rsidRPr="00115B07">
              <w:rPr>
                <w:lang w:val="fr-CH"/>
              </w:rPr>
              <w:t>C/54/3</w:t>
            </w:r>
            <w:r w:rsidR="00532F28">
              <w:rPr>
                <w:lang w:val="fr-CH"/>
              </w:rPr>
              <w:t xml:space="preserve"> </w:t>
            </w:r>
            <w:proofErr w:type="spellStart"/>
            <w:r w:rsidR="00532F28" w:rsidRPr="00532F28">
              <w:rPr>
                <w:highlight w:val="yellow"/>
                <w:u w:val="single"/>
                <w:lang w:val="fr-CH"/>
              </w:rPr>
              <w:t>Rev</w:t>
            </w:r>
            <w:proofErr w:type="spellEnd"/>
            <w:r w:rsidR="00532F28" w:rsidRPr="00532F28">
              <w:rPr>
                <w:highlight w:val="yellow"/>
                <w:u w:val="single"/>
                <w:lang w:val="fr-CH"/>
              </w:rPr>
              <w:t>.</w:t>
            </w:r>
          </w:p>
          <w:p w:rsidR="003C3913" w:rsidRPr="00115B07" w:rsidRDefault="00FE7D28" w:rsidP="00FE7D28">
            <w:pPr>
              <w:pStyle w:val="Docoriginal"/>
              <w:rPr>
                <w:lang w:val="fr-CH"/>
              </w:rPr>
            </w:pPr>
            <w:r w:rsidRPr="00115B07">
              <w:rPr>
                <w:lang w:val="fr-CH"/>
              </w:rPr>
              <w:t>Original</w:t>
            </w:r>
            <w:r w:rsidR="00A8343A">
              <w:rPr>
                <w:lang w:val="fr-CH"/>
              </w:rPr>
              <w:t> :</w:t>
            </w:r>
            <w:r w:rsidRPr="00115B07">
              <w:rPr>
                <w:b w:val="0"/>
                <w:spacing w:val="0"/>
                <w:lang w:val="fr-CH"/>
              </w:rPr>
              <w:t xml:space="preserve"> </w:t>
            </w:r>
            <w:r w:rsidR="00411398">
              <w:rPr>
                <w:b w:val="0"/>
                <w:spacing w:val="0"/>
                <w:lang w:val="fr-CH"/>
              </w:rPr>
              <w:t xml:space="preserve"> </w:t>
            </w:r>
            <w:r w:rsidRPr="00115B07">
              <w:rPr>
                <w:b w:val="0"/>
                <w:spacing w:val="0"/>
                <w:lang w:val="fr-CH"/>
              </w:rPr>
              <w:t>anglais</w:t>
            </w:r>
          </w:p>
          <w:p w:rsidR="004311D1" w:rsidRPr="00115B07" w:rsidRDefault="00FE7D28" w:rsidP="00FE7D28">
            <w:pPr>
              <w:pStyle w:val="Docoriginal"/>
              <w:rPr>
                <w:lang w:val="fr-CH"/>
              </w:rPr>
            </w:pPr>
            <w:r w:rsidRPr="00115B07">
              <w:rPr>
                <w:lang w:val="fr-CH"/>
              </w:rPr>
              <w:t>Date</w:t>
            </w:r>
            <w:r w:rsidR="00A8343A">
              <w:rPr>
                <w:lang w:val="fr-CH"/>
              </w:rPr>
              <w:t> :</w:t>
            </w:r>
            <w:r w:rsidRPr="00115B07">
              <w:rPr>
                <w:b w:val="0"/>
                <w:spacing w:val="0"/>
                <w:lang w:val="fr-CH"/>
              </w:rPr>
              <w:t xml:space="preserve"> </w:t>
            </w:r>
            <w:r w:rsidR="00411398">
              <w:rPr>
                <w:b w:val="0"/>
                <w:spacing w:val="0"/>
                <w:lang w:val="fr-CH"/>
              </w:rPr>
              <w:t xml:space="preserve"> </w:t>
            </w:r>
            <w:r w:rsidR="00411398" w:rsidRPr="00C64F20">
              <w:rPr>
                <w:b w:val="0"/>
                <w:strike/>
                <w:spacing w:val="0"/>
                <w:highlight w:val="yellow"/>
                <w:lang w:val="fr-CH"/>
              </w:rPr>
              <w:t>10</w:t>
            </w:r>
            <w:r w:rsidR="00A8343A" w:rsidRPr="00C64F20">
              <w:rPr>
                <w:b w:val="0"/>
                <w:strike/>
                <w:spacing w:val="0"/>
                <w:highlight w:val="yellow"/>
                <w:lang w:val="fr-CH"/>
              </w:rPr>
              <w:t> </w:t>
            </w:r>
            <w:r w:rsidRPr="00C64F20">
              <w:rPr>
                <w:b w:val="0"/>
                <w:strike/>
                <w:spacing w:val="0"/>
                <w:highlight w:val="yellow"/>
                <w:lang w:val="fr-CH"/>
              </w:rPr>
              <w:t>août</w:t>
            </w:r>
            <w:r w:rsidR="00C64F20">
              <w:rPr>
                <w:b w:val="0"/>
                <w:spacing w:val="0"/>
                <w:lang w:val="fr-CH"/>
              </w:rPr>
              <w:t xml:space="preserve"> </w:t>
            </w:r>
            <w:r w:rsidR="00C64F20" w:rsidRPr="00C64F20">
              <w:rPr>
                <w:b w:val="0"/>
                <w:spacing w:val="0"/>
                <w:highlight w:val="yellow"/>
                <w:u w:val="single"/>
                <w:lang w:val="fr-CH"/>
              </w:rPr>
              <w:t>25 septembre</w:t>
            </w:r>
            <w:r w:rsidR="00C64F20">
              <w:rPr>
                <w:b w:val="0"/>
                <w:spacing w:val="0"/>
                <w:lang w:val="fr-CH"/>
              </w:rPr>
              <w:t> </w:t>
            </w:r>
            <w:r w:rsidRPr="00411398">
              <w:rPr>
                <w:b w:val="0"/>
                <w:spacing w:val="0"/>
                <w:lang w:val="fr-CH"/>
              </w:rPr>
              <w:t>2020</w:t>
            </w:r>
          </w:p>
        </w:tc>
      </w:tr>
      <w:tr w:rsidR="008F204B" w:rsidRPr="00115B07" w:rsidTr="008F204B">
        <w:tc>
          <w:tcPr>
            <w:tcW w:w="6512" w:type="dxa"/>
            <w:tcBorders>
              <w:top w:val="single" w:sz="4" w:space="0" w:color="auto"/>
              <w:bottom w:val="single" w:sz="4" w:space="0" w:color="auto"/>
            </w:tcBorders>
          </w:tcPr>
          <w:p w:rsidR="008F204B" w:rsidRPr="00115B07" w:rsidRDefault="00FE7D28" w:rsidP="00FE7D28">
            <w:pPr>
              <w:pStyle w:val="Sessiontc"/>
              <w:spacing w:line="240" w:lineRule="auto"/>
              <w:rPr>
                <w:i/>
                <w:lang w:val="fr-CH"/>
              </w:rPr>
            </w:pPr>
            <w:r w:rsidRPr="00115B07">
              <w:rPr>
                <w:i/>
                <w:lang w:val="fr-CH"/>
              </w:rPr>
              <w:t>à examiner par correspondance</w:t>
            </w:r>
          </w:p>
        </w:tc>
        <w:tc>
          <w:tcPr>
            <w:tcW w:w="3127" w:type="dxa"/>
            <w:tcBorders>
              <w:top w:val="single" w:sz="4" w:space="0" w:color="auto"/>
              <w:bottom w:val="single" w:sz="4" w:space="0" w:color="auto"/>
            </w:tcBorders>
          </w:tcPr>
          <w:p w:rsidR="008F204B" w:rsidRPr="00115B07" w:rsidRDefault="008F204B" w:rsidP="008F204B">
            <w:pPr>
              <w:pStyle w:val="Doccode"/>
              <w:rPr>
                <w:lang w:val="fr-CH"/>
              </w:rPr>
            </w:pPr>
          </w:p>
        </w:tc>
      </w:tr>
    </w:tbl>
    <w:p w:rsidR="003C3913" w:rsidRPr="00115B07" w:rsidRDefault="002166D3" w:rsidP="002166D3">
      <w:pPr>
        <w:pStyle w:val="Titleofdoc0"/>
        <w:rPr>
          <w:lang w:val="fr-CH"/>
        </w:rPr>
      </w:pPr>
      <w:bookmarkStart w:id="0" w:name="TitleOfDoc"/>
      <w:bookmarkEnd w:id="0"/>
      <w:r w:rsidRPr="00115B07">
        <w:rPr>
          <w:lang w:val="fr-CH"/>
        </w:rPr>
        <w:t>ADOPTION DE DOCUMENTS</w:t>
      </w:r>
    </w:p>
    <w:p w:rsidR="003C3913" w:rsidRPr="00115B07" w:rsidRDefault="002166D3" w:rsidP="002166D3">
      <w:pPr>
        <w:pStyle w:val="preparedby1"/>
        <w:jc w:val="left"/>
        <w:rPr>
          <w:lang w:val="fr-CH"/>
        </w:rPr>
      </w:pPr>
      <w:bookmarkStart w:id="1" w:name="Prepared"/>
      <w:bookmarkEnd w:id="1"/>
      <w:r w:rsidRPr="00115B07">
        <w:rPr>
          <w:lang w:val="fr-CH"/>
        </w:rPr>
        <w:t>Document établi par le Bureau de l</w:t>
      </w:r>
      <w:r w:rsidR="00A8343A">
        <w:rPr>
          <w:lang w:val="fr-CH"/>
        </w:rPr>
        <w:t>’</w:t>
      </w:r>
      <w:r w:rsidRPr="00115B07">
        <w:rPr>
          <w:lang w:val="fr-CH"/>
        </w:rPr>
        <w:t>Union</w:t>
      </w:r>
    </w:p>
    <w:p w:rsidR="003C3913" w:rsidRPr="00115B07" w:rsidRDefault="002166D3" w:rsidP="002166D3">
      <w:pPr>
        <w:pStyle w:val="Disclaimer"/>
        <w:rPr>
          <w:color w:val="A6A6A6"/>
          <w:lang w:val="fr-CH"/>
        </w:rPr>
      </w:pPr>
      <w:r w:rsidRPr="00115B07">
        <w:rPr>
          <w:color w:val="A6A6A6"/>
          <w:lang w:val="fr-CH"/>
        </w:rPr>
        <w:t>Avertissement</w:t>
      </w:r>
      <w:r w:rsidR="00A8343A">
        <w:rPr>
          <w:color w:val="A6A6A6"/>
          <w:lang w:val="fr-CH"/>
        </w:rPr>
        <w:t> :</w:t>
      </w:r>
      <w:r w:rsidRPr="00115B07">
        <w:rPr>
          <w:color w:val="A6A6A6"/>
          <w:lang w:val="fr-CH"/>
        </w:rPr>
        <w:t xml:space="preserve"> le présent document ne représente pas les principes ou les orientations de l</w:t>
      </w:r>
      <w:r w:rsidR="00A8343A">
        <w:rPr>
          <w:color w:val="A6A6A6"/>
          <w:lang w:val="fr-CH"/>
        </w:rPr>
        <w:t>’</w:t>
      </w:r>
      <w:r w:rsidRPr="00115B07">
        <w:rPr>
          <w:color w:val="A6A6A6"/>
          <w:lang w:val="fr-CH"/>
        </w:rPr>
        <w:t>UPOV</w:t>
      </w:r>
    </w:p>
    <w:p w:rsidR="003C3913" w:rsidRPr="00115B07" w:rsidRDefault="004311D1" w:rsidP="007E1914">
      <w:pPr>
        <w:rPr>
          <w:spacing w:val="-2"/>
          <w:lang w:val="fr-CH"/>
        </w:rPr>
      </w:pPr>
      <w:r w:rsidRPr="00115B07">
        <w:rPr>
          <w:lang w:val="fr-CH"/>
        </w:rPr>
        <w:fldChar w:fldCharType="begin"/>
      </w:r>
      <w:r w:rsidRPr="00115B07">
        <w:rPr>
          <w:lang w:val="fr-CH"/>
        </w:rPr>
        <w:instrText xml:space="preserve"> AUTONUM  </w:instrText>
      </w:r>
      <w:r w:rsidRPr="00115B07">
        <w:rPr>
          <w:lang w:val="fr-CH"/>
        </w:rPr>
        <w:fldChar w:fldCharType="end"/>
      </w:r>
      <w:r w:rsidRPr="00115B07">
        <w:rPr>
          <w:lang w:val="fr-CH"/>
        </w:rPr>
        <w:tab/>
      </w:r>
      <w:r w:rsidR="007E1914" w:rsidRPr="00115B07">
        <w:rPr>
          <w:color w:val="000000"/>
          <w:lang w:val="fr-CH"/>
        </w:rPr>
        <w:t>L</w:t>
      </w:r>
      <w:r w:rsidR="00A8343A">
        <w:rPr>
          <w:color w:val="000000"/>
          <w:lang w:val="fr-CH"/>
        </w:rPr>
        <w:t>’</w:t>
      </w:r>
      <w:r w:rsidR="007E1914" w:rsidRPr="00115B07">
        <w:rPr>
          <w:color w:val="000000"/>
          <w:lang w:val="fr-CH"/>
        </w:rPr>
        <w:t>objet du présent document est de fournir des informations sur les documents ci</w:t>
      </w:r>
      <w:r w:rsidR="00A8343A">
        <w:rPr>
          <w:color w:val="000000"/>
          <w:lang w:val="fr-CH"/>
        </w:rPr>
        <w:t>-</w:t>
      </w:r>
      <w:r w:rsidR="007E1914" w:rsidRPr="00115B07">
        <w:rPr>
          <w:color w:val="000000"/>
          <w:lang w:val="fr-CH"/>
        </w:rPr>
        <w:t xml:space="preserve">après, que le Conseil sera invité à adopter </w:t>
      </w:r>
      <w:r w:rsidR="00A8343A" w:rsidRPr="00115B07">
        <w:rPr>
          <w:color w:val="000000"/>
          <w:lang w:val="fr-CH"/>
        </w:rPr>
        <w:t>en</w:t>
      </w:r>
      <w:r w:rsidR="00A8343A">
        <w:rPr>
          <w:color w:val="000000"/>
          <w:lang w:val="fr-CH"/>
        </w:rPr>
        <w:t> </w:t>
      </w:r>
      <w:r w:rsidR="00A8343A" w:rsidRPr="00115B07">
        <w:rPr>
          <w:color w:val="000000"/>
          <w:lang w:val="fr-CH"/>
        </w:rPr>
        <w:t>2020</w:t>
      </w:r>
      <w:r w:rsidR="007E1914" w:rsidRPr="00115B07">
        <w:rPr>
          <w:rStyle w:val="FootnoteReference"/>
          <w:color w:val="000000"/>
          <w:lang w:val="fr-CH"/>
        </w:rPr>
        <w:footnoteReference w:id="2"/>
      </w:r>
      <w:r w:rsidR="00A8343A">
        <w:rPr>
          <w:color w:val="000000"/>
          <w:lang w:val="fr-CH"/>
        </w:rPr>
        <w:t> :</w:t>
      </w:r>
    </w:p>
    <w:p w:rsidR="003C3913" w:rsidRPr="00115B07" w:rsidRDefault="003C3913" w:rsidP="004311D1">
      <w:pPr>
        <w:ind w:left="2268" w:hanging="1701"/>
        <w:rPr>
          <w:bCs/>
          <w:snapToGrid w:val="0"/>
          <w:sz w:val="18"/>
          <w:szCs w:val="24"/>
          <w:lang w:val="fr-CH"/>
        </w:rPr>
      </w:pPr>
    </w:p>
    <w:p w:rsidR="003C3913" w:rsidRPr="00173CB2" w:rsidRDefault="002166D3" w:rsidP="002166D3">
      <w:pPr>
        <w:keepNext/>
        <w:ind w:left="567"/>
        <w:rPr>
          <w:bCs/>
          <w:snapToGrid w:val="0"/>
          <w:szCs w:val="24"/>
          <w:lang w:val="fr-CH"/>
        </w:rPr>
      </w:pPr>
      <w:r w:rsidRPr="00173CB2">
        <w:rPr>
          <w:bCs/>
          <w:snapToGrid w:val="0"/>
          <w:szCs w:val="24"/>
          <w:u w:val="single"/>
          <w:lang w:val="fr-CH"/>
        </w:rPr>
        <w:t>Document d</w:t>
      </w:r>
      <w:r w:rsidR="00A8343A">
        <w:rPr>
          <w:bCs/>
          <w:snapToGrid w:val="0"/>
          <w:szCs w:val="24"/>
          <w:u w:val="single"/>
          <w:lang w:val="fr-CH"/>
        </w:rPr>
        <w:t>’</w:t>
      </w:r>
      <w:r w:rsidRPr="00173CB2">
        <w:rPr>
          <w:bCs/>
          <w:snapToGrid w:val="0"/>
          <w:szCs w:val="24"/>
          <w:u w:val="single"/>
          <w:lang w:val="fr-CH"/>
        </w:rPr>
        <w:t>information</w:t>
      </w:r>
    </w:p>
    <w:p w:rsidR="003C3913" w:rsidRPr="00173CB2" w:rsidRDefault="003C3913" w:rsidP="004311D1">
      <w:pPr>
        <w:rPr>
          <w:sz w:val="18"/>
          <w:lang w:val="fr-CH"/>
        </w:rPr>
      </w:pPr>
    </w:p>
    <w:p w:rsidR="00A8343A" w:rsidRDefault="00115B07" w:rsidP="002166D3">
      <w:pPr>
        <w:pStyle w:val="ListParagraph"/>
        <w:ind w:left="1134"/>
        <w:jc w:val="left"/>
        <w:rPr>
          <w:bCs/>
          <w:snapToGrid w:val="0"/>
          <w:szCs w:val="24"/>
          <w:lang w:val="fr-CH"/>
        </w:rPr>
      </w:pPr>
      <w:r w:rsidRPr="00173CB2">
        <w:rPr>
          <w:bCs/>
          <w:snapToGrid w:val="0"/>
          <w:szCs w:val="24"/>
          <w:lang w:val="fr-CH"/>
        </w:rPr>
        <w:t>UPOV/INF/16</w:t>
      </w:r>
      <w:r w:rsidRPr="00173CB2">
        <w:rPr>
          <w:bCs/>
          <w:snapToGrid w:val="0"/>
          <w:szCs w:val="24"/>
          <w:lang w:val="fr-CH"/>
        </w:rPr>
        <w:tab/>
      </w:r>
      <w:r w:rsidR="002166D3" w:rsidRPr="00173CB2">
        <w:rPr>
          <w:bCs/>
          <w:snapToGrid w:val="0"/>
          <w:szCs w:val="24"/>
          <w:lang w:val="fr-CH"/>
        </w:rPr>
        <w:t>Logiciels échangeables (révision)</w:t>
      </w:r>
    </w:p>
    <w:p w:rsidR="003C3913" w:rsidRPr="00173CB2" w:rsidRDefault="004311D1" w:rsidP="002166D3">
      <w:pPr>
        <w:pStyle w:val="ListParagraph"/>
        <w:ind w:left="1134"/>
        <w:jc w:val="left"/>
        <w:rPr>
          <w:bCs/>
          <w:snapToGrid w:val="0"/>
          <w:szCs w:val="24"/>
          <w:lang w:val="fr-CH"/>
        </w:rPr>
      </w:pPr>
      <w:r w:rsidRPr="00173CB2">
        <w:rPr>
          <w:bCs/>
          <w:snapToGrid w:val="0"/>
          <w:szCs w:val="24"/>
          <w:lang w:val="fr-CH"/>
        </w:rPr>
        <w:tab/>
      </w:r>
      <w:r w:rsidRPr="00173CB2">
        <w:rPr>
          <w:bCs/>
          <w:snapToGrid w:val="0"/>
          <w:szCs w:val="24"/>
          <w:lang w:val="fr-CH"/>
        </w:rPr>
        <w:tab/>
      </w:r>
      <w:r w:rsidRPr="00173CB2">
        <w:rPr>
          <w:bCs/>
          <w:snapToGrid w:val="0"/>
          <w:szCs w:val="24"/>
          <w:lang w:val="fr-CH"/>
        </w:rPr>
        <w:tab/>
      </w:r>
      <w:r w:rsidRPr="00173CB2">
        <w:rPr>
          <w:bCs/>
          <w:snapToGrid w:val="0"/>
          <w:szCs w:val="24"/>
          <w:lang w:val="fr-CH"/>
        </w:rPr>
        <w:tab/>
      </w:r>
      <w:r w:rsidR="002166D3" w:rsidRPr="00173CB2">
        <w:rPr>
          <w:bCs/>
          <w:snapToGrid w:val="0"/>
          <w:szCs w:val="24"/>
          <w:lang w:val="fr-CH"/>
        </w:rPr>
        <w:t>(</w:t>
      </w:r>
      <w:r w:rsidR="00A8343A" w:rsidRPr="00173CB2">
        <w:rPr>
          <w:bCs/>
          <w:snapToGrid w:val="0"/>
          <w:szCs w:val="24"/>
          <w:lang w:val="fr-CH"/>
        </w:rPr>
        <w:t>document</w:t>
      </w:r>
      <w:r w:rsidR="00852DF2">
        <w:rPr>
          <w:bCs/>
          <w:snapToGrid w:val="0"/>
          <w:szCs w:val="24"/>
          <w:lang w:val="fr-CH"/>
        </w:rPr>
        <w:t> </w:t>
      </w:r>
      <w:r w:rsidR="00A8343A" w:rsidRPr="00173CB2">
        <w:rPr>
          <w:bCs/>
          <w:snapToGrid w:val="0"/>
          <w:szCs w:val="24"/>
          <w:lang w:val="fr-CH"/>
        </w:rPr>
        <w:t>UP</w:t>
      </w:r>
      <w:r w:rsidR="002166D3" w:rsidRPr="00173CB2">
        <w:rPr>
          <w:bCs/>
          <w:snapToGrid w:val="0"/>
          <w:szCs w:val="24"/>
          <w:lang w:val="fr-CH"/>
        </w:rPr>
        <w:t xml:space="preserve">OV/INF/16/9 </w:t>
      </w:r>
      <w:proofErr w:type="spellStart"/>
      <w:r w:rsidR="002166D3" w:rsidRPr="00173CB2">
        <w:rPr>
          <w:bCs/>
          <w:snapToGrid w:val="0"/>
          <w:szCs w:val="24"/>
          <w:lang w:val="fr-CH"/>
        </w:rPr>
        <w:t>Draft</w:t>
      </w:r>
      <w:proofErr w:type="spellEnd"/>
      <w:r w:rsidR="00A8343A">
        <w:rPr>
          <w:bCs/>
          <w:snapToGrid w:val="0"/>
          <w:szCs w:val="24"/>
          <w:lang w:val="fr-CH"/>
        </w:rPr>
        <w:t> </w:t>
      </w:r>
      <w:r w:rsidR="00E6451F" w:rsidRPr="009035AC">
        <w:rPr>
          <w:bCs/>
          <w:strike/>
          <w:snapToGrid w:val="0"/>
          <w:szCs w:val="24"/>
          <w:highlight w:val="yellow"/>
          <w:lang w:val="fr-CH"/>
        </w:rPr>
        <w:t>1</w:t>
      </w:r>
      <w:r w:rsidR="00E6451F" w:rsidRPr="009035AC">
        <w:rPr>
          <w:bCs/>
          <w:snapToGrid w:val="0"/>
          <w:szCs w:val="24"/>
          <w:highlight w:val="yellow"/>
          <w:u w:val="single"/>
          <w:lang w:val="fr-CH"/>
        </w:rPr>
        <w:t>2</w:t>
      </w:r>
      <w:r w:rsidR="002166D3" w:rsidRPr="00173CB2">
        <w:rPr>
          <w:bCs/>
          <w:snapToGrid w:val="0"/>
          <w:szCs w:val="24"/>
          <w:lang w:val="fr-CH"/>
        </w:rPr>
        <w:t>)</w:t>
      </w:r>
      <w:r w:rsidR="00E6451F" w:rsidRPr="00E6451F">
        <w:rPr>
          <w:rStyle w:val="EndnoteReference"/>
          <w:b/>
          <w:bCs/>
          <w:snapToGrid w:val="0"/>
          <w:szCs w:val="24"/>
          <w:highlight w:val="yellow"/>
          <w:u w:val="single"/>
          <w:lang w:val="fr-CH"/>
        </w:rPr>
        <w:endnoteReference w:id="2"/>
      </w:r>
    </w:p>
    <w:p w:rsidR="003C3913" w:rsidRPr="00173CB2" w:rsidRDefault="003C3913" w:rsidP="004311D1">
      <w:pPr>
        <w:pStyle w:val="ListParagraph"/>
        <w:ind w:left="1134"/>
        <w:jc w:val="left"/>
        <w:rPr>
          <w:bCs/>
          <w:strike/>
          <w:snapToGrid w:val="0"/>
          <w:sz w:val="18"/>
          <w:szCs w:val="24"/>
          <w:lang w:val="fr-CH"/>
        </w:rPr>
      </w:pPr>
    </w:p>
    <w:p w:rsidR="00A8343A" w:rsidRDefault="00115B07" w:rsidP="002166D3">
      <w:pPr>
        <w:pStyle w:val="ListParagraph"/>
        <w:keepNext/>
        <w:ind w:left="1134"/>
        <w:jc w:val="left"/>
        <w:rPr>
          <w:bCs/>
          <w:snapToGrid w:val="0"/>
          <w:szCs w:val="24"/>
          <w:lang w:val="fr-CH"/>
        </w:rPr>
      </w:pPr>
      <w:r w:rsidRPr="00173CB2">
        <w:rPr>
          <w:bCs/>
          <w:snapToGrid w:val="0"/>
          <w:szCs w:val="24"/>
          <w:lang w:val="fr-CH"/>
        </w:rPr>
        <w:t>UPOV/INF/22</w:t>
      </w:r>
      <w:r w:rsidRPr="00173CB2">
        <w:rPr>
          <w:bCs/>
          <w:snapToGrid w:val="0"/>
          <w:szCs w:val="24"/>
          <w:lang w:val="fr-CH"/>
        </w:rPr>
        <w:tab/>
      </w:r>
      <w:r w:rsidR="002166D3" w:rsidRPr="00173CB2">
        <w:rPr>
          <w:bCs/>
          <w:snapToGrid w:val="0"/>
          <w:szCs w:val="24"/>
          <w:lang w:val="fr-CH"/>
        </w:rPr>
        <w:t>Logiciels et équipements utilisés par les membres de l</w:t>
      </w:r>
      <w:r w:rsidR="00A8343A">
        <w:rPr>
          <w:bCs/>
          <w:snapToGrid w:val="0"/>
          <w:szCs w:val="24"/>
          <w:lang w:val="fr-CH"/>
        </w:rPr>
        <w:t>’</w:t>
      </w:r>
      <w:r w:rsidR="002166D3" w:rsidRPr="00173CB2">
        <w:rPr>
          <w:bCs/>
          <w:snapToGrid w:val="0"/>
          <w:szCs w:val="24"/>
          <w:lang w:val="fr-CH"/>
        </w:rPr>
        <w:t>Union (révision)</w:t>
      </w:r>
    </w:p>
    <w:p w:rsidR="003C3913" w:rsidRPr="00173CB2" w:rsidRDefault="004311D1" w:rsidP="002166D3">
      <w:pPr>
        <w:pStyle w:val="ListParagraph"/>
        <w:ind w:left="1494"/>
        <w:jc w:val="left"/>
        <w:rPr>
          <w:bCs/>
          <w:snapToGrid w:val="0"/>
          <w:szCs w:val="24"/>
          <w:lang w:val="fr-CH"/>
        </w:rPr>
      </w:pPr>
      <w:r w:rsidRPr="00173CB2">
        <w:rPr>
          <w:bCs/>
          <w:snapToGrid w:val="0"/>
          <w:szCs w:val="24"/>
          <w:lang w:val="fr-CH"/>
        </w:rPr>
        <w:tab/>
      </w:r>
      <w:r w:rsidRPr="00173CB2">
        <w:rPr>
          <w:bCs/>
          <w:snapToGrid w:val="0"/>
          <w:szCs w:val="24"/>
          <w:lang w:val="fr-CH"/>
        </w:rPr>
        <w:tab/>
      </w:r>
      <w:r w:rsidRPr="00173CB2">
        <w:rPr>
          <w:bCs/>
          <w:snapToGrid w:val="0"/>
          <w:szCs w:val="24"/>
          <w:lang w:val="fr-CH"/>
        </w:rPr>
        <w:tab/>
      </w:r>
      <w:r w:rsidR="002166D3" w:rsidRPr="00173CB2">
        <w:rPr>
          <w:bCs/>
          <w:snapToGrid w:val="0"/>
          <w:szCs w:val="24"/>
          <w:lang w:val="fr-CH"/>
        </w:rPr>
        <w:t>(</w:t>
      </w:r>
      <w:r w:rsidR="00A8343A" w:rsidRPr="00173CB2">
        <w:rPr>
          <w:bCs/>
          <w:snapToGrid w:val="0"/>
          <w:szCs w:val="24"/>
          <w:lang w:val="fr-CH"/>
        </w:rPr>
        <w:t>document</w:t>
      </w:r>
      <w:r w:rsidR="00852DF2">
        <w:rPr>
          <w:bCs/>
          <w:snapToGrid w:val="0"/>
          <w:szCs w:val="24"/>
          <w:lang w:val="fr-CH"/>
        </w:rPr>
        <w:t> </w:t>
      </w:r>
      <w:r w:rsidR="00A8343A" w:rsidRPr="00173CB2">
        <w:rPr>
          <w:bCs/>
          <w:snapToGrid w:val="0"/>
          <w:szCs w:val="24"/>
          <w:lang w:val="fr-CH"/>
        </w:rPr>
        <w:t>UP</w:t>
      </w:r>
      <w:r w:rsidR="002166D3" w:rsidRPr="00173CB2">
        <w:rPr>
          <w:bCs/>
          <w:snapToGrid w:val="0"/>
          <w:szCs w:val="24"/>
          <w:lang w:val="fr-CH"/>
        </w:rPr>
        <w:t xml:space="preserve">OV/INF/22/7 </w:t>
      </w:r>
      <w:proofErr w:type="spellStart"/>
      <w:r w:rsidR="002166D3" w:rsidRPr="00173CB2">
        <w:rPr>
          <w:bCs/>
          <w:snapToGrid w:val="0"/>
          <w:szCs w:val="24"/>
          <w:lang w:val="fr-CH"/>
        </w:rPr>
        <w:t>Draft</w:t>
      </w:r>
      <w:proofErr w:type="spellEnd"/>
      <w:r w:rsidR="00A8343A">
        <w:rPr>
          <w:bCs/>
          <w:snapToGrid w:val="0"/>
          <w:szCs w:val="24"/>
          <w:lang w:val="fr-CH"/>
        </w:rPr>
        <w:t> </w:t>
      </w:r>
      <w:r w:rsidR="002166D3" w:rsidRPr="00173CB2">
        <w:rPr>
          <w:bCs/>
          <w:snapToGrid w:val="0"/>
          <w:szCs w:val="24"/>
          <w:lang w:val="fr-CH"/>
        </w:rPr>
        <w:t>1)</w:t>
      </w:r>
    </w:p>
    <w:p w:rsidR="003C3913" w:rsidRPr="00173CB2" w:rsidRDefault="003C3913" w:rsidP="004311D1">
      <w:pPr>
        <w:keepNext/>
        <w:ind w:left="2268" w:hanging="1701"/>
        <w:jc w:val="left"/>
        <w:rPr>
          <w:bCs/>
          <w:snapToGrid w:val="0"/>
          <w:spacing w:val="-4"/>
          <w:sz w:val="18"/>
          <w:szCs w:val="24"/>
          <w:lang w:val="fr-CH"/>
        </w:rPr>
      </w:pPr>
    </w:p>
    <w:p w:rsidR="003C3913" w:rsidRPr="00173CB2" w:rsidRDefault="00115B07" w:rsidP="002166D3">
      <w:pPr>
        <w:ind w:left="2835" w:hanging="1701"/>
        <w:jc w:val="left"/>
        <w:rPr>
          <w:lang w:val="fr-CH"/>
        </w:rPr>
      </w:pPr>
      <w:r w:rsidRPr="00173CB2">
        <w:rPr>
          <w:lang w:val="fr-CH"/>
        </w:rPr>
        <w:t>UPOV/INF</w:t>
      </w:r>
      <w:r w:rsidR="00A8343A">
        <w:rPr>
          <w:lang w:val="fr-CH"/>
        </w:rPr>
        <w:t>-</w:t>
      </w:r>
      <w:r w:rsidRPr="00173CB2">
        <w:rPr>
          <w:lang w:val="fr-CH"/>
        </w:rPr>
        <w:t>EXN</w:t>
      </w:r>
      <w:r w:rsidRPr="00173CB2">
        <w:rPr>
          <w:lang w:val="fr-CH"/>
        </w:rPr>
        <w:tab/>
      </w:r>
      <w:r w:rsidR="002166D3" w:rsidRPr="00173CB2">
        <w:rPr>
          <w:lang w:val="fr-CH"/>
        </w:rPr>
        <w:t>Liste des documents UPOV/INF</w:t>
      </w:r>
      <w:r w:rsidR="00A8343A">
        <w:rPr>
          <w:lang w:val="fr-CH"/>
        </w:rPr>
        <w:t>-</w:t>
      </w:r>
      <w:r w:rsidR="002166D3" w:rsidRPr="00173CB2">
        <w:rPr>
          <w:lang w:val="fr-CH"/>
        </w:rPr>
        <w:t>EXN et date de la version la plus récente de ces documents (révision) (document UPOV/INF</w:t>
      </w:r>
      <w:r w:rsidR="00A8343A">
        <w:rPr>
          <w:lang w:val="fr-CH"/>
        </w:rPr>
        <w:t>-</w:t>
      </w:r>
      <w:r w:rsidR="006D2EC4">
        <w:rPr>
          <w:lang w:val="fr-CH"/>
        </w:rPr>
        <w:t xml:space="preserve">EXN/14 </w:t>
      </w:r>
      <w:proofErr w:type="spellStart"/>
      <w:r w:rsidR="006D2EC4">
        <w:rPr>
          <w:lang w:val="fr-CH"/>
        </w:rPr>
        <w:t>Draft</w:t>
      </w:r>
      <w:proofErr w:type="spellEnd"/>
      <w:r w:rsidR="006D2EC4">
        <w:rPr>
          <w:lang w:val="fr-CH"/>
        </w:rPr>
        <w:t> </w:t>
      </w:r>
      <w:r w:rsidR="009035AC" w:rsidRPr="009035AC">
        <w:rPr>
          <w:bCs/>
          <w:strike/>
          <w:snapToGrid w:val="0"/>
          <w:szCs w:val="24"/>
          <w:highlight w:val="yellow"/>
          <w:lang w:val="fr-CH"/>
        </w:rPr>
        <w:t>1</w:t>
      </w:r>
      <w:r w:rsidR="009035AC" w:rsidRPr="009035AC">
        <w:rPr>
          <w:bCs/>
          <w:snapToGrid w:val="0"/>
          <w:szCs w:val="24"/>
          <w:highlight w:val="yellow"/>
          <w:u w:val="single"/>
          <w:lang w:val="fr-CH"/>
        </w:rPr>
        <w:t>2</w:t>
      </w:r>
      <w:r w:rsidR="002166D3" w:rsidRPr="00173CB2">
        <w:rPr>
          <w:lang w:val="fr-CH"/>
        </w:rPr>
        <w:t>)</w:t>
      </w:r>
      <w:r w:rsidR="00E6451F" w:rsidRPr="00E6451F">
        <w:rPr>
          <w:rStyle w:val="EndnoteReference"/>
          <w:b/>
          <w:highlight w:val="yellow"/>
          <w:u w:val="single"/>
          <w:lang w:val="fr-CH"/>
        </w:rPr>
        <w:endnoteReference w:id="3"/>
      </w:r>
    </w:p>
    <w:p w:rsidR="003C3913" w:rsidRPr="00173CB2" w:rsidRDefault="003C3913" w:rsidP="004311D1">
      <w:pPr>
        <w:keepNext/>
        <w:ind w:left="2268" w:hanging="1701"/>
        <w:rPr>
          <w:bCs/>
          <w:snapToGrid w:val="0"/>
          <w:sz w:val="18"/>
          <w:szCs w:val="24"/>
          <w:lang w:val="fr-CH"/>
        </w:rPr>
      </w:pPr>
    </w:p>
    <w:p w:rsidR="00A8343A" w:rsidRPr="00E6451F" w:rsidRDefault="002166D3" w:rsidP="002166D3">
      <w:pPr>
        <w:ind w:left="567"/>
        <w:rPr>
          <w:bCs/>
          <w:strike/>
          <w:snapToGrid w:val="0"/>
          <w:szCs w:val="24"/>
          <w:highlight w:val="yellow"/>
          <w:u w:val="single"/>
          <w:lang w:val="fr-CH"/>
        </w:rPr>
      </w:pPr>
      <w:r w:rsidRPr="00E6451F">
        <w:rPr>
          <w:bCs/>
          <w:strike/>
          <w:snapToGrid w:val="0"/>
          <w:szCs w:val="24"/>
          <w:highlight w:val="yellow"/>
          <w:u w:val="single"/>
          <w:lang w:val="fr-CH"/>
        </w:rPr>
        <w:t>Notes explicatives</w:t>
      </w:r>
    </w:p>
    <w:p w:rsidR="00207184" w:rsidRPr="00E6451F" w:rsidRDefault="00207184" w:rsidP="002166D3">
      <w:pPr>
        <w:ind w:left="567"/>
        <w:rPr>
          <w:bCs/>
          <w:strike/>
          <w:snapToGrid w:val="0"/>
          <w:szCs w:val="24"/>
          <w:highlight w:val="yellow"/>
          <w:u w:val="single"/>
          <w:lang w:val="fr-CH"/>
        </w:rPr>
      </w:pPr>
    </w:p>
    <w:p w:rsidR="003C3913" w:rsidRPr="00E6451F" w:rsidRDefault="00115B07" w:rsidP="00115B07">
      <w:pPr>
        <w:ind w:left="2835" w:hanging="1701"/>
        <w:jc w:val="left"/>
        <w:rPr>
          <w:strike/>
          <w:lang w:val="fr-CH"/>
        </w:rPr>
      </w:pPr>
      <w:r w:rsidRPr="00E6451F">
        <w:rPr>
          <w:strike/>
          <w:highlight w:val="yellow"/>
          <w:lang w:val="fr-CH"/>
        </w:rPr>
        <w:t>UPOV/EXN/DEN</w:t>
      </w:r>
      <w:r w:rsidRPr="00E6451F">
        <w:rPr>
          <w:strike/>
          <w:highlight w:val="yellow"/>
          <w:lang w:val="fr-CH"/>
        </w:rPr>
        <w:tab/>
      </w:r>
      <w:r w:rsidR="002166D3" w:rsidRPr="00E6451F">
        <w:rPr>
          <w:strike/>
          <w:highlight w:val="yellow"/>
          <w:lang w:val="fr-CH"/>
        </w:rPr>
        <w:t xml:space="preserve">Notes explicatives concernant les dénominations variétales en vertu de la </w:t>
      </w:r>
      <w:r w:rsidR="00A8343A" w:rsidRPr="00E6451F">
        <w:rPr>
          <w:strike/>
          <w:highlight w:val="yellow"/>
          <w:lang w:val="fr-CH"/>
        </w:rPr>
        <w:t>Convention UPOV</w:t>
      </w:r>
      <w:r w:rsidR="002166D3" w:rsidRPr="00E6451F">
        <w:rPr>
          <w:strike/>
          <w:highlight w:val="yellow"/>
          <w:lang w:val="fr-CH"/>
        </w:rPr>
        <w:t xml:space="preserve"> (</w:t>
      </w:r>
      <w:r w:rsidR="00A8343A" w:rsidRPr="00E6451F">
        <w:rPr>
          <w:strike/>
          <w:highlight w:val="yellow"/>
          <w:lang w:val="fr-CH"/>
        </w:rPr>
        <w:t>document</w:t>
      </w:r>
      <w:r w:rsidR="00852DF2" w:rsidRPr="00E6451F">
        <w:rPr>
          <w:strike/>
          <w:highlight w:val="yellow"/>
          <w:lang w:val="fr-CH"/>
        </w:rPr>
        <w:t> </w:t>
      </w:r>
      <w:r w:rsidR="00A8343A" w:rsidRPr="00E6451F">
        <w:rPr>
          <w:strike/>
          <w:highlight w:val="yellow"/>
          <w:lang w:val="fr-CH"/>
        </w:rPr>
        <w:t>UP</w:t>
      </w:r>
      <w:r w:rsidR="002166D3" w:rsidRPr="00E6451F">
        <w:rPr>
          <w:strike/>
          <w:highlight w:val="yellow"/>
          <w:lang w:val="fr-CH"/>
        </w:rPr>
        <w:t xml:space="preserve">OV/EXN/DEN/1 </w:t>
      </w:r>
      <w:proofErr w:type="spellStart"/>
      <w:r w:rsidR="002166D3" w:rsidRPr="00E6451F">
        <w:rPr>
          <w:strike/>
          <w:highlight w:val="yellow"/>
          <w:lang w:val="fr-CH"/>
        </w:rPr>
        <w:t>Draft</w:t>
      </w:r>
      <w:proofErr w:type="spellEnd"/>
      <w:r w:rsidR="00A8343A" w:rsidRPr="00E6451F">
        <w:rPr>
          <w:strike/>
          <w:highlight w:val="yellow"/>
          <w:lang w:val="fr-CH"/>
        </w:rPr>
        <w:t> </w:t>
      </w:r>
      <w:r w:rsidR="002166D3" w:rsidRPr="00E6451F">
        <w:rPr>
          <w:strike/>
          <w:highlight w:val="yellow"/>
          <w:lang w:val="fr-CH"/>
        </w:rPr>
        <w:t>4)</w:t>
      </w:r>
      <w:r w:rsidR="007E3F2B" w:rsidRPr="007E3F2B">
        <w:rPr>
          <w:highlight w:val="yellow"/>
          <w:lang w:val="fr-CH"/>
        </w:rPr>
        <w:t xml:space="preserve"> </w:t>
      </w:r>
      <w:r w:rsidR="007E3F2B" w:rsidRPr="007E3F2B">
        <w:rPr>
          <w:rStyle w:val="EndnoteReference"/>
          <w:b/>
          <w:highlight w:val="yellow"/>
          <w:u w:val="single"/>
          <w:lang w:val="fr-CH"/>
        </w:rPr>
        <w:endnoteReference w:id="4"/>
      </w:r>
    </w:p>
    <w:p w:rsidR="003C3913" w:rsidRPr="00173CB2" w:rsidRDefault="003C3913" w:rsidP="004311D1">
      <w:pPr>
        <w:keepNext/>
        <w:ind w:left="2268" w:hanging="1701"/>
        <w:rPr>
          <w:bCs/>
          <w:snapToGrid w:val="0"/>
          <w:sz w:val="18"/>
          <w:szCs w:val="24"/>
          <w:lang w:val="fr-CH"/>
        </w:rPr>
      </w:pPr>
    </w:p>
    <w:p w:rsidR="003C3913" w:rsidRPr="00173CB2" w:rsidRDefault="002166D3" w:rsidP="002166D3">
      <w:pPr>
        <w:ind w:left="567"/>
        <w:rPr>
          <w:bCs/>
          <w:snapToGrid w:val="0"/>
          <w:szCs w:val="24"/>
          <w:lang w:val="fr-CH"/>
        </w:rPr>
      </w:pPr>
      <w:r w:rsidRPr="00173CB2">
        <w:rPr>
          <w:bCs/>
          <w:snapToGrid w:val="0"/>
          <w:szCs w:val="24"/>
          <w:u w:val="single"/>
          <w:lang w:val="fr-CH"/>
        </w:rPr>
        <w:t>Documents TGP</w:t>
      </w:r>
    </w:p>
    <w:p w:rsidR="003C3913" w:rsidRPr="00173CB2" w:rsidRDefault="003C3913" w:rsidP="004311D1">
      <w:pPr>
        <w:ind w:left="1985" w:hanging="851"/>
        <w:jc w:val="left"/>
        <w:rPr>
          <w:sz w:val="18"/>
          <w:lang w:val="fr-CH"/>
        </w:rPr>
      </w:pPr>
    </w:p>
    <w:p w:rsidR="003C3913" w:rsidRPr="00173CB2" w:rsidRDefault="00115B07" w:rsidP="002166D3">
      <w:pPr>
        <w:ind w:left="1985" w:hanging="851"/>
        <w:jc w:val="left"/>
        <w:rPr>
          <w:lang w:val="fr-CH"/>
        </w:rPr>
      </w:pPr>
      <w:r w:rsidRPr="00173CB2">
        <w:rPr>
          <w:lang w:val="fr-CH"/>
        </w:rPr>
        <w:t>TGP/5</w:t>
      </w:r>
      <w:r w:rsidRPr="00173CB2">
        <w:rPr>
          <w:lang w:val="fr-CH"/>
        </w:rPr>
        <w:tab/>
      </w:r>
      <w:r w:rsidR="002166D3" w:rsidRPr="00173CB2">
        <w:rPr>
          <w:lang w:val="fr-CH"/>
        </w:rPr>
        <w:t>Expérience et coopération en matière d</w:t>
      </w:r>
      <w:r w:rsidR="00A8343A">
        <w:rPr>
          <w:lang w:val="fr-CH"/>
        </w:rPr>
        <w:t>’</w:t>
      </w:r>
      <w:r w:rsidR="002166D3" w:rsidRPr="00173CB2">
        <w:rPr>
          <w:lang w:val="fr-CH"/>
        </w:rPr>
        <w:t>examen</w:t>
      </w:r>
      <w:r w:rsidR="001D6290">
        <w:rPr>
          <w:lang w:val="fr-CH"/>
        </w:rPr>
        <w:t> </w:t>
      </w:r>
      <w:r w:rsidR="002166D3" w:rsidRPr="00173CB2">
        <w:rPr>
          <w:lang w:val="fr-CH"/>
        </w:rPr>
        <w:t>DHS</w:t>
      </w:r>
    </w:p>
    <w:p w:rsidR="003C3913" w:rsidRPr="00173CB2" w:rsidRDefault="003C3913" w:rsidP="004311D1">
      <w:pPr>
        <w:ind w:left="1985" w:hanging="851"/>
        <w:jc w:val="left"/>
        <w:rPr>
          <w:sz w:val="18"/>
          <w:lang w:val="fr-CH"/>
        </w:rPr>
      </w:pPr>
    </w:p>
    <w:p w:rsidR="003C3913" w:rsidRPr="00173CB2" w:rsidRDefault="004311D1" w:rsidP="002166D3">
      <w:pPr>
        <w:ind w:left="1985" w:hanging="851"/>
        <w:jc w:val="left"/>
        <w:rPr>
          <w:lang w:val="fr-CH"/>
        </w:rPr>
      </w:pPr>
      <w:r w:rsidRPr="00173CB2">
        <w:rPr>
          <w:lang w:val="fr-CH"/>
        </w:rPr>
        <w:tab/>
      </w:r>
      <w:r w:rsidR="002166D3" w:rsidRPr="00173CB2">
        <w:rPr>
          <w:lang w:val="fr-CH"/>
        </w:rPr>
        <w:t>Section</w:t>
      </w:r>
      <w:r w:rsidR="00A8343A">
        <w:rPr>
          <w:lang w:val="fr-CH"/>
        </w:rPr>
        <w:t> </w:t>
      </w:r>
      <w:r w:rsidR="002166D3" w:rsidRPr="00173CB2">
        <w:rPr>
          <w:lang w:val="fr-CH"/>
        </w:rPr>
        <w:t>6</w:t>
      </w:r>
      <w:r w:rsidR="00A8343A">
        <w:rPr>
          <w:lang w:val="fr-CH"/>
        </w:rPr>
        <w:t> :</w:t>
      </w:r>
      <w:r w:rsidR="002166D3" w:rsidRPr="00173CB2">
        <w:rPr>
          <w:lang w:val="fr-CH"/>
        </w:rPr>
        <w:t xml:space="preserve"> </w:t>
      </w:r>
      <w:r w:rsidR="006D2EC4">
        <w:rPr>
          <w:lang w:val="fr-CH"/>
        </w:rPr>
        <w:t xml:space="preserve"> </w:t>
      </w:r>
      <w:r w:rsidR="002166D3" w:rsidRPr="00173CB2">
        <w:rPr>
          <w:lang w:val="fr-CH"/>
        </w:rPr>
        <w:t>Rapport UPOV d</w:t>
      </w:r>
      <w:r w:rsidR="00A8343A">
        <w:rPr>
          <w:lang w:val="fr-CH"/>
        </w:rPr>
        <w:t>’</w:t>
      </w:r>
      <w:r w:rsidR="002166D3" w:rsidRPr="00173CB2">
        <w:rPr>
          <w:lang w:val="fr-CH"/>
        </w:rPr>
        <w:t xml:space="preserve">examen technique et </w:t>
      </w:r>
      <w:r w:rsidR="00115B07" w:rsidRPr="00173CB2">
        <w:rPr>
          <w:lang w:val="fr-CH"/>
        </w:rPr>
        <w:t>F</w:t>
      </w:r>
      <w:r w:rsidR="002166D3" w:rsidRPr="00173CB2">
        <w:rPr>
          <w:lang w:val="fr-CH"/>
        </w:rPr>
        <w:t>ormulaire UPOV de description variétale (révision)</w:t>
      </w:r>
    </w:p>
    <w:p w:rsidR="003C3913" w:rsidRPr="00173CB2" w:rsidRDefault="002166D3" w:rsidP="002166D3">
      <w:pPr>
        <w:tabs>
          <w:tab w:val="left" w:pos="567"/>
          <w:tab w:val="left" w:pos="1134"/>
          <w:tab w:val="left" w:pos="1701"/>
          <w:tab w:val="left" w:pos="2268"/>
          <w:tab w:val="left" w:pos="2835"/>
          <w:tab w:val="left" w:pos="3402"/>
          <w:tab w:val="left" w:pos="3969"/>
          <w:tab w:val="left" w:pos="4536"/>
          <w:tab w:val="left" w:pos="6286"/>
        </w:tabs>
        <w:ind w:left="1985"/>
        <w:jc w:val="left"/>
        <w:rPr>
          <w:lang w:val="fr-CH"/>
        </w:rPr>
      </w:pPr>
      <w:r w:rsidRPr="00173CB2">
        <w:rPr>
          <w:lang w:val="fr-CH"/>
        </w:rPr>
        <w:t>(document TGP/5</w:t>
      </w:r>
      <w:r w:rsidR="00115B07" w:rsidRPr="00173CB2">
        <w:rPr>
          <w:lang w:val="fr-CH"/>
        </w:rPr>
        <w:t>, s</w:t>
      </w:r>
      <w:r w:rsidRPr="00173CB2">
        <w:rPr>
          <w:lang w:val="fr-CH"/>
        </w:rPr>
        <w:t>ection</w:t>
      </w:r>
      <w:r w:rsidR="00A8343A">
        <w:rPr>
          <w:lang w:val="fr-CH"/>
        </w:rPr>
        <w:t> </w:t>
      </w:r>
      <w:r w:rsidRPr="00173CB2">
        <w:rPr>
          <w:lang w:val="fr-CH"/>
        </w:rPr>
        <w:t>6/3</w:t>
      </w:r>
      <w:r w:rsidR="00A8343A">
        <w:rPr>
          <w:lang w:val="fr-CH"/>
        </w:rPr>
        <w:t> </w:t>
      </w:r>
      <w:proofErr w:type="spellStart"/>
      <w:r w:rsidRPr="00173CB2">
        <w:rPr>
          <w:lang w:val="fr-CH"/>
        </w:rPr>
        <w:t>Draft</w:t>
      </w:r>
      <w:proofErr w:type="spellEnd"/>
      <w:r w:rsidR="00A8343A">
        <w:rPr>
          <w:lang w:val="fr-CH"/>
        </w:rPr>
        <w:t> </w:t>
      </w:r>
      <w:r w:rsidRPr="00173CB2">
        <w:rPr>
          <w:lang w:val="fr-CH"/>
        </w:rPr>
        <w:t>1)</w:t>
      </w:r>
    </w:p>
    <w:p w:rsidR="003C3913" w:rsidRPr="00173CB2" w:rsidRDefault="003C3913" w:rsidP="004311D1">
      <w:pPr>
        <w:tabs>
          <w:tab w:val="left" w:pos="567"/>
        </w:tabs>
        <w:ind w:left="567"/>
        <w:jc w:val="left"/>
        <w:rPr>
          <w:rFonts w:cs="Arial"/>
          <w:snapToGrid w:val="0"/>
          <w:sz w:val="18"/>
          <w:lang w:val="fr-CH"/>
        </w:rPr>
      </w:pPr>
    </w:p>
    <w:p w:rsidR="003C3913" w:rsidRPr="00173CB2" w:rsidRDefault="00115B07" w:rsidP="002166D3">
      <w:pPr>
        <w:ind w:left="1985" w:hanging="851"/>
        <w:jc w:val="left"/>
        <w:rPr>
          <w:bCs/>
          <w:snapToGrid w:val="0"/>
          <w:szCs w:val="24"/>
          <w:lang w:val="fr-CH"/>
        </w:rPr>
      </w:pPr>
      <w:r w:rsidRPr="00173CB2">
        <w:rPr>
          <w:bCs/>
          <w:snapToGrid w:val="0"/>
          <w:szCs w:val="24"/>
          <w:lang w:val="fr-CH"/>
        </w:rPr>
        <w:t>TGP/7</w:t>
      </w:r>
      <w:r w:rsidRPr="00173CB2">
        <w:rPr>
          <w:bCs/>
          <w:snapToGrid w:val="0"/>
          <w:szCs w:val="24"/>
          <w:lang w:val="fr-CH"/>
        </w:rPr>
        <w:tab/>
      </w:r>
      <w:r w:rsidR="002166D3" w:rsidRPr="00173CB2">
        <w:rPr>
          <w:bCs/>
          <w:snapToGrid w:val="0"/>
          <w:szCs w:val="24"/>
          <w:lang w:val="fr-CH"/>
        </w:rPr>
        <w:t>Élaboration des principes directeurs d</w:t>
      </w:r>
      <w:r w:rsidR="00A8343A">
        <w:rPr>
          <w:bCs/>
          <w:snapToGrid w:val="0"/>
          <w:szCs w:val="24"/>
          <w:lang w:val="fr-CH"/>
        </w:rPr>
        <w:t>’</w:t>
      </w:r>
      <w:r w:rsidR="002166D3" w:rsidRPr="00173CB2">
        <w:rPr>
          <w:bCs/>
          <w:snapToGrid w:val="0"/>
          <w:szCs w:val="24"/>
          <w:lang w:val="fr-CH"/>
        </w:rPr>
        <w:t>examen (révision)</w:t>
      </w:r>
    </w:p>
    <w:p w:rsidR="003C3913" w:rsidRPr="00173CB2" w:rsidRDefault="004311D1" w:rsidP="002166D3">
      <w:pPr>
        <w:ind w:left="1985" w:hanging="851"/>
        <w:jc w:val="left"/>
        <w:rPr>
          <w:bCs/>
          <w:snapToGrid w:val="0"/>
          <w:szCs w:val="24"/>
          <w:lang w:val="fr-CH"/>
        </w:rPr>
      </w:pPr>
      <w:r w:rsidRPr="00173CB2">
        <w:rPr>
          <w:bCs/>
          <w:snapToGrid w:val="0"/>
          <w:szCs w:val="24"/>
          <w:lang w:val="fr-CH"/>
        </w:rPr>
        <w:tab/>
      </w:r>
      <w:r w:rsidR="002166D3" w:rsidRPr="00173CB2">
        <w:rPr>
          <w:bCs/>
          <w:snapToGrid w:val="0"/>
          <w:szCs w:val="24"/>
          <w:lang w:val="fr-CH"/>
        </w:rPr>
        <w:t>(</w:t>
      </w:r>
      <w:r w:rsidR="00A8343A" w:rsidRPr="00173CB2">
        <w:rPr>
          <w:bCs/>
          <w:snapToGrid w:val="0"/>
          <w:szCs w:val="24"/>
          <w:lang w:val="fr-CH"/>
        </w:rPr>
        <w:t>document</w:t>
      </w:r>
      <w:r w:rsidR="00852DF2">
        <w:rPr>
          <w:bCs/>
          <w:snapToGrid w:val="0"/>
          <w:szCs w:val="24"/>
          <w:lang w:val="fr-CH"/>
        </w:rPr>
        <w:t> </w:t>
      </w:r>
      <w:r w:rsidR="00A8343A" w:rsidRPr="00173CB2">
        <w:rPr>
          <w:bCs/>
          <w:snapToGrid w:val="0"/>
          <w:szCs w:val="24"/>
          <w:lang w:val="fr-CH"/>
        </w:rPr>
        <w:t>TG</w:t>
      </w:r>
      <w:r w:rsidR="002166D3" w:rsidRPr="00173CB2">
        <w:rPr>
          <w:bCs/>
          <w:snapToGrid w:val="0"/>
          <w:szCs w:val="24"/>
          <w:lang w:val="fr-CH"/>
        </w:rPr>
        <w:t xml:space="preserve">P/7/8 </w:t>
      </w:r>
      <w:proofErr w:type="spellStart"/>
      <w:r w:rsidR="002166D3" w:rsidRPr="00173CB2">
        <w:rPr>
          <w:bCs/>
          <w:snapToGrid w:val="0"/>
          <w:szCs w:val="24"/>
          <w:lang w:val="fr-CH"/>
        </w:rPr>
        <w:t>Draft</w:t>
      </w:r>
      <w:proofErr w:type="spellEnd"/>
      <w:r w:rsidR="00A8343A">
        <w:rPr>
          <w:bCs/>
          <w:snapToGrid w:val="0"/>
          <w:szCs w:val="24"/>
          <w:lang w:val="fr-CH"/>
        </w:rPr>
        <w:t> </w:t>
      </w:r>
      <w:r w:rsidR="002166D3" w:rsidRPr="00173CB2">
        <w:rPr>
          <w:bCs/>
          <w:snapToGrid w:val="0"/>
          <w:szCs w:val="24"/>
          <w:lang w:val="fr-CH"/>
        </w:rPr>
        <w:t>1)</w:t>
      </w:r>
    </w:p>
    <w:p w:rsidR="003C3913" w:rsidRPr="00173CB2" w:rsidRDefault="003C3913" w:rsidP="004311D1">
      <w:pPr>
        <w:ind w:left="1985" w:hanging="851"/>
        <w:jc w:val="left"/>
        <w:rPr>
          <w:sz w:val="18"/>
          <w:lang w:val="fr-CH"/>
        </w:rPr>
      </w:pPr>
    </w:p>
    <w:p w:rsidR="003C3913" w:rsidRPr="00173CB2" w:rsidRDefault="00115B07" w:rsidP="002166D3">
      <w:pPr>
        <w:ind w:left="1985" w:hanging="851"/>
        <w:jc w:val="left"/>
        <w:rPr>
          <w:lang w:val="fr-CH"/>
        </w:rPr>
      </w:pPr>
      <w:r w:rsidRPr="00173CB2">
        <w:rPr>
          <w:lang w:val="fr-CH"/>
        </w:rPr>
        <w:t>TGP/14</w:t>
      </w:r>
      <w:r w:rsidRPr="00173CB2">
        <w:rPr>
          <w:lang w:val="fr-CH"/>
        </w:rPr>
        <w:tab/>
        <w:t>Glossaire de</w:t>
      </w:r>
      <w:r w:rsidR="002166D3" w:rsidRPr="00173CB2">
        <w:rPr>
          <w:lang w:val="fr-CH"/>
        </w:rPr>
        <w:t xml:space="preserve"> termes utilisés dans les documents UPOV (révision)</w:t>
      </w:r>
    </w:p>
    <w:p w:rsidR="003C3913" w:rsidRPr="00173CB2" w:rsidRDefault="004311D1" w:rsidP="002166D3">
      <w:pPr>
        <w:ind w:left="1985" w:hanging="851"/>
        <w:jc w:val="left"/>
        <w:rPr>
          <w:lang w:val="fr-CH"/>
        </w:rPr>
      </w:pPr>
      <w:r w:rsidRPr="00173CB2">
        <w:rPr>
          <w:lang w:val="fr-CH"/>
        </w:rPr>
        <w:tab/>
      </w:r>
      <w:r w:rsidR="002166D3" w:rsidRPr="00173CB2">
        <w:rPr>
          <w:lang w:val="fr-CH"/>
        </w:rPr>
        <w:t>(</w:t>
      </w:r>
      <w:r w:rsidR="00A8343A" w:rsidRPr="00173CB2">
        <w:rPr>
          <w:lang w:val="fr-CH"/>
        </w:rPr>
        <w:t>document</w:t>
      </w:r>
      <w:r w:rsidR="00852DF2">
        <w:rPr>
          <w:lang w:val="fr-CH"/>
        </w:rPr>
        <w:t> </w:t>
      </w:r>
      <w:r w:rsidR="00A8343A" w:rsidRPr="00173CB2">
        <w:rPr>
          <w:lang w:val="fr-CH"/>
        </w:rPr>
        <w:t>TG</w:t>
      </w:r>
      <w:r w:rsidR="002166D3" w:rsidRPr="00173CB2">
        <w:rPr>
          <w:lang w:val="fr-CH"/>
        </w:rPr>
        <w:t xml:space="preserve">P/14/5 </w:t>
      </w:r>
      <w:proofErr w:type="spellStart"/>
      <w:r w:rsidR="002166D3" w:rsidRPr="00173CB2">
        <w:rPr>
          <w:lang w:val="fr-CH"/>
        </w:rPr>
        <w:t>Draft</w:t>
      </w:r>
      <w:proofErr w:type="spellEnd"/>
      <w:r w:rsidR="00A8343A">
        <w:rPr>
          <w:lang w:val="fr-CH"/>
        </w:rPr>
        <w:t> </w:t>
      </w:r>
      <w:r w:rsidR="002166D3" w:rsidRPr="00173CB2">
        <w:rPr>
          <w:lang w:val="fr-CH"/>
        </w:rPr>
        <w:t>1)</w:t>
      </w:r>
    </w:p>
    <w:p w:rsidR="003C3913" w:rsidRPr="00173CB2" w:rsidRDefault="003C3913" w:rsidP="004311D1">
      <w:pPr>
        <w:ind w:left="1985" w:hanging="851"/>
        <w:jc w:val="left"/>
        <w:rPr>
          <w:sz w:val="18"/>
          <w:lang w:val="fr-CH"/>
        </w:rPr>
      </w:pPr>
    </w:p>
    <w:p w:rsidR="003C3913" w:rsidRPr="00173CB2" w:rsidRDefault="00115B07" w:rsidP="002166D3">
      <w:pPr>
        <w:ind w:left="1985" w:hanging="851"/>
        <w:jc w:val="left"/>
        <w:rPr>
          <w:lang w:val="fr-CH"/>
        </w:rPr>
      </w:pPr>
      <w:r w:rsidRPr="00173CB2">
        <w:rPr>
          <w:lang w:val="fr-CH"/>
        </w:rPr>
        <w:t>TGP/15</w:t>
      </w:r>
      <w:r w:rsidRPr="00173CB2">
        <w:rPr>
          <w:lang w:val="fr-CH"/>
        </w:rPr>
        <w:tab/>
      </w:r>
      <w:r w:rsidR="002166D3" w:rsidRPr="00173CB2">
        <w:rPr>
          <w:lang w:val="fr-CH"/>
        </w:rPr>
        <w:t>Conseils en ce qui concerne l</w:t>
      </w:r>
      <w:r w:rsidR="00A8343A">
        <w:rPr>
          <w:lang w:val="fr-CH"/>
        </w:rPr>
        <w:t>’</w:t>
      </w:r>
      <w:r w:rsidR="002166D3" w:rsidRPr="00173CB2">
        <w:rPr>
          <w:lang w:val="fr-CH"/>
        </w:rPr>
        <w:t>utilisation des marqueurs biochimiques et moléculaires dans l</w:t>
      </w:r>
      <w:r w:rsidR="00A8343A">
        <w:rPr>
          <w:lang w:val="fr-CH"/>
        </w:rPr>
        <w:t>’</w:t>
      </w:r>
      <w:r w:rsidR="002166D3" w:rsidRPr="00173CB2">
        <w:rPr>
          <w:lang w:val="fr-CH"/>
        </w:rPr>
        <w:t>examen de la distinction, de l</w:t>
      </w:r>
      <w:r w:rsidR="00A8343A">
        <w:rPr>
          <w:lang w:val="fr-CH"/>
        </w:rPr>
        <w:t>’</w:t>
      </w:r>
      <w:r w:rsidR="002166D3" w:rsidRPr="00173CB2">
        <w:rPr>
          <w:lang w:val="fr-CH"/>
        </w:rPr>
        <w:t>homogénéité et de la stabilité (DHS) (révision)</w:t>
      </w:r>
    </w:p>
    <w:p w:rsidR="003C3913" w:rsidRPr="00173CB2" w:rsidRDefault="004311D1" w:rsidP="002166D3">
      <w:pPr>
        <w:ind w:left="1985" w:hanging="851"/>
        <w:jc w:val="left"/>
        <w:rPr>
          <w:lang w:val="fr-CH"/>
        </w:rPr>
      </w:pPr>
      <w:r w:rsidRPr="00173CB2">
        <w:rPr>
          <w:lang w:val="fr-CH"/>
        </w:rPr>
        <w:tab/>
      </w:r>
      <w:r w:rsidR="002166D3" w:rsidRPr="00173CB2">
        <w:rPr>
          <w:lang w:val="fr-CH"/>
        </w:rPr>
        <w:t>(</w:t>
      </w:r>
      <w:r w:rsidR="00A8343A" w:rsidRPr="00173CB2">
        <w:rPr>
          <w:lang w:val="fr-CH"/>
        </w:rPr>
        <w:t>document</w:t>
      </w:r>
      <w:r w:rsidR="00852DF2">
        <w:rPr>
          <w:lang w:val="fr-CH"/>
        </w:rPr>
        <w:t> </w:t>
      </w:r>
      <w:r w:rsidR="00A8343A" w:rsidRPr="00173CB2">
        <w:rPr>
          <w:lang w:val="fr-CH"/>
        </w:rPr>
        <w:t>TG</w:t>
      </w:r>
      <w:r w:rsidR="002166D3" w:rsidRPr="00173CB2">
        <w:rPr>
          <w:lang w:val="fr-CH"/>
        </w:rPr>
        <w:t xml:space="preserve">P/15/3 </w:t>
      </w:r>
      <w:proofErr w:type="spellStart"/>
      <w:r w:rsidR="002166D3" w:rsidRPr="00173CB2">
        <w:rPr>
          <w:lang w:val="fr-CH"/>
        </w:rPr>
        <w:t>Draft</w:t>
      </w:r>
      <w:proofErr w:type="spellEnd"/>
      <w:r w:rsidR="00A8343A">
        <w:rPr>
          <w:lang w:val="fr-CH"/>
        </w:rPr>
        <w:t> </w:t>
      </w:r>
      <w:r w:rsidR="002166D3" w:rsidRPr="00173CB2">
        <w:rPr>
          <w:lang w:val="fr-CH"/>
        </w:rPr>
        <w:t>1)</w:t>
      </w:r>
    </w:p>
    <w:p w:rsidR="003C3913" w:rsidRPr="00173CB2" w:rsidRDefault="003C3913" w:rsidP="004311D1">
      <w:pPr>
        <w:ind w:left="1985" w:hanging="851"/>
        <w:jc w:val="left"/>
        <w:rPr>
          <w:bCs/>
          <w:snapToGrid w:val="0"/>
          <w:sz w:val="18"/>
          <w:szCs w:val="24"/>
          <w:lang w:val="fr-CH"/>
        </w:rPr>
      </w:pPr>
    </w:p>
    <w:p w:rsidR="003C3913" w:rsidRPr="00173CB2" w:rsidRDefault="00115B07" w:rsidP="002166D3">
      <w:pPr>
        <w:ind w:left="1985" w:hanging="851"/>
        <w:jc w:val="left"/>
        <w:rPr>
          <w:bCs/>
          <w:snapToGrid w:val="0"/>
          <w:szCs w:val="24"/>
          <w:lang w:val="fr-CH"/>
        </w:rPr>
      </w:pPr>
      <w:r w:rsidRPr="00173CB2">
        <w:rPr>
          <w:bCs/>
          <w:snapToGrid w:val="0"/>
          <w:szCs w:val="24"/>
          <w:lang w:val="fr-CH"/>
        </w:rPr>
        <w:t>TGP/0</w:t>
      </w:r>
      <w:r w:rsidRPr="00173CB2">
        <w:rPr>
          <w:bCs/>
          <w:snapToGrid w:val="0"/>
          <w:szCs w:val="24"/>
          <w:lang w:val="fr-CH"/>
        </w:rPr>
        <w:tab/>
      </w:r>
      <w:r w:rsidR="002166D3" w:rsidRPr="00173CB2">
        <w:rPr>
          <w:bCs/>
          <w:snapToGrid w:val="0"/>
          <w:szCs w:val="24"/>
          <w:lang w:val="fr-CH"/>
        </w:rPr>
        <w:t>Liste des documents TGP et date de la version la plus récente de ces documents (révision)</w:t>
      </w:r>
    </w:p>
    <w:p w:rsidR="00A8343A" w:rsidRDefault="004311D1" w:rsidP="002166D3">
      <w:pPr>
        <w:ind w:left="1985" w:hanging="851"/>
        <w:jc w:val="left"/>
        <w:rPr>
          <w:bCs/>
          <w:snapToGrid w:val="0"/>
          <w:szCs w:val="24"/>
          <w:lang w:val="fr-CH"/>
        </w:rPr>
      </w:pPr>
      <w:r w:rsidRPr="00173CB2">
        <w:rPr>
          <w:bCs/>
          <w:snapToGrid w:val="0"/>
          <w:szCs w:val="24"/>
          <w:lang w:val="fr-CH"/>
        </w:rPr>
        <w:tab/>
      </w:r>
      <w:r w:rsidR="002166D3" w:rsidRPr="00173CB2">
        <w:rPr>
          <w:bCs/>
          <w:snapToGrid w:val="0"/>
          <w:szCs w:val="24"/>
          <w:lang w:val="fr-CH"/>
        </w:rPr>
        <w:t>(</w:t>
      </w:r>
      <w:r w:rsidR="00A8343A" w:rsidRPr="00173CB2">
        <w:rPr>
          <w:bCs/>
          <w:snapToGrid w:val="0"/>
          <w:szCs w:val="24"/>
          <w:lang w:val="fr-CH"/>
        </w:rPr>
        <w:t>document</w:t>
      </w:r>
      <w:r w:rsidR="00852DF2">
        <w:rPr>
          <w:bCs/>
          <w:snapToGrid w:val="0"/>
          <w:szCs w:val="24"/>
          <w:lang w:val="fr-CH"/>
        </w:rPr>
        <w:t> </w:t>
      </w:r>
      <w:r w:rsidR="00A8343A" w:rsidRPr="00173CB2">
        <w:rPr>
          <w:bCs/>
          <w:snapToGrid w:val="0"/>
          <w:szCs w:val="24"/>
          <w:lang w:val="fr-CH"/>
        </w:rPr>
        <w:t>TG</w:t>
      </w:r>
      <w:r w:rsidR="002166D3" w:rsidRPr="00173CB2">
        <w:rPr>
          <w:bCs/>
          <w:snapToGrid w:val="0"/>
          <w:szCs w:val="24"/>
          <w:lang w:val="fr-CH"/>
        </w:rPr>
        <w:t xml:space="preserve">P/0/12 </w:t>
      </w:r>
      <w:proofErr w:type="spellStart"/>
      <w:r w:rsidR="002166D3" w:rsidRPr="00173CB2">
        <w:rPr>
          <w:bCs/>
          <w:snapToGrid w:val="0"/>
          <w:szCs w:val="24"/>
          <w:lang w:val="fr-CH"/>
        </w:rPr>
        <w:t>Draft</w:t>
      </w:r>
      <w:proofErr w:type="spellEnd"/>
      <w:r w:rsidR="00A8343A">
        <w:rPr>
          <w:bCs/>
          <w:snapToGrid w:val="0"/>
          <w:szCs w:val="24"/>
          <w:lang w:val="fr-CH"/>
        </w:rPr>
        <w:t> </w:t>
      </w:r>
      <w:r w:rsidR="002166D3" w:rsidRPr="00173CB2">
        <w:rPr>
          <w:bCs/>
          <w:snapToGrid w:val="0"/>
          <w:szCs w:val="24"/>
          <w:lang w:val="fr-CH"/>
        </w:rPr>
        <w:t>1)</w:t>
      </w:r>
    </w:p>
    <w:p w:rsidR="003C3913" w:rsidRPr="00173CB2" w:rsidRDefault="003C3913" w:rsidP="004311D1">
      <w:pPr>
        <w:jc w:val="left"/>
        <w:rPr>
          <w:sz w:val="18"/>
          <w:lang w:val="fr-CH"/>
        </w:rPr>
      </w:pPr>
    </w:p>
    <w:p w:rsidR="003C3913" w:rsidRPr="00173CB2" w:rsidRDefault="004311D1" w:rsidP="002166D3">
      <w:pPr>
        <w:keepNext/>
        <w:rPr>
          <w:lang w:val="fr-CH"/>
        </w:rPr>
      </w:pPr>
      <w:r w:rsidRPr="00173CB2">
        <w:rPr>
          <w:lang w:val="fr-CH"/>
        </w:rPr>
        <w:lastRenderedPageBreak/>
        <w:fldChar w:fldCharType="begin"/>
      </w:r>
      <w:r w:rsidRPr="00173CB2">
        <w:rPr>
          <w:lang w:val="fr-CH"/>
        </w:rPr>
        <w:instrText xml:space="preserve"> AUTONUM  </w:instrText>
      </w:r>
      <w:r w:rsidRPr="00173CB2">
        <w:rPr>
          <w:lang w:val="fr-CH"/>
        </w:rPr>
        <w:fldChar w:fldCharType="end"/>
      </w:r>
      <w:r w:rsidRPr="00173CB2">
        <w:rPr>
          <w:lang w:val="fr-CH"/>
        </w:rPr>
        <w:tab/>
      </w:r>
      <w:r w:rsidR="002166D3" w:rsidRPr="00173CB2">
        <w:rPr>
          <w:lang w:val="fr-CH"/>
        </w:rPr>
        <w:t>Les abréviations suivantes sont utilisées dans le présent document</w:t>
      </w:r>
      <w:r w:rsidR="00A8343A">
        <w:rPr>
          <w:lang w:val="fr-CH"/>
        </w:rPr>
        <w:t> :</w:t>
      </w:r>
    </w:p>
    <w:p w:rsidR="003C3913" w:rsidRPr="00173CB2" w:rsidRDefault="003C3913" w:rsidP="009A2340">
      <w:pPr>
        <w:keepNext/>
        <w:ind w:left="1692" w:hanging="1125"/>
        <w:jc w:val="left"/>
        <w:rPr>
          <w:sz w:val="18"/>
          <w:lang w:val="fr-CH"/>
        </w:rPr>
      </w:pPr>
    </w:p>
    <w:p w:rsidR="003C3913" w:rsidRPr="00173CB2" w:rsidRDefault="004311D1" w:rsidP="002166D3">
      <w:pPr>
        <w:keepNext/>
        <w:tabs>
          <w:tab w:val="left" w:pos="567"/>
          <w:tab w:val="left" w:pos="1701"/>
        </w:tabs>
        <w:rPr>
          <w:lang w:val="fr-CH"/>
        </w:rPr>
      </w:pPr>
      <w:r w:rsidRPr="00173CB2">
        <w:rPr>
          <w:lang w:val="fr-CH"/>
        </w:rPr>
        <w:tab/>
      </w:r>
      <w:r w:rsidR="002166D3" w:rsidRPr="00173CB2">
        <w:rPr>
          <w:lang w:val="fr-CH"/>
        </w:rPr>
        <w:t>CAJ</w:t>
      </w:r>
      <w:r w:rsidR="00A8343A">
        <w:rPr>
          <w:lang w:val="fr-CH"/>
        </w:rPr>
        <w:t> :</w:t>
      </w:r>
      <w:r w:rsidR="002166D3" w:rsidRPr="00173CB2">
        <w:rPr>
          <w:lang w:val="fr-CH"/>
        </w:rPr>
        <w:t xml:space="preserve"> </w:t>
      </w:r>
      <w:r w:rsidR="00115B07" w:rsidRPr="00173CB2">
        <w:rPr>
          <w:lang w:val="fr-CH"/>
        </w:rPr>
        <w:tab/>
      </w:r>
      <w:r w:rsidR="002166D3" w:rsidRPr="00173CB2">
        <w:rPr>
          <w:lang w:val="fr-CH"/>
        </w:rPr>
        <w:t>Comité administratif et juridique</w:t>
      </w:r>
    </w:p>
    <w:p w:rsidR="00A8343A" w:rsidRDefault="004311D1" w:rsidP="002166D3">
      <w:pPr>
        <w:tabs>
          <w:tab w:val="left" w:pos="567"/>
          <w:tab w:val="left" w:pos="1701"/>
        </w:tabs>
        <w:rPr>
          <w:lang w:val="fr-CH"/>
        </w:rPr>
      </w:pPr>
      <w:r w:rsidRPr="00173CB2">
        <w:rPr>
          <w:lang w:val="fr-CH"/>
        </w:rPr>
        <w:tab/>
      </w:r>
      <w:r w:rsidR="002166D3" w:rsidRPr="00173CB2">
        <w:rPr>
          <w:lang w:val="fr-CH"/>
        </w:rPr>
        <w:t>TC</w:t>
      </w:r>
      <w:r w:rsidR="00A8343A">
        <w:rPr>
          <w:lang w:val="fr-CH"/>
        </w:rPr>
        <w:t> :</w:t>
      </w:r>
      <w:r w:rsidR="002166D3" w:rsidRPr="00173CB2">
        <w:rPr>
          <w:lang w:val="fr-CH"/>
        </w:rPr>
        <w:t xml:space="preserve"> </w:t>
      </w:r>
      <w:r w:rsidR="00115B07" w:rsidRPr="00173CB2">
        <w:rPr>
          <w:lang w:val="fr-CH"/>
        </w:rPr>
        <w:tab/>
      </w:r>
      <w:r w:rsidR="002166D3" w:rsidRPr="00173CB2">
        <w:rPr>
          <w:lang w:val="fr-CH"/>
        </w:rPr>
        <w:t>Comité technique</w:t>
      </w:r>
    </w:p>
    <w:p w:rsidR="003C3913" w:rsidRPr="00173CB2" w:rsidRDefault="003C3913" w:rsidP="00B74D39">
      <w:pPr>
        <w:tabs>
          <w:tab w:val="left" w:pos="567"/>
          <w:tab w:val="left" w:pos="1701"/>
        </w:tabs>
        <w:rPr>
          <w:lang w:val="fr-CH"/>
        </w:rPr>
      </w:pPr>
    </w:p>
    <w:p w:rsidR="003C3913" w:rsidRPr="00173CB2" w:rsidRDefault="003C3913" w:rsidP="00B74D39">
      <w:pPr>
        <w:tabs>
          <w:tab w:val="left" w:pos="567"/>
          <w:tab w:val="left" w:pos="1701"/>
        </w:tabs>
        <w:rPr>
          <w:lang w:val="fr-CH"/>
        </w:rPr>
      </w:pPr>
    </w:p>
    <w:p w:rsidR="00115B07" w:rsidRPr="00173CB2" w:rsidRDefault="00115B07" w:rsidP="00B74D39">
      <w:pPr>
        <w:tabs>
          <w:tab w:val="left" w:pos="567"/>
          <w:tab w:val="left" w:pos="1701"/>
        </w:tabs>
        <w:rPr>
          <w:lang w:val="fr-CH"/>
        </w:rPr>
      </w:pPr>
    </w:p>
    <w:p w:rsidR="003C3913" w:rsidRPr="00173CB2" w:rsidRDefault="002166D3" w:rsidP="002166D3">
      <w:pPr>
        <w:keepNext/>
        <w:outlineLvl w:val="0"/>
        <w:rPr>
          <w:caps/>
          <w:snapToGrid w:val="0"/>
          <w:lang w:val="fr-CH"/>
        </w:rPr>
      </w:pPr>
      <w:r w:rsidRPr="00173CB2">
        <w:rPr>
          <w:caps/>
          <w:snapToGrid w:val="0"/>
          <w:lang w:val="fr-CH"/>
        </w:rPr>
        <w:t>DOCUMENTS D</w:t>
      </w:r>
      <w:r w:rsidR="00A8343A">
        <w:rPr>
          <w:caps/>
          <w:snapToGrid w:val="0"/>
          <w:lang w:val="fr-CH"/>
        </w:rPr>
        <w:t>’</w:t>
      </w:r>
      <w:r w:rsidRPr="00173CB2">
        <w:rPr>
          <w:caps/>
          <w:snapToGrid w:val="0"/>
          <w:lang w:val="fr-CH"/>
        </w:rPr>
        <w:t>INFORMATION</w:t>
      </w:r>
    </w:p>
    <w:p w:rsidR="003C3913" w:rsidRPr="00173CB2" w:rsidRDefault="003C3913" w:rsidP="004311D1">
      <w:pPr>
        <w:keepNext/>
        <w:rPr>
          <w:snapToGrid w:val="0"/>
          <w:lang w:val="fr-CH"/>
        </w:rPr>
      </w:pPr>
    </w:p>
    <w:p w:rsidR="00A8343A" w:rsidRDefault="002166D3" w:rsidP="002166D3">
      <w:pPr>
        <w:rPr>
          <w:bCs/>
          <w:snapToGrid w:val="0"/>
          <w:szCs w:val="24"/>
          <w:u w:val="single"/>
          <w:lang w:val="fr-CH"/>
        </w:rPr>
      </w:pPr>
      <w:r w:rsidRPr="00173CB2">
        <w:rPr>
          <w:bCs/>
          <w:snapToGrid w:val="0"/>
          <w:szCs w:val="24"/>
          <w:u w:val="single"/>
          <w:lang w:val="fr-CH"/>
        </w:rPr>
        <w:t>UPOV/INF/16</w:t>
      </w:r>
      <w:r w:rsidR="00A8343A">
        <w:rPr>
          <w:bCs/>
          <w:snapToGrid w:val="0"/>
          <w:szCs w:val="24"/>
          <w:u w:val="single"/>
          <w:lang w:val="fr-CH"/>
        </w:rPr>
        <w:t> :</w:t>
      </w:r>
      <w:r w:rsidR="00115B07" w:rsidRPr="00173CB2">
        <w:rPr>
          <w:bCs/>
          <w:snapToGrid w:val="0"/>
          <w:szCs w:val="24"/>
          <w:u w:val="single"/>
          <w:lang w:val="fr-CH"/>
        </w:rPr>
        <w:t xml:space="preserve"> </w:t>
      </w:r>
      <w:r w:rsidR="006D2EC4">
        <w:rPr>
          <w:bCs/>
          <w:snapToGrid w:val="0"/>
          <w:szCs w:val="24"/>
          <w:u w:val="single"/>
          <w:lang w:val="fr-CH"/>
        </w:rPr>
        <w:t xml:space="preserve"> </w:t>
      </w:r>
      <w:r w:rsidRPr="00173CB2">
        <w:rPr>
          <w:bCs/>
          <w:snapToGrid w:val="0"/>
          <w:szCs w:val="24"/>
          <w:u w:val="single"/>
          <w:lang w:val="fr-CH"/>
        </w:rPr>
        <w:t>Logiciels échangeables (révision) (</w:t>
      </w:r>
      <w:r w:rsidR="00A8343A" w:rsidRPr="00173CB2">
        <w:rPr>
          <w:bCs/>
          <w:snapToGrid w:val="0"/>
          <w:szCs w:val="24"/>
          <w:u w:val="single"/>
          <w:lang w:val="fr-CH"/>
        </w:rPr>
        <w:t>document</w:t>
      </w:r>
      <w:r w:rsidR="00852DF2">
        <w:rPr>
          <w:bCs/>
          <w:snapToGrid w:val="0"/>
          <w:szCs w:val="24"/>
          <w:u w:val="single"/>
          <w:lang w:val="fr-CH"/>
        </w:rPr>
        <w:t> </w:t>
      </w:r>
      <w:r w:rsidR="00A8343A" w:rsidRPr="00173CB2">
        <w:rPr>
          <w:bCs/>
          <w:snapToGrid w:val="0"/>
          <w:szCs w:val="24"/>
          <w:u w:val="single"/>
          <w:lang w:val="fr-CH"/>
        </w:rPr>
        <w:t>UP</w:t>
      </w:r>
      <w:r w:rsidR="006D2EC4">
        <w:rPr>
          <w:bCs/>
          <w:snapToGrid w:val="0"/>
          <w:szCs w:val="24"/>
          <w:u w:val="single"/>
          <w:lang w:val="fr-CH"/>
        </w:rPr>
        <w:t>OV/INF/16/9 </w:t>
      </w:r>
      <w:proofErr w:type="spellStart"/>
      <w:r w:rsidRPr="00173CB2">
        <w:rPr>
          <w:bCs/>
          <w:snapToGrid w:val="0"/>
          <w:szCs w:val="24"/>
          <w:u w:val="single"/>
          <w:lang w:val="fr-CH"/>
        </w:rPr>
        <w:t>Draft</w:t>
      </w:r>
      <w:proofErr w:type="spellEnd"/>
      <w:r w:rsidR="00A8343A">
        <w:rPr>
          <w:bCs/>
          <w:snapToGrid w:val="0"/>
          <w:szCs w:val="24"/>
          <w:u w:val="single"/>
          <w:lang w:val="fr-CH"/>
        </w:rPr>
        <w:t> </w:t>
      </w:r>
      <w:r w:rsidR="007E3F2B" w:rsidRPr="007E3F2B">
        <w:rPr>
          <w:bCs/>
          <w:strike/>
          <w:snapToGrid w:val="0"/>
          <w:szCs w:val="24"/>
          <w:highlight w:val="yellow"/>
          <w:lang w:val="fr-CH"/>
        </w:rPr>
        <w:t>1</w:t>
      </w:r>
      <w:r w:rsidR="007E3F2B" w:rsidRPr="007E3F2B">
        <w:rPr>
          <w:bCs/>
          <w:snapToGrid w:val="0"/>
          <w:szCs w:val="24"/>
          <w:highlight w:val="yellow"/>
          <w:u w:val="single"/>
          <w:lang w:val="fr-CH"/>
        </w:rPr>
        <w:t>2</w:t>
      </w:r>
      <w:r w:rsidRPr="00173CB2">
        <w:rPr>
          <w:bCs/>
          <w:snapToGrid w:val="0"/>
          <w:szCs w:val="24"/>
          <w:u w:val="single"/>
          <w:lang w:val="fr-CH"/>
        </w:rPr>
        <w:t>)</w:t>
      </w:r>
    </w:p>
    <w:p w:rsidR="003C3913" w:rsidRPr="00173CB2" w:rsidRDefault="003C3913" w:rsidP="004311D1">
      <w:pPr>
        <w:rPr>
          <w:snapToGrid w:val="0"/>
          <w:lang w:val="fr-CH"/>
        </w:rPr>
      </w:pPr>
    </w:p>
    <w:p w:rsidR="003C3913" w:rsidRPr="00173CB2" w:rsidRDefault="004311D1" w:rsidP="00F90E88">
      <w:pPr>
        <w:keepNext/>
        <w:rPr>
          <w:lang w:val="fr-CH"/>
        </w:rPr>
      </w:pPr>
      <w:r w:rsidRPr="00173CB2">
        <w:rPr>
          <w:lang w:val="fr-CH"/>
        </w:rPr>
        <w:fldChar w:fldCharType="begin"/>
      </w:r>
      <w:r w:rsidRPr="00173CB2">
        <w:rPr>
          <w:lang w:val="fr-CH"/>
        </w:rPr>
        <w:instrText xml:space="preserve"> AUTONUM  </w:instrText>
      </w:r>
      <w:r w:rsidRPr="00173CB2">
        <w:rPr>
          <w:lang w:val="fr-CH"/>
        </w:rPr>
        <w:fldChar w:fldCharType="end"/>
      </w:r>
      <w:r w:rsidRPr="00173CB2">
        <w:rPr>
          <w:lang w:val="fr-CH"/>
        </w:rPr>
        <w:tab/>
      </w:r>
      <w:r w:rsidR="00F90E88" w:rsidRPr="00173CB2">
        <w:rPr>
          <w:lang w:val="fr-CH"/>
        </w:rPr>
        <w:t>Le</w:t>
      </w:r>
      <w:r w:rsidR="00A8343A">
        <w:rPr>
          <w:lang w:val="fr-CH"/>
        </w:rPr>
        <w:t> TC</w:t>
      </w:r>
      <w:r w:rsidR="00F90E88" w:rsidRPr="00173CB2">
        <w:rPr>
          <w:lang w:val="fr-CH"/>
        </w:rPr>
        <w:t xml:space="preserve"> et</w:t>
      </w:r>
      <w:r w:rsidR="00A8343A" w:rsidRPr="00173CB2">
        <w:rPr>
          <w:lang w:val="fr-CH"/>
        </w:rPr>
        <w:t xml:space="preserve"> le</w:t>
      </w:r>
      <w:r w:rsidR="00A8343A">
        <w:rPr>
          <w:lang w:val="fr-CH"/>
        </w:rPr>
        <w:t> </w:t>
      </w:r>
      <w:r w:rsidR="00A8343A" w:rsidRPr="00173CB2">
        <w:rPr>
          <w:lang w:val="fr-CH"/>
        </w:rPr>
        <w:t>CAJ</w:t>
      </w:r>
      <w:r w:rsidR="00F90E88" w:rsidRPr="00173CB2">
        <w:rPr>
          <w:lang w:val="fr-CH"/>
        </w:rPr>
        <w:t xml:space="preserve"> seront invités à approuver les propositions de révision du document UPOV/INF/16/8 “Logiciels échangeables”.</w:t>
      </w:r>
    </w:p>
    <w:p w:rsidR="003C3913" w:rsidRPr="00173CB2" w:rsidRDefault="003C3913" w:rsidP="004311D1">
      <w:pPr>
        <w:rPr>
          <w:lang w:val="fr-CH"/>
        </w:rPr>
      </w:pPr>
    </w:p>
    <w:p w:rsidR="003C3913" w:rsidRPr="00173CB2" w:rsidRDefault="00E63583" w:rsidP="00EB7737">
      <w:pPr>
        <w:rPr>
          <w:lang w:val="fr-CH"/>
        </w:rPr>
      </w:pPr>
      <w:r w:rsidRPr="00173CB2">
        <w:rPr>
          <w:lang w:val="fr-CH"/>
        </w:rPr>
        <w:fldChar w:fldCharType="begin"/>
      </w:r>
      <w:r w:rsidRPr="00173CB2">
        <w:rPr>
          <w:lang w:val="fr-CH"/>
        </w:rPr>
        <w:instrText xml:space="preserve"> AUTONUM  </w:instrText>
      </w:r>
      <w:r w:rsidRPr="00173CB2">
        <w:rPr>
          <w:lang w:val="fr-CH"/>
        </w:rPr>
        <w:fldChar w:fldCharType="end"/>
      </w:r>
      <w:r w:rsidRPr="00173CB2">
        <w:rPr>
          <w:lang w:val="fr-CH"/>
        </w:rPr>
        <w:tab/>
      </w:r>
      <w:r w:rsidR="00EB7737" w:rsidRPr="00173CB2">
        <w:rPr>
          <w:lang w:val="fr-CH"/>
        </w:rPr>
        <w:t>Sous réserve de l</w:t>
      </w:r>
      <w:r w:rsidR="00A8343A">
        <w:rPr>
          <w:lang w:val="fr-CH"/>
        </w:rPr>
        <w:t>’</w:t>
      </w:r>
      <w:r w:rsidR="00EB7737" w:rsidRPr="00173CB2">
        <w:rPr>
          <w:lang w:val="fr-CH"/>
        </w:rPr>
        <w:t xml:space="preserve">approbation </w:t>
      </w:r>
      <w:r w:rsidR="00115B07" w:rsidRPr="00173CB2">
        <w:rPr>
          <w:lang w:val="fr-CH"/>
        </w:rPr>
        <w:t>d</w:t>
      </w:r>
      <w:r w:rsidR="00A8343A">
        <w:rPr>
          <w:lang w:val="fr-CH"/>
        </w:rPr>
        <w:t>’</w:t>
      </w:r>
      <w:r w:rsidR="00115B07" w:rsidRPr="00173CB2">
        <w:rPr>
          <w:lang w:val="fr-CH"/>
        </w:rPr>
        <w:t>un</w:t>
      </w:r>
      <w:r w:rsidR="00EB7737" w:rsidRPr="00173CB2">
        <w:rPr>
          <w:lang w:val="fr-CH"/>
        </w:rPr>
        <w:t xml:space="preserve"> projet de document UPOV/INF/16/9 par le</w:t>
      </w:r>
      <w:r w:rsidR="00A8343A">
        <w:rPr>
          <w:lang w:val="fr-CH"/>
        </w:rPr>
        <w:t> TC</w:t>
      </w:r>
      <w:r w:rsidR="00EB7737" w:rsidRPr="00173CB2">
        <w:rPr>
          <w:lang w:val="fr-CH"/>
        </w:rPr>
        <w:t xml:space="preserve"> et</w:t>
      </w:r>
      <w:r w:rsidR="00A8343A" w:rsidRPr="00173CB2">
        <w:rPr>
          <w:lang w:val="fr-CH"/>
        </w:rPr>
        <w:t xml:space="preserve"> le</w:t>
      </w:r>
      <w:r w:rsidR="00A8343A">
        <w:rPr>
          <w:lang w:val="fr-CH"/>
        </w:rPr>
        <w:t> </w:t>
      </w:r>
      <w:r w:rsidR="00A8343A" w:rsidRPr="00173CB2">
        <w:rPr>
          <w:lang w:val="fr-CH"/>
        </w:rPr>
        <w:t>CAJ</w:t>
      </w:r>
      <w:r w:rsidR="00EB7737" w:rsidRPr="00173CB2">
        <w:rPr>
          <w:lang w:val="fr-CH"/>
        </w:rPr>
        <w:t xml:space="preserve">, sur la base </w:t>
      </w:r>
      <w:r w:rsidR="006D2EC4">
        <w:rPr>
          <w:lang w:val="fr-CH"/>
        </w:rPr>
        <w:t>du document UPOV/INF/16/9 </w:t>
      </w:r>
      <w:proofErr w:type="spellStart"/>
      <w:r w:rsidR="006D2EC4">
        <w:rPr>
          <w:lang w:val="fr-CH"/>
        </w:rPr>
        <w:t>Draft</w:t>
      </w:r>
      <w:proofErr w:type="spellEnd"/>
      <w:r w:rsidR="006D2EC4">
        <w:rPr>
          <w:lang w:val="fr-CH"/>
        </w:rPr>
        <w:t> </w:t>
      </w:r>
      <w:r w:rsidR="007E3F2B" w:rsidRPr="007E3F2B">
        <w:rPr>
          <w:bCs/>
          <w:strike/>
          <w:snapToGrid w:val="0"/>
          <w:szCs w:val="24"/>
          <w:highlight w:val="yellow"/>
          <w:lang w:val="fr-CH"/>
        </w:rPr>
        <w:t>1</w:t>
      </w:r>
      <w:r w:rsidR="007E3F2B" w:rsidRPr="007E3F2B">
        <w:rPr>
          <w:bCs/>
          <w:snapToGrid w:val="0"/>
          <w:szCs w:val="24"/>
          <w:highlight w:val="yellow"/>
          <w:u w:val="single"/>
          <w:lang w:val="fr-CH"/>
        </w:rPr>
        <w:t>2</w:t>
      </w:r>
      <w:r w:rsidR="00EB7737" w:rsidRPr="00173CB2">
        <w:rPr>
          <w:lang w:val="fr-CH"/>
        </w:rPr>
        <w:t xml:space="preserve">, un projet de document UPOV/INF/16/9 </w:t>
      </w:r>
      <w:r w:rsidR="00A8343A">
        <w:rPr>
          <w:lang w:val="fr-CH"/>
        </w:rPr>
        <w:t>“</w:t>
      </w:r>
      <w:r w:rsidR="00EB7737" w:rsidRPr="00173CB2">
        <w:rPr>
          <w:lang w:val="fr-CH"/>
        </w:rPr>
        <w:t xml:space="preserve">Logiciels échangeables” approuvé sera présenté au Conseil pour adoption </w:t>
      </w:r>
      <w:r w:rsidR="00A8343A" w:rsidRPr="00173CB2">
        <w:rPr>
          <w:lang w:val="fr-CH"/>
        </w:rPr>
        <w:t>en</w:t>
      </w:r>
      <w:r w:rsidR="00A8343A">
        <w:rPr>
          <w:lang w:val="fr-CH"/>
        </w:rPr>
        <w:t> </w:t>
      </w:r>
      <w:r w:rsidR="00A8343A" w:rsidRPr="00173CB2">
        <w:rPr>
          <w:lang w:val="fr-CH"/>
        </w:rPr>
        <w:t>2020</w:t>
      </w:r>
      <w:r w:rsidR="00EB7737" w:rsidRPr="00173CB2">
        <w:rPr>
          <w:lang w:val="fr-CH"/>
        </w:rPr>
        <w:t>.</w:t>
      </w:r>
    </w:p>
    <w:p w:rsidR="003C3913" w:rsidRPr="00173CB2" w:rsidRDefault="003C3913" w:rsidP="004311D1">
      <w:pPr>
        <w:rPr>
          <w:lang w:val="fr-CH"/>
        </w:rPr>
      </w:pPr>
    </w:p>
    <w:p w:rsidR="003C3913" w:rsidRPr="00173CB2" w:rsidRDefault="004311D1" w:rsidP="00EB7737">
      <w:pPr>
        <w:tabs>
          <w:tab w:val="left" w:pos="5387"/>
          <w:tab w:val="left" w:pos="5954"/>
        </w:tabs>
        <w:ind w:left="4820"/>
        <w:rPr>
          <w:i/>
          <w:spacing w:val="-2"/>
          <w:lang w:val="fr-CH"/>
        </w:rPr>
      </w:pPr>
      <w:r w:rsidRPr="00173CB2">
        <w:rPr>
          <w:i/>
          <w:lang w:val="fr-CH" w:eastAsia="zh-CN"/>
        </w:rPr>
        <w:fldChar w:fldCharType="begin"/>
      </w:r>
      <w:r w:rsidRPr="00173CB2">
        <w:rPr>
          <w:i/>
          <w:lang w:val="fr-CH" w:eastAsia="zh-CN"/>
        </w:rPr>
        <w:instrText xml:space="preserve"> AUTONUM  </w:instrText>
      </w:r>
      <w:r w:rsidRPr="00173CB2">
        <w:rPr>
          <w:i/>
          <w:lang w:val="fr-CH" w:eastAsia="zh-CN"/>
        </w:rPr>
        <w:fldChar w:fldCharType="end"/>
      </w:r>
      <w:r w:rsidRPr="00173CB2">
        <w:rPr>
          <w:i/>
          <w:lang w:val="fr-CH" w:eastAsia="zh-CN"/>
        </w:rPr>
        <w:tab/>
      </w:r>
      <w:r w:rsidR="00EB7737" w:rsidRPr="00173CB2">
        <w:rPr>
          <w:i/>
          <w:lang w:val="fr-CH" w:eastAsia="zh-CN"/>
        </w:rPr>
        <w:t>Le Conseil est invité à adopter une version révisée du document UPOV/INF/16/8 “Logiciels échangeables”, sur la base d</w:t>
      </w:r>
      <w:r w:rsidR="00A8343A">
        <w:rPr>
          <w:i/>
          <w:lang w:val="fr-CH" w:eastAsia="zh-CN"/>
        </w:rPr>
        <w:t>’</w:t>
      </w:r>
      <w:r w:rsidR="00EB7737" w:rsidRPr="00173CB2">
        <w:rPr>
          <w:i/>
          <w:lang w:val="fr-CH" w:eastAsia="zh-CN"/>
        </w:rPr>
        <w:t>un projet de document UPOV/INF/16/9 approuvé par le</w:t>
      </w:r>
      <w:r w:rsidR="00A8343A">
        <w:rPr>
          <w:i/>
          <w:lang w:val="fr-CH" w:eastAsia="zh-CN"/>
        </w:rPr>
        <w:t> TC</w:t>
      </w:r>
      <w:r w:rsidR="00EB7737" w:rsidRPr="00173CB2">
        <w:rPr>
          <w:i/>
          <w:lang w:val="fr-CH" w:eastAsia="zh-CN"/>
        </w:rPr>
        <w:t xml:space="preserve"> et</w:t>
      </w:r>
      <w:r w:rsidR="00A8343A" w:rsidRPr="00173CB2">
        <w:rPr>
          <w:i/>
          <w:lang w:val="fr-CH" w:eastAsia="zh-CN"/>
        </w:rPr>
        <w:t xml:space="preserve"> le</w:t>
      </w:r>
      <w:r w:rsidR="00A8343A">
        <w:rPr>
          <w:i/>
          <w:lang w:val="fr-CH" w:eastAsia="zh-CN"/>
        </w:rPr>
        <w:t> </w:t>
      </w:r>
      <w:r w:rsidR="00A8343A" w:rsidRPr="00173CB2">
        <w:rPr>
          <w:i/>
          <w:lang w:val="fr-CH" w:eastAsia="zh-CN"/>
        </w:rPr>
        <w:t>CAJ</w:t>
      </w:r>
      <w:r w:rsidR="00EB7737" w:rsidRPr="00173CB2">
        <w:rPr>
          <w:i/>
          <w:lang w:val="fr-CH" w:eastAsia="zh-CN"/>
        </w:rPr>
        <w:t>.</w:t>
      </w:r>
    </w:p>
    <w:p w:rsidR="003C3913" w:rsidRPr="00173CB2" w:rsidRDefault="003C3913" w:rsidP="00E77EC9">
      <w:pPr>
        <w:rPr>
          <w:lang w:val="fr-CH"/>
        </w:rPr>
      </w:pPr>
    </w:p>
    <w:p w:rsidR="003C3913" w:rsidRPr="00173CB2" w:rsidRDefault="003C3913" w:rsidP="004311D1">
      <w:pPr>
        <w:jc w:val="left"/>
        <w:rPr>
          <w:bCs/>
          <w:strike/>
          <w:snapToGrid w:val="0"/>
          <w:lang w:val="fr-CH"/>
        </w:rPr>
      </w:pPr>
    </w:p>
    <w:p w:rsidR="00A8343A" w:rsidRDefault="002166D3" w:rsidP="002166D3">
      <w:pPr>
        <w:keepNext/>
        <w:keepLines/>
        <w:rPr>
          <w:u w:val="single"/>
          <w:lang w:val="fr-CH"/>
        </w:rPr>
      </w:pPr>
      <w:r w:rsidRPr="00173CB2">
        <w:rPr>
          <w:u w:val="single"/>
          <w:lang w:val="fr-CH"/>
        </w:rPr>
        <w:t>UPOV/INF/22</w:t>
      </w:r>
      <w:r w:rsidR="00A8343A">
        <w:rPr>
          <w:u w:val="single"/>
          <w:lang w:val="fr-CH"/>
        </w:rPr>
        <w:t> :</w:t>
      </w:r>
      <w:r w:rsidRPr="00173CB2">
        <w:rPr>
          <w:u w:val="single"/>
          <w:lang w:val="fr-CH"/>
        </w:rPr>
        <w:t xml:space="preserve"> </w:t>
      </w:r>
      <w:r w:rsidR="006D2EC4">
        <w:rPr>
          <w:u w:val="single"/>
          <w:lang w:val="fr-CH"/>
        </w:rPr>
        <w:t xml:space="preserve"> </w:t>
      </w:r>
      <w:r w:rsidRPr="00173CB2">
        <w:rPr>
          <w:u w:val="single"/>
          <w:lang w:val="fr-CH"/>
        </w:rPr>
        <w:t>Logiciels et équipements utilisés par les membres de l</w:t>
      </w:r>
      <w:r w:rsidR="00A8343A">
        <w:rPr>
          <w:u w:val="single"/>
          <w:lang w:val="fr-CH"/>
        </w:rPr>
        <w:t>’</w:t>
      </w:r>
      <w:r w:rsidR="006D2EC4">
        <w:rPr>
          <w:u w:val="single"/>
          <w:lang w:val="fr-CH"/>
        </w:rPr>
        <w:t>Union (révision)</w:t>
      </w:r>
      <w:r w:rsidR="006D2EC4">
        <w:rPr>
          <w:u w:val="single"/>
          <w:lang w:val="fr-CH"/>
        </w:rPr>
        <w:br/>
      </w:r>
      <w:r w:rsidRPr="00173CB2">
        <w:rPr>
          <w:u w:val="single"/>
          <w:lang w:val="fr-CH"/>
        </w:rPr>
        <w:t>(</w:t>
      </w:r>
      <w:r w:rsidR="00A8343A" w:rsidRPr="00173CB2">
        <w:rPr>
          <w:u w:val="single"/>
          <w:lang w:val="fr-CH"/>
        </w:rPr>
        <w:t>document</w:t>
      </w:r>
      <w:r w:rsidR="00852DF2">
        <w:rPr>
          <w:u w:val="single"/>
          <w:lang w:val="fr-CH"/>
        </w:rPr>
        <w:t> </w:t>
      </w:r>
      <w:r w:rsidR="00A8343A" w:rsidRPr="00173CB2">
        <w:rPr>
          <w:u w:val="single"/>
          <w:lang w:val="fr-CH"/>
        </w:rPr>
        <w:t>UP</w:t>
      </w:r>
      <w:r w:rsidR="006D2EC4">
        <w:rPr>
          <w:u w:val="single"/>
          <w:lang w:val="fr-CH"/>
        </w:rPr>
        <w:t>OV/INF/22/7 </w:t>
      </w:r>
      <w:proofErr w:type="spellStart"/>
      <w:r w:rsidRPr="00173CB2">
        <w:rPr>
          <w:u w:val="single"/>
          <w:lang w:val="fr-CH"/>
        </w:rPr>
        <w:t>Draft</w:t>
      </w:r>
      <w:proofErr w:type="spellEnd"/>
      <w:r w:rsidR="00A8343A">
        <w:rPr>
          <w:u w:val="single"/>
          <w:lang w:val="fr-CH"/>
        </w:rPr>
        <w:t> </w:t>
      </w:r>
      <w:r w:rsidRPr="00173CB2">
        <w:rPr>
          <w:u w:val="single"/>
          <w:lang w:val="fr-CH"/>
        </w:rPr>
        <w:t>1)</w:t>
      </w:r>
    </w:p>
    <w:p w:rsidR="003C3913" w:rsidRPr="00173CB2" w:rsidRDefault="003C3913" w:rsidP="00E77EC9">
      <w:pPr>
        <w:keepNext/>
        <w:keepLines/>
        <w:jc w:val="left"/>
        <w:rPr>
          <w:bCs/>
          <w:snapToGrid w:val="0"/>
          <w:spacing w:val="-4"/>
          <w:u w:val="single"/>
          <w:lang w:val="fr-CH"/>
        </w:rPr>
      </w:pPr>
    </w:p>
    <w:p w:rsidR="003C3913" w:rsidRPr="00173CB2" w:rsidRDefault="004311D1" w:rsidP="00EB7737">
      <w:pPr>
        <w:keepNext/>
        <w:rPr>
          <w:lang w:val="fr-CH"/>
        </w:rPr>
      </w:pPr>
      <w:r w:rsidRPr="00173CB2">
        <w:rPr>
          <w:lang w:val="fr-CH"/>
        </w:rPr>
        <w:fldChar w:fldCharType="begin"/>
      </w:r>
      <w:r w:rsidRPr="00173CB2">
        <w:rPr>
          <w:lang w:val="fr-CH"/>
        </w:rPr>
        <w:instrText xml:space="preserve"> AUTONUM  </w:instrText>
      </w:r>
      <w:r w:rsidRPr="00173CB2">
        <w:rPr>
          <w:lang w:val="fr-CH"/>
        </w:rPr>
        <w:fldChar w:fldCharType="end"/>
      </w:r>
      <w:r w:rsidR="00F01C96" w:rsidRPr="00173CB2">
        <w:rPr>
          <w:lang w:val="fr-CH"/>
        </w:rPr>
        <w:tab/>
      </w:r>
      <w:r w:rsidR="00EB7737" w:rsidRPr="00173CB2">
        <w:rPr>
          <w:lang w:val="fr-CH"/>
        </w:rPr>
        <w:t>Le</w:t>
      </w:r>
      <w:r w:rsidR="00A8343A">
        <w:rPr>
          <w:lang w:val="fr-CH"/>
        </w:rPr>
        <w:t> TC</w:t>
      </w:r>
      <w:r w:rsidR="00EB7737" w:rsidRPr="00173CB2">
        <w:rPr>
          <w:lang w:val="fr-CH"/>
        </w:rPr>
        <w:t xml:space="preserve"> et</w:t>
      </w:r>
      <w:r w:rsidR="00A8343A" w:rsidRPr="00173CB2">
        <w:rPr>
          <w:lang w:val="fr-CH"/>
        </w:rPr>
        <w:t xml:space="preserve"> le</w:t>
      </w:r>
      <w:r w:rsidR="00A8343A">
        <w:rPr>
          <w:lang w:val="fr-CH"/>
        </w:rPr>
        <w:t> </w:t>
      </w:r>
      <w:r w:rsidR="00A8343A" w:rsidRPr="00173CB2">
        <w:rPr>
          <w:lang w:val="fr-CH"/>
        </w:rPr>
        <w:t>CAJ</w:t>
      </w:r>
      <w:r w:rsidR="00EB7737" w:rsidRPr="00173CB2">
        <w:rPr>
          <w:lang w:val="fr-CH"/>
        </w:rPr>
        <w:t xml:space="preserve"> seront invités à approuver les propositions de révision du document UPOV/INF/22/6 “Logiciels et équipements utilisés par les membres de l</w:t>
      </w:r>
      <w:r w:rsidR="00A8343A">
        <w:rPr>
          <w:lang w:val="fr-CH"/>
        </w:rPr>
        <w:t>’</w:t>
      </w:r>
      <w:r w:rsidR="00EB7737" w:rsidRPr="00173CB2">
        <w:rPr>
          <w:lang w:val="fr-CH"/>
        </w:rPr>
        <w:t>Union”.</w:t>
      </w:r>
    </w:p>
    <w:p w:rsidR="003C3913" w:rsidRPr="00173CB2" w:rsidRDefault="003C3913" w:rsidP="004311D1">
      <w:pPr>
        <w:rPr>
          <w:lang w:val="fr-CH"/>
        </w:rPr>
      </w:pPr>
    </w:p>
    <w:p w:rsidR="00A8343A" w:rsidRDefault="00E63583" w:rsidP="00821F54">
      <w:pPr>
        <w:rPr>
          <w:lang w:val="fr-CH" w:eastAsia="ja-JP"/>
        </w:rPr>
      </w:pPr>
      <w:r w:rsidRPr="00173CB2">
        <w:rPr>
          <w:lang w:val="fr-CH" w:eastAsia="ja-JP"/>
        </w:rPr>
        <w:fldChar w:fldCharType="begin"/>
      </w:r>
      <w:r w:rsidRPr="00173CB2">
        <w:rPr>
          <w:lang w:val="fr-CH" w:eastAsia="ja-JP"/>
        </w:rPr>
        <w:instrText xml:space="preserve"> AUTONUM  </w:instrText>
      </w:r>
      <w:r w:rsidRPr="00173CB2">
        <w:rPr>
          <w:lang w:val="fr-CH" w:eastAsia="ja-JP"/>
        </w:rPr>
        <w:fldChar w:fldCharType="end"/>
      </w:r>
      <w:r w:rsidRPr="00173CB2">
        <w:rPr>
          <w:lang w:val="fr-CH" w:eastAsia="ja-JP"/>
        </w:rPr>
        <w:tab/>
      </w:r>
      <w:r w:rsidR="00821F54" w:rsidRPr="00173CB2">
        <w:rPr>
          <w:lang w:val="fr-CH" w:eastAsia="ja-JP"/>
        </w:rPr>
        <w:t>Sous réserve de l</w:t>
      </w:r>
      <w:r w:rsidR="00A8343A">
        <w:rPr>
          <w:lang w:val="fr-CH" w:eastAsia="ja-JP"/>
        </w:rPr>
        <w:t>’</w:t>
      </w:r>
      <w:r w:rsidR="00821F54" w:rsidRPr="00173CB2">
        <w:rPr>
          <w:lang w:val="fr-CH" w:eastAsia="ja-JP"/>
        </w:rPr>
        <w:t>approbation d</w:t>
      </w:r>
      <w:r w:rsidR="00A8343A">
        <w:rPr>
          <w:lang w:val="fr-CH" w:eastAsia="ja-JP"/>
        </w:rPr>
        <w:t>’</w:t>
      </w:r>
      <w:r w:rsidR="00821F54" w:rsidRPr="00173CB2">
        <w:rPr>
          <w:lang w:val="fr-CH" w:eastAsia="ja-JP"/>
        </w:rPr>
        <w:t>un projet de document UPOV/INF/22/7 par le</w:t>
      </w:r>
      <w:r w:rsidR="00A8343A">
        <w:rPr>
          <w:lang w:val="fr-CH" w:eastAsia="ja-JP"/>
        </w:rPr>
        <w:t> TC</w:t>
      </w:r>
      <w:r w:rsidR="00821F54" w:rsidRPr="00173CB2">
        <w:rPr>
          <w:lang w:val="fr-CH" w:eastAsia="ja-JP"/>
        </w:rPr>
        <w:t xml:space="preserve"> et</w:t>
      </w:r>
      <w:r w:rsidR="00A8343A" w:rsidRPr="00173CB2">
        <w:rPr>
          <w:lang w:val="fr-CH" w:eastAsia="ja-JP"/>
        </w:rPr>
        <w:t xml:space="preserve"> le</w:t>
      </w:r>
      <w:r w:rsidR="00A8343A">
        <w:rPr>
          <w:lang w:val="fr-CH" w:eastAsia="ja-JP"/>
        </w:rPr>
        <w:t> </w:t>
      </w:r>
      <w:r w:rsidR="00A8343A" w:rsidRPr="00173CB2">
        <w:rPr>
          <w:lang w:val="fr-CH" w:eastAsia="ja-JP"/>
        </w:rPr>
        <w:t>CAJ</w:t>
      </w:r>
      <w:r w:rsidR="00821F54" w:rsidRPr="00173CB2">
        <w:rPr>
          <w:lang w:val="fr-CH" w:eastAsia="ja-JP"/>
        </w:rPr>
        <w:t xml:space="preserve">, sur la base du document UPOV/INF/22/7 </w:t>
      </w:r>
      <w:proofErr w:type="spellStart"/>
      <w:r w:rsidR="00821F54" w:rsidRPr="00173CB2">
        <w:rPr>
          <w:lang w:val="fr-CH" w:eastAsia="ja-JP"/>
        </w:rPr>
        <w:t>Draft</w:t>
      </w:r>
      <w:proofErr w:type="spellEnd"/>
      <w:r w:rsidR="00821F54" w:rsidRPr="00173CB2">
        <w:rPr>
          <w:lang w:val="fr-CH" w:eastAsia="ja-JP"/>
        </w:rPr>
        <w:t xml:space="preserve"> 1, un projet de document UPOV/INF/22/7 “Logiciels et équipements utilisés par les membres de l</w:t>
      </w:r>
      <w:r w:rsidR="00A8343A">
        <w:rPr>
          <w:lang w:val="fr-CH" w:eastAsia="ja-JP"/>
        </w:rPr>
        <w:t>’</w:t>
      </w:r>
      <w:r w:rsidR="00821F54" w:rsidRPr="00173CB2">
        <w:rPr>
          <w:lang w:val="fr-CH" w:eastAsia="ja-JP"/>
        </w:rPr>
        <w:t xml:space="preserve">Union” sera présenté au Conseil pour adoption </w:t>
      </w:r>
      <w:r w:rsidR="00A8343A" w:rsidRPr="00173CB2">
        <w:rPr>
          <w:lang w:val="fr-CH" w:eastAsia="ja-JP"/>
        </w:rPr>
        <w:t>en</w:t>
      </w:r>
      <w:r w:rsidR="00A8343A">
        <w:rPr>
          <w:lang w:val="fr-CH" w:eastAsia="ja-JP"/>
        </w:rPr>
        <w:t> </w:t>
      </w:r>
      <w:r w:rsidR="00A8343A" w:rsidRPr="00173CB2">
        <w:rPr>
          <w:lang w:val="fr-CH" w:eastAsia="ja-JP"/>
        </w:rPr>
        <w:t>2020</w:t>
      </w:r>
      <w:r w:rsidR="00821F54" w:rsidRPr="00173CB2">
        <w:rPr>
          <w:lang w:val="fr-CH" w:eastAsia="ja-JP"/>
        </w:rPr>
        <w:t>.</w:t>
      </w:r>
    </w:p>
    <w:p w:rsidR="003C3913" w:rsidRPr="00173CB2" w:rsidRDefault="003C3913" w:rsidP="004311D1">
      <w:pPr>
        <w:rPr>
          <w:lang w:val="fr-CH"/>
        </w:rPr>
      </w:pPr>
    </w:p>
    <w:p w:rsidR="003C3913" w:rsidRPr="00173CB2" w:rsidRDefault="004311D1" w:rsidP="005A63B1">
      <w:pPr>
        <w:tabs>
          <w:tab w:val="left" w:pos="5387"/>
          <w:tab w:val="left" w:pos="5954"/>
        </w:tabs>
        <w:ind w:left="4820"/>
        <w:rPr>
          <w:i/>
          <w:spacing w:val="-2"/>
          <w:lang w:val="fr-CH"/>
        </w:rPr>
      </w:pPr>
      <w:r w:rsidRPr="00173CB2">
        <w:rPr>
          <w:i/>
          <w:lang w:val="fr-CH" w:eastAsia="zh-CN"/>
        </w:rPr>
        <w:fldChar w:fldCharType="begin"/>
      </w:r>
      <w:r w:rsidRPr="00173CB2">
        <w:rPr>
          <w:i/>
          <w:lang w:val="fr-CH" w:eastAsia="zh-CN"/>
        </w:rPr>
        <w:instrText xml:space="preserve"> AUTONUM  </w:instrText>
      </w:r>
      <w:r w:rsidRPr="00173CB2">
        <w:rPr>
          <w:i/>
          <w:lang w:val="fr-CH" w:eastAsia="zh-CN"/>
        </w:rPr>
        <w:fldChar w:fldCharType="end"/>
      </w:r>
      <w:r w:rsidRPr="00173CB2">
        <w:rPr>
          <w:i/>
          <w:lang w:val="fr-CH" w:eastAsia="zh-CN"/>
        </w:rPr>
        <w:tab/>
      </w:r>
      <w:r w:rsidR="005A63B1" w:rsidRPr="00173CB2">
        <w:rPr>
          <w:i/>
          <w:lang w:val="fr-CH" w:eastAsia="zh-CN"/>
        </w:rPr>
        <w:t>Le Conseil est invité à adopter une version révisée du document UPOV/INF/22/6 “Logiciels et équipements utilisés par les membres de l</w:t>
      </w:r>
      <w:r w:rsidR="00A8343A">
        <w:rPr>
          <w:i/>
          <w:lang w:val="fr-CH" w:eastAsia="zh-CN"/>
        </w:rPr>
        <w:t>’</w:t>
      </w:r>
      <w:r w:rsidR="005A63B1" w:rsidRPr="00173CB2">
        <w:rPr>
          <w:i/>
          <w:lang w:val="fr-CH" w:eastAsia="zh-CN"/>
        </w:rPr>
        <w:t>Union”, sur la base d</w:t>
      </w:r>
      <w:r w:rsidR="00A8343A">
        <w:rPr>
          <w:i/>
          <w:lang w:val="fr-CH" w:eastAsia="zh-CN"/>
        </w:rPr>
        <w:t>’</w:t>
      </w:r>
      <w:r w:rsidR="005A63B1" w:rsidRPr="00173CB2">
        <w:rPr>
          <w:i/>
          <w:lang w:val="fr-CH" w:eastAsia="zh-CN"/>
        </w:rPr>
        <w:t>un projet de document UPOV/INF/22/7</w:t>
      </w:r>
      <w:r w:rsidR="00115B07" w:rsidRPr="00173CB2">
        <w:rPr>
          <w:i/>
          <w:lang w:val="fr-CH" w:eastAsia="zh-CN"/>
        </w:rPr>
        <w:t xml:space="preserve"> approuvé</w:t>
      </w:r>
      <w:r w:rsidR="005A63B1" w:rsidRPr="00173CB2">
        <w:rPr>
          <w:i/>
          <w:lang w:val="fr-CH" w:eastAsia="zh-CN"/>
        </w:rPr>
        <w:t xml:space="preserve"> par le</w:t>
      </w:r>
      <w:r w:rsidR="00A8343A">
        <w:rPr>
          <w:i/>
          <w:lang w:val="fr-CH" w:eastAsia="zh-CN"/>
        </w:rPr>
        <w:t> TC</w:t>
      </w:r>
      <w:r w:rsidR="005A63B1" w:rsidRPr="00173CB2">
        <w:rPr>
          <w:i/>
          <w:lang w:val="fr-CH" w:eastAsia="zh-CN"/>
        </w:rPr>
        <w:t xml:space="preserve"> et</w:t>
      </w:r>
      <w:r w:rsidR="00A8343A" w:rsidRPr="00173CB2">
        <w:rPr>
          <w:i/>
          <w:lang w:val="fr-CH" w:eastAsia="zh-CN"/>
        </w:rPr>
        <w:t xml:space="preserve"> le</w:t>
      </w:r>
      <w:r w:rsidR="00A8343A">
        <w:rPr>
          <w:i/>
          <w:lang w:val="fr-CH" w:eastAsia="zh-CN"/>
        </w:rPr>
        <w:t> </w:t>
      </w:r>
      <w:r w:rsidR="00A8343A" w:rsidRPr="00173CB2">
        <w:rPr>
          <w:i/>
          <w:lang w:val="fr-CH" w:eastAsia="zh-CN"/>
        </w:rPr>
        <w:t>CAJ</w:t>
      </w:r>
      <w:r w:rsidR="005A63B1" w:rsidRPr="00173CB2">
        <w:rPr>
          <w:i/>
          <w:lang w:val="fr-CH" w:eastAsia="zh-CN"/>
        </w:rPr>
        <w:t>.</w:t>
      </w:r>
    </w:p>
    <w:p w:rsidR="003C3913" w:rsidRPr="00173CB2" w:rsidRDefault="003C3913" w:rsidP="00E46A25">
      <w:pPr>
        <w:rPr>
          <w:lang w:val="fr-CH"/>
        </w:rPr>
      </w:pPr>
    </w:p>
    <w:p w:rsidR="003C3913" w:rsidRPr="00173CB2" w:rsidRDefault="003C3913" w:rsidP="00E46A25">
      <w:pPr>
        <w:rPr>
          <w:lang w:val="fr-CH"/>
        </w:rPr>
      </w:pPr>
    </w:p>
    <w:p w:rsidR="00A8343A" w:rsidRDefault="002166D3" w:rsidP="002166D3">
      <w:pPr>
        <w:keepNext/>
        <w:jc w:val="left"/>
        <w:rPr>
          <w:lang w:val="fr-CH"/>
        </w:rPr>
      </w:pPr>
      <w:r w:rsidRPr="00173CB2">
        <w:rPr>
          <w:u w:val="single"/>
          <w:lang w:val="fr-CH"/>
        </w:rPr>
        <w:t>UPOV/INF</w:t>
      </w:r>
      <w:r w:rsidR="00A8343A">
        <w:rPr>
          <w:u w:val="single"/>
          <w:lang w:val="fr-CH"/>
        </w:rPr>
        <w:t>-</w:t>
      </w:r>
      <w:r w:rsidRPr="00173CB2">
        <w:rPr>
          <w:u w:val="single"/>
          <w:lang w:val="fr-CH"/>
        </w:rPr>
        <w:t>EXN</w:t>
      </w:r>
      <w:r w:rsidR="00A8343A">
        <w:rPr>
          <w:u w:val="single"/>
          <w:lang w:val="fr-CH"/>
        </w:rPr>
        <w:t> :</w:t>
      </w:r>
      <w:r w:rsidRPr="00173CB2">
        <w:rPr>
          <w:u w:val="single"/>
          <w:lang w:val="fr-CH"/>
        </w:rPr>
        <w:t xml:space="preserve"> Liste des documents UPOV/INF</w:t>
      </w:r>
      <w:r w:rsidR="00A8343A">
        <w:rPr>
          <w:u w:val="single"/>
          <w:lang w:val="fr-CH"/>
        </w:rPr>
        <w:t>-</w:t>
      </w:r>
      <w:r w:rsidRPr="00173CB2">
        <w:rPr>
          <w:u w:val="single"/>
          <w:lang w:val="fr-CH"/>
        </w:rPr>
        <w:t>EXN et date de la version la plus récente de ces documents (révision) (document UPOV/INF</w:t>
      </w:r>
      <w:r w:rsidR="00A8343A">
        <w:rPr>
          <w:u w:val="single"/>
          <w:lang w:val="fr-CH"/>
        </w:rPr>
        <w:t>-</w:t>
      </w:r>
      <w:r w:rsidRPr="00173CB2">
        <w:rPr>
          <w:u w:val="single"/>
          <w:lang w:val="fr-CH"/>
        </w:rPr>
        <w:t xml:space="preserve">EXN/14 </w:t>
      </w:r>
      <w:proofErr w:type="spellStart"/>
      <w:r w:rsidRPr="00173CB2">
        <w:rPr>
          <w:u w:val="single"/>
          <w:lang w:val="fr-CH"/>
        </w:rPr>
        <w:t>Draft</w:t>
      </w:r>
      <w:proofErr w:type="spellEnd"/>
      <w:r w:rsidRPr="00173CB2">
        <w:rPr>
          <w:u w:val="single"/>
          <w:lang w:val="fr-CH"/>
        </w:rPr>
        <w:t xml:space="preserve"> </w:t>
      </w:r>
      <w:r w:rsidR="007E3F2B" w:rsidRPr="007E3F2B">
        <w:rPr>
          <w:bCs/>
          <w:strike/>
          <w:snapToGrid w:val="0"/>
          <w:szCs w:val="24"/>
          <w:highlight w:val="yellow"/>
          <w:lang w:val="fr-CH"/>
        </w:rPr>
        <w:t>1</w:t>
      </w:r>
      <w:r w:rsidR="007E3F2B" w:rsidRPr="007E3F2B">
        <w:rPr>
          <w:bCs/>
          <w:snapToGrid w:val="0"/>
          <w:szCs w:val="24"/>
          <w:highlight w:val="yellow"/>
          <w:u w:val="single"/>
          <w:lang w:val="fr-CH"/>
        </w:rPr>
        <w:t>2</w:t>
      </w:r>
      <w:r w:rsidRPr="00173CB2">
        <w:rPr>
          <w:u w:val="single"/>
          <w:lang w:val="fr-CH"/>
        </w:rPr>
        <w:t>)</w:t>
      </w:r>
    </w:p>
    <w:p w:rsidR="003C3913" w:rsidRPr="00173CB2" w:rsidRDefault="003C3913" w:rsidP="004311D1">
      <w:pPr>
        <w:keepNext/>
        <w:rPr>
          <w:lang w:val="fr-CH"/>
        </w:rPr>
      </w:pPr>
    </w:p>
    <w:p w:rsidR="003C3913" w:rsidRPr="00173CB2" w:rsidRDefault="004311D1" w:rsidP="005A63B1">
      <w:pPr>
        <w:keepNext/>
        <w:rPr>
          <w:lang w:val="fr-CH"/>
        </w:rPr>
      </w:pPr>
      <w:r w:rsidRPr="00173CB2">
        <w:rPr>
          <w:lang w:val="fr-CH"/>
        </w:rPr>
        <w:fldChar w:fldCharType="begin"/>
      </w:r>
      <w:r w:rsidRPr="00173CB2">
        <w:rPr>
          <w:lang w:val="fr-CH"/>
        </w:rPr>
        <w:instrText xml:space="preserve"> AUTONUM  </w:instrText>
      </w:r>
      <w:r w:rsidRPr="00173CB2">
        <w:rPr>
          <w:lang w:val="fr-CH"/>
        </w:rPr>
        <w:fldChar w:fldCharType="end"/>
      </w:r>
      <w:r w:rsidRPr="00173CB2">
        <w:rPr>
          <w:lang w:val="fr-CH"/>
        </w:rPr>
        <w:tab/>
      </w:r>
      <w:r w:rsidR="005A63B1" w:rsidRPr="00173CB2">
        <w:rPr>
          <w:lang w:val="fr-CH"/>
        </w:rPr>
        <w:t>Parallèlement aux documents d</w:t>
      </w:r>
      <w:r w:rsidR="00A8343A">
        <w:rPr>
          <w:lang w:val="fr-CH"/>
        </w:rPr>
        <w:t>’</w:t>
      </w:r>
      <w:r w:rsidR="005A63B1" w:rsidRPr="00173CB2">
        <w:rPr>
          <w:lang w:val="fr-CH"/>
        </w:rPr>
        <w:t xml:space="preserve">information que le Conseil sera invité à adopter </w:t>
      </w:r>
      <w:r w:rsidR="00A8343A" w:rsidRPr="00173CB2">
        <w:rPr>
          <w:lang w:val="fr-CH"/>
        </w:rPr>
        <w:t>en</w:t>
      </w:r>
      <w:r w:rsidR="00A8343A">
        <w:rPr>
          <w:lang w:val="fr-CH"/>
        </w:rPr>
        <w:t> </w:t>
      </w:r>
      <w:r w:rsidR="00A8343A" w:rsidRPr="00173CB2">
        <w:rPr>
          <w:lang w:val="fr-CH"/>
        </w:rPr>
        <w:t>2020</w:t>
      </w:r>
      <w:r w:rsidR="005A63B1" w:rsidRPr="00173CB2">
        <w:rPr>
          <w:lang w:val="fr-CH"/>
        </w:rPr>
        <w:t>, il est proposé d</w:t>
      </w:r>
      <w:r w:rsidR="00A8343A">
        <w:rPr>
          <w:lang w:val="fr-CH"/>
        </w:rPr>
        <w:t>’</w:t>
      </w:r>
      <w:r w:rsidR="005A63B1" w:rsidRPr="00173CB2">
        <w:rPr>
          <w:lang w:val="fr-CH"/>
        </w:rPr>
        <w:t>adopter une version révisée du document UPOV/INF</w:t>
      </w:r>
      <w:r w:rsidR="00A8343A">
        <w:rPr>
          <w:lang w:val="fr-CH"/>
        </w:rPr>
        <w:t>-</w:t>
      </w:r>
      <w:r w:rsidR="005A63B1" w:rsidRPr="00173CB2">
        <w:rPr>
          <w:lang w:val="fr-CH"/>
        </w:rPr>
        <w:t>EXN/13 “Liste des documents UPOV/INF</w:t>
      </w:r>
      <w:r w:rsidR="00A8343A">
        <w:rPr>
          <w:lang w:val="fr-CH"/>
        </w:rPr>
        <w:t>-</w:t>
      </w:r>
      <w:r w:rsidR="005A63B1" w:rsidRPr="00173CB2">
        <w:rPr>
          <w:lang w:val="fr-CH"/>
        </w:rPr>
        <w:t>EXN et date de la version la plus récente de ces documents” sur la base du document UPOV/INF</w:t>
      </w:r>
      <w:r w:rsidR="00A8343A">
        <w:rPr>
          <w:lang w:val="fr-CH"/>
        </w:rPr>
        <w:t>-</w:t>
      </w:r>
      <w:r w:rsidR="005A63B1" w:rsidRPr="00173CB2">
        <w:rPr>
          <w:lang w:val="fr-CH"/>
        </w:rPr>
        <w:t xml:space="preserve">EXN/14 </w:t>
      </w:r>
      <w:proofErr w:type="spellStart"/>
      <w:r w:rsidR="005A63B1" w:rsidRPr="00173CB2">
        <w:rPr>
          <w:lang w:val="fr-CH"/>
        </w:rPr>
        <w:t>Draft</w:t>
      </w:r>
      <w:proofErr w:type="spellEnd"/>
      <w:r w:rsidR="005A63B1" w:rsidRPr="00173CB2">
        <w:rPr>
          <w:lang w:val="fr-CH"/>
        </w:rPr>
        <w:t xml:space="preserve"> </w:t>
      </w:r>
      <w:r w:rsidR="007E3F2B" w:rsidRPr="007E3F2B">
        <w:rPr>
          <w:bCs/>
          <w:strike/>
          <w:snapToGrid w:val="0"/>
          <w:szCs w:val="24"/>
          <w:highlight w:val="yellow"/>
          <w:lang w:val="fr-CH"/>
        </w:rPr>
        <w:t>1</w:t>
      </w:r>
      <w:r w:rsidR="007E3F2B" w:rsidRPr="007E3F2B">
        <w:rPr>
          <w:bCs/>
          <w:snapToGrid w:val="0"/>
          <w:szCs w:val="24"/>
          <w:highlight w:val="yellow"/>
          <w:u w:val="single"/>
          <w:lang w:val="fr-CH"/>
        </w:rPr>
        <w:t>2</w:t>
      </w:r>
      <w:r w:rsidR="005A63B1" w:rsidRPr="00173CB2">
        <w:rPr>
          <w:lang w:val="fr-CH"/>
        </w:rPr>
        <w:t>.</w:t>
      </w:r>
    </w:p>
    <w:p w:rsidR="003C3913" w:rsidRPr="00173CB2" w:rsidRDefault="003C3913" w:rsidP="004311D1">
      <w:pPr>
        <w:rPr>
          <w:lang w:val="fr-CH"/>
        </w:rPr>
      </w:pPr>
    </w:p>
    <w:p w:rsidR="003C3913" w:rsidRPr="00173CB2" w:rsidRDefault="004311D1" w:rsidP="005A63B1">
      <w:pPr>
        <w:tabs>
          <w:tab w:val="left" w:pos="5387"/>
          <w:tab w:val="left" w:pos="5954"/>
        </w:tabs>
        <w:ind w:left="4820"/>
        <w:rPr>
          <w:i/>
          <w:lang w:val="fr-CH"/>
        </w:rPr>
      </w:pPr>
      <w:r w:rsidRPr="00173CB2">
        <w:rPr>
          <w:i/>
          <w:lang w:val="fr-CH"/>
        </w:rPr>
        <w:fldChar w:fldCharType="begin"/>
      </w:r>
      <w:r w:rsidRPr="00173CB2">
        <w:rPr>
          <w:i/>
          <w:lang w:val="fr-CH"/>
        </w:rPr>
        <w:instrText xml:space="preserve"> AUTONUM  </w:instrText>
      </w:r>
      <w:r w:rsidRPr="00173CB2">
        <w:rPr>
          <w:i/>
          <w:lang w:val="fr-CH"/>
        </w:rPr>
        <w:fldChar w:fldCharType="end"/>
      </w:r>
      <w:r w:rsidRPr="00173CB2">
        <w:rPr>
          <w:i/>
          <w:lang w:val="fr-CH"/>
        </w:rPr>
        <w:tab/>
      </w:r>
      <w:r w:rsidR="005A63B1" w:rsidRPr="00173CB2">
        <w:rPr>
          <w:i/>
          <w:lang w:val="fr-CH"/>
        </w:rPr>
        <w:t xml:space="preserve">Le Conseil est invité à adopter le </w:t>
      </w:r>
      <w:r w:rsidR="00A8343A" w:rsidRPr="00173CB2">
        <w:rPr>
          <w:i/>
          <w:lang w:val="fr-CH"/>
        </w:rPr>
        <w:t>document</w:t>
      </w:r>
      <w:r w:rsidR="00852DF2">
        <w:rPr>
          <w:i/>
          <w:lang w:val="fr-CH"/>
        </w:rPr>
        <w:t> </w:t>
      </w:r>
      <w:r w:rsidR="00A8343A" w:rsidRPr="00173CB2">
        <w:rPr>
          <w:i/>
          <w:lang w:val="fr-CH"/>
        </w:rPr>
        <w:t>UP</w:t>
      </w:r>
      <w:r w:rsidR="005A63B1" w:rsidRPr="00173CB2">
        <w:rPr>
          <w:i/>
          <w:lang w:val="fr-CH"/>
        </w:rPr>
        <w:t>OV/INF</w:t>
      </w:r>
      <w:r w:rsidR="00A8343A">
        <w:rPr>
          <w:i/>
          <w:lang w:val="fr-CH"/>
        </w:rPr>
        <w:t>-</w:t>
      </w:r>
      <w:r w:rsidR="005A63B1" w:rsidRPr="00173CB2">
        <w:rPr>
          <w:i/>
          <w:lang w:val="fr-CH"/>
        </w:rPr>
        <w:t xml:space="preserve">EXN/14, sur la base du </w:t>
      </w:r>
      <w:r w:rsidR="00A8343A" w:rsidRPr="00173CB2">
        <w:rPr>
          <w:i/>
          <w:lang w:val="fr-CH"/>
        </w:rPr>
        <w:t>document</w:t>
      </w:r>
      <w:r w:rsidR="00852DF2">
        <w:rPr>
          <w:i/>
          <w:lang w:val="fr-CH"/>
        </w:rPr>
        <w:t> </w:t>
      </w:r>
      <w:r w:rsidR="00A8343A" w:rsidRPr="00173CB2">
        <w:rPr>
          <w:i/>
          <w:lang w:val="fr-CH"/>
        </w:rPr>
        <w:t>UP</w:t>
      </w:r>
      <w:r w:rsidR="005A63B1" w:rsidRPr="00173CB2">
        <w:rPr>
          <w:i/>
          <w:lang w:val="fr-CH"/>
        </w:rPr>
        <w:t>OV/INF</w:t>
      </w:r>
      <w:r w:rsidR="00A8343A">
        <w:rPr>
          <w:i/>
          <w:lang w:val="fr-CH"/>
        </w:rPr>
        <w:t>-</w:t>
      </w:r>
      <w:r w:rsidR="005A63B1" w:rsidRPr="00173CB2">
        <w:rPr>
          <w:i/>
          <w:lang w:val="fr-CH"/>
        </w:rPr>
        <w:t>EXN/14 </w:t>
      </w:r>
      <w:proofErr w:type="spellStart"/>
      <w:r w:rsidR="005A63B1" w:rsidRPr="00173CB2">
        <w:rPr>
          <w:i/>
          <w:lang w:val="fr-CH"/>
        </w:rPr>
        <w:t>Draft</w:t>
      </w:r>
      <w:proofErr w:type="spellEnd"/>
      <w:r w:rsidR="005A63B1" w:rsidRPr="00173CB2">
        <w:rPr>
          <w:i/>
          <w:lang w:val="fr-CH"/>
        </w:rPr>
        <w:t> </w:t>
      </w:r>
      <w:r w:rsidR="007E3F2B" w:rsidRPr="007E3F2B">
        <w:rPr>
          <w:i/>
          <w:strike/>
          <w:highlight w:val="yellow"/>
          <w:lang w:val="fr-CH"/>
        </w:rPr>
        <w:t>1</w:t>
      </w:r>
      <w:r w:rsidR="007E3F2B" w:rsidRPr="007E3F2B">
        <w:rPr>
          <w:i/>
          <w:highlight w:val="yellow"/>
          <w:u w:val="single"/>
          <w:lang w:val="fr-CH"/>
        </w:rPr>
        <w:t>2</w:t>
      </w:r>
      <w:r w:rsidR="005A63B1" w:rsidRPr="00173CB2">
        <w:rPr>
          <w:i/>
          <w:lang w:val="fr-CH"/>
        </w:rPr>
        <w:t>.</w:t>
      </w:r>
    </w:p>
    <w:p w:rsidR="003C3913" w:rsidRPr="00173CB2" w:rsidRDefault="003C3913" w:rsidP="004311D1">
      <w:pPr>
        <w:rPr>
          <w:lang w:val="fr-CH"/>
        </w:rPr>
      </w:pPr>
    </w:p>
    <w:p w:rsidR="003C3913" w:rsidRPr="00173CB2" w:rsidRDefault="003C3913" w:rsidP="004311D1">
      <w:pPr>
        <w:rPr>
          <w:lang w:val="fr-CH"/>
        </w:rPr>
      </w:pPr>
    </w:p>
    <w:p w:rsidR="003C3913" w:rsidRPr="00173CB2" w:rsidRDefault="003C3913" w:rsidP="004311D1">
      <w:pPr>
        <w:rPr>
          <w:lang w:val="fr-CH"/>
        </w:rPr>
      </w:pPr>
    </w:p>
    <w:p w:rsidR="003C3913" w:rsidRPr="007E3F2B" w:rsidRDefault="002166D3" w:rsidP="002166D3">
      <w:pPr>
        <w:keepNext/>
        <w:outlineLvl w:val="0"/>
        <w:rPr>
          <w:caps/>
          <w:strike/>
          <w:snapToGrid w:val="0"/>
          <w:highlight w:val="yellow"/>
          <w:lang w:val="fr-CH"/>
        </w:rPr>
      </w:pPr>
      <w:r w:rsidRPr="007E3F2B">
        <w:rPr>
          <w:caps/>
          <w:strike/>
          <w:snapToGrid w:val="0"/>
          <w:highlight w:val="yellow"/>
          <w:lang w:val="fr-CH"/>
        </w:rPr>
        <w:t>NOTES EXPLICATIVES</w:t>
      </w:r>
    </w:p>
    <w:p w:rsidR="003C3913" w:rsidRPr="007E3F2B" w:rsidRDefault="003C3913" w:rsidP="00145BEF">
      <w:pPr>
        <w:keepNext/>
        <w:rPr>
          <w:strike/>
          <w:snapToGrid w:val="0"/>
          <w:highlight w:val="yellow"/>
          <w:lang w:val="fr-CH"/>
        </w:rPr>
      </w:pPr>
    </w:p>
    <w:p w:rsidR="00A8343A" w:rsidRPr="007E3F2B" w:rsidRDefault="002166D3" w:rsidP="002166D3">
      <w:pPr>
        <w:rPr>
          <w:strike/>
          <w:highlight w:val="yellow"/>
          <w:u w:val="single"/>
          <w:lang w:val="fr-CH"/>
        </w:rPr>
      </w:pPr>
      <w:r w:rsidRPr="007E3F2B">
        <w:rPr>
          <w:strike/>
          <w:highlight w:val="yellow"/>
          <w:u w:val="single"/>
          <w:lang w:val="fr-CH"/>
        </w:rPr>
        <w:t>UPOV/EXN/DEN</w:t>
      </w:r>
      <w:r w:rsidR="00A8343A" w:rsidRPr="007E3F2B">
        <w:rPr>
          <w:strike/>
          <w:highlight w:val="yellow"/>
          <w:u w:val="single"/>
          <w:lang w:val="fr-CH"/>
        </w:rPr>
        <w:t> :</w:t>
      </w:r>
      <w:r w:rsidR="006D2EC4" w:rsidRPr="007E3F2B">
        <w:rPr>
          <w:strike/>
          <w:highlight w:val="yellow"/>
          <w:u w:val="single"/>
          <w:lang w:val="fr-CH"/>
        </w:rPr>
        <w:t xml:space="preserve"> </w:t>
      </w:r>
      <w:r w:rsidRPr="007E3F2B">
        <w:rPr>
          <w:strike/>
          <w:highlight w:val="yellow"/>
          <w:u w:val="single"/>
          <w:lang w:val="fr-CH"/>
        </w:rPr>
        <w:t xml:space="preserve"> Notes explicatives concernant les dénominations variétales en vertu de la </w:t>
      </w:r>
      <w:r w:rsidR="00A8343A" w:rsidRPr="007E3F2B">
        <w:rPr>
          <w:strike/>
          <w:highlight w:val="yellow"/>
          <w:u w:val="single"/>
          <w:lang w:val="fr-CH"/>
        </w:rPr>
        <w:t>Convention UPOV</w:t>
      </w:r>
      <w:r w:rsidRPr="007E3F2B">
        <w:rPr>
          <w:strike/>
          <w:highlight w:val="yellow"/>
          <w:u w:val="single"/>
          <w:lang w:val="fr-CH"/>
        </w:rPr>
        <w:t xml:space="preserve"> (document UPOV/EXN/DEN/1 </w:t>
      </w:r>
      <w:proofErr w:type="spellStart"/>
      <w:r w:rsidRPr="007E3F2B">
        <w:rPr>
          <w:strike/>
          <w:highlight w:val="yellow"/>
          <w:u w:val="single"/>
          <w:lang w:val="fr-CH"/>
        </w:rPr>
        <w:t>Draft</w:t>
      </w:r>
      <w:proofErr w:type="spellEnd"/>
      <w:r w:rsidRPr="007E3F2B">
        <w:rPr>
          <w:strike/>
          <w:highlight w:val="yellow"/>
          <w:u w:val="single"/>
          <w:lang w:val="fr-CH"/>
        </w:rPr>
        <w:t xml:space="preserve"> 4)</w:t>
      </w:r>
    </w:p>
    <w:p w:rsidR="003C3913" w:rsidRPr="007E3F2B" w:rsidRDefault="003C3913" w:rsidP="00145BEF">
      <w:pPr>
        <w:rPr>
          <w:strike/>
          <w:snapToGrid w:val="0"/>
          <w:highlight w:val="yellow"/>
          <w:lang w:val="fr-CH"/>
        </w:rPr>
      </w:pPr>
    </w:p>
    <w:p w:rsidR="003C3913" w:rsidRPr="007E3F2B" w:rsidRDefault="00145BEF" w:rsidP="005A63B1">
      <w:pPr>
        <w:keepNext/>
        <w:rPr>
          <w:strike/>
          <w:highlight w:val="yellow"/>
          <w:lang w:val="fr-CH"/>
        </w:rPr>
      </w:pPr>
      <w:r w:rsidRPr="007E3F2B">
        <w:rPr>
          <w:strike/>
          <w:highlight w:val="yellow"/>
          <w:lang w:val="fr-CH"/>
        </w:rPr>
        <w:fldChar w:fldCharType="begin"/>
      </w:r>
      <w:r w:rsidRPr="007E3F2B">
        <w:rPr>
          <w:strike/>
          <w:highlight w:val="yellow"/>
          <w:lang w:val="fr-CH"/>
        </w:rPr>
        <w:instrText xml:space="preserve"> AUTONUM  </w:instrText>
      </w:r>
      <w:r w:rsidRPr="007E3F2B">
        <w:rPr>
          <w:strike/>
          <w:highlight w:val="yellow"/>
          <w:lang w:val="fr-CH"/>
        </w:rPr>
        <w:fldChar w:fldCharType="end"/>
      </w:r>
      <w:r w:rsidRPr="007E3F2B">
        <w:rPr>
          <w:strike/>
          <w:highlight w:val="yellow"/>
          <w:lang w:val="fr-CH"/>
        </w:rPr>
        <w:tab/>
      </w:r>
      <w:r w:rsidR="005A63B1" w:rsidRPr="007E3F2B">
        <w:rPr>
          <w:strike/>
          <w:highlight w:val="yellow"/>
          <w:lang w:val="fr-CH"/>
        </w:rPr>
        <w:t xml:space="preserve">Le CAJ sera invité à approuver les propositions de révision du document UPOV/EXN/DEN/1 “Notes explicatives concernant les dénominations variétales en vertu de la </w:t>
      </w:r>
      <w:r w:rsidR="00A8343A" w:rsidRPr="007E3F2B">
        <w:rPr>
          <w:strike/>
          <w:highlight w:val="yellow"/>
          <w:lang w:val="fr-CH"/>
        </w:rPr>
        <w:t>Convention UPOV</w:t>
      </w:r>
      <w:r w:rsidR="005A63B1" w:rsidRPr="007E3F2B">
        <w:rPr>
          <w:strike/>
          <w:highlight w:val="yellow"/>
          <w:lang w:val="fr-CH"/>
        </w:rPr>
        <w:t>”.</w:t>
      </w:r>
    </w:p>
    <w:p w:rsidR="003C3913" w:rsidRPr="007E3F2B" w:rsidRDefault="003C3913" w:rsidP="00145BEF">
      <w:pPr>
        <w:rPr>
          <w:strike/>
          <w:highlight w:val="yellow"/>
          <w:lang w:val="fr-CH"/>
        </w:rPr>
      </w:pPr>
    </w:p>
    <w:p w:rsidR="003C3913" w:rsidRPr="007E3F2B" w:rsidRDefault="00E63583" w:rsidP="006D2EC4">
      <w:pPr>
        <w:keepLines/>
        <w:rPr>
          <w:strike/>
          <w:highlight w:val="yellow"/>
          <w:lang w:val="fr-CH"/>
        </w:rPr>
      </w:pPr>
      <w:r w:rsidRPr="007E3F2B">
        <w:rPr>
          <w:strike/>
          <w:spacing w:val="2"/>
          <w:highlight w:val="yellow"/>
          <w:lang w:val="fr-CH"/>
        </w:rPr>
        <w:lastRenderedPageBreak/>
        <w:fldChar w:fldCharType="begin"/>
      </w:r>
      <w:r w:rsidRPr="007E3F2B">
        <w:rPr>
          <w:strike/>
          <w:spacing w:val="2"/>
          <w:highlight w:val="yellow"/>
          <w:lang w:val="fr-CH"/>
        </w:rPr>
        <w:instrText xml:space="preserve"> AUTONUM  </w:instrText>
      </w:r>
      <w:r w:rsidRPr="007E3F2B">
        <w:rPr>
          <w:strike/>
          <w:spacing w:val="2"/>
          <w:highlight w:val="yellow"/>
          <w:lang w:val="fr-CH"/>
        </w:rPr>
        <w:fldChar w:fldCharType="end"/>
      </w:r>
      <w:r w:rsidRPr="007E3F2B">
        <w:rPr>
          <w:strike/>
          <w:spacing w:val="2"/>
          <w:highlight w:val="yellow"/>
          <w:lang w:val="fr-CH"/>
        </w:rPr>
        <w:tab/>
      </w:r>
      <w:r w:rsidR="005A63B1" w:rsidRPr="007E3F2B">
        <w:rPr>
          <w:strike/>
          <w:spacing w:val="2"/>
          <w:highlight w:val="yellow"/>
          <w:lang w:val="fr-CH"/>
        </w:rPr>
        <w:t>Sous réserve de l</w:t>
      </w:r>
      <w:r w:rsidR="00A8343A" w:rsidRPr="007E3F2B">
        <w:rPr>
          <w:strike/>
          <w:spacing w:val="2"/>
          <w:highlight w:val="yellow"/>
          <w:lang w:val="fr-CH"/>
        </w:rPr>
        <w:t>’</w:t>
      </w:r>
      <w:r w:rsidR="005A63B1" w:rsidRPr="007E3F2B">
        <w:rPr>
          <w:strike/>
          <w:spacing w:val="2"/>
          <w:highlight w:val="yellow"/>
          <w:lang w:val="fr-CH"/>
        </w:rPr>
        <w:t>approbation d</w:t>
      </w:r>
      <w:r w:rsidR="00A8343A" w:rsidRPr="007E3F2B">
        <w:rPr>
          <w:strike/>
          <w:spacing w:val="2"/>
          <w:highlight w:val="yellow"/>
          <w:lang w:val="fr-CH"/>
        </w:rPr>
        <w:t>’</w:t>
      </w:r>
      <w:r w:rsidR="005A63B1" w:rsidRPr="007E3F2B">
        <w:rPr>
          <w:strike/>
          <w:spacing w:val="2"/>
          <w:highlight w:val="yellow"/>
          <w:lang w:val="fr-CH"/>
        </w:rPr>
        <w:t xml:space="preserve">un projet de </w:t>
      </w:r>
      <w:r w:rsidR="00A8343A" w:rsidRPr="007E3F2B">
        <w:rPr>
          <w:strike/>
          <w:spacing w:val="2"/>
          <w:highlight w:val="yellow"/>
          <w:lang w:val="fr-CH"/>
        </w:rPr>
        <w:t>document UP</w:t>
      </w:r>
      <w:r w:rsidR="005A63B1" w:rsidRPr="007E3F2B">
        <w:rPr>
          <w:strike/>
          <w:spacing w:val="2"/>
          <w:highlight w:val="yellow"/>
          <w:lang w:val="fr-CH"/>
        </w:rPr>
        <w:t>OV/EXN/DEN/1 par</w:t>
      </w:r>
      <w:r w:rsidR="00A8343A" w:rsidRPr="007E3F2B">
        <w:rPr>
          <w:strike/>
          <w:spacing w:val="2"/>
          <w:highlight w:val="yellow"/>
          <w:lang w:val="fr-CH"/>
        </w:rPr>
        <w:t xml:space="preserve"> le CAJ</w:t>
      </w:r>
      <w:r w:rsidR="005A63B1" w:rsidRPr="007E3F2B">
        <w:rPr>
          <w:strike/>
          <w:spacing w:val="2"/>
          <w:highlight w:val="yellow"/>
          <w:lang w:val="fr-CH"/>
        </w:rPr>
        <w:t xml:space="preserve">, sur la base du </w:t>
      </w:r>
      <w:r w:rsidR="00A8343A" w:rsidRPr="007E3F2B">
        <w:rPr>
          <w:strike/>
          <w:spacing w:val="2"/>
          <w:highlight w:val="yellow"/>
          <w:lang w:val="fr-CH"/>
        </w:rPr>
        <w:t>document UP</w:t>
      </w:r>
      <w:r w:rsidR="005A63B1" w:rsidRPr="007E3F2B">
        <w:rPr>
          <w:strike/>
          <w:spacing w:val="2"/>
          <w:highlight w:val="yellow"/>
          <w:lang w:val="fr-CH"/>
        </w:rPr>
        <w:t>OV/EXN/DEN/1 </w:t>
      </w:r>
      <w:proofErr w:type="spellStart"/>
      <w:r w:rsidR="005A63B1" w:rsidRPr="007E3F2B">
        <w:rPr>
          <w:strike/>
          <w:spacing w:val="2"/>
          <w:highlight w:val="yellow"/>
          <w:lang w:val="fr-CH"/>
        </w:rPr>
        <w:t>Draft</w:t>
      </w:r>
      <w:proofErr w:type="spellEnd"/>
      <w:r w:rsidR="005A63B1" w:rsidRPr="007E3F2B">
        <w:rPr>
          <w:strike/>
          <w:spacing w:val="2"/>
          <w:highlight w:val="yellow"/>
          <w:lang w:val="fr-CH"/>
        </w:rPr>
        <w:t xml:space="preserve"> 4, un projet du </w:t>
      </w:r>
      <w:r w:rsidR="00A8343A" w:rsidRPr="007E3F2B">
        <w:rPr>
          <w:strike/>
          <w:spacing w:val="2"/>
          <w:highlight w:val="yellow"/>
          <w:lang w:val="fr-CH"/>
        </w:rPr>
        <w:t>document UP</w:t>
      </w:r>
      <w:r w:rsidR="005A63B1" w:rsidRPr="007E3F2B">
        <w:rPr>
          <w:strike/>
          <w:spacing w:val="2"/>
          <w:highlight w:val="yellow"/>
          <w:lang w:val="fr-CH"/>
        </w:rPr>
        <w:t xml:space="preserve">OV/EXN/DEN/1 “Notes explicatives concernant les dénominations variétales en vertu de la </w:t>
      </w:r>
      <w:r w:rsidR="00A8343A" w:rsidRPr="007E3F2B">
        <w:rPr>
          <w:strike/>
          <w:spacing w:val="2"/>
          <w:highlight w:val="yellow"/>
          <w:lang w:val="fr-CH"/>
        </w:rPr>
        <w:t>Convention UPOV</w:t>
      </w:r>
      <w:r w:rsidR="005A63B1" w:rsidRPr="007E3F2B">
        <w:rPr>
          <w:strike/>
          <w:spacing w:val="2"/>
          <w:highlight w:val="yellow"/>
          <w:lang w:val="fr-CH"/>
        </w:rPr>
        <w:t xml:space="preserve">” approuvé sera présenté pour adoption par le Conseil </w:t>
      </w:r>
      <w:r w:rsidR="00A8343A" w:rsidRPr="007E3F2B">
        <w:rPr>
          <w:strike/>
          <w:spacing w:val="2"/>
          <w:highlight w:val="yellow"/>
          <w:lang w:val="fr-CH"/>
        </w:rPr>
        <w:t>en 2020</w:t>
      </w:r>
      <w:r w:rsidR="005A63B1" w:rsidRPr="007E3F2B">
        <w:rPr>
          <w:strike/>
          <w:spacing w:val="2"/>
          <w:highlight w:val="yellow"/>
          <w:lang w:val="fr-CH"/>
        </w:rPr>
        <w:t>.</w:t>
      </w:r>
    </w:p>
    <w:p w:rsidR="003C3913" w:rsidRPr="007E3F2B" w:rsidRDefault="003C3913" w:rsidP="00145BEF">
      <w:pPr>
        <w:rPr>
          <w:strike/>
          <w:highlight w:val="yellow"/>
          <w:lang w:val="fr-CH"/>
        </w:rPr>
      </w:pPr>
    </w:p>
    <w:p w:rsidR="00A8343A" w:rsidRPr="007E3F2B" w:rsidRDefault="00145BEF" w:rsidP="005A63B1">
      <w:pPr>
        <w:tabs>
          <w:tab w:val="left" w:pos="5387"/>
          <w:tab w:val="left" w:pos="5954"/>
        </w:tabs>
        <w:ind w:left="4820"/>
        <w:rPr>
          <w:i/>
          <w:strike/>
          <w:spacing w:val="-2"/>
          <w:lang w:val="fr-CH"/>
        </w:rPr>
      </w:pPr>
      <w:r w:rsidRPr="007E3F2B">
        <w:rPr>
          <w:i/>
          <w:strike/>
          <w:highlight w:val="yellow"/>
          <w:lang w:val="fr-CH" w:eastAsia="zh-CN"/>
        </w:rPr>
        <w:fldChar w:fldCharType="begin"/>
      </w:r>
      <w:r w:rsidRPr="007E3F2B">
        <w:rPr>
          <w:i/>
          <w:strike/>
          <w:highlight w:val="yellow"/>
          <w:lang w:val="fr-CH" w:eastAsia="zh-CN"/>
        </w:rPr>
        <w:instrText xml:space="preserve"> AUTONUM  </w:instrText>
      </w:r>
      <w:r w:rsidRPr="007E3F2B">
        <w:rPr>
          <w:i/>
          <w:strike/>
          <w:highlight w:val="yellow"/>
          <w:lang w:val="fr-CH" w:eastAsia="zh-CN"/>
        </w:rPr>
        <w:fldChar w:fldCharType="end"/>
      </w:r>
      <w:r w:rsidRPr="007E3F2B">
        <w:rPr>
          <w:i/>
          <w:strike/>
          <w:highlight w:val="yellow"/>
          <w:lang w:val="fr-CH" w:eastAsia="zh-CN"/>
        </w:rPr>
        <w:tab/>
      </w:r>
      <w:r w:rsidR="005A63B1" w:rsidRPr="007E3F2B">
        <w:rPr>
          <w:i/>
          <w:strike/>
          <w:highlight w:val="yellow"/>
          <w:lang w:val="fr-CH" w:eastAsia="zh-CN"/>
        </w:rPr>
        <w:t xml:space="preserve">Le Conseil est invité à adopter la version révisée du document UPOV/EXN/DEN “Notes explicatives concernant les dénominations variétales en vertu de la </w:t>
      </w:r>
      <w:r w:rsidR="00A8343A" w:rsidRPr="007E3F2B">
        <w:rPr>
          <w:i/>
          <w:strike/>
          <w:highlight w:val="yellow"/>
          <w:lang w:val="fr-CH" w:eastAsia="zh-CN"/>
        </w:rPr>
        <w:t>Convention UPOV</w:t>
      </w:r>
      <w:r w:rsidR="005A63B1" w:rsidRPr="007E3F2B">
        <w:rPr>
          <w:i/>
          <w:strike/>
          <w:highlight w:val="yellow"/>
          <w:lang w:val="fr-CH" w:eastAsia="zh-CN"/>
        </w:rPr>
        <w:t>”</w:t>
      </w:r>
      <w:r w:rsidR="00207184" w:rsidRPr="007E3F2B">
        <w:rPr>
          <w:i/>
          <w:strike/>
          <w:highlight w:val="yellow"/>
          <w:lang w:val="fr-CH" w:eastAsia="zh-CN"/>
        </w:rPr>
        <w:t>,</w:t>
      </w:r>
      <w:r w:rsidR="005A63B1" w:rsidRPr="007E3F2B">
        <w:rPr>
          <w:i/>
          <w:strike/>
          <w:highlight w:val="yellow"/>
          <w:lang w:val="fr-CH" w:eastAsia="zh-CN"/>
        </w:rPr>
        <w:t xml:space="preserve"> sur la base du projet de document UPOV/EXN/DEN/1 approuvé par</w:t>
      </w:r>
      <w:r w:rsidR="00A8343A" w:rsidRPr="007E3F2B">
        <w:rPr>
          <w:i/>
          <w:strike/>
          <w:highlight w:val="yellow"/>
          <w:lang w:val="fr-CH" w:eastAsia="zh-CN"/>
        </w:rPr>
        <w:t xml:space="preserve"> le CAJ</w:t>
      </w:r>
      <w:r w:rsidR="005A63B1" w:rsidRPr="007E3F2B">
        <w:rPr>
          <w:i/>
          <w:strike/>
          <w:highlight w:val="yellow"/>
          <w:lang w:val="fr-CH" w:eastAsia="zh-CN"/>
        </w:rPr>
        <w:t>.</w:t>
      </w:r>
    </w:p>
    <w:p w:rsidR="003C3913" w:rsidRPr="00173CB2" w:rsidRDefault="003C3913" w:rsidP="00313CE1">
      <w:pPr>
        <w:tabs>
          <w:tab w:val="left" w:pos="5387"/>
          <w:tab w:val="left" w:pos="5954"/>
        </w:tabs>
        <w:ind w:left="4820"/>
        <w:rPr>
          <w:i/>
          <w:spacing w:val="-2"/>
          <w:lang w:val="fr-CH"/>
        </w:rPr>
      </w:pPr>
    </w:p>
    <w:p w:rsidR="003C3913" w:rsidRPr="00173CB2" w:rsidRDefault="003C3913" w:rsidP="00313CE1">
      <w:pPr>
        <w:tabs>
          <w:tab w:val="left" w:pos="5387"/>
          <w:tab w:val="left" w:pos="5954"/>
        </w:tabs>
        <w:ind w:left="4820"/>
        <w:rPr>
          <w:i/>
          <w:spacing w:val="-2"/>
          <w:lang w:val="fr-CH"/>
        </w:rPr>
      </w:pPr>
    </w:p>
    <w:p w:rsidR="003C3913" w:rsidRPr="00173CB2" w:rsidRDefault="003C3913" w:rsidP="00313CE1">
      <w:pPr>
        <w:tabs>
          <w:tab w:val="left" w:pos="5387"/>
          <w:tab w:val="left" w:pos="5954"/>
        </w:tabs>
        <w:ind w:left="4820"/>
        <w:rPr>
          <w:lang w:val="fr-CH"/>
        </w:rPr>
      </w:pPr>
    </w:p>
    <w:p w:rsidR="003C3913" w:rsidRPr="00173CB2" w:rsidRDefault="002166D3" w:rsidP="002166D3">
      <w:pPr>
        <w:keepNext/>
        <w:outlineLvl w:val="0"/>
        <w:rPr>
          <w:caps/>
          <w:snapToGrid w:val="0"/>
          <w:lang w:val="fr-CH"/>
        </w:rPr>
      </w:pPr>
      <w:r w:rsidRPr="00173CB2">
        <w:rPr>
          <w:caps/>
          <w:snapToGrid w:val="0"/>
          <w:lang w:val="fr-CH"/>
        </w:rPr>
        <w:t>DOCUMENTS TGP</w:t>
      </w:r>
    </w:p>
    <w:p w:rsidR="003C3913" w:rsidRPr="00173CB2" w:rsidRDefault="003C3913" w:rsidP="004311D1">
      <w:pPr>
        <w:rPr>
          <w:lang w:val="fr-CH"/>
        </w:rPr>
      </w:pPr>
    </w:p>
    <w:p w:rsidR="00A8343A" w:rsidRDefault="00115B07" w:rsidP="002166D3">
      <w:pPr>
        <w:keepNext/>
        <w:tabs>
          <w:tab w:val="left" w:pos="851"/>
        </w:tabs>
        <w:rPr>
          <w:bCs/>
          <w:snapToGrid w:val="0"/>
          <w:szCs w:val="24"/>
          <w:u w:val="single"/>
          <w:lang w:val="fr-CH"/>
        </w:rPr>
      </w:pPr>
      <w:r w:rsidRPr="00173CB2">
        <w:rPr>
          <w:bCs/>
          <w:snapToGrid w:val="0"/>
          <w:szCs w:val="24"/>
          <w:u w:val="single"/>
          <w:lang w:val="fr-CH"/>
        </w:rPr>
        <w:t>TGP/5</w:t>
      </w:r>
      <w:r w:rsidR="00A8343A">
        <w:rPr>
          <w:bCs/>
          <w:snapToGrid w:val="0"/>
          <w:szCs w:val="24"/>
          <w:u w:val="single"/>
          <w:lang w:val="fr-CH"/>
        </w:rPr>
        <w:t> :</w:t>
      </w:r>
      <w:r w:rsidR="001D6290">
        <w:rPr>
          <w:bCs/>
          <w:snapToGrid w:val="0"/>
          <w:szCs w:val="24"/>
          <w:u w:val="single"/>
          <w:lang w:val="fr-CH"/>
        </w:rPr>
        <w:t xml:space="preserve"> </w:t>
      </w:r>
      <w:r w:rsidRPr="00173CB2">
        <w:rPr>
          <w:bCs/>
          <w:snapToGrid w:val="0"/>
          <w:szCs w:val="24"/>
          <w:u w:val="single"/>
          <w:lang w:val="fr-CH"/>
        </w:rPr>
        <w:tab/>
      </w:r>
      <w:r w:rsidR="002166D3" w:rsidRPr="00173CB2">
        <w:rPr>
          <w:bCs/>
          <w:snapToGrid w:val="0"/>
          <w:szCs w:val="24"/>
          <w:u w:val="single"/>
          <w:lang w:val="fr-CH"/>
        </w:rPr>
        <w:t>Expérience et coopération en matière d</w:t>
      </w:r>
      <w:r w:rsidR="00A8343A">
        <w:rPr>
          <w:bCs/>
          <w:snapToGrid w:val="0"/>
          <w:szCs w:val="24"/>
          <w:u w:val="single"/>
          <w:lang w:val="fr-CH"/>
        </w:rPr>
        <w:t>’</w:t>
      </w:r>
      <w:r w:rsidR="002166D3" w:rsidRPr="00173CB2">
        <w:rPr>
          <w:bCs/>
          <w:snapToGrid w:val="0"/>
          <w:szCs w:val="24"/>
          <w:u w:val="single"/>
          <w:lang w:val="fr-CH"/>
        </w:rPr>
        <w:t>examen</w:t>
      </w:r>
      <w:r w:rsidR="001D6290">
        <w:rPr>
          <w:bCs/>
          <w:snapToGrid w:val="0"/>
          <w:szCs w:val="24"/>
          <w:u w:val="single"/>
          <w:lang w:val="fr-CH"/>
        </w:rPr>
        <w:t> </w:t>
      </w:r>
      <w:r w:rsidR="002166D3" w:rsidRPr="00173CB2">
        <w:rPr>
          <w:bCs/>
          <w:snapToGrid w:val="0"/>
          <w:szCs w:val="24"/>
          <w:u w:val="single"/>
          <w:lang w:val="fr-CH"/>
        </w:rPr>
        <w:t>DHS</w:t>
      </w:r>
    </w:p>
    <w:p w:rsidR="003C3913" w:rsidRPr="00173CB2" w:rsidRDefault="002166D3" w:rsidP="002166D3">
      <w:pPr>
        <w:keepNext/>
        <w:ind w:left="851"/>
        <w:rPr>
          <w:bCs/>
          <w:snapToGrid w:val="0"/>
          <w:szCs w:val="24"/>
          <w:u w:val="single"/>
          <w:lang w:val="fr-CH"/>
        </w:rPr>
      </w:pPr>
      <w:r w:rsidRPr="00173CB2">
        <w:rPr>
          <w:bCs/>
          <w:snapToGrid w:val="0"/>
          <w:szCs w:val="24"/>
          <w:u w:val="single"/>
          <w:lang w:val="fr-CH"/>
        </w:rPr>
        <w:t>Section</w:t>
      </w:r>
      <w:r w:rsidR="00A8343A">
        <w:rPr>
          <w:bCs/>
          <w:snapToGrid w:val="0"/>
          <w:szCs w:val="24"/>
          <w:u w:val="single"/>
          <w:lang w:val="fr-CH"/>
        </w:rPr>
        <w:t> </w:t>
      </w:r>
      <w:r w:rsidRPr="00173CB2">
        <w:rPr>
          <w:bCs/>
          <w:snapToGrid w:val="0"/>
          <w:szCs w:val="24"/>
          <w:u w:val="single"/>
          <w:lang w:val="fr-CH"/>
        </w:rPr>
        <w:t>6</w:t>
      </w:r>
      <w:r w:rsidR="00A8343A">
        <w:rPr>
          <w:bCs/>
          <w:snapToGrid w:val="0"/>
          <w:szCs w:val="24"/>
          <w:u w:val="single"/>
          <w:lang w:val="fr-CH"/>
        </w:rPr>
        <w:t> :</w:t>
      </w:r>
      <w:r w:rsidRPr="00173CB2">
        <w:rPr>
          <w:bCs/>
          <w:snapToGrid w:val="0"/>
          <w:szCs w:val="24"/>
          <w:u w:val="single"/>
          <w:lang w:val="fr-CH"/>
        </w:rPr>
        <w:t xml:space="preserve"> </w:t>
      </w:r>
      <w:r w:rsidR="006D2EC4">
        <w:rPr>
          <w:bCs/>
          <w:snapToGrid w:val="0"/>
          <w:szCs w:val="24"/>
          <w:u w:val="single"/>
          <w:lang w:val="fr-CH"/>
        </w:rPr>
        <w:t xml:space="preserve"> </w:t>
      </w:r>
      <w:r w:rsidRPr="00173CB2">
        <w:rPr>
          <w:bCs/>
          <w:snapToGrid w:val="0"/>
          <w:szCs w:val="24"/>
          <w:u w:val="single"/>
          <w:lang w:val="fr-CH"/>
        </w:rPr>
        <w:t>Rapport UPOV d</w:t>
      </w:r>
      <w:r w:rsidR="00A8343A">
        <w:rPr>
          <w:bCs/>
          <w:snapToGrid w:val="0"/>
          <w:szCs w:val="24"/>
          <w:u w:val="single"/>
          <w:lang w:val="fr-CH"/>
        </w:rPr>
        <w:t>’</w:t>
      </w:r>
      <w:r w:rsidRPr="00173CB2">
        <w:rPr>
          <w:bCs/>
          <w:snapToGrid w:val="0"/>
          <w:szCs w:val="24"/>
          <w:u w:val="single"/>
          <w:lang w:val="fr-CH"/>
        </w:rPr>
        <w:t xml:space="preserve">examen technique et </w:t>
      </w:r>
      <w:r w:rsidR="00115B07" w:rsidRPr="00173CB2">
        <w:rPr>
          <w:bCs/>
          <w:snapToGrid w:val="0"/>
          <w:szCs w:val="24"/>
          <w:u w:val="single"/>
          <w:lang w:val="fr-CH"/>
        </w:rPr>
        <w:t>F</w:t>
      </w:r>
      <w:r w:rsidRPr="00173CB2">
        <w:rPr>
          <w:bCs/>
          <w:snapToGrid w:val="0"/>
          <w:szCs w:val="24"/>
          <w:u w:val="single"/>
          <w:lang w:val="fr-CH"/>
        </w:rPr>
        <w:t>ormulaire UPOV de description variétale (révision)</w:t>
      </w:r>
    </w:p>
    <w:p w:rsidR="00A8343A" w:rsidRDefault="002166D3" w:rsidP="002166D3">
      <w:pPr>
        <w:ind w:left="851"/>
        <w:rPr>
          <w:lang w:val="fr-CH"/>
        </w:rPr>
      </w:pPr>
      <w:r w:rsidRPr="00173CB2">
        <w:rPr>
          <w:lang w:val="fr-CH"/>
        </w:rPr>
        <w:t>(document TGP/5</w:t>
      </w:r>
      <w:r w:rsidR="00115B07" w:rsidRPr="00173CB2">
        <w:rPr>
          <w:lang w:val="fr-CH"/>
        </w:rPr>
        <w:t>, s</w:t>
      </w:r>
      <w:r w:rsidRPr="00173CB2">
        <w:rPr>
          <w:lang w:val="fr-CH"/>
        </w:rPr>
        <w:t>ection</w:t>
      </w:r>
      <w:r w:rsidR="00A8343A">
        <w:rPr>
          <w:lang w:val="fr-CH"/>
        </w:rPr>
        <w:t> </w:t>
      </w:r>
      <w:r w:rsidRPr="00173CB2">
        <w:rPr>
          <w:lang w:val="fr-CH"/>
        </w:rPr>
        <w:t>6/3</w:t>
      </w:r>
      <w:r w:rsidR="00A8343A">
        <w:rPr>
          <w:lang w:val="fr-CH"/>
        </w:rPr>
        <w:t> </w:t>
      </w:r>
      <w:proofErr w:type="spellStart"/>
      <w:r w:rsidRPr="00173CB2">
        <w:rPr>
          <w:lang w:val="fr-CH"/>
        </w:rPr>
        <w:t>Draft</w:t>
      </w:r>
      <w:proofErr w:type="spellEnd"/>
      <w:r w:rsidR="00A8343A">
        <w:rPr>
          <w:lang w:val="fr-CH"/>
        </w:rPr>
        <w:t> </w:t>
      </w:r>
      <w:r w:rsidRPr="00173CB2">
        <w:rPr>
          <w:lang w:val="fr-CH"/>
        </w:rPr>
        <w:t>1)</w:t>
      </w:r>
    </w:p>
    <w:p w:rsidR="003C3913" w:rsidRPr="00173CB2" w:rsidRDefault="003C3913" w:rsidP="004311D1">
      <w:pPr>
        <w:jc w:val="left"/>
        <w:rPr>
          <w:u w:val="single"/>
          <w:lang w:val="fr-CH"/>
        </w:rPr>
      </w:pPr>
    </w:p>
    <w:p w:rsidR="003C3913" w:rsidRPr="00173CB2" w:rsidRDefault="004311D1" w:rsidP="00CB7EBC">
      <w:pPr>
        <w:rPr>
          <w:spacing w:val="-2"/>
          <w:lang w:val="fr-CH"/>
        </w:rPr>
      </w:pPr>
      <w:r w:rsidRPr="00173CB2">
        <w:rPr>
          <w:spacing w:val="-2"/>
          <w:lang w:val="fr-CH"/>
        </w:rPr>
        <w:fldChar w:fldCharType="begin"/>
      </w:r>
      <w:r w:rsidRPr="00173CB2">
        <w:rPr>
          <w:spacing w:val="-2"/>
          <w:lang w:val="fr-CH"/>
        </w:rPr>
        <w:instrText xml:space="preserve"> AUTONUM  </w:instrText>
      </w:r>
      <w:r w:rsidRPr="00173CB2">
        <w:rPr>
          <w:spacing w:val="-2"/>
          <w:lang w:val="fr-CH"/>
        </w:rPr>
        <w:fldChar w:fldCharType="end"/>
      </w:r>
      <w:r w:rsidRPr="00173CB2">
        <w:rPr>
          <w:spacing w:val="-2"/>
          <w:lang w:val="fr-CH"/>
        </w:rPr>
        <w:tab/>
      </w:r>
      <w:r w:rsidR="00CB7EBC" w:rsidRPr="00173CB2">
        <w:rPr>
          <w:spacing w:val="-2"/>
          <w:lang w:val="fr-CH"/>
        </w:rPr>
        <w:t>À sa cinquante</w:t>
      </w:r>
      <w:r w:rsidR="00A8343A">
        <w:rPr>
          <w:spacing w:val="-2"/>
          <w:lang w:val="fr-CH"/>
        </w:rPr>
        <w:t>-</w:t>
      </w:r>
      <w:r w:rsidR="00CB7EBC" w:rsidRPr="00173CB2">
        <w:rPr>
          <w:spacing w:val="-2"/>
          <w:lang w:val="fr-CH"/>
        </w:rPr>
        <w:t>cinqu</w:t>
      </w:r>
      <w:r w:rsidR="00A8343A">
        <w:rPr>
          <w:spacing w:val="-2"/>
          <w:lang w:val="fr-CH"/>
        </w:rPr>
        <w:t>ième session</w:t>
      </w:r>
      <w:r w:rsidR="00CB7EBC" w:rsidRPr="00173CB2">
        <w:rPr>
          <w:spacing w:val="-2"/>
          <w:lang w:val="fr-CH"/>
        </w:rPr>
        <w:t>, le</w:t>
      </w:r>
      <w:r w:rsidR="00A8343A">
        <w:rPr>
          <w:spacing w:val="-2"/>
          <w:lang w:val="fr-CH"/>
        </w:rPr>
        <w:t> TC</w:t>
      </w:r>
      <w:r w:rsidR="00CB7EBC" w:rsidRPr="00173CB2">
        <w:rPr>
          <w:spacing w:val="-2"/>
          <w:lang w:val="fr-CH"/>
        </w:rPr>
        <w:t xml:space="preserve"> est convenu de proposer </w:t>
      </w:r>
      <w:r w:rsidR="00207184">
        <w:rPr>
          <w:spacing w:val="-2"/>
          <w:lang w:val="fr-CH"/>
        </w:rPr>
        <w:t>une version révisée du document </w:t>
      </w:r>
      <w:r w:rsidR="00CB7EBC" w:rsidRPr="00173CB2">
        <w:rPr>
          <w:spacing w:val="-2"/>
          <w:lang w:val="fr-CH"/>
        </w:rPr>
        <w:t>TGP/5 “Expérience et coopération en matière d</w:t>
      </w:r>
      <w:r w:rsidR="00A8343A">
        <w:rPr>
          <w:spacing w:val="-2"/>
          <w:lang w:val="fr-CH"/>
        </w:rPr>
        <w:t>’</w:t>
      </w:r>
      <w:r w:rsidR="00CB7EBC" w:rsidRPr="00173CB2">
        <w:rPr>
          <w:spacing w:val="-2"/>
          <w:lang w:val="fr-CH"/>
        </w:rPr>
        <w:t>examen</w:t>
      </w:r>
      <w:r w:rsidR="001D6290">
        <w:rPr>
          <w:spacing w:val="-2"/>
          <w:lang w:val="fr-CH"/>
        </w:rPr>
        <w:t> </w:t>
      </w:r>
      <w:r w:rsidR="00CB7EBC" w:rsidRPr="00173CB2">
        <w:rPr>
          <w:spacing w:val="-2"/>
          <w:lang w:val="fr-CH"/>
        </w:rPr>
        <w:t xml:space="preserve">DHS”, </w:t>
      </w:r>
      <w:r w:rsidR="00A8343A" w:rsidRPr="00173CB2">
        <w:rPr>
          <w:spacing w:val="-2"/>
          <w:lang w:val="fr-CH"/>
        </w:rPr>
        <w:t>section</w:t>
      </w:r>
      <w:r w:rsidR="00A8343A">
        <w:rPr>
          <w:spacing w:val="-2"/>
          <w:lang w:val="fr-CH"/>
        </w:rPr>
        <w:t> </w:t>
      </w:r>
      <w:r w:rsidR="00A8343A" w:rsidRPr="00173CB2">
        <w:rPr>
          <w:spacing w:val="-2"/>
          <w:lang w:val="fr-CH"/>
        </w:rPr>
        <w:t>6</w:t>
      </w:r>
      <w:r w:rsidR="00CB7EBC" w:rsidRPr="00173CB2">
        <w:rPr>
          <w:spacing w:val="-2"/>
          <w:lang w:val="fr-CH"/>
        </w:rPr>
        <w:t xml:space="preserve"> “Rapport UPOV d</w:t>
      </w:r>
      <w:r w:rsidR="00A8343A">
        <w:rPr>
          <w:spacing w:val="-2"/>
          <w:lang w:val="fr-CH"/>
        </w:rPr>
        <w:t>’</w:t>
      </w:r>
      <w:r w:rsidR="00CB7EBC" w:rsidRPr="00173CB2">
        <w:rPr>
          <w:spacing w:val="-2"/>
          <w:lang w:val="fr-CH"/>
        </w:rPr>
        <w:t>examen technique et Formulaire UPOV de description variétale”, afin d</w:t>
      </w:r>
      <w:r w:rsidR="00A8343A">
        <w:rPr>
          <w:spacing w:val="-2"/>
          <w:lang w:val="fr-CH"/>
        </w:rPr>
        <w:t>’</w:t>
      </w:r>
      <w:r w:rsidR="00CB7EBC" w:rsidRPr="00173CB2">
        <w:rPr>
          <w:spacing w:val="-2"/>
          <w:lang w:val="fr-CH"/>
        </w:rPr>
        <w:t>inclure des orientations sur le but de la description variétale élaborée au moment de l</w:t>
      </w:r>
      <w:r w:rsidR="00A8343A">
        <w:rPr>
          <w:spacing w:val="-2"/>
          <w:lang w:val="fr-CH"/>
        </w:rPr>
        <w:t>’</w:t>
      </w:r>
      <w:r w:rsidR="00CB7EBC" w:rsidRPr="00173CB2">
        <w:rPr>
          <w:spacing w:val="-2"/>
          <w:lang w:val="fr-CH"/>
        </w:rPr>
        <w:t>octroi du droit d</w:t>
      </w:r>
      <w:r w:rsidR="00A8343A">
        <w:rPr>
          <w:spacing w:val="-2"/>
          <w:lang w:val="fr-CH"/>
        </w:rPr>
        <w:t>’</w:t>
      </w:r>
      <w:r w:rsidR="00CB7EBC" w:rsidRPr="00173CB2">
        <w:rPr>
          <w:spacing w:val="-2"/>
          <w:lang w:val="fr-CH"/>
        </w:rPr>
        <w:t>obtenteur et le statut de la description variétale initiale, au regard de la vérification de la conformité du matériel végétal à une variété protégée aux fins de l</w:t>
      </w:r>
      <w:r w:rsidR="00A8343A">
        <w:rPr>
          <w:spacing w:val="-2"/>
          <w:lang w:val="fr-CH"/>
        </w:rPr>
        <w:t>’</w:t>
      </w:r>
      <w:r w:rsidR="00CB7EBC" w:rsidRPr="00173CB2">
        <w:rPr>
          <w:spacing w:val="-2"/>
          <w:lang w:val="fr-CH"/>
        </w:rPr>
        <w:t>application du droit d</w:t>
      </w:r>
      <w:r w:rsidR="00A8343A">
        <w:rPr>
          <w:spacing w:val="-2"/>
          <w:lang w:val="fr-CH"/>
        </w:rPr>
        <w:t>’</w:t>
      </w:r>
      <w:r w:rsidR="00CB7EBC" w:rsidRPr="00173CB2">
        <w:rPr>
          <w:spacing w:val="-2"/>
          <w:lang w:val="fr-CH"/>
        </w:rPr>
        <w:t>obtente</w:t>
      </w:r>
      <w:r w:rsidR="00BF32D8" w:rsidRPr="00173CB2">
        <w:rPr>
          <w:spacing w:val="-2"/>
          <w:lang w:val="fr-CH"/>
        </w:rPr>
        <w:t>ur</w:t>
      </w:r>
      <w:r w:rsidR="00BF32D8">
        <w:rPr>
          <w:spacing w:val="-2"/>
          <w:lang w:val="fr-CH"/>
        </w:rPr>
        <w:t xml:space="preserve">.  </w:t>
      </w:r>
      <w:r w:rsidR="00BF32D8" w:rsidRPr="00173CB2">
        <w:rPr>
          <w:lang w:val="fr-CH"/>
        </w:rPr>
        <w:t>La</w:t>
      </w:r>
      <w:r w:rsidR="00CB7EBC" w:rsidRPr="00173CB2">
        <w:rPr>
          <w:lang w:val="fr-CH"/>
        </w:rPr>
        <w:t xml:space="preserve"> proposition de révision du </w:t>
      </w:r>
      <w:r w:rsidR="00A8343A" w:rsidRPr="00173CB2">
        <w:rPr>
          <w:lang w:val="fr-CH"/>
        </w:rPr>
        <w:t>document</w:t>
      </w:r>
      <w:r w:rsidR="00852DF2">
        <w:rPr>
          <w:lang w:val="fr-CH"/>
        </w:rPr>
        <w:t> </w:t>
      </w:r>
      <w:r w:rsidR="00A8343A" w:rsidRPr="00173CB2">
        <w:rPr>
          <w:lang w:val="fr-CH"/>
        </w:rPr>
        <w:t>TG</w:t>
      </w:r>
      <w:r w:rsidR="00CB7EBC" w:rsidRPr="00173CB2">
        <w:rPr>
          <w:lang w:val="fr-CH"/>
        </w:rPr>
        <w:t>P/5, section</w:t>
      </w:r>
      <w:r w:rsidR="00A8343A">
        <w:rPr>
          <w:lang w:val="fr-CH"/>
        </w:rPr>
        <w:t> </w:t>
      </w:r>
      <w:r w:rsidR="00CB7EBC" w:rsidRPr="00173CB2">
        <w:rPr>
          <w:lang w:val="fr-CH"/>
        </w:rPr>
        <w:t xml:space="preserve">6, figure </w:t>
      </w:r>
      <w:r w:rsidR="00207184">
        <w:rPr>
          <w:lang w:val="fr-CH"/>
        </w:rPr>
        <w:t>à</w:t>
      </w:r>
      <w:r w:rsidR="00CB7EBC" w:rsidRPr="00173CB2">
        <w:rPr>
          <w:lang w:val="fr-CH"/>
        </w:rPr>
        <w:t xml:space="preserve"> l</w:t>
      </w:r>
      <w:r w:rsidR="00A8343A">
        <w:rPr>
          <w:lang w:val="fr-CH"/>
        </w:rPr>
        <w:t>’</w:t>
      </w:r>
      <w:r w:rsidR="00CB7EBC" w:rsidRPr="00173CB2">
        <w:rPr>
          <w:lang w:val="fr-CH"/>
        </w:rPr>
        <w:t>annexe</w:t>
      </w:r>
      <w:r w:rsidR="00115B07" w:rsidRPr="00173CB2">
        <w:rPr>
          <w:lang w:val="fr-CH"/>
        </w:rPr>
        <w:t> I</w:t>
      </w:r>
      <w:r w:rsidR="00CB7EBC" w:rsidRPr="00173CB2">
        <w:rPr>
          <w:lang w:val="fr-CH"/>
        </w:rPr>
        <w:t xml:space="preserve"> du présent document.</w:t>
      </w:r>
    </w:p>
    <w:p w:rsidR="003C3913" w:rsidRPr="00173CB2" w:rsidRDefault="003C3913" w:rsidP="004311D1">
      <w:pPr>
        <w:rPr>
          <w:lang w:val="fr-CH"/>
        </w:rPr>
      </w:pPr>
    </w:p>
    <w:p w:rsidR="003C3913" w:rsidRPr="00173CB2" w:rsidRDefault="004311D1" w:rsidP="00CB7EBC">
      <w:pPr>
        <w:rPr>
          <w:bCs/>
          <w:snapToGrid w:val="0"/>
          <w:szCs w:val="24"/>
          <w:lang w:val="fr-CH"/>
        </w:rPr>
      </w:pPr>
      <w:r w:rsidRPr="00173CB2">
        <w:rPr>
          <w:spacing w:val="-2"/>
          <w:lang w:val="fr-CH"/>
        </w:rPr>
        <w:fldChar w:fldCharType="begin"/>
      </w:r>
      <w:r w:rsidRPr="00173CB2">
        <w:rPr>
          <w:spacing w:val="-2"/>
          <w:lang w:val="fr-CH"/>
        </w:rPr>
        <w:instrText xml:space="preserve"> AUTONUM  </w:instrText>
      </w:r>
      <w:r w:rsidRPr="00173CB2">
        <w:rPr>
          <w:spacing w:val="-2"/>
          <w:lang w:val="fr-CH"/>
        </w:rPr>
        <w:fldChar w:fldCharType="end"/>
      </w:r>
      <w:r w:rsidRPr="00173CB2">
        <w:rPr>
          <w:spacing w:val="-2"/>
          <w:lang w:val="fr-CH"/>
        </w:rPr>
        <w:tab/>
      </w:r>
      <w:r w:rsidR="00CB7EBC" w:rsidRPr="00173CB2">
        <w:rPr>
          <w:spacing w:val="-2"/>
          <w:lang w:val="fr-CH"/>
        </w:rPr>
        <w:t xml:space="preserve">Les traductions en français, allemand et espagnol du texte anglais original ont été examinées par les membres concernés du Comité de rédaction avant la présentation du projet de </w:t>
      </w:r>
      <w:r w:rsidR="00A8343A" w:rsidRPr="00173CB2">
        <w:rPr>
          <w:spacing w:val="-2"/>
          <w:lang w:val="fr-CH"/>
        </w:rPr>
        <w:t>document</w:t>
      </w:r>
      <w:r w:rsidR="00852DF2">
        <w:rPr>
          <w:spacing w:val="-2"/>
          <w:lang w:val="fr-CH"/>
        </w:rPr>
        <w:t> </w:t>
      </w:r>
      <w:r w:rsidR="00A8343A" w:rsidRPr="00173CB2">
        <w:rPr>
          <w:spacing w:val="-2"/>
          <w:lang w:val="fr-CH"/>
        </w:rPr>
        <w:t>TG</w:t>
      </w:r>
      <w:r w:rsidR="00CB7EBC" w:rsidRPr="00173CB2">
        <w:rPr>
          <w:spacing w:val="-2"/>
          <w:lang w:val="fr-CH"/>
        </w:rPr>
        <w:t>P/5, section</w:t>
      </w:r>
      <w:r w:rsidR="00A8343A">
        <w:rPr>
          <w:spacing w:val="-2"/>
          <w:lang w:val="fr-CH"/>
        </w:rPr>
        <w:t> </w:t>
      </w:r>
      <w:r w:rsidR="00CB7EBC" w:rsidRPr="00173CB2">
        <w:rPr>
          <w:spacing w:val="-2"/>
          <w:lang w:val="fr-CH"/>
        </w:rPr>
        <w:t>6, au Conse</w:t>
      </w:r>
      <w:r w:rsidR="00BF32D8" w:rsidRPr="00173CB2">
        <w:rPr>
          <w:spacing w:val="-2"/>
          <w:lang w:val="fr-CH"/>
        </w:rPr>
        <w:t>il</w:t>
      </w:r>
      <w:r w:rsidR="00BF32D8">
        <w:rPr>
          <w:spacing w:val="-2"/>
          <w:lang w:val="fr-CH"/>
        </w:rPr>
        <w:t xml:space="preserve">.  </w:t>
      </w:r>
      <w:r w:rsidR="00BF32D8" w:rsidRPr="00173CB2">
        <w:rPr>
          <w:spacing w:val="-2"/>
          <w:lang w:val="fr-CH"/>
        </w:rPr>
        <w:t>Le</w:t>
      </w:r>
      <w:r w:rsidR="00CB7EBC" w:rsidRPr="00173CB2">
        <w:rPr>
          <w:spacing w:val="-2"/>
          <w:lang w:val="fr-CH"/>
        </w:rPr>
        <w:t xml:space="preserve"> document TGP/5, section</w:t>
      </w:r>
      <w:r w:rsidR="00A8343A">
        <w:rPr>
          <w:spacing w:val="-2"/>
          <w:lang w:val="fr-CH"/>
        </w:rPr>
        <w:t> </w:t>
      </w:r>
      <w:r w:rsidR="00CB7EBC" w:rsidRPr="00173CB2">
        <w:rPr>
          <w:spacing w:val="-2"/>
          <w:lang w:val="fr-CH"/>
        </w:rPr>
        <w:t>6/3</w:t>
      </w:r>
      <w:r w:rsidR="00A8343A">
        <w:rPr>
          <w:spacing w:val="-2"/>
          <w:lang w:val="fr-CH"/>
        </w:rPr>
        <w:t> </w:t>
      </w:r>
      <w:proofErr w:type="spellStart"/>
      <w:r w:rsidR="00CB7EBC" w:rsidRPr="00173CB2">
        <w:rPr>
          <w:spacing w:val="-2"/>
          <w:lang w:val="fr-CH"/>
        </w:rPr>
        <w:t>Draft</w:t>
      </w:r>
      <w:proofErr w:type="spellEnd"/>
      <w:r w:rsidR="00A8343A">
        <w:rPr>
          <w:spacing w:val="-2"/>
          <w:lang w:val="fr-CH"/>
        </w:rPr>
        <w:t> </w:t>
      </w:r>
      <w:r w:rsidR="00CB7EBC" w:rsidRPr="00173CB2">
        <w:rPr>
          <w:spacing w:val="-2"/>
          <w:lang w:val="fr-CH"/>
        </w:rPr>
        <w:t>1, contient les modifications approuvées par le</w:t>
      </w:r>
      <w:r w:rsidR="00A8343A">
        <w:rPr>
          <w:spacing w:val="-2"/>
          <w:lang w:val="fr-CH"/>
        </w:rPr>
        <w:t> TC</w:t>
      </w:r>
      <w:r w:rsidR="00CB7EBC" w:rsidRPr="00173CB2">
        <w:rPr>
          <w:spacing w:val="-2"/>
          <w:lang w:val="fr-CH"/>
        </w:rPr>
        <w:t xml:space="preserve"> figurant à l</w:t>
      </w:r>
      <w:r w:rsidR="00A8343A">
        <w:rPr>
          <w:spacing w:val="-2"/>
          <w:lang w:val="fr-CH"/>
        </w:rPr>
        <w:t>’</w:t>
      </w:r>
      <w:r w:rsidR="00CB7EBC" w:rsidRPr="00173CB2">
        <w:rPr>
          <w:spacing w:val="-2"/>
          <w:lang w:val="fr-CH"/>
        </w:rPr>
        <w:t>annexe</w:t>
      </w:r>
      <w:r w:rsidR="00A8343A">
        <w:rPr>
          <w:spacing w:val="-2"/>
          <w:lang w:val="fr-CH"/>
        </w:rPr>
        <w:t> </w:t>
      </w:r>
      <w:r w:rsidR="00CB7EBC" w:rsidRPr="00173CB2">
        <w:rPr>
          <w:spacing w:val="-2"/>
          <w:lang w:val="fr-CH"/>
        </w:rPr>
        <w:t>II du présent document (avec changements apparents), ainsi que les modifications d</w:t>
      </w:r>
      <w:r w:rsidR="00A8343A">
        <w:rPr>
          <w:spacing w:val="-2"/>
          <w:lang w:val="fr-CH"/>
        </w:rPr>
        <w:t>’</w:t>
      </w:r>
      <w:r w:rsidR="00CB7EBC" w:rsidRPr="00173CB2">
        <w:rPr>
          <w:spacing w:val="-2"/>
          <w:lang w:val="fr-CH"/>
        </w:rPr>
        <w:t>ordre linguistique apportées par les membres concernés du Comité de rédaction.</w:t>
      </w:r>
    </w:p>
    <w:p w:rsidR="003C3913" w:rsidRPr="00173CB2" w:rsidRDefault="003C3913" w:rsidP="004311D1">
      <w:pPr>
        <w:rPr>
          <w:bCs/>
          <w:snapToGrid w:val="0"/>
          <w:szCs w:val="24"/>
          <w:lang w:val="fr-CH"/>
        </w:rPr>
      </w:pPr>
    </w:p>
    <w:p w:rsidR="003C3913" w:rsidRPr="00173CB2" w:rsidRDefault="00E63583" w:rsidP="00CB7EBC">
      <w:pPr>
        <w:rPr>
          <w:lang w:val="fr-CH"/>
        </w:rPr>
      </w:pPr>
      <w:r w:rsidRPr="00173CB2">
        <w:rPr>
          <w:spacing w:val="-2"/>
          <w:lang w:val="fr-CH"/>
        </w:rPr>
        <w:fldChar w:fldCharType="begin"/>
      </w:r>
      <w:r w:rsidRPr="00173CB2">
        <w:rPr>
          <w:spacing w:val="-2"/>
          <w:lang w:val="fr-CH"/>
        </w:rPr>
        <w:instrText xml:space="preserve"> AUTONUM  </w:instrText>
      </w:r>
      <w:r w:rsidRPr="00173CB2">
        <w:rPr>
          <w:spacing w:val="-2"/>
          <w:lang w:val="fr-CH"/>
        </w:rPr>
        <w:fldChar w:fldCharType="end"/>
      </w:r>
      <w:r w:rsidRPr="00173CB2">
        <w:rPr>
          <w:spacing w:val="-2"/>
          <w:lang w:val="fr-CH"/>
        </w:rPr>
        <w:tab/>
      </w:r>
      <w:r w:rsidR="00CB7EBC" w:rsidRPr="00173CB2">
        <w:rPr>
          <w:spacing w:val="-2"/>
          <w:lang w:val="fr-CH"/>
        </w:rPr>
        <w:t>Sous réserve de l</w:t>
      </w:r>
      <w:r w:rsidR="00A8343A">
        <w:rPr>
          <w:spacing w:val="-2"/>
          <w:lang w:val="fr-CH"/>
        </w:rPr>
        <w:t>’</w:t>
      </w:r>
      <w:r w:rsidR="00CB7EBC" w:rsidRPr="00173CB2">
        <w:rPr>
          <w:spacing w:val="-2"/>
          <w:lang w:val="fr-CH"/>
        </w:rPr>
        <w:t>approbation du projet de document TGP/5, section 6/3, par le</w:t>
      </w:r>
      <w:r w:rsidR="00A8343A">
        <w:rPr>
          <w:spacing w:val="-2"/>
          <w:lang w:val="fr-CH"/>
        </w:rPr>
        <w:t> TC</w:t>
      </w:r>
      <w:r w:rsidR="00CB7EBC" w:rsidRPr="00173CB2">
        <w:rPr>
          <w:spacing w:val="-2"/>
          <w:lang w:val="fr-CH"/>
        </w:rPr>
        <w:t xml:space="preserve"> et</w:t>
      </w:r>
      <w:r w:rsidR="00A8343A" w:rsidRPr="00173CB2">
        <w:rPr>
          <w:spacing w:val="-2"/>
          <w:lang w:val="fr-CH"/>
        </w:rPr>
        <w:t xml:space="preserve"> le</w:t>
      </w:r>
      <w:r w:rsidR="00A8343A">
        <w:rPr>
          <w:spacing w:val="-2"/>
          <w:lang w:val="fr-CH"/>
        </w:rPr>
        <w:t> </w:t>
      </w:r>
      <w:r w:rsidR="00A8343A" w:rsidRPr="00173CB2">
        <w:rPr>
          <w:spacing w:val="-2"/>
          <w:lang w:val="fr-CH"/>
        </w:rPr>
        <w:t>CAJ</w:t>
      </w:r>
      <w:r w:rsidR="00CB7EBC" w:rsidRPr="00173CB2">
        <w:rPr>
          <w:spacing w:val="-2"/>
          <w:lang w:val="fr-CH"/>
        </w:rPr>
        <w:t xml:space="preserve"> sur la base du </w:t>
      </w:r>
      <w:r w:rsidR="00A8343A" w:rsidRPr="00173CB2">
        <w:rPr>
          <w:spacing w:val="-2"/>
          <w:lang w:val="fr-CH"/>
        </w:rPr>
        <w:t>document</w:t>
      </w:r>
      <w:r w:rsidR="00A8343A">
        <w:rPr>
          <w:spacing w:val="-2"/>
          <w:lang w:val="fr-CH"/>
        </w:rPr>
        <w:t xml:space="preserve"> </w:t>
      </w:r>
      <w:r w:rsidR="00A8343A" w:rsidRPr="00173CB2">
        <w:rPr>
          <w:spacing w:val="-2"/>
          <w:lang w:val="fr-CH"/>
        </w:rPr>
        <w:t>TG</w:t>
      </w:r>
      <w:r w:rsidR="00CB7EBC" w:rsidRPr="00173CB2">
        <w:rPr>
          <w:spacing w:val="-2"/>
          <w:lang w:val="fr-CH"/>
        </w:rPr>
        <w:t>P/5, section 6/3 </w:t>
      </w:r>
      <w:proofErr w:type="spellStart"/>
      <w:r w:rsidR="00CB7EBC" w:rsidRPr="00173CB2">
        <w:rPr>
          <w:spacing w:val="-2"/>
          <w:lang w:val="fr-CH"/>
        </w:rPr>
        <w:t>Draft</w:t>
      </w:r>
      <w:proofErr w:type="spellEnd"/>
      <w:r w:rsidR="00CB7EBC" w:rsidRPr="00173CB2">
        <w:rPr>
          <w:spacing w:val="-2"/>
          <w:lang w:val="fr-CH"/>
        </w:rPr>
        <w:t xml:space="preserve"> 1, un projet de </w:t>
      </w:r>
      <w:r w:rsidR="00A8343A" w:rsidRPr="00173CB2">
        <w:rPr>
          <w:spacing w:val="-2"/>
          <w:lang w:val="fr-CH"/>
        </w:rPr>
        <w:t>document</w:t>
      </w:r>
      <w:r w:rsidR="00A8343A">
        <w:rPr>
          <w:spacing w:val="-2"/>
          <w:lang w:val="fr-CH"/>
        </w:rPr>
        <w:t xml:space="preserve"> </w:t>
      </w:r>
      <w:r w:rsidR="00A8343A" w:rsidRPr="00173CB2">
        <w:rPr>
          <w:spacing w:val="-2"/>
          <w:lang w:val="fr-CH"/>
        </w:rPr>
        <w:t>TG</w:t>
      </w:r>
      <w:r w:rsidR="00CB7EBC" w:rsidRPr="00173CB2">
        <w:rPr>
          <w:spacing w:val="-2"/>
          <w:lang w:val="fr-CH"/>
        </w:rPr>
        <w:t>P/5</w:t>
      </w:r>
      <w:r w:rsidR="005642F0" w:rsidRPr="00173CB2">
        <w:rPr>
          <w:spacing w:val="-2"/>
          <w:lang w:val="fr-CH"/>
        </w:rPr>
        <w:t xml:space="preserve"> “Expérience et coopération en matière d</w:t>
      </w:r>
      <w:r w:rsidR="00A8343A">
        <w:rPr>
          <w:spacing w:val="-2"/>
          <w:lang w:val="fr-CH"/>
        </w:rPr>
        <w:t>’</w:t>
      </w:r>
      <w:r w:rsidR="005642F0" w:rsidRPr="00173CB2">
        <w:rPr>
          <w:spacing w:val="-2"/>
          <w:lang w:val="fr-CH"/>
        </w:rPr>
        <w:t>examen</w:t>
      </w:r>
      <w:r w:rsidR="001D6290">
        <w:rPr>
          <w:spacing w:val="-2"/>
          <w:lang w:val="fr-CH"/>
        </w:rPr>
        <w:t> </w:t>
      </w:r>
      <w:r w:rsidR="005642F0" w:rsidRPr="00173CB2">
        <w:rPr>
          <w:spacing w:val="-2"/>
          <w:lang w:val="fr-CH"/>
        </w:rPr>
        <w:t>DHS</w:t>
      </w:r>
      <w:r w:rsidR="00A8343A">
        <w:rPr>
          <w:spacing w:val="-2"/>
          <w:lang w:val="fr-CH"/>
        </w:rPr>
        <w:t>”</w:t>
      </w:r>
      <w:r w:rsidR="00CB7EBC" w:rsidRPr="00173CB2">
        <w:rPr>
          <w:spacing w:val="-2"/>
          <w:lang w:val="fr-CH"/>
        </w:rPr>
        <w:t>, section 6/3</w:t>
      </w:r>
      <w:r w:rsidR="00852DF2">
        <w:rPr>
          <w:spacing w:val="-2"/>
          <w:lang w:val="fr-CH"/>
        </w:rPr>
        <w:t> </w:t>
      </w:r>
      <w:r w:rsidR="00A8343A">
        <w:rPr>
          <w:spacing w:val="-2"/>
          <w:lang w:val="fr-CH"/>
        </w:rPr>
        <w:t>“</w:t>
      </w:r>
      <w:r w:rsidR="00CB7EBC" w:rsidRPr="00173CB2">
        <w:rPr>
          <w:spacing w:val="-2"/>
          <w:lang w:val="fr-CH"/>
        </w:rPr>
        <w:t>Rapport UPOV d</w:t>
      </w:r>
      <w:r w:rsidR="00A8343A">
        <w:rPr>
          <w:spacing w:val="-2"/>
          <w:lang w:val="fr-CH"/>
        </w:rPr>
        <w:t>’</w:t>
      </w:r>
      <w:r w:rsidR="00CB7EBC" w:rsidRPr="00173CB2">
        <w:rPr>
          <w:spacing w:val="-2"/>
          <w:lang w:val="fr-CH"/>
        </w:rPr>
        <w:t xml:space="preserve">examen technique et Formulaire UPOV de description variétale” approuvé sera présenté au Conseil pour adoption </w:t>
      </w:r>
      <w:r w:rsidR="00A8343A" w:rsidRPr="00173CB2">
        <w:rPr>
          <w:spacing w:val="-2"/>
          <w:lang w:val="fr-CH"/>
        </w:rPr>
        <w:t>en</w:t>
      </w:r>
      <w:r w:rsidR="00A8343A">
        <w:rPr>
          <w:spacing w:val="-2"/>
          <w:lang w:val="fr-CH"/>
        </w:rPr>
        <w:t> </w:t>
      </w:r>
      <w:r w:rsidR="00A8343A" w:rsidRPr="00173CB2">
        <w:rPr>
          <w:spacing w:val="-2"/>
          <w:lang w:val="fr-CH"/>
        </w:rPr>
        <w:t>2020</w:t>
      </w:r>
      <w:r w:rsidR="00CB7EBC" w:rsidRPr="00173CB2">
        <w:rPr>
          <w:spacing w:val="-2"/>
          <w:lang w:val="fr-CH"/>
        </w:rPr>
        <w:t>.</w:t>
      </w:r>
    </w:p>
    <w:p w:rsidR="003C3913" w:rsidRPr="00173CB2" w:rsidRDefault="003C3913" w:rsidP="004311D1">
      <w:pPr>
        <w:rPr>
          <w:lang w:val="fr-CH"/>
        </w:rPr>
      </w:pPr>
    </w:p>
    <w:p w:rsidR="00A8343A" w:rsidRDefault="004311D1" w:rsidP="00CB7EBC">
      <w:pPr>
        <w:tabs>
          <w:tab w:val="left" w:pos="5387"/>
          <w:tab w:val="left" w:pos="5954"/>
        </w:tabs>
        <w:ind w:left="4820"/>
        <w:rPr>
          <w:i/>
          <w:lang w:val="fr-CH"/>
        </w:rPr>
      </w:pPr>
      <w:r w:rsidRPr="00173CB2">
        <w:rPr>
          <w:i/>
          <w:lang w:val="fr-CH"/>
        </w:rPr>
        <w:fldChar w:fldCharType="begin"/>
      </w:r>
      <w:r w:rsidRPr="00173CB2">
        <w:rPr>
          <w:i/>
          <w:lang w:val="fr-CH"/>
        </w:rPr>
        <w:instrText xml:space="preserve"> AUTONUM  </w:instrText>
      </w:r>
      <w:r w:rsidRPr="00173CB2">
        <w:rPr>
          <w:i/>
          <w:lang w:val="fr-CH"/>
        </w:rPr>
        <w:fldChar w:fldCharType="end"/>
      </w:r>
      <w:r w:rsidRPr="00173CB2">
        <w:rPr>
          <w:i/>
          <w:lang w:val="fr-CH"/>
        </w:rPr>
        <w:tab/>
      </w:r>
      <w:r w:rsidR="00CB7EBC" w:rsidRPr="00173CB2">
        <w:rPr>
          <w:i/>
          <w:lang w:val="fr-CH"/>
        </w:rPr>
        <w:t>Le Conseil est invité à adopter la version révisée du document TGP/5 “Expérience et coopération en matière d</w:t>
      </w:r>
      <w:r w:rsidR="00A8343A">
        <w:rPr>
          <w:i/>
          <w:lang w:val="fr-CH"/>
        </w:rPr>
        <w:t>’</w:t>
      </w:r>
      <w:r w:rsidR="00CB7EBC" w:rsidRPr="00173CB2">
        <w:rPr>
          <w:i/>
          <w:lang w:val="fr-CH"/>
        </w:rPr>
        <w:t>examen</w:t>
      </w:r>
      <w:r w:rsidR="001D6290">
        <w:rPr>
          <w:i/>
          <w:lang w:val="fr-CH"/>
        </w:rPr>
        <w:t> </w:t>
      </w:r>
      <w:r w:rsidR="00CB7EBC" w:rsidRPr="00173CB2">
        <w:rPr>
          <w:i/>
          <w:lang w:val="fr-CH"/>
        </w:rPr>
        <w:t>DHS”, section 6</w:t>
      </w:r>
      <w:r w:rsidR="00852DF2">
        <w:rPr>
          <w:i/>
          <w:lang w:val="fr-CH"/>
        </w:rPr>
        <w:t> </w:t>
      </w:r>
      <w:r w:rsidR="00CB7EBC" w:rsidRPr="00173CB2">
        <w:rPr>
          <w:i/>
          <w:lang w:val="fr-CH"/>
        </w:rPr>
        <w:t>“Rapport UPOV d</w:t>
      </w:r>
      <w:r w:rsidR="00A8343A">
        <w:rPr>
          <w:i/>
          <w:lang w:val="fr-CH"/>
        </w:rPr>
        <w:t>’</w:t>
      </w:r>
      <w:r w:rsidR="00CB7EBC" w:rsidRPr="00173CB2">
        <w:rPr>
          <w:i/>
          <w:lang w:val="fr-CH"/>
        </w:rPr>
        <w:t>examen technique et Formulaire UPOV de description variétale”, sur la base du projet de document TGP/5, section</w:t>
      </w:r>
      <w:r w:rsidR="00A8343A">
        <w:rPr>
          <w:i/>
          <w:lang w:val="fr-CH"/>
        </w:rPr>
        <w:t> </w:t>
      </w:r>
      <w:r w:rsidR="00CB7EBC" w:rsidRPr="00173CB2">
        <w:rPr>
          <w:i/>
          <w:lang w:val="fr-CH"/>
        </w:rPr>
        <w:t>6/3, approuvé par le</w:t>
      </w:r>
      <w:r w:rsidR="00A8343A">
        <w:rPr>
          <w:i/>
          <w:lang w:val="fr-CH"/>
        </w:rPr>
        <w:t> TC</w:t>
      </w:r>
      <w:r w:rsidR="00CB7EBC" w:rsidRPr="00173CB2">
        <w:rPr>
          <w:i/>
          <w:lang w:val="fr-CH"/>
        </w:rPr>
        <w:t xml:space="preserve"> et</w:t>
      </w:r>
      <w:r w:rsidR="00A8343A" w:rsidRPr="00173CB2">
        <w:rPr>
          <w:i/>
          <w:lang w:val="fr-CH"/>
        </w:rPr>
        <w:t xml:space="preserve"> le</w:t>
      </w:r>
      <w:r w:rsidR="00A8343A">
        <w:rPr>
          <w:i/>
          <w:lang w:val="fr-CH"/>
        </w:rPr>
        <w:t> </w:t>
      </w:r>
      <w:r w:rsidR="00A8343A" w:rsidRPr="00173CB2">
        <w:rPr>
          <w:i/>
          <w:lang w:val="fr-CH"/>
        </w:rPr>
        <w:t>CAJ</w:t>
      </w:r>
      <w:r w:rsidR="00CB7EBC" w:rsidRPr="00173CB2">
        <w:rPr>
          <w:i/>
          <w:lang w:val="fr-CH"/>
        </w:rPr>
        <w:t>.</w:t>
      </w:r>
    </w:p>
    <w:p w:rsidR="003C3913" w:rsidRPr="00173CB2" w:rsidRDefault="003C3913" w:rsidP="004311D1">
      <w:pPr>
        <w:rPr>
          <w:bCs/>
          <w:snapToGrid w:val="0"/>
          <w:szCs w:val="24"/>
          <w:u w:val="single"/>
          <w:lang w:val="fr-CH"/>
        </w:rPr>
      </w:pPr>
    </w:p>
    <w:p w:rsidR="003C3913" w:rsidRPr="00173CB2" w:rsidRDefault="003C3913" w:rsidP="004311D1">
      <w:pPr>
        <w:rPr>
          <w:bCs/>
          <w:snapToGrid w:val="0"/>
          <w:szCs w:val="24"/>
          <w:u w:val="single"/>
          <w:lang w:val="fr-CH"/>
        </w:rPr>
      </w:pPr>
    </w:p>
    <w:p w:rsidR="00A8343A" w:rsidRDefault="002166D3" w:rsidP="002166D3">
      <w:pPr>
        <w:keepNext/>
        <w:rPr>
          <w:u w:val="single"/>
          <w:lang w:val="fr-CH"/>
        </w:rPr>
      </w:pPr>
      <w:r w:rsidRPr="00173CB2">
        <w:rPr>
          <w:u w:val="single"/>
          <w:lang w:val="fr-CH"/>
        </w:rPr>
        <w:t>TGP/7</w:t>
      </w:r>
      <w:r w:rsidR="00A8343A">
        <w:rPr>
          <w:u w:val="single"/>
          <w:lang w:val="fr-CH"/>
        </w:rPr>
        <w:t> :</w:t>
      </w:r>
      <w:r w:rsidRPr="00173CB2">
        <w:rPr>
          <w:u w:val="single"/>
          <w:lang w:val="fr-CH"/>
        </w:rPr>
        <w:t xml:space="preserve"> </w:t>
      </w:r>
      <w:r w:rsidR="006D2EC4">
        <w:rPr>
          <w:u w:val="single"/>
          <w:lang w:val="fr-CH"/>
        </w:rPr>
        <w:t xml:space="preserve"> </w:t>
      </w:r>
      <w:r w:rsidRPr="00173CB2">
        <w:rPr>
          <w:u w:val="single"/>
          <w:lang w:val="fr-CH"/>
        </w:rPr>
        <w:t>Élaboration des principes directeurs d</w:t>
      </w:r>
      <w:r w:rsidR="00A8343A">
        <w:rPr>
          <w:u w:val="single"/>
          <w:lang w:val="fr-CH"/>
        </w:rPr>
        <w:t>’</w:t>
      </w:r>
      <w:r w:rsidRPr="00173CB2">
        <w:rPr>
          <w:u w:val="single"/>
          <w:lang w:val="fr-CH"/>
        </w:rPr>
        <w:t>examen (révision) (</w:t>
      </w:r>
      <w:r w:rsidR="00A8343A" w:rsidRPr="00173CB2">
        <w:rPr>
          <w:u w:val="single"/>
          <w:lang w:val="fr-CH"/>
        </w:rPr>
        <w:t>document</w:t>
      </w:r>
      <w:r w:rsidR="00852DF2">
        <w:rPr>
          <w:u w:val="single"/>
          <w:lang w:val="fr-CH"/>
        </w:rPr>
        <w:t> </w:t>
      </w:r>
      <w:r w:rsidR="00A8343A" w:rsidRPr="00173CB2">
        <w:rPr>
          <w:u w:val="single"/>
          <w:lang w:val="fr-CH"/>
        </w:rPr>
        <w:t>TG</w:t>
      </w:r>
      <w:r w:rsidRPr="00173CB2">
        <w:rPr>
          <w:u w:val="single"/>
          <w:lang w:val="fr-CH"/>
        </w:rPr>
        <w:t xml:space="preserve">P/7/8 </w:t>
      </w:r>
      <w:proofErr w:type="spellStart"/>
      <w:r w:rsidRPr="00173CB2">
        <w:rPr>
          <w:u w:val="single"/>
          <w:lang w:val="fr-CH"/>
        </w:rPr>
        <w:t>Draft</w:t>
      </w:r>
      <w:proofErr w:type="spellEnd"/>
      <w:r w:rsidR="00A8343A">
        <w:rPr>
          <w:u w:val="single"/>
          <w:lang w:val="fr-CH"/>
        </w:rPr>
        <w:t> </w:t>
      </w:r>
      <w:r w:rsidRPr="00173CB2">
        <w:rPr>
          <w:u w:val="single"/>
          <w:lang w:val="fr-CH"/>
        </w:rPr>
        <w:t>1)</w:t>
      </w:r>
    </w:p>
    <w:p w:rsidR="003C3913" w:rsidRPr="00173CB2" w:rsidRDefault="003C3913" w:rsidP="004311D1">
      <w:pPr>
        <w:keepNext/>
        <w:rPr>
          <w:bCs/>
          <w:snapToGrid w:val="0"/>
          <w:szCs w:val="24"/>
          <w:lang w:val="fr-CH"/>
        </w:rPr>
      </w:pPr>
    </w:p>
    <w:p w:rsidR="003C3913" w:rsidRPr="00173CB2" w:rsidRDefault="004311D1" w:rsidP="00B317F9">
      <w:pPr>
        <w:rPr>
          <w:lang w:val="fr-CH"/>
        </w:rPr>
      </w:pPr>
      <w:r w:rsidRPr="00173CB2">
        <w:rPr>
          <w:lang w:val="fr-CH"/>
        </w:rPr>
        <w:fldChar w:fldCharType="begin"/>
      </w:r>
      <w:r w:rsidRPr="00173CB2">
        <w:rPr>
          <w:lang w:val="fr-CH"/>
        </w:rPr>
        <w:instrText xml:space="preserve"> AUTONUM  </w:instrText>
      </w:r>
      <w:r w:rsidRPr="00173CB2">
        <w:rPr>
          <w:lang w:val="fr-CH"/>
        </w:rPr>
        <w:fldChar w:fldCharType="end"/>
      </w:r>
      <w:r w:rsidRPr="00173CB2">
        <w:rPr>
          <w:lang w:val="fr-CH"/>
        </w:rPr>
        <w:tab/>
      </w:r>
      <w:r w:rsidR="00B317F9" w:rsidRPr="00173CB2">
        <w:rPr>
          <w:lang w:val="fr-CH"/>
        </w:rPr>
        <w:t>À sa cinquante</w:t>
      </w:r>
      <w:r w:rsidR="00A8343A">
        <w:rPr>
          <w:lang w:val="fr-CH"/>
        </w:rPr>
        <w:t>-</w:t>
      </w:r>
      <w:r w:rsidR="00B317F9" w:rsidRPr="00173CB2">
        <w:rPr>
          <w:lang w:val="fr-CH"/>
        </w:rPr>
        <w:t>cinqu</w:t>
      </w:r>
      <w:r w:rsidR="00A8343A">
        <w:rPr>
          <w:lang w:val="fr-CH"/>
        </w:rPr>
        <w:t>ième session</w:t>
      </w:r>
      <w:r w:rsidR="00B317F9" w:rsidRPr="00173CB2">
        <w:rPr>
          <w:lang w:val="fr-CH"/>
        </w:rPr>
        <w:t>, le</w:t>
      </w:r>
      <w:r w:rsidR="00A8343A">
        <w:rPr>
          <w:lang w:val="fr-CH"/>
        </w:rPr>
        <w:t> TC</w:t>
      </w:r>
      <w:r w:rsidR="00B317F9" w:rsidRPr="00173CB2">
        <w:rPr>
          <w:lang w:val="fr-CH"/>
        </w:rPr>
        <w:t xml:space="preserve"> est convenu de modifier les orientations figurant dans la note indicative</w:t>
      </w:r>
      <w:r w:rsidR="00A8343A">
        <w:rPr>
          <w:lang w:val="fr-CH"/>
        </w:rPr>
        <w:t> </w:t>
      </w:r>
      <w:r w:rsidR="00B317F9" w:rsidRPr="00173CB2">
        <w:rPr>
          <w:lang w:val="fr-CH"/>
        </w:rPr>
        <w:t>18 (GN</w:t>
      </w:r>
      <w:r w:rsidR="00A8343A">
        <w:rPr>
          <w:lang w:val="fr-CH"/>
        </w:rPr>
        <w:t> </w:t>
      </w:r>
      <w:r w:rsidR="00B317F9" w:rsidRPr="00173CB2">
        <w:rPr>
          <w:lang w:val="fr-CH"/>
        </w:rPr>
        <w:t xml:space="preserve">18) du </w:t>
      </w:r>
      <w:r w:rsidR="00A8343A" w:rsidRPr="00173CB2">
        <w:rPr>
          <w:lang w:val="fr-CH"/>
        </w:rPr>
        <w:t>document</w:t>
      </w:r>
      <w:r w:rsidR="00852DF2">
        <w:rPr>
          <w:lang w:val="fr-CH"/>
        </w:rPr>
        <w:t> </w:t>
      </w:r>
      <w:r w:rsidR="00A8343A" w:rsidRPr="00173CB2">
        <w:rPr>
          <w:lang w:val="fr-CH"/>
        </w:rPr>
        <w:t>TG</w:t>
      </w:r>
      <w:r w:rsidR="00B317F9" w:rsidRPr="00173CB2">
        <w:rPr>
          <w:lang w:val="fr-CH"/>
        </w:rPr>
        <w:t>P/7 afin de permettre l</w:t>
      </w:r>
      <w:r w:rsidR="00A8343A">
        <w:rPr>
          <w:lang w:val="fr-CH"/>
        </w:rPr>
        <w:t>’</w:t>
      </w:r>
      <w:r w:rsidR="00B317F9" w:rsidRPr="00173CB2">
        <w:rPr>
          <w:lang w:val="fr-CH"/>
        </w:rPr>
        <w:t>exclusion d</w:t>
      </w:r>
      <w:r w:rsidR="00A8343A">
        <w:rPr>
          <w:lang w:val="fr-CH"/>
        </w:rPr>
        <w:t>’</w:t>
      </w:r>
      <w:r w:rsidR="00B317F9" w:rsidRPr="00173CB2">
        <w:rPr>
          <w:lang w:val="fr-CH"/>
        </w:rPr>
        <w:t>un caractère de l</w:t>
      </w:r>
      <w:r w:rsidR="00A8343A">
        <w:rPr>
          <w:lang w:val="fr-CH"/>
        </w:rPr>
        <w:t>’</w:t>
      </w:r>
      <w:r w:rsidR="00B317F9" w:rsidRPr="00173CB2">
        <w:rPr>
          <w:lang w:val="fr-CH"/>
        </w:rPr>
        <w:t>observation sur la base du niveau d</w:t>
      </w:r>
      <w:r w:rsidR="00A8343A">
        <w:rPr>
          <w:lang w:val="fr-CH"/>
        </w:rPr>
        <w:t>’</w:t>
      </w:r>
      <w:r w:rsidR="00B317F9" w:rsidRPr="00173CB2">
        <w:rPr>
          <w:lang w:val="fr-CH"/>
        </w:rPr>
        <w:t>expression d</w:t>
      </w:r>
      <w:r w:rsidR="00A8343A">
        <w:rPr>
          <w:lang w:val="fr-CH"/>
        </w:rPr>
        <w:t>’</w:t>
      </w:r>
      <w:r w:rsidR="00B317F9" w:rsidRPr="00173CB2">
        <w:rPr>
          <w:lang w:val="fr-CH"/>
        </w:rPr>
        <w:t>un caractère pseudo</w:t>
      </w:r>
      <w:r w:rsidR="00A8343A">
        <w:rPr>
          <w:lang w:val="fr-CH"/>
        </w:rPr>
        <w:t>-</w:t>
      </w:r>
      <w:r w:rsidR="00B317F9" w:rsidRPr="00173CB2">
        <w:rPr>
          <w:lang w:val="fr-CH"/>
        </w:rPr>
        <w:t>qualitatif ou quantitatif précédent, comme indiqué à l</w:t>
      </w:r>
      <w:r w:rsidR="00A8343A">
        <w:rPr>
          <w:lang w:val="fr-CH"/>
        </w:rPr>
        <w:t>’</w:t>
      </w:r>
      <w:r w:rsidR="00B317F9" w:rsidRPr="00173CB2">
        <w:rPr>
          <w:lang w:val="fr-CH"/>
        </w:rPr>
        <w:t>annexe</w:t>
      </w:r>
      <w:r w:rsidR="00A8343A">
        <w:rPr>
          <w:lang w:val="fr-CH"/>
        </w:rPr>
        <w:t> </w:t>
      </w:r>
      <w:r w:rsidR="00B317F9" w:rsidRPr="00173CB2">
        <w:rPr>
          <w:lang w:val="fr-CH"/>
        </w:rPr>
        <w:t>II du présent document.</w:t>
      </w:r>
    </w:p>
    <w:p w:rsidR="003C3913" w:rsidRPr="00173CB2" w:rsidRDefault="003C3913" w:rsidP="004311D1">
      <w:pPr>
        <w:rPr>
          <w:lang w:val="fr-CH"/>
        </w:rPr>
      </w:pPr>
    </w:p>
    <w:p w:rsidR="003C3913" w:rsidRPr="00173CB2" w:rsidRDefault="004311D1" w:rsidP="0034329C">
      <w:pPr>
        <w:rPr>
          <w:lang w:val="fr-CH"/>
        </w:rPr>
      </w:pPr>
      <w:r w:rsidRPr="00173CB2">
        <w:rPr>
          <w:lang w:val="fr-CH"/>
        </w:rPr>
        <w:fldChar w:fldCharType="begin"/>
      </w:r>
      <w:r w:rsidRPr="00173CB2">
        <w:rPr>
          <w:lang w:val="fr-CH"/>
        </w:rPr>
        <w:instrText xml:space="preserve"> AUTONUM  </w:instrText>
      </w:r>
      <w:r w:rsidRPr="00173CB2">
        <w:rPr>
          <w:lang w:val="fr-CH"/>
        </w:rPr>
        <w:fldChar w:fldCharType="end"/>
      </w:r>
      <w:r w:rsidRPr="00173CB2">
        <w:rPr>
          <w:lang w:val="fr-CH"/>
        </w:rPr>
        <w:tab/>
      </w:r>
      <w:r w:rsidR="0034329C" w:rsidRPr="00173CB2">
        <w:rPr>
          <w:lang w:val="fr-CH"/>
        </w:rPr>
        <w:t>Le</w:t>
      </w:r>
      <w:r w:rsidR="00A8343A">
        <w:rPr>
          <w:lang w:val="fr-CH"/>
        </w:rPr>
        <w:t> TC</w:t>
      </w:r>
      <w:r w:rsidR="0034329C" w:rsidRPr="00173CB2">
        <w:rPr>
          <w:lang w:val="fr-CH"/>
        </w:rPr>
        <w:t xml:space="preserve"> est convenu de réviser le </w:t>
      </w:r>
      <w:r w:rsidR="00A8343A" w:rsidRPr="00173CB2">
        <w:rPr>
          <w:lang w:val="fr-CH"/>
        </w:rPr>
        <w:t>document</w:t>
      </w:r>
      <w:r w:rsidR="00852DF2">
        <w:rPr>
          <w:lang w:val="fr-CH"/>
        </w:rPr>
        <w:t> </w:t>
      </w:r>
      <w:r w:rsidR="00A8343A" w:rsidRPr="00173CB2">
        <w:rPr>
          <w:lang w:val="fr-CH"/>
        </w:rPr>
        <w:t>TG</w:t>
      </w:r>
      <w:r w:rsidR="0034329C" w:rsidRPr="00173CB2">
        <w:rPr>
          <w:lang w:val="fr-CH"/>
        </w:rPr>
        <w:t>P/7 afin de présenter tous les niveaux d</w:t>
      </w:r>
      <w:r w:rsidR="00A8343A">
        <w:rPr>
          <w:lang w:val="fr-CH"/>
        </w:rPr>
        <w:t>’</w:t>
      </w:r>
      <w:r w:rsidR="0034329C" w:rsidRPr="00173CB2">
        <w:rPr>
          <w:lang w:val="fr-CH"/>
        </w:rPr>
        <w:t>expression concernant des caractères quantitatifs dans les principes directeurs d</w:t>
      </w:r>
      <w:r w:rsidR="00A8343A">
        <w:rPr>
          <w:lang w:val="fr-CH"/>
        </w:rPr>
        <w:t>’</w:t>
      </w:r>
      <w:r w:rsidR="0034329C" w:rsidRPr="00173CB2">
        <w:rPr>
          <w:lang w:val="fr-CH"/>
        </w:rPr>
        <w:t>examen.</w:t>
      </w:r>
    </w:p>
    <w:p w:rsidR="003C3913" w:rsidRPr="00173CB2" w:rsidRDefault="003C3913" w:rsidP="004311D1">
      <w:pPr>
        <w:rPr>
          <w:spacing w:val="-2"/>
          <w:lang w:val="fr-CH"/>
        </w:rPr>
      </w:pPr>
    </w:p>
    <w:p w:rsidR="003C3913" w:rsidRPr="00173CB2" w:rsidRDefault="004311D1" w:rsidP="002166D3">
      <w:pPr>
        <w:keepLines/>
        <w:rPr>
          <w:spacing w:val="-2"/>
          <w:lang w:val="fr-CH"/>
        </w:rPr>
      </w:pPr>
      <w:r w:rsidRPr="00173CB2">
        <w:rPr>
          <w:spacing w:val="-2"/>
          <w:lang w:val="fr-CH"/>
        </w:rPr>
        <w:fldChar w:fldCharType="begin"/>
      </w:r>
      <w:r w:rsidRPr="00173CB2">
        <w:rPr>
          <w:spacing w:val="-2"/>
          <w:lang w:val="fr-CH"/>
        </w:rPr>
        <w:instrText xml:space="preserve"> AUTONUM  </w:instrText>
      </w:r>
      <w:r w:rsidRPr="00173CB2">
        <w:rPr>
          <w:spacing w:val="-2"/>
          <w:lang w:val="fr-CH"/>
        </w:rPr>
        <w:fldChar w:fldCharType="end"/>
      </w:r>
      <w:r w:rsidRPr="00173CB2">
        <w:rPr>
          <w:spacing w:val="-2"/>
          <w:lang w:val="fr-CH"/>
        </w:rPr>
        <w:tab/>
      </w:r>
      <w:r w:rsidR="002166D3" w:rsidRPr="00173CB2">
        <w:rPr>
          <w:spacing w:val="-2"/>
          <w:lang w:val="fr-CH"/>
        </w:rPr>
        <w:t xml:space="preserve">Les traductions en français, allemand et espagnol du texte anglais original ont été examinées par les membres concernés du Comité de rédaction avant la présentation du projet de </w:t>
      </w:r>
      <w:r w:rsidR="00A8343A" w:rsidRPr="00173CB2">
        <w:rPr>
          <w:spacing w:val="-2"/>
          <w:lang w:val="fr-CH"/>
        </w:rPr>
        <w:t>document</w:t>
      </w:r>
      <w:r w:rsidR="00852DF2">
        <w:rPr>
          <w:spacing w:val="-2"/>
          <w:lang w:val="fr-CH"/>
        </w:rPr>
        <w:t> </w:t>
      </w:r>
      <w:r w:rsidR="00A8343A" w:rsidRPr="00173CB2">
        <w:rPr>
          <w:spacing w:val="-2"/>
          <w:lang w:val="fr-CH"/>
        </w:rPr>
        <w:t>TG</w:t>
      </w:r>
      <w:r w:rsidR="002166D3" w:rsidRPr="00173CB2">
        <w:rPr>
          <w:spacing w:val="-2"/>
          <w:lang w:val="fr-CH"/>
        </w:rPr>
        <w:t>P/8/7 au Conse</w:t>
      </w:r>
      <w:r w:rsidR="00BF32D8" w:rsidRPr="00173CB2">
        <w:rPr>
          <w:spacing w:val="-2"/>
          <w:lang w:val="fr-CH"/>
        </w:rPr>
        <w:t>il</w:t>
      </w:r>
      <w:r w:rsidR="00BF32D8">
        <w:rPr>
          <w:spacing w:val="-2"/>
          <w:lang w:val="fr-CH"/>
        </w:rPr>
        <w:t xml:space="preserve">.  </w:t>
      </w:r>
      <w:r w:rsidR="00BF32D8" w:rsidRPr="00173CB2">
        <w:rPr>
          <w:spacing w:val="-2"/>
          <w:lang w:val="fr-CH"/>
        </w:rPr>
        <w:t>Le</w:t>
      </w:r>
      <w:r w:rsidR="002166D3" w:rsidRPr="00173CB2">
        <w:rPr>
          <w:spacing w:val="-2"/>
          <w:lang w:val="fr-CH"/>
        </w:rPr>
        <w:t xml:space="preserve"> </w:t>
      </w:r>
      <w:r w:rsidR="00A8343A" w:rsidRPr="00173CB2">
        <w:rPr>
          <w:spacing w:val="-2"/>
          <w:lang w:val="fr-CH"/>
        </w:rPr>
        <w:t>document</w:t>
      </w:r>
      <w:r w:rsidR="00852DF2">
        <w:rPr>
          <w:spacing w:val="-2"/>
          <w:lang w:val="fr-CH"/>
        </w:rPr>
        <w:t> </w:t>
      </w:r>
      <w:r w:rsidR="00A8343A" w:rsidRPr="00173CB2">
        <w:rPr>
          <w:spacing w:val="-2"/>
          <w:lang w:val="fr-CH"/>
        </w:rPr>
        <w:t>TG</w:t>
      </w:r>
      <w:r w:rsidR="002166D3" w:rsidRPr="00173CB2">
        <w:rPr>
          <w:spacing w:val="-2"/>
          <w:lang w:val="fr-CH"/>
        </w:rPr>
        <w:t xml:space="preserve">P/7/8 </w:t>
      </w:r>
      <w:proofErr w:type="spellStart"/>
      <w:r w:rsidR="002166D3" w:rsidRPr="00173CB2">
        <w:rPr>
          <w:spacing w:val="-2"/>
          <w:lang w:val="fr-CH"/>
        </w:rPr>
        <w:t>Draft</w:t>
      </w:r>
      <w:proofErr w:type="spellEnd"/>
      <w:r w:rsidR="00A8343A">
        <w:rPr>
          <w:spacing w:val="-2"/>
          <w:lang w:val="fr-CH"/>
        </w:rPr>
        <w:t> </w:t>
      </w:r>
      <w:r w:rsidR="002166D3" w:rsidRPr="00173CB2">
        <w:rPr>
          <w:spacing w:val="-2"/>
          <w:lang w:val="fr-CH"/>
        </w:rPr>
        <w:t>1 contient les modifications approuvées par le</w:t>
      </w:r>
      <w:r w:rsidR="00A8343A">
        <w:rPr>
          <w:spacing w:val="-2"/>
          <w:lang w:val="fr-CH"/>
        </w:rPr>
        <w:t> TC</w:t>
      </w:r>
      <w:r w:rsidR="002166D3" w:rsidRPr="00173CB2">
        <w:rPr>
          <w:spacing w:val="-2"/>
          <w:lang w:val="fr-CH"/>
        </w:rPr>
        <w:t xml:space="preserve"> figurant à l</w:t>
      </w:r>
      <w:r w:rsidR="00A8343A">
        <w:rPr>
          <w:spacing w:val="-2"/>
          <w:lang w:val="fr-CH"/>
        </w:rPr>
        <w:t>’</w:t>
      </w:r>
      <w:r w:rsidR="002166D3" w:rsidRPr="00173CB2">
        <w:rPr>
          <w:spacing w:val="-2"/>
          <w:lang w:val="fr-CH"/>
        </w:rPr>
        <w:t>annexe</w:t>
      </w:r>
      <w:r w:rsidR="00A8343A">
        <w:rPr>
          <w:spacing w:val="-2"/>
          <w:lang w:val="fr-CH"/>
        </w:rPr>
        <w:t> </w:t>
      </w:r>
      <w:r w:rsidR="002166D3" w:rsidRPr="00173CB2">
        <w:rPr>
          <w:spacing w:val="-2"/>
          <w:lang w:val="fr-CH"/>
        </w:rPr>
        <w:t>II du présent document (avec changements apparents), ainsi que les modifications d</w:t>
      </w:r>
      <w:r w:rsidR="00A8343A">
        <w:rPr>
          <w:spacing w:val="-2"/>
          <w:lang w:val="fr-CH"/>
        </w:rPr>
        <w:t>’</w:t>
      </w:r>
      <w:r w:rsidR="002166D3" w:rsidRPr="00173CB2">
        <w:rPr>
          <w:spacing w:val="-2"/>
          <w:lang w:val="fr-CH"/>
        </w:rPr>
        <w:t>ordre linguistique apportées par les membres concernés du Comité de rédaction.</w:t>
      </w:r>
    </w:p>
    <w:p w:rsidR="003C3913" w:rsidRPr="00173CB2" w:rsidRDefault="003C3913" w:rsidP="00627EB8">
      <w:pPr>
        <w:keepLines/>
        <w:rPr>
          <w:bCs/>
          <w:snapToGrid w:val="0"/>
          <w:szCs w:val="24"/>
          <w:lang w:val="fr-CH"/>
        </w:rPr>
      </w:pPr>
    </w:p>
    <w:p w:rsidR="005642F0" w:rsidRPr="00173CB2" w:rsidRDefault="00E63583" w:rsidP="0034329C">
      <w:pPr>
        <w:rPr>
          <w:spacing w:val="-2"/>
          <w:lang w:val="fr-CH"/>
        </w:rPr>
      </w:pPr>
      <w:r w:rsidRPr="00173CB2">
        <w:rPr>
          <w:spacing w:val="-2"/>
          <w:lang w:val="fr-CH"/>
        </w:rPr>
        <w:lastRenderedPageBreak/>
        <w:fldChar w:fldCharType="begin"/>
      </w:r>
      <w:r w:rsidRPr="00173CB2">
        <w:rPr>
          <w:spacing w:val="-2"/>
          <w:lang w:val="fr-CH"/>
        </w:rPr>
        <w:instrText xml:space="preserve"> AUTONUM  </w:instrText>
      </w:r>
      <w:r w:rsidRPr="00173CB2">
        <w:rPr>
          <w:spacing w:val="-2"/>
          <w:lang w:val="fr-CH"/>
        </w:rPr>
        <w:fldChar w:fldCharType="end"/>
      </w:r>
      <w:r w:rsidRPr="00173CB2">
        <w:rPr>
          <w:spacing w:val="-2"/>
          <w:lang w:val="fr-CH"/>
        </w:rPr>
        <w:tab/>
      </w:r>
      <w:r w:rsidR="0034329C" w:rsidRPr="00173CB2">
        <w:rPr>
          <w:spacing w:val="-2"/>
          <w:lang w:val="fr-CH"/>
        </w:rPr>
        <w:t>Sous réserve de l</w:t>
      </w:r>
      <w:r w:rsidR="00A8343A">
        <w:rPr>
          <w:spacing w:val="-2"/>
          <w:lang w:val="fr-CH"/>
        </w:rPr>
        <w:t>’</w:t>
      </w:r>
      <w:r w:rsidR="0034329C" w:rsidRPr="00173CB2">
        <w:rPr>
          <w:spacing w:val="-2"/>
          <w:lang w:val="fr-CH"/>
        </w:rPr>
        <w:t>approbation du projet de document TGP/7/8 par le</w:t>
      </w:r>
      <w:r w:rsidR="00A8343A">
        <w:rPr>
          <w:spacing w:val="-2"/>
          <w:lang w:val="fr-CH"/>
        </w:rPr>
        <w:t> TC</w:t>
      </w:r>
      <w:r w:rsidR="0034329C" w:rsidRPr="00173CB2">
        <w:rPr>
          <w:spacing w:val="-2"/>
          <w:lang w:val="fr-CH"/>
        </w:rPr>
        <w:t xml:space="preserve"> et</w:t>
      </w:r>
      <w:r w:rsidR="00A8343A" w:rsidRPr="00173CB2">
        <w:rPr>
          <w:spacing w:val="-2"/>
          <w:lang w:val="fr-CH"/>
        </w:rPr>
        <w:t xml:space="preserve"> le</w:t>
      </w:r>
      <w:r w:rsidR="00A8343A">
        <w:rPr>
          <w:spacing w:val="-2"/>
          <w:lang w:val="fr-CH"/>
        </w:rPr>
        <w:t> </w:t>
      </w:r>
      <w:r w:rsidR="00A8343A" w:rsidRPr="00173CB2">
        <w:rPr>
          <w:spacing w:val="-2"/>
          <w:lang w:val="fr-CH"/>
        </w:rPr>
        <w:t>CAJ</w:t>
      </w:r>
      <w:r w:rsidR="0034329C" w:rsidRPr="00173CB2">
        <w:rPr>
          <w:spacing w:val="-2"/>
          <w:lang w:val="fr-CH"/>
        </w:rPr>
        <w:t xml:space="preserve"> sur la base du </w:t>
      </w:r>
      <w:r w:rsidR="00A8343A" w:rsidRPr="00173CB2">
        <w:rPr>
          <w:spacing w:val="-2"/>
          <w:lang w:val="fr-CH"/>
        </w:rPr>
        <w:t>document</w:t>
      </w:r>
      <w:r w:rsidR="00A8343A">
        <w:rPr>
          <w:spacing w:val="-2"/>
          <w:lang w:val="fr-CH"/>
        </w:rPr>
        <w:t xml:space="preserve"> </w:t>
      </w:r>
      <w:r w:rsidR="00A8343A" w:rsidRPr="00173CB2">
        <w:rPr>
          <w:spacing w:val="-2"/>
          <w:lang w:val="fr-CH"/>
        </w:rPr>
        <w:t>TG</w:t>
      </w:r>
      <w:r w:rsidR="0034329C" w:rsidRPr="00173CB2">
        <w:rPr>
          <w:spacing w:val="-2"/>
          <w:lang w:val="fr-CH"/>
        </w:rPr>
        <w:t>P/7/8 </w:t>
      </w:r>
      <w:proofErr w:type="spellStart"/>
      <w:r w:rsidR="0034329C" w:rsidRPr="00173CB2">
        <w:rPr>
          <w:spacing w:val="-2"/>
          <w:lang w:val="fr-CH"/>
        </w:rPr>
        <w:t>Draft</w:t>
      </w:r>
      <w:proofErr w:type="spellEnd"/>
      <w:r w:rsidR="0034329C" w:rsidRPr="00173CB2">
        <w:rPr>
          <w:spacing w:val="-2"/>
          <w:lang w:val="fr-CH"/>
        </w:rPr>
        <w:t xml:space="preserve"> 1, un projet de </w:t>
      </w:r>
      <w:r w:rsidR="00A8343A" w:rsidRPr="00173CB2">
        <w:rPr>
          <w:spacing w:val="-2"/>
          <w:lang w:val="fr-CH"/>
        </w:rPr>
        <w:t>document</w:t>
      </w:r>
      <w:r w:rsidR="00A8343A">
        <w:rPr>
          <w:spacing w:val="-2"/>
          <w:lang w:val="fr-CH"/>
        </w:rPr>
        <w:t xml:space="preserve"> </w:t>
      </w:r>
      <w:r w:rsidR="00A8343A" w:rsidRPr="00173CB2">
        <w:rPr>
          <w:spacing w:val="-2"/>
          <w:lang w:val="fr-CH"/>
        </w:rPr>
        <w:t>TG</w:t>
      </w:r>
      <w:r w:rsidR="0034329C" w:rsidRPr="00173CB2">
        <w:rPr>
          <w:spacing w:val="-2"/>
          <w:lang w:val="fr-CH"/>
        </w:rPr>
        <w:t>P/7/8</w:t>
      </w:r>
      <w:r w:rsidR="005642F0" w:rsidRPr="00173CB2">
        <w:rPr>
          <w:spacing w:val="-2"/>
          <w:lang w:val="fr-CH"/>
        </w:rPr>
        <w:t xml:space="preserve"> </w:t>
      </w:r>
      <w:r w:rsidR="0034329C" w:rsidRPr="00173CB2">
        <w:rPr>
          <w:spacing w:val="-2"/>
          <w:lang w:val="fr-CH"/>
        </w:rPr>
        <w:t>“Élaboration des principes directeurs d</w:t>
      </w:r>
      <w:r w:rsidR="00A8343A">
        <w:rPr>
          <w:spacing w:val="-2"/>
          <w:lang w:val="fr-CH"/>
        </w:rPr>
        <w:t>’</w:t>
      </w:r>
      <w:r w:rsidR="0034329C" w:rsidRPr="00173CB2">
        <w:rPr>
          <w:spacing w:val="-2"/>
          <w:lang w:val="fr-CH"/>
        </w:rPr>
        <w:t xml:space="preserve">examen” approuvé sera présenté pour adoption par le Conseil </w:t>
      </w:r>
      <w:r w:rsidR="00A8343A" w:rsidRPr="00173CB2">
        <w:rPr>
          <w:spacing w:val="-2"/>
          <w:lang w:val="fr-CH"/>
        </w:rPr>
        <w:t>en</w:t>
      </w:r>
      <w:r w:rsidR="00A8343A">
        <w:rPr>
          <w:spacing w:val="-2"/>
          <w:lang w:val="fr-CH"/>
        </w:rPr>
        <w:t> </w:t>
      </w:r>
      <w:r w:rsidR="00A8343A" w:rsidRPr="00173CB2">
        <w:rPr>
          <w:spacing w:val="-2"/>
          <w:lang w:val="fr-CH"/>
        </w:rPr>
        <w:t>2020</w:t>
      </w:r>
      <w:r w:rsidR="0034329C" w:rsidRPr="00173CB2">
        <w:rPr>
          <w:spacing w:val="-2"/>
          <w:lang w:val="fr-CH"/>
        </w:rPr>
        <w:t>.</w:t>
      </w:r>
    </w:p>
    <w:p w:rsidR="005642F0" w:rsidRPr="00173CB2" w:rsidRDefault="005642F0" w:rsidP="0034329C">
      <w:pPr>
        <w:rPr>
          <w:spacing w:val="-2"/>
          <w:lang w:val="fr-CH"/>
        </w:rPr>
      </w:pPr>
    </w:p>
    <w:p w:rsidR="003C3913" w:rsidRPr="00173CB2" w:rsidRDefault="004311D1" w:rsidP="0034329C">
      <w:pPr>
        <w:keepLines/>
        <w:tabs>
          <w:tab w:val="left" w:pos="5387"/>
          <w:tab w:val="left" w:pos="5954"/>
        </w:tabs>
        <w:ind w:left="4820"/>
        <w:rPr>
          <w:i/>
          <w:lang w:val="fr-CH"/>
        </w:rPr>
      </w:pPr>
      <w:r w:rsidRPr="00173CB2">
        <w:rPr>
          <w:i/>
          <w:lang w:val="fr-CH"/>
        </w:rPr>
        <w:fldChar w:fldCharType="begin"/>
      </w:r>
      <w:r w:rsidRPr="00173CB2">
        <w:rPr>
          <w:i/>
          <w:lang w:val="fr-CH"/>
        </w:rPr>
        <w:instrText xml:space="preserve"> AUTONUM  </w:instrText>
      </w:r>
      <w:r w:rsidRPr="00173CB2">
        <w:rPr>
          <w:i/>
          <w:lang w:val="fr-CH"/>
        </w:rPr>
        <w:fldChar w:fldCharType="end"/>
      </w:r>
      <w:r w:rsidRPr="00173CB2">
        <w:rPr>
          <w:i/>
          <w:lang w:val="fr-CH"/>
        </w:rPr>
        <w:tab/>
      </w:r>
      <w:r w:rsidR="0034329C" w:rsidRPr="00173CB2">
        <w:rPr>
          <w:i/>
          <w:lang w:val="fr-CH"/>
        </w:rPr>
        <w:t>Le Conseil est invité à adopter la version révisée du document TGP/7/7 “Élaboration des principes directeurs d</w:t>
      </w:r>
      <w:r w:rsidR="00A8343A">
        <w:rPr>
          <w:i/>
          <w:lang w:val="fr-CH"/>
        </w:rPr>
        <w:t>’</w:t>
      </w:r>
      <w:r w:rsidR="0034329C" w:rsidRPr="00173CB2">
        <w:rPr>
          <w:i/>
          <w:lang w:val="fr-CH"/>
        </w:rPr>
        <w:t>examen”, sur la base du projet de document TGP/7/8 approuvé par le</w:t>
      </w:r>
      <w:r w:rsidR="00A8343A">
        <w:rPr>
          <w:i/>
          <w:lang w:val="fr-CH"/>
        </w:rPr>
        <w:t> TC</w:t>
      </w:r>
      <w:r w:rsidR="0034329C" w:rsidRPr="00173CB2">
        <w:rPr>
          <w:i/>
          <w:lang w:val="fr-CH"/>
        </w:rPr>
        <w:t xml:space="preserve"> et</w:t>
      </w:r>
      <w:r w:rsidR="00A8343A" w:rsidRPr="00173CB2">
        <w:rPr>
          <w:i/>
          <w:lang w:val="fr-CH"/>
        </w:rPr>
        <w:t xml:space="preserve"> le</w:t>
      </w:r>
      <w:r w:rsidR="00A8343A">
        <w:rPr>
          <w:i/>
          <w:lang w:val="fr-CH"/>
        </w:rPr>
        <w:t> </w:t>
      </w:r>
      <w:r w:rsidR="00A8343A" w:rsidRPr="00173CB2">
        <w:rPr>
          <w:i/>
          <w:lang w:val="fr-CH"/>
        </w:rPr>
        <w:t>CAJ</w:t>
      </w:r>
      <w:r w:rsidR="0034329C" w:rsidRPr="00173CB2">
        <w:rPr>
          <w:i/>
          <w:lang w:val="fr-CH"/>
        </w:rPr>
        <w:t>.</w:t>
      </w:r>
    </w:p>
    <w:p w:rsidR="003C3913" w:rsidRPr="00173CB2" w:rsidRDefault="003C3913" w:rsidP="004311D1">
      <w:pPr>
        <w:jc w:val="left"/>
        <w:rPr>
          <w:bCs/>
          <w:snapToGrid w:val="0"/>
          <w:szCs w:val="24"/>
          <w:lang w:val="fr-CH"/>
        </w:rPr>
      </w:pPr>
    </w:p>
    <w:p w:rsidR="003C3913" w:rsidRPr="00173CB2" w:rsidRDefault="003C3913" w:rsidP="004311D1">
      <w:pPr>
        <w:jc w:val="left"/>
        <w:rPr>
          <w:bCs/>
          <w:snapToGrid w:val="0"/>
          <w:szCs w:val="24"/>
          <w:lang w:val="fr-CH"/>
        </w:rPr>
      </w:pPr>
    </w:p>
    <w:p w:rsidR="003C3913" w:rsidRPr="00173CB2" w:rsidRDefault="002166D3" w:rsidP="002166D3">
      <w:pPr>
        <w:jc w:val="left"/>
        <w:rPr>
          <w:bCs/>
          <w:snapToGrid w:val="0"/>
          <w:szCs w:val="24"/>
          <w:u w:val="single"/>
          <w:lang w:val="fr-CH"/>
        </w:rPr>
      </w:pPr>
      <w:r w:rsidRPr="00173CB2">
        <w:rPr>
          <w:bCs/>
          <w:snapToGrid w:val="0"/>
          <w:szCs w:val="24"/>
          <w:u w:val="single"/>
          <w:lang w:val="fr-CH"/>
        </w:rPr>
        <w:t>TGP/14</w:t>
      </w:r>
      <w:r w:rsidR="00A8343A">
        <w:rPr>
          <w:bCs/>
          <w:snapToGrid w:val="0"/>
          <w:szCs w:val="24"/>
          <w:u w:val="single"/>
          <w:lang w:val="fr-CH"/>
        </w:rPr>
        <w:t> :</w:t>
      </w:r>
      <w:r w:rsidR="006D2EC4">
        <w:rPr>
          <w:bCs/>
          <w:snapToGrid w:val="0"/>
          <w:szCs w:val="24"/>
          <w:u w:val="single"/>
          <w:lang w:val="fr-CH"/>
        </w:rPr>
        <w:t xml:space="preserve"> </w:t>
      </w:r>
      <w:r w:rsidRPr="00173CB2">
        <w:rPr>
          <w:bCs/>
          <w:snapToGrid w:val="0"/>
          <w:szCs w:val="24"/>
          <w:u w:val="single"/>
          <w:lang w:val="fr-CH"/>
        </w:rPr>
        <w:t xml:space="preserve"> Glossaire de termes utilisés dans les documents de l</w:t>
      </w:r>
      <w:r w:rsidR="00A8343A">
        <w:rPr>
          <w:bCs/>
          <w:snapToGrid w:val="0"/>
          <w:szCs w:val="24"/>
          <w:u w:val="single"/>
          <w:lang w:val="fr-CH"/>
        </w:rPr>
        <w:t>’</w:t>
      </w:r>
      <w:r w:rsidR="006D2EC4">
        <w:rPr>
          <w:bCs/>
          <w:snapToGrid w:val="0"/>
          <w:szCs w:val="24"/>
          <w:u w:val="single"/>
          <w:lang w:val="fr-CH"/>
        </w:rPr>
        <w:t xml:space="preserve">UPOV (révision) </w:t>
      </w:r>
      <w:r w:rsidR="006D2EC4">
        <w:rPr>
          <w:bCs/>
          <w:snapToGrid w:val="0"/>
          <w:szCs w:val="24"/>
          <w:u w:val="single"/>
          <w:lang w:val="fr-CH"/>
        </w:rPr>
        <w:br/>
      </w:r>
      <w:r w:rsidRPr="00173CB2">
        <w:rPr>
          <w:bCs/>
          <w:snapToGrid w:val="0"/>
          <w:szCs w:val="24"/>
          <w:u w:val="single"/>
          <w:lang w:val="fr-CH"/>
        </w:rPr>
        <w:t>(</w:t>
      </w:r>
      <w:r w:rsidR="00A8343A" w:rsidRPr="00173CB2">
        <w:rPr>
          <w:bCs/>
          <w:snapToGrid w:val="0"/>
          <w:szCs w:val="24"/>
          <w:u w:val="single"/>
          <w:lang w:val="fr-CH"/>
        </w:rPr>
        <w:t>document</w:t>
      </w:r>
      <w:r w:rsidR="00852DF2">
        <w:rPr>
          <w:bCs/>
          <w:snapToGrid w:val="0"/>
          <w:szCs w:val="24"/>
          <w:u w:val="single"/>
          <w:lang w:val="fr-CH"/>
        </w:rPr>
        <w:t> </w:t>
      </w:r>
      <w:r w:rsidR="00A8343A" w:rsidRPr="00173CB2">
        <w:rPr>
          <w:bCs/>
          <w:snapToGrid w:val="0"/>
          <w:szCs w:val="24"/>
          <w:u w:val="single"/>
          <w:lang w:val="fr-CH"/>
        </w:rPr>
        <w:t>TG</w:t>
      </w:r>
      <w:r w:rsidR="006D2EC4">
        <w:rPr>
          <w:bCs/>
          <w:snapToGrid w:val="0"/>
          <w:szCs w:val="24"/>
          <w:u w:val="single"/>
          <w:lang w:val="fr-CH"/>
        </w:rPr>
        <w:t>P/14/5 </w:t>
      </w:r>
      <w:proofErr w:type="spellStart"/>
      <w:r w:rsidRPr="00173CB2">
        <w:rPr>
          <w:bCs/>
          <w:snapToGrid w:val="0"/>
          <w:szCs w:val="24"/>
          <w:u w:val="single"/>
          <w:lang w:val="fr-CH"/>
        </w:rPr>
        <w:t>Draft</w:t>
      </w:r>
      <w:proofErr w:type="spellEnd"/>
      <w:r w:rsidR="00A8343A">
        <w:rPr>
          <w:bCs/>
          <w:snapToGrid w:val="0"/>
          <w:szCs w:val="24"/>
          <w:u w:val="single"/>
          <w:lang w:val="fr-CH"/>
        </w:rPr>
        <w:t> </w:t>
      </w:r>
      <w:r w:rsidRPr="00173CB2">
        <w:rPr>
          <w:bCs/>
          <w:snapToGrid w:val="0"/>
          <w:szCs w:val="24"/>
          <w:u w:val="single"/>
          <w:lang w:val="fr-CH"/>
        </w:rPr>
        <w:t>1)</w:t>
      </w:r>
    </w:p>
    <w:p w:rsidR="003C3913" w:rsidRPr="00173CB2" w:rsidRDefault="003C3913" w:rsidP="004311D1">
      <w:pPr>
        <w:jc w:val="left"/>
        <w:rPr>
          <w:lang w:val="fr-CH"/>
        </w:rPr>
      </w:pPr>
    </w:p>
    <w:p w:rsidR="00A8343A" w:rsidRDefault="004311D1" w:rsidP="001249A3">
      <w:pPr>
        <w:keepNext/>
        <w:rPr>
          <w:lang w:val="fr-CH"/>
        </w:rPr>
      </w:pPr>
      <w:r w:rsidRPr="00173CB2">
        <w:rPr>
          <w:lang w:val="fr-CH"/>
        </w:rPr>
        <w:fldChar w:fldCharType="begin"/>
      </w:r>
      <w:r w:rsidRPr="00173CB2">
        <w:rPr>
          <w:lang w:val="fr-CH"/>
        </w:rPr>
        <w:instrText xml:space="preserve"> AUTONUM  </w:instrText>
      </w:r>
      <w:r w:rsidRPr="00173CB2">
        <w:rPr>
          <w:lang w:val="fr-CH"/>
        </w:rPr>
        <w:fldChar w:fldCharType="end"/>
      </w:r>
      <w:r w:rsidRPr="00173CB2">
        <w:rPr>
          <w:lang w:val="fr-CH"/>
        </w:rPr>
        <w:tab/>
      </w:r>
      <w:r w:rsidR="001249A3" w:rsidRPr="00173CB2">
        <w:rPr>
          <w:lang w:val="fr-CH"/>
        </w:rPr>
        <w:t>À sa cinquante</w:t>
      </w:r>
      <w:r w:rsidR="00A8343A">
        <w:rPr>
          <w:lang w:val="fr-CH"/>
        </w:rPr>
        <w:t>-</w:t>
      </w:r>
      <w:r w:rsidR="001249A3" w:rsidRPr="00173CB2">
        <w:rPr>
          <w:lang w:val="fr-CH"/>
        </w:rPr>
        <w:t>cinqu</w:t>
      </w:r>
      <w:r w:rsidR="00A8343A">
        <w:rPr>
          <w:lang w:val="fr-CH"/>
        </w:rPr>
        <w:t>ième session</w:t>
      </w:r>
      <w:r w:rsidR="001249A3" w:rsidRPr="00173CB2">
        <w:rPr>
          <w:lang w:val="fr-CH"/>
        </w:rPr>
        <w:t>, le</w:t>
      </w:r>
      <w:r w:rsidR="00A8343A">
        <w:rPr>
          <w:lang w:val="fr-CH"/>
        </w:rPr>
        <w:t> TC</w:t>
      </w:r>
      <w:r w:rsidR="001249A3" w:rsidRPr="00173CB2">
        <w:rPr>
          <w:lang w:val="fr-CH"/>
        </w:rPr>
        <w:t xml:space="preserve"> est convenu de réviser la liste des groupes de couleurs de l</w:t>
      </w:r>
      <w:r w:rsidR="00A8343A">
        <w:rPr>
          <w:lang w:val="fr-CH"/>
        </w:rPr>
        <w:t>’</w:t>
      </w:r>
      <w:r w:rsidR="001249A3" w:rsidRPr="00173CB2">
        <w:rPr>
          <w:lang w:val="fr-CH"/>
        </w:rPr>
        <w:t>UPOV contenue dans le document TGP/14 “Glossaire de termes utilisés dans les documents de l</w:t>
      </w:r>
      <w:r w:rsidR="00A8343A">
        <w:rPr>
          <w:lang w:val="fr-CH"/>
        </w:rPr>
        <w:t>’</w:t>
      </w:r>
      <w:r w:rsidR="001249A3" w:rsidRPr="00173CB2">
        <w:rPr>
          <w:lang w:val="fr-CH"/>
        </w:rPr>
        <w:t>UPOV” sur la base des groupes de couleurs figurant à l</w:t>
      </w:r>
      <w:r w:rsidR="00A8343A">
        <w:rPr>
          <w:lang w:val="fr-CH"/>
        </w:rPr>
        <w:t>’</w:t>
      </w:r>
      <w:r w:rsidR="001249A3" w:rsidRPr="00173CB2">
        <w:rPr>
          <w:lang w:val="fr-CH"/>
        </w:rPr>
        <w:t>annexe</w:t>
      </w:r>
      <w:r w:rsidR="00A8343A">
        <w:rPr>
          <w:lang w:val="fr-CH"/>
        </w:rPr>
        <w:t> </w:t>
      </w:r>
      <w:r w:rsidR="001249A3" w:rsidRPr="00173CB2">
        <w:rPr>
          <w:lang w:val="fr-CH"/>
        </w:rPr>
        <w:t>III du présent document.</w:t>
      </w:r>
    </w:p>
    <w:p w:rsidR="003C3913" w:rsidRPr="00173CB2" w:rsidRDefault="003C3913" w:rsidP="004311D1">
      <w:pPr>
        <w:rPr>
          <w:lang w:val="fr-CH"/>
        </w:rPr>
      </w:pPr>
    </w:p>
    <w:p w:rsidR="00A8343A" w:rsidRDefault="004311D1" w:rsidP="001249A3">
      <w:pPr>
        <w:rPr>
          <w:lang w:val="fr-CH"/>
        </w:rPr>
      </w:pPr>
      <w:r w:rsidRPr="00173CB2">
        <w:rPr>
          <w:rFonts w:cs="Arial"/>
          <w:lang w:val="fr-CH"/>
        </w:rPr>
        <w:fldChar w:fldCharType="begin"/>
      </w:r>
      <w:r w:rsidRPr="00173CB2">
        <w:rPr>
          <w:rFonts w:cs="Arial"/>
          <w:lang w:val="fr-CH"/>
        </w:rPr>
        <w:instrText xml:space="preserve"> AUTONUM  </w:instrText>
      </w:r>
      <w:r w:rsidRPr="00173CB2">
        <w:rPr>
          <w:rFonts w:cs="Arial"/>
          <w:lang w:val="fr-CH"/>
        </w:rPr>
        <w:fldChar w:fldCharType="end"/>
      </w:r>
      <w:r w:rsidRPr="00173CB2">
        <w:rPr>
          <w:rFonts w:cs="Arial"/>
          <w:lang w:val="fr-CH"/>
        </w:rPr>
        <w:tab/>
      </w:r>
      <w:r w:rsidR="001249A3" w:rsidRPr="00173CB2">
        <w:rPr>
          <w:rFonts w:cs="Arial"/>
          <w:lang w:val="fr-CH"/>
        </w:rPr>
        <w:t>Le</w:t>
      </w:r>
      <w:r w:rsidR="00A8343A">
        <w:rPr>
          <w:rFonts w:cs="Arial"/>
          <w:lang w:val="fr-CH"/>
        </w:rPr>
        <w:t> TC</w:t>
      </w:r>
      <w:r w:rsidR="001249A3" w:rsidRPr="00173CB2">
        <w:rPr>
          <w:rFonts w:cs="Arial"/>
          <w:lang w:val="fr-CH"/>
        </w:rPr>
        <w:t xml:space="preserve"> a décidé de réviser le document TGP/14, section</w:t>
      </w:r>
      <w:r w:rsidR="00A8343A">
        <w:rPr>
          <w:rFonts w:cs="Arial"/>
          <w:lang w:val="fr-CH"/>
        </w:rPr>
        <w:t> </w:t>
      </w:r>
      <w:r w:rsidR="001249A3" w:rsidRPr="00173CB2">
        <w:rPr>
          <w:rFonts w:cs="Arial"/>
          <w:lang w:val="fr-CH"/>
        </w:rPr>
        <w:t>2, sous</w:t>
      </w:r>
      <w:r w:rsidR="00A8343A">
        <w:rPr>
          <w:rFonts w:cs="Arial"/>
          <w:lang w:val="fr-CH"/>
        </w:rPr>
        <w:t>-</w:t>
      </w:r>
      <w:r w:rsidR="001249A3" w:rsidRPr="00173CB2">
        <w:rPr>
          <w:rFonts w:cs="Arial"/>
          <w:lang w:val="fr-CH"/>
        </w:rPr>
        <w:t>section</w:t>
      </w:r>
      <w:r w:rsidR="00A8343A">
        <w:rPr>
          <w:rFonts w:cs="Arial"/>
          <w:lang w:val="fr-CH"/>
        </w:rPr>
        <w:t> </w:t>
      </w:r>
      <w:r w:rsidR="001249A3" w:rsidRPr="00173CB2">
        <w:rPr>
          <w:rFonts w:cs="Arial"/>
          <w:lang w:val="fr-CH"/>
        </w:rPr>
        <w:t>3 “Couleur”, et l</w:t>
      </w:r>
      <w:r w:rsidR="00A8343A">
        <w:rPr>
          <w:rFonts w:cs="Arial"/>
          <w:lang w:val="fr-CH"/>
        </w:rPr>
        <w:t>’</w:t>
      </w:r>
      <w:r w:rsidR="001249A3" w:rsidRPr="00173CB2">
        <w:rPr>
          <w:rFonts w:cs="Arial"/>
          <w:lang w:val="fr-CH"/>
        </w:rPr>
        <w:t>annexe de la sous</w:t>
      </w:r>
      <w:r w:rsidR="00A8343A">
        <w:rPr>
          <w:rFonts w:cs="Arial"/>
          <w:lang w:val="fr-CH"/>
        </w:rPr>
        <w:t>-</w:t>
      </w:r>
      <w:r w:rsidR="001249A3" w:rsidRPr="00173CB2">
        <w:rPr>
          <w:rFonts w:cs="Arial"/>
          <w:lang w:val="fr-CH"/>
        </w:rPr>
        <w:t>section</w:t>
      </w:r>
      <w:r w:rsidR="00A8343A">
        <w:rPr>
          <w:rFonts w:cs="Arial"/>
          <w:lang w:val="fr-CH"/>
        </w:rPr>
        <w:t> </w:t>
      </w:r>
      <w:r w:rsidR="001249A3" w:rsidRPr="00173CB2">
        <w:rPr>
          <w:rFonts w:cs="Arial"/>
          <w:lang w:val="fr-CH"/>
        </w:rPr>
        <w:t xml:space="preserve">3 “Noms de couleur pour le code RHS des couleurs”, </w:t>
      </w:r>
      <w:r w:rsidR="00173CB2" w:rsidRPr="00173CB2">
        <w:rPr>
          <w:rFonts w:cs="Arial"/>
          <w:lang w:val="fr-CH"/>
        </w:rPr>
        <w:t>afin de</w:t>
      </w:r>
      <w:r w:rsidR="001249A3" w:rsidRPr="00173CB2">
        <w:rPr>
          <w:rFonts w:cs="Arial"/>
          <w:lang w:val="fr-CH"/>
        </w:rPr>
        <w:t xml:space="preserve"> prendre en considération l</w:t>
      </w:r>
      <w:r w:rsidR="00A8343A">
        <w:rPr>
          <w:rFonts w:cs="Arial"/>
          <w:lang w:val="fr-CH"/>
        </w:rPr>
        <w:t>’</w:t>
      </w:r>
      <w:r w:rsidR="001249A3" w:rsidRPr="00173CB2">
        <w:rPr>
          <w:rFonts w:cs="Arial"/>
          <w:lang w:val="fr-CH"/>
        </w:rPr>
        <w:t>introduction de la liste révisée des groupes de couleurs de l</w:t>
      </w:r>
      <w:r w:rsidR="00A8343A">
        <w:rPr>
          <w:rFonts w:cs="Arial"/>
          <w:lang w:val="fr-CH"/>
        </w:rPr>
        <w:t>’</w:t>
      </w:r>
      <w:r w:rsidR="001249A3" w:rsidRPr="00173CB2">
        <w:rPr>
          <w:rFonts w:cs="Arial"/>
          <w:lang w:val="fr-CH"/>
        </w:rPr>
        <w:t>UPOV, comme indiqué à l</w:t>
      </w:r>
      <w:r w:rsidR="00A8343A">
        <w:rPr>
          <w:rFonts w:cs="Arial"/>
          <w:lang w:val="fr-CH"/>
        </w:rPr>
        <w:t>’</w:t>
      </w:r>
      <w:r w:rsidR="001249A3" w:rsidRPr="00173CB2">
        <w:rPr>
          <w:rFonts w:cs="Arial"/>
          <w:lang w:val="fr-CH"/>
        </w:rPr>
        <w:t>annexe</w:t>
      </w:r>
      <w:r w:rsidR="00A8343A">
        <w:rPr>
          <w:rFonts w:cs="Arial"/>
          <w:lang w:val="fr-CH"/>
        </w:rPr>
        <w:t> </w:t>
      </w:r>
      <w:r w:rsidR="001249A3" w:rsidRPr="00173CB2">
        <w:rPr>
          <w:rFonts w:cs="Arial"/>
          <w:lang w:val="fr-CH"/>
        </w:rPr>
        <w:t>III du présent document.</w:t>
      </w:r>
    </w:p>
    <w:p w:rsidR="003C3913" w:rsidRPr="00173CB2" w:rsidRDefault="003C3913" w:rsidP="004311D1">
      <w:pPr>
        <w:rPr>
          <w:spacing w:val="-2"/>
          <w:lang w:val="fr-CH"/>
        </w:rPr>
      </w:pPr>
    </w:p>
    <w:p w:rsidR="003C3913" w:rsidRPr="00173CB2" w:rsidRDefault="004311D1" w:rsidP="002166D3">
      <w:pPr>
        <w:rPr>
          <w:bCs/>
          <w:snapToGrid w:val="0"/>
          <w:szCs w:val="24"/>
          <w:lang w:val="fr-CH"/>
        </w:rPr>
      </w:pPr>
      <w:r w:rsidRPr="00173CB2">
        <w:rPr>
          <w:spacing w:val="-2"/>
          <w:lang w:val="fr-CH"/>
        </w:rPr>
        <w:fldChar w:fldCharType="begin"/>
      </w:r>
      <w:r w:rsidRPr="00173CB2">
        <w:rPr>
          <w:spacing w:val="-2"/>
          <w:lang w:val="fr-CH"/>
        </w:rPr>
        <w:instrText xml:space="preserve"> AUTONUM  </w:instrText>
      </w:r>
      <w:r w:rsidRPr="00173CB2">
        <w:rPr>
          <w:spacing w:val="-2"/>
          <w:lang w:val="fr-CH"/>
        </w:rPr>
        <w:fldChar w:fldCharType="end"/>
      </w:r>
      <w:r w:rsidRPr="00173CB2">
        <w:rPr>
          <w:spacing w:val="-2"/>
          <w:lang w:val="fr-CH"/>
        </w:rPr>
        <w:tab/>
      </w:r>
      <w:r w:rsidR="002166D3" w:rsidRPr="00173CB2">
        <w:rPr>
          <w:spacing w:val="-2"/>
          <w:lang w:val="fr-CH"/>
        </w:rPr>
        <w:t xml:space="preserve">Les traductions en français, allemand et espagnol du texte anglais original ont été examinées par les membres concernés du Comité de rédaction avant la présentation du projet de </w:t>
      </w:r>
      <w:r w:rsidR="00A8343A" w:rsidRPr="00173CB2">
        <w:rPr>
          <w:spacing w:val="-2"/>
          <w:lang w:val="fr-CH"/>
        </w:rPr>
        <w:t>document</w:t>
      </w:r>
      <w:r w:rsidR="00852DF2">
        <w:rPr>
          <w:spacing w:val="-2"/>
          <w:lang w:val="fr-CH"/>
        </w:rPr>
        <w:t> </w:t>
      </w:r>
      <w:r w:rsidR="00A8343A" w:rsidRPr="00173CB2">
        <w:rPr>
          <w:spacing w:val="-2"/>
          <w:lang w:val="fr-CH"/>
        </w:rPr>
        <w:t>TG</w:t>
      </w:r>
      <w:r w:rsidR="002166D3" w:rsidRPr="00173CB2">
        <w:rPr>
          <w:spacing w:val="-2"/>
          <w:lang w:val="fr-CH"/>
        </w:rPr>
        <w:t>P/14/5 au Conse</w:t>
      </w:r>
      <w:r w:rsidR="00BF32D8" w:rsidRPr="00173CB2">
        <w:rPr>
          <w:spacing w:val="-2"/>
          <w:lang w:val="fr-CH"/>
        </w:rPr>
        <w:t>il</w:t>
      </w:r>
      <w:r w:rsidR="00BF32D8">
        <w:rPr>
          <w:spacing w:val="-2"/>
          <w:lang w:val="fr-CH"/>
        </w:rPr>
        <w:t xml:space="preserve">.  </w:t>
      </w:r>
      <w:r w:rsidR="00BF32D8" w:rsidRPr="00173CB2">
        <w:rPr>
          <w:spacing w:val="-2"/>
          <w:lang w:val="fr-CH"/>
        </w:rPr>
        <w:t>Le</w:t>
      </w:r>
      <w:r w:rsidR="002166D3" w:rsidRPr="00173CB2">
        <w:rPr>
          <w:spacing w:val="-2"/>
          <w:lang w:val="fr-CH"/>
        </w:rPr>
        <w:t xml:space="preserve"> </w:t>
      </w:r>
      <w:r w:rsidR="00A8343A" w:rsidRPr="00173CB2">
        <w:rPr>
          <w:spacing w:val="-2"/>
          <w:lang w:val="fr-CH"/>
        </w:rPr>
        <w:t>document</w:t>
      </w:r>
      <w:r w:rsidR="00852DF2">
        <w:rPr>
          <w:spacing w:val="-2"/>
          <w:lang w:val="fr-CH"/>
        </w:rPr>
        <w:t> </w:t>
      </w:r>
      <w:r w:rsidR="00A8343A" w:rsidRPr="00173CB2">
        <w:rPr>
          <w:spacing w:val="-2"/>
          <w:lang w:val="fr-CH"/>
        </w:rPr>
        <w:t>TG</w:t>
      </w:r>
      <w:r w:rsidR="002166D3" w:rsidRPr="00173CB2">
        <w:rPr>
          <w:spacing w:val="-2"/>
          <w:lang w:val="fr-CH"/>
        </w:rPr>
        <w:t xml:space="preserve">P/14/5 </w:t>
      </w:r>
      <w:proofErr w:type="spellStart"/>
      <w:r w:rsidR="002166D3" w:rsidRPr="00173CB2">
        <w:rPr>
          <w:spacing w:val="-2"/>
          <w:lang w:val="fr-CH"/>
        </w:rPr>
        <w:t>Draft</w:t>
      </w:r>
      <w:proofErr w:type="spellEnd"/>
      <w:r w:rsidR="00A8343A">
        <w:rPr>
          <w:spacing w:val="-2"/>
          <w:lang w:val="fr-CH"/>
        </w:rPr>
        <w:t> </w:t>
      </w:r>
      <w:r w:rsidR="002166D3" w:rsidRPr="00173CB2">
        <w:rPr>
          <w:spacing w:val="-2"/>
          <w:lang w:val="fr-CH"/>
        </w:rPr>
        <w:t>1 contient les modifications approuvées par le</w:t>
      </w:r>
      <w:r w:rsidR="00A8343A">
        <w:rPr>
          <w:spacing w:val="-2"/>
          <w:lang w:val="fr-CH"/>
        </w:rPr>
        <w:t> TC</w:t>
      </w:r>
      <w:r w:rsidR="002166D3" w:rsidRPr="00173CB2">
        <w:rPr>
          <w:spacing w:val="-2"/>
          <w:lang w:val="fr-CH"/>
        </w:rPr>
        <w:t xml:space="preserve"> figurant à l</w:t>
      </w:r>
      <w:r w:rsidR="00A8343A">
        <w:rPr>
          <w:spacing w:val="-2"/>
          <w:lang w:val="fr-CH"/>
        </w:rPr>
        <w:t>’</w:t>
      </w:r>
      <w:r w:rsidR="002166D3" w:rsidRPr="00173CB2">
        <w:rPr>
          <w:spacing w:val="-2"/>
          <w:lang w:val="fr-CH"/>
        </w:rPr>
        <w:t>annexe</w:t>
      </w:r>
      <w:r w:rsidR="00A8343A">
        <w:rPr>
          <w:spacing w:val="-2"/>
          <w:lang w:val="fr-CH"/>
        </w:rPr>
        <w:t> </w:t>
      </w:r>
      <w:r w:rsidR="002166D3" w:rsidRPr="00173CB2">
        <w:rPr>
          <w:spacing w:val="-2"/>
          <w:lang w:val="fr-CH"/>
        </w:rPr>
        <w:t>III du présent document, ainsi que les modifications d</w:t>
      </w:r>
      <w:r w:rsidR="00A8343A">
        <w:rPr>
          <w:spacing w:val="-2"/>
          <w:lang w:val="fr-CH"/>
        </w:rPr>
        <w:t>’</w:t>
      </w:r>
      <w:r w:rsidR="002166D3" w:rsidRPr="00173CB2">
        <w:rPr>
          <w:spacing w:val="-2"/>
          <w:lang w:val="fr-CH"/>
        </w:rPr>
        <w:t>ordre linguistique apportées par les membres concernés du Comité de rédaction.</w:t>
      </w:r>
    </w:p>
    <w:p w:rsidR="003C3913" w:rsidRPr="00173CB2" w:rsidRDefault="003C3913" w:rsidP="004311D1">
      <w:pPr>
        <w:rPr>
          <w:bCs/>
          <w:snapToGrid w:val="0"/>
          <w:szCs w:val="24"/>
          <w:lang w:val="fr-CH"/>
        </w:rPr>
      </w:pPr>
    </w:p>
    <w:p w:rsidR="003C3913" w:rsidRPr="00173CB2" w:rsidRDefault="00E63583" w:rsidP="004327FA">
      <w:pPr>
        <w:rPr>
          <w:lang w:val="fr-CH"/>
        </w:rPr>
      </w:pPr>
      <w:r w:rsidRPr="00173CB2">
        <w:rPr>
          <w:spacing w:val="-2"/>
          <w:lang w:val="fr-CH"/>
        </w:rPr>
        <w:fldChar w:fldCharType="begin"/>
      </w:r>
      <w:r w:rsidRPr="00173CB2">
        <w:rPr>
          <w:spacing w:val="-2"/>
          <w:lang w:val="fr-CH"/>
        </w:rPr>
        <w:instrText xml:space="preserve"> AUTONUM  </w:instrText>
      </w:r>
      <w:r w:rsidRPr="00173CB2">
        <w:rPr>
          <w:spacing w:val="-2"/>
          <w:lang w:val="fr-CH"/>
        </w:rPr>
        <w:fldChar w:fldCharType="end"/>
      </w:r>
      <w:r w:rsidRPr="00173CB2">
        <w:rPr>
          <w:spacing w:val="-2"/>
          <w:lang w:val="fr-CH"/>
        </w:rPr>
        <w:tab/>
      </w:r>
      <w:r w:rsidR="004327FA" w:rsidRPr="00173CB2">
        <w:rPr>
          <w:spacing w:val="-2"/>
          <w:lang w:val="fr-CH"/>
        </w:rPr>
        <w:t>Sous réserve de l</w:t>
      </w:r>
      <w:r w:rsidR="00A8343A">
        <w:rPr>
          <w:spacing w:val="-2"/>
          <w:lang w:val="fr-CH"/>
        </w:rPr>
        <w:t>’</w:t>
      </w:r>
      <w:r w:rsidR="004327FA" w:rsidRPr="00173CB2">
        <w:rPr>
          <w:spacing w:val="-2"/>
          <w:lang w:val="fr-CH"/>
        </w:rPr>
        <w:t>approbation du projet de document TGP/14/5 par le</w:t>
      </w:r>
      <w:r w:rsidR="00A8343A">
        <w:rPr>
          <w:spacing w:val="-2"/>
          <w:lang w:val="fr-CH"/>
        </w:rPr>
        <w:t> TC</w:t>
      </w:r>
      <w:r w:rsidR="004327FA" w:rsidRPr="00173CB2">
        <w:rPr>
          <w:spacing w:val="-2"/>
          <w:lang w:val="fr-CH"/>
        </w:rPr>
        <w:t xml:space="preserve"> et</w:t>
      </w:r>
      <w:r w:rsidR="00A8343A" w:rsidRPr="00173CB2">
        <w:rPr>
          <w:spacing w:val="-2"/>
          <w:lang w:val="fr-CH"/>
        </w:rPr>
        <w:t xml:space="preserve"> le</w:t>
      </w:r>
      <w:r w:rsidR="00A8343A">
        <w:rPr>
          <w:spacing w:val="-2"/>
          <w:lang w:val="fr-CH"/>
        </w:rPr>
        <w:t> </w:t>
      </w:r>
      <w:r w:rsidR="00A8343A" w:rsidRPr="00173CB2">
        <w:rPr>
          <w:spacing w:val="-2"/>
          <w:lang w:val="fr-CH"/>
        </w:rPr>
        <w:t>CAJ</w:t>
      </w:r>
      <w:r w:rsidR="004327FA" w:rsidRPr="00173CB2">
        <w:rPr>
          <w:spacing w:val="-2"/>
          <w:lang w:val="fr-CH"/>
        </w:rPr>
        <w:t xml:space="preserve">, sur la base du </w:t>
      </w:r>
      <w:r w:rsidR="00A8343A" w:rsidRPr="00173CB2">
        <w:rPr>
          <w:spacing w:val="-2"/>
          <w:lang w:val="fr-CH"/>
        </w:rPr>
        <w:t>document</w:t>
      </w:r>
      <w:r w:rsidR="00A8343A">
        <w:rPr>
          <w:spacing w:val="-2"/>
          <w:lang w:val="fr-CH"/>
        </w:rPr>
        <w:t xml:space="preserve"> </w:t>
      </w:r>
      <w:r w:rsidR="00A8343A" w:rsidRPr="00173CB2">
        <w:rPr>
          <w:spacing w:val="-2"/>
          <w:lang w:val="fr-CH"/>
        </w:rPr>
        <w:t>TG</w:t>
      </w:r>
      <w:r w:rsidR="004327FA" w:rsidRPr="00173CB2">
        <w:rPr>
          <w:spacing w:val="-2"/>
          <w:lang w:val="fr-CH"/>
        </w:rPr>
        <w:t>P/14/5 </w:t>
      </w:r>
      <w:proofErr w:type="spellStart"/>
      <w:r w:rsidR="004327FA" w:rsidRPr="00173CB2">
        <w:rPr>
          <w:spacing w:val="-2"/>
          <w:lang w:val="fr-CH"/>
        </w:rPr>
        <w:t>Draft</w:t>
      </w:r>
      <w:proofErr w:type="spellEnd"/>
      <w:r w:rsidR="004327FA" w:rsidRPr="00173CB2">
        <w:rPr>
          <w:spacing w:val="-2"/>
          <w:lang w:val="fr-CH"/>
        </w:rPr>
        <w:t xml:space="preserve"> 1, un projet de </w:t>
      </w:r>
      <w:r w:rsidR="00A8343A" w:rsidRPr="00173CB2">
        <w:rPr>
          <w:spacing w:val="-2"/>
          <w:lang w:val="fr-CH"/>
        </w:rPr>
        <w:t>document</w:t>
      </w:r>
      <w:r w:rsidR="00A8343A">
        <w:rPr>
          <w:spacing w:val="-2"/>
          <w:lang w:val="fr-CH"/>
        </w:rPr>
        <w:t xml:space="preserve"> </w:t>
      </w:r>
      <w:r w:rsidR="00A8343A" w:rsidRPr="00173CB2">
        <w:rPr>
          <w:spacing w:val="-2"/>
          <w:lang w:val="fr-CH"/>
        </w:rPr>
        <w:t>TG</w:t>
      </w:r>
      <w:r w:rsidR="004327FA" w:rsidRPr="00173CB2">
        <w:rPr>
          <w:spacing w:val="-2"/>
          <w:lang w:val="fr-CH"/>
        </w:rPr>
        <w:t>P/14/5 “Glossaire de termes utilisés dans les documents de l</w:t>
      </w:r>
      <w:r w:rsidR="00A8343A">
        <w:rPr>
          <w:spacing w:val="-2"/>
          <w:lang w:val="fr-CH"/>
        </w:rPr>
        <w:t>’</w:t>
      </w:r>
      <w:r w:rsidR="004327FA" w:rsidRPr="00173CB2">
        <w:rPr>
          <w:spacing w:val="-2"/>
          <w:lang w:val="fr-CH"/>
        </w:rPr>
        <w:t xml:space="preserve">UPOV” approuvé sera présenté pour adoption par le Conseil </w:t>
      </w:r>
      <w:r w:rsidR="00A8343A" w:rsidRPr="00173CB2">
        <w:rPr>
          <w:spacing w:val="-2"/>
          <w:lang w:val="fr-CH"/>
        </w:rPr>
        <w:t>en</w:t>
      </w:r>
      <w:r w:rsidR="00A8343A">
        <w:rPr>
          <w:spacing w:val="-2"/>
          <w:lang w:val="fr-CH"/>
        </w:rPr>
        <w:t> </w:t>
      </w:r>
      <w:r w:rsidR="00A8343A" w:rsidRPr="00173CB2">
        <w:rPr>
          <w:spacing w:val="-2"/>
          <w:lang w:val="fr-CH"/>
        </w:rPr>
        <w:t>2020</w:t>
      </w:r>
      <w:r w:rsidR="004327FA" w:rsidRPr="00173CB2">
        <w:rPr>
          <w:spacing w:val="-2"/>
          <w:lang w:val="fr-CH"/>
        </w:rPr>
        <w:t>.</w:t>
      </w:r>
    </w:p>
    <w:p w:rsidR="003C3913" w:rsidRPr="00173CB2" w:rsidRDefault="003C3913" w:rsidP="00E63583">
      <w:pPr>
        <w:rPr>
          <w:lang w:val="fr-CH"/>
        </w:rPr>
      </w:pPr>
    </w:p>
    <w:p w:rsidR="00A8343A" w:rsidRDefault="004311D1" w:rsidP="004327FA">
      <w:pPr>
        <w:keepLines/>
        <w:tabs>
          <w:tab w:val="left" w:pos="5387"/>
          <w:tab w:val="left" w:pos="5954"/>
        </w:tabs>
        <w:ind w:left="4820"/>
        <w:rPr>
          <w:i/>
          <w:lang w:val="fr-CH"/>
        </w:rPr>
      </w:pPr>
      <w:r w:rsidRPr="00173CB2">
        <w:rPr>
          <w:i/>
          <w:lang w:val="fr-CH"/>
        </w:rPr>
        <w:fldChar w:fldCharType="begin"/>
      </w:r>
      <w:r w:rsidRPr="00173CB2">
        <w:rPr>
          <w:i/>
          <w:lang w:val="fr-CH"/>
        </w:rPr>
        <w:instrText xml:space="preserve"> AUTONUM  </w:instrText>
      </w:r>
      <w:r w:rsidRPr="00173CB2">
        <w:rPr>
          <w:i/>
          <w:lang w:val="fr-CH"/>
        </w:rPr>
        <w:fldChar w:fldCharType="end"/>
      </w:r>
      <w:r w:rsidRPr="00173CB2">
        <w:rPr>
          <w:i/>
          <w:lang w:val="fr-CH"/>
        </w:rPr>
        <w:tab/>
      </w:r>
      <w:r w:rsidR="004327FA" w:rsidRPr="00173CB2">
        <w:rPr>
          <w:i/>
          <w:lang w:val="fr-CH"/>
        </w:rPr>
        <w:t xml:space="preserve">Le Conseil est invité à adopter la version révisée du </w:t>
      </w:r>
      <w:r w:rsidR="00A8343A" w:rsidRPr="00173CB2">
        <w:rPr>
          <w:i/>
          <w:lang w:val="fr-CH"/>
        </w:rPr>
        <w:t>document</w:t>
      </w:r>
      <w:r w:rsidR="00A8343A">
        <w:rPr>
          <w:i/>
          <w:lang w:val="fr-CH"/>
        </w:rPr>
        <w:t xml:space="preserve"> </w:t>
      </w:r>
      <w:r w:rsidR="00A8343A" w:rsidRPr="00173CB2">
        <w:rPr>
          <w:i/>
          <w:lang w:val="fr-CH"/>
        </w:rPr>
        <w:t>TG</w:t>
      </w:r>
      <w:r w:rsidR="004327FA" w:rsidRPr="00173CB2">
        <w:rPr>
          <w:i/>
          <w:lang w:val="fr-CH"/>
        </w:rPr>
        <w:t>P/14/4 “Glossaire de termes utilisés dans les documents de l</w:t>
      </w:r>
      <w:r w:rsidR="00A8343A">
        <w:rPr>
          <w:i/>
          <w:lang w:val="fr-CH"/>
        </w:rPr>
        <w:t>’</w:t>
      </w:r>
      <w:r w:rsidR="004327FA" w:rsidRPr="00173CB2">
        <w:rPr>
          <w:i/>
          <w:lang w:val="fr-CH"/>
        </w:rPr>
        <w:t>UPOV”, sur la base du projet de document TGP/14/5 approuvé par le</w:t>
      </w:r>
      <w:r w:rsidR="00A8343A">
        <w:rPr>
          <w:i/>
          <w:lang w:val="fr-CH"/>
        </w:rPr>
        <w:t> TC</w:t>
      </w:r>
      <w:r w:rsidR="004327FA" w:rsidRPr="00173CB2">
        <w:rPr>
          <w:i/>
          <w:lang w:val="fr-CH"/>
        </w:rPr>
        <w:t xml:space="preserve"> et</w:t>
      </w:r>
      <w:r w:rsidR="00A8343A" w:rsidRPr="00173CB2">
        <w:rPr>
          <w:i/>
          <w:lang w:val="fr-CH"/>
        </w:rPr>
        <w:t xml:space="preserve"> le</w:t>
      </w:r>
      <w:r w:rsidR="00A8343A">
        <w:rPr>
          <w:i/>
          <w:lang w:val="fr-CH"/>
        </w:rPr>
        <w:t> </w:t>
      </w:r>
      <w:r w:rsidR="00A8343A" w:rsidRPr="00173CB2">
        <w:rPr>
          <w:i/>
          <w:lang w:val="fr-CH"/>
        </w:rPr>
        <w:t>CAJ</w:t>
      </w:r>
      <w:r w:rsidR="004327FA" w:rsidRPr="00173CB2">
        <w:rPr>
          <w:i/>
          <w:lang w:val="fr-CH"/>
        </w:rPr>
        <w:t>.</w:t>
      </w:r>
    </w:p>
    <w:p w:rsidR="003C3913" w:rsidRPr="00173CB2" w:rsidRDefault="003C3913" w:rsidP="004311D1">
      <w:pPr>
        <w:jc w:val="left"/>
        <w:rPr>
          <w:lang w:val="fr-CH"/>
        </w:rPr>
      </w:pPr>
    </w:p>
    <w:p w:rsidR="003C3913" w:rsidRPr="00173CB2" w:rsidRDefault="003C3913" w:rsidP="004311D1">
      <w:pPr>
        <w:jc w:val="left"/>
        <w:rPr>
          <w:lang w:val="fr-CH"/>
        </w:rPr>
      </w:pPr>
    </w:p>
    <w:p w:rsidR="00A8343A" w:rsidRDefault="002166D3" w:rsidP="002166D3">
      <w:pPr>
        <w:keepNext/>
        <w:rPr>
          <w:bCs/>
          <w:snapToGrid w:val="0"/>
          <w:szCs w:val="24"/>
          <w:u w:val="single"/>
          <w:lang w:val="fr-CH"/>
        </w:rPr>
      </w:pPr>
      <w:r w:rsidRPr="00173CB2">
        <w:rPr>
          <w:bCs/>
          <w:snapToGrid w:val="0"/>
          <w:szCs w:val="24"/>
          <w:u w:val="single"/>
          <w:lang w:val="fr-CH"/>
        </w:rPr>
        <w:t>TGP/15</w:t>
      </w:r>
      <w:r w:rsidR="00A8343A">
        <w:rPr>
          <w:bCs/>
          <w:snapToGrid w:val="0"/>
          <w:szCs w:val="24"/>
          <w:u w:val="single"/>
          <w:lang w:val="fr-CH"/>
        </w:rPr>
        <w:t> :</w:t>
      </w:r>
      <w:r w:rsidR="006D2EC4">
        <w:rPr>
          <w:bCs/>
          <w:snapToGrid w:val="0"/>
          <w:szCs w:val="24"/>
          <w:u w:val="single"/>
          <w:lang w:val="fr-CH"/>
        </w:rPr>
        <w:t xml:space="preserve"> </w:t>
      </w:r>
      <w:r w:rsidRPr="00173CB2">
        <w:rPr>
          <w:bCs/>
          <w:snapToGrid w:val="0"/>
          <w:szCs w:val="24"/>
          <w:u w:val="single"/>
          <w:lang w:val="fr-CH"/>
        </w:rPr>
        <w:t xml:space="preserve"> Conseils en ce qui concerne l</w:t>
      </w:r>
      <w:r w:rsidR="00A8343A">
        <w:rPr>
          <w:bCs/>
          <w:snapToGrid w:val="0"/>
          <w:szCs w:val="24"/>
          <w:u w:val="single"/>
          <w:lang w:val="fr-CH"/>
        </w:rPr>
        <w:t>’</w:t>
      </w:r>
      <w:r w:rsidRPr="00173CB2">
        <w:rPr>
          <w:bCs/>
          <w:snapToGrid w:val="0"/>
          <w:szCs w:val="24"/>
          <w:u w:val="single"/>
          <w:lang w:val="fr-CH"/>
        </w:rPr>
        <w:t>utilisation des marqueurs biochimiques et moléculaires dans l</w:t>
      </w:r>
      <w:r w:rsidR="00A8343A">
        <w:rPr>
          <w:bCs/>
          <w:snapToGrid w:val="0"/>
          <w:szCs w:val="24"/>
          <w:u w:val="single"/>
          <w:lang w:val="fr-CH"/>
        </w:rPr>
        <w:t>’</w:t>
      </w:r>
      <w:r w:rsidRPr="00173CB2">
        <w:rPr>
          <w:bCs/>
          <w:snapToGrid w:val="0"/>
          <w:szCs w:val="24"/>
          <w:u w:val="single"/>
          <w:lang w:val="fr-CH"/>
        </w:rPr>
        <w:t>examen de la distinction, de l</w:t>
      </w:r>
      <w:r w:rsidR="00A8343A">
        <w:rPr>
          <w:bCs/>
          <w:snapToGrid w:val="0"/>
          <w:szCs w:val="24"/>
          <w:u w:val="single"/>
          <w:lang w:val="fr-CH"/>
        </w:rPr>
        <w:t>’</w:t>
      </w:r>
      <w:r w:rsidRPr="00173CB2">
        <w:rPr>
          <w:bCs/>
          <w:snapToGrid w:val="0"/>
          <w:szCs w:val="24"/>
          <w:u w:val="single"/>
          <w:lang w:val="fr-CH"/>
        </w:rPr>
        <w:t>homogénéité et de la stabilité (DHS) (révision) (</w:t>
      </w:r>
      <w:r w:rsidR="00A8343A" w:rsidRPr="00173CB2">
        <w:rPr>
          <w:bCs/>
          <w:snapToGrid w:val="0"/>
          <w:szCs w:val="24"/>
          <w:u w:val="single"/>
          <w:lang w:val="fr-CH"/>
        </w:rPr>
        <w:t>document</w:t>
      </w:r>
      <w:r w:rsidR="00852DF2">
        <w:rPr>
          <w:bCs/>
          <w:snapToGrid w:val="0"/>
          <w:szCs w:val="24"/>
          <w:u w:val="single"/>
          <w:lang w:val="fr-CH"/>
        </w:rPr>
        <w:t> </w:t>
      </w:r>
      <w:r w:rsidR="00A8343A" w:rsidRPr="00173CB2">
        <w:rPr>
          <w:bCs/>
          <w:snapToGrid w:val="0"/>
          <w:szCs w:val="24"/>
          <w:u w:val="single"/>
          <w:lang w:val="fr-CH"/>
        </w:rPr>
        <w:t>TG</w:t>
      </w:r>
      <w:r w:rsidRPr="00173CB2">
        <w:rPr>
          <w:bCs/>
          <w:snapToGrid w:val="0"/>
          <w:szCs w:val="24"/>
          <w:u w:val="single"/>
          <w:lang w:val="fr-CH"/>
        </w:rPr>
        <w:t xml:space="preserve">P/15/3 </w:t>
      </w:r>
      <w:proofErr w:type="spellStart"/>
      <w:r w:rsidRPr="00173CB2">
        <w:rPr>
          <w:bCs/>
          <w:snapToGrid w:val="0"/>
          <w:szCs w:val="24"/>
          <w:u w:val="single"/>
          <w:lang w:val="fr-CH"/>
        </w:rPr>
        <w:t>Draft</w:t>
      </w:r>
      <w:proofErr w:type="spellEnd"/>
      <w:r w:rsidR="00A8343A">
        <w:rPr>
          <w:bCs/>
          <w:snapToGrid w:val="0"/>
          <w:szCs w:val="24"/>
          <w:u w:val="single"/>
          <w:lang w:val="fr-CH"/>
        </w:rPr>
        <w:t> </w:t>
      </w:r>
      <w:r w:rsidRPr="00173CB2">
        <w:rPr>
          <w:bCs/>
          <w:snapToGrid w:val="0"/>
          <w:szCs w:val="24"/>
          <w:u w:val="single"/>
          <w:lang w:val="fr-CH"/>
        </w:rPr>
        <w:t>1)</w:t>
      </w:r>
    </w:p>
    <w:p w:rsidR="003C3913" w:rsidRPr="00173CB2" w:rsidRDefault="003C3913" w:rsidP="004311D1">
      <w:pPr>
        <w:keepNext/>
        <w:jc w:val="left"/>
        <w:rPr>
          <w:lang w:val="fr-CH"/>
        </w:rPr>
      </w:pPr>
    </w:p>
    <w:p w:rsidR="003C3913" w:rsidRPr="00173CB2" w:rsidRDefault="004311D1" w:rsidP="004327FA">
      <w:pPr>
        <w:rPr>
          <w:rFonts w:eastAsia="Calibri" w:cs="Arial"/>
          <w:sz w:val="18"/>
          <w:szCs w:val="18"/>
          <w:lang w:val="fr-CH"/>
        </w:rPr>
      </w:pPr>
      <w:r w:rsidRPr="00173CB2">
        <w:rPr>
          <w:lang w:val="fr-CH"/>
        </w:rPr>
        <w:fldChar w:fldCharType="begin"/>
      </w:r>
      <w:r w:rsidRPr="00173CB2">
        <w:rPr>
          <w:lang w:val="fr-CH"/>
        </w:rPr>
        <w:instrText xml:space="preserve"> AUTONUM  </w:instrText>
      </w:r>
      <w:r w:rsidRPr="00173CB2">
        <w:rPr>
          <w:lang w:val="fr-CH"/>
        </w:rPr>
        <w:fldChar w:fldCharType="end"/>
      </w:r>
      <w:r w:rsidRPr="00173CB2">
        <w:rPr>
          <w:lang w:val="fr-CH"/>
        </w:rPr>
        <w:tab/>
      </w:r>
      <w:r w:rsidR="004327FA" w:rsidRPr="00173CB2">
        <w:rPr>
          <w:lang w:val="fr-CH"/>
        </w:rPr>
        <w:t>À sa cinquante</w:t>
      </w:r>
      <w:r w:rsidR="00A8343A">
        <w:rPr>
          <w:lang w:val="fr-CH"/>
        </w:rPr>
        <w:t>-</w:t>
      </w:r>
      <w:r w:rsidR="004327FA" w:rsidRPr="00173CB2">
        <w:rPr>
          <w:lang w:val="fr-CH"/>
        </w:rPr>
        <w:t>cinqu</w:t>
      </w:r>
      <w:r w:rsidR="00A8343A">
        <w:rPr>
          <w:lang w:val="fr-CH"/>
        </w:rPr>
        <w:t>ième session</w:t>
      </w:r>
      <w:r w:rsidR="004327FA" w:rsidRPr="00173CB2">
        <w:rPr>
          <w:lang w:val="fr-CH"/>
        </w:rPr>
        <w:t>, le</w:t>
      </w:r>
      <w:r w:rsidR="00A8343A">
        <w:rPr>
          <w:lang w:val="fr-CH"/>
        </w:rPr>
        <w:t> TC</w:t>
      </w:r>
      <w:r w:rsidR="004327FA" w:rsidRPr="00173CB2">
        <w:rPr>
          <w:lang w:val="fr-CH"/>
        </w:rPr>
        <w:t xml:space="preserve"> est convenu d</w:t>
      </w:r>
      <w:r w:rsidR="00A8343A">
        <w:rPr>
          <w:lang w:val="fr-CH"/>
        </w:rPr>
        <w:t>’</w:t>
      </w:r>
      <w:r w:rsidR="004327FA" w:rsidRPr="00173CB2">
        <w:rPr>
          <w:lang w:val="fr-CH"/>
        </w:rPr>
        <w:t xml:space="preserve">ajouter un nouvel exemple au </w:t>
      </w:r>
      <w:r w:rsidR="00A8343A" w:rsidRPr="00173CB2">
        <w:rPr>
          <w:lang w:val="fr-CH"/>
        </w:rPr>
        <w:t>document</w:t>
      </w:r>
      <w:r w:rsidR="00852DF2">
        <w:rPr>
          <w:lang w:val="fr-CH"/>
        </w:rPr>
        <w:t> </w:t>
      </w:r>
      <w:r w:rsidR="00A8343A" w:rsidRPr="00173CB2">
        <w:rPr>
          <w:lang w:val="fr-CH"/>
        </w:rPr>
        <w:t>TG</w:t>
      </w:r>
      <w:r w:rsidR="004327FA" w:rsidRPr="00173CB2">
        <w:rPr>
          <w:lang w:val="fr-CH"/>
        </w:rPr>
        <w:t>P/15 afin d</w:t>
      </w:r>
      <w:r w:rsidR="00A8343A">
        <w:rPr>
          <w:lang w:val="fr-CH"/>
        </w:rPr>
        <w:t>’</w:t>
      </w:r>
      <w:r w:rsidR="004327FA" w:rsidRPr="00173CB2">
        <w:rPr>
          <w:lang w:val="fr-CH"/>
        </w:rPr>
        <w:t>illustrer le cas où le marqueur propre aux caractères ne fournit pas toutes les informations sur le niveau d</w:t>
      </w:r>
      <w:r w:rsidR="00A8343A">
        <w:rPr>
          <w:lang w:val="fr-CH"/>
        </w:rPr>
        <w:t>’</w:t>
      </w:r>
      <w:r w:rsidR="004327FA" w:rsidRPr="00173CB2">
        <w:rPr>
          <w:lang w:val="fr-CH"/>
        </w:rPr>
        <w:t>expression d</w:t>
      </w:r>
      <w:r w:rsidR="00A8343A">
        <w:rPr>
          <w:lang w:val="fr-CH"/>
        </w:rPr>
        <w:t>’</w:t>
      </w:r>
      <w:r w:rsidR="004327FA" w:rsidRPr="00173CB2">
        <w:rPr>
          <w:lang w:val="fr-CH"/>
        </w:rPr>
        <w:t>un caractère, comme indiqué à l</w:t>
      </w:r>
      <w:r w:rsidR="00A8343A">
        <w:rPr>
          <w:lang w:val="fr-CH"/>
        </w:rPr>
        <w:t>’</w:t>
      </w:r>
      <w:r w:rsidR="004327FA" w:rsidRPr="00173CB2">
        <w:rPr>
          <w:lang w:val="fr-CH"/>
        </w:rPr>
        <w:t>annexe</w:t>
      </w:r>
      <w:r w:rsidR="00A8343A">
        <w:rPr>
          <w:lang w:val="fr-CH"/>
        </w:rPr>
        <w:t> </w:t>
      </w:r>
      <w:r w:rsidR="004327FA" w:rsidRPr="00173CB2">
        <w:rPr>
          <w:lang w:val="fr-CH"/>
        </w:rPr>
        <w:t>IV du présent document.</w:t>
      </w:r>
    </w:p>
    <w:p w:rsidR="003C3913" w:rsidRPr="00173CB2" w:rsidRDefault="003C3913" w:rsidP="004311D1">
      <w:pPr>
        <w:rPr>
          <w:lang w:val="fr-CH"/>
        </w:rPr>
      </w:pPr>
    </w:p>
    <w:p w:rsidR="00A8343A" w:rsidRDefault="004311D1" w:rsidP="002166D3">
      <w:pPr>
        <w:rPr>
          <w:lang w:val="fr-CH"/>
        </w:rPr>
      </w:pPr>
      <w:r w:rsidRPr="00173CB2">
        <w:rPr>
          <w:lang w:val="fr-CH"/>
        </w:rPr>
        <w:fldChar w:fldCharType="begin"/>
      </w:r>
      <w:r w:rsidRPr="00173CB2">
        <w:rPr>
          <w:lang w:val="fr-CH"/>
        </w:rPr>
        <w:instrText xml:space="preserve"> AUTONUM  </w:instrText>
      </w:r>
      <w:r w:rsidRPr="00173CB2">
        <w:rPr>
          <w:lang w:val="fr-CH"/>
        </w:rPr>
        <w:fldChar w:fldCharType="end"/>
      </w:r>
      <w:r w:rsidRPr="00173CB2">
        <w:rPr>
          <w:lang w:val="fr-CH"/>
        </w:rPr>
        <w:tab/>
      </w:r>
      <w:r w:rsidR="002166D3" w:rsidRPr="00173CB2">
        <w:rPr>
          <w:lang w:val="fr-CH"/>
        </w:rPr>
        <w:t>Le</w:t>
      </w:r>
      <w:r w:rsidR="00A8343A">
        <w:rPr>
          <w:lang w:val="fr-CH"/>
        </w:rPr>
        <w:t> TC</w:t>
      </w:r>
      <w:r w:rsidR="002166D3" w:rsidRPr="00173CB2">
        <w:rPr>
          <w:lang w:val="fr-CH"/>
        </w:rPr>
        <w:t xml:space="preserve"> </w:t>
      </w:r>
      <w:r w:rsidR="00173CB2" w:rsidRPr="00173CB2">
        <w:rPr>
          <w:lang w:val="fr-CH"/>
        </w:rPr>
        <w:t>a noté</w:t>
      </w:r>
      <w:r w:rsidR="002166D3" w:rsidRPr="00173CB2">
        <w:rPr>
          <w:lang w:val="fr-CH"/>
        </w:rPr>
        <w:t xml:space="preserve"> que le nouvel exemple “Marqueur propre aux caractères contenant des informations incomplètes sur le niveau d</w:t>
      </w:r>
      <w:r w:rsidR="00A8343A">
        <w:rPr>
          <w:lang w:val="fr-CH"/>
        </w:rPr>
        <w:t>’</w:t>
      </w:r>
      <w:r w:rsidR="002166D3" w:rsidRPr="00173CB2">
        <w:rPr>
          <w:lang w:val="fr-CH"/>
        </w:rPr>
        <w:t xml:space="preserve">expression” deviendrait un deuxième exemple de modèle des “Marqueurs moléculaires propres aux caractères” dans le </w:t>
      </w:r>
      <w:r w:rsidR="00A8343A" w:rsidRPr="00173CB2">
        <w:rPr>
          <w:lang w:val="fr-CH"/>
        </w:rPr>
        <w:t>document</w:t>
      </w:r>
      <w:r w:rsidR="00852DF2">
        <w:rPr>
          <w:lang w:val="fr-CH"/>
        </w:rPr>
        <w:t> </w:t>
      </w:r>
      <w:r w:rsidR="00A8343A" w:rsidRPr="00173CB2">
        <w:rPr>
          <w:lang w:val="fr-CH"/>
        </w:rPr>
        <w:t>TG</w:t>
      </w:r>
      <w:r w:rsidR="002166D3" w:rsidRPr="00173CB2">
        <w:rPr>
          <w:lang w:val="fr-CH"/>
        </w:rPr>
        <w:t>P/15.</w:t>
      </w:r>
    </w:p>
    <w:p w:rsidR="003C3913" w:rsidRPr="00173CB2" w:rsidRDefault="003C3913" w:rsidP="004311D1">
      <w:pPr>
        <w:rPr>
          <w:lang w:val="fr-CH"/>
        </w:rPr>
      </w:pPr>
    </w:p>
    <w:p w:rsidR="00A8343A" w:rsidRDefault="004311D1" w:rsidP="002166D3">
      <w:pPr>
        <w:rPr>
          <w:lang w:val="fr-CH"/>
        </w:rPr>
      </w:pPr>
      <w:r w:rsidRPr="00173CB2">
        <w:rPr>
          <w:lang w:val="fr-CH"/>
        </w:rPr>
        <w:fldChar w:fldCharType="begin"/>
      </w:r>
      <w:r w:rsidRPr="00173CB2">
        <w:rPr>
          <w:lang w:val="fr-CH"/>
        </w:rPr>
        <w:instrText xml:space="preserve"> AUTONUM  </w:instrText>
      </w:r>
      <w:r w:rsidRPr="00173CB2">
        <w:rPr>
          <w:lang w:val="fr-CH"/>
        </w:rPr>
        <w:fldChar w:fldCharType="end"/>
      </w:r>
      <w:r w:rsidRPr="00173CB2">
        <w:rPr>
          <w:lang w:val="fr-CH"/>
        </w:rPr>
        <w:tab/>
      </w:r>
      <w:r w:rsidR="002166D3" w:rsidRPr="00173CB2">
        <w:rPr>
          <w:lang w:val="fr-CH"/>
        </w:rPr>
        <w:t>Le</w:t>
      </w:r>
      <w:r w:rsidR="00A8343A">
        <w:rPr>
          <w:lang w:val="fr-CH"/>
        </w:rPr>
        <w:t> TC</w:t>
      </w:r>
      <w:r w:rsidR="002166D3" w:rsidRPr="00173CB2">
        <w:rPr>
          <w:lang w:val="fr-CH"/>
        </w:rPr>
        <w:t xml:space="preserve"> </w:t>
      </w:r>
      <w:r w:rsidR="00173CB2" w:rsidRPr="00173CB2">
        <w:rPr>
          <w:lang w:val="fr-CH"/>
        </w:rPr>
        <w:t>est convenu</w:t>
      </w:r>
      <w:r w:rsidR="002166D3" w:rsidRPr="00173CB2">
        <w:rPr>
          <w:lang w:val="fr-CH"/>
        </w:rPr>
        <w:t xml:space="preserve"> que le modèle “Sélection génétique de variétés voisines pour le p</w:t>
      </w:r>
      <w:r w:rsidR="00173CB2" w:rsidRPr="00173CB2">
        <w:rPr>
          <w:lang w:val="fr-CH"/>
        </w:rPr>
        <w:t>remier cycle de végétation” dev</w:t>
      </w:r>
      <w:r w:rsidR="002166D3" w:rsidRPr="00173CB2">
        <w:rPr>
          <w:lang w:val="fr-CH"/>
        </w:rPr>
        <w:t xml:space="preserve">ait être présenté dans le </w:t>
      </w:r>
      <w:r w:rsidR="00A8343A" w:rsidRPr="00173CB2">
        <w:rPr>
          <w:lang w:val="fr-CH"/>
        </w:rPr>
        <w:t>document</w:t>
      </w:r>
      <w:r w:rsidR="00852DF2">
        <w:rPr>
          <w:lang w:val="fr-CH"/>
        </w:rPr>
        <w:t> </w:t>
      </w:r>
      <w:r w:rsidR="00A8343A" w:rsidRPr="00173CB2">
        <w:rPr>
          <w:lang w:val="fr-CH"/>
        </w:rPr>
        <w:t>TG</w:t>
      </w:r>
      <w:r w:rsidR="002166D3" w:rsidRPr="00173CB2">
        <w:rPr>
          <w:lang w:val="fr-CH"/>
        </w:rPr>
        <w:t>P/15 comme un deuxième exemple de modèle de “Combinaison de distances phénotypiques et moléculaires pour gérer des collections de variétés”.</w:t>
      </w:r>
      <w:r w:rsidRPr="00173CB2">
        <w:rPr>
          <w:lang w:val="fr-CH"/>
        </w:rPr>
        <w:t xml:space="preserve">  </w:t>
      </w:r>
      <w:r w:rsidR="002166D3" w:rsidRPr="00173CB2">
        <w:rPr>
          <w:lang w:val="fr-CH"/>
        </w:rPr>
        <w:t xml:space="preserve">Il </w:t>
      </w:r>
      <w:r w:rsidR="00173CB2" w:rsidRPr="00173CB2">
        <w:rPr>
          <w:lang w:val="fr-CH"/>
        </w:rPr>
        <w:t>a estimé</w:t>
      </w:r>
      <w:r w:rsidR="002166D3" w:rsidRPr="00173CB2">
        <w:rPr>
          <w:lang w:val="fr-CH"/>
        </w:rPr>
        <w:t xml:space="preserve"> qu</w:t>
      </w:r>
      <w:r w:rsidR="00A8343A">
        <w:rPr>
          <w:lang w:val="fr-CH"/>
        </w:rPr>
        <w:t>’</w:t>
      </w:r>
      <w:r w:rsidR="002166D3" w:rsidRPr="00173CB2">
        <w:rPr>
          <w:lang w:val="fr-CH"/>
        </w:rPr>
        <w:t xml:space="preserve">il </w:t>
      </w:r>
      <w:r w:rsidR="00173CB2" w:rsidRPr="00173CB2">
        <w:rPr>
          <w:lang w:val="fr-CH"/>
        </w:rPr>
        <w:t>convenait</w:t>
      </w:r>
      <w:r w:rsidR="002166D3" w:rsidRPr="00173CB2">
        <w:rPr>
          <w:lang w:val="fr-CH"/>
        </w:rPr>
        <w:t xml:space="preserve"> de revoir la terminologie relative aux différents “Modèles” dans le document.</w:t>
      </w:r>
    </w:p>
    <w:p w:rsidR="003C3913" w:rsidRPr="00173CB2" w:rsidRDefault="003C3913" w:rsidP="004311D1">
      <w:pPr>
        <w:rPr>
          <w:lang w:val="fr-CH"/>
        </w:rPr>
      </w:pPr>
    </w:p>
    <w:p w:rsidR="003C3913" w:rsidRPr="00173CB2" w:rsidRDefault="004311D1" w:rsidP="002166D3">
      <w:pPr>
        <w:rPr>
          <w:bCs/>
          <w:snapToGrid w:val="0"/>
          <w:szCs w:val="24"/>
          <w:lang w:val="fr-CH"/>
        </w:rPr>
      </w:pPr>
      <w:r w:rsidRPr="00173CB2">
        <w:rPr>
          <w:spacing w:val="-2"/>
          <w:lang w:val="fr-CH"/>
        </w:rPr>
        <w:fldChar w:fldCharType="begin"/>
      </w:r>
      <w:r w:rsidRPr="00173CB2">
        <w:rPr>
          <w:spacing w:val="-2"/>
          <w:lang w:val="fr-CH"/>
        </w:rPr>
        <w:instrText xml:space="preserve"> AUTONUM  </w:instrText>
      </w:r>
      <w:r w:rsidRPr="00173CB2">
        <w:rPr>
          <w:spacing w:val="-2"/>
          <w:lang w:val="fr-CH"/>
        </w:rPr>
        <w:fldChar w:fldCharType="end"/>
      </w:r>
      <w:r w:rsidRPr="00173CB2">
        <w:rPr>
          <w:spacing w:val="-2"/>
          <w:lang w:val="fr-CH"/>
        </w:rPr>
        <w:tab/>
      </w:r>
      <w:r w:rsidR="002166D3" w:rsidRPr="00173CB2">
        <w:rPr>
          <w:spacing w:val="-2"/>
          <w:lang w:val="fr-CH"/>
        </w:rPr>
        <w:t xml:space="preserve">Les traductions en français, allemand et espagnol du texte anglais original ont été examinées par les membres concernés du Comité de rédaction avant la présentation du projet de </w:t>
      </w:r>
      <w:r w:rsidR="00A8343A" w:rsidRPr="00173CB2">
        <w:rPr>
          <w:spacing w:val="-2"/>
          <w:lang w:val="fr-CH"/>
        </w:rPr>
        <w:t>document</w:t>
      </w:r>
      <w:r w:rsidR="00852DF2">
        <w:rPr>
          <w:spacing w:val="-2"/>
          <w:lang w:val="fr-CH"/>
        </w:rPr>
        <w:t> </w:t>
      </w:r>
      <w:r w:rsidR="00A8343A" w:rsidRPr="00173CB2">
        <w:rPr>
          <w:spacing w:val="-2"/>
          <w:lang w:val="fr-CH"/>
        </w:rPr>
        <w:t>TG</w:t>
      </w:r>
      <w:r w:rsidR="002166D3" w:rsidRPr="00173CB2">
        <w:rPr>
          <w:spacing w:val="-2"/>
          <w:lang w:val="fr-CH"/>
        </w:rPr>
        <w:t>P/15/3 au Conse</w:t>
      </w:r>
      <w:r w:rsidR="00BF32D8" w:rsidRPr="00173CB2">
        <w:rPr>
          <w:spacing w:val="-2"/>
          <w:lang w:val="fr-CH"/>
        </w:rPr>
        <w:t>il</w:t>
      </w:r>
      <w:r w:rsidR="00BF32D8">
        <w:rPr>
          <w:spacing w:val="-2"/>
          <w:lang w:val="fr-CH"/>
        </w:rPr>
        <w:t xml:space="preserve">.  </w:t>
      </w:r>
      <w:r w:rsidR="00BF32D8" w:rsidRPr="00173CB2">
        <w:rPr>
          <w:spacing w:val="-2"/>
          <w:lang w:val="fr-CH"/>
        </w:rPr>
        <w:t>Le</w:t>
      </w:r>
      <w:r w:rsidR="002166D3" w:rsidRPr="00173CB2">
        <w:rPr>
          <w:spacing w:val="-2"/>
          <w:lang w:val="fr-CH"/>
        </w:rPr>
        <w:t xml:space="preserve"> </w:t>
      </w:r>
      <w:r w:rsidR="00A8343A" w:rsidRPr="00173CB2">
        <w:rPr>
          <w:spacing w:val="-2"/>
          <w:lang w:val="fr-CH"/>
        </w:rPr>
        <w:t>document</w:t>
      </w:r>
      <w:r w:rsidR="00852DF2">
        <w:rPr>
          <w:spacing w:val="-2"/>
          <w:lang w:val="fr-CH"/>
        </w:rPr>
        <w:t> </w:t>
      </w:r>
      <w:r w:rsidR="00A8343A" w:rsidRPr="00173CB2">
        <w:rPr>
          <w:spacing w:val="-2"/>
          <w:lang w:val="fr-CH"/>
        </w:rPr>
        <w:t>TG</w:t>
      </w:r>
      <w:r w:rsidR="002166D3" w:rsidRPr="00173CB2">
        <w:rPr>
          <w:spacing w:val="-2"/>
          <w:lang w:val="fr-CH"/>
        </w:rPr>
        <w:t xml:space="preserve">P/15/3 </w:t>
      </w:r>
      <w:proofErr w:type="spellStart"/>
      <w:r w:rsidR="002166D3" w:rsidRPr="00173CB2">
        <w:rPr>
          <w:spacing w:val="-2"/>
          <w:lang w:val="fr-CH"/>
        </w:rPr>
        <w:t>Draft</w:t>
      </w:r>
      <w:proofErr w:type="spellEnd"/>
      <w:r w:rsidR="00A8343A">
        <w:rPr>
          <w:spacing w:val="-2"/>
          <w:lang w:val="fr-CH"/>
        </w:rPr>
        <w:t> </w:t>
      </w:r>
      <w:r w:rsidR="002166D3" w:rsidRPr="00173CB2">
        <w:rPr>
          <w:spacing w:val="-2"/>
          <w:lang w:val="fr-CH"/>
        </w:rPr>
        <w:t>1 contient les modifications approuvées par le</w:t>
      </w:r>
      <w:r w:rsidR="00A8343A">
        <w:rPr>
          <w:spacing w:val="-2"/>
          <w:lang w:val="fr-CH"/>
        </w:rPr>
        <w:t> TC</w:t>
      </w:r>
      <w:r w:rsidR="002166D3" w:rsidRPr="00173CB2">
        <w:rPr>
          <w:spacing w:val="-2"/>
          <w:lang w:val="fr-CH"/>
        </w:rPr>
        <w:t xml:space="preserve"> figurant à l</w:t>
      </w:r>
      <w:r w:rsidR="00A8343A">
        <w:rPr>
          <w:spacing w:val="-2"/>
          <w:lang w:val="fr-CH"/>
        </w:rPr>
        <w:t>’</w:t>
      </w:r>
      <w:r w:rsidR="002166D3" w:rsidRPr="00173CB2">
        <w:rPr>
          <w:spacing w:val="-2"/>
          <w:lang w:val="fr-CH"/>
        </w:rPr>
        <w:t>annexe</w:t>
      </w:r>
      <w:r w:rsidR="00A8343A">
        <w:rPr>
          <w:spacing w:val="-2"/>
          <w:lang w:val="fr-CH"/>
        </w:rPr>
        <w:t> </w:t>
      </w:r>
      <w:r w:rsidR="002166D3" w:rsidRPr="00173CB2">
        <w:rPr>
          <w:spacing w:val="-2"/>
          <w:lang w:val="fr-CH"/>
        </w:rPr>
        <w:t>IV du présent document, ainsi que les modifications d</w:t>
      </w:r>
      <w:r w:rsidR="00A8343A">
        <w:rPr>
          <w:spacing w:val="-2"/>
          <w:lang w:val="fr-CH"/>
        </w:rPr>
        <w:t>’</w:t>
      </w:r>
      <w:r w:rsidR="002166D3" w:rsidRPr="00173CB2">
        <w:rPr>
          <w:spacing w:val="-2"/>
          <w:lang w:val="fr-CH"/>
        </w:rPr>
        <w:t>ordre linguistique apportées par les membres concernés du Comité de rédaction.</w:t>
      </w:r>
    </w:p>
    <w:p w:rsidR="003C3913" w:rsidRPr="00173CB2" w:rsidRDefault="003C3913" w:rsidP="004311D1">
      <w:pPr>
        <w:rPr>
          <w:bCs/>
          <w:snapToGrid w:val="0"/>
          <w:szCs w:val="24"/>
          <w:lang w:val="fr-CH"/>
        </w:rPr>
      </w:pPr>
    </w:p>
    <w:p w:rsidR="003C3913" w:rsidRPr="00173CB2" w:rsidRDefault="00E63583" w:rsidP="003C3913">
      <w:pPr>
        <w:rPr>
          <w:lang w:val="fr-CH"/>
        </w:rPr>
      </w:pPr>
      <w:r w:rsidRPr="00173CB2">
        <w:rPr>
          <w:spacing w:val="-2"/>
          <w:lang w:val="fr-CH"/>
        </w:rPr>
        <w:fldChar w:fldCharType="begin"/>
      </w:r>
      <w:r w:rsidRPr="00173CB2">
        <w:rPr>
          <w:spacing w:val="-2"/>
          <w:lang w:val="fr-CH"/>
        </w:rPr>
        <w:instrText xml:space="preserve"> AUTONUM  </w:instrText>
      </w:r>
      <w:r w:rsidRPr="00173CB2">
        <w:rPr>
          <w:spacing w:val="-2"/>
          <w:lang w:val="fr-CH"/>
        </w:rPr>
        <w:fldChar w:fldCharType="end"/>
      </w:r>
      <w:r w:rsidRPr="00173CB2">
        <w:rPr>
          <w:spacing w:val="-2"/>
          <w:lang w:val="fr-CH"/>
        </w:rPr>
        <w:tab/>
      </w:r>
      <w:r w:rsidR="003C3913" w:rsidRPr="00173CB2">
        <w:rPr>
          <w:spacing w:val="-2"/>
          <w:lang w:val="fr-CH"/>
        </w:rPr>
        <w:t>Sous réserve de l</w:t>
      </w:r>
      <w:r w:rsidR="00A8343A">
        <w:rPr>
          <w:spacing w:val="-2"/>
          <w:lang w:val="fr-CH"/>
        </w:rPr>
        <w:t>’</w:t>
      </w:r>
      <w:r w:rsidR="003C3913" w:rsidRPr="00173CB2">
        <w:rPr>
          <w:spacing w:val="-2"/>
          <w:lang w:val="fr-CH"/>
        </w:rPr>
        <w:t>approbation du projet de document TGP/15/3 par le</w:t>
      </w:r>
      <w:r w:rsidR="00A8343A">
        <w:rPr>
          <w:spacing w:val="-2"/>
          <w:lang w:val="fr-CH"/>
        </w:rPr>
        <w:t> TC</w:t>
      </w:r>
      <w:r w:rsidR="003C3913" w:rsidRPr="00173CB2">
        <w:rPr>
          <w:spacing w:val="-2"/>
          <w:lang w:val="fr-CH"/>
        </w:rPr>
        <w:t xml:space="preserve"> et</w:t>
      </w:r>
      <w:r w:rsidR="00A8343A" w:rsidRPr="00173CB2">
        <w:rPr>
          <w:spacing w:val="-2"/>
          <w:lang w:val="fr-CH"/>
        </w:rPr>
        <w:t xml:space="preserve"> le</w:t>
      </w:r>
      <w:r w:rsidR="00A8343A">
        <w:rPr>
          <w:spacing w:val="-2"/>
          <w:lang w:val="fr-CH"/>
        </w:rPr>
        <w:t> </w:t>
      </w:r>
      <w:r w:rsidR="00A8343A" w:rsidRPr="00173CB2">
        <w:rPr>
          <w:spacing w:val="-2"/>
          <w:lang w:val="fr-CH"/>
        </w:rPr>
        <w:t>CAJ</w:t>
      </w:r>
      <w:r w:rsidR="003C3913" w:rsidRPr="00173CB2">
        <w:rPr>
          <w:spacing w:val="-2"/>
          <w:lang w:val="fr-CH"/>
        </w:rPr>
        <w:t xml:space="preserve">, sur la base du </w:t>
      </w:r>
      <w:r w:rsidR="00A8343A" w:rsidRPr="00173CB2">
        <w:rPr>
          <w:spacing w:val="-2"/>
          <w:lang w:val="fr-CH"/>
        </w:rPr>
        <w:t>document</w:t>
      </w:r>
      <w:r w:rsidR="00A8343A">
        <w:rPr>
          <w:spacing w:val="-2"/>
          <w:lang w:val="fr-CH"/>
        </w:rPr>
        <w:t xml:space="preserve"> </w:t>
      </w:r>
      <w:r w:rsidR="00A8343A" w:rsidRPr="00173CB2">
        <w:rPr>
          <w:spacing w:val="-2"/>
          <w:lang w:val="fr-CH"/>
        </w:rPr>
        <w:t>TG</w:t>
      </w:r>
      <w:r w:rsidR="003C3913" w:rsidRPr="00173CB2">
        <w:rPr>
          <w:spacing w:val="-2"/>
          <w:lang w:val="fr-CH"/>
        </w:rPr>
        <w:t>P/15/3 </w:t>
      </w:r>
      <w:proofErr w:type="spellStart"/>
      <w:r w:rsidR="003C3913" w:rsidRPr="00173CB2">
        <w:rPr>
          <w:spacing w:val="-2"/>
          <w:lang w:val="fr-CH"/>
        </w:rPr>
        <w:t>Draft</w:t>
      </w:r>
      <w:proofErr w:type="spellEnd"/>
      <w:r w:rsidR="003C3913" w:rsidRPr="00173CB2">
        <w:rPr>
          <w:spacing w:val="-2"/>
          <w:lang w:val="fr-CH"/>
        </w:rPr>
        <w:t xml:space="preserve"> 1, un projet de </w:t>
      </w:r>
      <w:r w:rsidR="00A8343A" w:rsidRPr="00173CB2">
        <w:rPr>
          <w:spacing w:val="-2"/>
          <w:lang w:val="fr-CH"/>
        </w:rPr>
        <w:t>document</w:t>
      </w:r>
      <w:r w:rsidR="00A8343A">
        <w:rPr>
          <w:spacing w:val="-2"/>
          <w:lang w:val="fr-CH"/>
        </w:rPr>
        <w:t xml:space="preserve"> </w:t>
      </w:r>
      <w:r w:rsidR="00A8343A" w:rsidRPr="00173CB2">
        <w:rPr>
          <w:spacing w:val="-2"/>
          <w:lang w:val="fr-CH"/>
        </w:rPr>
        <w:t>TG</w:t>
      </w:r>
      <w:r w:rsidR="003C3913" w:rsidRPr="00173CB2">
        <w:rPr>
          <w:spacing w:val="-2"/>
          <w:lang w:val="fr-CH"/>
        </w:rPr>
        <w:t>P/15/3</w:t>
      </w:r>
      <w:r w:rsidR="00173CB2" w:rsidRPr="00173CB2">
        <w:rPr>
          <w:spacing w:val="-2"/>
          <w:lang w:val="fr-CH"/>
        </w:rPr>
        <w:t xml:space="preserve"> </w:t>
      </w:r>
      <w:r w:rsidR="00A8343A">
        <w:rPr>
          <w:spacing w:val="-2"/>
          <w:lang w:val="fr-CH"/>
        </w:rPr>
        <w:t>“</w:t>
      </w:r>
      <w:r w:rsidR="003C3913" w:rsidRPr="00173CB2">
        <w:rPr>
          <w:spacing w:val="-2"/>
          <w:lang w:val="fr-CH"/>
        </w:rPr>
        <w:t>Conseils en ce qui concerne l</w:t>
      </w:r>
      <w:r w:rsidR="00A8343A">
        <w:rPr>
          <w:spacing w:val="-2"/>
          <w:lang w:val="fr-CH"/>
        </w:rPr>
        <w:t>’</w:t>
      </w:r>
      <w:r w:rsidR="003C3913" w:rsidRPr="00173CB2">
        <w:rPr>
          <w:spacing w:val="-2"/>
          <w:lang w:val="fr-CH"/>
        </w:rPr>
        <w:t>utilisation des marqueurs biochimiques et moléculaires dans l</w:t>
      </w:r>
      <w:r w:rsidR="00A8343A">
        <w:rPr>
          <w:spacing w:val="-2"/>
          <w:lang w:val="fr-CH"/>
        </w:rPr>
        <w:t>’</w:t>
      </w:r>
      <w:r w:rsidR="003C3913" w:rsidRPr="00173CB2">
        <w:rPr>
          <w:spacing w:val="-2"/>
          <w:lang w:val="fr-CH"/>
        </w:rPr>
        <w:t>examen de la distinction, de l</w:t>
      </w:r>
      <w:r w:rsidR="00A8343A">
        <w:rPr>
          <w:spacing w:val="-2"/>
          <w:lang w:val="fr-CH"/>
        </w:rPr>
        <w:t>’</w:t>
      </w:r>
      <w:r w:rsidR="003C3913" w:rsidRPr="00173CB2">
        <w:rPr>
          <w:spacing w:val="-2"/>
          <w:lang w:val="fr-CH"/>
        </w:rPr>
        <w:t xml:space="preserve">homogénéité et de la stabilité (DHS)” approuvé sera présenté au Conseil pour adoption </w:t>
      </w:r>
      <w:r w:rsidR="00A8343A" w:rsidRPr="00173CB2">
        <w:rPr>
          <w:spacing w:val="-2"/>
          <w:lang w:val="fr-CH"/>
        </w:rPr>
        <w:t>en</w:t>
      </w:r>
      <w:r w:rsidR="00A8343A">
        <w:rPr>
          <w:spacing w:val="-2"/>
          <w:lang w:val="fr-CH"/>
        </w:rPr>
        <w:t> </w:t>
      </w:r>
      <w:r w:rsidR="00A8343A" w:rsidRPr="00173CB2">
        <w:rPr>
          <w:spacing w:val="-2"/>
          <w:lang w:val="fr-CH"/>
        </w:rPr>
        <w:t>2020</w:t>
      </w:r>
      <w:r w:rsidR="003C3913" w:rsidRPr="00173CB2">
        <w:rPr>
          <w:spacing w:val="-2"/>
          <w:lang w:val="fr-CH"/>
        </w:rPr>
        <w:t>.</w:t>
      </w:r>
    </w:p>
    <w:p w:rsidR="00A8343A" w:rsidRDefault="004311D1" w:rsidP="00076F86">
      <w:pPr>
        <w:keepLines/>
        <w:tabs>
          <w:tab w:val="left" w:pos="5387"/>
          <w:tab w:val="left" w:pos="5954"/>
        </w:tabs>
        <w:ind w:left="4820"/>
        <w:rPr>
          <w:i/>
          <w:lang w:val="fr-CH"/>
        </w:rPr>
      </w:pPr>
      <w:r w:rsidRPr="00173CB2">
        <w:rPr>
          <w:i/>
          <w:lang w:val="fr-CH"/>
        </w:rPr>
        <w:lastRenderedPageBreak/>
        <w:fldChar w:fldCharType="begin"/>
      </w:r>
      <w:r w:rsidRPr="00173CB2">
        <w:rPr>
          <w:i/>
          <w:lang w:val="fr-CH"/>
        </w:rPr>
        <w:instrText xml:space="preserve"> AUTONUM  </w:instrText>
      </w:r>
      <w:r w:rsidRPr="00173CB2">
        <w:rPr>
          <w:i/>
          <w:lang w:val="fr-CH"/>
        </w:rPr>
        <w:fldChar w:fldCharType="end"/>
      </w:r>
      <w:r w:rsidRPr="00173CB2">
        <w:rPr>
          <w:i/>
          <w:lang w:val="fr-CH"/>
        </w:rPr>
        <w:tab/>
      </w:r>
      <w:r w:rsidR="00076F86" w:rsidRPr="00173CB2">
        <w:rPr>
          <w:i/>
          <w:lang w:val="fr-CH"/>
        </w:rPr>
        <w:t>Le Conseil est invité à adopter une version révisée du document TGP/15/2 “Conseils en ce qui concerne l</w:t>
      </w:r>
      <w:r w:rsidR="00A8343A">
        <w:rPr>
          <w:i/>
          <w:lang w:val="fr-CH"/>
        </w:rPr>
        <w:t>’</w:t>
      </w:r>
      <w:r w:rsidR="00076F86" w:rsidRPr="00173CB2">
        <w:rPr>
          <w:i/>
          <w:lang w:val="fr-CH"/>
        </w:rPr>
        <w:t>utilisation des marqueurs biochimiques et moléculaires dans l</w:t>
      </w:r>
      <w:r w:rsidR="00A8343A">
        <w:rPr>
          <w:i/>
          <w:lang w:val="fr-CH"/>
        </w:rPr>
        <w:t>’</w:t>
      </w:r>
      <w:r w:rsidR="00076F86" w:rsidRPr="00173CB2">
        <w:rPr>
          <w:i/>
          <w:lang w:val="fr-CH"/>
        </w:rPr>
        <w:t>examen de la distinction, de l</w:t>
      </w:r>
      <w:r w:rsidR="00A8343A">
        <w:rPr>
          <w:i/>
          <w:lang w:val="fr-CH"/>
        </w:rPr>
        <w:t>’</w:t>
      </w:r>
      <w:r w:rsidR="00076F86" w:rsidRPr="00173CB2">
        <w:rPr>
          <w:i/>
          <w:lang w:val="fr-CH"/>
        </w:rPr>
        <w:t>homogénéité et de la stabilité (DHS)”, sur la base du projet de document TGP/15/3 approuvé par le</w:t>
      </w:r>
      <w:r w:rsidR="00A8343A">
        <w:rPr>
          <w:i/>
          <w:lang w:val="fr-CH"/>
        </w:rPr>
        <w:t> TC</w:t>
      </w:r>
      <w:r w:rsidR="00076F86" w:rsidRPr="00173CB2">
        <w:rPr>
          <w:i/>
          <w:lang w:val="fr-CH"/>
        </w:rPr>
        <w:t xml:space="preserve"> et</w:t>
      </w:r>
      <w:r w:rsidR="00A8343A" w:rsidRPr="00173CB2">
        <w:rPr>
          <w:i/>
          <w:lang w:val="fr-CH"/>
        </w:rPr>
        <w:t xml:space="preserve"> le</w:t>
      </w:r>
      <w:r w:rsidR="00A8343A">
        <w:rPr>
          <w:i/>
          <w:lang w:val="fr-CH"/>
        </w:rPr>
        <w:t> </w:t>
      </w:r>
      <w:r w:rsidR="00A8343A" w:rsidRPr="00173CB2">
        <w:rPr>
          <w:i/>
          <w:lang w:val="fr-CH"/>
        </w:rPr>
        <w:t>CAJ</w:t>
      </w:r>
      <w:r w:rsidR="00076F86" w:rsidRPr="00173CB2">
        <w:rPr>
          <w:i/>
          <w:lang w:val="fr-CH"/>
        </w:rPr>
        <w:t>.</w:t>
      </w:r>
    </w:p>
    <w:p w:rsidR="00173CB2" w:rsidRPr="00173CB2" w:rsidRDefault="00173CB2" w:rsidP="00076F86">
      <w:pPr>
        <w:keepLines/>
        <w:tabs>
          <w:tab w:val="left" w:pos="5387"/>
          <w:tab w:val="left" w:pos="5954"/>
        </w:tabs>
        <w:ind w:left="4820"/>
        <w:rPr>
          <w:i/>
          <w:lang w:val="fr-CH"/>
        </w:rPr>
      </w:pPr>
    </w:p>
    <w:p w:rsidR="00173CB2" w:rsidRPr="00173CB2" w:rsidRDefault="00173CB2" w:rsidP="00076F86">
      <w:pPr>
        <w:keepLines/>
        <w:tabs>
          <w:tab w:val="left" w:pos="5387"/>
          <w:tab w:val="left" w:pos="5954"/>
        </w:tabs>
        <w:ind w:left="4820"/>
        <w:rPr>
          <w:i/>
          <w:lang w:val="fr-CH"/>
        </w:rPr>
      </w:pPr>
    </w:p>
    <w:p w:rsidR="00A8343A" w:rsidRDefault="002166D3" w:rsidP="002166D3">
      <w:pPr>
        <w:jc w:val="left"/>
        <w:rPr>
          <w:bCs/>
          <w:snapToGrid w:val="0"/>
          <w:szCs w:val="24"/>
          <w:u w:val="single"/>
          <w:lang w:val="fr-CH"/>
        </w:rPr>
      </w:pPr>
      <w:r w:rsidRPr="00173CB2">
        <w:rPr>
          <w:bCs/>
          <w:snapToGrid w:val="0"/>
          <w:szCs w:val="24"/>
          <w:u w:val="single"/>
          <w:lang w:val="fr-CH"/>
        </w:rPr>
        <w:t>TGP/0</w:t>
      </w:r>
      <w:r w:rsidR="00A8343A">
        <w:rPr>
          <w:bCs/>
          <w:snapToGrid w:val="0"/>
          <w:szCs w:val="24"/>
          <w:u w:val="single"/>
          <w:lang w:val="fr-CH"/>
        </w:rPr>
        <w:t> :</w:t>
      </w:r>
      <w:r w:rsidRPr="00173CB2">
        <w:rPr>
          <w:bCs/>
          <w:snapToGrid w:val="0"/>
          <w:szCs w:val="24"/>
          <w:u w:val="single"/>
          <w:lang w:val="fr-CH"/>
        </w:rPr>
        <w:t xml:space="preserve"> </w:t>
      </w:r>
      <w:r w:rsidR="006D2EC4">
        <w:rPr>
          <w:bCs/>
          <w:snapToGrid w:val="0"/>
          <w:szCs w:val="24"/>
          <w:u w:val="single"/>
          <w:lang w:val="fr-CH"/>
        </w:rPr>
        <w:t xml:space="preserve"> </w:t>
      </w:r>
      <w:r w:rsidRPr="00173CB2">
        <w:rPr>
          <w:bCs/>
          <w:snapToGrid w:val="0"/>
          <w:szCs w:val="24"/>
          <w:u w:val="single"/>
          <w:lang w:val="fr-CH"/>
        </w:rPr>
        <w:t>Liste des documents TGP et date de la version la plus récente de ces documents (révision) (</w:t>
      </w:r>
      <w:r w:rsidR="00A8343A" w:rsidRPr="00173CB2">
        <w:rPr>
          <w:bCs/>
          <w:snapToGrid w:val="0"/>
          <w:szCs w:val="24"/>
          <w:u w:val="single"/>
          <w:lang w:val="fr-CH"/>
        </w:rPr>
        <w:t>document</w:t>
      </w:r>
      <w:r w:rsidR="00852DF2">
        <w:rPr>
          <w:bCs/>
          <w:snapToGrid w:val="0"/>
          <w:szCs w:val="24"/>
          <w:u w:val="single"/>
          <w:lang w:val="fr-CH"/>
        </w:rPr>
        <w:t> </w:t>
      </w:r>
      <w:r w:rsidR="00A8343A" w:rsidRPr="00173CB2">
        <w:rPr>
          <w:bCs/>
          <w:snapToGrid w:val="0"/>
          <w:szCs w:val="24"/>
          <w:u w:val="single"/>
          <w:lang w:val="fr-CH"/>
        </w:rPr>
        <w:t>TG</w:t>
      </w:r>
      <w:r w:rsidRPr="00173CB2">
        <w:rPr>
          <w:bCs/>
          <w:snapToGrid w:val="0"/>
          <w:szCs w:val="24"/>
          <w:u w:val="single"/>
          <w:lang w:val="fr-CH"/>
        </w:rPr>
        <w:t xml:space="preserve">P/0/12 </w:t>
      </w:r>
      <w:proofErr w:type="spellStart"/>
      <w:r w:rsidRPr="00173CB2">
        <w:rPr>
          <w:bCs/>
          <w:snapToGrid w:val="0"/>
          <w:szCs w:val="24"/>
          <w:u w:val="single"/>
          <w:lang w:val="fr-CH"/>
        </w:rPr>
        <w:t>Draft</w:t>
      </w:r>
      <w:proofErr w:type="spellEnd"/>
      <w:r w:rsidR="00A8343A">
        <w:rPr>
          <w:bCs/>
          <w:snapToGrid w:val="0"/>
          <w:szCs w:val="24"/>
          <w:u w:val="single"/>
          <w:lang w:val="fr-CH"/>
        </w:rPr>
        <w:t> </w:t>
      </w:r>
      <w:r w:rsidRPr="00173CB2">
        <w:rPr>
          <w:bCs/>
          <w:snapToGrid w:val="0"/>
          <w:szCs w:val="24"/>
          <w:u w:val="single"/>
          <w:lang w:val="fr-CH"/>
        </w:rPr>
        <w:t>1)</w:t>
      </w:r>
    </w:p>
    <w:p w:rsidR="003C3913" w:rsidRPr="00173CB2" w:rsidRDefault="003C3913" w:rsidP="004311D1">
      <w:pPr>
        <w:keepNext/>
        <w:rPr>
          <w:lang w:val="fr-CH"/>
        </w:rPr>
      </w:pPr>
    </w:p>
    <w:p w:rsidR="003C3913" w:rsidRPr="00173CB2" w:rsidRDefault="004311D1" w:rsidP="00076F86">
      <w:pPr>
        <w:keepNext/>
        <w:rPr>
          <w:rFonts w:cs="Arial"/>
          <w:lang w:val="fr-CH"/>
        </w:rPr>
      </w:pPr>
      <w:r w:rsidRPr="00173CB2">
        <w:rPr>
          <w:lang w:val="fr-CH"/>
        </w:rPr>
        <w:fldChar w:fldCharType="begin"/>
      </w:r>
      <w:r w:rsidRPr="00173CB2">
        <w:rPr>
          <w:lang w:val="fr-CH"/>
        </w:rPr>
        <w:instrText xml:space="preserve"> AUTONUM  </w:instrText>
      </w:r>
      <w:r w:rsidRPr="00173CB2">
        <w:rPr>
          <w:lang w:val="fr-CH"/>
        </w:rPr>
        <w:fldChar w:fldCharType="end"/>
      </w:r>
      <w:r w:rsidRPr="00173CB2">
        <w:rPr>
          <w:lang w:val="fr-CH"/>
        </w:rPr>
        <w:tab/>
      </w:r>
      <w:r w:rsidR="00076F86" w:rsidRPr="00173CB2">
        <w:rPr>
          <w:lang w:val="fr-CH"/>
        </w:rPr>
        <w:t>Parallèlement à l</w:t>
      </w:r>
      <w:r w:rsidR="00A8343A">
        <w:rPr>
          <w:lang w:val="fr-CH"/>
        </w:rPr>
        <w:t>’</w:t>
      </w:r>
      <w:r w:rsidR="00076F86" w:rsidRPr="00173CB2">
        <w:rPr>
          <w:lang w:val="fr-CH"/>
        </w:rPr>
        <w:t xml:space="preserve">adoption des documents TGP révisés par le Conseil </w:t>
      </w:r>
      <w:r w:rsidR="00A8343A" w:rsidRPr="00173CB2">
        <w:rPr>
          <w:lang w:val="fr-CH"/>
        </w:rPr>
        <w:t>en</w:t>
      </w:r>
      <w:r w:rsidR="00A8343A">
        <w:rPr>
          <w:lang w:val="fr-CH"/>
        </w:rPr>
        <w:t> </w:t>
      </w:r>
      <w:r w:rsidR="00A8343A" w:rsidRPr="00173CB2">
        <w:rPr>
          <w:lang w:val="fr-CH"/>
        </w:rPr>
        <w:t>2020</w:t>
      </w:r>
      <w:r w:rsidR="00076F86" w:rsidRPr="00173CB2">
        <w:rPr>
          <w:lang w:val="fr-CH"/>
        </w:rPr>
        <w:t>, il est proposé d</w:t>
      </w:r>
      <w:r w:rsidR="00A8343A">
        <w:rPr>
          <w:lang w:val="fr-CH"/>
        </w:rPr>
        <w:t>’</w:t>
      </w:r>
      <w:r w:rsidR="00076F86" w:rsidRPr="00173CB2">
        <w:rPr>
          <w:lang w:val="fr-CH"/>
        </w:rPr>
        <w:t>adopter une version révisée du document TGP/0 “Liste des documents TGP et date de la version la plus récente de ces documents” (document TGP/0/11) sur la base du document TGP/0/12 </w:t>
      </w:r>
      <w:proofErr w:type="spellStart"/>
      <w:r w:rsidR="00076F86" w:rsidRPr="00173CB2">
        <w:rPr>
          <w:lang w:val="fr-CH"/>
        </w:rPr>
        <w:t>Draft</w:t>
      </w:r>
      <w:proofErr w:type="spellEnd"/>
      <w:r w:rsidR="00076F86" w:rsidRPr="00173CB2">
        <w:rPr>
          <w:lang w:val="fr-CH"/>
        </w:rPr>
        <w:t> 1.</w:t>
      </w:r>
    </w:p>
    <w:p w:rsidR="003C3913" w:rsidRPr="00173CB2" w:rsidRDefault="003C3913" w:rsidP="004311D1">
      <w:pPr>
        <w:rPr>
          <w:lang w:val="fr-CH"/>
        </w:rPr>
      </w:pPr>
    </w:p>
    <w:p w:rsidR="00A8343A" w:rsidRDefault="004311D1" w:rsidP="00076F86">
      <w:pPr>
        <w:tabs>
          <w:tab w:val="left" w:pos="5387"/>
          <w:tab w:val="left" w:pos="5954"/>
        </w:tabs>
        <w:ind w:left="4820"/>
        <w:rPr>
          <w:lang w:val="fr-CH"/>
        </w:rPr>
      </w:pPr>
      <w:r w:rsidRPr="00173CB2">
        <w:rPr>
          <w:i/>
          <w:lang w:val="fr-CH"/>
        </w:rPr>
        <w:fldChar w:fldCharType="begin"/>
      </w:r>
      <w:r w:rsidRPr="00173CB2">
        <w:rPr>
          <w:i/>
          <w:lang w:val="fr-CH"/>
        </w:rPr>
        <w:instrText xml:space="preserve"> AUTONUM  </w:instrText>
      </w:r>
      <w:r w:rsidRPr="00173CB2">
        <w:rPr>
          <w:i/>
          <w:lang w:val="fr-CH"/>
        </w:rPr>
        <w:fldChar w:fldCharType="end"/>
      </w:r>
      <w:r w:rsidRPr="00173CB2">
        <w:rPr>
          <w:i/>
          <w:lang w:val="fr-CH"/>
        </w:rPr>
        <w:tab/>
      </w:r>
      <w:r w:rsidR="00076F86" w:rsidRPr="00173CB2">
        <w:rPr>
          <w:i/>
          <w:lang w:val="fr-CH"/>
        </w:rPr>
        <w:t>Le Conseil est invité à ado</w:t>
      </w:r>
      <w:r w:rsidR="0042667C">
        <w:rPr>
          <w:i/>
          <w:lang w:val="fr-CH"/>
        </w:rPr>
        <w:t xml:space="preserve">pter le document TGP/0/12 </w:t>
      </w:r>
      <w:proofErr w:type="spellStart"/>
      <w:r w:rsidR="0042667C">
        <w:rPr>
          <w:i/>
          <w:lang w:val="fr-CH"/>
        </w:rPr>
        <w:t>Draft</w:t>
      </w:r>
      <w:proofErr w:type="spellEnd"/>
      <w:r w:rsidR="0042667C">
        <w:rPr>
          <w:i/>
          <w:lang w:val="fr-CH"/>
        </w:rPr>
        <w:t xml:space="preserve"> 1 </w:t>
      </w:r>
      <w:r w:rsidR="00076F86" w:rsidRPr="00173CB2">
        <w:rPr>
          <w:i/>
          <w:lang w:val="fr-CH"/>
        </w:rPr>
        <w:t>“Liste des documents TGP et date de la version la plus récente de ces documents”.</w:t>
      </w:r>
    </w:p>
    <w:p w:rsidR="003C3913" w:rsidRPr="00173CB2" w:rsidRDefault="003C3913" w:rsidP="004311D1">
      <w:pPr>
        <w:rPr>
          <w:lang w:val="fr-CH"/>
        </w:rPr>
      </w:pPr>
    </w:p>
    <w:p w:rsidR="003C3913" w:rsidRPr="00173CB2" w:rsidRDefault="003C3913" w:rsidP="004311D1">
      <w:pPr>
        <w:rPr>
          <w:lang w:val="fr-CH"/>
        </w:rPr>
      </w:pPr>
    </w:p>
    <w:p w:rsidR="003C3913" w:rsidRPr="00173CB2" w:rsidRDefault="003C3913" w:rsidP="004311D1">
      <w:pPr>
        <w:rPr>
          <w:lang w:val="fr-CH"/>
        </w:rPr>
      </w:pPr>
    </w:p>
    <w:p w:rsidR="003C3913" w:rsidRPr="00173CB2" w:rsidRDefault="002166D3" w:rsidP="002166D3">
      <w:pPr>
        <w:jc w:val="right"/>
        <w:rPr>
          <w:lang w:val="fr-CH"/>
        </w:rPr>
      </w:pPr>
      <w:r w:rsidRPr="00173CB2">
        <w:rPr>
          <w:lang w:val="fr-CH"/>
        </w:rPr>
        <w:t>[Les annexes suivent]</w:t>
      </w:r>
    </w:p>
    <w:p w:rsidR="003C3913" w:rsidRPr="00173CB2" w:rsidRDefault="003C3913" w:rsidP="00EB1554">
      <w:pPr>
        <w:rPr>
          <w:lang w:val="fr-CH"/>
        </w:rPr>
      </w:pPr>
    </w:p>
    <w:p w:rsidR="003C3913" w:rsidRPr="00173CB2" w:rsidRDefault="003C3913" w:rsidP="00EB1554">
      <w:pPr>
        <w:rPr>
          <w:lang w:val="fr-CH"/>
        </w:rPr>
      </w:pPr>
    </w:p>
    <w:p w:rsidR="006D2EC4" w:rsidRDefault="006D2EC4" w:rsidP="00EB1554">
      <w:pPr>
        <w:rPr>
          <w:lang w:val="fr-CH"/>
        </w:rPr>
        <w:sectPr w:rsidR="006D2EC4" w:rsidSect="00EB1554">
          <w:headerReference w:type="default" r:id="rId9"/>
          <w:endnotePr>
            <w:numFmt w:val="lowerLetter"/>
          </w:endnotePr>
          <w:pgSz w:w="11907" w:h="16840" w:code="9"/>
          <w:pgMar w:top="510" w:right="1134" w:bottom="851" w:left="1134" w:header="510" w:footer="680" w:gutter="0"/>
          <w:pgNumType w:start="1"/>
          <w:cols w:space="720"/>
          <w:titlePg/>
        </w:sectPr>
      </w:pPr>
    </w:p>
    <w:p w:rsidR="006D2EC4" w:rsidRDefault="006D2EC4" w:rsidP="006D2EC4">
      <w:pPr>
        <w:jc w:val="center"/>
        <w:rPr>
          <w:rFonts w:cs="Arial"/>
          <w:caps/>
          <w:lang w:val="fr-FR" w:eastAsia="ja-JP"/>
        </w:rPr>
      </w:pPr>
    </w:p>
    <w:p w:rsidR="006D2EC4" w:rsidRPr="006D2EC4" w:rsidRDefault="006D2EC4" w:rsidP="006D2EC4">
      <w:pPr>
        <w:jc w:val="center"/>
        <w:rPr>
          <w:rFonts w:cs="Arial"/>
          <w:caps/>
          <w:highlight w:val="yellow"/>
          <w:lang w:val="fr-FR" w:eastAsia="ja-JP"/>
        </w:rPr>
      </w:pPr>
      <w:r w:rsidRPr="006D2EC4">
        <w:rPr>
          <w:rFonts w:cs="Arial"/>
          <w:caps/>
          <w:lang w:val="fr-FR" w:eastAsia="ja-JP"/>
        </w:rPr>
        <w:t xml:space="preserve">RÉVISION DU DOCUMENT TGP/5, Section 6 </w:t>
      </w:r>
      <w:r w:rsidRPr="006D2EC4">
        <w:rPr>
          <w:rFonts w:cs="Arial"/>
          <w:caps/>
          <w:lang w:val="fr-FR" w:eastAsia="ja-JP"/>
        </w:rPr>
        <w:br/>
        <w:t>“Rapport UPOV d'examen technique et Formulaire UPOV de description variétale”</w:t>
      </w:r>
    </w:p>
    <w:p w:rsidR="006D2EC4" w:rsidRPr="006D2EC4" w:rsidRDefault="006D2EC4" w:rsidP="006D2EC4">
      <w:pPr>
        <w:jc w:val="center"/>
        <w:rPr>
          <w:rFonts w:cs="Arial"/>
          <w:caps/>
          <w:lang w:val="fr-FR" w:eastAsia="ja-JP"/>
        </w:rPr>
      </w:pPr>
    </w:p>
    <w:p w:rsidR="006D2EC4" w:rsidRPr="006D2EC4" w:rsidRDefault="006D2EC4" w:rsidP="006D2EC4">
      <w:pPr>
        <w:rPr>
          <w:rFonts w:cs="Arial"/>
          <w:lang w:val="fr-FR"/>
        </w:rPr>
      </w:pPr>
      <w:r w:rsidRPr="006D2EC4">
        <w:rPr>
          <w:lang w:val="fr-FR"/>
        </w:rPr>
        <w:t xml:space="preserve">Le TC, à sa cinquante-cinquième session, a examiné le </w:t>
      </w:r>
      <w:r w:rsidRPr="006D2EC4">
        <w:rPr>
          <w:rFonts w:cs="Arial"/>
          <w:lang w:val="fr-FR"/>
        </w:rPr>
        <w:t xml:space="preserve">document TC/55/11 (voir le document </w:t>
      </w:r>
      <w:hyperlink r:id="rId10" w:history="1">
        <w:r w:rsidRPr="006D2EC4">
          <w:rPr>
            <w:spacing w:val="-2"/>
            <w:lang w:val="fr-FR"/>
          </w:rPr>
          <w:t>TC/55/25</w:t>
        </w:r>
      </w:hyperlink>
      <w:r w:rsidRPr="006D2EC4">
        <w:rPr>
          <w:spacing w:val="-2"/>
          <w:lang w:val="fr-FR"/>
        </w:rPr>
        <w:t xml:space="preserve"> “Report”</w:t>
      </w:r>
      <w:r w:rsidRPr="006D2EC4">
        <w:rPr>
          <w:rFonts w:cs="Arial"/>
          <w:lang w:val="fr-FR"/>
        </w:rPr>
        <w:t>, paragraphes 231 et 232).</w:t>
      </w:r>
    </w:p>
    <w:p w:rsidR="006D2EC4" w:rsidRPr="006D2EC4" w:rsidRDefault="006D2EC4" w:rsidP="006D2EC4">
      <w:pPr>
        <w:rPr>
          <w:lang w:val="fr-FR"/>
        </w:rPr>
      </w:pPr>
    </w:p>
    <w:p w:rsidR="006D2EC4" w:rsidRPr="006D2EC4" w:rsidRDefault="006D2EC4" w:rsidP="006D2EC4">
      <w:pPr>
        <w:rPr>
          <w:lang w:val="fr-FR"/>
        </w:rPr>
      </w:pPr>
      <w:r w:rsidRPr="006D2EC4">
        <w:rPr>
          <w:lang w:val="fr-FR"/>
        </w:rPr>
        <w:t>Le TC est convenu qu’une version révisée du document TGP/5 “Expérience et coopération en matière d'examen DHS”, Section 6 “Rapport UPOV d'examen technique et formulaire UPOV de description variétale” devrait être soumise au Conseil pour adoption à sa cinquante-quatrième session ordinaire, prévue à Genève le 30 octobre 2020, sous réserve de l’approbation du CAJ à sa soixante-dix-septième session, prévue à Genève le 28 octobre 2020 (</w:t>
      </w:r>
      <w:r w:rsidRPr="006D2EC4">
        <w:rPr>
          <w:strike/>
          <w:highlight w:val="lightGray"/>
          <w:lang w:val="fr-FR"/>
        </w:rPr>
        <w:t>le texte biffé en surbrillance</w:t>
      </w:r>
      <w:r w:rsidRPr="006D2EC4">
        <w:rPr>
          <w:lang w:val="fr-FR"/>
        </w:rPr>
        <w:t xml:space="preserve"> a été supprimé et le </w:t>
      </w:r>
      <w:r w:rsidRPr="006D2EC4">
        <w:rPr>
          <w:highlight w:val="lightGray"/>
          <w:u w:val="single"/>
          <w:lang w:val="fr-FR"/>
        </w:rPr>
        <w:t>texte souligné en surbrillance</w:t>
      </w:r>
      <w:r w:rsidRPr="006D2EC4">
        <w:rPr>
          <w:lang w:val="fr-FR"/>
        </w:rPr>
        <w:t xml:space="preserve"> a été ajouté) :</w:t>
      </w:r>
    </w:p>
    <w:p w:rsidR="006D2EC4" w:rsidRPr="006D2EC4" w:rsidRDefault="006D2EC4" w:rsidP="006D2EC4">
      <w:pPr>
        <w:rPr>
          <w:lang w:val="fr-FR"/>
        </w:rPr>
      </w:pPr>
    </w:p>
    <w:p w:rsidR="006D2EC4" w:rsidRPr="006D2EC4" w:rsidRDefault="006D2EC4" w:rsidP="006D2EC4">
      <w:pPr>
        <w:rPr>
          <w:rFonts w:cs="Arial"/>
          <w:lang w:val="fr-FR"/>
        </w:rPr>
      </w:pPr>
      <w:r w:rsidRPr="006D2EC4">
        <w:rPr>
          <w:rFonts w:cs="Arial"/>
          <w:lang w:val="fr-FR"/>
        </w:rPr>
        <w:t>[…]</w:t>
      </w:r>
    </w:p>
    <w:p w:rsidR="006D2EC4" w:rsidRPr="006D2EC4" w:rsidRDefault="006D2EC4" w:rsidP="006D2EC4">
      <w:pPr>
        <w:rPr>
          <w:lang w:val="fr-FR"/>
        </w:rPr>
      </w:pPr>
    </w:p>
    <w:p w:rsidR="006D2EC4" w:rsidRPr="006D2EC4" w:rsidRDefault="006D2EC4" w:rsidP="006D2EC4">
      <w:pPr>
        <w:jc w:val="center"/>
        <w:rPr>
          <w:rFonts w:cs="Arial"/>
          <w:sz w:val="24"/>
          <w:lang w:val="fr-FR" w:eastAsia="ja-JP"/>
        </w:rPr>
      </w:pPr>
      <w:r w:rsidRPr="006D2EC4">
        <w:rPr>
          <w:sz w:val="24"/>
          <w:lang w:val="fr-FR"/>
        </w:rPr>
        <w:t>FORMULAIRE UPOV DE DESCRIPTION VARIÉTALE</w:t>
      </w:r>
    </w:p>
    <w:p w:rsidR="006D2EC4" w:rsidRPr="006D2EC4" w:rsidRDefault="006D2EC4" w:rsidP="006D2EC4">
      <w:pPr>
        <w:jc w:val="left"/>
        <w:rPr>
          <w:rFonts w:cs="Arial"/>
          <w:lang w:val="fr-FR"/>
        </w:rPr>
      </w:pPr>
    </w:p>
    <w:p w:rsidR="006D2EC4" w:rsidRPr="006D2EC4" w:rsidRDefault="006D2EC4" w:rsidP="006D2EC4">
      <w:pPr>
        <w:rPr>
          <w:rFonts w:cs="Arial"/>
          <w:lang w:val="fr-FR"/>
        </w:rPr>
      </w:pPr>
      <w:r w:rsidRPr="006D2EC4">
        <w:rPr>
          <w:rFonts w:cs="Arial"/>
          <w:lang w:val="fr-FR"/>
        </w:rPr>
        <w:t>[…]</w:t>
      </w:r>
    </w:p>
    <w:p w:rsidR="006D2EC4" w:rsidRPr="006D2EC4" w:rsidRDefault="006D2EC4" w:rsidP="006D2EC4">
      <w:pPr>
        <w:rPr>
          <w:lang w:val="fr-FR"/>
        </w:rPr>
      </w:pPr>
    </w:p>
    <w:p w:rsidR="006D2EC4" w:rsidRPr="006D2EC4" w:rsidRDefault="006D2EC4" w:rsidP="006D2EC4">
      <w:pPr>
        <w:jc w:val="left"/>
        <w:rPr>
          <w:rFonts w:cs="Arial"/>
          <w:lang w:val="fr-FR"/>
        </w:rPr>
      </w:pPr>
      <w:r w:rsidRPr="006D2EC4">
        <w:rPr>
          <w:rFonts w:cs="Arial"/>
          <w:lang w:val="fr-FR"/>
        </w:rPr>
        <w:t>16.</w:t>
      </w:r>
      <w:r w:rsidRPr="006D2EC4">
        <w:rPr>
          <w:rFonts w:cs="Arial"/>
          <w:lang w:val="fr-FR"/>
        </w:rPr>
        <w:tab/>
      </w:r>
      <w:r w:rsidRPr="006D2EC4">
        <w:rPr>
          <w:u w:val="single"/>
          <w:lang w:val="fr-FR"/>
        </w:rPr>
        <w:t>Variétés voisines et différences par rapport à ces variétés</w:t>
      </w:r>
      <w:r w:rsidRPr="006D2EC4">
        <w:rPr>
          <w:lang w:val="fr-FR"/>
        </w:rPr>
        <w:t> :</w:t>
      </w:r>
    </w:p>
    <w:p w:rsidR="006D2EC4" w:rsidRPr="006D2EC4" w:rsidRDefault="006D2EC4" w:rsidP="006D2EC4">
      <w:pPr>
        <w:jc w:val="left"/>
        <w:rPr>
          <w:rFonts w:cs="Arial"/>
          <w:lang w:val="fr-FR"/>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6D2EC4" w:rsidRPr="009035AC" w:rsidTr="003A0507">
        <w:tc>
          <w:tcPr>
            <w:tcW w:w="2303" w:type="dxa"/>
            <w:vAlign w:val="center"/>
          </w:tcPr>
          <w:p w:rsidR="006D2EC4" w:rsidRPr="006D2EC4" w:rsidRDefault="006D2EC4" w:rsidP="006D2EC4">
            <w:pPr>
              <w:jc w:val="center"/>
              <w:rPr>
                <w:rFonts w:cs="Arial"/>
                <w:lang w:val="fr-FR"/>
              </w:rPr>
            </w:pPr>
            <w:r w:rsidRPr="006D2EC4">
              <w:rPr>
                <w:lang w:val="fr-FR"/>
              </w:rPr>
              <w:t>Dénomination(s) de la ou des variété(s) voisine(s) de votre variété candidate</w:t>
            </w:r>
          </w:p>
        </w:tc>
        <w:tc>
          <w:tcPr>
            <w:tcW w:w="2304" w:type="dxa"/>
            <w:vAlign w:val="center"/>
          </w:tcPr>
          <w:p w:rsidR="006D2EC4" w:rsidRPr="006D2EC4" w:rsidRDefault="006D2EC4" w:rsidP="006D2EC4">
            <w:pPr>
              <w:jc w:val="center"/>
              <w:rPr>
                <w:rFonts w:cs="Arial"/>
                <w:lang w:val="fr-FR"/>
              </w:rPr>
            </w:pPr>
            <w:r w:rsidRPr="006D2EC4">
              <w:rPr>
                <w:lang w:val="fr-FR"/>
              </w:rPr>
              <w:t>Caractère(s) par lequel ou lesquels votre variété candidate diffère de la ou des variété(s) voisine(s)</w:t>
            </w:r>
            <w:r w:rsidRPr="006D2EC4">
              <w:rPr>
                <w:rFonts w:cs="Arial"/>
                <w:vertAlign w:val="superscript"/>
                <w:lang w:val="fr-FR"/>
              </w:rPr>
              <w:t>1)</w:t>
            </w:r>
          </w:p>
        </w:tc>
        <w:tc>
          <w:tcPr>
            <w:tcW w:w="2303" w:type="dxa"/>
            <w:vAlign w:val="center"/>
          </w:tcPr>
          <w:p w:rsidR="006D2EC4" w:rsidRPr="006D2EC4" w:rsidRDefault="006D2EC4" w:rsidP="006D2EC4">
            <w:pPr>
              <w:jc w:val="center"/>
              <w:rPr>
                <w:rFonts w:cs="Arial"/>
                <w:lang w:val="fr-FR"/>
              </w:rPr>
            </w:pPr>
            <w:r w:rsidRPr="006D2EC4">
              <w:rPr>
                <w:lang w:val="fr-FR"/>
              </w:rPr>
              <w:t>Niveau d’expression du ou des caractère(s) chez la ou les variété(s) voisine(s)</w:t>
            </w:r>
            <w:r w:rsidRPr="006D2EC4">
              <w:rPr>
                <w:rFonts w:cs="Arial"/>
                <w:vertAlign w:val="superscript"/>
                <w:lang w:val="fr-FR"/>
              </w:rPr>
              <w:t>2)</w:t>
            </w:r>
          </w:p>
        </w:tc>
        <w:tc>
          <w:tcPr>
            <w:tcW w:w="2304" w:type="dxa"/>
            <w:vAlign w:val="center"/>
          </w:tcPr>
          <w:p w:rsidR="006D2EC4" w:rsidRPr="006D2EC4" w:rsidRDefault="006D2EC4" w:rsidP="006D2EC4">
            <w:pPr>
              <w:jc w:val="center"/>
              <w:rPr>
                <w:rFonts w:cs="Arial"/>
                <w:lang w:val="fr-FR"/>
              </w:rPr>
            </w:pPr>
            <w:r w:rsidRPr="006D2EC4">
              <w:rPr>
                <w:lang w:val="fr-FR"/>
              </w:rPr>
              <w:t>Niveau d’expression du ou des caractère(s) chez votre variété candidate</w:t>
            </w:r>
            <w:r w:rsidRPr="006D2EC4">
              <w:rPr>
                <w:rFonts w:cs="Arial"/>
                <w:vertAlign w:val="superscript"/>
                <w:lang w:val="fr-FR"/>
              </w:rPr>
              <w:t>2)</w:t>
            </w:r>
          </w:p>
        </w:tc>
      </w:tr>
    </w:tbl>
    <w:p w:rsidR="006D2EC4" w:rsidRPr="006D2EC4" w:rsidRDefault="006D2EC4" w:rsidP="006D2EC4">
      <w:pPr>
        <w:jc w:val="left"/>
        <w:rPr>
          <w:rFonts w:cs="Arial"/>
          <w:lang w:val="fr-FR"/>
        </w:rPr>
      </w:pPr>
    </w:p>
    <w:p w:rsidR="006D2EC4" w:rsidRPr="006D2EC4" w:rsidRDefault="006D2EC4" w:rsidP="006D2EC4">
      <w:pPr>
        <w:jc w:val="left"/>
        <w:rPr>
          <w:rFonts w:cs="Arial"/>
          <w:lang w:val="fr-FR"/>
        </w:rPr>
      </w:pPr>
    </w:p>
    <w:p w:rsidR="006D2EC4" w:rsidRPr="006D2EC4" w:rsidRDefault="006D2EC4" w:rsidP="006D2EC4">
      <w:pPr>
        <w:jc w:val="left"/>
        <w:rPr>
          <w:rFonts w:cs="Arial"/>
          <w:lang w:val="fr-FR"/>
        </w:rPr>
      </w:pPr>
    </w:p>
    <w:p w:rsidR="006D2EC4" w:rsidRPr="006D2EC4" w:rsidRDefault="006D2EC4" w:rsidP="006D2EC4">
      <w:pPr>
        <w:jc w:val="left"/>
        <w:rPr>
          <w:rFonts w:cs="Arial"/>
          <w:lang w:val="fr-FR"/>
        </w:rPr>
      </w:pPr>
    </w:p>
    <w:p w:rsidR="006D2EC4" w:rsidRPr="006D2EC4" w:rsidRDefault="006D2EC4" w:rsidP="006D2EC4">
      <w:pPr>
        <w:jc w:val="left"/>
        <w:rPr>
          <w:rFonts w:cs="Arial"/>
          <w:lang w:val="fr-FR"/>
        </w:rPr>
      </w:pPr>
    </w:p>
    <w:p w:rsidR="006D2EC4" w:rsidRPr="006D2EC4" w:rsidRDefault="006D2EC4" w:rsidP="006D2EC4">
      <w:pPr>
        <w:ind w:left="567" w:hanging="567"/>
        <w:rPr>
          <w:rFonts w:cs="Arial"/>
          <w:lang w:val="fr-FR"/>
        </w:rPr>
      </w:pPr>
      <w:r w:rsidRPr="006D2EC4">
        <w:rPr>
          <w:rFonts w:cs="Arial"/>
          <w:highlight w:val="lightGray"/>
          <w:lang w:val="fr-FR"/>
        </w:rPr>
        <w:t>1)</w:t>
      </w:r>
      <w:r w:rsidRPr="006D2EC4">
        <w:rPr>
          <w:rFonts w:cs="Arial"/>
          <w:lang w:val="fr-FR"/>
        </w:rPr>
        <w:tab/>
      </w:r>
      <w:r w:rsidRPr="006D2EC4">
        <w:rPr>
          <w:lang w:val="fr-FR"/>
        </w:rPr>
        <w:t>Au cas où les niveaux d’expression des deux variétés seraient identiques, prière d’indiquer l’amplitude de la différence</w:t>
      </w:r>
      <w:r w:rsidRPr="006D2EC4">
        <w:rPr>
          <w:rFonts w:cs="Arial"/>
          <w:lang w:val="fr-FR"/>
        </w:rPr>
        <w:t>.</w:t>
      </w:r>
    </w:p>
    <w:p w:rsidR="006D2EC4" w:rsidRPr="006D2EC4" w:rsidRDefault="006D2EC4" w:rsidP="006D2EC4">
      <w:pPr>
        <w:jc w:val="left"/>
        <w:rPr>
          <w:rFonts w:cs="Arial"/>
          <w:lang w:val="fr-FR"/>
        </w:rPr>
      </w:pPr>
    </w:p>
    <w:p w:rsidR="006D2EC4" w:rsidRPr="006D2EC4" w:rsidRDefault="006D2EC4" w:rsidP="006D2EC4">
      <w:pPr>
        <w:ind w:left="567" w:hanging="567"/>
        <w:rPr>
          <w:u w:val="single"/>
          <w:lang w:val="fr-FR"/>
        </w:rPr>
      </w:pPr>
      <w:r w:rsidRPr="006D2EC4">
        <w:rPr>
          <w:highlight w:val="lightGray"/>
          <w:u w:val="single"/>
          <w:lang w:val="fr-FR"/>
        </w:rPr>
        <w:t>2)</w:t>
      </w:r>
      <w:r w:rsidRPr="006D2EC4">
        <w:rPr>
          <w:highlight w:val="lightGray"/>
          <w:u w:val="single"/>
          <w:lang w:val="fr-FR"/>
        </w:rPr>
        <w:tab/>
        <w:t>Le niveau d’expression de la variété candidate et de la ou des variété(s) voisine(s) correspond à l’examen DHS conduit à la station d’examen, au lieu d’examen et à la période d’examen indiqués sous les numéros 11 et 12.</w:t>
      </w:r>
    </w:p>
    <w:p w:rsidR="006D2EC4" w:rsidRPr="006D2EC4" w:rsidRDefault="006D2EC4" w:rsidP="006D2EC4">
      <w:pPr>
        <w:ind w:left="567" w:hanging="567"/>
        <w:rPr>
          <w:lang w:val="fr-FR"/>
        </w:rPr>
      </w:pPr>
    </w:p>
    <w:p w:rsidR="006D2EC4" w:rsidRPr="006D2EC4" w:rsidRDefault="006D2EC4" w:rsidP="006D2EC4">
      <w:pPr>
        <w:tabs>
          <w:tab w:val="left" w:leader="underscore" w:pos="9752"/>
        </w:tabs>
        <w:spacing w:line="360" w:lineRule="auto"/>
        <w:ind w:left="-113" w:right="-113"/>
        <w:jc w:val="left"/>
        <w:rPr>
          <w:rFonts w:cs="Arial"/>
          <w:lang w:val="fr-FR"/>
        </w:rPr>
      </w:pPr>
      <w:r w:rsidRPr="006D2EC4">
        <w:rPr>
          <w:rFonts w:cs="Arial"/>
          <w:lang w:val="fr-FR"/>
        </w:rPr>
        <w:tab/>
      </w:r>
    </w:p>
    <w:p w:rsidR="006D2EC4" w:rsidRPr="006D2EC4" w:rsidRDefault="006D2EC4" w:rsidP="006D2EC4">
      <w:pPr>
        <w:jc w:val="left"/>
        <w:rPr>
          <w:rFonts w:cs="Arial"/>
          <w:lang w:val="fr-FR"/>
        </w:rPr>
      </w:pPr>
    </w:p>
    <w:p w:rsidR="006D2EC4" w:rsidRPr="006D2EC4" w:rsidRDefault="006D2EC4" w:rsidP="006D2EC4">
      <w:pPr>
        <w:jc w:val="left"/>
        <w:rPr>
          <w:rFonts w:cs="Arial"/>
          <w:lang w:val="fr-FR"/>
        </w:rPr>
      </w:pPr>
    </w:p>
    <w:p w:rsidR="006D2EC4" w:rsidRPr="006D2EC4" w:rsidRDefault="006D2EC4" w:rsidP="006D2EC4">
      <w:pPr>
        <w:jc w:val="left"/>
        <w:rPr>
          <w:rFonts w:cs="Arial"/>
          <w:lang w:val="fr-FR"/>
        </w:rPr>
      </w:pPr>
      <w:r w:rsidRPr="006D2EC4">
        <w:rPr>
          <w:rFonts w:cs="Arial"/>
          <w:lang w:val="fr-FR"/>
        </w:rPr>
        <w:t>17.</w:t>
      </w:r>
      <w:r w:rsidRPr="006D2EC4">
        <w:rPr>
          <w:rFonts w:cs="Arial"/>
          <w:lang w:val="fr-FR"/>
        </w:rPr>
        <w:tab/>
      </w:r>
      <w:r w:rsidRPr="006D2EC4">
        <w:rPr>
          <w:u w:val="single"/>
          <w:lang w:val="fr-FR"/>
        </w:rPr>
        <w:t>Renseignements complémentaires</w:t>
      </w:r>
      <w:r w:rsidRPr="006D2EC4">
        <w:rPr>
          <w:lang w:val="fr-FR"/>
        </w:rPr>
        <w:t> :</w:t>
      </w:r>
    </w:p>
    <w:p w:rsidR="006D2EC4" w:rsidRPr="006D2EC4" w:rsidRDefault="006D2EC4" w:rsidP="006D2EC4">
      <w:pPr>
        <w:jc w:val="left"/>
        <w:rPr>
          <w:rFonts w:cs="Arial"/>
          <w:lang w:val="fr-FR"/>
        </w:rPr>
      </w:pPr>
    </w:p>
    <w:p w:rsidR="006D2EC4" w:rsidRPr="006D2EC4" w:rsidRDefault="006D2EC4" w:rsidP="006D2EC4">
      <w:pPr>
        <w:jc w:val="left"/>
        <w:rPr>
          <w:rFonts w:cs="Arial"/>
          <w:lang w:val="fr-FR"/>
        </w:rPr>
      </w:pPr>
      <w:r w:rsidRPr="006D2EC4">
        <w:rPr>
          <w:rFonts w:cs="Arial"/>
          <w:lang w:val="fr-FR"/>
        </w:rPr>
        <w:tab/>
        <w:t>a)</w:t>
      </w:r>
      <w:r w:rsidRPr="006D2EC4">
        <w:rPr>
          <w:rFonts w:cs="Arial"/>
          <w:lang w:val="fr-FR"/>
        </w:rPr>
        <w:tab/>
      </w:r>
      <w:r w:rsidRPr="006D2EC4">
        <w:rPr>
          <w:lang w:val="fr-FR"/>
        </w:rPr>
        <w:t>Données additionnelles :</w:t>
      </w:r>
    </w:p>
    <w:p w:rsidR="006D2EC4" w:rsidRPr="006D2EC4" w:rsidRDefault="006D2EC4" w:rsidP="006D2EC4">
      <w:pPr>
        <w:jc w:val="left"/>
        <w:rPr>
          <w:rFonts w:cs="Arial"/>
          <w:lang w:val="fr-FR"/>
        </w:rPr>
      </w:pPr>
    </w:p>
    <w:p w:rsidR="006D2EC4" w:rsidRPr="006D2EC4" w:rsidRDefault="006D2EC4" w:rsidP="006D2EC4">
      <w:pPr>
        <w:jc w:val="left"/>
        <w:rPr>
          <w:rFonts w:cs="Arial"/>
          <w:color w:val="000000"/>
          <w:lang w:val="fr-FR"/>
        </w:rPr>
      </w:pPr>
      <w:r w:rsidRPr="006D2EC4">
        <w:rPr>
          <w:rFonts w:cs="Arial"/>
          <w:lang w:val="fr-FR"/>
        </w:rPr>
        <w:tab/>
      </w:r>
      <w:r w:rsidRPr="006D2EC4">
        <w:rPr>
          <w:rFonts w:cs="Arial"/>
          <w:color w:val="000000"/>
          <w:lang w:val="fr-FR"/>
        </w:rPr>
        <w:t>b)</w:t>
      </w:r>
      <w:r w:rsidRPr="006D2EC4">
        <w:rPr>
          <w:rFonts w:cs="Arial"/>
          <w:color w:val="000000"/>
          <w:lang w:val="fr-FR"/>
        </w:rPr>
        <w:tab/>
      </w:r>
      <w:r w:rsidRPr="006D2EC4">
        <w:rPr>
          <w:lang w:val="fr-FR"/>
        </w:rPr>
        <w:t>Photographie (le cas échéant)</w:t>
      </w:r>
    </w:p>
    <w:p w:rsidR="006D2EC4" w:rsidRPr="006D2EC4" w:rsidRDefault="006D2EC4" w:rsidP="006D2EC4">
      <w:pPr>
        <w:jc w:val="left"/>
        <w:rPr>
          <w:rFonts w:cs="Arial"/>
          <w:lang w:val="fr-FR"/>
        </w:rPr>
      </w:pPr>
    </w:p>
    <w:p w:rsidR="006D2EC4" w:rsidRPr="006D2EC4" w:rsidRDefault="006D2EC4" w:rsidP="006D2EC4">
      <w:pPr>
        <w:jc w:val="left"/>
        <w:rPr>
          <w:rFonts w:cs="Arial"/>
          <w:color w:val="000000"/>
          <w:lang w:val="fr-FR"/>
        </w:rPr>
      </w:pPr>
      <w:r w:rsidRPr="006D2EC4">
        <w:rPr>
          <w:rFonts w:cs="Arial"/>
          <w:lang w:val="fr-FR"/>
        </w:rPr>
        <w:tab/>
      </w:r>
      <w:r w:rsidRPr="006D2EC4">
        <w:rPr>
          <w:rFonts w:cs="Arial"/>
          <w:color w:val="000000"/>
          <w:lang w:val="fr-FR"/>
        </w:rPr>
        <w:t>c)</w:t>
      </w:r>
      <w:r w:rsidRPr="006D2EC4">
        <w:rPr>
          <w:rFonts w:cs="Arial"/>
          <w:color w:val="000000"/>
          <w:lang w:val="fr-FR"/>
        </w:rPr>
        <w:tab/>
      </w:r>
      <w:r w:rsidRPr="006D2EC4">
        <w:rPr>
          <w:lang w:val="fr-FR"/>
        </w:rPr>
        <w:t>Version du code RHS des couleurs utilisée (le cas échéant)</w:t>
      </w:r>
    </w:p>
    <w:p w:rsidR="006D2EC4" w:rsidRPr="006D2EC4" w:rsidRDefault="006D2EC4" w:rsidP="006D2EC4">
      <w:pPr>
        <w:jc w:val="left"/>
        <w:rPr>
          <w:rFonts w:cs="Arial"/>
          <w:lang w:val="fr-FR"/>
        </w:rPr>
      </w:pPr>
    </w:p>
    <w:p w:rsidR="006D2EC4" w:rsidRPr="006D2EC4" w:rsidRDefault="006D2EC4" w:rsidP="006D2EC4">
      <w:pPr>
        <w:tabs>
          <w:tab w:val="left" w:pos="284"/>
        </w:tabs>
        <w:jc w:val="left"/>
        <w:rPr>
          <w:rFonts w:cs="Arial"/>
          <w:lang w:val="fr-FR"/>
        </w:rPr>
      </w:pPr>
      <w:r w:rsidRPr="006D2EC4">
        <w:rPr>
          <w:rFonts w:cs="Arial"/>
          <w:lang w:val="fr-FR"/>
        </w:rPr>
        <w:tab/>
      </w:r>
      <w:r w:rsidRPr="006D2EC4">
        <w:rPr>
          <w:rFonts w:cs="Arial"/>
          <w:lang w:val="fr-FR"/>
        </w:rPr>
        <w:tab/>
        <w:t>d)</w:t>
      </w:r>
      <w:r w:rsidRPr="006D2EC4">
        <w:rPr>
          <w:rFonts w:cs="Arial"/>
          <w:lang w:val="fr-FR"/>
        </w:rPr>
        <w:tab/>
      </w:r>
      <w:r w:rsidRPr="006D2EC4">
        <w:rPr>
          <w:lang w:val="fr-FR"/>
        </w:rPr>
        <w:t>Observations :</w:t>
      </w:r>
    </w:p>
    <w:p w:rsidR="006D2EC4" w:rsidRPr="006D2EC4" w:rsidRDefault="006D2EC4" w:rsidP="006D2EC4">
      <w:pPr>
        <w:tabs>
          <w:tab w:val="left" w:leader="underscore" w:pos="9752"/>
        </w:tabs>
        <w:spacing w:line="480" w:lineRule="auto"/>
        <w:ind w:left="-113" w:right="-113"/>
        <w:jc w:val="left"/>
        <w:rPr>
          <w:rFonts w:cs="Arial"/>
          <w:lang w:val="fr-FR"/>
        </w:rPr>
      </w:pPr>
      <w:r w:rsidRPr="006D2EC4">
        <w:rPr>
          <w:rFonts w:cs="Arial"/>
          <w:lang w:val="fr-FR"/>
        </w:rPr>
        <w:tab/>
      </w:r>
    </w:p>
    <w:p w:rsidR="006D2EC4" w:rsidRPr="006D2EC4" w:rsidRDefault="006D2EC4" w:rsidP="006D2EC4">
      <w:pPr>
        <w:jc w:val="left"/>
        <w:rPr>
          <w:rFonts w:ascii="Times New Roman" w:hAnsi="Times New Roman"/>
          <w:strike/>
          <w:sz w:val="22"/>
          <w:lang w:val="fr-FR"/>
        </w:rPr>
      </w:pPr>
    </w:p>
    <w:p w:rsidR="006D2EC4" w:rsidRPr="006D2EC4" w:rsidRDefault="006D2EC4" w:rsidP="006D2EC4">
      <w:pPr>
        <w:jc w:val="left"/>
        <w:rPr>
          <w:rFonts w:ascii="Times New Roman" w:hAnsi="Times New Roman"/>
          <w:strike/>
          <w:sz w:val="22"/>
          <w:lang w:val="fr-FR"/>
        </w:rPr>
      </w:pPr>
    </w:p>
    <w:p w:rsidR="006D2EC4" w:rsidRPr="006D2EC4" w:rsidRDefault="006D2EC4" w:rsidP="006D2EC4">
      <w:pPr>
        <w:jc w:val="center"/>
        <w:rPr>
          <w:rFonts w:cs="Arial"/>
          <w:lang w:val="fr-FR"/>
        </w:rPr>
      </w:pPr>
      <w:r w:rsidRPr="006D2EC4">
        <w:rPr>
          <w:rFonts w:ascii="Times New Roman" w:hAnsi="Times New Roman"/>
          <w:strike/>
          <w:sz w:val="22"/>
          <w:lang w:val="fr-FR"/>
        </w:rPr>
        <w:br w:type="page"/>
      </w:r>
    </w:p>
    <w:p w:rsidR="006D2EC4" w:rsidRPr="006D2EC4" w:rsidRDefault="006D2EC4" w:rsidP="006D2EC4">
      <w:pPr>
        <w:rPr>
          <w:rFonts w:cs="Arial"/>
          <w:u w:val="single"/>
          <w:lang w:val="fr-FR"/>
        </w:rPr>
      </w:pPr>
      <w:r w:rsidRPr="006D2EC4">
        <w:rPr>
          <w:rFonts w:cs="Arial"/>
          <w:lang w:val="fr-FR"/>
        </w:rPr>
        <w:lastRenderedPageBreak/>
        <w:t>18.</w:t>
      </w:r>
      <w:r w:rsidRPr="006D2EC4">
        <w:rPr>
          <w:rFonts w:cs="Arial"/>
          <w:lang w:val="fr-FR"/>
        </w:rPr>
        <w:tab/>
      </w:r>
      <w:r w:rsidRPr="006D2EC4">
        <w:rPr>
          <w:u w:val="single"/>
          <w:lang w:val="fr-FR"/>
        </w:rPr>
        <w:t>Notes explicatives à l’Annexe : FORMULAIRE UPOV DE DESCRIPTION VARIÉTALE</w:t>
      </w:r>
    </w:p>
    <w:p w:rsidR="006D2EC4" w:rsidRPr="006D2EC4" w:rsidRDefault="006D2EC4" w:rsidP="006D2EC4">
      <w:pPr>
        <w:rPr>
          <w:rFonts w:cs="Arial"/>
          <w:lang w:val="fr-FR"/>
        </w:rPr>
      </w:pPr>
    </w:p>
    <w:p w:rsidR="006D2EC4" w:rsidRPr="006D2EC4" w:rsidRDefault="006D2EC4" w:rsidP="006D2EC4">
      <w:pPr>
        <w:rPr>
          <w:rFonts w:cs="Arial"/>
          <w:lang w:val="fr-FR"/>
        </w:rPr>
      </w:pPr>
      <w:r w:rsidRPr="006D2EC4">
        <w:rPr>
          <w:rFonts w:cs="Arial"/>
          <w:lang w:val="fr-FR"/>
        </w:rPr>
        <w:tab/>
        <w:t>a)</w:t>
      </w:r>
      <w:r w:rsidRPr="006D2EC4">
        <w:rPr>
          <w:rFonts w:cs="Arial"/>
          <w:lang w:val="fr-FR"/>
        </w:rPr>
        <w:tab/>
      </w:r>
      <w:r w:rsidRPr="006D2EC4">
        <w:rPr>
          <w:lang w:val="fr-FR"/>
        </w:rPr>
        <w:t>Généralités (Annexe : Formulaire UPOV de description variétale)</w:t>
      </w:r>
    </w:p>
    <w:p w:rsidR="006D2EC4" w:rsidRPr="006D2EC4" w:rsidRDefault="006D2EC4" w:rsidP="006D2EC4">
      <w:pPr>
        <w:jc w:val="left"/>
        <w:rPr>
          <w:rFonts w:cs="Arial"/>
          <w:lang w:val="fr-FR"/>
        </w:rPr>
      </w:pPr>
    </w:p>
    <w:p w:rsidR="006D2EC4" w:rsidRPr="006D2EC4" w:rsidRDefault="006D2EC4" w:rsidP="006D2EC4">
      <w:pPr>
        <w:rPr>
          <w:highlight w:val="lightGray"/>
          <w:u w:val="single"/>
          <w:lang w:val="fr-FR"/>
        </w:rPr>
      </w:pPr>
      <w:r w:rsidRPr="006D2EC4">
        <w:rPr>
          <w:highlight w:val="lightGray"/>
          <w:u w:val="single"/>
          <w:lang w:val="fr-FR"/>
        </w:rPr>
        <w:t>i)</w:t>
      </w:r>
      <w:r w:rsidRPr="006D2EC4">
        <w:rPr>
          <w:highlight w:val="lightGray"/>
          <w:u w:val="single"/>
          <w:lang w:val="fr-FR"/>
        </w:rPr>
        <w:tab/>
        <w:t>But de la description variétale initiale</w:t>
      </w:r>
    </w:p>
    <w:p w:rsidR="006D2EC4" w:rsidRPr="006D2EC4" w:rsidRDefault="006D2EC4" w:rsidP="006D2EC4">
      <w:pPr>
        <w:rPr>
          <w:u w:val="single"/>
          <w:lang w:val="fr-FR"/>
        </w:rPr>
      </w:pPr>
    </w:p>
    <w:p w:rsidR="006D2EC4" w:rsidRPr="006D2EC4" w:rsidRDefault="006D2EC4" w:rsidP="006D2EC4">
      <w:pPr>
        <w:rPr>
          <w:highlight w:val="lightGray"/>
          <w:u w:val="single"/>
          <w:lang w:val="fr-FR"/>
        </w:rPr>
      </w:pPr>
      <w:r w:rsidRPr="006D2EC4">
        <w:rPr>
          <w:highlight w:val="lightGray"/>
          <w:u w:val="single"/>
          <w:lang w:val="fr-FR"/>
        </w:rPr>
        <w:t>Le but de la description variétale élaborée au moment de l’octroi du droit d’obtenteur (description variétale initiale) pourrait être résumé comme suit :</w:t>
      </w:r>
    </w:p>
    <w:p w:rsidR="006D2EC4" w:rsidRPr="006D2EC4" w:rsidRDefault="006D2EC4" w:rsidP="006D2EC4">
      <w:pPr>
        <w:ind w:left="567" w:right="567"/>
        <w:rPr>
          <w:highlight w:val="lightGray"/>
          <w:u w:val="single"/>
          <w:lang w:val="fr-FR"/>
        </w:rPr>
      </w:pPr>
    </w:p>
    <w:p w:rsidR="006D2EC4" w:rsidRPr="006D2EC4" w:rsidRDefault="006D2EC4" w:rsidP="006D2EC4">
      <w:pPr>
        <w:keepNext/>
        <w:ind w:left="1134" w:right="567"/>
        <w:rPr>
          <w:highlight w:val="lightGray"/>
          <w:u w:val="single"/>
          <w:lang w:val="fr-FR"/>
        </w:rPr>
      </w:pPr>
      <w:r w:rsidRPr="006D2EC4">
        <w:rPr>
          <w:highlight w:val="lightGray"/>
          <w:u w:val="single"/>
          <w:lang w:val="fr-FR"/>
        </w:rPr>
        <w:t>a)</w:t>
      </w:r>
      <w:r w:rsidRPr="006D2EC4">
        <w:rPr>
          <w:highlight w:val="lightGray"/>
          <w:u w:val="single"/>
          <w:lang w:val="fr-FR"/>
        </w:rPr>
        <w:tab/>
        <w:t>décrire les caractères de la variété;  et</w:t>
      </w:r>
    </w:p>
    <w:p w:rsidR="006D2EC4" w:rsidRPr="006D2EC4" w:rsidRDefault="006D2EC4" w:rsidP="006D2EC4">
      <w:pPr>
        <w:ind w:left="1701" w:right="567" w:hanging="567"/>
        <w:rPr>
          <w:highlight w:val="lightGray"/>
          <w:u w:val="single"/>
          <w:lang w:val="fr-FR"/>
        </w:rPr>
      </w:pPr>
      <w:r w:rsidRPr="006D2EC4">
        <w:rPr>
          <w:highlight w:val="lightGray"/>
          <w:u w:val="single"/>
          <w:lang w:val="fr-FR"/>
        </w:rPr>
        <w:t>b)</w:t>
      </w:r>
      <w:r w:rsidRPr="006D2EC4">
        <w:rPr>
          <w:highlight w:val="lightGray"/>
          <w:u w:val="single"/>
          <w:lang w:val="fr-FR"/>
        </w:rPr>
        <w:tab/>
        <w:t>identifier les variétés similaires et les différences de ces variétés, et en dresser la liste;</w:t>
      </w:r>
    </w:p>
    <w:p w:rsidR="006D2EC4" w:rsidRPr="006D2EC4" w:rsidRDefault="006D2EC4" w:rsidP="006D2EC4">
      <w:pPr>
        <w:ind w:left="2835" w:right="567" w:hanging="1134"/>
        <w:rPr>
          <w:highlight w:val="lightGray"/>
          <w:u w:val="single"/>
          <w:lang w:val="fr-FR"/>
        </w:rPr>
      </w:pPr>
      <w:r w:rsidRPr="006D2EC4">
        <w:rPr>
          <w:highlight w:val="lightGray"/>
          <w:u w:val="single"/>
          <w:lang w:val="fr-FR"/>
        </w:rPr>
        <w:t>avec les informations sur la base pour a) et b), à savoir :</w:t>
      </w:r>
    </w:p>
    <w:p w:rsidR="006D2EC4" w:rsidRPr="006D2EC4" w:rsidRDefault="006D2EC4" w:rsidP="006D2EC4">
      <w:pPr>
        <w:ind w:left="2268" w:right="567" w:hanging="567"/>
        <w:rPr>
          <w:highlight w:val="lightGray"/>
          <w:u w:val="single"/>
          <w:lang w:val="fr-FR"/>
        </w:rPr>
      </w:pPr>
      <w:r w:rsidRPr="006D2EC4">
        <w:rPr>
          <w:rFonts w:cs="Arial"/>
          <w:highlight w:val="lightGray"/>
          <w:u w:val="single"/>
          <w:lang w:val="fr-FR"/>
        </w:rPr>
        <w:t>▪</w:t>
      </w:r>
      <w:r w:rsidRPr="006D2EC4">
        <w:rPr>
          <w:highlight w:val="lightGray"/>
          <w:u w:val="single"/>
          <w:lang w:val="fr-FR"/>
        </w:rPr>
        <w:tab/>
        <w:t>Date et référence du document contenant les principes directeurs d’examen de l’UPOV;</w:t>
      </w:r>
    </w:p>
    <w:p w:rsidR="006D2EC4" w:rsidRPr="006D2EC4" w:rsidRDefault="006D2EC4" w:rsidP="006D2EC4">
      <w:pPr>
        <w:ind w:left="2268" w:right="567" w:hanging="567"/>
        <w:rPr>
          <w:highlight w:val="lightGray"/>
          <w:u w:val="single"/>
          <w:lang w:val="fr-FR"/>
        </w:rPr>
      </w:pPr>
      <w:r w:rsidRPr="006D2EC4">
        <w:rPr>
          <w:rFonts w:cs="Arial"/>
          <w:highlight w:val="lightGray"/>
          <w:u w:val="single"/>
          <w:lang w:val="fr-FR"/>
        </w:rPr>
        <w:t>▪</w:t>
      </w:r>
      <w:r w:rsidRPr="006D2EC4">
        <w:rPr>
          <w:highlight w:val="lightGray"/>
          <w:u w:val="single"/>
          <w:lang w:val="fr-FR"/>
        </w:rPr>
        <w:tab/>
        <w:t>Date et référence des principes directeurs du service ayant établi le rapport d’examen;</w:t>
      </w:r>
    </w:p>
    <w:p w:rsidR="006D2EC4" w:rsidRPr="006D2EC4" w:rsidRDefault="006D2EC4" w:rsidP="006D2EC4">
      <w:pPr>
        <w:ind w:left="1701" w:right="567"/>
        <w:rPr>
          <w:highlight w:val="lightGray"/>
          <w:u w:val="single"/>
          <w:lang w:val="fr-FR"/>
        </w:rPr>
      </w:pPr>
      <w:r w:rsidRPr="006D2EC4">
        <w:rPr>
          <w:rFonts w:cs="Arial"/>
          <w:highlight w:val="lightGray"/>
          <w:u w:val="single"/>
          <w:lang w:val="fr-FR"/>
        </w:rPr>
        <w:t>▪</w:t>
      </w:r>
      <w:r w:rsidRPr="006D2EC4">
        <w:rPr>
          <w:highlight w:val="lightGray"/>
          <w:u w:val="single"/>
          <w:lang w:val="fr-FR"/>
        </w:rPr>
        <w:tab/>
        <w:t>Service ayant établi le rapport d’examen;</w:t>
      </w:r>
    </w:p>
    <w:p w:rsidR="006D2EC4" w:rsidRPr="006D2EC4" w:rsidRDefault="006D2EC4" w:rsidP="006D2EC4">
      <w:pPr>
        <w:ind w:left="1701" w:right="567"/>
        <w:rPr>
          <w:highlight w:val="lightGray"/>
          <w:u w:val="single"/>
          <w:lang w:val="fr-FR"/>
        </w:rPr>
      </w:pPr>
      <w:r w:rsidRPr="006D2EC4">
        <w:rPr>
          <w:rFonts w:cs="Arial"/>
          <w:highlight w:val="lightGray"/>
          <w:u w:val="single"/>
          <w:lang w:val="fr-FR"/>
        </w:rPr>
        <w:t>▪</w:t>
      </w:r>
      <w:r w:rsidRPr="006D2EC4">
        <w:rPr>
          <w:highlight w:val="lightGray"/>
          <w:u w:val="single"/>
          <w:lang w:val="fr-FR"/>
        </w:rPr>
        <w:tab/>
        <w:t>Station(s) et lieu(x) d’examen;</w:t>
      </w:r>
    </w:p>
    <w:p w:rsidR="006D2EC4" w:rsidRPr="006D2EC4" w:rsidRDefault="006D2EC4" w:rsidP="006D2EC4">
      <w:pPr>
        <w:ind w:left="1701" w:right="567"/>
        <w:rPr>
          <w:highlight w:val="lightGray"/>
          <w:u w:val="single"/>
          <w:lang w:val="fr-FR"/>
        </w:rPr>
      </w:pPr>
      <w:r w:rsidRPr="006D2EC4">
        <w:rPr>
          <w:rFonts w:cs="Arial"/>
          <w:highlight w:val="lightGray"/>
          <w:u w:val="single"/>
          <w:lang w:val="fr-FR"/>
        </w:rPr>
        <w:t>▪</w:t>
      </w:r>
      <w:r w:rsidRPr="006D2EC4">
        <w:rPr>
          <w:highlight w:val="lightGray"/>
          <w:u w:val="single"/>
          <w:lang w:val="fr-FR"/>
        </w:rPr>
        <w:tab/>
        <w:t>Période d’examen;</w:t>
      </w:r>
    </w:p>
    <w:p w:rsidR="006D2EC4" w:rsidRPr="006D2EC4" w:rsidRDefault="006D2EC4" w:rsidP="006D2EC4">
      <w:pPr>
        <w:ind w:left="1701" w:right="567"/>
        <w:rPr>
          <w:highlight w:val="lightGray"/>
          <w:u w:val="single"/>
          <w:lang w:val="fr-FR"/>
        </w:rPr>
      </w:pPr>
      <w:r w:rsidRPr="006D2EC4">
        <w:rPr>
          <w:rFonts w:cs="Arial"/>
          <w:highlight w:val="lightGray"/>
          <w:u w:val="single"/>
          <w:lang w:val="fr-FR"/>
        </w:rPr>
        <w:t>▪</w:t>
      </w:r>
      <w:r w:rsidRPr="006D2EC4">
        <w:rPr>
          <w:highlight w:val="lightGray"/>
          <w:u w:val="single"/>
          <w:lang w:val="fr-FR"/>
        </w:rPr>
        <w:tab/>
        <w:t>Date et lieu de publication du document;</w:t>
      </w:r>
    </w:p>
    <w:p w:rsidR="006D2EC4" w:rsidRPr="006D2EC4" w:rsidRDefault="006D2EC4" w:rsidP="006D2EC4">
      <w:pPr>
        <w:ind w:left="2268" w:right="567" w:hanging="567"/>
        <w:rPr>
          <w:highlight w:val="lightGray"/>
          <w:u w:val="single"/>
          <w:lang w:val="fr-FR"/>
        </w:rPr>
      </w:pPr>
      <w:r w:rsidRPr="006D2EC4">
        <w:rPr>
          <w:rFonts w:cs="Arial"/>
          <w:highlight w:val="lightGray"/>
          <w:u w:val="single"/>
          <w:lang w:val="fr-FR"/>
        </w:rPr>
        <w:t>▪</w:t>
      </w:r>
      <w:r w:rsidRPr="006D2EC4">
        <w:rPr>
          <w:highlight w:val="lightGray"/>
          <w:u w:val="single"/>
          <w:lang w:val="fr-FR"/>
        </w:rPr>
        <w:tab/>
        <w:t>Groupe : (tableau : caractères;  niveaux d’expression;  note;  remarques);</w:t>
      </w:r>
    </w:p>
    <w:p w:rsidR="006D2EC4" w:rsidRPr="006D2EC4" w:rsidRDefault="006D2EC4" w:rsidP="006D2EC4">
      <w:pPr>
        <w:ind w:left="1701" w:right="567"/>
        <w:rPr>
          <w:highlight w:val="lightGray"/>
          <w:u w:val="single"/>
          <w:lang w:val="fr-FR"/>
        </w:rPr>
      </w:pPr>
      <w:r w:rsidRPr="006D2EC4">
        <w:rPr>
          <w:rFonts w:cs="Arial"/>
          <w:highlight w:val="lightGray"/>
          <w:u w:val="single"/>
          <w:lang w:val="fr-FR"/>
        </w:rPr>
        <w:t>▪</w:t>
      </w:r>
      <w:r w:rsidRPr="006D2EC4">
        <w:rPr>
          <w:highlight w:val="lightGray"/>
          <w:u w:val="single"/>
          <w:lang w:val="fr-FR"/>
        </w:rPr>
        <w:tab/>
        <w:t>Renseignements complémentaires :</w:t>
      </w:r>
    </w:p>
    <w:p w:rsidR="006D2EC4" w:rsidRPr="006D2EC4" w:rsidRDefault="006D2EC4" w:rsidP="006D2EC4">
      <w:pPr>
        <w:tabs>
          <w:tab w:val="left" w:pos="2268"/>
          <w:tab w:val="left" w:pos="2835"/>
        </w:tabs>
        <w:ind w:left="1701" w:right="567"/>
        <w:rPr>
          <w:highlight w:val="lightGray"/>
          <w:u w:val="single"/>
          <w:lang w:val="fr-FR"/>
        </w:rPr>
      </w:pPr>
      <w:r w:rsidRPr="006D2EC4">
        <w:rPr>
          <w:highlight w:val="lightGray"/>
          <w:u w:val="single"/>
          <w:lang w:val="fr-FR"/>
        </w:rPr>
        <w:tab/>
        <w:t>a)</w:t>
      </w:r>
      <w:r w:rsidRPr="006D2EC4">
        <w:rPr>
          <w:highlight w:val="lightGray"/>
          <w:u w:val="single"/>
          <w:lang w:val="fr-FR"/>
        </w:rPr>
        <w:tab/>
        <w:t>Données additionnelles</w:t>
      </w:r>
    </w:p>
    <w:p w:rsidR="006D2EC4" w:rsidRPr="006D2EC4" w:rsidRDefault="006D2EC4" w:rsidP="006D2EC4">
      <w:pPr>
        <w:tabs>
          <w:tab w:val="left" w:pos="2268"/>
          <w:tab w:val="left" w:pos="2835"/>
        </w:tabs>
        <w:ind w:left="1701" w:right="567"/>
        <w:rPr>
          <w:highlight w:val="lightGray"/>
          <w:u w:val="single"/>
          <w:lang w:val="fr-FR"/>
        </w:rPr>
      </w:pPr>
      <w:r w:rsidRPr="006D2EC4">
        <w:rPr>
          <w:highlight w:val="lightGray"/>
          <w:u w:val="single"/>
          <w:lang w:val="fr-FR"/>
        </w:rPr>
        <w:tab/>
        <w:t>b)</w:t>
      </w:r>
      <w:r w:rsidRPr="006D2EC4">
        <w:rPr>
          <w:highlight w:val="lightGray"/>
          <w:u w:val="single"/>
          <w:lang w:val="fr-FR"/>
        </w:rPr>
        <w:tab/>
        <w:t>Photographie (selon qu’il convient)</w:t>
      </w:r>
    </w:p>
    <w:p w:rsidR="006D2EC4" w:rsidRPr="006D2EC4" w:rsidRDefault="006D2EC4" w:rsidP="006D2EC4">
      <w:pPr>
        <w:tabs>
          <w:tab w:val="left" w:pos="2268"/>
          <w:tab w:val="left" w:pos="2835"/>
        </w:tabs>
        <w:ind w:left="1701" w:right="567"/>
        <w:rPr>
          <w:highlight w:val="lightGray"/>
          <w:u w:val="single"/>
          <w:lang w:val="fr-FR"/>
        </w:rPr>
      </w:pPr>
      <w:r w:rsidRPr="006D2EC4">
        <w:rPr>
          <w:highlight w:val="lightGray"/>
          <w:u w:val="single"/>
          <w:lang w:val="fr-FR"/>
        </w:rPr>
        <w:tab/>
        <w:t>c)</w:t>
      </w:r>
      <w:r w:rsidRPr="006D2EC4">
        <w:rPr>
          <w:highlight w:val="lightGray"/>
          <w:u w:val="single"/>
          <w:lang w:val="fr-FR"/>
        </w:rPr>
        <w:tab/>
        <w:t>Version du code RHS des couleurs utilisée (selon qu’il convient)</w:t>
      </w:r>
    </w:p>
    <w:p w:rsidR="006D2EC4" w:rsidRPr="006D2EC4" w:rsidRDefault="006D2EC4" w:rsidP="006D2EC4">
      <w:pPr>
        <w:tabs>
          <w:tab w:val="left" w:pos="2268"/>
          <w:tab w:val="left" w:pos="2835"/>
        </w:tabs>
        <w:ind w:left="1701" w:right="567"/>
        <w:rPr>
          <w:highlight w:val="lightGray"/>
          <w:u w:val="single"/>
          <w:lang w:val="fr-FR"/>
        </w:rPr>
      </w:pPr>
      <w:r w:rsidRPr="006D2EC4">
        <w:rPr>
          <w:highlight w:val="lightGray"/>
          <w:u w:val="single"/>
          <w:lang w:val="fr-FR"/>
        </w:rPr>
        <w:tab/>
        <w:t>d)</w:t>
      </w:r>
      <w:r w:rsidRPr="006D2EC4">
        <w:rPr>
          <w:highlight w:val="lightGray"/>
          <w:u w:val="single"/>
          <w:lang w:val="fr-FR"/>
        </w:rPr>
        <w:tab/>
        <w:t>Remarques.</w:t>
      </w:r>
    </w:p>
    <w:p w:rsidR="006D2EC4" w:rsidRPr="006D2EC4" w:rsidRDefault="006D2EC4" w:rsidP="006D2EC4">
      <w:pPr>
        <w:tabs>
          <w:tab w:val="left" w:pos="2268"/>
          <w:tab w:val="left" w:pos="2835"/>
        </w:tabs>
        <w:ind w:left="1701" w:right="567"/>
        <w:rPr>
          <w:highlight w:val="lightGray"/>
          <w:u w:val="single"/>
          <w:lang w:val="fr-FR"/>
        </w:rPr>
      </w:pPr>
    </w:p>
    <w:p w:rsidR="006D2EC4" w:rsidRPr="006D2EC4" w:rsidRDefault="006D2EC4" w:rsidP="006D2EC4">
      <w:pPr>
        <w:rPr>
          <w:highlight w:val="lightGray"/>
          <w:u w:val="single"/>
          <w:lang w:val="fr-FR"/>
        </w:rPr>
      </w:pPr>
      <w:r w:rsidRPr="006D2EC4">
        <w:rPr>
          <w:highlight w:val="lightGray"/>
          <w:u w:val="single"/>
          <w:lang w:val="fr-FR"/>
        </w:rPr>
        <w:t>ii)</w:t>
      </w:r>
      <w:r w:rsidRPr="006D2EC4">
        <w:rPr>
          <w:highlight w:val="lightGray"/>
          <w:u w:val="single"/>
          <w:lang w:val="fr-FR"/>
        </w:rPr>
        <w:tab/>
        <w:t>Le statut de la description variétale initiale au regard de la défense des droits d’obtenteur</w:t>
      </w:r>
    </w:p>
    <w:p w:rsidR="006D2EC4" w:rsidRPr="006D2EC4" w:rsidRDefault="006D2EC4" w:rsidP="006D2EC4">
      <w:pPr>
        <w:rPr>
          <w:highlight w:val="lightGray"/>
          <w:u w:val="single"/>
          <w:lang w:val="fr-FR"/>
        </w:rPr>
      </w:pPr>
    </w:p>
    <w:p w:rsidR="006D2EC4" w:rsidRPr="006D2EC4" w:rsidRDefault="006D2EC4" w:rsidP="006D2EC4">
      <w:pPr>
        <w:rPr>
          <w:snapToGrid w:val="0"/>
          <w:spacing w:val="-2"/>
          <w:szCs w:val="18"/>
          <w:highlight w:val="lightGray"/>
          <w:u w:val="single"/>
          <w:lang w:val="fr-FR"/>
        </w:rPr>
      </w:pPr>
      <w:r w:rsidRPr="006D2EC4">
        <w:rPr>
          <w:snapToGrid w:val="0"/>
          <w:spacing w:val="-2"/>
          <w:szCs w:val="18"/>
          <w:highlight w:val="lightGray"/>
          <w:u w:val="single"/>
          <w:lang w:val="fr-FR"/>
        </w:rPr>
        <w:t>Le document UPOV/EXN/ENF/1 “Notes explicatives sur la défense des droits d’obtenteur selon la Convention UPOV” explique ce qui suit :</w:t>
      </w:r>
    </w:p>
    <w:p w:rsidR="006D2EC4" w:rsidRPr="006D2EC4" w:rsidRDefault="006D2EC4" w:rsidP="006D2EC4">
      <w:pPr>
        <w:contextualSpacing/>
        <w:rPr>
          <w:snapToGrid w:val="0"/>
          <w:szCs w:val="18"/>
          <w:highlight w:val="lightGray"/>
          <w:u w:val="single"/>
          <w:lang w:val="fr-FR"/>
        </w:rPr>
      </w:pPr>
    </w:p>
    <w:p w:rsidR="006D2EC4" w:rsidRPr="006D2EC4" w:rsidRDefault="006D2EC4" w:rsidP="006D2EC4">
      <w:pPr>
        <w:ind w:left="567" w:right="567"/>
        <w:contextualSpacing/>
        <w:rPr>
          <w:rFonts w:cs="Arial"/>
          <w:snapToGrid w:val="0"/>
          <w:szCs w:val="18"/>
          <w:highlight w:val="lightGray"/>
          <w:u w:val="single"/>
          <w:lang w:val="fr-FR"/>
        </w:rPr>
      </w:pPr>
      <w:r w:rsidRPr="006D2EC4">
        <w:rPr>
          <w:rFonts w:cs="Arial"/>
          <w:snapToGrid w:val="0"/>
          <w:szCs w:val="18"/>
          <w:highlight w:val="lightGray"/>
          <w:u w:val="single"/>
          <w:lang w:val="fr-FR"/>
        </w:rPr>
        <w:t>“SECTION II : Quelques mesures possibles pour la défense des droits d’obtenteur</w:t>
      </w:r>
    </w:p>
    <w:p w:rsidR="006D2EC4" w:rsidRPr="006D2EC4" w:rsidRDefault="006D2EC4" w:rsidP="006D2EC4">
      <w:pPr>
        <w:ind w:left="567" w:right="567"/>
        <w:contextualSpacing/>
        <w:rPr>
          <w:rFonts w:cs="Arial"/>
          <w:snapToGrid w:val="0"/>
          <w:szCs w:val="18"/>
          <w:highlight w:val="lightGray"/>
          <w:u w:val="single"/>
          <w:lang w:val="fr-FR"/>
        </w:rPr>
      </w:pPr>
    </w:p>
    <w:p w:rsidR="006D2EC4" w:rsidRPr="006D2EC4" w:rsidRDefault="006D2EC4" w:rsidP="006D2EC4">
      <w:pPr>
        <w:ind w:left="567" w:right="567"/>
        <w:contextualSpacing/>
        <w:rPr>
          <w:rFonts w:cs="Arial"/>
          <w:snapToGrid w:val="0"/>
          <w:szCs w:val="18"/>
          <w:highlight w:val="lightGray"/>
          <w:u w:val="single"/>
          <w:lang w:val="fr-FR"/>
        </w:rPr>
      </w:pPr>
      <w:r w:rsidRPr="006D2EC4">
        <w:rPr>
          <w:rFonts w:cs="Arial"/>
          <w:snapToGrid w:val="0"/>
          <w:szCs w:val="18"/>
          <w:highlight w:val="lightGray"/>
          <w:u w:val="single"/>
          <w:lang w:val="fr-FR"/>
        </w:rPr>
        <w:t>“S’il est vrai que la Convention UPOV exige des membres de l’Union que ceux-ci prévoient les recours légaux appropriés permettant de défendre efficacement les droits d’obtenteur, il n’en reste pas moins que c’est aux obtenteurs qu’il incombe de défendre leurs droits.”</w:t>
      </w:r>
    </w:p>
    <w:p w:rsidR="006D2EC4" w:rsidRPr="006D2EC4" w:rsidRDefault="006D2EC4" w:rsidP="006D2EC4">
      <w:pPr>
        <w:contextualSpacing/>
        <w:rPr>
          <w:rFonts w:cs="Arial"/>
          <w:snapToGrid w:val="0"/>
          <w:szCs w:val="18"/>
          <w:highlight w:val="lightGray"/>
          <w:u w:val="single"/>
          <w:lang w:val="fr-FR"/>
        </w:rPr>
      </w:pPr>
    </w:p>
    <w:p w:rsidR="006D2EC4" w:rsidRPr="006D2EC4" w:rsidRDefault="006D2EC4" w:rsidP="006D2EC4">
      <w:pPr>
        <w:rPr>
          <w:rFonts w:cs="Arial"/>
          <w:snapToGrid w:val="0"/>
          <w:szCs w:val="18"/>
          <w:highlight w:val="lightGray"/>
          <w:u w:val="single"/>
          <w:lang w:val="fr-FR"/>
        </w:rPr>
      </w:pPr>
      <w:r w:rsidRPr="006D2EC4">
        <w:rPr>
          <w:rFonts w:cs="Arial"/>
          <w:snapToGrid w:val="0"/>
          <w:szCs w:val="18"/>
          <w:highlight w:val="lightGray"/>
          <w:u w:val="single"/>
          <w:lang w:val="fr-FR"/>
        </w:rPr>
        <w:t>En ce qui concerne la vérification du matériel végétal d’une variété protégée aux fins de la défense du droit d’obtenteur, il convient de rappeler que la description des caractères de la variété et la base de la distinction de la variété la plus semblable sont liées aux circonstances de l’examen DHS, à savoir :</w:t>
      </w:r>
    </w:p>
    <w:p w:rsidR="006D2EC4" w:rsidRPr="006D2EC4" w:rsidRDefault="006D2EC4" w:rsidP="006D2EC4">
      <w:pPr>
        <w:ind w:left="567" w:right="567"/>
        <w:rPr>
          <w:rFonts w:cs="Arial"/>
          <w:snapToGrid w:val="0"/>
          <w:szCs w:val="18"/>
          <w:highlight w:val="lightGray"/>
          <w:u w:val="single"/>
          <w:lang w:val="fr-FR"/>
        </w:rPr>
      </w:pPr>
    </w:p>
    <w:p w:rsidR="006D2EC4" w:rsidRPr="006D2EC4" w:rsidRDefault="006D2EC4" w:rsidP="006D2EC4">
      <w:pPr>
        <w:keepNext/>
        <w:numPr>
          <w:ilvl w:val="2"/>
          <w:numId w:val="1"/>
        </w:numPr>
        <w:tabs>
          <w:tab w:val="left" w:pos="1134"/>
          <w:tab w:val="left" w:pos="1701"/>
        </w:tabs>
        <w:spacing w:line="276" w:lineRule="auto"/>
        <w:ind w:left="1134" w:right="567"/>
        <w:contextualSpacing/>
        <w:jc w:val="left"/>
        <w:rPr>
          <w:rFonts w:cs="Arial"/>
          <w:szCs w:val="18"/>
          <w:highlight w:val="lightGray"/>
          <w:u w:val="single"/>
          <w:lang w:val="fr-FR"/>
        </w:rPr>
      </w:pPr>
      <w:r w:rsidRPr="006D2EC4">
        <w:rPr>
          <w:rFonts w:cs="Arial"/>
          <w:szCs w:val="18"/>
          <w:highlight w:val="lightGray"/>
          <w:u w:val="single"/>
          <w:lang w:val="fr-FR"/>
        </w:rPr>
        <w:t>Date et référence du document contenant les principes directeurs d’examen de l’UPOV</w:t>
      </w:r>
      <w:r w:rsidRPr="006D2EC4">
        <w:rPr>
          <w:rFonts w:cs="Arial"/>
          <w:snapToGrid w:val="0"/>
          <w:szCs w:val="18"/>
          <w:highlight w:val="lightGray"/>
          <w:u w:val="single"/>
          <w:lang w:val="fr-FR"/>
        </w:rPr>
        <w:t>;</w:t>
      </w:r>
    </w:p>
    <w:p w:rsidR="006D2EC4" w:rsidRPr="006D2EC4" w:rsidRDefault="006D2EC4" w:rsidP="006D2EC4">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6D2EC4">
        <w:rPr>
          <w:rFonts w:cs="Arial"/>
          <w:szCs w:val="18"/>
          <w:highlight w:val="lightGray"/>
          <w:u w:val="single"/>
          <w:lang w:val="fr-FR"/>
        </w:rPr>
        <w:t>Date ou référence des principes directeurs du service ayant établi le rapport d’examen</w:t>
      </w:r>
      <w:r w:rsidRPr="006D2EC4">
        <w:rPr>
          <w:rFonts w:cs="Arial"/>
          <w:snapToGrid w:val="0"/>
          <w:szCs w:val="18"/>
          <w:highlight w:val="lightGray"/>
          <w:u w:val="single"/>
          <w:lang w:val="fr-FR"/>
        </w:rPr>
        <w:t>;</w:t>
      </w:r>
    </w:p>
    <w:p w:rsidR="006D2EC4" w:rsidRPr="006D2EC4" w:rsidRDefault="006D2EC4" w:rsidP="006D2EC4">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6D2EC4">
        <w:rPr>
          <w:rFonts w:cs="Arial"/>
          <w:szCs w:val="18"/>
          <w:highlight w:val="lightGray"/>
          <w:u w:val="single"/>
          <w:lang w:val="fr-FR"/>
        </w:rPr>
        <w:t>Service ayant établi le rapport d’examen</w:t>
      </w:r>
      <w:r w:rsidRPr="006D2EC4">
        <w:rPr>
          <w:rFonts w:cs="Arial"/>
          <w:snapToGrid w:val="0"/>
          <w:szCs w:val="18"/>
          <w:highlight w:val="lightGray"/>
          <w:u w:val="single"/>
          <w:lang w:val="fr-FR"/>
        </w:rPr>
        <w:t>;</w:t>
      </w:r>
    </w:p>
    <w:p w:rsidR="006D2EC4" w:rsidRPr="006D2EC4" w:rsidRDefault="006D2EC4" w:rsidP="006D2EC4">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6D2EC4">
        <w:rPr>
          <w:rFonts w:cs="Arial"/>
          <w:szCs w:val="18"/>
          <w:highlight w:val="lightGray"/>
          <w:u w:val="single"/>
          <w:lang w:val="fr-FR"/>
        </w:rPr>
        <w:t>Station(s) et lieu(x) d’examen</w:t>
      </w:r>
      <w:r w:rsidRPr="006D2EC4">
        <w:rPr>
          <w:rFonts w:cs="Arial"/>
          <w:snapToGrid w:val="0"/>
          <w:szCs w:val="18"/>
          <w:highlight w:val="lightGray"/>
          <w:u w:val="single"/>
          <w:lang w:val="fr-FR"/>
        </w:rPr>
        <w:t>;</w:t>
      </w:r>
    </w:p>
    <w:p w:rsidR="006D2EC4" w:rsidRPr="006D2EC4" w:rsidRDefault="006D2EC4" w:rsidP="006D2EC4">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6D2EC4">
        <w:rPr>
          <w:rFonts w:cs="Arial"/>
          <w:szCs w:val="18"/>
          <w:highlight w:val="lightGray"/>
          <w:u w:val="single"/>
          <w:lang w:val="fr-FR"/>
        </w:rPr>
        <w:t>Période d’examen</w:t>
      </w:r>
      <w:r w:rsidRPr="006D2EC4">
        <w:rPr>
          <w:rFonts w:cs="Arial"/>
          <w:snapToGrid w:val="0"/>
          <w:szCs w:val="18"/>
          <w:highlight w:val="lightGray"/>
          <w:u w:val="single"/>
          <w:lang w:val="fr-FR"/>
        </w:rPr>
        <w:t>;</w:t>
      </w:r>
    </w:p>
    <w:p w:rsidR="006D2EC4" w:rsidRPr="006D2EC4" w:rsidRDefault="006D2EC4" w:rsidP="006D2EC4">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6D2EC4">
        <w:rPr>
          <w:rFonts w:cs="Arial"/>
          <w:szCs w:val="18"/>
          <w:highlight w:val="lightGray"/>
          <w:u w:val="single"/>
          <w:lang w:val="fr-FR"/>
        </w:rPr>
        <w:t>Date et lieu de publication du document</w:t>
      </w:r>
      <w:r w:rsidRPr="006D2EC4">
        <w:rPr>
          <w:rFonts w:cs="Arial"/>
          <w:snapToGrid w:val="0"/>
          <w:szCs w:val="18"/>
          <w:highlight w:val="lightGray"/>
          <w:u w:val="single"/>
          <w:lang w:val="fr-FR"/>
        </w:rPr>
        <w:t>;</w:t>
      </w:r>
    </w:p>
    <w:p w:rsidR="006D2EC4" w:rsidRPr="006D2EC4" w:rsidRDefault="006D2EC4" w:rsidP="006D2EC4">
      <w:pPr>
        <w:numPr>
          <w:ilvl w:val="2"/>
          <w:numId w:val="1"/>
        </w:numPr>
        <w:tabs>
          <w:tab w:val="left" w:pos="1134"/>
          <w:tab w:val="left" w:pos="1701"/>
        </w:tabs>
        <w:spacing w:line="276" w:lineRule="auto"/>
        <w:ind w:left="1134" w:right="567"/>
        <w:contextualSpacing/>
        <w:jc w:val="left"/>
        <w:rPr>
          <w:rFonts w:cs="Arial"/>
          <w:szCs w:val="18"/>
          <w:highlight w:val="lightGray"/>
          <w:u w:val="single"/>
          <w:lang w:val="fr-FR"/>
        </w:rPr>
      </w:pPr>
      <w:r w:rsidRPr="006D2EC4">
        <w:rPr>
          <w:rFonts w:cs="Arial"/>
          <w:szCs w:val="18"/>
          <w:highlight w:val="lightGray"/>
          <w:u w:val="single"/>
          <w:lang w:val="fr-FR"/>
        </w:rPr>
        <w:t>Groupe : (tableau : caractères;  niveaux d’expression;  note;  remarques)</w:t>
      </w:r>
      <w:r w:rsidRPr="006D2EC4">
        <w:rPr>
          <w:rFonts w:cs="Arial"/>
          <w:snapToGrid w:val="0"/>
          <w:szCs w:val="18"/>
          <w:highlight w:val="lightGray"/>
          <w:u w:val="single"/>
          <w:lang w:val="fr-FR"/>
        </w:rPr>
        <w:t>.</w:t>
      </w:r>
    </w:p>
    <w:p w:rsidR="006D2EC4" w:rsidRPr="006D2EC4" w:rsidRDefault="006D2EC4" w:rsidP="006D2EC4">
      <w:pPr>
        <w:keepNext/>
        <w:numPr>
          <w:ilvl w:val="2"/>
          <w:numId w:val="1"/>
        </w:numPr>
        <w:tabs>
          <w:tab w:val="left" w:pos="1134"/>
          <w:tab w:val="left" w:pos="1701"/>
        </w:tabs>
        <w:spacing w:line="276" w:lineRule="auto"/>
        <w:ind w:left="1134" w:right="567"/>
        <w:contextualSpacing/>
        <w:jc w:val="left"/>
        <w:rPr>
          <w:rFonts w:cs="Arial"/>
          <w:szCs w:val="18"/>
          <w:highlight w:val="lightGray"/>
          <w:u w:val="single"/>
          <w:lang w:val="fr-FR"/>
        </w:rPr>
      </w:pPr>
      <w:r w:rsidRPr="006D2EC4">
        <w:rPr>
          <w:rFonts w:cs="Arial"/>
          <w:szCs w:val="18"/>
          <w:highlight w:val="lightGray"/>
          <w:u w:val="single"/>
          <w:lang w:val="fr-FR"/>
        </w:rPr>
        <w:t>Renseignements complémentaires :</w:t>
      </w:r>
    </w:p>
    <w:p w:rsidR="006D2EC4" w:rsidRPr="006D2EC4" w:rsidRDefault="006D2EC4" w:rsidP="006D2EC4">
      <w:pPr>
        <w:keepNext/>
        <w:tabs>
          <w:tab w:val="left" w:pos="1134"/>
          <w:tab w:val="left" w:pos="1701"/>
          <w:tab w:val="left" w:pos="2268"/>
          <w:tab w:val="left" w:pos="2835"/>
        </w:tabs>
        <w:spacing w:line="276" w:lineRule="auto"/>
        <w:ind w:left="1134" w:right="567"/>
        <w:rPr>
          <w:rFonts w:cs="Arial"/>
          <w:szCs w:val="18"/>
          <w:highlight w:val="lightGray"/>
          <w:u w:val="single"/>
          <w:lang w:val="fr-FR"/>
        </w:rPr>
      </w:pPr>
      <w:r w:rsidRPr="006D2EC4">
        <w:rPr>
          <w:rFonts w:cs="Arial"/>
          <w:szCs w:val="18"/>
          <w:highlight w:val="lightGray"/>
          <w:u w:val="single"/>
          <w:lang w:val="fr-FR"/>
        </w:rPr>
        <w:tab/>
        <w:t>a)</w:t>
      </w:r>
      <w:r w:rsidRPr="006D2EC4">
        <w:rPr>
          <w:rFonts w:cs="Arial"/>
          <w:szCs w:val="18"/>
          <w:highlight w:val="lightGray"/>
          <w:u w:val="single"/>
          <w:lang w:val="fr-FR"/>
        </w:rPr>
        <w:tab/>
        <w:t>Données additionnelles</w:t>
      </w:r>
    </w:p>
    <w:p w:rsidR="006D2EC4" w:rsidRPr="006D2EC4" w:rsidRDefault="006D2EC4" w:rsidP="006D2EC4">
      <w:pPr>
        <w:keepNext/>
        <w:tabs>
          <w:tab w:val="left" w:pos="1134"/>
          <w:tab w:val="left" w:pos="1701"/>
          <w:tab w:val="left" w:pos="2268"/>
          <w:tab w:val="left" w:pos="2835"/>
        </w:tabs>
        <w:spacing w:line="276" w:lineRule="auto"/>
        <w:ind w:left="1134" w:right="567"/>
        <w:rPr>
          <w:rFonts w:cs="Arial"/>
          <w:color w:val="000000"/>
          <w:szCs w:val="18"/>
          <w:highlight w:val="lightGray"/>
          <w:u w:val="single"/>
          <w:lang w:val="fr-FR"/>
        </w:rPr>
      </w:pPr>
      <w:r w:rsidRPr="006D2EC4">
        <w:rPr>
          <w:rFonts w:cs="Arial"/>
          <w:szCs w:val="18"/>
          <w:highlight w:val="lightGray"/>
          <w:u w:val="single"/>
          <w:lang w:val="fr-FR"/>
        </w:rPr>
        <w:tab/>
      </w:r>
      <w:r w:rsidRPr="006D2EC4">
        <w:rPr>
          <w:rFonts w:cs="Arial"/>
          <w:color w:val="000000"/>
          <w:szCs w:val="18"/>
          <w:highlight w:val="lightGray"/>
          <w:u w:val="single"/>
          <w:lang w:val="fr-FR"/>
        </w:rPr>
        <w:t>b)</w:t>
      </w:r>
      <w:r w:rsidRPr="006D2EC4">
        <w:rPr>
          <w:rFonts w:cs="Arial"/>
          <w:color w:val="000000"/>
          <w:szCs w:val="18"/>
          <w:highlight w:val="lightGray"/>
          <w:u w:val="single"/>
          <w:lang w:val="fr-FR"/>
        </w:rPr>
        <w:tab/>
        <w:t>Photographie (selon qu’il convient)</w:t>
      </w:r>
    </w:p>
    <w:p w:rsidR="006D2EC4" w:rsidRPr="006D2EC4" w:rsidRDefault="006D2EC4" w:rsidP="006D2EC4">
      <w:pPr>
        <w:keepNext/>
        <w:tabs>
          <w:tab w:val="left" w:pos="1134"/>
          <w:tab w:val="left" w:pos="1701"/>
          <w:tab w:val="left" w:pos="2268"/>
          <w:tab w:val="left" w:pos="2835"/>
        </w:tabs>
        <w:spacing w:line="276" w:lineRule="auto"/>
        <w:ind w:left="1134" w:right="567"/>
        <w:rPr>
          <w:rFonts w:cs="Arial"/>
          <w:color w:val="000000"/>
          <w:szCs w:val="18"/>
          <w:highlight w:val="lightGray"/>
          <w:u w:val="single"/>
          <w:lang w:val="fr-FR"/>
        </w:rPr>
      </w:pPr>
      <w:r w:rsidRPr="006D2EC4">
        <w:rPr>
          <w:rFonts w:cs="Arial"/>
          <w:szCs w:val="18"/>
          <w:highlight w:val="lightGray"/>
          <w:u w:val="single"/>
          <w:lang w:val="fr-FR"/>
        </w:rPr>
        <w:tab/>
      </w:r>
      <w:r w:rsidRPr="006D2EC4">
        <w:rPr>
          <w:rFonts w:cs="Arial"/>
          <w:color w:val="000000"/>
          <w:szCs w:val="18"/>
          <w:highlight w:val="lightGray"/>
          <w:u w:val="single"/>
          <w:lang w:val="fr-FR"/>
        </w:rPr>
        <w:t>c)</w:t>
      </w:r>
      <w:r w:rsidRPr="006D2EC4">
        <w:rPr>
          <w:rFonts w:cs="Arial"/>
          <w:color w:val="000000"/>
          <w:szCs w:val="18"/>
          <w:highlight w:val="lightGray"/>
          <w:u w:val="single"/>
          <w:lang w:val="fr-FR"/>
        </w:rPr>
        <w:tab/>
        <w:t>Version du code RHS des couleurs utilisée (selon qu’il convient)</w:t>
      </w:r>
    </w:p>
    <w:p w:rsidR="006D2EC4" w:rsidRPr="006D2EC4" w:rsidRDefault="006D2EC4" w:rsidP="006D2EC4">
      <w:pPr>
        <w:keepNext/>
        <w:tabs>
          <w:tab w:val="left" w:pos="284"/>
          <w:tab w:val="left" w:pos="1134"/>
          <w:tab w:val="left" w:pos="1701"/>
          <w:tab w:val="left" w:pos="2268"/>
          <w:tab w:val="left" w:pos="2835"/>
        </w:tabs>
        <w:spacing w:line="276" w:lineRule="auto"/>
        <w:ind w:left="1134" w:right="567"/>
        <w:rPr>
          <w:rFonts w:cs="Arial"/>
          <w:szCs w:val="18"/>
          <w:highlight w:val="lightGray"/>
          <w:u w:val="single"/>
          <w:lang w:val="fr-FR"/>
        </w:rPr>
      </w:pPr>
      <w:r w:rsidRPr="006D2EC4">
        <w:rPr>
          <w:rFonts w:cs="Arial"/>
          <w:szCs w:val="18"/>
          <w:highlight w:val="lightGray"/>
          <w:u w:val="single"/>
          <w:lang w:val="fr-FR"/>
        </w:rPr>
        <w:tab/>
        <w:t>d)</w:t>
      </w:r>
      <w:r w:rsidRPr="006D2EC4">
        <w:rPr>
          <w:rFonts w:cs="Arial"/>
          <w:szCs w:val="18"/>
          <w:highlight w:val="lightGray"/>
          <w:u w:val="single"/>
          <w:lang w:val="fr-FR"/>
        </w:rPr>
        <w:tab/>
        <w:t>Remarques</w:t>
      </w:r>
    </w:p>
    <w:p w:rsidR="006D2EC4" w:rsidRPr="006D2EC4" w:rsidRDefault="006D2EC4" w:rsidP="006D2EC4">
      <w:pPr>
        <w:jc w:val="right"/>
        <w:rPr>
          <w:highlight w:val="lightGray"/>
          <w:u w:val="single"/>
          <w:lang w:val="fr-FR"/>
        </w:rPr>
      </w:pPr>
    </w:p>
    <w:p w:rsidR="006D2EC4" w:rsidRPr="006D2EC4" w:rsidRDefault="006D2EC4" w:rsidP="006D2EC4">
      <w:pPr>
        <w:keepNext/>
        <w:rPr>
          <w:rFonts w:cs="Tahoma"/>
          <w:szCs w:val="18"/>
          <w:highlight w:val="lightGray"/>
          <w:u w:val="single"/>
          <w:lang w:val="fr-FR" w:eastAsia="fr-FR"/>
        </w:rPr>
      </w:pPr>
      <w:r w:rsidRPr="006D2EC4">
        <w:rPr>
          <w:rFonts w:cs="Tahoma"/>
          <w:szCs w:val="18"/>
          <w:highlight w:val="lightGray"/>
          <w:u w:val="single"/>
          <w:lang w:val="fr-FR" w:eastAsia="fr-FR"/>
        </w:rPr>
        <w:lastRenderedPageBreak/>
        <w:t>iii)</w:t>
      </w:r>
      <w:r w:rsidRPr="006D2EC4">
        <w:rPr>
          <w:rFonts w:cs="Tahoma"/>
          <w:szCs w:val="18"/>
          <w:highlight w:val="lightGray"/>
          <w:u w:val="single"/>
          <w:lang w:val="fr-FR" w:eastAsia="fr-FR"/>
        </w:rPr>
        <w:tab/>
        <w:t>Modification de la description variétale initiale</w:t>
      </w:r>
    </w:p>
    <w:p w:rsidR="006D2EC4" w:rsidRPr="006D2EC4" w:rsidRDefault="006D2EC4" w:rsidP="006D2EC4">
      <w:pPr>
        <w:keepNext/>
        <w:rPr>
          <w:rFonts w:cs="Tahoma"/>
          <w:szCs w:val="18"/>
          <w:highlight w:val="lightGray"/>
          <w:u w:val="single"/>
          <w:lang w:val="fr-FR" w:eastAsia="fr-FR"/>
        </w:rPr>
      </w:pPr>
    </w:p>
    <w:p w:rsidR="006D2EC4" w:rsidRPr="006D2EC4" w:rsidRDefault="006D2EC4" w:rsidP="006D2EC4">
      <w:pPr>
        <w:keepNext/>
        <w:rPr>
          <w:rFonts w:cs="Tahoma"/>
          <w:szCs w:val="18"/>
          <w:highlight w:val="lightGray"/>
          <w:u w:val="single"/>
          <w:lang w:val="fr-FR" w:eastAsia="fr-FR"/>
        </w:rPr>
      </w:pPr>
      <w:r w:rsidRPr="006D2EC4">
        <w:rPr>
          <w:rFonts w:cs="Tahoma"/>
          <w:szCs w:val="18"/>
          <w:highlight w:val="lightGray"/>
          <w:u w:val="single"/>
          <w:lang w:val="fr-FR" w:eastAsia="fr-FR"/>
        </w:rPr>
        <w:t>Le document TGP/4 “Constitution et maintien des collections de variétés” explique à la section 3.1.1 ce qui suit :</w:t>
      </w:r>
    </w:p>
    <w:p w:rsidR="006D2EC4" w:rsidRPr="006D2EC4" w:rsidRDefault="006D2EC4" w:rsidP="006D2EC4">
      <w:pPr>
        <w:keepNext/>
        <w:rPr>
          <w:rFonts w:cs="Tahoma"/>
          <w:szCs w:val="18"/>
          <w:highlight w:val="lightGray"/>
          <w:u w:val="single"/>
          <w:lang w:val="fr-FR" w:eastAsia="fr-FR"/>
        </w:rPr>
      </w:pPr>
    </w:p>
    <w:p w:rsidR="006D2EC4" w:rsidRPr="006D2EC4" w:rsidRDefault="006D2EC4" w:rsidP="006D2EC4">
      <w:pPr>
        <w:keepLines/>
        <w:ind w:left="567" w:right="567"/>
        <w:rPr>
          <w:rFonts w:cs="Tahoma"/>
          <w:sz w:val="18"/>
          <w:szCs w:val="18"/>
          <w:highlight w:val="lightGray"/>
          <w:u w:val="single"/>
          <w:lang w:val="fr-FR" w:eastAsia="fr-FR"/>
        </w:rPr>
      </w:pPr>
      <w:r w:rsidRPr="006D2EC4">
        <w:rPr>
          <w:rFonts w:cs="Tahoma"/>
          <w:sz w:val="18"/>
          <w:szCs w:val="18"/>
          <w:highlight w:val="lightGray"/>
          <w:u w:val="single"/>
          <w:lang w:val="fr-FR" w:eastAsia="fr-FR"/>
        </w:rPr>
        <w:t>“Au sujet des descriptions établies d’après les principes directeurs d’examen de l’UPOV pertinents, il est important de noter que ceux-ci peuvent être révisés (voir document TGP/7), ce qui peut déboucher sur l’introduction de nouveaux caractères dans le tableau des caractères et la suppression d’autres.  Il est en outre possible de modifier les niveaux d’expression d’un caractère.  Il se peut donc que des descriptions établies à partir de versions des principes directeurs d’examen de l’UPOV différentes pour une même espèce ou un même sous-ensemble d’espèces ne soient pas complètement compatibles.  Dans ce cas, les descriptions doivent être harmonisées, autant que faire se peut.”</w:t>
      </w:r>
    </w:p>
    <w:p w:rsidR="006D2EC4" w:rsidRPr="006D2EC4" w:rsidRDefault="006D2EC4" w:rsidP="006D2EC4">
      <w:pPr>
        <w:rPr>
          <w:rFonts w:cs="Tahoma"/>
          <w:szCs w:val="18"/>
          <w:highlight w:val="lightGray"/>
          <w:u w:val="single"/>
          <w:lang w:val="fr-FR" w:eastAsia="fr-FR"/>
        </w:rPr>
      </w:pPr>
    </w:p>
    <w:p w:rsidR="006D2EC4" w:rsidRPr="006D2EC4" w:rsidRDefault="006D2EC4" w:rsidP="006D2EC4">
      <w:pPr>
        <w:rPr>
          <w:rFonts w:cs="Tahoma"/>
          <w:szCs w:val="18"/>
          <w:highlight w:val="lightGray"/>
          <w:u w:val="single"/>
          <w:lang w:val="fr-FR" w:eastAsia="fr-FR"/>
        </w:rPr>
      </w:pPr>
      <w:r w:rsidRPr="006D2EC4">
        <w:rPr>
          <w:rFonts w:cs="Tahoma"/>
          <w:szCs w:val="18"/>
          <w:highlight w:val="lightGray"/>
          <w:u w:val="single"/>
          <w:lang w:val="fr-FR" w:eastAsia="fr-FR"/>
        </w:rPr>
        <w:t>Dans certains membres de l’Union, la description variétale initiale peut être modifiée afin de l’adapter pour la rendre comparable aux descriptions d’autres variétés, produites dans des circonstances différentes.  Dans pareils cas, toutes les parties prenantes doivent être informées.</w:t>
      </w:r>
    </w:p>
    <w:p w:rsidR="006D2EC4" w:rsidRPr="006D2EC4" w:rsidRDefault="006D2EC4" w:rsidP="006D2EC4">
      <w:pPr>
        <w:rPr>
          <w:rFonts w:cs="Tahoma"/>
          <w:szCs w:val="18"/>
          <w:highlight w:val="lightGray"/>
          <w:u w:val="single"/>
          <w:lang w:val="fr-FR" w:eastAsia="fr-FR"/>
        </w:rPr>
      </w:pPr>
    </w:p>
    <w:p w:rsidR="006D2EC4" w:rsidRPr="006D2EC4" w:rsidRDefault="006D2EC4" w:rsidP="006D2EC4">
      <w:pPr>
        <w:rPr>
          <w:rFonts w:cs="Tahoma"/>
          <w:szCs w:val="18"/>
          <w:highlight w:val="lightGray"/>
          <w:u w:val="single"/>
          <w:lang w:val="fr-FR" w:eastAsia="fr-FR"/>
        </w:rPr>
      </w:pPr>
      <w:r w:rsidRPr="006D2EC4">
        <w:rPr>
          <w:rFonts w:cs="Tahoma"/>
          <w:szCs w:val="18"/>
          <w:highlight w:val="lightGray"/>
          <w:u w:val="single"/>
          <w:lang w:val="fr-FR" w:eastAsia="fr-FR"/>
        </w:rPr>
        <w:t>Les services d’examen peuvent actualiser leurs données relatives aux variétés pour tenir compte de l’évolution des principes directeurs d’examen.  Ces actualisations ont un but pratique et n’ont pas d’incidence sur la description variétale initiale.</w:t>
      </w:r>
    </w:p>
    <w:p w:rsidR="006D2EC4" w:rsidRPr="006D2EC4" w:rsidRDefault="006D2EC4" w:rsidP="006D2EC4">
      <w:pPr>
        <w:rPr>
          <w:rFonts w:cs="Arial"/>
          <w:lang w:val="fr-FR"/>
        </w:rPr>
      </w:pPr>
    </w:p>
    <w:p w:rsidR="006D2EC4" w:rsidRPr="006D2EC4" w:rsidRDefault="006D2EC4" w:rsidP="006D2EC4">
      <w:pPr>
        <w:rPr>
          <w:rFonts w:cs="Arial"/>
          <w:u w:val="single"/>
          <w:lang w:val="fr-FR"/>
        </w:rPr>
      </w:pPr>
      <w:r w:rsidRPr="006D2EC4">
        <w:rPr>
          <w:rFonts w:cs="Arial"/>
          <w:highlight w:val="lightGray"/>
          <w:u w:val="single"/>
          <w:lang w:val="fr-FR"/>
        </w:rPr>
        <w:t>iv)</w:t>
      </w:r>
      <w:r w:rsidRPr="006D2EC4">
        <w:rPr>
          <w:rFonts w:cs="Arial"/>
          <w:highlight w:val="lightGray"/>
          <w:u w:val="single"/>
          <w:lang w:val="fr-FR"/>
        </w:rPr>
        <w:tab/>
        <w:t>Numéro de référence du service ayant établi le rapport d’examen</w:t>
      </w:r>
    </w:p>
    <w:p w:rsidR="006D2EC4" w:rsidRPr="006D2EC4" w:rsidRDefault="006D2EC4" w:rsidP="006D2EC4">
      <w:pPr>
        <w:rPr>
          <w:rFonts w:cs="Arial"/>
          <w:lang w:val="fr-FR"/>
        </w:rPr>
      </w:pPr>
    </w:p>
    <w:p w:rsidR="006D2EC4" w:rsidRPr="006D2EC4" w:rsidRDefault="006D2EC4" w:rsidP="006D2EC4">
      <w:pPr>
        <w:rPr>
          <w:rFonts w:cs="Arial"/>
          <w:lang w:val="fr-FR"/>
        </w:rPr>
      </w:pPr>
      <w:r w:rsidRPr="006D2EC4">
        <w:rPr>
          <w:lang w:val="fr-FR"/>
        </w:rPr>
        <w:t>Le numéro de référence attribué par le service qui a établi le rapport d’examen doit être indiqué sur chaque page du rapport.</w:t>
      </w:r>
    </w:p>
    <w:p w:rsidR="006D2EC4" w:rsidRPr="006D2EC4" w:rsidRDefault="006D2EC4" w:rsidP="006D2EC4">
      <w:pPr>
        <w:rPr>
          <w:rFonts w:cs="Arial"/>
          <w:lang w:val="fr-FR"/>
        </w:rPr>
      </w:pPr>
    </w:p>
    <w:p w:rsidR="006D2EC4" w:rsidRPr="006D2EC4" w:rsidRDefault="006D2EC4" w:rsidP="006D2EC4">
      <w:pPr>
        <w:rPr>
          <w:rFonts w:cs="Arial"/>
          <w:lang w:val="fr-FR"/>
        </w:rPr>
      </w:pPr>
      <w:r w:rsidRPr="006D2EC4">
        <w:rPr>
          <w:rFonts w:cs="Arial"/>
          <w:lang w:val="fr-FR"/>
        </w:rPr>
        <w:t>b)</w:t>
      </w:r>
      <w:r w:rsidRPr="006D2EC4">
        <w:rPr>
          <w:rFonts w:cs="Arial"/>
          <w:lang w:val="fr-FR"/>
        </w:rPr>
        <w:tab/>
      </w:r>
      <w:r w:rsidRPr="006D2EC4">
        <w:rPr>
          <w:u w:val="single"/>
          <w:lang w:val="fr-FR"/>
        </w:rPr>
        <w:t>Ad numéro 14 (Annexe : Formulaire UPOV de description variétale)</w:t>
      </w:r>
    </w:p>
    <w:p w:rsidR="006D2EC4" w:rsidRPr="006D2EC4" w:rsidRDefault="006D2EC4" w:rsidP="006D2EC4">
      <w:pPr>
        <w:rPr>
          <w:rFonts w:cs="Arial"/>
          <w:lang w:val="fr-FR"/>
        </w:rPr>
      </w:pPr>
    </w:p>
    <w:p w:rsidR="006D2EC4" w:rsidRPr="006D2EC4" w:rsidRDefault="006D2EC4" w:rsidP="006D2EC4">
      <w:pPr>
        <w:rPr>
          <w:rFonts w:cs="Arial"/>
          <w:lang w:val="fr-FR"/>
        </w:rPr>
      </w:pPr>
      <w:r w:rsidRPr="006D2EC4">
        <w:rPr>
          <w:lang w:val="fr-FR"/>
        </w:rPr>
        <w:t>Seuls doivent être indiqués les renseignements concernant le groupe auquel la variété appartient ou ceux concernant les groupements établis en fonction d’éléments autres que les caractères énumérés sous le numéro l5.  Les groupements établis en fonction des caractères mentionnés sous le numéro 15 doivent être signalés uniquement au moyen de la lettre “G” placée devant le numéro du caractère correspondant.</w:t>
      </w:r>
    </w:p>
    <w:p w:rsidR="006D2EC4" w:rsidRPr="006D2EC4" w:rsidRDefault="006D2EC4" w:rsidP="006D2EC4">
      <w:pPr>
        <w:rPr>
          <w:rFonts w:cs="Arial"/>
          <w:lang w:val="fr-FR"/>
        </w:rPr>
      </w:pPr>
    </w:p>
    <w:p w:rsidR="006D2EC4" w:rsidRPr="006D2EC4" w:rsidRDefault="006D2EC4" w:rsidP="006D2EC4">
      <w:pPr>
        <w:rPr>
          <w:rFonts w:cs="Arial"/>
          <w:lang w:val="fr-FR"/>
        </w:rPr>
      </w:pPr>
      <w:r w:rsidRPr="006D2EC4">
        <w:rPr>
          <w:rFonts w:cs="Arial"/>
          <w:lang w:val="fr-FR"/>
        </w:rPr>
        <w:t>c)</w:t>
      </w:r>
      <w:r w:rsidRPr="006D2EC4">
        <w:rPr>
          <w:rFonts w:cs="Arial"/>
          <w:lang w:val="fr-FR"/>
        </w:rPr>
        <w:tab/>
      </w:r>
      <w:r w:rsidRPr="006D2EC4">
        <w:rPr>
          <w:u w:val="single"/>
          <w:lang w:val="fr-FR"/>
        </w:rPr>
        <w:t>Ad numéro 15 (Annexe : Formulaire UPOV de description variétale)</w:t>
      </w:r>
    </w:p>
    <w:p w:rsidR="006D2EC4" w:rsidRPr="006D2EC4" w:rsidRDefault="006D2EC4" w:rsidP="006D2EC4">
      <w:pPr>
        <w:rPr>
          <w:rFonts w:cs="Arial"/>
          <w:lang w:val="fr-FR"/>
        </w:rPr>
      </w:pPr>
    </w:p>
    <w:p w:rsidR="006D2EC4" w:rsidRPr="006D2EC4" w:rsidRDefault="006D2EC4" w:rsidP="006D2EC4">
      <w:pPr>
        <w:rPr>
          <w:lang w:val="fr-FR"/>
        </w:rPr>
      </w:pPr>
      <w:r w:rsidRPr="006D2EC4">
        <w:rPr>
          <w:lang w:val="fr-FR"/>
        </w:rPr>
        <w:tab/>
        <w:t>i)</w:t>
      </w:r>
      <w:r w:rsidRPr="006D2EC4">
        <w:rPr>
          <w:lang w:val="fr-FR"/>
        </w:rPr>
        <w:tab/>
        <w:t>Tous les caractères inclus dans les principes directeurs d’examen de l’UPOV doivent être reproduits, même ceux qui sont sans objet et ceux qui ne sont pas observés.  La mention “sans objet” désignera les premiers et la mention “non observé”, les seconds.</w:t>
      </w:r>
    </w:p>
    <w:p w:rsidR="006D2EC4" w:rsidRPr="006D2EC4" w:rsidRDefault="006D2EC4" w:rsidP="006D2EC4">
      <w:pPr>
        <w:rPr>
          <w:lang w:val="fr-FR"/>
        </w:rPr>
      </w:pPr>
    </w:p>
    <w:p w:rsidR="006D2EC4" w:rsidRPr="006D2EC4" w:rsidRDefault="006D2EC4" w:rsidP="006D2EC4">
      <w:pPr>
        <w:rPr>
          <w:lang w:val="fr-FR"/>
        </w:rPr>
      </w:pPr>
      <w:r w:rsidRPr="006D2EC4">
        <w:rPr>
          <w:lang w:val="fr-FR"/>
        </w:rPr>
        <w:tab/>
        <w:t>ii)</w:t>
      </w:r>
      <w:r w:rsidRPr="006D2EC4">
        <w:rPr>
          <w:lang w:val="fr-FR"/>
        </w:rPr>
        <w:tab/>
        <w:t>Les astérisques figurant dans les principes directeurs d’examen de l’UPOV doivent être reproduits dans le formulaire.</w:t>
      </w:r>
    </w:p>
    <w:p w:rsidR="006D2EC4" w:rsidRPr="006D2EC4" w:rsidRDefault="006D2EC4" w:rsidP="006D2EC4">
      <w:pPr>
        <w:rPr>
          <w:lang w:val="fr-FR"/>
        </w:rPr>
      </w:pPr>
    </w:p>
    <w:p w:rsidR="006D2EC4" w:rsidRPr="006D2EC4" w:rsidRDefault="006D2EC4" w:rsidP="006D2EC4">
      <w:pPr>
        <w:rPr>
          <w:lang w:val="fr-FR"/>
        </w:rPr>
      </w:pPr>
      <w:r w:rsidRPr="006D2EC4">
        <w:rPr>
          <w:lang w:val="fr-FR"/>
        </w:rPr>
        <w:tab/>
        <w:t>iii)</w:t>
      </w:r>
      <w:r w:rsidRPr="006D2EC4">
        <w:rPr>
          <w:lang w:val="fr-FR"/>
        </w:rPr>
        <w:tab/>
        <w:t>Les caractères supplémentaires utilisés dans le cadre des principes directeurs du service chargé d’établir le rapport d’examen ne doivent pas figurer après les caractères utilisés dans le cadre des principes directeurs de l’UPOV mais dans l’ordre des principes de l’UPOV, étant donné que le formulaire restera réservé surtout à l’usage de ce service.  Il est inutile de les distinguer à l’aide d’un signe particulier, le numéro du service ayant établi le rapport d’examen étant suffisant à cet effet.</w:t>
      </w:r>
    </w:p>
    <w:p w:rsidR="006D2EC4" w:rsidRPr="006D2EC4" w:rsidRDefault="006D2EC4" w:rsidP="006D2EC4">
      <w:pPr>
        <w:rPr>
          <w:lang w:val="fr-FR"/>
        </w:rPr>
      </w:pPr>
    </w:p>
    <w:p w:rsidR="006D2EC4" w:rsidRPr="006D2EC4" w:rsidRDefault="006D2EC4" w:rsidP="006D2EC4">
      <w:pPr>
        <w:rPr>
          <w:lang w:val="fr-FR"/>
        </w:rPr>
      </w:pPr>
      <w:r w:rsidRPr="006D2EC4">
        <w:rPr>
          <w:lang w:val="fr-FR"/>
        </w:rPr>
        <w:tab/>
        <w:t>iv)</w:t>
      </w:r>
      <w:r w:rsidRPr="006D2EC4">
        <w:rPr>
          <w:lang w:val="fr-FR"/>
        </w:rPr>
        <w:tab/>
        <w:t>La liste ne comporte qu’une petite colonne pour de brèves remarques ou pour un renvoi à des remarques plus longues qui doivent figurer en notes de bas de page.</w:t>
      </w:r>
    </w:p>
    <w:p w:rsidR="006D2EC4" w:rsidRPr="006D2EC4" w:rsidRDefault="006D2EC4" w:rsidP="006D2EC4">
      <w:pPr>
        <w:rPr>
          <w:rFonts w:cs="Arial"/>
          <w:lang w:val="fr-FR"/>
        </w:rPr>
      </w:pPr>
    </w:p>
    <w:p w:rsidR="006D2EC4" w:rsidRPr="006D2EC4" w:rsidRDefault="006D2EC4" w:rsidP="006D2EC4">
      <w:pPr>
        <w:keepNext/>
        <w:keepLines/>
        <w:rPr>
          <w:rFonts w:cs="Arial"/>
          <w:lang w:val="fr-FR"/>
        </w:rPr>
      </w:pPr>
      <w:r w:rsidRPr="006D2EC4">
        <w:rPr>
          <w:rFonts w:cs="Arial"/>
          <w:lang w:val="fr-FR"/>
        </w:rPr>
        <w:t>d)</w:t>
      </w:r>
      <w:r w:rsidRPr="006D2EC4">
        <w:rPr>
          <w:rFonts w:cs="Arial"/>
          <w:lang w:val="fr-FR"/>
        </w:rPr>
        <w:tab/>
      </w:r>
      <w:r w:rsidRPr="006D2EC4">
        <w:rPr>
          <w:u w:val="single"/>
          <w:lang w:val="fr-FR"/>
        </w:rPr>
        <w:t>Ad numéro 16 (Annexe : Formulaire UPOV de description variétale)</w:t>
      </w:r>
    </w:p>
    <w:p w:rsidR="006D2EC4" w:rsidRPr="006D2EC4" w:rsidRDefault="006D2EC4" w:rsidP="006D2EC4">
      <w:pPr>
        <w:keepNext/>
        <w:keepLines/>
        <w:rPr>
          <w:rFonts w:cs="Arial"/>
          <w:lang w:val="fr-FR"/>
        </w:rPr>
      </w:pPr>
    </w:p>
    <w:p w:rsidR="006D2EC4" w:rsidRPr="006D2EC4" w:rsidRDefault="006D2EC4" w:rsidP="006D2EC4">
      <w:pPr>
        <w:rPr>
          <w:rFonts w:cs="Arial"/>
          <w:lang w:val="fr-FR"/>
        </w:rPr>
      </w:pPr>
      <w:r w:rsidRPr="006D2EC4">
        <w:rPr>
          <w:lang w:val="fr-FR"/>
        </w:rPr>
        <w:t>Seuls les caractères dont les différences sont suffisantes pour établir la distinction doivent être indiqués.  Les renseignements concernant les différences entre deux variétés doivent toujours reprendre les niveaux d’expression et les notes correspondantes pour les deux variétés, présentés, si possible, en colonnes si un plus grand nombre de variétés sont mentionnées.</w:t>
      </w:r>
    </w:p>
    <w:p w:rsidR="006D2EC4" w:rsidRPr="006D2EC4" w:rsidRDefault="006D2EC4" w:rsidP="006D2EC4">
      <w:pPr>
        <w:jc w:val="right"/>
        <w:rPr>
          <w:lang w:val="fr-FR"/>
        </w:rPr>
      </w:pPr>
    </w:p>
    <w:p w:rsidR="006D2EC4" w:rsidRPr="006D2EC4" w:rsidRDefault="006D2EC4" w:rsidP="006D2EC4">
      <w:pPr>
        <w:jc w:val="right"/>
        <w:rPr>
          <w:rFonts w:cs="Arial"/>
          <w:lang w:val="fr-FR"/>
        </w:rPr>
      </w:pPr>
    </w:p>
    <w:p w:rsidR="006D2EC4" w:rsidRPr="006D2EC4" w:rsidRDefault="006D2EC4" w:rsidP="006D2EC4">
      <w:pPr>
        <w:jc w:val="right"/>
        <w:rPr>
          <w:lang w:val="fr-FR"/>
        </w:rPr>
      </w:pPr>
      <w:r w:rsidRPr="006D2EC4">
        <w:rPr>
          <w:lang w:val="fr-FR"/>
        </w:rPr>
        <w:t>[L’annexe II suit]</w:t>
      </w:r>
    </w:p>
    <w:p w:rsidR="006D2EC4" w:rsidRPr="006D2EC4" w:rsidRDefault="006D2EC4" w:rsidP="006D2EC4">
      <w:pPr>
        <w:rPr>
          <w:lang w:val="fr-FR"/>
        </w:rPr>
        <w:sectPr w:rsidR="006D2EC4" w:rsidRPr="006D2EC4" w:rsidSect="003A0507">
          <w:headerReference w:type="default" r:id="rId11"/>
          <w:headerReference w:type="first" r:id="rId12"/>
          <w:endnotePr>
            <w:numFmt w:val="lowerLetter"/>
          </w:endnotePr>
          <w:pgSz w:w="11907" w:h="16840" w:code="9"/>
          <w:pgMar w:top="510" w:right="1134" w:bottom="709" w:left="1134" w:header="510" w:footer="680" w:gutter="0"/>
          <w:pgNumType w:start="1"/>
          <w:cols w:space="720"/>
          <w:titlePg/>
        </w:sectPr>
      </w:pPr>
    </w:p>
    <w:p w:rsidR="006D2EC4" w:rsidRPr="006D2EC4" w:rsidRDefault="006D2EC4" w:rsidP="006D2EC4">
      <w:pPr>
        <w:jc w:val="center"/>
        <w:rPr>
          <w:sz w:val="18"/>
          <w:lang w:val="fr-FR"/>
        </w:rPr>
      </w:pPr>
    </w:p>
    <w:p w:rsidR="006D2EC4" w:rsidRPr="006D2EC4" w:rsidRDefault="006D2EC4" w:rsidP="006D2EC4">
      <w:pPr>
        <w:jc w:val="center"/>
        <w:rPr>
          <w:rFonts w:cs="Arial"/>
          <w:caps/>
          <w:highlight w:val="yellow"/>
          <w:lang w:val="fr-FR" w:eastAsia="ja-JP"/>
        </w:rPr>
      </w:pPr>
      <w:r w:rsidRPr="006D2EC4">
        <w:rPr>
          <w:lang w:val="fr-FR"/>
        </w:rPr>
        <w:t xml:space="preserve">RÉVISION DU DOCUMENT TGP/7 </w:t>
      </w:r>
      <w:r w:rsidRPr="006D2EC4">
        <w:rPr>
          <w:lang w:val="fr-FR"/>
        </w:rPr>
        <w:br/>
        <w:t>“ÉLABORATION DES PRINCIPES DIRECTEURS D’EXAMEN”</w:t>
      </w:r>
    </w:p>
    <w:p w:rsidR="006D2EC4" w:rsidRPr="006D2EC4" w:rsidRDefault="006D2EC4" w:rsidP="006D2EC4">
      <w:pPr>
        <w:jc w:val="center"/>
        <w:rPr>
          <w:rFonts w:cs="Arial"/>
          <w:caps/>
          <w:sz w:val="18"/>
          <w:highlight w:val="yellow"/>
          <w:lang w:val="fr-FR" w:eastAsia="ja-JP"/>
        </w:rPr>
      </w:pPr>
    </w:p>
    <w:p w:rsidR="006D2EC4" w:rsidRPr="006D2EC4" w:rsidRDefault="006D2EC4" w:rsidP="006D2EC4">
      <w:pPr>
        <w:jc w:val="center"/>
        <w:rPr>
          <w:rFonts w:cs="Arial"/>
          <w:caps/>
          <w:sz w:val="18"/>
          <w:highlight w:val="yellow"/>
          <w:lang w:val="fr-FR" w:eastAsia="ja-JP"/>
        </w:rPr>
      </w:pPr>
    </w:p>
    <w:p w:rsidR="006D2EC4" w:rsidRPr="006D2EC4" w:rsidRDefault="006D2EC4" w:rsidP="006D2EC4">
      <w:pPr>
        <w:rPr>
          <w:lang w:val="fr-FR"/>
        </w:rPr>
      </w:pPr>
      <w:r w:rsidRPr="006D2EC4">
        <w:rPr>
          <w:lang w:val="fr-FR"/>
        </w:rPr>
        <w:t>Le TC est convenu qu’une version révisée du document TGP/7 “Élaboration des principes directeurs d’examen” devrait être soumise au Conseil pour adoption à sa cinquante-quatrième session ordinaire, prévue à Genève le 30 octobre 2020, sous réserve de l’approbation du CAJ à sa soixante-dix-septième session, prévue à Genève le 28 octobre 2020 (</w:t>
      </w:r>
      <w:r w:rsidRPr="006D2EC4">
        <w:rPr>
          <w:strike/>
          <w:highlight w:val="lightGray"/>
          <w:lang w:val="fr-FR"/>
        </w:rPr>
        <w:t>le texte biffé en surbrillance</w:t>
      </w:r>
      <w:r w:rsidRPr="006D2EC4">
        <w:rPr>
          <w:lang w:val="fr-FR"/>
        </w:rPr>
        <w:t xml:space="preserve"> a été supprimé et le </w:t>
      </w:r>
      <w:r w:rsidRPr="006D2EC4">
        <w:rPr>
          <w:highlight w:val="lightGray"/>
          <w:u w:val="single"/>
          <w:lang w:val="fr-FR"/>
        </w:rPr>
        <w:t>texte souligné en surbrillance</w:t>
      </w:r>
      <w:r w:rsidRPr="006D2EC4">
        <w:rPr>
          <w:lang w:val="fr-FR"/>
        </w:rPr>
        <w:t xml:space="preserve"> a été ajouté) :</w:t>
      </w:r>
    </w:p>
    <w:p w:rsidR="006D2EC4" w:rsidRPr="006D2EC4" w:rsidRDefault="006D2EC4" w:rsidP="006D2EC4">
      <w:pPr>
        <w:rPr>
          <w:sz w:val="18"/>
          <w:lang w:val="fr-FR"/>
        </w:rPr>
      </w:pPr>
    </w:p>
    <w:p w:rsidR="006D2EC4" w:rsidRPr="006D2EC4" w:rsidRDefault="006D2EC4" w:rsidP="006D2EC4">
      <w:pPr>
        <w:rPr>
          <w:u w:val="single"/>
          <w:lang w:val="fr-FR"/>
        </w:rPr>
      </w:pPr>
      <w:r w:rsidRPr="006D2EC4">
        <w:rPr>
          <w:u w:val="single"/>
          <w:lang w:val="fr-FR"/>
        </w:rPr>
        <w:t>Caractères applicables à certaines variétés seulement</w:t>
      </w:r>
    </w:p>
    <w:p w:rsidR="006D2EC4" w:rsidRPr="006D2EC4" w:rsidRDefault="006D2EC4" w:rsidP="006D2EC4">
      <w:pPr>
        <w:keepNext/>
        <w:rPr>
          <w:sz w:val="18"/>
          <w:lang w:val="fr-FR"/>
        </w:rPr>
      </w:pPr>
    </w:p>
    <w:p w:rsidR="006D2EC4" w:rsidRPr="006D2EC4" w:rsidRDefault="006D2EC4" w:rsidP="006D2EC4">
      <w:pPr>
        <w:keepLines/>
        <w:rPr>
          <w:lang w:val="fr-FR"/>
        </w:rPr>
      </w:pPr>
      <w:r w:rsidRPr="006D2EC4">
        <w:rPr>
          <w:lang w:val="fr-FR"/>
        </w:rPr>
        <w:t>Le TC, à sa cinquante-cinquième session, est convenu de modifier comme suit les orientations figurant dans la note indicative 18 (GN 18) du document TGP/7 :</w:t>
      </w:r>
    </w:p>
    <w:p w:rsidR="006D2EC4" w:rsidRPr="006D2EC4" w:rsidRDefault="006D2EC4" w:rsidP="006D2EC4">
      <w:pPr>
        <w:rPr>
          <w:sz w:val="18"/>
          <w:lang w:val="fr-FR"/>
        </w:rPr>
      </w:pPr>
    </w:p>
    <w:p w:rsidR="006D2EC4" w:rsidRPr="006D2EC4" w:rsidRDefault="006D2EC4" w:rsidP="006D2EC4">
      <w:pPr>
        <w:tabs>
          <w:tab w:val="left" w:pos="1134"/>
        </w:tabs>
        <w:ind w:left="567" w:right="567"/>
        <w:rPr>
          <w:i/>
          <w:lang w:val="fr-FR"/>
        </w:rPr>
      </w:pPr>
      <w:r w:rsidRPr="006D2EC4">
        <w:rPr>
          <w:i/>
          <w:lang w:val="fr-FR"/>
        </w:rPr>
        <w:t>3.</w:t>
      </w:r>
      <w:r w:rsidRPr="006D2EC4">
        <w:rPr>
          <w:lang w:val="fr-FR"/>
        </w:rPr>
        <w:tab/>
      </w:r>
      <w:r w:rsidRPr="006D2EC4">
        <w:rPr>
          <w:i/>
          <w:lang w:val="fr-FR"/>
        </w:rPr>
        <w:t>Caractères applicables à certaines variétés seulement</w:t>
      </w:r>
    </w:p>
    <w:p w:rsidR="006D2EC4" w:rsidRPr="006D2EC4" w:rsidRDefault="006D2EC4" w:rsidP="006D2EC4">
      <w:pPr>
        <w:tabs>
          <w:tab w:val="left" w:pos="1134"/>
        </w:tabs>
        <w:ind w:left="567" w:right="567"/>
        <w:rPr>
          <w:sz w:val="18"/>
          <w:lang w:val="fr-FR"/>
        </w:rPr>
      </w:pPr>
    </w:p>
    <w:p w:rsidR="006D2EC4" w:rsidRPr="006D2EC4" w:rsidRDefault="006D2EC4" w:rsidP="006D2EC4">
      <w:pPr>
        <w:ind w:left="567" w:right="565"/>
        <w:rPr>
          <w:lang w:val="fr-FR"/>
        </w:rPr>
      </w:pPr>
      <w:r w:rsidRPr="006D2EC4">
        <w:rPr>
          <w:lang w:val="fr-FR"/>
        </w:rPr>
        <w:t xml:space="preserve">Dans certains cas, le niveau d’expression d’un caractère </w:t>
      </w:r>
      <w:r w:rsidRPr="006D2EC4">
        <w:rPr>
          <w:strike/>
          <w:highlight w:val="lightGray"/>
          <w:lang w:val="fr-FR"/>
        </w:rPr>
        <w:t>qualitatif</w:t>
      </w:r>
      <w:r w:rsidRPr="006D2EC4">
        <w:rPr>
          <w:lang w:val="fr-FR"/>
        </w:rPr>
        <w:t xml:space="preserve"> précédent fait qu’un caractère donné ne s’applique pas à un caractère ultérieur;  par exemple, il ne serait pas possible de décrire la forme des lobes des feuilles d’une variété dont les feuilles ne possèdent pas de lobes.</w:t>
      </w:r>
    </w:p>
    <w:p w:rsidR="006D2EC4" w:rsidRPr="006D2EC4" w:rsidRDefault="006D2EC4" w:rsidP="006D2EC4">
      <w:pPr>
        <w:ind w:left="567" w:right="565"/>
        <w:rPr>
          <w:rFonts w:cs="Arial"/>
          <w:bCs/>
          <w:snapToGrid w:val="0"/>
          <w:sz w:val="18"/>
          <w:lang w:val="fr-FR"/>
        </w:rPr>
      </w:pPr>
    </w:p>
    <w:p w:rsidR="006D2EC4" w:rsidRPr="006D2EC4" w:rsidRDefault="006D2EC4" w:rsidP="006D2EC4">
      <w:pPr>
        <w:ind w:left="567" w:right="565"/>
        <w:rPr>
          <w:rFonts w:cs="Arial"/>
          <w:bCs/>
          <w:snapToGrid w:val="0"/>
          <w:lang w:val="fr-FR"/>
        </w:rPr>
      </w:pPr>
      <w:r w:rsidRPr="006D2EC4">
        <w:rPr>
          <w:lang w:val="fr-FR"/>
        </w:rPr>
        <w:t>Dans les cas où ce n’est pas évident, ou lorsque les caractères sont séparés dans le tableau des caractères, la désignation du caractère suivant est précédée d’une mention soulignée des types de variétés auxquels elle s’applique, sur la base du caractère précédent.</w:t>
      </w:r>
    </w:p>
    <w:p w:rsidR="006D2EC4" w:rsidRPr="006D2EC4" w:rsidRDefault="006D2EC4" w:rsidP="006D2EC4">
      <w:pPr>
        <w:ind w:left="567" w:right="565"/>
        <w:rPr>
          <w:rFonts w:cs="Arial"/>
          <w:bCs/>
          <w:snapToGrid w:val="0"/>
          <w:sz w:val="18"/>
          <w:lang w:val="fr-FR"/>
        </w:rPr>
      </w:pPr>
    </w:p>
    <w:p w:rsidR="006D2EC4" w:rsidRPr="006D2EC4" w:rsidRDefault="006D2EC4" w:rsidP="006D2EC4">
      <w:pPr>
        <w:ind w:left="567" w:right="565"/>
        <w:rPr>
          <w:rFonts w:cs="Arial"/>
          <w:bCs/>
          <w:snapToGrid w:val="0"/>
          <w:szCs w:val="18"/>
          <w:highlight w:val="lightGray"/>
          <w:u w:val="single"/>
          <w:lang w:val="fr-FR"/>
        </w:rPr>
      </w:pPr>
      <w:r w:rsidRPr="006D2EC4">
        <w:rPr>
          <w:bCs/>
          <w:szCs w:val="18"/>
          <w:highlight w:val="lightGray"/>
          <w:u w:val="single"/>
          <w:lang w:val="fr-FR"/>
        </w:rPr>
        <w:t>Les exemples ci-après expliquent comment la méthode peut être utilisée pour les caractères qualitatif (QL), pseudo-qualitatif (PG) et quantitatif (QN) d’une manière qui ne présente pas de risque pour les décisions sur la distinction</w:t>
      </w:r>
    </w:p>
    <w:p w:rsidR="006D2EC4" w:rsidRPr="006D2EC4" w:rsidRDefault="006D2EC4" w:rsidP="006D2EC4">
      <w:pPr>
        <w:ind w:left="567" w:right="565"/>
        <w:rPr>
          <w:rFonts w:cs="Arial"/>
          <w:bCs/>
          <w:snapToGrid w:val="0"/>
          <w:sz w:val="18"/>
          <w:szCs w:val="18"/>
          <w:highlight w:val="lightGray"/>
          <w:u w:val="single"/>
          <w:lang w:val="fr-FR"/>
        </w:rPr>
      </w:pPr>
    </w:p>
    <w:p w:rsidR="006D2EC4" w:rsidRPr="006D2EC4" w:rsidRDefault="006D2EC4" w:rsidP="006D2EC4">
      <w:pPr>
        <w:ind w:left="1418" w:right="565" w:hanging="567"/>
        <w:rPr>
          <w:rFonts w:cs="Arial"/>
          <w:bCs/>
          <w:snapToGrid w:val="0"/>
          <w:lang w:val="fr-FR"/>
        </w:rPr>
      </w:pPr>
      <w:r w:rsidRPr="006D2EC4">
        <w:rPr>
          <w:rFonts w:cs="Arial"/>
          <w:bCs/>
          <w:snapToGrid w:val="0"/>
          <w:highlight w:val="lightGray"/>
          <w:lang w:val="fr-FR"/>
        </w:rPr>
        <w:t>(QL)</w:t>
      </w:r>
      <w:r w:rsidRPr="006D2EC4">
        <w:rPr>
          <w:rFonts w:cs="Arial"/>
          <w:bCs/>
          <w:snapToGrid w:val="0"/>
          <w:highlight w:val="lightGray"/>
          <w:lang w:val="fr-FR"/>
        </w:rPr>
        <w:tab/>
        <w:t>Fleur : type : simple (1);  double (2)</w:t>
      </w:r>
    </w:p>
    <w:p w:rsidR="006D2EC4" w:rsidRPr="006D2EC4" w:rsidRDefault="006D2EC4" w:rsidP="006D2EC4">
      <w:pPr>
        <w:ind w:left="1418" w:right="565" w:hanging="567"/>
        <w:rPr>
          <w:rFonts w:cs="Arial"/>
          <w:bCs/>
          <w:snapToGrid w:val="0"/>
          <w:lang w:val="fr-FR"/>
        </w:rPr>
      </w:pPr>
      <w:r w:rsidRPr="006D2EC4">
        <w:rPr>
          <w:rFonts w:cs="Arial"/>
          <w:bCs/>
          <w:snapToGrid w:val="0"/>
          <w:highlight w:val="lightGray"/>
          <w:lang w:val="fr-FR"/>
        </w:rPr>
        <w:t>(PQ)</w:t>
      </w:r>
      <w:r w:rsidRPr="006D2EC4">
        <w:rPr>
          <w:rFonts w:cs="Arial"/>
          <w:bCs/>
          <w:snapToGrid w:val="0"/>
          <w:lang w:val="fr-FR"/>
        </w:rPr>
        <w:tab/>
      </w:r>
      <w:r w:rsidRPr="006D2EC4">
        <w:rPr>
          <w:rFonts w:cs="Arial"/>
          <w:bCs/>
          <w:snapToGrid w:val="0"/>
          <w:u w:val="single"/>
          <w:lang w:val="fr-FR"/>
        </w:rPr>
        <w:t>Variétés à type de fleur simple seulement</w:t>
      </w:r>
      <w:r w:rsidRPr="006D2EC4">
        <w:rPr>
          <w:rFonts w:cs="Arial"/>
          <w:bCs/>
          <w:snapToGrid w:val="0"/>
          <w:lang w:val="fr-FR"/>
        </w:rPr>
        <w:t> : Fleur : forme</w:t>
      </w:r>
    </w:p>
    <w:p w:rsidR="006D2EC4" w:rsidRPr="006D2EC4" w:rsidRDefault="006D2EC4" w:rsidP="006D2EC4">
      <w:pPr>
        <w:ind w:left="851" w:right="565"/>
        <w:rPr>
          <w:rFonts w:cs="Arial"/>
          <w:bCs/>
          <w:snapToGrid w:val="0"/>
          <w:sz w:val="18"/>
          <w:szCs w:val="18"/>
          <w:lang w:val="fr-FR"/>
        </w:rPr>
      </w:pPr>
    </w:p>
    <w:p w:rsidR="006D2EC4" w:rsidRPr="006D2EC4" w:rsidRDefault="006D2EC4" w:rsidP="006D2EC4">
      <w:pPr>
        <w:ind w:left="1418" w:right="565" w:hanging="567"/>
        <w:rPr>
          <w:snapToGrid w:val="0"/>
          <w:spacing w:val="-2"/>
          <w:highlight w:val="lightGray"/>
          <w:lang w:val="fr-FR"/>
        </w:rPr>
      </w:pPr>
      <w:r w:rsidRPr="006D2EC4">
        <w:rPr>
          <w:snapToGrid w:val="0"/>
          <w:spacing w:val="-2"/>
          <w:highlight w:val="lightGray"/>
          <w:lang w:val="fr-FR"/>
        </w:rPr>
        <w:t>(PQ)</w:t>
      </w:r>
      <w:r w:rsidRPr="006D2EC4">
        <w:rPr>
          <w:snapToGrid w:val="0"/>
          <w:spacing w:val="-2"/>
          <w:highlight w:val="lightGray"/>
          <w:lang w:val="fr-FR"/>
        </w:rPr>
        <w:tab/>
        <w:t>Capitule : type : simple (1);  semi-double (2);  double à œil de marguerite (3);  double (4)</w:t>
      </w:r>
    </w:p>
    <w:p w:rsidR="006D2EC4" w:rsidRPr="006D2EC4" w:rsidRDefault="006D2EC4" w:rsidP="006D2EC4">
      <w:pPr>
        <w:ind w:left="1418" w:right="565" w:hanging="567"/>
        <w:rPr>
          <w:snapToGrid w:val="0"/>
          <w:highlight w:val="lightGray"/>
          <w:u w:val="single"/>
          <w:lang w:val="fr-FR"/>
        </w:rPr>
      </w:pPr>
      <w:r w:rsidRPr="006D2EC4">
        <w:rPr>
          <w:snapToGrid w:val="0"/>
          <w:highlight w:val="lightGray"/>
          <w:lang w:val="fr-FR"/>
        </w:rPr>
        <w:t>(QN)</w:t>
      </w:r>
      <w:r w:rsidRPr="006D2EC4">
        <w:rPr>
          <w:snapToGrid w:val="0"/>
          <w:highlight w:val="lightGray"/>
          <w:lang w:val="fr-FR"/>
        </w:rPr>
        <w:tab/>
      </w:r>
      <w:r w:rsidRPr="006D2EC4">
        <w:rPr>
          <w:snapToGrid w:val="0"/>
          <w:highlight w:val="lightGray"/>
          <w:u w:val="single"/>
          <w:lang w:val="fr-FR"/>
        </w:rPr>
        <w:t>Variété à type de capitule double à œil de marguerite ou double seulement</w:t>
      </w:r>
      <w:r w:rsidRPr="006D2EC4">
        <w:rPr>
          <w:snapToGrid w:val="0"/>
          <w:highlight w:val="lightGray"/>
          <w:lang w:val="fr-FR"/>
        </w:rPr>
        <w:t> : Capitule : hauteur : court (3);  moyen (5);  haut (7)</w:t>
      </w:r>
    </w:p>
    <w:p w:rsidR="006D2EC4" w:rsidRPr="006D2EC4" w:rsidRDefault="006D2EC4" w:rsidP="006D2EC4">
      <w:pPr>
        <w:ind w:left="1276" w:right="567" w:hanging="426"/>
        <w:rPr>
          <w:sz w:val="18"/>
          <w:highlight w:val="lightGray"/>
          <w:lang w:val="fr-FR"/>
        </w:rPr>
      </w:pPr>
    </w:p>
    <w:p w:rsidR="006D2EC4" w:rsidRPr="006D2EC4" w:rsidRDefault="006D2EC4" w:rsidP="006D2EC4">
      <w:pPr>
        <w:ind w:left="1418" w:right="565" w:hanging="567"/>
        <w:rPr>
          <w:highlight w:val="lightGray"/>
          <w:lang w:val="fr-FR"/>
        </w:rPr>
      </w:pPr>
      <w:r w:rsidRPr="006D2EC4">
        <w:rPr>
          <w:highlight w:val="lightGray"/>
          <w:lang w:val="fr-FR"/>
        </w:rPr>
        <w:t>(PQ)</w:t>
      </w:r>
      <w:r w:rsidRPr="006D2EC4">
        <w:rPr>
          <w:highlight w:val="lightGray"/>
          <w:lang w:val="fr-FR"/>
        </w:rPr>
        <w:tab/>
        <w:t>Plante : formation d’une pomme : absente (1);  ouverte (2);  fermée (3)</w:t>
      </w:r>
    </w:p>
    <w:p w:rsidR="006D2EC4" w:rsidRPr="006D2EC4" w:rsidRDefault="006D2EC4" w:rsidP="006D2EC4">
      <w:pPr>
        <w:ind w:left="1418" w:right="565" w:hanging="567"/>
        <w:rPr>
          <w:highlight w:val="lightGray"/>
          <w:lang w:val="fr-FR"/>
        </w:rPr>
      </w:pPr>
      <w:r w:rsidRPr="006D2EC4">
        <w:rPr>
          <w:highlight w:val="lightGray"/>
          <w:lang w:val="fr-FR"/>
        </w:rPr>
        <w:t>(QN)</w:t>
      </w:r>
      <w:r w:rsidRPr="006D2EC4">
        <w:rPr>
          <w:highlight w:val="lightGray"/>
          <w:lang w:val="fr-FR"/>
        </w:rPr>
        <w:tab/>
      </w:r>
      <w:r w:rsidRPr="006D2EC4">
        <w:rPr>
          <w:highlight w:val="lightGray"/>
          <w:u w:val="single"/>
          <w:lang w:val="fr-FR"/>
        </w:rPr>
        <w:t>Variétés avec formation d’une pomme ouverte ou fermée seulement</w:t>
      </w:r>
      <w:r w:rsidRPr="006D2EC4">
        <w:rPr>
          <w:highlight w:val="lightGray"/>
          <w:lang w:val="fr-FR"/>
        </w:rPr>
        <w:t> : Époque de formation de la pomme : très précoce (1);  précoce (3);  moyenne (5);  tardive (7);  très tardive (9)</w:t>
      </w:r>
    </w:p>
    <w:p w:rsidR="006D2EC4" w:rsidRPr="006D2EC4" w:rsidRDefault="006D2EC4" w:rsidP="006D2EC4">
      <w:pPr>
        <w:ind w:left="1276" w:hanging="426"/>
        <w:rPr>
          <w:i/>
          <w:sz w:val="18"/>
          <w:highlight w:val="lightGray"/>
          <w:lang w:val="fr-FR"/>
        </w:rPr>
      </w:pPr>
    </w:p>
    <w:p w:rsidR="006D2EC4" w:rsidRPr="006D2EC4" w:rsidRDefault="006D2EC4" w:rsidP="006D2EC4">
      <w:pPr>
        <w:ind w:left="1418" w:right="565" w:hanging="567"/>
        <w:rPr>
          <w:snapToGrid w:val="0"/>
          <w:highlight w:val="lightGray"/>
          <w:lang w:val="fr-FR"/>
        </w:rPr>
      </w:pPr>
      <w:r w:rsidRPr="006D2EC4">
        <w:rPr>
          <w:snapToGrid w:val="0"/>
          <w:highlight w:val="lightGray"/>
          <w:lang w:val="fr-FR"/>
        </w:rPr>
        <w:t>(QN)</w:t>
      </w:r>
      <w:r w:rsidRPr="006D2EC4">
        <w:rPr>
          <w:snapToGrid w:val="0"/>
          <w:highlight w:val="lightGray"/>
          <w:lang w:val="fr-FR"/>
        </w:rPr>
        <w:tab/>
        <w:t>Pilosité : absente ou très faible (1)</w:t>
      </w:r>
    </w:p>
    <w:p w:rsidR="006D2EC4" w:rsidRPr="006D2EC4" w:rsidRDefault="006D2EC4" w:rsidP="006D2EC4">
      <w:pPr>
        <w:ind w:left="1418" w:right="565" w:hanging="567"/>
        <w:rPr>
          <w:snapToGrid w:val="0"/>
          <w:lang w:val="fr-FR"/>
        </w:rPr>
      </w:pPr>
      <w:r w:rsidRPr="006D2EC4">
        <w:rPr>
          <w:snapToGrid w:val="0"/>
          <w:highlight w:val="lightGray"/>
          <w:lang w:val="fr-FR"/>
        </w:rPr>
        <w:t>(PQ)</w:t>
      </w:r>
      <w:r w:rsidRPr="006D2EC4">
        <w:rPr>
          <w:snapToGrid w:val="0"/>
          <w:highlight w:val="lightGray"/>
          <w:lang w:val="fr-FR"/>
        </w:rPr>
        <w:tab/>
      </w:r>
      <w:r w:rsidRPr="006D2EC4">
        <w:rPr>
          <w:snapToGrid w:val="0"/>
          <w:highlight w:val="lightGray"/>
          <w:u w:val="single"/>
          <w:lang w:val="fr-FR"/>
        </w:rPr>
        <w:t>Variétés avec pilosité autre qu’absente ou très faible seulement (1)</w:t>
      </w:r>
      <w:r w:rsidRPr="006D2EC4">
        <w:rPr>
          <w:snapToGrid w:val="0"/>
          <w:highlight w:val="lightGray"/>
          <w:lang w:val="fr-FR"/>
        </w:rPr>
        <w:t> : Pilosité : couleur</w:t>
      </w:r>
    </w:p>
    <w:p w:rsidR="006D2EC4" w:rsidRPr="006D2EC4" w:rsidRDefault="006D2EC4" w:rsidP="006D2EC4">
      <w:pPr>
        <w:ind w:left="567" w:right="565"/>
        <w:rPr>
          <w:rFonts w:cs="Arial"/>
          <w:bCs/>
          <w:snapToGrid w:val="0"/>
          <w:szCs w:val="18"/>
          <w:highlight w:val="lightGray"/>
          <w:u w:val="single"/>
          <w:lang w:val="fr-FR"/>
        </w:rPr>
      </w:pPr>
    </w:p>
    <w:p w:rsidR="006D2EC4" w:rsidRPr="006D2EC4" w:rsidRDefault="006D2EC4" w:rsidP="006D2EC4">
      <w:pPr>
        <w:ind w:left="567" w:right="565"/>
        <w:rPr>
          <w:rFonts w:cs="Arial"/>
          <w:bCs/>
          <w:snapToGrid w:val="0"/>
          <w:u w:val="single"/>
          <w:lang w:val="fr-FR"/>
        </w:rPr>
      </w:pPr>
      <w:r w:rsidRPr="006D2EC4">
        <w:rPr>
          <w:highlight w:val="lightGray"/>
          <w:u w:val="single"/>
          <w:lang w:val="fr-FR"/>
        </w:rPr>
        <w:t>L’exclusion des caractères de l’observation sur la base d’un caractère pseudo-qualitatif (PQ) ou quantitatif (QN) précédent dans certaines circonstances doit être appliquée avec prudence, compte tenu des conséquences pour l’examen de la distinction.</w:t>
      </w:r>
    </w:p>
    <w:p w:rsidR="006D2EC4" w:rsidRPr="006D2EC4" w:rsidRDefault="006D2EC4" w:rsidP="006D2EC4">
      <w:pPr>
        <w:jc w:val="left"/>
        <w:rPr>
          <w:sz w:val="18"/>
          <w:lang w:val="fr-FR"/>
        </w:rPr>
      </w:pPr>
    </w:p>
    <w:p w:rsidR="006D2EC4" w:rsidRPr="006D2EC4" w:rsidRDefault="006D2EC4" w:rsidP="006D2EC4">
      <w:pPr>
        <w:rPr>
          <w:sz w:val="18"/>
          <w:lang w:val="fr-FR"/>
        </w:rPr>
      </w:pPr>
    </w:p>
    <w:p w:rsidR="006D2EC4" w:rsidRPr="006D2EC4" w:rsidRDefault="006D2EC4" w:rsidP="006D2EC4">
      <w:pPr>
        <w:rPr>
          <w:u w:val="single"/>
          <w:lang w:val="fr-FR"/>
        </w:rPr>
      </w:pPr>
      <w:r w:rsidRPr="006D2EC4">
        <w:rPr>
          <w:u w:val="single"/>
          <w:lang w:val="fr-FR"/>
        </w:rPr>
        <w:t>Présentation dans les principes directeurs d’examen de notes exhaustives sur les caractères quantitatifs</w:t>
      </w:r>
    </w:p>
    <w:p w:rsidR="006D2EC4" w:rsidRPr="006D2EC4" w:rsidRDefault="006D2EC4" w:rsidP="006D2EC4">
      <w:pPr>
        <w:keepNext/>
        <w:rPr>
          <w:sz w:val="18"/>
          <w:lang w:val="fr-FR"/>
        </w:rPr>
      </w:pPr>
    </w:p>
    <w:p w:rsidR="006D2EC4" w:rsidRPr="006D2EC4" w:rsidRDefault="006D2EC4" w:rsidP="006D2EC4">
      <w:pPr>
        <w:rPr>
          <w:lang w:val="fr-FR"/>
        </w:rPr>
      </w:pPr>
      <w:r w:rsidRPr="006D2EC4">
        <w:rPr>
          <w:lang w:val="fr-FR"/>
        </w:rPr>
        <w:t xml:space="preserve">Le TC, à sa cinquante-cinquième session, a examiné les </w:t>
      </w:r>
      <w:r w:rsidRPr="006D2EC4">
        <w:rPr>
          <w:rFonts w:cs="Arial"/>
          <w:lang w:val="fr-FR"/>
        </w:rPr>
        <w:t>documents TC/55/4 et TC/55/4 </w:t>
      </w:r>
      <w:proofErr w:type="spellStart"/>
      <w:r w:rsidRPr="006D2EC4">
        <w:rPr>
          <w:rFonts w:cs="Arial"/>
          <w:lang w:val="fr-FR"/>
        </w:rPr>
        <w:t>Add</w:t>
      </w:r>
      <w:proofErr w:type="spellEnd"/>
      <w:r w:rsidRPr="006D2EC4">
        <w:rPr>
          <w:rFonts w:cs="Arial"/>
          <w:lang w:val="fr-FR"/>
        </w:rPr>
        <w:t xml:space="preserve">., et a souscrit à la proposition de révision du document TGP/7 relative à la présentation de tous les niveaux d’expression concernant des caractères quantitatifs dans les principes directeurs d’examen (voir le document </w:t>
      </w:r>
      <w:hyperlink r:id="rId13" w:history="1">
        <w:r w:rsidRPr="006D2EC4">
          <w:rPr>
            <w:spacing w:val="-2"/>
            <w:lang w:val="fr-FR"/>
          </w:rPr>
          <w:t>TC/55/25</w:t>
        </w:r>
      </w:hyperlink>
      <w:r w:rsidRPr="006D2EC4">
        <w:rPr>
          <w:spacing w:val="-2"/>
          <w:lang w:val="fr-FR"/>
        </w:rPr>
        <w:t xml:space="preserve"> “Compte rendu”</w:t>
      </w:r>
      <w:r w:rsidRPr="006D2EC4">
        <w:rPr>
          <w:rFonts w:cs="Arial"/>
          <w:lang w:val="fr-FR"/>
        </w:rPr>
        <w:t>, paragraphe 172)</w:t>
      </w:r>
      <w:r w:rsidRPr="006D2EC4">
        <w:rPr>
          <w:lang w:val="fr-FR"/>
        </w:rPr>
        <w:t xml:space="preserve">.  </w:t>
      </w:r>
    </w:p>
    <w:p w:rsidR="006D2EC4" w:rsidRPr="006D2EC4" w:rsidRDefault="006D2EC4" w:rsidP="006D2EC4">
      <w:pPr>
        <w:rPr>
          <w:sz w:val="18"/>
          <w:lang w:val="fr-FR"/>
        </w:rPr>
      </w:pPr>
    </w:p>
    <w:p w:rsidR="006D2EC4" w:rsidRPr="006D2EC4" w:rsidRDefault="006D2EC4" w:rsidP="006D2EC4">
      <w:pPr>
        <w:keepNext/>
        <w:ind w:left="567"/>
        <w:rPr>
          <w:u w:val="single"/>
          <w:lang w:val="fr-FR"/>
        </w:rPr>
      </w:pPr>
      <w:r w:rsidRPr="006D2EC4">
        <w:rPr>
          <w:u w:val="single"/>
          <w:lang w:val="fr-FR"/>
        </w:rPr>
        <w:t>Extrait de l’ANNEXE 1:  STRUCTURE DES PRINCIPES DIRECTEURS D’EXAMEN ET TEXTE STANDARD GÉNÉRAL</w:t>
      </w:r>
    </w:p>
    <w:p w:rsidR="006D2EC4" w:rsidRPr="006D2EC4" w:rsidRDefault="006D2EC4" w:rsidP="006D2EC4">
      <w:pPr>
        <w:keepNext/>
        <w:ind w:left="567"/>
        <w:rPr>
          <w:lang w:val="fr-FR"/>
        </w:rPr>
      </w:pPr>
    </w:p>
    <w:p w:rsidR="006D2EC4" w:rsidRPr="006D2EC4" w:rsidRDefault="006D2EC4" w:rsidP="006D2EC4">
      <w:pPr>
        <w:keepNext/>
        <w:ind w:left="567"/>
        <w:rPr>
          <w:i/>
          <w:lang w:val="fr-FR"/>
        </w:rPr>
      </w:pPr>
      <w:r w:rsidRPr="006D2EC4">
        <w:rPr>
          <w:i/>
          <w:lang w:val="fr-FR"/>
        </w:rPr>
        <w:t>6.2</w:t>
      </w:r>
      <w:r w:rsidRPr="006D2EC4">
        <w:rPr>
          <w:i/>
          <w:lang w:val="fr-FR"/>
        </w:rPr>
        <w:tab/>
        <w:t>Niveaux d’expression et notes correspondantes</w:t>
      </w:r>
    </w:p>
    <w:p w:rsidR="006D2EC4" w:rsidRPr="006D2EC4" w:rsidRDefault="006D2EC4" w:rsidP="006D2EC4">
      <w:pPr>
        <w:keepNext/>
        <w:ind w:left="567"/>
        <w:rPr>
          <w:lang w:val="fr-FR"/>
        </w:rPr>
      </w:pPr>
    </w:p>
    <w:p w:rsidR="006D2EC4" w:rsidRPr="006D2EC4" w:rsidRDefault="006D2EC4" w:rsidP="006D2EC4">
      <w:pPr>
        <w:ind w:left="567"/>
        <w:rPr>
          <w:lang w:val="fr-FR"/>
        </w:rPr>
      </w:pPr>
      <w:r w:rsidRPr="006D2EC4">
        <w:rPr>
          <w:lang w:val="fr-FR"/>
        </w:rPr>
        <w:t>6.2.1</w:t>
      </w:r>
      <w:r w:rsidRPr="006D2EC4">
        <w:rPr>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6D2EC4" w:rsidRPr="006D2EC4" w:rsidRDefault="006D2EC4" w:rsidP="006D2EC4">
      <w:pPr>
        <w:ind w:left="567"/>
        <w:rPr>
          <w:lang w:val="fr-FR"/>
        </w:rPr>
      </w:pPr>
    </w:p>
    <w:p w:rsidR="006D2EC4" w:rsidRPr="006D2EC4" w:rsidRDefault="006D2EC4" w:rsidP="006D2EC4">
      <w:pPr>
        <w:tabs>
          <w:tab w:val="left" w:pos="709"/>
          <w:tab w:val="left" w:pos="1418"/>
        </w:tabs>
        <w:ind w:left="567"/>
        <w:rPr>
          <w:lang w:val="fr-FR"/>
        </w:rPr>
      </w:pPr>
      <w:r w:rsidRPr="006D2EC4">
        <w:rPr>
          <w:lang w:val="fr-FR"/>
        </w:rPr>
        <w:t>6.2.2</w:t>
      </w:r>
      <w:r w:rsidRPr="006D2EC4">
        <w:rPr>
          <w:lang w:val="fr-FR"/>
        </w:rPr>
        <w:tab/>
      </w:r>
      <w:r w:rsidRPr="006D2EC4">
        <w:rPr>
          <w:strike/>
          <w:highlight w:val="lightGray"/>
          <w:lang w:val="fr-FR"/>
        </w:rPr>
        <w:t>Dans le cas de caractères qualitatifs et pseudo</w:t>
      </w:r>
      <w:r w:rsidRPr="006D2EC4">
        <w:rPr>
          <w:strike/>
          <w:highlight w:val="lightGray"/>
          <w:lang w:val="fr-FR"/>
        </w:rPr>
        <w:noBreakHyphen/>
        <w:t>qualitatifs (voir le chapitre 6.3), tous</w:t>
      </w:r>
      <w:r w:rsidRPr="006D2EC4">
        <w:rPr>
          <w:lang w:val="fr-FR"/>
        </w:rPr>
        <w:t xml:space="preserve"> </w:t>
      </w:r>
      <w:proofErr w:type="spellStart"/>
      <w:r w:rsidRPr="006D2EC4">
        <w:rPr>
          <w:lang w:val="fr-FR"/>
        </w:rPr>
        <w:t>Tous</w:t>
      </w:r>
      <w:proofErr w:type="spellEnd"/>
      <w:r w:rsidRPr="006D2EC4">
        <w:rPr>
          <w:lang w:val="fr-FR"/>
        </w:rPr>
        <w:t xml:space="preserve"> les niveaux d’expression pertinents sont présentés dans le caractère.  </w:t>
      </w:r>
      <w:r w:rsidRPr="006D2EC4">
        <w:rPr>
          <w:strike/>
          <w:highlight w:val="lightGray"/>
          <w:lang w:val="fr-FR"/>
        </w:rPr>
        <w:t>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w:t>
      </w:r>
      <w:r w:rsidRPr="006D2EC4">
        <w:rPr>
          <w:lang w:val="fr-FR"/>
        </w:rPr>
        <w:t xml:space="preserve"> </w:t>
      </w:r>
    </w:p>
    <w:p w:rsidR="006D2EC4" w:rsidRPr="006D2EC4" w:rsidRDefault="006D2EC4" w:rsidP="006D2EC4">
      <w:pPr>
        <w:ind w:left="567"/>
        <w:rPr>
          <w:lang w:val="fr-FR"/>
        </w:rPr>
      </w:pPr>
    </w:p>
    <w:p w:rsidR="006D2EC4" w:rsidRPr="006D2EC4" w:rsidRDefault="006D2EC4" w:rsidP="006D2EC4">
      <w:pPr>
        <w:tabs>
          <w:tab w:val="left" w:pos="709"/>
          <w:tab w:val="left" w:pos="1418"/>
        </w:tabs>
        <w:ind w:left="567"/>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0"/>
        <w:gridCol w:w="1320"/>
      </w:tblGrid>
      <w:tr w:rsidR="006D2EC4" w:rsidRPr="006D2EC4" w:rsidTr="003A0507">
        <w:trPr>
          <w:jc w:val="center"/>
        </w:trPr>
        <w:tc>
          <w:tcPr>
            <w:tcW w:w="2900"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Niveau</w:t>
            </w:r>
          </w:p>
        </w:tc>
        <w:tc>
          <w:tcPr>
            <w:tcW w:w="1320"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Note</w:t>
            </w:r>
          </w:p>
        </w:tc>
      </w:tr>
      <w:tr w:rsidR="006D2EC4" w:rsidRPr="006D2EC4" w:rsidTr="003A0507">
        <w:trPr>
          <w:jc w:val="center"/>
        </w:trPr>
        <w:tc>
          <w:tcPr>
            <w:tcW w:w="2900" w:type="dxa"/>
          </w:tcPr>
          <w:p w:rsidR="006D2EC4" w:rsidRPr="006D2EC4" w:rsidRDefault="006D2EC4" w:rsidP="006D2EC4">
            <w:pPr>
              <w:keepNext/>
              <w:rPr>
                <w:rFonts w:cs="Arial"/>
                <w:strike/>
                <w:highlight w:val="lightGray"/>
                <w:lang w:val="fr-FR"/>
              </w:rPr>
            </w:pPr>
            <w:r w:rsidRPr="006D2EC4">
              <w:rPr>
                <w:rFonts w:cs="Arial"/>
                <w:strike/>
                <w:highlight w:val="lightGray"/>
                <w:lang w:val="fr-FR"/>
              </w:rPr>
              <w:t>petit</w:t>
            </w:r>
          </w:p>
        </w:tc>
        <w:tc>
          <w:tcPr>
            <w:tcW w:w="1320"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3</w:t>
            </w:r>
          </w:p>
        </w:tc>
      </w:tr>
      <w:tr w:rsidR="006D2EC4" w:rsidRPr="006D2EC4" w:rsidTr="003A0507">
        <w:trPr>
          <w:jc w:val="center"/>
        </w:trPr>
        <w:tc>
          <w:tcPr>
            <w:tcW w:w="2900" w:type="dxa"/>
          </w:tcPr>
          <w:p w:rsidR="006D2EC4" w:rsidRPr="006D2EC4" w:rsidRDefault="006D2EC4" w:rsidP="006D2EC4">
            <w:pPr>
              <w:keepNext/>
              <w:rPr>
                <w:rFonts w:cs="Arial"/>
                <w:strike/>
                <w:highlight w:val="lightGray"/>
                <w:lang w:val="fr-FR"/>
              </w:rPr>
            </w:pPr>
            <w:r w:rsidRPr="006D2EC4">
              <w:rPr>
                <w:rFonts w:cs="Arial"/>
                <w:strike/>
                <w:highlight w:val="lightGray"/>
                <w:lang w:val="fr-FR"/>
              </w:rPr>
              <w:t>moyen</w:t>
            </w:r>
          </w:p>
        </w:tc>
        <w:tc>
          <w:tcPr>
            <w:tcW w:w="1320"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5</w:t>
            </w:r>
          </w:p>
        </w:tc>
      </w:tr>
      <w:tr w:rsidR="006D2EC4" w:rsidRPr="006D2EC4" w:rsidTr="003A0507">
        <w:trPr>
          <w:jc w:val="center"/>
        </w:trPr>
        <w:tc>
          <w:tcPr>
            <w:tcW w:w="2900" w:type="dxa"/>
          </w:tcPr>
          <w:p w:rsidR="006D2EC4" w:rsidRPr="006D2EC4" w:rsidRDefault="006D2EC4" w:rsidP="006D2EC4">
            <w:pPr>
              <w:keepNext/>
              <w:rPr>
                <w:rFonts w:cs="Arial"/>
                <w:strike/>
                <w:highlight w:val="lightGray"/>
                <w:lang w:val="fr-FR"/>
              </w:rPr>
            </w:pPr>
            <w:r w:rsidRPr="006D2EC4">
              <w:rPr>
                <w:rFonts w:cs="Arial"/>
                <w:strike/>
                <w:highlight w:val="lightGray"/>
                <w:lang w:val="fr-FR"/>
              </w:rPr>
              <w:t>grand</w:t>
            </w:r>
          </w:p>
        </w:tc>
        <w:tc>
          <w:tcPr>
            <w:tcW w:w="1320" w:type="dxa"/>
          </w:tcPr>
          <w:p w:rsidR="006D2EC4" w:rsidRPr="006D2EC4" w:rsidRDefault="006D2EC4" w:rsidP="006D2EC4">
            <w:pPr>
              <w:keepNext/>
              <w:jc w:val="center"/>
              <w:rPr>
                <w:rFonts w:cs="Arial"/>
                <w:strike/>
                <w:lang w:val="fr-FR"/>
              </w:rPr>
            </w:pPr>
            <w:r w:rsidRPr="006D2EC4">
              <w:rPr>
                <w:rFonts w:cs="Arial"/>
                <w:strike/>
                <w:highlight w:val="lightGray"/>
                <w:lang w:val="fr-FR"/>
              </w:rPr>
              <w:t>7</w:t>
            </w:r>
          </w:p>
        </w:tc>
      </w:tr>
    </w:tbl>
    <w:p w:rsidR="006D2EC4" w:rsidRPr="006D2EC4" w:rsidRDefault="006D2EC4" w:rsidP="006D2EC4">
      <w:pPr>
        <w:tabs>
          <w:tab w:val="left" w:pos="709"/>
          <w:tab w:val="left" w:pos="1418"/>
        </w:tabs>
        <w:ind w:left="567"/>
        <w:rPr>
          <w:lang w:val="fr-FR"/>
        </w:rPr>
      </w:pPr>
    </w:p>
    <w:p w:rsidR="006D2EC4" w:rsidRPr="006D2EC4" w:rsidRDefault="006D2EC4" w:rsidP="006D2EC4">
      <w:pPr>
        <w:tabs>
          <w:tab w:val="left" w:pos="709"/>
          <w:tab w:val="left" w:pos="1418"/>
        </w:tabs>
        <w:ind w:left="567"/>
        <w:rPr>
          <w:strike/>
          <w:highlight w:val="lightGray"/>
          <w:lang w:val="fr-FR"/>
        </w:rPr>
      </w:pPr>
      <w:r w:rsidRPr="006D2EC4">
        <w:rPr>
          <w:strike/>
          <w:highlight w:val="lightGray"/>
          <w:lang w:val="fr-FR"/>
        </w:rPr>
        <w:t>Toutefois, il convient de noter que les neuf niveaux d’expression ci</w:t>
      </w:r>
      <w:r w:rsidRPr="006D2EC4">
        <w:rPr>
          <w:strike/>
          <w:highlight w:val="lightGray"/>
          <w:lang w:val="fr-FR"/>
        </w:rPr>
        <w:noBreakHyphen/>
        <w:t>après existent pour décrire les variétés et qu’ils doivent être utilisés selon que de besoin :</w:t>
      </w:r>
    </w:p>
    <w:p w:rsidR="006D2EC4" w:rsidRPr="006D2EC4" w:rsidRDefault="006D2EC4" w:rsidP="006D2EC4">
      <w:pPr>
        <w:tabs>
          <w:tab w:val="left" w:pos="709"/>
          <w:tab w:val="left" w:pos="1418"/>
        </w:tabs>
        <w:ind w:left="567"/>
        <w:rPr>
          <w:strike/>
          <w:highlight w:val="lightGray"/>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6D2EC4" w:rsidRPr="006D2EC4" w:rsidTr="003A0507">
        <w:trPr>
          <w:jc w:val="center"/>
        </w:trPr>
        <w:tc>
          <w:tcPr>
            <w:tcW w:w="3049"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Niveau</w:t>
            </w:r>
          </w:p>
        </w:tc>
        <w:tc>
          <w:tcPr>
            <w:tcW w:w="1276"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Note</w:t>
            </w:r>
          </w:p>
        </w:tc>
      </w:tr>
      <w:tr w:rsidR="006D2EC4" w:rsidRPr="006D2EC4" w:rsidTr="003A0507">
        <w:trPr>
          <w:jc w:val="center"/>
        </w:trPr>
        <w:tc>
          <w:tcPr>
            <w:tcW w:w="3049" w:type="dxa"/>
          </w:tcPr>
          <w:p w:rsidR="006D2EC4" w:rsidRPr="006D2EC4" w:rsidRDefault="006D2EC4" w:rsidP="006D2EC4">
            <w:pPr>
              <w:keepNext/>
              <w:rPr>
                <w:rFonts w:cs="Arial"/>
                <w:strike/>
                <w:highlight w:val="lightGray"/>
                <w:lang w:val="fr-FR"/>
              </w:rPr>
            </w:pPr>
            <w:r w:rsidRPr="006D2EC4">
              <w:rPr>
                <w:rFonts w:cs="Arial"/>
                <w:strike/>
                <w:highlight w:val="lightGray"/>
                <w:lang w:val="fr-FR"/>
              </w:rPr>
              <w:t>très petit</w:t>
            </w:r>
          </w:p>
        </w:tc>
        <w:tc>
          <w:tcPr>
            <w:tcW w:w="1276"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1</w:t>
            </w:r>
          </w:p>
        </w:tc>
      </w:tr>
      <w:tr w:rsidR="006D2EC4" w:rsidRPr="006D2EC4" w:rsidTr="003A0507">
        <w:trPr>
          <w:jc w:val="center"/>
        </w:trPr>
        <w:tc>
          <w:tcPr>
            <w:tcW w:w="3049" w:type="dxa"/>
          </w:tcPr>
          <w:p w:rsidR="006D2EC4" w:rsidRPr="006D2EC4" w:rsidRDefault="006D2EC4" w:rsidP="006D2EC4">
            <w:pPr>
              <w:keepNext/>
              <w:rPr>
                <w:rFonts w:cs="Arial"/>
                <w:strike/>
                <w:highlight w:val="lightGray"/>
                <w:lang w:val="fr-FR"/>
              </w:rPr>
            </w:pPr>
            <w:r w:rsidRPr="006D2EC4">
              <w:rPr>
                <w:rFonts w:cs="Arial"/>
                <w:strike/>
                <w:highlight w:val="lightGray"/>
                <w:lang w:val="fr-FR"/>
              </w:rPr>
              <w:t>très petit à petit</w:t>
            </w:r>
          </w:p>
        </w:tc>
        <w:tc>
          <w:tcPr>
            <w:tcW w:w="1276"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2</w:t>
            </w:r>
          </w:p>
        </w:tc>
      </w:tr>
      <w:tr w:rsidR="006D2EC4" w:rsidRPr="006D2EC4" w:rsidTr="003A0507">
        <w:trPr>
          <w:jc w:val="center"/>
        </w:trPr>
        <w:tc>
          <w:tcPr>
            <w:tcW w:w="3049" w:type="dxa"/>
          </w:tcPr>
          <w:p w:rsidR="006D2EC4" w:rsidRPr="006D2EC4" w:rsidRDefault="006D2EC4" w:rsidP="006D2EC4">
            <w:pPr>
              <w:keepNext/>
              <w:rPr>
                <w:rFonts w:cs="Arial"/>
                <w:strike/>
                <w:highlight w:val="lightGray"/>
                <w:lang w:val="fr-FR"/>
              </w:rPr>
            </w:pPr>
            <w:r w:rsidRPr="006D2EC4">
              <w:rPr>
                <w:rFonts w:cs="Arial"/>
                <w:strike/>
                <w:highlight w:val="lightGray"/>
                <w:lang w:val="fr-FR"/>
              </w:rPr>
              <w:t>petit</w:t>
            </w:r>
          </w:p>
        </w:tc>
        <w:tc>
          <w:tcPr>
            <w:tcW w:w="1276"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3</w:t>
            </w:r>
          </w:p>
        </w:tc>
      </w:tr>
      <w:tr w:rsidR="006D2EC4" w:rsidRPr="006D2EC4" w:rsidTr="003A0507">
        <w:trPr>
          <w:jc w:val="center"/>
        </w:trPr>
        <w:tc>
          <w:tcPr>
            <w:tcW w:w="3049" w:type="dxa"/>
          </w:tcPr>
          <w:p w:rsidR="006D2EC4" w:rsidRPr="006D2EC4" w:rsidRDefault="006D2EC4" w:rsidP="006D2EC4">
            <w:pPr>
              <w:keepNext/>
              <w:rPr>
                <w:rFonts w:cs="Arial"/>
                <w:strike/>
                <w:highlight w:val="lightGray"/>
                <w:lang w:val="fr-FR"/>
              </w:rPr>
            </w:pPr>
            <w:r w:rsidRPr="006D2EC4">
              <w:rPr>
                <w:rFonts w:cs="Arial"/>
                <w:strike/>
                <w:highlight w:val="lightGray"/>
                <w:lang w:val="fr-FR"/>
              </w:rPr>
              <w:t>petit à moyen</w:t>
            </w:r>
          </w:p>
        </w:tc>
        <w:tc>
          <w:tcPr>
            <w:tcW w:w="1276"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4</w:t>
            </w:r>
          </w:p>
        </w:tc>
      </w:tr>
      <w:tr w:rsidR="006D2EC4" w:rsidRPr="006D2EC4" w:rsidTr="003A0507">
        <w:trPr>
          <w:jc w:val="center"/>
        </w:trPr>
        <w:tc>
          <w:tcPr>
            <w:tcW w:w="3049" w:type="dxa"/>
          </w:tcPr>
          <w:p w:rsidR="006D2EC4" w:rsidRPr="006D2EC4" w:rsidRDefault="006D2EC4" w:rsidP="006D2EC4">
            <w:pPr>
              <w:keepNext/>
              <w:rPr>
                <w:rFonts w:cs="Arial"/>
                <w:strike/>
                <w:highlight w:val="lightGray"/>
                <w:lang w:val="fr-FR"/>
              </w:rPr>
            </w:pPr>
            <w:r w:rsidRPr="006D2EC4">
              <w:rPr>
                <w:rFonts w:cs="Arial"/>
                <w:strike/>
                <w:highlight w:val="lightGray"/>
                <w:lang w:val="fr-FR"/>
              </w:rPr>
              <w:t>moyen</w:t>
            </w:r>
          </w:p>
        </w:tc>
        <w:tc>
          <w:tcPr>
            <w:tcW w:w="1276"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5</w:t>
            </w:r>
          </w:p>
        </w:tc>
      </w:tr>
      <w:tr w:rsidR="006D2EC4" w:rsidRPr="006D2EC4" w:rsidTr="003A0507">
        <w:trPr>
          <w:jc w:val="center"/>
        </w:trPr>
        <w:tc>
          <w:tcPr>
            <w:tcW w:w="3049" w:type="dxa"/>
          </w:tcPr>
          <w:p w:rsidR="006D2EC4" w:rsidRPr="006D2EC4" w:rsidRDefault="006D2EC4" w:rsidP="006D2EC4">
            <w:pPr>
              <w:keepNext/>
              <w:rPr>
                <w:rFonts w:cs="Arial"/>
                <w:strike/>
                <w:highlight w:val="lightGray"/>
                <w:lang w:val="fr-FR"/>
              </w:rPr>
            </w:pPr>
            <w:r w:rsidRPr="006D2EC4">
              <w:rPr>
                <w:rFonts w:cs="Arial"/>
                <w:strike/>
                <w:highlight w:val="lightGray"/>
                <w:lang w:val="fr-FR"/>
              </w:rPr>
              <w:t>moyen à grand</w:t>
            </w:r>
          </w:p>
        </w:tc>
        <w:tc>
          <w:tcPr>
            <w:tcW w:w="1276"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6</w:t>
            </w:r>
          </w:p>
        </w:tc>
      </w:tr>
      <w:tr w:rsidR="006D2EC4" w:rsidRPr="006D2EC4" w:rsidTr="003A0507">
        <w:trPr>
          <w:jc w:val="center"/>
        </w:trPr>
        <w:tc>
          <w:tcPr>
            <w:tcW w:w="3049" w:type="dxa"/>
          </w:tcPr>
          <w:p w:rsidR="006D2EC4" w:rsidRPr="006D2EC4" w:rsidRDefault="006D2EC4" w:rsidP="006D2EC4">
            <w:pPr>
              <w:keepNext/>
              <w:rPr>
                <w:rFonts w:cs="Arial"/>
                <w:strike/>
                <w:highlight w:val="lightGray"/>
                <w:lang w:val="fr-FR"/>
              </w:rPr>
            </w:pPr>
            <w:r w:rsidRPr="006D2EC4">
              <w:rPr>
                <w:rFonts w:cs="Arial"/>
                <w:strike/>
                <w:highlight w:val="lightGray"/>
                <w:lang w:val="fr-FR"/>
              </w:rPr>
              <w:t>grand</w:t>
            </w:r>
          </w:p>
        </w:tc>
        <w:tc>
          <w:tcPr>
            <w:tcW w:w="1276"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7</w:t>
            </w:r>
          </w:p>
        </w:tc>
      </w:tr>
      <w:tr w:rsidR="006D2EC4" w:rsidRPr="006D2EC4" w:rsidTr="003A0507">
        <w:trPr>
          <w:jc w:val="center"/>
        </w:trPr>
        <w:tc>
          <w:tcPr>
            <w:tcW w:w="3049" w:type="dxa"/>
          </w:tcPr>
          <w:p w:rsidR="006D2EC4" w:rsidRPr="006D2EC4" w:rsidRDefault="006D2EC4" w:rsidP="006D2EC4">
            <w:pPr>
              <w:keepNext/>
              <w:rPr>
                <w:rFonts w:cs="Arial"/>
                <w:strike/>
                <w:highlight w:val="lightGray"/>
                <w:lang w:val="fr-FR"/>
              </w:rPr>
            </w:pPr>
            <w:r w:rsidRPr="006D2EC4">
              <w:rPr>
                <w:rFonts w:cs="Arial"/>
                <w:strike/>
                <w:highlight w:val="lightGray"/>
                <w:lang w:val="fr-FR"/>
              </w:rPr>
              <w:t>grand à très grand</w:t>
            </w:r>
          </w:p>
        </w:tc>
        <w:tc>
          <w:tcPr>
            <w:tcW w:w="1276" w:type="dxa"/>
          </w:tcPr>
          <w:p w:rsidR="006D2EC4" w:rsidRPr="006D2EC4" w:rsidRDefault="006D2EC4" w:rsidP="006D2EC4">
            <w:pPr>
              <w:keepNext/>
              <w:jc w:val="center"/>
              <w:rPr>
                <w:rFonts w:cs="Arial"/>
                <w:strike/>
                <w:highlight w:val="lightGray"/>
                <w:lang w:val="fr-FR"/>
              </w:rPr>
            </w:pPr>
            <w:r w:rsidRPr="006D2EC4">
              <w:rPr>
                <w:rFonts w:cs="Arial"/>
                <w:strike/>
                <w:highlight w:val="lightGray"/>
                <w:lang w:val="fr-FR"/>
              </w:rPr>
              <w:t>8</w:t>
            </w:r>
          </w:p>
        </w:tc>
      </w:tr>
      <w:tr w:rsidR="006D2EC4" w:rsidRPr="006D2EC4" w:rsidTr="003A0507">
        <w:trPr>
          <w:jc w:val="center"/>
        </w:trPr>
        <w:tc>
          <w:tcPr>
            <w:tcW w:w="3049" w:type="dxa"/>
          </w:tcPr>
          <w:p w:rsidR="006D2EC4" w:rsidRPr="006D2EC4" w:rsidRDefault="006D2EC4" w:rsidP="006D2EC4">
            <w:pPr>
              <w:rPr>
                <w:rFonts w:cs="Arial"/>
                <w:strike/>
                <w:highlight w:val="lightGray"/>
                <w:lang w:val="fr-FR"/>
              </w:rPr>
            </w:pPr>
            <w:r w:rsidRPr="006D2EC4">
              <w:rPr>
                <w:rFonts w:cs="Arial"/>
                <w:strike/>
                <w:highlight w:val="lightGray"/>
                <w:lang w:val="fr-FR"/>
              </w:rPr>
              <w:t>très grand</w:t>
            </w:r>
          </w:p>
        </w:tc>
        <w:tc>
          <w:tcPr>
            <w:tcW w:w="1276" w:type="dxa"/>
          </w:tcPr>
          <w:p w:rsidR="006D2EC4" w:rsidRPr="006D2EC4" w:rsidRDefault="006D2EC4" w:rsidP="006D2EC4">
            <w:pPr>
              <w:jc w:val="center"/>
              <w:rPr>
                <w:rFonts w:cs="Arial"/>
                <w:strike/>
                <w:lang w:val="fr-FR"/>
              </w:rPr>
            </w:pPr>
            <w:r w:rsidRPr="006D2EC4">
              <w:rPr>
                <w:rFonts w:cs="Arial"/>
                <w:strike/>
                <w:highlight w:val="lightGray"/>
                <w:lang w:val="fr-FR"/>
              </w:rPr>
              <w:t>9</w:t>
            </w:r>
          </w:p>
        </w:tc>
      </w:tr>
    </w:tbl>
    <w:p w:rsidR="006D2EC4" w:rsidRPr="006D2EC4" w:rsidRDefault="006D2EC4" w:rsidP="006D2EC4">
      <w:pPr>
        <w:tabs>
          <w:tab w:val="left" w:pos="709"/>
          <w:tab w:val="left" w:pos="1418"/>
        </w:tabs>
        <w:ind w:left="567"/>
        <w:rPr>
          <w:lang w:val="fr-FR"/>
        </w:rPr>
      </w:pPr>
    </w:p>
    <w:p w:rsidR="006D2EC4" w:rsidRPr="006D2EC4" w:rsidRDefault="006D2EC4" w:rsidP="006D2EC4">
      <w:pPr>
        <w:tabs>
          <w:tab w:val="left" w:pos="709"/>
          <w:tab w:val="left" w:pos="1418"/>
        </w:tabs>
        <w:ind w:left="567"/>
        <w:rPr>
          <w:lang w:val="fr-FR"/>
        </w:rPr>
      </w:pPr>
      <w:r w:rsidRPr="006D2EC4">
        <w:rPr>
          <w:lang w:val="fr-FR"/>
        </w:rPr>
        <w:t>6.2.3</w:t>
      </w:r>
      <w:r w:rsidRPr="006D2EC4">
        <w:rPr>
          <w:lang w:val="fr-FR"/>
        </w:rPr>
        <w:tab/>
        <w:t>Des précisions concernant la présentation des niveaux d’expression et des notes figurent dans le document TGP/7 “Élaboration des principes directeurs d’examen”.</w:t>
      </w:r>
    </w:p>
    <w:p w:rsidR="006D2EC4" w:rsidRPr="006D2EC4" w:rsidRDefault="006D2EC4" w:rsidP="006D2EC4">
      <w:pPr>
        <w:ind w:left="567"/>
        <w:rPr>
          <w:lang w:val="fr-FR"/>
        </w:rPr>
      </w:pPr>
    </w:p>
    <w:p w:rsidR="006D2EC4" w:rsidRPr="006D2EC4" w:rsidRDefault="006D2EC4" w:rsidP="006D2EC4">
      <w:pPr>
        <w:ind w:left="567"/>
        <w:rPr>
          <w:lang w:val="fr-FR"/>
        </w:rPr>
      </w:pPr>
    </w:p>
    <w:p w:rsidR="006D2EC4" w:rsidRPr="006D2EC4" w:rsidRDefault="006D2EC4" w:rsidP="006D2EC4">
      <w:pPr>
        <w:ind w:left="567"/>
        <w:rPr>
          <w:u w:val="single"/>
          <w:lang w:val="fr-FR"/>
        </w:rPr>
      </w:pPr>
      <w:r w:rsidRPr="006D2EC4">
        <w:rPr>
          <w:u w:val="single"/>
          <w:lang w:val="fr-FR"/>
        </w:rPr>
        <w:t>Extrait de l’ANNEXE 3:  NOTES INDICATIVES (GN)</w:t>
      </w:r>
    </w:p>
    <w:p w:rsidR="006D2EC4" w:rsidRPr="006D2EC4" w:rsidRDefault="006D2EC4" w:rsidP="006D2EC4">
      <w:pPr>
        <w:ind w:left="567"/>
        <w:rPr>
          <w:lang w:val="fr-FR"/>
        </w:rPr>
      </w:pPr>
    </w:p>
    <w:p w:rsidR="006D2EC4" w:rsidRPr="006D2EC4" w:rsidRDefault="006D2EC4" w:rsidP="006D2EC4">
      <w:pPr>
        <w:tabs>
          <w:tab w:val="left" w:pos="1276"/>
        </w:tabs>
        <w:ind w:left="567"/>
        <w:rPr>
          <w:u w:val="single"/>
          <w:lang w:val="fr-FR"/>
        </w:rPr>
      </w:pPr>
      <w:r w:rsidRPr="006D2EC4">
        <w:rPr>
          <w:u w:val="single"/>
          <w:lang w:val="fr-FR"/>
        </w:rPr>
        <w:t>GN 20</w:t>
      </w:r>
      <w:r w:rsidRPr="006D2EC4">
        <w:rPr>
          <w:u w:val="single"/>
          <w:lang w:val="fr-FR"/>
        </w:rPr>
        <w:tab/>
        <w:t>(Chapitre 7) – Présentation des caractères : niveaux d’expression selon le type d’expression d’un caractère</w:t>
      </w:r>
    </w:p>
    <w:p w:rsidR="006D2EC4" w:rsidRPr="006D2EC4" w:rsidRDefault="006D2EC4" w:rsidP="006D2EC4">
      <w:pPr>
        <w:ind w:left="567"/>
        <w:rPr>
          <w:lang w:val="fr-FR"/>
        </w:rPr>
      </w:pPr>
    </w:p>
    <w:p w:rsidR="006D2EC4" w:rsidRPr="006D2EC4" w:rsidRDefault="006D2EC4" w:rsidP="006D2EC4">
      <w:pPr>
        <w:ind w:left="567"/>
        <w:rPr>
          <w:lang w:val="fr-FR"/>
        </w:rPr>
      </w:pPr>
      <w:r w:rsidRPr="006D2EC4">
        <w:rPr>
          <w:lang w:val="fr-FR"/>
        </w:rPr>
        <w:t>[…]</w:t>
      </w:r>
    </w:p>
    <w:p w:rsidR="006D2EC4" w:rsidRDefault="006D2EC4">
      <w:pPr>
        <w:rPr>
          <w:lang w:val="fr-FR"/>
        </w:rPr>
      </w:pPr>
    </w:p>
    <w:p w:rsidR="006D2EC4" w:rsidRPr="006D2EC4" w:rsidRDefault="006D2EC4" w:rsidP="006D2EC4">
      <w:pPr>
        <w:ind w:left="567"/>
        <w:rPr>
          <w:i/>
          <w:lang w:val="fr-FR"/>
        </w:rPr>
      </w:pPr>
      <w:bookmarkStart w:id="3" w:name="_Toc24250515"/>
      <w:bookmarkStart w:id="4" w:name="_Toc27819250"/>
      <w:bookmarkStart w:id="5" w:name="_Toc27819431"/>
      <w:bookmarkStart w:id="6" w:name="_Toc27819612"/>
      <w:bookmarkStart w:id="7" w:name="_Toc40697296"/>
      <w:r w:rsidRPr="006D2EC4">
        <w:rPr>
          <w:i/>
          <w:lang w:val="fr-FR"/>
        </w:rPr>
        <w:t>3.3</w:t>
      </w:r>
      <w:r w:rsidRPr="006D2EC4">
        <w:rPr>
          <w:i/>
          <w:lang w:val="fr-FR"/>
        </w:rPr>
        <w:tab/>
      </w:r>
      <w:bookmarkEnd w:id="3"/>
      <w:bookmarkEnd w:id="4"/>
      <w:bookmarkEnd w:id="5"/>
      <w:bookmarkEnd w:id="6"/>
      <w:bookmarkEnd w:id="7"/>
      <w:r w:rsidRPr="006D2EC4">
        <w:rPr>
          <w:i/>
          <w:lang w:val="fr-FR"/>
        </w:rPr>
        <w:t>Échelle “1 à 9”</w:t>
      </w:r>
    </w:p>
    <w:p w:rsidR="006D2EC4" w:rsidRPr="006D2EC4" w:rsidRDefault="006D2EC4" w:rsidP="006D2EC4">
      <w:pPr>
        <w:ind w:left="567"/>
        <w:rPr>
          <w:lang w:val="fr-FR"/>
        </w:rPr>
      </w:pPr>
    </w:p>
    <w:p w:rsidR="006D2EC4" w:rsidRPr="006D2EC4" w:rsidRDefault="006D2EC4" w:rsidP="006D2EC4">
      <w:pPr>
        <w:ind w:left="1134"/>
        <w:rPr>
          <w:u w:val="single"/>
          <w:lang w:val="fr-FR"/>
        </w:rPr>
      </w:pPr>
      <w:bookmarkStart w:id="8" w:name="_Toc24250516"/>
      <w:bookmarkStart w:id="9" w:name="_Toc27819251"/>
      <w:bookmarkStart w:id="10" w:name="_Toc27819432"/>
      <w:bookmarkStart w:id="11" w:name="_Toc27819613"/>
      <w:r w:rsidRPr="006D2EC4">
        <w:rPr>
          <w:u w:val="single"/>
          <w:lang w:val="fr-FR"/>
        </w:rPr>
        <w:t>3.3.1</w:t>
      </w:r>
      <w:r w:rsidRPr="006D2EC4">
        <w:rPr>
          <w:u w:val="single"/>
          <w:lang w:val="fr-FR"/>
        </w:rPr>
        <w:tab/>
        <w:t>Introduction</w:t>
      </w:r>
      <w:bookmarkEnd w:id="8"/>
      <w:bookmarkEnd w:id="9"/>
      <w:bookmarkEnd w:id="10"/>
      <w:bookmarkEnd w:id="11"/>
    </w:p>
    <w:p w:rsidR="006D2EC4" w:rsidRPr="006D2EC4" w:rsidRDefault="006D2EC4" w:rsidP="006D2EC4">
      <w:pPr>
        <w:ind w:left="567"/>
        <w:rPr>
          <w:lang w:val="fr-FR"/>
        </w:rPr>
      </w:pPr>
    </w:p>
    <w:p w:rsidR="006D2EC4" w:rsidRPr="006D2EC4" w:rsidRDefault="006D2EC4" w:rsidP="006D2EC4">
      <w:pPr>
        <w:ind w:left="567"/>
        <w:rPr>
          <w:lang w:val="fr-FR"/>
        </w:rPr>
      </w:pPr>
      <w:r w:rsidRPr="006D2EC4">
        <w:rPr>
          <w:lang w:val="fr-FR"/>
        </w:rPr>
        <w:t>[…]</w:t>
      </w:r>
    </w:p>
    <w:p w:rsidR="006D2EC4" w:rsidRPr="006D2EC4" w:rsidRDefault="006D2EC4" w:rsidP="006D2EC4">
      <w:pPr>
        <w:ind w:left="567"/>
        <w:rPr>
          <w:lang w:val="fr-FR"/>
        </w:rPr>
      </w:pPr>
    </w:p>
    <w:p w:rsidR="006D2EC4" w:rsidRPr="006D2EC4" w:rsidRDefault="006D2EC4" w:rsidP="006D2EC4">
      <w:pPr>
        <w:ind w:left="567"/>
        <w:rPr>
          <w:strike/>
          <w:highlight w:val="lightGray"/>
          <w:lang w:val="fr-FR"/>
        </w:rPr>
      </w:pPr>
      <w:r w:rsidRPr="006D2EC4">
        <w:rPr>
          <w:strike/>
          <w:highlight w:val="lightGray"/>
          <w:lang w:val="fr-FR"/>
        </w:rPr>
        <w:t>3.3.1.3</w:t>
      </w:r>
      <w:r w:rsidRPr="006D2EC4">
        <w:rPr>
          <w:strike/>
          <w:highlight w:val="lightGray"/>
          <w:lang w:val="fr-FR"/>
        </w:rPr>
        <w:tab/>
        <w:t>Toutefois, il n’est pas nécessaire d’indiquer les neuf niveaux dans le tableau des caractères, les versions abrégées qui suivent étant, en général, plus appropriées :</w:t>
      </w:r>
    </w:p>
    <w:p w:rsidR="006D2EC4" w:rsidRPr="006D2EC4" w:rsidRDefault="006D2EC4" w:rsidP="006D2EC4">
      <w:pPr>
        <w:ind w:left="567"/>
        <w:rPr>
          <w:strike/>
          <w:highlight w:val="lightGray"/>
          <w:lang w:val="fr-FR"/>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1"/>
        <w:gridCol w:w="113"/>
        <w:gridCol w:w="2581"/>
        <w:gridCol w:w="113"/>
        <w:gridCol w:w="1842"/>
        <w:gridCol w:w="141"/>
        <w:gridCol w:w="1843"/>
      </w:tblGrid>
      <w:tr w:rsidR="006D2EC4" w:rsidRPr="006D2EC4" w:rsidTr="003A0507">
        <w:tc>
          <w:tcPr>
            <w:tcW w:w="2581" w:type="dxa"/>
          </w:tcPr>
          <w:p w:rsidR="006D2EC4" w:rsidRPr="006D2EC4" w:rsidRDefault="006D2EC4" w:rsidP="006D2EC4">
            <w:pPr>
              <w:keepNext/>
              <w:spacing w:before="20" w:after="40"/>
              <w:jc w:val="left"/>
              <w:rPr>
                <w:rFonts w:cs="Arial"/>
                <w:b/>
                <w:strike/>
                <w:sz w:val="18"/>
                <w:highlight w:val="lightGray"/>
                <w:lang w:val="fr-FR"/>
              </w:rPr>
            </w:pPr>
            <w:r w:rsidRPr="006D2EC4">
              <w:rPr>
                <w:rFonts w:cs="Arial"/>
                <w:b/>
                <w:strike/>
                <w:sz w:val="18"/>
                <w:highlight w:val="lightGray"/>
                <w:lang w:val="fr-FR"/>
              </w:rPr>
              <w:t>Gamme standard</w:t>
            </w:r>
            <w:r w:rsidRPr="006D2EC4">
              <w:rPr>
                <w:rFonts w:cs="Arial"/>
                <w:b/>
                <w:strike/>
                <w:sz w:val="18"/>
                <w:highlight w:val="lightGray"/>
                <w:lang w:val="fr-FR"/>
              </w:rPr>
              <w:br/>
              <w:t>Version 1</w:t>
            </w:r>
          </w:p>
        </w:tc>
        <w:tc>
          <w:tcPr>
            <w:tcW w:w="113" w:type="dxa"/>
            <w:tcBorders>
              <w:top w:val="nil"/>
              <w:bottom w:val="nil"/>
            </w:tcBorders>
          </w:tcPr>
          <w:p w:rsidR="006D2EC4" w:rsidRPr="006D2EC4" w:rsidRDefault="006D2EC4" w:rsidP="006D2EC4">
            <w:pPr>
              <w:keepNext/>
              <w:spacing w:before="20" w:after="40"/>
              <w:jc w:val="center"/>
              <w:rPr>
                <w:rFonts w:cs="Arial"/>
                <w:strike/>
                <w:sz w:val="18"/>
                <w:highlight w:val="lightGray"/>
                <w:lang w:val="fr-FR"/>
              </w:rPr>
            </w:pPr>
          </w:p>
        </w:tc>
        <w:tc>
          <w:tcPr>
            <w:tcW w:w="2581" w:type="dxa"/>
          </w:tcPr>
          <w:p w:rsidR="006D2EC4" w:rsidRPr="006D2EC4" w:rsidRDefault="006D2EC4" w:rsidP="006D2EC4">
            <w:pPr>
              <w:keepNext/>
              <w:spacing w:before="20" w:after="40"/>
              <w:jc w:val="left"/>
              <w:rPr>
                <w:rFonts w:cs="Arial"/>
                <w:strike/>
                <w:sz w:val="18"/>
                <w:highlight w:val="lightGray"/>
                <w:lang w:val="fr-FR"/>
              </w:rPr>
            </w:pPr>
            <w:r w:rsidRPr="006D2EC4">
              <w:rPr>
                <w:rFonts w:cs="Arial"/>
                <w:b/>
                <w:strike/>
                <w:sz w:val="18"/>
                <w:highlight w:val="lightGray"/>
                <w:lang w:val="fr-FR"/>
              </w:rPr>
              <w:t>Gamme standard</w:t>
            </w:r>
            <w:r w:rsidRPr="006D2EC4">
              <w:rPr>
                <w:rFonts w:cs="Arial"/>
                <w:b/>
                <w:strike/>
                <w:sz w:val="18"/>
                <w:highlight w:val="lightGray"/>
                <w:lang w:val="fr-FR"/>
              </w:rPr>
              <w:br/>
              <w:t>Version 2</w:t>
            </w:r>
          </w:p>
        </w:tc>
        <w:tc>
          <w:tcPr>
            <w:tcW w:w="113" w:type="dxa"/>
            <w:tcBorders>
              <w:top w:val="nil"/>
              <w:bottom w:val="nil"/>
            </w:tcBorders>
          </w:tcPr>
          <w:p w:rsidR="006D2EC4" w:rsidRPr="006D2EC4" w:rsidRDefault="006D2EC4" w:rsidP="006D2EC4">
            <w:pPr>
              <w:keepNext/>
              <w:spacing w:before="20" w:after="40"/>
              <w:jc w:val="center"/>
              <w:rPr>
                <w:rFonts w:cs="Arial"/>
                <w:strike/>
                <w:sz w:val="18"/>
                <w:highlight w:val="lightGray"/>
                <w:lang w:val="fr-FR"/>
              </w:rPr>
            </w:pPr>
          </w:p>
        </w:tc>
        <w:tc>
          <w:tcPr>
            <w:tcW w:w="1842" w:type="dxa"/>
          </w:tcPr>
          <w:p w:rsidR="006D2EC4" w:rsidRPr="006D2EC4" w:rsidRDefault="006D2EC4" w:rsidP="006D2EC4">
            <w:pPr>
              <w:keepNext/>
              <w:spacing w:before="20" w:after="40"/>
              <w:jc w:val="left"/>
              <w:rPr>
                <w:rFonts w:cs="Arial"/>
                <w:strike/>
                <w:sz w:val="18"/>
                <w:highlight w:val="lightGray"/>
                <w:lang w:val="fr-FR"/>
              </w:rPr>
            </w:pPr>
            <w:r w:rsidRPr="006D2EC4">
              <w:rPr>
                <w:rFonts w:cs="Arial"/>
                <w:b/>
                <w:strike/>
                <w:sz w:val="18"/>
                <w:highlight w:val="lightGray"/>
                <w:lang w:val="fr-FR"/>
              </w:rPr>
              <w:t>Gamme standard</w:t>
            </w:r>
            <w:r w:rsidRPr="006D2EC4">
              <w:rPr>
                <w:rFonts w:cs="Arial"/>
                <w:b/>
                <w:strike/>
                <w:sz w:val="18"/>
                <w:highlight w:val="lightGray"/>
                <w:lang w:val="fr-FR"/>
              </w:rPr>
              <w:br/>
              <w:t>Version 3</w:t>
            </w:r>
          </w:p>
        </w:tc>
        <w:tc>
          <w:tcPr>
            <w:tcW w:w="141" w:type="dxa"/>
            <w:tcBorders>
              <w:top w:val="nil"/>
              <w:bottom w:val="nil"/>
            </w:tcBorders>
          </w:tcPr>
          <w:p w:rsidR="006D2EC4" w:rsidRPr="006D2EC4" w:rsidRDefault="006D2EC4" w:rsidP="006D2EC4">
            <w:pPr>
              <w:keepNext/>
              <w:spacing w:before="20" w:after="40"/>
              <w:jc w:val="left"/>
              <w:rPr>
                <w:rFonts w:cs="Arial"/>
                <w:b/>
                <w:strike/>
                <w:sz w:val="18"/>
                <w:highlight w:val="lightGray"/>
                <w:lang w:val="fr-FR"/>
              </w:rPr>
            </w:pPr>
          </w:p>
        </w:tc>
        <w:tc>
          <w:tcPr>
            <w:tcW w:w="1843" w:type="dxa"/>
          </w:tcPr>
          <w:p w:rsidR="006D2EC4" w:rsidRPr="006D2EC4" w:rsidRDefault="006D2EC4" w:rsidP="006D2EC4">
            <w:pPr>
              <w:keepNext/>
              <w:spacing w:before="20" w:after="40"/>
              <w:jc w:val="left"/>
              <w:rPr>
                <w:rFonts w:cs="Arial"/>
                <w:strike/>
                <w:sz w:val="18"/>
                <w:highlight w:val="lightGray"/>
                <w:lang w:val="fr-FR"/>
              </w:rPr>
            </w:pPr>
            <w:r w:rsidRPr="006D2EC4">
              <w:rPr>
                <w:rFonts w:cs="Arial"/>
                <w:b/>
                <w:strike/>
                <w:sz w:val="18"/>
                <w:highlight w:val="lightGray"/>
                <w:lang w:val="fr-FR"/>
              </w:rPr>
              <w:t>Gamme standard</w:t>
            </w:r>
            <w:r w:rsidRPr="006D2EC4">
              <w:rPr>
                <w:rFonts w:cs="Arial"/>
                <w:b/>
                <w:strike/>
                <w:sz w:val="18"/>
                <w:highlight w:val="lightGray"/>
                <w:lang w:val="fr-FR"/>
              </w:rPr>
              <w:br/>
              <w:t>Version 4</w:t>
            </w:r>
          </w:p>
        </w:tc>
      </w:tr>
      <w:tr w:rsidR="006D2EC4" w:rsidRPr="006D2EC4" w:rsidTr="003A0507">
        <w:tc>
          <w:tcPr>
            <w:tcW w:w="2581"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1</w:t>
            </w:r>
            <w:r w:rsidRPr="006D2EC4">
              <w:rPr>
                <w:rFonts w:cs="Arial"/>
                <w:strike/>
                <w:sz w:val="18"/>
                <w:highlight w:val="lightGray"/>
                <w:lang w:val="fr-FR"/>
              </w:rPr>
              <w:tab/>
              <w:t>très faible</w:t>
            </w:r>
            <w:r w:rsidRPr="006D2EC4">
              <w:rPr>
                <w:rFonts w:cs="Arial"/>
                <w:strike/>
                <w:sz w:val="18"/>
                <w:highlight w:val="lightGray"/>
                <w:lang w:val="fr-FR"/>
              </w:rPr>
              <w:br/>
              <w:t>(ou : absent ou très faible)</w:t>
            </w:r>
          </w:p>
        </w:tc>
        <w:tc>
          <w:tcPr>
            <w:tcW w:w="113"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2581"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1</w:t>
            </w:r>
            <w:r w:rsidRPr="006D2EC4">
              <w:rPr>
                <w:rFonts w:cs="Arial"/>
                <w:strike/>
                <w:sz w:val="18"/>
                <w:highlight w:val="lightGray"/>
                <w:lang w:val="fr-FR"/>
              </w:rPr>
              <w:tab/>
              <w:t>très faible</w:t>
            </w:r>
            <w:r w:rsidRPr="006D2EC4">
              <w:rPr>
                <w:rFonts w:cs="Arial"/>
                <w:strike/>
                <w:sz w:val="18"/>
                <w:highlight w:val="lightGray"/>
                <w:lang w:val="fr-FR"/>
              </w:rPr>
              <w:br/>
              <w:t>(ou : absent ou très faible)</w:t>
            </w:r>
          </w:p>
        </w:tc>
        <w:tc>
          <w:tcPr>
            <w:tcW w:w="113"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1842"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w:t>
            </w:r>
          </w:p>
        </w:tc>
        <w:tc>
          <w:tcPr>
            <w:tcW w:w="141"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1843"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w:t>
            </w:r>
          </w:p>
        </w:tc>
      </w:tr>
      <w:tr w:rsidR="006D2EC4" w:rsidRPr="006D2EC4" w:rsidTr="003A0507">
        <w:tc>
          <w:tcPr>
            <w:tcW w:w="2581"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3</w:t>
            </w:r>
            <w:r w:rsidRPr="006D2EC4">
              <w:rPr>
                <w:rFonts w:cs="Arial"/>
                <w:strike/>
                <w:sz w:val="18"/>
                <w:highlight w:val="lightGray"/>
                <w:lang w:val="fr-FR"/>
              </w:rPr>
              <w:tab/>
              <w:t>faible</w:t>
            </w:r>
          </w:p>
        </w:tc>
        <w:tc>
          <w:tcPr>
            <w:tcW w:w="113"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2581"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3</w:t>
            </w:r>
            <w:r w:rsidRPr="006D2EC4">
              <w:rPr>
                <w:rFonts w:cs="Arial"/>
                <w:strike/>
                <w:sz w:val="18"/>
                <w:highlight w:val="lightGray"/>
                <w:lang w:val="fr-FR"/>
              </w:rPr>
              <w:tab/>
              <w:t>faible</w:t>
            </w:r>
          </w:p>
        </w:tc>
        <w:tc>
          <w:tcPr>
            <w:tcW w:w="113"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1842"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3</w:t>
            </w:r>
            <w:r w:rsidRPr="006D2EC4">
              <w:rPr>
                <w:rFonts w:cs="Arial"/>
                <w:strike/>
                <w:sz w:val="18"/>
                <w:highlight w:val="lightGray"/>
                <w:lang w:val="fr-FR"/>
              </w:rPr>
              <w:tab/>
              <w:t>faible</w:t>
            </w:r>
          </w:p>
        </w:tc>
        <w:tc>
          <w:tcPr>
            <w:tcW w:w="141"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1843"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3</w:t>
            </w:r>
            <w:r w:rsidRPr="006D2EC4">
              <w:rPr>
                <w:rFonts w:cs="Arial"/>
                <w:strike/>
                <w:sz w:val="18"/>
                <w:highlight w:val="lightGray"/>
                <w:lang w:val="fr-FR"/>
              </w:rPr>
              <w:tab/>
              <w:t>faible</w:t>
            </w:r>
          </w:p>
        </w:tc>
      </w:tr>
      <w:tr w:rsidR="006D2EC4" w:rsidRPr="006D2EC4" w:rsidTr="003A0507">
        <w:tc>
          <w:tcPr>
            <w:tcW w:w="2581"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5</w:t>
            </w:r>
            <w:r w:rsidRPr="006D2EC4">
              <w:rPr>
                <w:rFonts w:cs="Arial"/>
                <w:strike/>
                <w:sz w:val="18"/>
                <w:highlight w:val="lightGray"/>
                <w:lang w:val="fr-FR"/>
              </w:rPr>
              <w:tab/>
              <w:t>moyen</w:t>
            </w:r>
          </w:p>
        </w:tc>
        <w:tc>
          <w:tcPr>
            <w:tcW w:w="113"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2581"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5</w:t>
            </w:r>
            <w:r w:rsidRPr="006D2EC4">
              <w:rPr>
                <w:rFonts w:cs="Arial"/>
                <w:strike/>
                <w:sz w:val="18"/>
                <w:highlight w:val="lightGray"/>
                <w:lang w:val="fr-FR"/>
              </w:rPr>
              <w:tab/>
              <w:t>moyen</w:t>
            </w:r>
          </w:p>
        </w:tc>
        <w:tc>
          <w:tcPr>
            <w:tcW w:w="113"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1842"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5</w:t>
            </w:r>
            <w:r w:rsidRPr="006D2EC4">
              <w:rPr>
                <w:rFonts w:cs="Arial"/>
                <w:strike/>
                <w:sz w:val="18"/>
                <w:highlight w:val="lightGray"/>
                <w:lang w:val="fr-FR"/>
              </w:rPr>
              <w:tab/>
              <w:t>moyen</w:t>
            </w:r>
          </w:p>
        </w:tc>
        <w:tc>
          <w:tcPr>
            <w:tcW w:w="141"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1843"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5</w:t>
            </w:r>
            <w:r w:rsidRPr="006D2EC4">
              <w:rPr>
                <w:rFonts w:cs="Arial"/>
                <w:strike/>
                <w:sz w:val="18"/>
                <w:highlight w:val="lightGray"/>
                <w:lang w:val="fr-FR"/>
              </w:rPr>
              <w:tab/>
              <w:t>moyen</w:t>
            </w:r>
          </w:p>
        </w:tc>
      </w:tr>
      <w:tr w:rsidR="006D2EC4" w:rsidRPr="006D2EC4" w:rsidTr="003A0507">
        <w:tc>
          <w:tcPr>
            <w:tcW w:w="2581"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7</w:t>
            </w:r>
            <w:r w:rsidRPr="006D2EC4">
              <w:rPr>
                <w:rFonts w:cs="Arial"/>
                <w:strike/>
                <w:sz w:val="18"/>
                <w:highlight w:val="lightGray"/>
                <w:lang w:val="fr-FR"/>
              </w:rPr>
              <w:tab/>
              <w:t>fort</w:t>
            </w:r>
          </w:p>
        </w:tc>
        <w:tc>
          <w:tcPr>
            <w:tcW w:w="113"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2581"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7</w:t>
            </w:r>
            <w:r w:rsidRPr="006D2EC4">
              <w:rPr>
                <w:rFonts w:cs="Arial"/>
                <w:strike/>
                <w:sz w:val="18"/>
                <w:highlight w:val="lightGray"/>
                <w:lang w:val="fr-FR"/>
              </w:rPr>
              <w:tab/>
              <w:t>fort</w:t>
            </w:r>
          </w:p>
        </w:tc>
        <w:tc>
          <w:tcPr>
            <w:tcW w:w="113"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1842"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7</w:t>
            </w:r>
            <w:r w:rsidRPr="006D2EC4">
              <w:rPr>
                <w:rFonts w:cs="Arial"/>
                <w:strike/>
                <w:sz w:val="18"/>
                <w:highlight w:val="lightGray"/>
                <w:lang w:val="fr-FR"/>
              </w:rPr>
              <w:tab/>
              <w:t>fort</w:t>
            </w:r>
          </w:p>
        </w:tc>
        <w:tc>
          <w:tcPr>
            <w:tcW w:w="141"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1843"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7</w:t>
            </w:r>
            <w:r w:rsidRPr="006D2EC4">
              <w:rPr>
                <w:rFonts w:cs="Arial"/>
                <w:strike/>
                <w:sz w:val="18"/>
                <w:highlight w:val="lightGray"/>
                <w:lang w:val="fr-FR"/>
              </w:rPr>
              <w:tab/>
              <w:t>fort</w:t>
            </w:r>
          </w:p>
        </w:tc>
      </w:tr>
      <w:tr w:rsidR="006D2EC4" w:rsidRPr="006D2EC4" w:rsidTr="003A0507">
        <w:tc>
          <w:tcPr>
            <w:tcW w:w="2581"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9</w:t>
            </w:r>
            <w:r w:rsidRPr="006D2EC4">
              <w:rPr>
                <w:rFonts w:cs="Arial"/>
                <w:strike/>
                <w:sz w:val="18"/>
                <w:highlight w:val="lightGray"/>
                <w:lang w:val="fr-FR"/>
              </w:rPr>
              <w:tab/>
              <w:t>très fort</w:t>
            </w:r>
          </w:p>
        </w:tc>
        <w:tc>
          <w:tcPr>
            <w:tcW w:w="113"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2581"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w:t>
            </w:r>
          </w:p>
        </w:tc>
        <w:tc>
          <w:tcPr>
            <w:tcW w:w="113"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1842" w:type="dxa"/>
          </w:tcPr>
          <w:p w:rsidR="006D2EC4" w:rsidRPr="006D2EC4" w:rsidRDefault="006D2EC4" w:rsidP="006D2EC4">
            <w:pPr>
              <w:tabs>
                <w:tab w:val="left" w:pos="318"/>
              </w:tabs>
              <w:spacing w:before="20" w:after="40"/>
              <w:jc w:val="left"/>
              <w:rPr>
                <w:rFonts w:cs="Arial"/>
                <w:strike/>
                <w:sz w:val="18"/>
                <w:highlight w:val="lightGray"/>
                <w:lang w:val="fr-FR"/>
              </w:rPr>
            </w:pPr>
            <w:r w:rsidRPr="006D2EC4">
              <w:rPr>
                <w:rFonts w:cs="Arial"/>
                <w:strike/>
                <w:sz w:val="18"/>
                <w:highlight w:val="lightGray"/>
                <w:lang w:val="fr-FR"/>
              </w:rPr>
              <w:t>9</w:t>
            </w:r>
            <w:r w:rsidRPr="006D2EC4">
              <w:rPr>
                <w:rFonts w:cs="Arial"/>
                <w:strike/>
                <w:sz w:val="18"/>
                <w:highlight w:val="lightGray"/>
                <w:lang w:val="fr-FR"/>
              </w:rPr>
              <w:tab/>
              <w:t>très fort</w:t>
            </w:r>
          </w:p>
        </w:tc>
        <w:tc>
          <w:tcPr>
            <w:tcW w:w="141" w:type="dxa"/>
            <w:tcBorders>
              <w:top w:val="nil"/>
              <w:bottom w:val="nil"/>
            </w:tcBorders>
          </w:tcPr>
          <w:p w:rsidR="006D2EC4" w:rsidRPr="006D2EC4" w:rsidRDefault="006D2EC4" w:rsidP="006D2EC4">
            <w:pPr>
              <w:tabs>
                <w:tab w:val="left" w:pos="318"/>
              </w:tabs>
              <w:spacing w:before="20" w:after="40"/>
              <w:jc w:val="left"/>
              <w:rPr>
                <w:rFonts w:cs="Arial"/>
                <w:strike/>
                <w:sz w:val="18"/>
                <w:highlight w:val="lightGray"/>
                <w:lang w:val="fr-FR"/>
              </w:rPr>
            </w:pPr>
          </w:p>
        </w:tc>
        <w:tc>
          <w:tcPr>
            <w:tcW w:w="1843" w:type="dxa"/>
          </w:tcPr>
          <w:p w:rsidR="006D2EC4" w:rsidRPr="006D2EC4" w:rsidRDefault="006D2EC4" w:rsidP="006D2EC4">
            <w:pPr>
              <w:tabs>
                <w:tab w:val="left" w:pos="318"/>
              </w:tabs>
              <w:spacing w:before="20" w:after="40"/>
              <w:jc w:val="left"/>
              <w:rPr>
                <w:rFonts w:cs="Arial"/>
                <w:strike/>
                <w:sz w:val="18"/>
                <w:lang w:val="fr-FR"/>
              </w:rPr>
            </w:pPr>
            <w:r w:rsidRPr="006D2EC4">
              <w:rPr>
                <w:rFonts w:cs="Arial"/>
                <w:strike/>
                <w:sz w:val="18"/>
                <w:highlight w:val="lightGray"/>
                <w:lang w:val="fr-FR"/>
              </w:rPr>
              <w:t>-</w:t>
            </w:r>
          </w:p>
        </w:tc>
      </w:tr>
    </w:tbl>
    <w:p w:rsidR="006D2EC4" w:rsidRPr="006D2EC4" w:rsidRDefault="006D2EC4" w:rsidP="006D2EC4">
      <w:pPr>
        <w:ind w:left="567"/>
        <w:rPr>
          <w:lang w:val="fr-FR"/>
        </w:rPr>
      </w:pPr>
    </w:p>
    <w:p w:rsidR="006D2EC4" w:rsidRPr="006D2EC4" w:rsidRDefault="006D2EC4" w:rsidP="006D2EC4">
      <w:pPr>
        <w:ind w:left="567"/>
        <w:rPr>
          <w:lang w:val="fr-FR"/>
        </w:rPr>
      </w:pPr>
      <w:r w:rsidRPr="006D2EC4">
        <w:rPr>
          <w:strike/>
          <w:highlight w:val="lightGray"/>
          <w:lang w:val="fr-FR"/>
        </w:rPr>
        <w:t>3.3.1.4</w:t>
      </w:r>
      <w:r w:rsidRPr="006D2EC4">
        <w:rPr>
          <w:lang w:val="fr-FR"/>
        </w:rPr>
        <w:t xml:space="preserve"> </w:t>
      </w:r>
      <w:r w:rsidRPr="006D2EC4">
        <w:rPr>
          <w:highlight w:val="lightGray"/>
          <w:u w:val="single"/>
          <w:lang w:val="fr-FR"/>
        </w:rPr>
        <w:t>3.3.1.3</w:t>
      </w:r>
      <w:r w:rsidRPr="006D2EC4">
        <w:rPr>
          <w:lang w:val="fr-FR"/>
        </w:rPr>
        <w:tab/>
        <w:t>[xxx]</w:t>
      </w:r>
    </w:p>
    <w:p w:rsidR="006D2EC4" w:rsidRPr="006D2EC4" w:rsidRDefault="006D2EC4" w:rsidP="006D2EC4">
      <w:pPr>
        <w:ind w:left="567"/>
        <w:rPr>
          <w:lang w:val="fr-FR"/>
        </w:rPr>
      </w:pPr>
    </w:p>
    <w:p w:rsidR="006D2EC4" w:rsidRPr="006D2EC4" w:rsidRDefault="006D2EC4" w:rsidP="006D2EC4">
      <w:pPr>
        <w:ind w:left="567"/>
        <w:rPr>
          <w:lang w:val="fr-FR"/>
        </w:rPr>
      </w:pPr>
    </w:p>
    <w:p w:rsidR="006D2EC4" w:rsidRPr="006D2EC4" w:rsidRDefault="006D2EC4" w:rsidP="006D2EC4">
      <w:pPr>
        <w:keepNext/>
        <w:ind w:left="1134"/>
        <w:rPr>
          <w:u w:val="single"/>
          <w:lang w:val="fr-FR"/>
        </w:rPr>
      </w:pPr>
      <w:bookmarkStart w:id="12" w:name="_Toc24250517"/>
      <w:bookmarkStart w:id="13" w:name="_Toc27819252"/>
      <w:bookmarkStart w:id="14" w:name="_Toc27819433"/>
      <w:bookmarkStart w:id="15" w:name="_Toc27819614"/>
      <w:r w:rsidRPr="006D2EC4">
        <w:rPr>
          <w:u w:val="single"/>
          <w:lang w:val="fr-FR"/>
        </w:rPr>
        <w:lastRenderedPageBreak/>
        <w:t>3.3.2</w:t>
      </w:r>
      <w:r w:rsidRPr="006D2EC4">
        <w:rPr>
          <w:u w:val="single"/>
          <w:lang w:val="fr-FR"/>
        </w:rPr>
        <w:tab/>
      </w:r>
      <w:bookmarkEnd w:id="12"/>
      <w:bookmarkEnd w:id="13"/>
      <w:bookmarkEnd w:id="14"/>
      <w:bookmarkEnd w:id="15"/>
      <w:r w:rsidRPr="006D2EC4">
        <w:rPr>
          <w:u w:val="single"/>
          <w:lang w:val="fr-FR"/>
        </w:rPr>
        <w:t>Libellé des niveaux</w:t>
      </w:r>
    </w:p>
    <w:p w:rsidR="006D2EC4" w:rsidRPr="006D2EC4" w:rsidRDefault="006D2EC4" w:rsidP="006D2EC4">
      <w:pPr>
        <w:keepNext/>
        <w:ind w:left="567"/>
        <w:rPr>
          <w:lang w:val="fr-FR"/>
        </w:rPr>
      </w:pPr>
    </w:p>
    <w:p w:rsidR="006D2EC4" w:rsidRPr="006D2EC4" w:rsidRDefault="006D2EC4" w:rsidP="006D2EC4">
      <w:pPr>
        <w:keepNext/>
        <w:ind w:left="567"/>
        <w:rPr>
          <w:lang w:val="fr-FR"/>
        </w:rPr>
      </w:pPr>
      <w:r w:rsidRPr="006D2EC4">
        <w:rPr>
          <w:lang w:val="fr-FR"/>
        </w:rPr>
        <w:t>[…]</w:t>
      </w:r>
    </w:p>
    <w:p w:rsidR="006D2EC4" w:rsidRPr="006D2EC4" w:rsidRDefault="006D2EC4" w:rsidP="006D2EC4">
      <w:pPr>
        <w:keepNext/>
        <w:ind w:left="567"/>
        <w:rPr>
          <w:lang w:val="fr-FR"/>
        </w:rPr>
      </w:pPr>
    </w:p>
    <w:p w:rsidR="006D2EC4" w:rsidRPr="006D2EC4" w:rsidRDefault="006D2EC4" w:rsidP="006D2EC4">
      <w:pPr>
        <w:ind w:left="567"/>
        <w:rPr>
          <w:lang w:val="fr-FR"/>
        </w:rPr>
      </w:pPr>
      <w:r w:rsidRPr="006D2EC4">
        <w:rPr>
          <w:lang w:val="fr-FR"/>
        </w:rPr>
        <w:t>3.3.2.2.1</w:t>
      </w:r>
      <w:r w:rsidRPr="006D2EC4">
        <w:rPr>
          <w:lang w:val="fr-FR"/>
        </w:rPr>
        <w:tab/>
        <w:t>[xxx]</w:t>
      </w:r>
    </w:p>
    <w:p w:rsidR="006D2EC4" w:rsidRPr="006D2EC4" w:rsidRDefault="006D2EC4" w:rsidP="006D2EC4">
      <w:pPr>
        <w:ind w:left="567"/>
        <w:rPr>
          <w:lang w:val="fr-FR"/>
        </w:rPr>
      </w:pPr>
    </w:p>
    <w:p w:rsidR="006D2EC4" w:rsidRPr="006D2EC4" w:rsidRDefault="006D2EC4" w:rsidP="006D2EC4">
      <w:pPr>
        <w:ind w:left="567"/>
        <w:rPr>
          <w:lang w:val="fr-FR"/>
        </w:rPr>
      </w:pPr>
    </w:p>
    <w:p w:rsidR="006D2EC4" w:rsidRPr="006D2EC4" w:rsidRDefault="006D2EC4" w:rsidP="006D2EC4">
      <w:pPr>
        <w:ind w:left="567"/>
        <w:rPr>
          <w:lang w:val="fr-FR"/>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792"/>
        <w:gridCol w:w="1793"/>
        <w:gridCol w:w="1792"/>
        <w:gridCol w:w="1793"/>
        <w:gridCol w:w="1793"/>
      </w:tblGrid>
      <w:tr w:rsidR="006D2EC4" w:rsidRPr="006D2EC4" w:rsidTr="003A0507">
        <w:tc>
          <w:tcPr>
            <w:tcW w:w="676"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Niveau</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Exemple 1</w:t>
            </w:r>
          </w:p>
          <w:p w:rsidR="006D2EC4" w:rsidRPr="006D2EC4" w:rsidRDefault="006D2EC4" w:rsidP="006D2EC4">
            <w:pPr>
              <w:spacing w:before="60" w:after="60"/>
              <w:jc w:val="left"/>
              <w:rPr>
                <w:rFonts w:cs="Angsana New"/>
                <w:b/>
                <w:sz w:val="16"/>
                <w:lang w:val="fr-FR" w:bidi="th-TH"/>
              </w:rPr>
            </w:pPr>
            <w:r w:rsidRPr="006D2EC4">
              <w:rPr>
                <w:rFonts w:cs="Angsana New"/>
                <w:b/>
                <w:sz w:val="16"/>
                <w:lang w:val="fr-FR" w:bidi="th-TH"/>
              </w:rPr>
              <w:t>Taille relative :</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Exemple 2</w:t>
            </w:r>
          </w:p>
          <w:p w:rsidR="006D2EC4" w:rsidRPr="006D2EC4" w:rsidRDefault="006D2EC4" w:rsidP="006D2EC4">
            <w:pPr>
              <w:spacing w:before="60" w:after="60"/>
              <w:jc w:val="left"/>
              <w:rPr>
                <w:rFonts w:cs="Angsana New"/>
                <w:b/>
                <w:sz w:val="16"/>
                <w:lang w:val="fr-FR" w:bidi="th-TH"/>
              </w:rPr>
            </w:pPr>
            <w:r w:rsidRPr="006D2EC4">
              <w:rPr>
                <w:rFonts w:cs="Angsana New"/>
                <w:b/>
                <w:sz w:val="16"/>
                <w:lang w:val="fr-FR" w:bidi="th-TH"/>
              </w:rPr>
              <w:t>Angle :</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Exemple 3</w:t>
            </w:r>
          </w:p>
          <w:p w:rsidR="006D2EC4" w:rsidRPr="006D2EC4" w:rsidRDefault="006D2EC4" w:rsidP="006D2EC4">
            <w:pPr>
              <w:spacing w:before="60" w:after="60"/>
              <w:jc w:val="left"/>
              <w:rPr>
                <w:rFonts w:cs="Angsana New"/>
                <w:b/>
                <w:sz w:val="16"/>
                <w:lang w:val="fr-FR" w:bidi="th-TH"/>
              </w:rPr>
            </w:pPr>
            <w:r w:rsidRPr="006D2EC4">
              <w:rPr>
                <w:rFonts w:cs="Angsana New"/>
                <w:b/>
                <w:sz w:val="16"/>
                <w:lang w:val="fr-FR" w:bidi="th-TH"/>
              </w:rPr>
              <w:t>Position :</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Exemple 4</w:t>
            </w:r>
          </w:p>
          <w:p w:rsidR="006D2EC4" w:rsidRPr="006D2EC4" w:rsidRDefault="006D2EC4" w:rsidP="006D2EC4">
            <w:pPr>
              <w:spacing w:before="60" w:after="60"/>
              <w:jc w:val="left"/>
              <w:rPr>
                <w:rFonts w:cs="Angsana New"/>
                <w:b/>
                <w:sz w:val="16"/>
                <w:lang w:val="fr-FR" w:bidi="th-TH"/>
              </w:rPr>
            </w:pPr>
            <w:r w:rsidRPr="006D2EC4">
              <w:rPr>
                <w:rFonts w:cs="Angsana New"/>
                <w:b/>
                <w:sz w:val="16"/>
                <w:lang w:val="fr-FR" w:bidi="th-TH"/>
              </w:rPr>
              <w:t>Longueur relative :</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Exemple 5</w:t>
            </w:r>
          </w:p>
          <w:p w:rsidR="006D2EC4" w:rsidRPr="006D2EC4" w:rsidRDefault="006D2EC4" w:rsidP="006D2EC4">
            <w:pPr>
              <w:spacing w:before="60" w:after="60"/>
              <w:jc w:val="left"/>
              <w:rPr>
                <w:rFonts w:cs="Angsana New"/>
                <w:b/>
                <w:sz w:val="16"/>
                <w:lang w:val="fr-FR" w:bidi="th-TH"/>
              </w:rPr>
            </w:pPr>
            <w:r w:rsidRPr="006D2EC4">
              <w:rPr>
                <w:rFonts w:cs="Angsana New"/>
                <w:b/>
                <w:sz w:val="16"/>
                <w:lang w:val="fr-FR" w:bidi="th-TH"/>
              </w:rPr>
              <w:t>Profil :</w:t>
            </w:r>
          </w:p>
        </w:tc>
      </w:tr>
      <w:tr w:rsidR="006D2EC4" w:rsidRPr="006D2EC4" w:rsidTr="003A0507">
        <w:tc>
          <w:tcPr>
            <w:tcW w:w="676"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1</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extrêmement plus petite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très aigu</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à la base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égale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très fortement concave</w:t>
            </w:r>
          </w:p>
        </w:tc>
      </w:tr>
      <w:tr w:rsidR="006D2EC4" w:rsidRPr="009035AC" w:rsidTr="003A0507">
        <w:tc>
          <w:tcPr>
            <w:tcW w:w="676"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2</w:t>
            </w:r>
          </w:p>
        </w:tc>
        <w:tc>
          <w:tcPr>
            <w:tcW w:w="1792"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extrêmement plus petite à modérément plus petite</w:t>
            </w:r>
          </w:p>
        </w:tc>
        <w:tc>
          <w:tcPr>
            <w:tcW w:w="1793"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très aigu à modérément aigu</w:t>
            </w:r>
          </w:p>
        </w:tc>
        <w:tc>
          <w:tcPr>
            <w:tcW w:w="1792"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à la base à un quart de la base</w:t>
            </w:r>
          </w:p>
        </w:tc>
        <w:tc>
          <w:tcPr>
            <w:tcW w:w="1793"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égale à légèrement plus courte</w:t>
            </w:r>
          </w:p>
        </w:tc>
        <w:tc>
          <w:tcPr>
            <w:tcW w:w="1793" w:type="dxa"/>
          </w:tcPr>
          <w:p w:rsidR="006D2EC4" w:rsidRPr="006D2EC4" w:rsidRDefault="006D2EC4" w:rsidP="006D2EC4">
            <w:pPr>
              <w:spacing w:before="60" w:after="60"/>
              <w:jc w:val="left"/>
              <w:rPr>
                <w:rFonts w:cs="Angsana New"/>
                <w:sz w:val="16"/>
                <w:u w:val="single"/>
                <w:lang w:val="fr-FR" w:bidi="th-TH"/>
              </w:rPr>
            </w:pPr>
            <w:r w:rsidRPr="006D2EC4">
              <w:rPr>
                <w:rFonts w:cs="Angsana New"/>
                <w:sz w:val="16"/>
                <w:highlight w:val="lightGray"/>
                <w:u w:val="single"/>
                <w:lang w:val="fr-FR" w:bidi="th-TH"/>
              </w:rPr>
              <w:t>très fortement concave à modérément concave</w:t>
            </w:r>
          </w:p>
        </w:tc>
      </w:tr>
      <w:tr w:rsidR="006D2EC4" w:rsidRPr="006D2EC4" w:rsidTr="003A0507">
        <w:tc>
          <w:tcPr>
            <w:tcW w:w="676"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3</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modérément plus petite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modérément aigu</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un quart de la base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légèrement plus courte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modérément concave</w:t>
            </w:r>
          </w:p>
        </w:tc>
      </w:tr>
      <w:tr w:rsidR="006D2EC4" w:rsidRPr="006D2EC4" w:rsidTr="003A0507">
        <w:tc>
          <w:tcPr>
            <w:tcW w:w="676"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4</w:t>
            </w:r>
          </w:p>
        </w:tc>
        <w:tc>
          <w:tcPr>
            <w:tcW w:w="1792"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 xml:space="preserve">modérément plus petite </w:t>
            </w:r>
            <w:proofErr w:type="spellStart"/>
            <w:r w:rsidRPr="006D2EC4">
              <w:rPr>
                <w:rFonts w:cs="Angsana New"/>
                <w:sz w:val="16"/>
                <w:highlight w:val="lightGray"/>
                <w:u w:val="single"/>
                <w:lang w:val="fr-FR" w:bidi="th-TH"/>
              </w:rPr>
              <w:t>à</w:t>
            </w:r>
            <w:proofErr w:type="spellEnd"/>
            <w:r w:rsidRPr="006D2EC4">
              <w:rPr>
                <w:rFonts w:cs="Angsana New"/>
                <w:sz w:val="16"/>
                <w:highlight w:val="lightGray"/>
                <w:u w:val="single"/>
                <w:lang w:val="fr-FR" w:bidi="th-TH"/>
              </w:rPr>
              <w:t xml:space="preserve"> même taille</w:t>
            </w:r>
          </w:p>
        </w:tc>
        <w:tc>
          <w:tcPr>
            <w:tcW w:w="1793"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modérément aigu à angle droit</w:t>
            </w:r>
          </w:p>
        </w:tc>
        <w:tc>
          <w:tcPr>
            <w:tcW w:w="1792"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un quart de la base à au milieu</w:t>
            </w:r>
          </w:p>
        </w:tc>
        <w:tc>
          <w:tcPr>
            <w:tcW w:w="1793"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légèrement plus courte à modérément plus courte</w:t>
            </w:r>
          </w:p>
        </w:tc>
        <w:tc>
          <w:tcPr>
            <w:tcW w:w="1793" w:type="dxa"/>
          </w:tcPr>
          <w:p w:rsidR="006D2EC4" w:rsidRPr="006D2EC4" w:rsidRDefault="006D2EC4" w:rsidP="006D2EC4">
            <w:pPr>
              <w:spacing w:before="60" w:after="60"/>
              <w:jc w:val="left"/>
              <w:rPr>
                <w:rFonts w:cs="Angsana New"/>
                <w:sz w:val="16"/>
                <w:u w:val="single"/>
                <w:lang w:val="fr-FR" w:bidi="th-TH"/>
              </w:rPr>
            </w:pPr>
            <w:r w:rsidRPr="006D2EC4">
              <w:rPr>
                <w:rFonts w:cs="Angsana New"/>
                <w:sz w:val="16"/>
                <w:highlight w:val="lightGray"/>
                <w:u w:val="single"/>
                <w:lang w:val="fr-FR" w:bidi="th-TH"/>
              </w:rPr>
              <w:t>modérément concave à plane</w:t>
            </w:r>
          </w:p>
        </w:tc>
      </w:tr>
      <w:tr w:rsidR="006D2EC4" w:rsidRPr="006D2EC4" w:rsidTr="003A0507">
        <w:tc>
          <w:tcPr>
            <w:tcW w:w="676"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5</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même taille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angle droit</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au milieu</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modérément plus courte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plane</w:t>
            </w:r>
          </w:p>
        </w:tc>
      </w:tr>
      <w:tr w:rsidR="006D2EC4" w:rsidRPr="006D2EC4" w:rsidTr="003A0507">
        <w:tc>
          <w:tcPr>
            <w:tcW w:w="676"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6</w:t>
            </w:r>
          </w:p>
        </w:tc>
        <w:tc>
          <w:tcPr>
            <w:tcW w:w="1792"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même taille à modérément plus grande</w:t>
            </w:r>
          </w:p>
        </w:tc>
        <w:tc>
          <w:tcPr>
            <w:tcW w:w="1793"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angle droit à modérément obtus</w:t>
            </w:r>
          </w:p>
        </w:tc>
        <w:tc>
          <w:tcPr>
            <w:tcW w:w="1792"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au milieu à un quart de l’extrémité du sommet</w:t>
            </w:r>
          </w:p>
        </w:tc>
        <w:tc>
          <w:tcPr>
            <w:tcW w:w="1793"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modérément plus courte à beaucoup plus courte</w:t>
            </w:r>
          </w:p>
        </w:tc>
        <w:tc>
          <w:tcPr>
            <w:tcW w:w="1793" w:type="dxa"/>
          </w:tcPr>
          <w:p w:rsidR="006D2EC4" w:rsidRPr="006D2EC4" w:rsidRDefault="006D2EC4" w:rsidP="006D2EC4">
            <w:pPr>
              <w:spacing w:before="60" w:after="60"/>
              <w:jc w:val="left"/>
              <w:rPr>
                <w:rFonts w:cs="Angsana New"/>
                <w:sz w:val="16"/>
                <w:u w:val="single"/>
                <w:lang w:val="fr-FR" w:bidi="th-TH"/>
              </w:rPr>
            </w:pPr>
            <w:r w:rsidRPr="006D2EC4">
              <w:rPr>
                <w:rFonts w:cs="Angsana New"/>
                <w:sz w:val="16"/>
                <w:highlight w:val="lightGray"/>
                <w:u w:val="single"/>
                <w:lang w:val="fr-FR" w:bidi="th-TH"/>
              </w:rPr>
              <w:t>plane à modérément convexe</w:t>
            </w:r>
          </w:p>
        </w:tc>
      </w:tr>
      <w:tr w:rsidR="006D2EC4" w:rsidRPr="006D2EC4" w:rsidTr="003A0507">
        <w:tc>
          <w:tcPr>
            <w:tcW w:w="676"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7</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modérément plus grande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modérément obtus</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un quart de l’extrémité du sommet</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beaucoup plus courte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modérément convexe</w:t>
            </w:r>
          </w:p>
        </w:tc>
      </w:tr>
      <w:tr w:rsidR="006D2EC4" w:rsidRPr="009035AC" w:rsidTr="003A0507">
        <w:tc>
          <w:tcPr>
            <w:tcW w:w="676"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8</w:t>
            </w:r>
          </w:p>
        </w:tc>
        <w:tc>
          <w:tcPr>
            <w:tcW w:w="1792"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modérément plus grande à extrêmement plus grande</w:t>
            </w:r>
          </w:p>
        </w:tc>
        <w:tc>
          <w:tcPr>
            <w:tcW w:w="1793"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modérément obtus à très obtus</w:t>
            </w:r>
          </w:p>
        </w:tc>
        <w:tc>
          <w:tcPr>
            <w:tcW w:w="1792"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un quart de l’extrémité du sommet à au sommet</w:t>
            </w:r>
          </w:p>
        </w:tc>
        <w:tc>
          <w:tcPr>
            <w:tcW w:w="1793" w:type="dxa"/>
          </w:tcPr>
          <w:p w:rsidR="006D2EC4" w:rsidRPr="006D2EC4" w:rsidRDefault="006D2EC4" w:rsidP="006D2EC4">
            <w:pPr>
              <w:spacing w:before="60" w:after="60"/>
              <w:jc w:val="left"/>
              <w:rPr>
                <w:rFonts w:cs="Angsana New"/>
                <w:sz w:val="16"/>
                <w:highlight w:val="lightGray"/>
                <w:u w:val="single"/>
                <w:lang w:val="fr-FR" w:bidi="th-TH"/>
              </w:rPr>
            </w:pPr>
            <w:r w:rsidRPr="006D2EC4">
              <w:rPr>
                <w:rFonts w:cs="Angsana New"/>
                <w:sz w:val="16"/>
                <w:highlight w:val="lightGray"/>
                <w:u w:val="single"/>
                <w:lang w:val="fr-FR" w:bidi="th-TH"/>
              </w:rPr>
              <w:t>beaucoup plus courte à extrêmement plus courte</w:t>
            </w:r>
          </w:p>
        </w:tc>
        <w:tc>
          <w:tcPr>
            <w:tcW w:w="1793" w:type="dxa"/>
          </w:tcPr>
          <w:p w:rsidR="006D2EC4" w:rsidRPr="006D2EC4" w:rsidRDefault="006D2EC4" w:rsidP="006D2EC4">
            <w:pPr>
              <w:spacing w:before="60" w:after="60"/>
              <w:jc w:val="left"/>
              <w:rPr>
                <w:rFonts w:cs="Angsana New"/>
                <w:sz w:val="16"/>
                <w:u w:val="single"/>
                <w:lang w:val="fr-FR" w:bidi="th-TH"/>
              </w:rPr>
            </w:pPr>
            <w:r w:rsidRPr="006D2EC4">
              <w:rPr>
                <w:rFonts w:cs="Angsana New"/>
                <w:sz w:val="16"/>
                <w:highlight w:val="lightGray"/>
                <w:u w:val="single"/>
                <w:lang w:val="fr-FR" w:bidi="th-TH"/>
              </w:rPr>
              <w:t>modérément convexe à très fortement convexe</w:t>
            </w:r>
          </w:p>
        </w:tc>
      </w:tr>
      <w:tr w:rsidR="006D2EC4" w:rsidRPr="006D2EC4" w:rsidTr="003A0507">
        <w:tc>
          <w:tcPr>
            <w:tcW w:w="676"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9</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extrêmement plus grande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très obtus</w:t>
            </w:r>
          </w:p>
        </w:tc>
        <w:tc>
          <w:tcPr>
            <w:tcW w:w="1792"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au sommet</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extrêmement plus courte</w:t>
            </w:r>
          </w:p>
        </w:tc>
        <w:tc>
          <w:tcPr>
            <w:tcW w:w="1793" w:type="dxa"/>
          </w:tcPr>
          <w:p w:rsidR="006D2EC4" w:rsidRPr="006D2EC4" w:rsidRDefault="006D2EC4" w:rsidP="006D2EC4">
            <w:pPr>
              <w:spacing w:before="60" w:after="60"/>
              <w:jc w:val="left"/>
              <w:rPr>
                <w:rFonts w:cs="Angsana New"/>
                <w:sz w:val="16"/>
                <w:lang w:val="fr-FR" w:bidi="th-TH"/>
              </w:rPr>
            </w:pPr>
            <w:r w:rsidRPr="006D2EC4">
              <w:rPr>
                <w:rFonts w:cs="Angsana New"/>
                <w:sz w:val="16"/>
                <w:lang w:val="fr-FR" w:bidi="th-TH"/>
              </w:rPr>
              <w:t>très fortement convexe</w:t>
            </w:r>
          </w:p>
        </w:tc>
      </w:tr>
    </w:tbl>
    <w:p w:rsidR="006D2EC4" w:rsidRPr="006D2EC4" w:rsidRDefault="006D2EC4" w:rsidP="006D2EC4">
      <w:pPr>
        <w:ind w:left="567"/>
        <w:rPr>
          <w:lang w:val="fr-FR"/>
        </w:rPr>
      </w:pPr>
    </w:p>
    <w:p w:rsidR="006D2EC4" w:rsidRDefault="006D2EC4">
      <w:pPr>
        <w:rPr>
          <w:lang w:val="fr-FR"/>
        </w:rPr>
      </w:pPr>
    </w:p>
    <w:p w:rsidR="006D2EC4" w:rsidRPr="006D2EC4" w:rsidRDefault="006D2EC4" w:rsidP="006D2EC4">
      <w:pPr>
        <w:ind w:left="567"/>
        <w:rPr>
          <w:i/>
          <w:lang w:val="fr-FR"/>
        </w:rPr>
      </w:pPr>
      <w:bookmarkStart w:id="16" w:name="_Toc226858801"/>
      <w:bookmarkStart w:id="17" w:name="_Toc40697297"/>
      <w:r w:rsidRPr="006D2EC4">
        <w:rPr>
          <w:i/>
          <w:lang w:val="fr-FR"/>
        </w:rPr>
        <w:t>3.4</w:t>
      </w:r>
      <w:r w:rsidRPr="006D2EC4">
        <w:rPr>
          <w:i/>
          <w:lang w:val="fr-FR"/>
        </w:rPr>
        <w:tab/>
      </w:r>
      <w:bookmarkEnd w:id="16"/>
      <w:bookmarkEnd w:id="17"/>
      <w:r w:rsidRPr="006D2EC4">
        <w:rPr>
          <w:i/>
          <w:lang w:val="fr-FR"/>
        </w:rPr>
        <w:t>Échelle “1 à 5”</w:t>
      </w:r>
    </w:p>
    <w:p w:rsidR="006D2EC4" w:rsidRPr="006D2EC4" w:rsidRDefault="006D2EC4" w:rsidP="006D2EC4">
      <w:pPr>
        <w:ind w:left="567"/>
        <w:rPr>
          <w:lang w:val="fr-FR"/>
        </w:rPr>
      </w:pPr>
    </w:p>
    <w:p w:rsidR="006D2EC4" w:rsidRPr="006D2EC4" w:rsidRDefault="006D2EC4" w:rsidP="006D2EC4">
      <w:pPr>
        <w:ind w:left="567"/>
        <w:rPr>
          <w:lang w:val="fr-FR"/>
        </w:rPr>
      </w:pPr>
      <w:r w:rsidRPr="006D2EC4">
        <w:rPr>
          <w:lang w:val="fr-FR"/>
        </w:rPr>
        <w:t>L’échelle allant de 1 à 5 est souvent utilisée lorsque la gamme des expressions d’un caractère est physiquement limitée aux deux extrémités et qu’il n’y a pas lieu de diviser l’expression en plus de trois niveaux intermédiaires.  Par exemple :</w:t>
      </w:r>
    </w:p>
    <w:p w:rsidR="006D2EC4" w:rsidRPr="006D2EC4" w:rsidRDefault="006D2EC4" w:rsidP="006D2EC4">
      <w:pPr>
        <w:ind w:left="567"/>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251"/>
      </w:tblGrid>
      <w:tr w:rsidR="006D2EC4" w:rsidRPr="006D2EC4" w:rsidTr="003A0507">
        <w:trPr>
          <w:jc w:val="center"/>
        </w:trPr>
        <w:tc>
          <w:tcPr>
            <w:tcW w:w="849" w:type="dxa"/>
          </w:tcPr>
          <w:p w:rsidR="006D2EC4" w:rsidRPr="006D2EC4" w:rsidRDefault="006D2EC4" w:rsidP="006D2EC4">
            <w:pPr>
              <w:spacing w:before="60" w:after="60"/>
              <w:rPr>
                <w:sz w:val="18"/>
                <w:lang w:val="fr-FR"/>
              </w:rPr>
            </w:pPr>
            <w:r w:rsidRPr="006D2EC4">
              <w:rPr>
                <w:sz w:val="18"/>
                <w:lang w:val="fr-FR"/>
              </w:rPr>
              <w:t>Niveau</w:t>
            </w:r>
          </w:p>
        </w:tc>
        <w:tc>
          <w:tcPr>
            <w:tcW w:w="2251" w:type="dxa"/>
          </w:tcPr>
          <w:p w:rsidR="006D2EC4" w:rsidRPr="006D2EC4" w:rsidRDefault="006D2EC4" w:rsidP="006D2EC4">
            <w:pPr>
              <w:spacing w:before="60" w:after="60"/>
              <w:jc w:val="left"/>
              <w:rPr>
                <w:sz w:val="18"/>
                <w:lang w:val="fr-FR"/>
              </w:rPr>
            </w:pPr>
            <w:r w:rsidRPr="006D2EC4">
              <w:rPr>
                <w:sz w:val="18"/>
                <w:lang w:val="fr-FR"/>
              </w:rPr>
              <w:t>Exemple 1</w:t>
            </w:r>
            <w:r w:rsidRPr="006D2EC4">
              <w:rPr>
                <w:sz w:val="18"/>
                <w:lang w:val="fr-FR"/>
              </w:rPr>
              <w:br/>
            </w:r>
            <w:r w:rsidRPr="006D2EC4">
              <w:rPr>
                <w:b/>
                <w:bCs/>
                <w:sz w:val="18"/>
                <w:lang w:val="fr-FR"/>
              </w:rPr>
              <w:t>Tige : port</w:t>
            </w:r>
          </w:p>
        </w:tc>
      </w:tr>
      <w:tr w:rsidR="006D2EC4" w:rsidRPr="006D2EC4" w:rsidTr="003A0507">
        <w:trPr>
          <w:jc w:val="center"/>
        </w:trPr>
        <w:tc>
          <w:tcPr>
            <w:tcW w:w="849" w:type="dxa"/>
          </w:tcPr>
          <w:p w:rsidR="006D2EC4" w:rsidRPr="006D2EC4" w:rsidRDefault="006D2EC4" w:rsidP="006D2EC4">
            <w:pPr>
              <w:spacing w:before="60" w:after="60"/>
              <w:rPr>
                <w:sz w:val="18"/>
                <w:lang w:val="fr-FR"/>
              </w:rPr>
            </w:pPr>
            <w:r w:rsidRPr="006D2EC4">
              <w:rPr>
                <w:sz w:val="18"/>
                <w:lang w:val="fr-FR"/>
              </w:rPr>
              <w:t>1</w:t>
            </w:r>
          </w:p>
        </w:tc>
        <w:tc>
          <w:tcPr>
            <w:tcW w:w="2251" w:type="dxa"/>
          </w:tcPr>
          <w:p w:rsidR="006D2EC4" w:rsidRPr="006D2EC4" w:rsidRDefault="006D2EC4" w:rsidP="006D2EC4">
            <w:pPr>
              <w:spacing w:before="60" w:after="60"/>
              <w:jc w:val="left"/>
              <w:rPr>
                <w:sz w:val="18"/>
                <w:lang w:val="fr-FR"/>
              </w:rPr>
            </w:pPr>
            <w:r w:rsidRPr="006D2EC4">
              <w:rPr>
                <w:sz w:val="18"/>
                <w:lang w:val="fr-FR"/>
              </w:rPr>
              <w:t>dressé</w:t>
            </w:r>
          </w:p>
        </w:tc>
      </w:tr>
      <w:tr w:rsidR="006D2EC4" w:rsidRPr="006D2EC4" w:rsidTr="003A0507">
        <w:trPr>
          <w:jc w:val="center"/>
        </w:trPr>
        <w:tc>
          <w:tcPr>
            <w:tcW w:w="849" w:type="dxa"/>
          </w:tcPr>
          <w:p w:rsidR="006D2EC4" w:rsidRPr="006D2EC4" w:rsidRDefault="006D2EC4" w:rsidP="006D2EC4">
            <w:pPr>
              <w:spacing w:before="60" w:after="60"/>
              <w:rPr>
                <w:sz w:val="18"/>
                <w:highlight w:val="lightGray"/>
                <w:u w:val="single"/>
                <w:lang w:val="fr-FR"/>
              </w:rPr>
            </w:pPr>
            <w:r w:rsidRPr="006D2EC4">
              <w:rPr>
                <w:sz w:val="18"/>
                <w:highlight w:val="lightGray"/>
                <w:u w:val="single"/>
                <w:lang w:val="fr-FR"/>
              </w:rPr>
              <w:t>2</w:t>
            </w:r>
          </w:p>
        </w:tc>
        <w:tc>
          <w:tcPr>
            <w:tcW w:w="2251" w:type="dxa"/>
          </w:tcPr>
          <w:p w:rsidR="006D2EC4" w:rsidRPr="006D2EC4" w:rsidRDefault="006D2EC4" w:rsidP="006D2EC4">
            <w:pPr>
              <w:spacing w:before="60" w:after="60"/>
              <w:jc w:val="left"/>
              <w:rPr>
                <w:sz w:val="18"/>
                <w:u w:val="single"/>
                <w:lang w:val="fr-FR"/>
              </w:rPr>
            </w:pPr>
            <w:r w:rsidRPr="006D2EC4">
              <w:rPr>
                <w:sz w:val="18"/>
                <w:highlight w:val="lightGray"/>
                <w:u w:val="single"/>
                <w:lang w:val="fr-FR"/>
              </w:rPr>
              <w:t>dressé à demi</w:t>
            </w:r>
            <w:r w:rsidRPr="006D2EC4">
              <w:rPr>
                <w:sz w:val="18"/>
                <w:highlight w:val="lightGray"/>
                <w:u w:val="single"/>
                <w:lang w:val="fr-FR"/>
              </w:rPr>
              <w:noBreakHyphen/>
              <w:t>dressé</w:t>
            </w:r>
          </w:p>
        </w:tc>
      </w:tr>
      <w:tr w:rsidR="006D2EC4" w:rsidRPr="006D2EC4" w:rsidTr="003A0507">
        <w:trPr>
          <w:jc w:val="center"/>
        </w:trPr>
        <w:tc>
          <w:tcPr>
            <w:tcW w:w="849" w:type="dxa"/>
          </w:tcPr>
          <w:p w:rsidR="006D2EC4" w:rsidRPr="006D2EC4" w:rsidRDefault="006D2EC4" w:rsidP="006D2EC4">
            <w:pPr>
              <w:spacing w:before="60" w:after="60"/>
              <w:rPr>
                <w:sz w:val="18"/>
                <w:lang w:val="fr-FR"/>
              </w:rPr>
            </w:pPr>
            <w:r w:rsidRPr="006D2EC4">
              <w:rPr>
                <w:sz w:val="18"/>
                <w:lang w:val="fr-FR"/>
              </w:rPr>
              <w:t>3</w:t>
            </w:r>
          </w:p>
        </w:tc>
        <w:tc>
          <w:tcPr>
            <w:tcW w:w="2251" w:type="dxa"/>
          </w:tcPr>
          <w:p w:rsidR="006D2EC4" w:rsidRPr="006D2EC4" w:rsidRDefault="006D2EC4" w:rsidP="006D2EC4">
            <w:pPr>
              <w:spacing w:before="60" w:after="60"/>
              <w:jc w:val="left"/>
              <w:rPr>
                <w:sz w:val="18"/>
                <w:lang w:val="fr-FR"/>
              </w:rPr>
            </w:pPr>
            <w:r w:rsidRPr="006D2EC4">
              <w:rPr>
                <w:sz w:val="18"/>
                <w:lang w:val="fr-FR"/>
              </w:rPr>
              <w:t>demi</w:t>
            </w:r>
            <w:r w:rsidRPr="006D2EC4">
              <w:rPr>
                <w:sz w:val="18"/>
                <w:lang w:val="fr-FR"/>
              </w:rPr>
              <w:noBreakHyphen/>
              <w:t>dressé</w:t>
            </w:r>
          </w:p>
        </w:tc>
      </w:tr>
      <w:tr w:rsidR="006D2EC4" w:rsidRPr="006D2EC4" w:rsidTr="003A0507">
        <w:trPr>
          <w:jc w:val="center"/>
        </w:trPr>
        <w:tc>
          <w:tcPr>
            <w:tcW w:w="849" w:type="dxa"/>
          </w:tcPr>
          <w:p w:rsidR="006D2EC4" w:rsidRPr="006D2EC4" w:rsidRDefault="006D2EC4" w:rsidP="006D2EC4">
            <w:pPr>
              <w:spacing w:before="60" w:after="60"/>
              <w:rPr>
                <w:sz w:val="18"/>
                <w:highlight w:val="lightGray"/>
                <w:u w:val="single"/>
                <w:lang w:val="fr-FR"/>
              </w:rPr>
            </w:pPr>
            <w:r w:rsidRPr="006D2EC4">
              <w:rPr>
                <w:sz w:val="18"/>
                <w:highlight w:val="lightGray"/>
                <w:u w:val="single"/>
                <w:lang w:val="fr-FR"/>
              </w:rPr>
              <w:t>4</w:t>
            </w:r>
          </w:p>
        </w:tc>
        <w:tc>
          <w:tcPr>
            <w:tcW w:w="2251" w:type="dxa"/>
          </w:tcPr>
          <w:p w:rsidR="006D2EC4" w:rsidRPr="006D2EC4" w:rsidRDefault="006D2EC4" w:rsidP="006D2EC4">
            <w:pPr>
              <w:spacing w:before="60" w:after="60"/>
              <w:jc w:val="left"/>
              <w:rPr>
                <w:sz w:val="18"/>
                <w:u w:val="single"/>
                <w:lang w:val="fr-FR"/>
              </w:rPr>
            </w:pPr>
            <w:r w:rsidRPr="006D2EC4">
              <w:rPr>
                <w:sz w:val="18"/>
                <w:highlight w:val="lightGray"/>
                <w:u w:val="single"/>
                <w:lang w:val="fr-FR"/>
              </w:rPr>
              <w:t>demi</w:t>
            </w:r>
            <w:r w:rsidRPr="006D2EC4">
              <w:rPr>
                <w:sz w:val="18"/>
                <w:highlight w:val="lightGray"/>
                <w:u w:val="single"/>
                <w:lang w:val="fr-FR"/>
              </w:rPr>
              <w:noBreakHyphen/>
              <w:t xml:space="preserve">dressé </w:t>
            </w:r>
            <w:proofErr w:type="spellStart"/>
            <w:r w:rsidRPr="006D2EC4">
              <w:rPr>
                <w:sz w:val="18"/>
                <w:highlight w:val="lightGray"/>
                <w:u w:val="single"/>
                <w:lang w:val="fr-FR"/>
              </w:rPr>
              <w:t>à</w:t>
            </w:r>
            <w:proofErr w:type="spellEnd"/>
            <w:r w:rsidRPr="006D2EC4">
              <w:rPr>
                <w:sz w:val="18"/>
                <w:highlight w:val="lightGray"/>
                <w:u w:val="single"/>
                <w:lang w:val="fr-FR"/>
              </w:rPr>
              <w:t xml:space="preserve"> étalé</w:t>
            </w:r>
          </w:p>
        </w:tc>
      </w:tr>
      <w:tr w:rsidR="006D2EC4" w:rsidRPr="006D2EC4" w:rsidTr="003A0507">
        <w:trPr>
          <w:jc w:val="center"/>
        </w:trPr>
        <w:tc>
          <w:tcPr>
            <w:tcW w:w="849" w:type="dxa"/>
          </w:tcPr>
          <w:p w:rsidR="006D2EC4" w:rsidRPr="006D2EC4" w:rsidRDefault="006D2EC4" w:rsidP="006D2EC4">
            <w:pPr>
              <w:spacing w:before="60" w:after="60"/>
              <w:rPr>
                <w:sz w:val="18"/>
                <w:lang w:val="fr-FR"/>
              </w:rPr>
            </w:pPr>
            <w:r w:rsidRPr="006D2EC4">
              <w:rPr>
                <w:sz w:val="18"/>
                <w:lang w:val="fr-FR"/>
              </w:rPr>
              <w:t>5</w:t>
            </w:r>
          </w:p>
        </w:tc>
        <w:tc>
          <w:tcPr>
            <w:tcW w:w="2251" w:type="dxa"/>
          </w:tcPr>
          <w:p w:rsidR="006D2EC4" w:rsidRPr="006D2EC4" w:rsidRDefault="006D2EC4" w:rsidP="006D2EC4">
            <w:pPr>
              <w:spacing w:before="60" w:after="60"/>
              <w:jc w:val="left"/>
              <w:rPr>
                <w:sz w:val="18"/>
                <w:lang w:val="fr-FR"/>
              </w:rPr>
            </w:pPr>
            <w:r w:rsidRPr="006D2EC4">
              <w:rPr>
                <w:sz w:val="18"/>
                <w:lang w:val="fr-FR"/>
              </w:rPr>
              <w:t>étalé</w:t>
            </w:r>
          </w:p>
        </w:tc>
      </w:tr>
    </w:tbl>
    <w:p w:rsidR="006D2EC4" w:rsidRPr="006D2EC4" w:rsidRDefault="006D2EC4" w:rsidP="006D2EC4">
      <w:pPr>
        <w:ind w:left="567"/>
        <w:rPr>
          <w:lang w:val="fr-FR"/>
        </w:rPr>
      </w:pPr>
    </w:p>
    <w:p w:rsidR="006D2EC4" w:rsidRPr="006D2EC4" w:rsidRDefault="006D2EC4" w:rsidP="006D2EC4">
      <w:pPr>
        <w:ind w:left="567"/>
        <w:rPr>
          <w:lang w:val="fr-FR"/>
        </w:rPr>
      </w:pPr>
      <w:r w:rsidRPr="006D2EC4">
        <w:rPr>
          <w:lang w:val="fr-FR"/>
        </w:rPr>
        <w:t>Le libellé des niveaux 2 et 4 est formulé de la même manière que celui des niveaux pairs dans l’échelle allant de 1 à 9 (voir la section 3.3.2.1.2).</w:t>
      </w:r>
    </w:p>
    <w:p w:rsidR="006D2EC4" w:rsidRPr="006D2EC4" w:rsidRDefault="006D2EC4" w:rsidP="006D2EC4">
      <w:pPr>
        <w:ind w:left="567"/>
        <w:rPr>
          <w:lang w:val="fr-FR"/>
        </w:rPr>
      </w:pPr>
    </w:p>
    <w:p w:rsidR="006D2EC4" w:rsidRPr="006D2EC4" w:rsidRDefault="006D2EC4" w:rsidP="006D2EC4">
      <w:pPr>
        <w:ind w:left="567"/>
        <w:rPr>
          <w:lang w:val="fr-FR"/>
        </w:rPr>
      </w:pPr>
    </w:p>
    <w:p w:rsidR="006D2EC4" w:rsidRPr="006D2EC4" w:rsidRDefault="006D2EC4" w:rsidP="006D2EC4">
      <w:pPr>
        <w:ind w:left="567"/>
        <w:rPr>
          <w:u w:val="single"/>
          <w:lang w:val="fr-FR"/>
        </w:rPr>
      </w:pPr>
      <w:r w:rsidRPr="006D2EC4">
        <w:rPr>
          <w:u w:val="single"/>
          <w:lang w:val="fr-FR"/>
        </w:rPr>
        <w:t>GN 25</w:t>
      </w:r>
      <w:r w:rsidRPr="006D2EC4">
        <w:rPr>
          <w:u w:val="single"/>
          <w:lang w:val="fr-FR"/>
        </w:rPr>
        <w:tab/>
        <w:t>(Chapitre 7) – Recommandations relatives à la conduite de l’examen</w:t>
      </w:r>
    </w:p>
    <w:p w:rsidR="006D2EC4" w:rsidRPr="006D2EC4" w:rsidRDefault="006D2EC4" w:rsidP="006D2EC4">
      <w:pPr>
        <w:ind w:left="567"/>
        <w:rPr>
          <w:lang w:val="fr-FR"/>
        </w:rPr>
      </w:pPr>
    </w:p>
    <w:p w:rsidR="006D2EC4" w:rsidRPr="006D2EC4" w:rsidRDefault="006D2EC4" w:rsidP="006D2EC4">
      <w:pPr>
        <w:ind w:left="567"/>
        <w:rPr>
          <w:lang w:val="fr-FR"/>
        </w:rPr>
      </w:pPr>
      <w:r w:rsidRPr="006D2EC4">
        <w:rPr>
          <w:lang w:val="fr-FR"/>
        </w:rPr>
        <w:t>[…]</w:t>
      </w:r>
    </w:p>
    <w:p w:rsidR="006D2EC4" w:rsidRPr="006D2EC4" w:rsidRDefault="006D2EC4" w:rsidP="006D2EC4">
      <w:pPr>
        <w:ind w:left="567"/>
        <w:rPr>
          <w:lang w:val="fr-FR"/>
        </w:rPr>
      </w:pPr>
    </w:p>
    <w:p w:rsidR="006D2EC4" w:rsidRPr="006D2EC4" w:rsidRDefault="006D2EC4" w:rsidP="006D2EC4">
      <w:pPr>
        <w:ind w:left="567"/>
        <w:rPr>
          <w:lang w:val="fr-FR"/>
        </w:rPr>
      </w:pPr>
      <w:r w:rsidRPr="006D2EC4">
        <w:rPr>
          <w:color w:val="000000"/>
          <w:lang w:val="fr-FR"/>
        </w:rPr>
        <w:t>2.</w:t>
      </w:r>
      <w:r w:rsidRPr="006D2EC4">
        <w:rPr>
          <w:lang w:val="fr-FR"/>
        </w:rPr>
        <w:tab/>
        <w:t>Les exemples ci</w:t>
      </w:r>
      <w:r w:rsidRPr="006D2EC4">
        <w:rPr>
          <w:lang w:val="fr-FR"/>
        </w:rPr>
        <w:noBreakHyphen/>
        <w:t>après sont destinés à illustrer les moyens d’examiner la méthode d’observation de caractères tels que l’époque de floraison et le dénombrement.</w:t>
      </w:r>
    </w:p>
    <w:p w:rsidR="006D2EC4" w:rsidRPr="006D2EC4" w:rsidRDefault="006D2EC4" w:rsidP="006D2EC4">
      <w:pPr>
        <w:ind w:left="567"/>
        <w:rPr>
          <w:lang w:val="fr-FR"/>
        </w:rPr>
      </w:pPr>
    </w:p>
    <w:p w:rsidR="006D2EC4" w:rsidRPr="006D2EC4" w:rsidRDefault="006D2EC4" w:rsidP="006D2EC4">
      <w:pPr>
        <w:jc w:val="left"/>
        <w:rPr>
          <w:lang w:val="fr-FR"/>
        </w:rPr>
      </w:pPr>
      <w:r w:rsidRPr="006D2EC4">
        <w:rPr>
          <w:lang w:val="fr-FR"/>
        </w:rPr>
        <w:br w:type="page"/>
      </w:r>
    </w:p>
    <w:p w:rsidR="006D2EC4" w:rsidRPr="006D2EC4" w:rsidRDefault="006D2EC4" w:rsidP="006D2EC4">
      <w:pPr>
        <w:ind w:left="567"/>
        <w:rPr>
          <w:lang w:val="fr-FR"/>
        </w:rPr>
      </w:pPr>
      <w:r w:rsidRPr="006D2EC4">
        <w:rPr>
          <w:lang w:val="fr-FR"/>
        </w:rPr>
        <w:lastRenderedPageBreak/>
        <w:t>a)</w:t>
      </w:r>
      <w:r w:rsidRPr="006D2EC4">
        <w:rPr>
          <w:lang w:val="fr-FR"/>
        </w:rPr>
        <w:tab/>
        <w:t>Époque de floraison</w:t>
      </w:r>
    </w:p>
    <w:p w:rsidR="006D2EC4" w:rsidRPr="006D2EC4" w:rsidRDefault="006D2EC4" w:rsidP="006D2EC4">
      <w:pPr>
        <w:ind w:left="567"/>
        <w:jc w:val="left"/>
        <w:rPr>
          <w:lang w:val="fr-FR"/>
        </w:rPr>
      </w:pPr>
    </w:p>
    <w:p w:rsidR="006D2EC4" w:rsidRPr="006D2EC4" w:rsidRDefault="006D2EC4" w:rsidP="006D2EC4">
      <w:pPr>
        <w:ind w:left="567"/>
        <w:rPr>
          <w:lang w:val="fr-FR"/>
        </w:rPr>
      </w:pPr>
    </w:p>
    <w:tbl>
      <w:tblPr>
        <w:tblW w:w="373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6D2EC4" w:rsidRPr="006D2EC4" w:rsidTr="003A0507">
        <w:trPr>
          <w:cantSplit/>
          <w:jc w:val="center"/>
        </w:trPr>
        <w:tc>
          <w:tcPr>
            <w:tcW w:w="578" w:type="dxa"/>
          </w:tcPr>
          <w:p w:rsidR="006D2EC4" w:rsidRPr="006D2EC4" w:rsidRDefault="006D2EC4" w:rsidP="006D2EC4">
            <w:pPr>
              <w:spacing w:before="60" w:after="60"/>
              <w:jc w:val="left"/>
              <w:rPr>
                <w:rFonts w:cs="Angsana New"/>
                <w:b/>
                <w:sz w:val="18"/>
                <w:lang w:val="fr-FR" w:bidi="th-TH"/>
              </w:rPr>
            </w:pPr>
          </w:p>
        </w:tc>
        <w:tc>
          <w:tcPr>
            <w:tcW w:w="412" w:type="dxa"/>
          </w:tcPr>
          <w:p w:rsidR="006D2EC4" w:rsidRPr="006D2EC4" w:rsidRDefault="006D2EC4" w:rsidP="006D2EC4">
            <w:pPr>
              <w:spacing w:before="60" w:after="60"/>
              <w:jc w:val="left"/>
              <w:rPr>
                <w:rFonts w:cs="Angsana New"/>
                <w:b/>
                <w:sz w:val="18"/>
                <w:lang w:val="fr-FR" w:bidi="th-TH"/>
              </w:rPr>
            </w:pPr>
          </w:p>
        </w:tc>
        <w:tc>
          <w:tcPr>
            <w:tcW w:w="2180" w:type="dxa"/>
          </w:tcPr>
          <w:p w:rsidR="006D2EC4" w:rsidRPr="006D2EC4" w:rsidRDefault="006D2EC4" w:rsidP="006D2EC4">
            <w:pPr>
              <w:spacing w:before="60" w:after="60"/>
              <w:jc w:val="left"/>
              <w:rPr>
                <w:rFonts w:cs="Angsana New"/>
                <w:b/>
                <w:sz w:val="18"/>
                <w:lang w:val="fr-FR" w:bidi="th-TH"/>
              </w:rPr>
            </w:pPr>
            <w:r w:rsidRPr="006D2EC4">
              <w:rPr>
                <w:rFonts w:cs="Angsana New"/>
                <w:b/>
                <w:sz w:val="18"/>
                <w:lang w:val="fr-FR" w:bidi="th-TH"/>
              </w:rPr>
              <w:t>Époque de floraison</w:t>
            </w:r>
          </w:p>
        </w:tc>
        <w:tc>
          <w:tcPr>
            <w:tcW w:w="567" w:type="dxa"/>
          </w:tcPr>
          <w:p w:rsidR="006D2EC4" w:rsidRPr="006D2EC4" w:rsidRDefault="006D2EC4" w:rsidP="006D2EC4">
            <w:pPr>
              <w:spacing w:before="60" w:after="60"/>
              <w:jc w:val="left"/>
              <w:rPr>
                <w:rFonts w:cs="Angsana New"/>
                <w:b/>
                <w:sz w:val="18"/>
                <w:lang w:val="fr-FR" w:bidi="th-TH"/>
              </w:rPr>
            </w:pPr>
          </w:p>
        </w:tc>
      </w:tr>
      <w:tr w:rsidR="006D2EC4" w:rsidRPr="006D2EC4" w:rsidTr="003A0507">
        <w:trPr>
          <w:cantSplit/>
          <w:jc w:val="center"/>
        </w:trPr>
        <w:tc>
          <w:tcPr>
            <w:tcW w:w="578" w:type="dxa"/>
          </w:tcPr>
          <w:p w:rsidR="006D2EC4" w:rsidRPr="006D2EC4" w:rsidRDefault="006D2EC4" w:rsidP="006D2EC4">
            <w:pPr>
              <w:spacing w:before="60" w:after="60"/>
              <w:jc w:val="center"/>
              <w:rPr>
                <w:rFonts w:cs="Angsana New"/>
                <w:b/>
                <w:sz w:val="18"/>
                <w:lang w:val="fr-FR" w:bidi="th-TH"/>
              </w:rPr>
            </w:pPr>
          </w:p>
        </w:tc>
        <w:tc>
          <w:tcPr>
            <w:tcW w:w="412" w:type="dxa"/>
          </w:tcPr>
          <w:p w:rsidR="006D2EC4" w:rsidRPr="006D2EC4" w:rsidRDefault="006D2EC4" w:rsidP="006D2EC4">
            <w:pPr>
              <w:spacing w:before="60" w:after="60"/>
              <w:jc w:val="left"/>
              <w:rPr>
                <w:rFonts w:cs="Angsana New"/>
                <w:sz w:val="18"/>
                <w:lang w:val="fr-FR" w:bidi="th-TH"/>
              </w:rPr>
            </w:pPr>
          </w:p>
        </w:tc>
        <w:tc>
          <w:tcPr>
            <w:tcW w:w="2180"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très précoce</w:t>
            </w:r>
          </w:p>
        </w:tc>
        <w:tc>
          <w:tcPr>
            <w:tcW w:w="567"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1</w:t>
            </w:r>
          </w:p>
        </w:tc>
      </w:tr>
      <w:tr w:rsidR="006D2EC4" w:rsidRPr="006D2EC4" w:rsidTr="003A0507">
        <w:trPr>
          <w:cantSplit/>
          <w:jc w:val="center"/>
        </w:trPr>
        <w:tc>
          <w:tcPr>
            <w:tcW w:w="578" w:type="dxa"/>
          </w:tcPr>
          <w:p w:rsidR="006D2EC4" w:rsidRPr="006D2EC4" w:rsidRDefault="006D2EC4" w:rsidP="006D2EC4">
            <w:pPr>
              <w:spacing w:before="60" w:after="60"/>
              <w:jc w:val="center"/>
              <w:rPr>
                <w:rFonts w:cs="Angsana New"/>
                <w:b/>
                <w:sz w:val="18"/>
                <w:lang w:val="fr-FR" w:bidi="th-TH"/>
              </w:rPr>
            </w:pPr>
          </w:p>
        </w:tc>
        <w:tc>
          <w:tcPr>
            <w:tcW w:w="412" w:type="dxa"/>
          </w:tcPr>
          <w:p w:rsidR="006D2EC4" w:rsidRPr="006D2EC4" w:rsidRDefault="006D2EC4" w:rsidP="006D2EC4">
            <w:pPr>
              <w:spacing w:before="60" w:after="60"/>
              <w:jc w:val="left"/>
              <w:rPr>
                <w:rFonts w:cs="Angsana New"/>
                <w:sz w:val="18"/>
                <w:lang w:val="fr-FR" w:bidi="th-TH"/>
              </w:rPr>
            </w:pPr>
          </w:p>
        </w:tc>
        <w:tc>
          <w:tcPr>
            <w:tcW w:w="2180"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très précoce à précoce</w:t>
            </w:r>
          </w:p>
        </w:tc>
        <w:tc>
          <w:tcPr>
            <w:tcW w:w="567"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2</w:t>
            </w:r>
          </w:p>
        </w:tc>
      </w:tr>
      <w:tr w:rsidR="006D2EC4" w:rsidRPr="006D2EC4" w:rsidTr="003A0507">
        <w:trPr>
          <w:cantSplit/>
          <w:jc w:val="center"/>
        </w:trPr>
        <w:tc>
          <w:tcPr>
            <w:tcW w:w="578" w:type="dxa"/>
          </w:tcPr>
          <w:p w:rsidR="006D2EC4" w:rsidRPr="006D2EC4" w:rsidRDefault="006D2EC4" w:rsidP="006D2EC4">
            <w:pPr>
              <w:spacing w:before="60" w:after="60"/>
              <w:jc w:val="center"/>
              <w:rPr>
                <w:rFonts w:cs="Angsana New"/>
                <w:b/>
                <w:sz w:val="18"/>
                <w:lang w:val="fr-FR" w:bidi="th-TH"/>
              </w:rPr>
            </w:pPr>
            <w:r w:rsidRPr="006D2EC4">
              <w:rPr>
                <w:rFonts w:cs="Angsana New"/>
                <w:b/>
                <w:sz w:val="18"/>
                <w:lang w:val="fr-FR" w:bidi="th-TH"/>
              </w:rPr>
              <w:t>QN</w:t>
            </w:r>
          </w:p>
        </w:tc>
        <w:tc>
          <w:tcPr>
            <w:tcW w:w="412" w:type="dxa"/>
          </w:tcPr>
          <w:p w:rsidR="006D2EC4" w:rsidRPr="006D2EC4" w:rsidRDefault="006D2EC4" w:rsidP="006D2EC4">
            <w:pPr>
              <w:spacing w:before="60" w:after="60"/>
              <w:jc w:val="left"/>
              <w:rPr>
                <w:rFonts w:cs="Angsana New"/>
                <w:sz w:val="18"/>
                <w:lang w:val="fr-FR" w:bidi="th-TH"/>
              </w:rPr>
            </w:pPr>
          </w:p>
        </w:tc>
        <w:tc>
          <w:tcPr>
            <w:tcW w:w="2180" w:type="dxa"/>
          </w:tcPr>
          <w:p w:rsidR="006D2EC4" w:rsidRPr="006D2EC4" w:rsidRDefault="006D2EC4" w:rsidP="006D2EC4">
            <w:pPr>
              <w:spacing w:before="60" w:after="60"/>
              <w:jc w:val="left"/>
              <w:rPr>
                <w:rFonts w:cs="Angsana New"/>
                <w:sz w:val="18"/>
                <w:lang w:val="fr-FR" w:bidi="th-TH"/>
              </w:rPr>
            </w:pPr>
            <w:r w:rsidRPr="006D2EC4">
              <w:rPr>
                <w:rFonts w:cs="Angsana New"/>
                <w:sz w:val="18"/>
                <w:lang w:val="fr-FR" w:bidi="th-TH"/>
              </w:rPr>
              <w:t>précoce</w:t>
            </w:r>
          </w:p>
        </w:tc>
        <w:tc>
          <w:tcPr>
            <w:tcW w:w="567" w:type="dxa"/>
          </w:tcPr>
          <w:p w:rsidR="006D2EC4" w:rsidRPr="006D2EC4" w:rsidRDefault="006D2EC4" w:rsidP="006D2EC4">
            <w:pPr>
              <w:spacing w:before="60" w:after="60"/>
              <w:jc w:val="left"/>
              <w:rPr>
                <w:rFonts w:cs="Angsana New"/>
                <w:sz w:val="18"/>
                <w:lang w:val="fr-FR" w:bidi="th-TH"/>
              </w:rPr>
            </w:pPr>
            <w:r w:rsidRPr="006D2EC4">
              <w:rPr>
                <w:rFonts w:cs="Angsana New"/>
                <w:sz w:val="18"/>
                <w:lang w:val="fr-FR" w:bidi="th-TH"/>
              </w:rPr>
              <w:t>3</w:t>
            </w:r>
          </w:p>
        </w:tc>
      </w:tr>
      <w:tr w:rsidR="006D2EC4" w:rsidRPr="006D2EC4" w:rsidTr="003A0507">
        <w:trPr>
          <w:cantSplit/>
          <w:jc w:val="center"/>
        </w:trPr>
        <w:tc>
          <w:tcPr>
            <w:tcW w:w="578" w:type="dxa"/>
          </w:tcPr>
          <w:p w:rsidR="006D2EC4" w:rsidRPr="006D2EC4" w:rsidRDefault="006D2EC4" w:rsidP="006D2EC4">
            <w:pPr>
              <w:spacing w:before="60" w:after="60"/>
              <w:jc w:val="left"/>
              <w:rPr>
                <w:rFonts w:cs="Angsana New"/>
                <w:sz w:val="18"/>
                <w:lang w:val="fr-FR" w:bidi="th-TH"/>
              </w:rPr>
            </w:pPr>
          </w:p>
        </w:tc>
        <w:tc>
          <w:tcPr>
            <w:tcW w:w="412" w:type="dxa"/>
          </w:tcPr>
          <w:p w:rsidR="006D2EC4" w:rsidRPr="006D2EC4" w:rsidRDefault="006D2EC4" w:rsidP="006D2EC4">
            <w:pPr>
              <w:spacing w:before="60" w:after="60"/>
              <w:jc w:val="left"/>
              <w:rPr>
                <w:rFonts w:cs="Angsana New"/>
                <w:sz w:val="18"/>
                <w:lang w:val="fr-FR" w:bidi="th-TH"/>
              </w:rPr>
            </w:pPr>
          </w:p>
        </w:tc>
        <w:tc>
          <w:tcPr>
            <w:tcW w:w="2180"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précoce à moyenne</w:t>
            </w:r>
          </w:p>
        </w:tc>
        <w:tc>
          <w:tcPr>
            <w:tcW w:w="567"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4</w:t>
            </w:r>
          </w:p>
        </w:tc>
      </w:tr>
      <w:tr w:rsidR="006D2EC4" w:rsidRPr="006D2EC4" w:rsidTr="003A0507">
        <w:trPr>
          <w:cantSplit/>
          <w:jc w:val="center"/>
        </w:trPr>
        <w:tc>
          <w:tcPr>
            <w:tcW w:w="578" w:type="dxa"/>
          </w:tcPr>
          <w:p w:rsidR="006D2EC4" w:rsidRPr="006D2EC4" w:rsidRDefault="006D2EC4" w:rsidP="006D2EC4">
            <w:pPr>
              <w:spacing w:before="60" w:after="60"/>
              <w:jc w:val="left"/>
              <w:rPr>
                <w:rFonts w:cs="Angsana New"/>
                <w:sz w:val="18"/>
                <w:lang w:val="fr-FR" w:bidi="th-TH"/>
              </w:rPr>
            </w:pPr>
          </w:p>
        </w:tc>
        <w:tc>
          <w:tcPr>
            <w:tcW w:w="412" w:type="dxa"/>
          </w:tcPr>
          <w:p w:rsidR="006D2EC4" w:rsidRPr="006D2EC4" w:rsidRDefault="006D2EC4" w:rsidP="006D2EC4">
            <w:pPr>
              <w:spacing w:before="60" w:after="60"/>
              <w:jc w:val="left"/>
              <w:rPr>
                <w:rFonts w:cs="Angsana New"/>
                <w:sz w:val="18"/>
                <w:lang w:val="fr-FR" w:bidi="th-TH"/>
              </w:rPr>
            </w:pPr>
          </w:p>
        </w:tc>
        <w:tc>
          <w:tcPr>
            <w:tcW w:w="2180" w:type="dxa"/>
          </w:tcPr>
          <w:p w:rsidR="006D2EC4" w:rsidRPr="006D2EC4" w:rsidRDefault="006D2EC4" w:rsidP="006D2EC4">
            <w:pPr>
              <w:spacing w:before="60" w:after="60"/>
              <w:jc w:val="left"/>
              <w:rPr>
                <w:rFonts w:cs="Angsana New"/>
                <w:sz w:val="18"/>
                <w:lang w:val="fr-FR" w:bidi="th-TH"/>
              </w:rPr>
            </w:pPr>
            <w:r w:rsidRPr="006D2EC4">
              <w:rPr>
                <w:rFonts w:cs="Angsana New"/>
                <w:sz w:val="18"/>
                <w:lang w:val="fr-FR" w:bidi="th-TH"/>
              </w:rPr>
              <w:t>moyenne</w:t>
            </w:r>
          </w:p>
        </w:tc>
        <w:tc>
          <w:tcPr>
            <w:tcW w:w="567" w:type="dxa"/>
          </w:tcPr>
          <w:p w:rsidR="006D2EC4" w:rsidRPr="006D2EC4" w:rsidRDefault="006D2EC4" w:rsidP="006D2EC4">
            <w:pPr>
              <w:spacing w:before="60" w:after="60"/>
              <w:jc w:val="left"/>
              <w:rPr>
                <w:rFonts w:cs="Angsana New"/>
                <w:sz w:val="18"/>
                <w:lang w:val="fr-FR" w:bidi="th-TH"/>
              </w:rPr>
            </w:pPr>
            <w:r w:rsidRPr="006D2EC4">
              <w:rPr>
                <w:rFonts w:cs="Angsana New"/>
                <w:sz w:val="18"/>
                <w:lang w:val="fr-FR" w:bidi="th-TH"/>
              </w:rPr>
              <w:t>5</w:t>
            </w:r>
          </w:p>
        </w:tc>
      </w:tr>
      <w:tr w:rsidR="006D2EC4" w:rsidRPr="006D2EC4" w:rsidTr="003A0507">
        <w:trPr>
          <w:cantSplit/>
          <w:jc w:val="center"/>
        </w:trPr>
        <w:tc>
          <w:tcPr>
            <w:tcW w:w="578" w:type="dxa"/>
          </w:tcPr>
          <w:p w:rsidR="006D2EC4" w:rsidRPr="006D2EC4" w:rsidRDefault="006D2EC4" w:rsidP="006D2EC4">
            <w:pPr>
              <w:spacing w:before="60" w:after="60"/>
              <w:jc w:val="left"/>
              <w:rPr>
                <w:rFonts w:cs="Angsana New"/>
                <w:sz w:val="18"/>
                <w:lang w:val="fr-FR" w:bidi="th-TH"/>
              </w:rPr>
            </w:pPr>
          </w:p>
        </w:tc>
        <w:tc>
          <w:tcPr>
            <w:tcW w:w="412" w:type="dxa"/>
          </w:tcPr>
          <w:p w:rsidR="006D2EC4" w:rsidRPr="006D2EC4" w:rsidRDefault="006D2EC4" w:rsidP="006D2EC4">
            <w:pPr>
              <w:spacing w:before="60" w:after="60"/>
              <w:jc w:val="left"/>
              <w:rPr>
                <w:rFonts w:cs="Angsana New"/>
                <w:sz w:val="18"/>
                <w:lang w:val="fr-FR" w:bidi="th-TH"/>
              </w:rPr>
            </w:pPr>
          </w:p>
        </w:tc>
        <w:tc>
          <w:tcPr>
            <w:tcW w:w="2180"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moyenne à tardive</w:t>
            </w:r>
          </w:p>
        </w:tc>
        <w:tc>
          <w:tcPr>
            <w:tcW w:w="567"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6</w:t>
            </w:r>
          </w:p>
        </w:tc>
      </w:tr>
      <w:tr w:rsidR="006D2EC4" w:rsidRPr="006D2EC4" w:rsidTr="003A0507">
        <w:trPr>
          <w:cantSplit/>
          <w:jc w:val="center"/>
        </w:trPr>
        <w:tc>
          <w:tcPr>
            <w:tcW w:w="578" w:type="dxa"/>
          </w:tcPr>
          <w:p w:rsidR="006D2EC4" w:rsidRPr="006D2EC4" w:rsidRDefault="006D2EC4" w:rsidP="006D2EC4">
            <w:pPr>
              <w:spacing w:before="60" w:after="60"/>
              <w:jc w:val="left"/>
              <w:rPr>
                <w:rFonts w:cs="Angsana New"/>
                <w:sz w:val="18"/>
                <w:lang w:val="fr-FR" w:bidi="th-TH"/>
              </w:rPr>
            </w:pPr>
          </w:p>
        </w:tc>
        <w:tc>
          <w:tcPr>
            <w:tcW w:w="412" w:type="dxa"/>
          </w:tcPr>
          <w:p w:rsidR="006D2EC4" w:rsidRPr="006D2EC4" w:rsidRDefault="006D2EC4" w:rsidP="006D2EC4">
            <w:pPr>
              <w:spacing w:before="60" w:after="60"/>
              <w:jc w:val="left"/>
              <w:rPr>
                <w:rFonts w:cs="Angsana New"/>
                <w:sz w:val="18"/>
                <w:lang w:val="fr-FR" w:bidi="th-TH"/>
              </w:rPr>
            </w:pPr>
          </w:p>
        </w:tc>
        <w:tc>
          <w:tcPr>
            <w:tcW w:w="2180" w:type="dxa"/>
          </w:tcPr>
          <w:p w:rsidR="006D2EC4" w:rsidRPr="006D2EC4" w:rsidRDefault="006D2EC4" w:rsidP="006D2EC4">
            <w:pPr>
              <w:spacing w:before="60" w:after="60"/>
              <w:jc w:val="left"/>
              <w:rPr>
                <w:rFonts w:cs="Angsana New"/>
                <w:sz w:val="18"/>
                <w:lang w:val="fr-FR" w:bidi="th-TH"/>
              </w:rPr>
            </w:pPr>
            <w:r w:rsidRPr="006D2EC4">
              <w:rPr>
                <w:rFonts w:cs="Angsana New"/>
                <w:sz w:val="18"/>
                <w:lang w:val="fr-FR" w:bidi="th-TH"/>
              </w:rPr>
              <w:t>tardive</w:t>
            </w:r>
          </w:p>
        </w:tc>
        <w:tc>
          <w:tcPr>
            <w:tcW w:w="567" w:type="dxa"/>
          </w:tcPr>
          <w:p w:rsidR="006D2EC4" w:rsidRPr="006D2EC4" w:rsidRDefault="006D2EC4" w:rsidP="006D2EC4">
            <w:pPr>
              <w:spacing w:before="60" w:after="60"/>
              <w:jc w:val="left"/>
              <w:rPr>
                <w:rFonts w:cs="Angsana New"/>
                <w:sz w:val="18"/>
                <w:lang w:val="fr-FR" w:bidi="th-TH"/>
              </w:rPr>
            </w:pPr>
            <w:r w:rsidRPr="006D2EC4">
              <w:rPr>
                <w:rFonts w:cs="Angsana New"/>
                <w:sz w:val="18"/>
                <w:lang w:val="fr-FR" w:bidi="th-TH"/>
              </w:rPr>
              <w:t>7</w:t>
            </w:r>
          </w:p>
        </w:tc>
      </w:tr>
      <w:tr w:rsidR="006D2EC4" w:rsidRPr="006D2EC4" w:rsidTr="003A0507">
        <w:trPr>
          <w:cantSplit/>
          <w:jc w:val="center"/>
        </w:trPr>
        <w:tc>
          <w:tcPr>
            <w:tcW w:w="578" w:type="dxa"/>
          </w:tcPr>
          <w:p w:rsidR="006D2EC4" w:rsidRPr="006D2EC4" w:rsidRDefault="006D2EC4" w:rsidP="006D2EC4">
            <w:pPr>
              <w:spacing w:before="60" w:after="60"/>
              <w:jc w:val="left"/>
              <w:rPr>
                <w:rFonts w:cs="Angsana New"/>
                <w:sz w:val="18"/>
                <w:lang w:val="fr-FR" w:bidi="th-TH"/>
              </w:rPr>
            </w:pPr>
          </w:p>
        </w:tc>
        <w:tc>
          <w:tcPr>
            <w:tcW w:w="412" w:type="dxa"/>
          </w:tcPr>
          <w:p w:rsidR="006D2EC4" w:rsidRPr="006D2EC4" w:rsidRDefault="006D2EC4" w:rsidP="006D2EC4">
            <w:pPr>
              <w:spacing w:before="60" w:after="60"/>
              <w:jc w:val="left"/>
              <w:rPr>
                <w:rFonts w:cs="Angsana New"/>
                <w:sz w:val="18"/>
                <w:lang w:val="fr-FR" w:bidi="th-TH"/>
              </w:rPr>
            </w:pPr>
          </w:p>
        </w:tc>
        <w:tc>
          <w:tcPr>
            <w:tcW w:w="2180"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tardive à très tardive</w:t>
            </w:r>
          </w:p>
        </w:tc>
        <w:tc>
          <w:tcPr>
            <w:tcW w:w="567"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8</w:t>
            </w:r>
          </w:p>
        </w:tc>
      </w:tr>
      <w:tr w:rsidR="006D2EC4" w:rsidRPr="006D2EC4" w:rsidTr="003A0507">
        <w:trPr>
          <w:cantSplit/>
          <w:jc w:val="center"/>
        </w:trPr>
        <w:tc>
          <w:tcPr>
            <w:tcW w:w="578" w:type="dxa"/>
          </w:tcPr>
          <w:p w:rsidR="006D2EC4" w:rsidRPr="006D2EC4" w:rsidRDefault="006D2EC4" w:rsidP="006D2EC4">
            <w:pPr>
              <w:spacing w:before="60" w:after="60"/>
              <w:jc w:val="left"/>
              <w:rPr>
                <w:rFonts w:cs="Angsana New"/>
                <w:sz w:val="18"/>
                <w:lang w:val="fr-FR" w:bidi="th-TH"/>
              </w:rPr>
            </w:pPr>
          </w:p>
        </w:tc>
        <w:tc>
          <w:tcPr>
            <w:tcW w:w="412" w:type="dxa"/>
          </w:tcPr>
          <w:p w:rsidR="006D2EC4" w:rsidRPr="006D2EC4" w:rsidRDefault="006D2EC4" w:rsidP="006D2EC4">
            <w:pPr>
              <w:spacing w:before="60" w:after="60"/>
              <w:jc w:val="left"/>
              <w:rPr>
                <w:rFonts w:cs="Angsana New"/>
                <w:sz w:val="18"/>
                <w:lang w:val="fr-FR" w:bidi="th-TH"/>
              </w:rPr>
            </w:pPr>
          </w:p>
        </w:tc>
        <w:tc>
          <w:tcPr>
            <w:tcW w:w="2180"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très tardive</w:t>
            </w:r>
          </w:p>
        </w:tc>
        <w:tc>
          <w:tcPr>
            <w:tcW w:w="567" w:type="dxa"/>
          </w:tcPr>
          <w:p w:rsidR="006D2EC4" w:rsidRPr="006D2EC4" w:rsidRDefault="006D2EC4" w:rsidP="006D2EC4">
            <w:pPr>
              <w:spacing w:before="60" w:after="60"/>
              <w:jc w:val="left"/>
              <w:rPr>
                <w:rFonts w:cs="Angsana New"/>
                <w:sz w:val="18"/>
                <w:highlight w:val="lightGray"/>
                <w:u w:val="single"/>
                <w:lang w:val="fr-FR" w:bidi="th-TH"/>
              </w:rPr>
            </w:pPr>
            <w:r w:rsidRPr="006D2EC4">
              <w:rPr>
                <w:rFonts w:cs="Angsana New"/>
                <w:sz w:val="18"/>
                <w:highlight w:val="lightGray"/>
                <w:u w:val="single"/>
                <w:lang w:val="fr-FR" w:bidi="th-TH"/>
              </w:rPr>
              <w:t>9</w:t>
            </w:r>
          </w:p>
        </w:tc>
      </w:tr>
    </w:tbl>
    <w:p w:rsidR="006D2EC4" w:rsidRPr="006D2EC4" w:rsidRDefault="006D2EC4" w:rsidP="006D2EC4">
      <w:pPr>
        <w:rPr>
          <w:lang w:val="fr-FR"/>
        </w:rPr>
      </w:pPr>
    </w:p>
    <w:p w:rsidR="006D2EC4" w:rsidRPr="006D2EC4" w:rsidRDefault="006D2EC4" w:rsidP="006D2EC4">
      <w:pPr>
        <w:rPr>
          <w:lang w:val="fr-FR"/>
        </w:rPr>
      </w:pPr>
    </w:p>
    <w:p w:rsidR="006D2EC4" w:rsidRPr="006D2EC4" w:rsidRDefault="006D2EC4" w:rsidP="006D2EC4">
      <w:pPr>
        <w:rPr>
          <w:lang w:val="fr-FR"/>
        </w:rPr>
      </w:pPr>
    </w:p>
    <w:p w:rsidR="006D2EC4" w:rsidRPr="006D2EC4" w:rsidRDefault="006D2EC4" w:rsidP="006D2EC4">
      <w:pPr>
        <w:jc w:val="right"/>
        <w:rPr>
          <w:lang w:val="fr-FR"/>
        </w:rPr>
      </w:pPr>
      <w:r w:rsidRPr="006D2EC4">
        <w:rPr>
          <w:lang w:val="fr-FR"/>
        </w:rPr>
        <w:t>[L’annexe III suit]</w:t>
      </w:r>
    </w:p>
    <w:p w:rsidR="006D2EC4" w:rsidRPr="006D2EC4" w:rsidRDefault="006D2EC4" w:rsidP="006D2EC4">
      <w:pPr>
        <w:rPr>
          <w:lang w:val="fr-FR"/>
        </w:rPr>
      </w:pPr>
    </w:p>
    <w:p w:rsidR="006D2EC4" w:rsidRPr="006D2EC4" w:rsidRDefault="006D2EC4" w:rsidP="006D2EC4">
      <w:pPr>
        <w:rPr>
          <w:lang w:val="fr-FR"/>
        </w:rPr>
        <w:sectPr w:rsidR="006D2EC4" w:rsidRPr="006D2EC4" w:rsidSect="003A0507">
          <w:headerReference w:type="default" r:id="rId14"/>
          <w:headerReference w:type="first" r:id="rId15"/>
          <w:endnotePr>
            <w:numFmt w:val="lowerLetter"/>
          </w:endnotePr>
          <w:pgSz w:w="11907" w:h="16840" w:code="9"/>
          <w:pgMar w:top="510" w:right="1134" w:bottom="709" w:left="1134" w:header="510" w:footer="680" w:gutter="0"/>
          <w:pgNumType w:start="1"/>
          <w:cols w:space="720"/>
          <w:titlePg/>
        </w:sectPr>
      </w:pPr>
    </w:p>
    <w:p w:rsidR="006D2EC4" w:rsidRDefault="006D2EC4" w:rsidP="006D2EC4">
      <w:pPr>
        <w:jc w:val="center"/>
        <w:rPr>
          <w:lang w:val="fr-FR"/>
        </w:rPr>
      </w:pPr>
    </w:p>
    <w:p w:rsidR="006D2EC4" w:rsidRPr="006D2EC4" w:rsidRDefault="006D2EC4" w:rsidP="006D2EC4">
      <w:pPr>
        <w:jc w:val="center"/>
        <w:rPr>
          <w:rFonts w:cs="Arial"/>
          <w:caps/>
          <w:highlight w:val="yellow"/>
          <w:lang w:val="fr-FR" w:eastAsia="ja-JP"/>
        </w:rPr>
      </w:pPr>
      <w:r w:rsidRPr="006D2EC4">
        <w:rPr>
          <w:lang w:val="fr-FR"/>
        </w:rPr>
        <w:t xml:space="preserve">RÉVISION DU DOCUMENT TGP/14 </w:t>
      </w:r>
      <w:r w:rsidRPr="006D2EC4">
        <w:rPr>
          <w:lang w:val="fr-FR"/>
        </w:rPr>
        <w:br/>
        <w:t>“GLOSSAIRE DE TERMES UTILISÉS DANS LES DOCUMENTS DE L'UPOV”</w:t>
      </w:r>
    </w:p>
    <w:p w:rsidR="006D2EC4" w:rsidRPr="006D2EC4" w:rsidRDefault="006D2EC4" w:rsidP="006D2EC4">
      <w:pPr>
        <w:jc w:val="center"/>
        <w:rPr>
          <w:rFonts w:cs="Arial"/>
          <w:caps/>
          <w:highlight w:val="yellow"/>
          <w:lang w:val="fr-FR" w:eastAsia="ja-JP"/>
        </w:rPr>
      </w:pPr>
    </w:p>
    <w:p w:rsidR="006D2EC4" w:rsidRPr="006D2EC4" w:rsidRDefault="006D2EC4" w:rsidP="006D2EC4">
      <w:pPr>
        <w:rPr>
          <w:lang w:val="fr-FR"/>
        </w:rPr>
      </w:pPr>
      <w:r w:rsidRPr="006D2EC4">
        <w:rPr>
          <w:lang w:val="fr-FR"/>
        </w:rPr>
        <w:t>Le TC est convenu qu’une version révisée du document TGP/14 “Glossaire de termes utilisés dans les documents de l'UPOV” devrait être soumise au Conseil pour adoption à sa cinquante-quatrième session ordinaire, prévue à Genève le 30 octobre 2020, sous réserve de l’approbation du CAJ à sa soixante-dix-septième session, prévue à Genève le 28 octobre 2020 (</w:t>
      </w:r>
      <w:r w:rsidRPr="006D2EC4">
        <w:rPr>
          <w:strike/>
          <w:highlight w:val="lightGray"/>
          <w:lang w:val="fr-FR"/>
        </w:rPr>
        <w:t>le texte biffé en surbrillance</w:t>
      </w:r>
      <w:r w:rsidRPr="006D2EC4">
        <w:rPr>
          <w:lang w:val="fr-FR"/>
        </w:rPr>
        <w:t xml:space="preserve"> a été supprimé et le </w:t>
      </w:r>
      <w:r w:rsidRPr="006D2EC4">
        <w:rPr>
          <w:highlight w:val="lightGray"/>
          <w:u w:val="single"/>
          <w:lang w:val="fr-FR"/>
        </w:rPr>
        <w:t>texte souligné en surbrillance</w:t>
      </w:r>
      <w:r w:rsidRPr="006D2EC4">
        <w:rPr>
          <w:lang w:val="fr-FR"/>
        </w:rPr>
        <w:t xml:space="preserve"> a été ajouté) :</w:t>
      </w:r>
    </w:p>
    <w:p w:rsidR="006D2EC4" w:rsidRPr="006D2EC4" w:rsidRDefault="006D2EC4" w:rsidP="006D2EC4">
      <w:pPr>
        <w:rPr>
          <w:lang w:val="fr-FR"/>
        </w:rPr>
      </w:pPr>
    </w:p>
    <w:p w:rsidR="006D2EC4" w:rsidRPr="006D2EC4" w:rsidRDefault="006D2EC4" w:rsidP="006D2EC4">
      <w:pPr>
        <w:rPr>
          <w:lang w:val="fr-FR"/>
        </w:rPr>
      </w:pPr>
    </w:p>
    <w:p w:rsidR="006D2EC4" w:rsidRPr="006D2EC4" w:rsidRDefault="006D2EC4" w:rsidP="006D2EC4">
      <w:pPr>
        <w:jc w:val="left"/>
        <w:rPr>
          <w:u w:val="single"/>
          <w:lang w:val="fr-FR"/>
        </w:rPr>
      </w:pPr>
      <w:r w:rsidRPr="006D2EC4">
        <w:rPr>
          <w:u w:val="single"/>
          <w:lang w:val="fr-FR"/>
        </w:rPr>
        <w:t>Extrait du document TGP/14, section 2, sous-section 3 “Couleur”</w:t>
      </w:r>
    </w:p>
    <w:p w:rsidR="006D2EC4" w:rsidRPr="006D2EC4" w:rsidRDefault="006D2EC4" w:rsidP="006D2EC4">
      <w:pPr>
        <w:rPr>
          <w:lang w:val="fr-FR"/>
        </w:rPr>
      </w:pPr>
    </w:p>
    <w:p w:rsidR="006D2EC4" w:rsidRPr="006D2EC4" w:rsidRDefault="006D2EC4" w:rsidP="006D2EC4">
      <w:pPr>
        <w:ind w:right="-1"/>
        <w:rPr>
          <w:lang w:val="fr-FR"/>
        </w:rPr>
      </w:pPr>
      <w:r w:rsidRPr="006D2EC4">
        <w:rPr>
          <w:lang w:val="fr-FR"/>
        </w:rPr>
        <w:t>2.2.4</w:t>
      </w:r>
      <w:r w:rsidRPr="006D2EC4">
        <w:rPr>
          <w:lang w:val="fr-FR"/>
        </w:rPr>
        <w:tab/>
        <w:t>Code de couleurs</w:t>
      </w:r>
    </w:p>
    <w:p w:rsidR="006D2EC4" w:rsidRPr="006D2EC4" w:rsidRDefault="006D2EC4" w:rsidP="006D2EC4">
      <w:pPr>
        <w:ind w:right="-1"/>
        <w:rPr>
          <w:lang w:val="fr-FR"/>
        </w:rPr>
      </w:pPr>
    </w:p>
    <w:p w:rsidR="006D2EC4" w:rsidRPr="006D2EC4" w:rsidRDefault="006D2EC4" w:rsidP="006D2EC4">
      <w:pPr>
        <w:ind w:right="-1"/>
        <w:rPr>
          <w:lang w:val="fr-FR"/>
        </w:rPr>
      </w:pPr>
      <w:r w:rsidRPr="006D2EC4">
        <w:rPr>
          <w:lang w:val="fr-FR"/>
        </w:rPr>
        <w:t xml:space="preserve">Lorsqu’il est nécessaire d’utiliser un code de couleurs pour qualifier une couleur, l’UPOV utilise le code de couleurs de la Société royale d’horticulture (RHS), le “code RHS des couleurs”, en raison de sa diffusion mondiale.  Il existe </w:t>
      </w:r>
      <w:r w:rsidRPr="006D2EC4">
        <w:rPr>
          <w:strike/>
          <w:highlight w:val="lightGray"/>
          <w:lang w:val="fr-FR"/>
        </w:rPr>
        <w:t>cinq</w:t>
      </w:r>
      <w:r w:rsidRPr="006D2EC4">
        <w:rPr>
          <w:lang w:val="fr-FR"/>
        </w:rPr>
        <w:t xml:space="preserve"> </w:t>
      </w:r>
      <w:r w:rsidRPr="006D2EC4">
        <w:rPr>
          <w:rFonts w:eastAsiaTheme="minorEastAsia"/>
          <w:color w:val="000000"/>
          <w:highlight w:val="lightGray"/>
          <w:u w:val="single"/>
          <w:lang w:val="fr-FR"/>
        </w:rPr>
        <w:t>six</w:t>
      </w:r>
      <w:r w:rsidRPr="006D2EC4">
        <w:rPr>
          <w:lang w:val="fr-FR"/>
        </w:rPr>
        <w:t> éditions de ce code de couleurs : celles de 1966, 1986, 1995, 2001</w:t>
      </w:r>
      <w:r w:rsidRPr="006D2EC4">
        <w:rPr>
          <w:highlight w:val="lightGray"/>
          <w:lang w:val="fr-FR"/>
        </w:rPr>
        <w:t xml:space="preserve">, </w:t>
      </w:r>
      <w:r w:rsidRPr="006D2EC4">
        <w:rPr>
          <w:strike/>
          <w:highlight w:val="lightGray"/>
          <w:lang w:val="fr-FR"/>
        </w:rPr>
        <w:t>et</w:t>
      </w:r>
      <w:r w:rsidRPr="006D2EC4">
        <w:rPr>
          <w:lang w:val="fr-FR"/>
        </w:rPr>
        <w:t xml:space="preserve"> 2007 </w:t>
      </w:r>
      <w:r w:rsidRPr="006D2EC4">
        <w:rPr>
          <w:highlight w:val="lightGray"/>
          <w:u w:val="single"/>
          <w:lang w:val="fr-FR"/>
        </w:rPr>
        <w:t>et 2015</w:t>
      </w:r>
      <w:r w:rsidRPr="006D2EC4">
        <w:rPr>
          <w:lang w:val="fr-FR"/>
        </w:rPr>
        <w:t>.  Depuis 2005, un “mini code RHS des couleurs” a été publié par le Flower Council Holland (Office hollandais des fleurs) et est également souvent utilisé par les obtenteurs.  D’autres codes de couleurs peuvent également convenir.</w:t>
      </w:r>
    </w:p>
    <w:p w:rsidR="006D2EC4" w:rsidRPr="006D2EC4" w:rsidRDefault="006D2EC4" w:rsidP="006D2EC4">
      <w:pPr>
        <w:ind w:right="-1"/>
        <w:rPr>
          <w:lang w:val="fr-FR"/>
        </w:rPr>
      </w:pPr>
    </w:p>
    <w:p w:rsidR="006D2EC4" w:rsidRPr="006D2EC4" w:rsidRDefault="006D2EC4" w:rsidP="006D2EC4">
      <w:pPr>
        <w:ind w:right="-1"/>
        <w:rPr>
          <w:lang w:val="fr-FR"/>
        </w:rPr>
      </w:pPr>
      <w:r w:rsidRPr="006D2EC4">
        <w:rPr>
          <w:lang w:val="fr-FR"/>
        </w:rPr>
        <w:t>[…]</w:t>
      </w:r>
    </w:p>
    <w:p w:rsidR="006D2EC4" w:rsidRPr="006D2EC4" w:rsidRDefault="006D2EC4" w:rsidP="006D2EC4">
      <w:pPr>
        <w:ind w:right="-1"/>
        <w:rPr>
          <w:lang w:val="fr-FR"/>
        </w:rPr>
      </w:pPr>
    </w:p>
    <w:p w:rsidR="006D2EC4" w:rsidRPr="006D2EC4" w:rsidRDefault="006D2EC4" w:rsidP="006D2EC4">
      <w:pPr>
        <w:ind w:right="-1"/>
        <w:rPr>
          <w:lang w:val="fr-FR"/>
        </w:rPr>
      </w:pPr>
      <w:r w:rsidRPr="006D2EC4">
        <w:rPr>
          <w:lang w:val="fr-FR"/>
        </w:rPr>
        <w:t xml:space="preserve">En cas d’utilisation du code RHS des couleurs, le numéro de référence de la couleur RHS, le nom de la couleur </w:t>
      </w:r>
      <w:r w:rsidRPr="006D2EC4">
        <w:rPr>
          <w:highlight w:val="lightGray"/>
          <w:u w:val="single"/>
          <w:lang w:val="fr-FR"/>
        </w:rPr>
        <w:t>UPOV</w:t>
      </w:r>
      <w:r w:rsidRPr="006D2EC4">
        <w:rPr>
          <w:lang w:val="fr-FR"/>
        </w:rPr>
        <w:t xml:space="preserve"> et l’édition du code doivent être mentionnés dans la description variétale.  </w:t>
      </w:r>
      <w:r w:rsidRPr="006D2EC4">
        <w:rPr>
          <w:strike/>
          <w:highlight w:val="lightGray"/>
          <w:lang w:val="fr-FR"/>
        </w:rPr>
        <w:t>Une proposition sur les noms de couleur est présentée</w:t>
      </w:r>
      <w:r w:rsidRPr="006D2EC4">
        <w:rPr>
          <w:lang w:val="fr-FR"/>
        </w:rPr>
        <w:t xml:space="preserve"> </w:t>
      </w:r>
      <w:r w:rsidRPr="006D2EC4">
        <w:rPr>
          <w:highlight w:val="lightGray"/>
          <w:u w:val="single"/>
          <w:lang w:val="fr-FR"/>
        </w:rPr>
        <w:t>Des informations sur les noms de couleur de l’UPOV figurent</w:t>
      </w:r>
      <w:r w:rsidRPr="006D2EC4">
        <w:rPr>
          <w:lang w:val="fr-FR"/>
        </w:rPr>
        <w:t xml:space="preserve"> </w:t>
      </w:r>
      <w:r w:rsidRPr="006D2EC4">
        <w:rPr>
          <w:strike/>
          <w:highlight w:val="lightGray"/>
          <w:lang w:val="fr-FR"/>
        </w:rPr>
        <w:t>à l’ANNEXE</w:t>
      </w:r>
      <w:r w:rsidRPr="006D2EC4">
        <w:rPr>
          <w:lang w:val="fr-FR"/>
        </w:rPr>
        <w:t xml:space="preserve"> </w:t>
      </w:r>
      <w:r w:rsidRPr="006D2EC4">
        <w:rPr>
          <w:highlight w:val="lightGray"/>
          <w:u w:val="single"/>
          <w:lang w:val="fr-FR"/>
        </w:rPr>
        <w:t>aux Annexes I et II de la sous-section 3</w:t>
      </w:r>
      <w:r w:rsidRPr="006D2EC4">
        <w:rPr>
          <w:lang w:val="fr-FR"/>
        </w:rPr>
        <w:t xml:space="preserve"> du présent document.</w:t>
      </w:r>
    </w:p>
    <w:p w:rsidR="006D2EC4" w:rsidRPr="006D2EC4" w:rsidRDefault="006D2EC4" w:rsidP="006D2EC4">
      <w:pPr>
        <w:ind w:right="-1"/>
        <w:rPr>
          <w:lang w:val="fr-FR"/>
        </w:rPr>
      </w:pPr>
    </w:p>
    <w:p w:rsidR="006D2EC4" w:rsidRPr="006D2EC4" w:rsidRDefault="006D2EC4" w:rsidP="006D2EC4">
      <w:pPr>
        <w:ind w:right="-1"/>
        <w:rPr>
          <w:lang w:val="fr-FR"/>
        </w:rPr>
      </w:pPr>
    </w:p>
    <w:p w:rsidR="006D2EC4" w:rsidRPr="006D2EC4" w:rsidRDefault="006D2EC4" w:rsidP="006D2EC4">
      <w:pPr>
        <w:ind w:right="-1"/>
        <w:rPr>
          <w:lang w:val="fr-FR"/>
        </w:rPr>
      </w:pPr>
    </w:p>
    <w:p w:rsidR="006D2EC4" w:rsidRPr="006D2EC4" w:rsidRDefault="006D2EC4" w:rsidP="006D2EC4">
      <w:pPr>
        <w:jc w:val="left"/>
        <w:rPr>
          <w:u w:val="single"/>
          <w:lang w:val="fr-FR"/>
        </w:rPr>
      </w:pPr>
      <w:r w:rsidRPr="006D2EC4">
        <w:rPr>
          <w:u w:val="single"/>
          <w:lang w:val="fr-FR"/>
        </w:rPr>
        <w:t>Extrait du document TGP/14, section 2, sous-section 3: Couleur:  5.  Bibliographie</w:t>
      </w:r>
    </w:p>
    <w:p w:rsidR="006D2EC4" w:rsidRPr="006D2EC4" w:rsidRDefault="006D2EC4" w:rsidP="006D2EC4">
      <w:pPr>
        <w:rPr>
          <w:lang w:val="fr-FR"/>
        </w:rPr>
      </w:pPr>
    </w:p>
    <w:p w:rsidR="006D2EC4" w:rsidRPr="006D2EC4" w:rsidRDefault="006D2EC4" w:rsidP="006D2EC4">
      <w:pPr>
        <w:rPr>
          <w:color w:val="000000"/>
          <w:szCs w:val="24"/>
          <w:lang w:val="fr-FR"/>
        </w:rPr>
      </w:pPr>
      <w:bookmarkStart w:id="18" w:name="_Toc41303186"/>
      <w:r w:rsidRPr="006D2EC4">
        <w:rPr>
          <w:lang w:val="fr-FR"/>
        </w:rPr>
        <w:t>5.</w:t>
      </w:r>
      <w:r w:rsidRPr="006D2EC4">
        <w:rPr>
          <w:lang w:val="fr-FR"/>
        </w:rPr>
        <w:tab/>
      </w:r>
      <w:bookmarkEnd w:id="18"/>
      <w:r w:rsidRPr="006D2EC4">
        <w:rPr>
          <w:lang w:val="fr-FR"/>
        </w:rPr>
        <w:t>BIBLIOGRAPHIE</w:t>
      </w:r>
    </w:p>
    <w:p w:rsidR="006D2EC4" w:rsidRPr="006D2EC4" w:rsidRDefault="006D2EC4" w:rsidP="006D2EC4">
      <w:pPr>
        <w:rPr>
          <w:szCs w:val="24"/>
          <w:lang w:val="fr-FR"/>
        </w:rPr>
      </w:pPr>
    </w:p>
    <w:p w:rsidR="006D2EC4" w:rsidRPr="006D2EC4" w:rsidRDefault="006D2EC4" w:rsidP="006D2EC4">
      <w:pPr>
        <w:outlineLvl w:val="0"/>
        <w:rPr>
          <w:szCs w:val="24"/>
          <w:lang w:val="fr-FR"/>
        </w:rPr>
      </w:pPr>
      <w:bookmarkStart w:id="19" w:name="_Toc311045808"/>
      <w:r w:rsidRPr="006D2EC4">
        <w:rPr>
          <w:szCs w:val="24"/>
          <w:lang w:val="fr-FR"/>
        </w:rPr>
        <w:t xml:space="preserve">RHS </w:t>
      </w:r>
      <w:proofErr w:type="spellStart"/>
      <w:r w:rsidRPr="006D2EC4">
        <w:rPr>
          <w:szCs w:val="24"/>
          <w:lang w:val="fr-FR"/>
        </w:rPr>
        <w:t>Colour</w:t>
      </w:r>
      <w:proofErr w:type="spellEnd"/>
      <w:r w:rsidRPr="006D2EC4">
        <w:rPr>
          <w:szCs w:val="24"/>
          <w:lang w:val="fr-FR"/>
        </w:rPr>
        <w:t xml:space="preserve"> Chart, </w:t>
      </w:r>
      <w:r w:rsidRPr="006D2EC4">
        <w:rPr>
          <w:strike/>
          <w:szCs w:val="24"/>
          <w:highlight w:val="lightGray"/>
          <w:lang w:val="fr-FR"/>
        </w:rPr>
        <w:t>2007</w:t>
      </w:r>
      <w:r w:rsidRPr="006D2EC4">
        <w:rPr>
          <w:szCs w:val="24"/>
          <w:lang w:val="fr-FR"/>
        </w:rPr>
        <w:t xml:space="preserve"> </w:t>
      </w:r>
      <w:r w:rsidRPr="006D2EC4">
        <w:rPr>
          <w:szCs w:val="24"/>
          <w:highlight w:val="lightGray"/>
          <w:u w:val="single"/>
          <w:lang w:val="fr-FR"/>
        </w:rPr>
        <w:t>2015</w:t>
      </w:r>
      <w:r w:rsidRPr="006D2EC4">
        <w:rPr>
          <w:szCs w:val="24"/>
          <w:lang w:val="fr-FR"/>
        </w:rPr>
        <w:t>, Royal Horticultural Society, London, UK</w:t>
      </w:r>
      <w:bookmarkEnd w:id="19"/>
      <w:r w:rsidRPr="006D2EC4">
        <w:rPr>
          <w:szCs w:val="24"/>
          <w:lang w:val="fr-FR"/>
        </w:rPr>
        <w:t xml:space="preserve"> (</w:t>
      </w:r>
      <w:hyperlink r:id="rId16" w:history="1">
        <w:r w:rsidRPr="006D2EC4">
          <w:rPr>
            <w:color w:val="0000FF"/>
            <w:szCs w:val="24"/>
            <w:u w:val="single"/>
            <w:lang w:val="fr-FR"/>
          </w:rPr>
          <w:t>www.rhs.org.uk</w:t>
        </w:r>
      </w:hyperlink>
      <w:r w:rsidRPr="006D2EC4">
        <w:rPr>
          <w:szCs w:val="24"/>
          <w:lang w:val="fr-FR"/>
        </w:rPr>
        <w:t>)</w:t>
      </w:r>
    </w:p>
    <w:p w:rsidR="006D2EC4" w:rsidRPr="006D2EC4" w:rsidRDefault="006D2EC4" w:rsidP="006D2EC4">
      <w:pPr>
        <w:outlineLvl w:val="0"/>
        <w:rPr>
          <w:szCs w:val="24"/>
          <w:lang w:val="fr-FR"/>
        </w:rPr>
      </w:pPr>
    </w:p>
    <w:p w:rsidR="006D2EC4" w:rsidRPr="006D2EC4" w:rsidRDefault="006D2EC4" w:rsidP="006D2EC4">
      <w:pPr>
        <w:rPr>
          <w:lang w:val="fr-FR"/>
        </w:rPr>
      </w:pPr>
    </w:p>
    <w:p w:rsidR="006D2EC4" w:rsidRPr="006D2EC4" w:rsidRDefault="006D2EC4" w:rsidP="006D2EC4">
      <w:pPr>
        <w:rPr>
          <w:lang w:val="fr-FR"/>
        </w:rPr>
      </w:pPr>
    </w:p>
    <w:p w:rsidR="006D2EC4" w:rsidRPr="006D2EC4" w:rsidRDefault="006D2EC4" w:rsidP="006D2EC4">
      <w:pPr>
        <w:jc w:val="left"/>
        <w:rPr>
          <w:u w:val="single"/>
          <w:lang w:val="fr-FR"/>
        </w:rPr>
      </w:pPr>
      <w:r w:rsidRPr="006D2EC4">
        <w:rPr>
          <w:u w:val="single"/>
          <w:lang w:val="fr-FR"/>
        </w:rPr>
        <w:t>Extrait du document TGP/14, section 2, sous-section 3: Couleur:  ANNEXES I ET II</w:t>
      </w:r>
    </w:p>
    <w:p w:rsidR="006D2EC4" w:rsidRPr="006D2EC4" w:rsidRDefault="006D2EC4" w:rsidP="006D2EC4">
      <w:pPr>
        <w:rPr>
          <w:lang w:val="fr-FR"/>
        </w:rPr>
      </w:pPr>
    </w:p>
    <w:p w:rsidR="006D2EC4" w:rsidRPr="006D2EC4" w:rsidRDefault="006D2EC4" w:rsidP="006D2EC4">
      <w:pPr>
        <w:keepNext/>
        <w:jc w:val="center"/>
        <w:outlineLvl w:val="1"/>
        <w:rPr>
          <w:u w:val="single"/>
          <w:lang w:val="fr-FR"/>
        </w:rPr>
      </w:pPr>
      <w:bookmarkStart w:id="20" w:name="_Toc41303187"/>
      <w:r w:rsidRPr="006D2EC4">
        <w:rPr>
          <w:u w:val="single"/>
          <w:lang w:val="fr-FR"/>
        </w:rPr>
        <w:t xml:space="preserve">ANNEXE </w:t>
      </w:r>
      <w:r w:rsidRPr="006D2EC4">
        <w:rPr>
          <w:highlight w:val="lightGray"/>
          <w:u w:val="single"/>
          <w:lang w:val="fr-FR"/>
        </w:rPr>
        <w:t>I</w:t>
      </w:r>
      <w:r w:rsidRPr="006D2EC4">
        <w:rPr>
          <w:u w:val="single"/>
          <w:lang w:val="fr-FR"/>
        </w:rPr>
        <w:br/>
      </w:r>
      <w:r w:rsidRPr="006D2EC4">
        <w:rPr>
          <w:u w:val="single"/>
          <w:lang w:val="fr-FR"/>
        </w:rPr>
        <w:br/>
      </w:r>
      <w:bookmarkStart w:id="21" w:name="_Toc153367638"/>
      <w:bookmarkEnd w:id="20"/>
      <w:r w:rsidRPr="006D2EC4">
        <w:rPr>
          <w:u w:val="single"/>
          <w:lang w:val="fr-FR"/>
        </w:rPr>
        <w:t xml:space="preserve">NOMS DE COULEUR AUX FINS </w:t>
      </w:r>
      <w:r w:rsidRPr="006D2EC4">
        <w:rPr>
          <w:highlight w:val="lightGray"/>
          <w:u w:val="single"/>
          <w:lang w:val="fr-FR"/>
        </w:rPr>
        <w:t>DE LA SIXIÈME ÉDITION (2015)</w:t>
      </w:r>
      <w:r w:rsidRPr="006D2EC4">
        <w:rPr>
          <w:u w:val="single"/>
          <w:lang w:val="fr-FR"/>
        </w:rPr>
        <w:t xml:space="preserve"> DU CODE RHS DES COULEURS</w:t>
      </w:r>
    </w:p>
    <w:p w:rsidR="006D2EC4" w:rsidRPr="006D2EC4" w:rsidRDefault="006D2EC4" w:rsidP="006D2EC4">
      <w:pPr>
        <w:jc w:val="center"/>
        <w:rPr>
          <w:lang w:val="fr-FR"/>
        </w:rPr>
      </w:pPr>
    </w:p>
    <w:p w:rsidR="006D2EC4" w:rsidRPr="006D2EC4" w:rsidRDefault="006D2EC4" w:rsidP="006D2EC4">
      <w:pPr>
        <w:jc w:val="center"/>
        <w:rPr>
          <w:lang w:val="fr-FR"/>
        </w:rPr>
      </w:pPr>
    </w:p>
    <w:p w:rsidR="006D2EC4" w:rsidRPr="006D2EC4" w:rsidRDefault="006D2EC4" w:rsidP="006D2EC4">
      <w:pPr>
        <w:rPr>
          <w:lang w:val="fr-FR"/>
        </w:rPr>
      </w:pPr>
      <w:bookmarkStart w:id="22" w:name="_Toc237835588"/>
      <w:bookmarkStart w:id="23" w:name="_Toc260229575"/>
      <w:bookmarkStart w:id="24" w:name="_Toc285808907"/>
      <w:bookmarkStart w:id="25" w:name="_Toc288580710"/>
      <w:bookmarkStart w:id="26" w:name="_Toc311045812"/>
      <w:r w:rsidRPr="006D2EC4">
        <w:rPr>
          <w:lang w:val="fr-FR"/>
        </w:rPr>
        <w:t>1.</w:t>
      </w:r>
      <w:r w:rsidRPr="006D2EC4">
        <w:rPr>
          <w:lang w:val="fr-FR"/>
        </w:rPr>
        <w:tab/>
        <w:t>Introduction</w:t>
      </w:r>
      <w:bookmarkEnd w:id="21"/>
      <w:bookmarkEnd w:id="22"/>
      <w:bookmarkEnd w:id="23"/>
      <w:bookmarkEnd w:id="24"/>
      <w:bookmarkEnd w:id="25"/>
      <w:bookmarkEnd w:id="26"/>
    </w:p>
    <w:p w:rsidR="006D2EC4" w:rsidRPr="006D2EC4" w:rsidRDefault="006D2EC4" w:rsidP="006D2EC4">
      <w:pPr>
        <w:rPr>
          <w:lang w:val="fr-FR"/>
        </w:rPr>
      </w:pPr>
    </w:p>
    <w:p w:rsidR="006D2EC4" w:rsidRPr="006D2EC4" w:rsidRDefault="006D2EC4" w:rsidP="006D2EC4">
      <w:pPr>
        <w:tabs>
          <w:tab w:val="left" w:pos="567"/>
          <w:tab w:val="left" w:pos="1134"/>
        </w:tabs>
        <w:rPr>
          <w:lang w:val="fr-FR"/>
        </w:rPr>
      </w:pPr>
      <w:r w:rsidRPr="006D2EC4">
        <w:rPr>
          <w:lang w:val="fr-FR"/>
        </w:rPr>
        <w:t>1.1</w:t>
      </w:r>
      <w:r w:rsidRPr="006D2EC4">
        <w:rPr>
          <w:lang w:val="fr-FR"/>
        </w:rPr>
        <w:tab/>
        <w:t>Lorsqu’on utilise le code RHS des couleurs, la description variétale doit contenir à la fois le numéro de référence du code RHS des couleurs et le nom de la couleur.  Le présent document a pour objet d’harmoniser les noms de couleur des descriptions variétales.</w:t>
      </w:r>
    </w:p>
    <w:p w:rsidR="006D2EC4" w:rsidRDefault="006D2EC4">
      <w:pPr>
        <w:rPr>
          <w:lang w:val="fr-FR"/>
        </w:rPr>
      </w:pPr>
      <w:r>
        <w:rPr>
          <w:lang w:val="fr-FR"/>
        </w:rPr>
        <w:br w:type="page"/>
      </w:r>
    </w:p>
    <w:p w:rsidR="006D2EC4" w:rsidRPr="006D2EC4" w:rsidRDefault="006D2EC4" w:rsidP="006D2EC4">
      <w:pPr>
        <w:tabs>
          <w:tab w:val="left" w:pos="567"/>
          <w:tab w:val="left" w:pos="1134"/>
        </w:tabs>
        <w:rPr>
          <w:highlight w:val="lightGray"/>
          <w:u w:val="single"/>
          <w:lang w:val="fr-FR"/>
        </w:rPr>
      </w:pPr>
      <w:r w:rsidRPr="006D2EC4">
        <w:rPr>
          <w:highlight w:val="lightGray"/>
          <w:u w:val="single"/>
          <w:lang w:val="fr-FR"/>
        </w:rPr>
        <w:lastRenderedPageBreak/>
        <w:t>1.2</w:t>
      </w:r>
      <w:r w:rsidRPr="006D2EC4">
        <w:rPr>
          <w:highlight w:val="lightGray"/>
          <w:u w:val="single"/>
          <w:lang w:val="fr-FR"/>
        </w:rPr>
        <w:tab/>
        <w:t>Le tableau ci-dessous présente les “groupes” existants pour la sixième édition du code RHS des couleurs :</w:t>
      </w:r>
    </w:p>
    <w:p w:rsidR="006D2EC4" w:rsidRPr="006D2EC4" w:rsidRDefault="006D2EC4" w:rsidP="006D2EC4">
      <w:pPr>
        <w:tabs>
          <w:tab w:val="left" w:pos="567"/>
          <w:tab w:val="left" w:pos="1134"/>
        </w:tabs>
        <w:ind w:left="567" w:right="567"/>
        <w:rPr>
          <w:u w:val="single"/>
          <w:lang w:val="fr-FR"/>
        </w:rPr>
      </w:pPr>
    </w:p>
    <w:tbl>
      <w:tblPr>
        <w:tblStyle w:val="TableGrid21"/>
        <w:tblW w:w="0" w:type="auto"/>
        <w:tblInd w:w="675" w:type="dxa"/>
        <w:tblLayout w:type="fixed"/>
        <w:tblLook w:val="04A0" w:firstRow="1" w:lastRow="0" w:firstColumn="1" w:lastColumn="0" w:noHBand="0" w:noVBand="1"/>
      </w:tblPr>
      <w:tblGrid>
        <w:gridCol w:w="709"/>
        <w:gridCol w:w="2410"/>
        <w:gridCol w:w="1134"/>
        <w:gridCol w:w="1417"/>
        <w:gridCol w:w="2943"/>
      </w:tblGrid>
      <w:tr w:rsidR="006D2EC4" w:rsidRPr="006D2EC4" w:rsidTr="003A0507">
        <w:tc>
          <w:tcPr>
            <w:tcW w:w="709" w:type="dxa"/>
            <w:tcBorders>
              <w:top w:val="single" w:sz="4" w:space="0" w:color="auto"/>
              <w:left w:val="single" w:sz="4" w:space="0" w:color="auto"/>
              <w:bottom w:val="single" w:sz="4" w:space="0" w:color="auto"/>
              <w:right w:val="single" w:sz="4" w:space="0" w:color="auto"/>
            </w:tcBorders>
            <w:textDirection w:val="btLr"/>
          </w:tcPr>
          <w:p w:rsidR="006D2EC4" w:rsidRPr="006D2EC4" w:rsidRDefault="006D2EC4" w:rsidP="006D2EC4">
            <w:pPr>
              <w:ind w:left="113" w:right="113"/>
              <w:rPr>
                <w:sz w:val="18"/>
                <w:u w:val="single"/>
                <w:lang w:val="fr-FR"/>
              </w:rPr>
            </w:pPr>
          </w:p>
          <w:p w:rsidR="006D2EC4" w:rsidRPr="006D2EC4" w:rsidRDefault="006D2EC4" w:rsidP="006D2EC4">
            <w:pPr>
              <w:ind w:left="113" w:right="113"/>
              <w:rPr>
                <w:sz w:val="18"/>
                <w:u w:val="single"/>
                <w:lang w:val="fr-FR"/>
              </w:rPr>
            </w:pPr>
          </w:p>
          <w:p w:rsidR="006D2EC4" w:rsidRPr="006D2EC4" w:rsidRDefault="006D2EC4" w:rsidP="006D2EC4">
            <w:pPr>
              <w:ind w:left="113" w:right="113"/>
              <w:rPr>
                <w:sz w:val="18"/>
                <w:u w:val="single"/>
                <w:lang w:val="fr-FR"/>
              </w:rPr>
            </w:pPr>
          </w:p>
          <w:p w:rsidR="006D2EC4" w:rsidRPr="006D2EC4" w:rsidRDefault="006D2EC4" w:rsidP="006D2EC4">
            <w:pPr>
              <w:ind w:left="113" w:right="113"/>
              <w:jc w:val="center"/>
              <w:rPr>
                <w:sz w:val="18"/>
                <w:u w:val="single"/>
                <w:lang w:val="fr-FR"/>
              </w:rPr>
            </w:pPr>
          </w:p>
          <w:p w:rsidR="006D2EC4" w:rsidRPr="006D2EC4" w:rsidRDefault="006D2EC4" w:rsidP="006D2EC4">
            <w:pPr>
              <w:ind w:left="113" w:right="113"/>
              <w:jc w:val="center"/>
              <w:rPr>
                <w:sz w:val="18"/>
                <w:u w:val="single"/>
                <w:lang w:val="fr-FR"/>
              </w:rPr>
            </w:pPr>
          </w:p>
          <w:p w:rsidR="006D2EC4" w:rsidRPr="006D2EC4" w:rsidRDefault="006D2EC4" w:rsidP="006D2EC4">
            <w:pPr>
              <w:ind w:left="113" w:right="113"/>
              <w:jc w:val="center"/>
              <w:rPr>
                <w:sz w:val="18"/>
                <w:u w:val="single"/>
                <w:lang w:val="fr-FR"/>
              </w:rPr>
            </w:pPr>
          </w:p>
          <w:p w:rsidR="006D2EC4" w:rsidRPr="006D2EC4" w:rsidRDefault="006D2EC4" w:rsidP="006D2EC4">
            <w:pPr>
              <w:ind w:left="113" w:right="113"/>
              <w:jc w:val="center"/>
              <w:rPr>
                <w:sz w:val="18"/>
                <w:u w:val="single"/>
                <w:lang w:val="fr-FR"/>
              </w:rPr>
            </w:pPr>
          </w:p>
        </w:tc>
        <w:tc>
          <w:tcPr>
            <w:tcW w:w="2410" w:type="dxa"/>
            <w:tcBorders>
              <w:top w:val="single" w:sz="4" w:space="0" w:color="auto"/>
              <w:left w:val="single" w:sz="4" w:space="0" w:color="auto"/>
              <w:bottom w:val="single" w:sz="4" w:space="0" w:color="auto"/>
              <w:right w:val="single" w:sz="4" w:space="0" w:color="auto"/>
            </w:tcBorders>
          </w:tcPr>
          <w:p w:rsidR="006D2EC4" w:rsidRPr="006D2EC4" w:rsidRDefault="006D2EC4" w:rsidP="006D2EC4">
            <w:pPr>
              <w:rPr>
                <w:sz w:val="18"/>
                <w:u w:val="single"/>
                <w:lang w:val="fr-FR"/>
              </w:rPr>
            </w:pPr>
          </w:p>
        </w:tc>
        <w:tc>
          <w:tcPr>
            <w:tcW w:w="1134" w:type="dxa"/>
            <w:tcBorders>
              <w:top w:val="single" w:sz="4" w:space="0" w:color="auto"/>
              <w:left w:val="single" w:sz="4" w:space="0" w:color="auto"/>
              <w:bottom w:val="single" w:sz="4" w:space="0" w:color="auto"/>
              <w:right w:val="single" w:sz="4" w:space="0" w:color="auto"/>
            </w:tcBorders>
            <w:hideMark/>
          </w:tcPr>
          <w:p w:rsidR="006D2EC4" w:rsidRPr="006D2EC4" w:rsidRDefault="006D2EC4" w:rsidP="006D2EC4">
            <w:pPr>
              <w:jc w:val="center"/>
              <w:rPr>
                <w:sz w:val="18"/>
                <w:highlight w:val="lightGray"/>
                <w:u w:val="single"/>
                <w:lang w:val="fr-FR"/>
              </w:rPr>
            </w:pPr>
            <w:r w:rsidRPr="006D2EC4">
              <w:rPr>
                <w:sz w:val="18"/>
                <w:highlight w:val="lightGray"/>
                <w:u w:val="single"/>
                <w:lang w:val="fr-FR"/>
              </w:rPr>
              <w:t>Nombre d’entrées ou de groupes</w:t>
            </w:r>
          </w:p>
        </w:tc>
        <w:tc>
          <w:tcPr>
            <w:tcW w:w="1417" w:type="dxa"/>
            <w:tcBorders>
              <w:top w:val="single" w:sz="4" w:space="0" w:color="auto"/>
              <w:left w:val="single" w:sz="4" w:space="0" w:color="auto"/>
              <w:bottom w:val="single" w:sz="4" w:space="0" w:color="auto"/>
              <w:right w:val="single" w:sz="4" w:space="0" w:color="auto"/>
            </w:tcBorders>
            <w:hideMark/>
          </w:tcPr>
          <w:p w:rsidR="006D2EC4" w:rsidRPr="006D2EC4" w:rsidRDefault="006D2EC4" w:rsidP="006D2EC4">
            <w:pPr>
              <w:jc w:val="center"/>
              <w:rPr>
                <w:sz w:val="18"/>
                <w:highlight w:val="lightGray"/>
                <w:u w:val="single"/>
                <w:lang w:val="fr-FR"/>
              </w:rPr>
            </w:pPr>
            <w:r w:rsidRPr="006D2EC4">
              <w:rPr>
                <w:sz w:val="18"/>
                <w:highlight w:val="lightGray"/>
                <w:u w:val="single"/>
                <w:lang w:val="fr-FR"/>
              </w:rPr>
              <w:t>Exemple</w:t>
            </w:r>
          </w:p>
        </w:tc>
        <w:tc>
          <w:tcPr>
            <w:tcW w:w="2943" w:type="dxa"/>
            <w:tcBorders>
              <w:top w:val="single" w:sz="4" w:space="0" w:color="auto"/>
              <w:left w:val="single" w:sz="4" w:space="0" w:color="auto"/>
              <w:bottom w:val="single" w:sz="4" w:space="0" w:color="auto"/>
              <w:right w:val="single" w:sz="4" w:space="0" w:color="auto"/>
            </w:tcBorders>
            <w:hideMark/>
          </w:tcPr>
          <w:p w:rsidR="006D2EC4" w:rsidRPr="006D2EC4" w:rsidRDefault="006D2EC4" w:rsidP="006D2EC4">
            <w:pPr>
              <w:jc w:val="center"/>
              <w:rPr>
                <w:sz w:val="18"/>
                <w:highlight w:val="lightGray"/>
                <w:u w:val="single"/>
                <w:lang w:val="fr-FR"/>
              </w:rPr>
            </w:pPr>
            <w:r w:rsidRPr="006D2EC4">
              <w:rPr>
                <w:sz w:val="18"/>
                <w:highlight w:val="lightGray"/>
                <w:u w:val="single"/>
                <w:lang w:val="fr-FR"/>
              </w:rPr>
              <w:t>Utilisation</w:t>
            </w:r>
          </w:p>
        </w:tc>
      </w:tr>
      <w:tr w:rsidR="006D2EC4" w:rsidRPr="009035AC" w:rsidTr="003A0507">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6D2EC4" w:rsidRPr="006D2EC4" w:rsidRDefault="006D2EC4" w:rsidP="006D2EC4">
            <w:pPr>
              <w:ind w:left="113" w:right="113"/>
              <w:jc w:val="center"/>
              <w:rPr>
                <w:sz w:val="18"/>
                <w:highlight w:val="lightGray"/>
                <w:u w:val="single"/>
                <w:lang w:val="fr-FR"/>
              </w:rPr>
            </w:pPr>
            <w:r w:rsidRPr="006D2EC4">
              <w:rPr>
                <w:sz w:val="18"/>
                <w:highlight w:val="lightGray"/>
                <w:u w:val="single"/>
                <w:lang w:val="fr-FR"/>
              </w:rPr>
              <w:t>niveau de précision</w:t>
            </w:r>
          </w:p>
          <w:p w:rsidR="006D2EC4" w:rsidRPr="006D2EC4" w:rsidRDefault="006D2EC4" w:rsidP="006D2EC4">
            <w:pPr>
              <w:ind w:left="113" w:right="113"/>
              <w:jc w:val="center"/>
              <w:rPr>
                <w:sz w:val="18"/>
                <w:highlight w:val="lightGray"/>
                <w:u w:val="single"/>
                <w:lang w:val="fr-FR"/>
              </w:rPr>
            </w:pPr>
            <w:r w:rsidRPr="006D2EC4">
              <w:rPr>
                <w:sz w:val="18"/>
                <w:highlight w:val="lightGray"/>
                <w:u w:val="single"/>
                <w:lang w:val="fr-FR"/>
              </w:rPr>
              <w:t>bas                            élevé</w:t>
            </w:r>
          </w:p>
        </w:tc>
        <w:tc>
          <w:tcPr>
            <w:tcW w:w="2410"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rPr>
                <w:sz w:val="18"/>
                <w:highlight w:val="lightGray"/>
                <w:u w:val="single"/>
                <w:lang w:val="fr-FR"/>
              </w:rPr>
            </w:pPr>
            <w:r w:rsidRPr="006D2EC4">
              <w:rPr>
                <w:sz w:val="18"/>
                <w:highlight w:val="lightGray"/>
                <w:u w:val="single"/>
                <w:lang w:val="fr-FR"/>
              </w:rPr>
              <w:t>Numéro du code RHS des couleurs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jc w:val="center"/>
              <w:rPr>
                <w:sz w:val="18"/>
                <w:highlight w:val="lightGray"/>
                <w:u w:val="single"/>
                <w:lang w:val="fr-FR"/>
              </w:rPr>
            </w:pPr>
            <w:r w:rsidRPr="006D2EC4">
              <w:rPr>
                <w:sz w:val="18"/>
                <w:highlight w:val="lightGray"/>
                <w:u w:val="single"/>
                <w:lang w:val="fr-FR"/>
              </w:rPr>
              <w:t>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jc w:val="center"/>
              <w:rPr>
                <w:sz w:val="18"/>
                <w:highlight w:val="lightGray"/>
                <w:u w:val="single"/>
                <w:lang w:val="fr-FR"/>
              </w:rPr>
            </w:pPr>
            <w:r w:rsidRPr="006D2EC4">
              <w:rPr>
                <w:sz w:val="18"/>
                <w:highlight w:val="lightGray"/>
                <w:u w:val="single"/>
                <w:lang w:val="fr-FR"/>
              </w:rPr>
              <w:t>49A</w:t>
            </w:r>
          </w:p>
        </w:tc>
        <w:tc>
          <w:tcPr>
            <w:tcW w:w="2943"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rPr>
                <w:sz w:val="18"/>
                <w:highlight w:val="lightGray"/>
                <w:u w:val="single"/>
                <w:lang w:val="fr-FR"/>
              </w:rPr>
            </w:pPr>
            <w:r w:rsidRPr="006D2EC4">
              <w:rPr>
                <w:sz w:val="18"/>
                <w:highlight w:val="lightGray"/>
                <w:u w:val="single"/>
                <w:lang w:val="fr-FR"/>
              </w:rPr>
              <w:t>Utilisé pour une description précise des couleurs de parties de plante.</w:t>
            </w:r>
          </w:p>
        </w:tc>
      </w:tr>
      <w:tr w:rsidR="006D2EC4" w:rsidRPr="009035AC" w:rsidTr="003A0507">
        <w:trPr>
          <w:trHeight w:val="3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rPr>
                <w:sz w:val="18"/>
                <w:highlight w:val="lightGray"/>
                <w:u w:val="single"/>
                <w:lang w:val="fr-FR"/>
              </w:rPr>
            </w:pPr>
            <w:r w:rsidRPr="006D2EC4">
              <w:rPr>
                <w:sz w:val="18"/>
                <w:highlight w:val="lightGray"/>
                <w:u w:val="single"/>
                <w:lang w:val="fr-FR"/>
              </w:rPr>
              <w:t xml:space="preserve">Nom de couleur RHS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jc w:val="center"/>
              <w:rPr>
                <w:sz w:val="18"/>
                <w:highlight w:val="lightGray"/>
                <w:u w:val="single"/>
                <w:lang w:val="fr-FR"/>
              </w:rPr>
            </w:pPr>
            <w:r w:rsidRPr="006D2EC4">
              <w:rPr>
                <w:sz w:val="18"/>
                <w:highlight w:val="lightGray"/>
                <w:u w:val="single"/>
                <w:lang w:val="fr-FR"/>
              </w:rPr>
              <w:t>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jc w:val="center"/>
              <w:rPr>
                <w:sz w:val="18"/>
                <w:highlight w:val="lightGray"/>
                <w:u w:val="single"/>
                <w:lang w:val="fr-FR"/>
              </w:rPr>
            </w:pPr>
            <w:r w:rsidRPr="006D2EC4">
              <w:rPr>
                <w:sz w:val="18"/>
                <w:highlight w:val="lightGray"/>
                <w:u w:val="single"/>
                <w:lang w:val="fr-FR"/>
              </w:rPr>
              <w:t>Rose intense</w:t>
            </w:r>
          </w:p>
        </w:tc>
        <w:tc>
          <w:tcPr>
            <w:tcW w:w="2943"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rPr>
                <w:sz w:val="18"/>
                <w:highlight w:val="lightGray"/>
                <w:u w:val="single"/>
                <w:lang w:val="fr-FR"/>
              </w:rPr>
            </w:pPr>
            <w:r w:rsidRPr="006D2EC4">
              <w:rPr>
                <w:sz w:val="18"/>
                <w:highlight w:val="lightGray"/>
                <w:u w:val="single"/>
                <w:lang w:val="fr-FR"/>
              </w:rPr>
              <w:t xml:space="preserve">Pas utilisé dans le cadre de l’UPOV </w:t>
            </w:r>
          </w:p>
        </w:tc>
      </w:tr>
      <w:tr w:rsidR="006D2EC4" w:rsidRPr="009035AC" w:rsidTr="003A0507">
        <w:tc>
          <w:tcPr>
            <w:tcW w:w="709" w:type="dxa"/>
            <w:vMerge/>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rPr>
                <w:sz w:val="18"/>
                <w:highlight w:val="lightGray"/>
                <w:u w:val="single"/>
                <w:lang w:val="fr-FR"/>
              </w:rPr>
            </w:pPr>
            <w:r w:rsidRPr="006D2EC4">
              <w:rPr>
                <w:sz w:val="18"/>
                <w:highlight w:val="lightGray"/>
                <w:u w:val="single"/>
                <w:lang w:val="fr-FR"/>
              </w:rPr>
              <w:t xml:space="preserve">Nom de couleur UPOV </w:t>
            </w:r>
            <w:r w:rsidRPr="006D2EC4">
              <w:rPr>
                <w:sz w:val="18"/>
                <w:highlight w:val="lightGray"/>
                <w:u w:val="single"/>
                <w:lang w:val="fr-FR"/>
              </w:rPr>
              <w:br/>
            </w:r>
          </w:p>
        </w:tc>
        <w:tc>
          <w:tcPr>
            <w:tcW w:w="1134"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jc w:val="center"/>
              <w:rPr>
                <w:sz w:val="18"/>
                <w:highlight w:val="lightGray"/>
                <w:u w:val="single"/>
                <w:lang w:val="fr-FR"/>
              </w:rPr>
            </w:pPr>
            <w:r w:rsidRPr="006D2EC4">
              <w:rPr>
                <w:sz w:val="18"/>
                <w:highlight w:val="lightGray"/>
                <w:u w:val="single"/>
                <w:lang w:val="fr-FR"/>
              </w:rPr>
              <w:t>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jc w:val="center"/>
              <w:rPr>
                <w:sz w:val="18"/>
                <w:highlight w:val="lightGray"/>
                <w:u w:val="single"/>
                <w:lang w:val="fr-FR"/>
              </w:rPr>
            </w:pPr>
            <w:r w:rsidRPr="006D2EC4">
              <w:rPr>
                <w:sz w:val="18"/>
                <w:highlight w:val="lightGray"/>
                <w:u w:val="single"/>
                <w:lang w:val="fr-FR"/>
              </w:rPr>
              <w:t>Rose</w:t>
            </w:r>
            <w:r w:rsidRPr="006D2EC4">
              <w:rPr>
                <w:sz w:val="18"/>
                <w:highlight w:val="lightGray"/>
                <w:u w:val="single"/>
                <w:lang w:val="fr-FR"/>
              </w:rPr>
              <w:br/>
            </w:r>
            <w:r w:rsidRPr="006D2EC4">
              <w:rPr>
                <w:sz w:val="18"/>
                <w:szCs w:val="16"/>
                <w:highlight w:val="lightGray"/>
                <w:u w:val="single"/>
                <w:lang w:val="fr-FR"/>
              </w:rPr>
              <w:t>(groupe 29)</w:t>
            </w:r>
          </w:p>
        </w:tc>
        <w:tc>
          <w:tcPr>
            <w:tcW w:w="2943"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rPr>
                <w:sz w:val="18"/>
                <w:highlight w:val="lightGray"/>
                <w:u w:val="single"/>
                <w:lang w:val="fr-FR"/>
              </w:rPr>
            </w:pPr>
            <w:r w:rsidRPr="006D2EC4">
              <w:rPr>
                <w:sz w:val="18"/>
                <w:highlight w:val="lightGray"/>
                <w:u w:val="single"/>
                <w:lang w:val="fr-FR"/>
              </w:rPr>
              <w:t>Utilisé dans une description variétale pour convertir le numéro du code RHS des couleurs en nom de couleur.</w:t>
            </w:r>
          </w:p>
        </w:tc>
      </w:tr>
      <w:tr w:rsidR="006D2EC4" w:rsidRPr="009035AC" w:rsidTr="003A0507">
        <w:tc>
          <w:tcPr>
            <w:tcW w:w="709" w:type="dxa"/>
            <w:vMerge/>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rPr>
                <w:sz w:val="18"/>
                <w:highlight w:val="lightGray"/>
                <w:u w:val="single"/>
                <w:lang w:val="fr-FR"/>
              </w:rPr>
            </w:pPr>
            <w:r w:rsidRPr="006D2EC4">
              <w:rPr>
                <w:sz w:val="18"/>
                <w:highlight w:val="lightGray"/>
                <w:u w:val="single"/>
                <w:lang w:val="fr-FR"/>
              </w:rPr>
              <w:t xml:space="preserve">Groupe de couleur RHS </w:t>
            </w:r>
            <w:r w:rsidRPr="006D2EC4">
              <w:rPr>
                <w:sz w:val="18"/>
                <w:highlight w:val="lightGray"/>
                <w:u w:val="single"/>
                <w:lang w:val="fr-FR"/>
              </w:rPr>
              <w:br/>
              <w:t>(en-tête de chaque feuille)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jc w:val="center"/>
              <w:rPr>
                <w:sz w:val="18"/>
                <w:highlight w:val="lightGray"/>
                <w:u w:val="single"/>
                <w:lang w:val="fr-FR"/>
              </w:rPr>
            </w:pPr>
            <w:r w:rsidRPr="006D2EC4">
              <w:rPr>
                <w:sz w:val="18"/>
                <w:highlight w:val="lightGray"/>
                <w:u w:val="single"/>
                <w:lang w:val="fr-FR"/>
              </w:rPr>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jc w:val="center"/>
              <w:rPr>
                <w:sz w:val="18"/>
                <w:highlight w:val="lightGray"/>
                <w:u w:val="single"/>
                <w:lang w:val="fr-FR"/>
              </w:rPr>
            </w:pPr>
            <w:r w:rsidRPr="006D2EC4">
              <w:rPr>
                <w:sz w:val="18"/>
                <w:highlight w:val="lightGray"/>
                <w:u w:val="single"/>
                <w:lang w:val="fr-FR"/>
              </w:rPr>
              <w:t>Groupe rouge</w:t>
            </w:r>
          </w:p>
        </w:tc>
        <w:tc>
          <w:tcPr>
            <w:tcW w:w="2943" w:type="dxa"/>
            <w:tcBorders>
              <w:top w:val="single" w:sz="4" w:space="0" w:color="auto"/>
              <w:left w:val="single" w:sz="4" w:space="0" w:color="auto"/>
              <w:bottom w:val="single" w:sz="4" w:space="0" w:color="auto"/>
              <w:right w:val="single" w:sz="4" w:space="0" w:color="auto"/>
            </w:tcBorders>
            <w:vAlign w:val="center"/>
            <w:hideMark/>
          </w:tcPr>
          <w:p w:rsidR="006D2EC4" w:rsidRPr="006D2EC4" w:rsidRDefault="006D2EC4" w:rsidP="006D2EC4">
            <w:pPr>
              <w:rPr>
                <w:sz w:val="18"/>
                <w:u w:val="single"/>
                <w:lang w:val="fr-FR"/>
              </w:rPr>
            </w:pPr>
            <w:r w:rsidRPr="006D2EC4">
              <w:rPr>
                <w:sz w:val="18"/>
                <w:highlight w:val="lightGray"/>
                <w:u w:val="single"/>
                <w:lang w:val="fr-FR"/>
              </w:rPr>
              <w:t>Pas utilisé dans le cadre de l’UPOV</w:t>
            </w:r>
          </w:p>
        </w:tc>
      </w:tr>
    </w:tbl>
    <w:p w:rsidR="006D2EC4" w:rsidRPr="006D2EC4" w:rsidRDefault="006D2EC4" w:rsidP="006D2EC4">
      <w:pPr>
        <w:tabs>
          <w:tab w:val="left" w:pos="567"/>
          <w:tab w:val="left" w:pos="1134"/>
        </w:tabs>
        <w:ind w:left="567" w:right="567"/>
        <w:rPr>
          <w:u w:val="single"/>
          <w:lang w:val="fr-FR"/>
        </w:rPr>
      </w:pPr>
    </w:p>
    <w:p w:rsidR="006D2EC4" w:rsidRPr="006D2EC4" w:rsidRDefault="006D2EC4" w:rsidP="006D2EC4">
      <w:pPr>
        <w:tabs>
          <w:tab w:val="left" w:pos="567"/>
          <w:tab w:val="left" w:pos="1134"/>
        </w:tabs>
        <w:rPr>
          <w:lang w:val="fr-FR"/>
        </w:rPr>
      </w:pPr>
    </w:p>
    <w:p w:rsidR="006D2EC4" w:rsidRPr="006D2EC4" w:rsidRDefault="006D2EC4" w:rsidP="006D2EC4">
      <w:pPr>
        <w:tabs>
          <w:tab w:val="left" w:pos="567"/>
          <w:tab w:val="left" w:pos="1134"/>
        </w:tabs>
        <w:rPr>
          <w:lang w:val="fr-FR"/>
        </w:rPr>
      </w:pPr>
      <w:r w:rsidRPr="006D2EC4">
        <w:rPr>
          <w:highlight w:val="lightGray"/>
          <w:u w:val="single"/>
          <w:lang w:val="fr-FR"/>
        </w:rPr>
        <w:t>1.</w:t>
      </w:r>
      <w:r w:rsidRPr="006D2EC4">
        <w:rPr>
          <w:strike/>
          <w:highlight w:val="lightGray"/>
          <w:lang w:val="fr-FR"/>
        </w:rPr>
        <w:t>2</w:t>
      </w:r>
      <w:r w:rsidRPr="006D2EC4">
        <w:rPr>
          <w:highlight w:val="lightGray"/>
          <w:u w:val="single"/>
          <w:lang w:val="fr-FR"/>
        </w:rPr>
        <w:t xml:space="preserve"> 3</w:t>
      </w:r>
      <w:r w:rsidRPr="006D2EC4">
        <w:rPr>
          <w:lang w:val="fr-FR"/>
        </w:rPr>
        <w:tab/>
      </w:r>
      <w:r w:rsidRPr="006D2EC4">
        <w:rPr>
          <w:highlight w:val="lightGray"/>
          <w:u w:val="single"/>
          <w:lang w:val="fr-FR"/>
        </w:rPr>
        <w:t>Dans les éditions une à cinq (1966 à 2007),</w:t>
      </w:r>
      <w:r w:rsidRPr="006D2EC4">
        <w:rPr>
          <w:strike/>
          <w:highlight w:val="lightGray"/>
          <w:lang w:val="fr-FR"/>
        </w:rPr>
        <w:t xml:space="preserve"> </w:t>
      </w:r>
      <w:proofErr w:type="spellStart"/>
      <w:r w:rsidRPr="006D2EC4">
        <w:rPr>
          <w:strike/>
          <w:highlight w:val="lightGray"/>
          <w:lang w:val="fr-FR"/>
        </w:rPr>
        <w:t>L</w:t>
      </w:r>
      <w:r w:rsidRPr="006D2EC4">
        <w:rPr>
          <w:highlight w:val="lightGray"/>
          <w:u w:val="single"/>
          <w:lang w:val="fr-FR"/>
        </w:rPr>
        <w:t>l</w:t>
      </w:r>
      <w:r w:rsidRPr="006D2EC4">
        <w:rPr>
          <w:lang w:val="fr-FR"/>
        </w:rPr>
        <w:t>e</w:t>
      </w:r>
      <w:proofErr w:type="spellEnd"/>
      <w:r w:rsidRPr="006D2EC4">
        <w:rPr>
          <w:lang w:val="fr-FR"/>
        </w:rPr>
        <w:t xml:space="preserve"> Le code RHS des couleurs </w:t>
      </w:r>
      <w:r w:rsidRPr="006D2EC4">
        <w:rPr>
          <w:strike/>
          <w:highlight w:val="lightGray"/>
          <w:lang w:val="fr-FR"/>
        </w:rPr>
        <w:t>contient</w:t>
      </w:r>
      <w:r w:rsidRPr="006D2EC4">
        <w:rPr>
          <w:lang w:val="fr-FR"/>
        </w:rPr>
        <w:t xml:space="preserve"> </w:t>
      </w:r>
      <w:r w:rsidRPr="006D2EC4">
        <w:rPr>
          <w:highlight w:val="lightGray"/>
          <w:u w:val="single"/>
          <w:lang w:val="fr-FR"/>
        </w:rPr>
        <w:t>contenait</w:t>
      </w:r>
      <w:r w:rsidRPr="006D2EC4">
        <w:rPr>
          <w:lang w:val="fr-FR"/>
        </w:rPr>
        <w:t xml:space="preserve"> jusqu’à 896 couleurs différentes, divisées en 23 “groupes” nommant les couleurs.  Toutefois, aux fins de l’UPOV, ce groupement initial semble ne pas permettre de nommer avec suffisamment de précision les couleurs pour les descriptions variétales.  Par conséquent, l’UPOV a recensé </w:t>
      </w:r>
      <w:r w:rsidRPr="006D2EC4">
        <w:rPr>
          <w:strike/>
          <w:highlight w:val="lightGray"/>
          <w:lang w:val="fr-FR"/>
        </w:rPr>
        <w:t>50</w:t>
      </w:r>
      <w:r w:rsidRPr="006D2EC4">
        <w:rPr>
          <w:lang w:val="fr-FR"/>
        </w:rPr>
        <w:t xml:space="preserve"> </w:t>
      </w:r>
      <w:r w:rsidRPr="006D2EC4">
        <w:rPr>
          <w:highlight w:val="lightGray"/>
          <w:u w:val="single"/>
          <w:lang w:val="fr-FR"/>
        </w:rPr>
        <w:t>ses propres</w:t>
      </w:r>
      <w:r w:rsidRPr="006D2EC4">
        <w:rPr>
          <w:lang w:val="fr-FR"/>
        </w:rPr>
        <w:t xml:space="preserve"> “groupes” </w:t>
      </w:r>
      <w:r w:rsidRPr="006D2EC4">
        <w:rPr>
          <w:highlight w:val="lightGray"/>
          <w:u w:val="single"/>
          <w:lang w:val="fr-FR"/>
        </w:rPr>
        <w:t>de noms</w:t>
      </w:r>
      <w:r w:rsidRPr="006D2EC4">
        <w:rPr>
          <w:lang w:val="fr-FR"/>
        </w:rPr>
        <w:t xml:space="preserve"> </w:t>
      </w:r>
      <w:r w:rsidRPr="006D2EC4">
        <w:rPr>
          <w:strike/>
          <w:highlight w:val="lightGray"/>
          <w:lang w:val="fr-FR"/>
        </w:rPr>
        <w:t>de couleurs qui sont présentés dans le présent document</w:t>
      </w:r>
      <w:r w:rsidRPr="006D2EC4">
        <w:rPr>
          <w:lang w:val="fr-FR"/>
        </w:rPr>
        <w:t>.</w:t>
      </w:r>
    </w:p>
    <w:p w:rsidR="006D2EC4" w:rsidRPr="006D2EC4" w:rsidRDefault="006D2EC4" w:rsidP="006D2EC4">
      <w:pPr>
        <w:ind w:right="567"/>
        <w:rPr>
          <w:lang w:val="fr-FR"/>
        </w:rPr>
      </w:pPr>
    </w:p>
    <w:p w:rsidR="006D2EC4" w:rsidRPr="006D2EC4" w:rsidRDefault="006D2EC4" w:rsidP="006D2EC4">
      <w:pPr>
        <w:ind w:right="-1"/>
        <w:rPr>
          <w:lang w:val="fr-FR"/>
        </w:rPr>
      </w:pPr>
      <w:r w:rsidRPr="006D2EC4">
        <w:rPr>
          <w:highlight w:val="lightGray"/>
          <w:u w:val="single"/>
          <w:lang w:val="fr-FR"/>
        </w:rPr>
        <w:t>1.4</w:t>
      </w:r>
      <w:r w:rsidRPr="006D2EC4">
        <w:rPr>
          <w:highlight w:val="lightGray"/>
          <w:u w:val="single"/>
          <w:lang w:val="fr-FR"/>
        </w:rPr>
        <w:tab/>
        <w:t>Dans la sixième édition (2015) du code RHS des couleurs, pour la première fois, chaque tache a un nom de couleur.  Cependant, ces noms de couleur ne traduisent pas toujours la similarité des taches en termes de couleur, donc il ne semble pas judicieux d’utiliser ces noms dans le cadre de l’UPOV.</w:t>
      </w:r>
    </w:p>
    <w:p w:rsidR="006D2EC4" w:rsidRPr="006D2EC4" w:rsidRDefault="006D2EC4" w:rsidP="006D2EC4">
      <w:pPr>
        <w:ind w:right="567"/>
        <w:rPr>
          <w:lang w:val="fr-FR"/>
        </w:rPr>
      </w:pPr>
    </w:p>
    <w:p w:rsidR="006D2EC4" w:rsidRPr="006D2EC4" w:rsidRDefault="006D2EC4" w:rsidP="006D2EC4">
      <w:pPr>
        <w:ind w:right="-1"/>
        <w:rPr>
          <w:highlight w:val="lightGray"/>
          <w:u w:val="single"/>
          <w:lang w:val="fr-FR"/>
        </w:rPr>
      </w:pPr>
      <w:r w:rsidRPr="006D2EC4">
        <w:rPr>
          <w:highlight w:val="lightGray"/>
          <w:u w:val="single"/>
          <w:lang w:val="fr-FR"/>
        </w:rPr>
        <w:t>1.5</w:t>
      </w:r>
      <w:r w:rsidRPr="006D2EC4">
        <w:rPr>
          <w:highlight w:val="lightGray"/>
          <w:u w:val="single"/>
          <w:lang w:val="fr-FR"/>
        </w:rPr>
        <w:tab/>
        <w:t>Sur la base de la sixième édition (2015) du code RHS des couleurs, l’UPOV a identifié 73 “groupes” de couleur qui sont présentés dans ce document.  Pour la dénomination du code RHS des couleurs dans les éditions une à cinq (1966 à 2007), voir l’annexe II de la sous-section 3 de ce document.</w:t>
      </w:r>
      <w:r w:rsidRPr="006D2EC4">
        <w:rPr>
          <w:lang w:val="fr-FR"/>
        </w:rPr>
        <w:t xml:space="preserve">  Il est important de noter que ces “groupes” de couleurs n’ont pas été créés aux fins du groupement des variétés pour les essais aux fins de l’examen DHS et ne doivent pas être utilisés à ces fins.  Le document </w:t>
      </w:r>
      <w:hyperlink r:id="rId17" w:history="1">
        <w:r w:rsidRPr="006D2EC4">
          <w:rPr>
            <w:color w:val="0000FF"/>
            <w:highlight w:val="lightGray"/>
            <w:u w:val="single"/>
            <w:lang w:val="fr-FR"/>
          </w:rPr>
          <w:t>TGP/9</w:t>
        </w:r>
      </w:hyperlink>
      <w:r w:rsidRPr="006D2EC4">
        <w:rPr>
          <w:strike/>
          <w:highlight w:val="lightGray"/>
          <w:lang w:val="fr-FR"/>
        </w:rPr>
        <w:t>/1</w:t>
      </w:r>
      <w:r w:rsidRPr="006D2EC4">
        <w:rPr>
          <w:lang w:val="fr-FR"/>
        </w:rPr>
        <w:t xml:space="preserve"> “Examen de la distinction” contient des informations sur le groupement des variétés aux fins de l’examen DHS.</w:t>
      </w:r>
    </w:p>
    <w:p w:rsidR="006D2EC4" w:rsidRPr="006D2EC4" w:rsidRDefault="006D2EC4" w:rsidP="006D2EC4">
      <w:pPr>
        <w:ind w:right="567"/>
        <w:rPr>
          <w:highlight w:val="lightGray"/>
          <w:u w:val="single"/>
          <w:lang w:val="fr-FR"/>
        </w:rPr>
      </w:pPr>
    </w:p>
    <w:p w:rsidR="006D2EC4" w:rsidRPr="006D2EC4" w:rsidRDefault="006D2EC4" w:rsidP="006D2EC4">
      <w:pPr>
        <w:tabs>
          <w:tab w:val="left" w:pos="567"/>
          <w:tab w:val="left" w:pos="1134"/>
          <w:tab w:val="left" w:pos="8707"/>
          <w:tab w:val="right" w:pos="8931"/>
        </w:tabs>
        <w:rPr>
          <w:lang w:val="fr-FR"/>
        </w:rPr>
      </w:pPr>
      <w:r w:rsidRPr="006D2EC4">
        <w:rPr>
          <w:highlight w:val="lightGray"/>
          <w:u w:val="single"/>
          <w:lang w:val="fr-FR"/>
        </w:rPr>
        <w:t>1.</w:t>
      </w:r>
      <w:r w:rsidRPr="006D2EC4">
        <w:rPr>
          <w:strike/>
          <w:highlight w:val="lightGray"/>
          <w:lang w:val="fr-FR"/>
        </w:rPr>
        <w:t xml:space="preserve">3 </w:t>
      </w:r>
      <w:r w:rsidRPr="006D2EC4">
        <w:rPr>
          <w:highlight w:val="lightGray"/>
          <w:u w:val="single"/>
          <w:lang w:val="fr-FR"/>
        </w:rPr>
        <w:t>6</w:t>
      </w:r>
      <w:r w:rsidRPr="006D2EC4">
        <w:rPr>
          <w:lang w:val="fr-FR"/>
        </w:rPr>
        <w:tab/>
        <w:t xml:space="preserve">Les noms utilisés pour les </w:t>
      </w:r>
      <w:r w:rsidRPr="006D2EC4">
        <w:rPr>
          <w:strike/>
          <w:highlight w:val="lightGray"/>
          <w:lang w:val="fr-FR"/>
        </w:rPr>
        <w:t>50</w:t>
      </w:r>
      <w:r w:rsidRPr="006D2EC4">
        <w:rPr>
          <w:lang w:val="fr-FR"/>
        </w:rPr>
        <w:t xml:space="preserve"> </w:t>
      </w:r>
      <w:r w:rsidRPr="006D2EC4">
        <w:rPr>
          <w:highlight w:val="lightGray"/>
          <w:u w:val="single"/>
          <w:lang w:val="fr-FR"/>
        </w:rPr>
        <w:t>73</w:t>
      </w:r>
      <w:r w:rsidRPr="006D2EC4">
        <w:rPr>
          <w:lang w:val="fr-FR"/>
        </w:rPr>
        <w:t> groupes de couleurs de l’UPOV se composent de la [couleur pure]/[teinte] (p. ex. : jaune, orange, rouge), d’une combinaison de deux [couleurs pures]/[teintes] (p. ex. : orange jaune, rose orangé, pourpre), ou d’une combinaison de [couleurs pures]/[teintes] “pâles/claires” ou “foncées” (p. ex. : jaune clair, rouge rosé foncé).</w:t>
      </w:r>
    </w:p>
    <w:p w:rsidR="006D2EC4" w:rsidRPr="006D2EC4" w:rsidRDefault="006D2EC4" w:rsidP="006D2EC4">
      <w:pPr>
        <w:tabs>
          <w:tab w:val="left" w:pos="567"/>
          <w:tab w:val="left" w:pos="1134"/>
          <w:tab w:val="left" w:pos="8707"/>
          <w:tab w:val="right" w:pos="8931"/>
        </w:tabs>
        <w:rPr>
          <w:lang w:val="fr-FR"/>
        </w:rPr>
      </w:pPr>
    </w:p>
    <w:p w:rsidR="006D2EC4" w:rsidRPr="006D2EC4" w:rsidRDefault="006D2EC4" w:rsidP="006D2EC4">
      <w:pPr>
        <w:tabs>
          <w:tab w:val="left" w:pos="567"/>
          <w:tab w:val="left" w:pos="1134"/>
          <w:tab w:val="left" w:pos="8707"/>
          <w:tab w:val="right" w:pos="8931"/>
        </w:tabs>
        <w:rPr>
          <w:lang w:val="fr-FR"/>
        </w:rPr>
      </w:pPr>
      <w:r w:rsidRPr="006D2EC4">
        <w:rPr>
          <w:strike/>
          <w:highlight w:val="lightGray"/>
          <w:lang w:val="fr-FR"/>
        </w:rPr>
        <w:t>“1.4</w:t>
      </w:r>
      <w:r w:rsidRPr="006D2EC4">
        <w:rPr>
          <w:strike/>
          <w:highlight w:val="lightGray"/>
          <w:lang w:val="fr-FR"/>
        </w:rPr>
        <w:tab/>
        <w:t>Les noms de couleur dans le présent document peuvent être utilisés pour différentes éditions du code RHS des couleurs.  L’édition de 1986 du code a été utilisée pour le groupement et la désignation initiaux.  Dans l’édition de 1995, aucun nouveau code n’a été ajouté.  Les codes supplémentaires de l’édition de 2001 (signalés par un “N”) et de l’édition de 2007 (signalés par un “NN”) ont été incorporés dans les groupes existants.</w:t>
      </w:r>
      <w:r w:rsidRPr="006D2EC4">
        <w:rPr>
          <w:strike/>
          <w:lang w:val="fr-FR"/>
        </w:rPr>
        <w:t>”</w:t>
      </w:r>
    </w:p>
    <w:p w:rsidR="006D2EC4" w:rsidRPr="006D2EC4" w:rsidRDefault="006D2EC4" w:rsidP="006D2EC4">
      <w:pPr>
        <w:tabs>
          <w:tab w:val="left" w:pos="567"/>
          <w:tab w:val="left" w:pos="1134"/>
          <w:tab w:val="left" w:pos="8707"/>
          <w:tab w:val="right" w:pos="8931"/>
        </w:tabs>
        <w:rPr>
          <w:lang w:val="fr-FR"/>
        </w:rPr>
      </w:pPr>
    </w:p>
    <w:p w:rsidR="006D2EC4" w:rsidRPr="006D2EC4" w:rsidRDefault="006D2EC4" w:rsidP="006D2EC4">
      <w:pPr>
        <w:rPr>
          <w:lang w:val="fr-FR"/>
        </w:rPr>
      </w:pPr>
      <w:bookmarkStart w:id="27" w:name="_Toc237835589"/>
      <w:bookmarkStart w:id="28" w:name="_Toc260229576"/>
      <w:bookmarkStart w:id="29" w:name="_Toc285808908"/>
      <w:bookmarkStart w:id="30" w:name="_Toc288580711"/>
      <w:bookmarkStart w:id="31" w:name="_Toc311045813"/>
      <w:r w:rsidRPr="006D2EC4">
        <w:rPr>
          <w:lang w:val="fr-FR"/>
        </w:rPr>
        <w:t>2.</w:t>
      </w:r>
      <w:r w:rsidRPr="006D2EC4">
        <w:rPr>
          <w:lang w:val="fr-FR"/>
        </w:rPr>
        <w:tab/>
      </w:r>
      <w:bookmarkEnd w:id="27"/>
      <w:bookmarkEnd w:id="28"/>
      <w:bookmarkEnd w:id="29"/>
      <w:bookmarkEnd w:id="30"/>
      <w:bookmarkEnd w:id="31"/>
      <w:r w:rsidRPr="006D2EC4">
        <w:rPr>
          <w:lang w:val="fr-FR"/>
        </w:rPr>
        <w:t>Exemple d’utilisation des noms de couleur de l’UPOV dans une description variétale</w:t>
      </w:r>
    </w:p>
    <w:p w:rsidR="006D2EC4" w:rsidRPr="006D2EC4" w:rsidRDefault="006D2EC4" w:rsidP="006D2EC4">
      <w:pPr>
        <w:rPr>
          <w:lang w:val="fr-FR"/>
        </w:rPr>
      </w:pPr>
    </w:p>
    <w:p w:rsidR="006D2EC4" w:rsidRPr="006D2EC4" w:rsidRDefault="006D2EC4" w:rsidP="006D2EC4">
      <w:pPr>
        <w:numPr>
          <w:ilvl w:val="1"/>
          <w:numId w:val="4"/>
        </w:numPr>
        <w:rPr>
          <w:lang w:val="fr-FR"/>
        </w:rPr>
      </w:pPr>
      <w:r w:rsidRPr="006D2EC4">
        <w:rPr>
          <w:lang w:val="fr-FR"/>
        </w:rPr>
        <w:t>Lorsque, dans les principes directeurs d’examen, un caractère est décrit à l’aide du code RHS des couleurs, il n’est pas évident de connaître la couleur de la partie de la plante parce qu’on ne demande d’indiquer que le numéro de référence du code RHS des couleurs, p. ex. :</w:t>
      </w:r>
    </w:p>
    <w:p w:rsidR="006D2EC4" w:rsidRPr="006D2EC4" w:rsidRDefault="006D2EC4" w:rsidP="006D2EC4">
      <w:pPr>
        <w:rPr>
          <w:lang w:val="fr-FR"/>
        </w:rPr>
      </w:pPr>
    </w:p>
    <w:p w:rsidR="006D2EC4" w:rsidRPr="006D2EC4" w:rsidRDefault="006D2EC4" w:rsidP="006D2EC4">
      <w:pPr>
        <w:ind w:left="709"/>
        <w:jc w:val="left"/>
        <w:rPr>
          <w:lang w:val="fr-FR"/>
        </w:rPr>
      </w:pPr>
      <w:r w:rsidRPr="006D2EC4">
        <w:rPr>
          <w:i/>
          <w:lang w:val="fr-FR"/>
        </w:rPr>
        <w:t>Fleur : couleur principale de la face supérieure</w:t>
      </w:r>
      <w:r w:rsidRPr="006D2EC4">
        <w:rPr>
          <w:i/>
          <w:lang w:val="fr-FR"/>
        </w:rPr>
        <w:br/>
        <w:t>Code RHS des couleurs (indiquer le numéro de référence)</w:t>
      </w:r>
    </w:p>
    <w:p w:rsidR="006D2EC4" w:rsidRPr="006D2EC4" w:rsidRDefault="006D2EC4" w:rsidP="006D2EC4">
      <w:pPr>
        <w:rPr>
          <w:lang w:val="fr-FR"/>
        </w:rPr>
      </w:pPr>
    </w:p>
    <w:p w:rsidR="006D2EC4" w:rsidRPr="006D2EC4" w:rsidRDefault="006D2EC4" w:rsidP="006D2EC4">
      <w:pPr>
        <w:rPr>
          <w:lang w:val="fr-FR"/>
        </w:rPr>
      </w:pPr>
      <w:r w:rsidRPr="006D2EC4">
        <w:rPr>
          <w:lang w:val="fr-FR"/>
        </w:rPr>
        <w:t>2.2</w:t>
      </w:r>
      <w:r w:rsidRPr="006D2EC4">
        <w:rPr>
          <w:lang w:val="fr-FR"/>
        </w:rPr>
        <w:tab/>
        <w:t xml:space="preserve">Aux fins de la description variétale, il est utile de convertir le numéro du code RHS des couleurs en un nom de couleur et de mettre ce nom dans la colonne “niveau d’expression”.  Le nom de la couleur se trouve dans </w:t>
      </w:r>
      <w:r w:rsidRPr="006D2EC4">
        <w:rPr>
          <w:strike/>
          <w:highlight w:val="lightGray"/>
          <w:lang w:val="fr-FR"/>
        </w:rPr>
        <w:t>l’appendice du présent document</w:t>
      </w:r>
      <w:r w:rsidRPr="006D2EC4">
        <w:rPr>
          <w:lang w:val="fr-FR"/>
        </w:rPr>
        <w:t xml:space="preserve"> </w:t>
      </w:r>
      <w:r w:rsidRPr="006D2EC4">
        <w:rPr>
          <w:highlight w:val="lightGray"/>
          <w:u w:val="single"/>
          <w:lang w:val="fr-FR"/>
        </w:rPr>
        <w:t>l’appendice I de l’annexe I</w:t>
      </w:r>
      <w:r w:rsidRPr="006D2EC4">
        <w:rPr>
          <w:lang w:val="fr-FR"/>
        </w:rPr>
        <w:t xml:space="preserve"> dans lequel les couleurs RHS sont énumérées en fonction du groupe de couleurs de l’UPOV auquel elles appartiennent : p. ex. : RHS 46C appartient au groupe </w:t>
      </w:r>
      <w:r w:rsidRPr="006D2EC4">
        <w:rPr>
          <w:strike/>
          <w:highlight w:val="lightGray"/>
          <w:lang w:val="fr-FR"/>
        </w:rPr>
        <w:t>21</w:t>
      </w:r>
      <w:r w:rsidRPr="006D2EC4">
        <w:rPr>
          <w:lang w:val="fr-FR"/>
        </w:rPr>
        <w:t xml:space="preserve"> </w:t>
      </w:r>
      <w:r w:rsidRPr="006D2EC4">
        <w:rPr>
          <w:highlight w:val="lightGray"/>
          <w:u w:val="single"/>
          <w:lang w:val="fr-FR"/>
        </w:rPr>
        <w:t>35</w:t>
      </w:r>
      <w:r w:rsidRPr="006D2EC4">
        <w:rPr>
          <w:lang w:val="fr-FR"/>
        </w:rPr>
        <w:t xml:space="preserve"> “rouge </w:t>
      </w:r>
      <w:r w:rsidRPr="006D2EC4">
        <w:rPr>
          <w:highlight w:val="lightGray"/>
          <w:u w:val="single"/>
          <w:lang w:val="fr-FR"/>
        </w:rPr>
        <w:t>moyen</w:t>
      </w:r>
      <w:r w:rsidRPr="006D2EC4">
        <w:rPr>
          <w:lang w:val="fr-FR"/>
        </w:rPr>
        <w:t>”, RHS N 74B appartient au groupe </w:t>
      </w:r>
      <w:r w:rsidRPr="006D2EC4">
        <w:rPr>
          <w:strike/>
          <w:highlight w:val="lightGray"/>
          <w:lang w:val="fr-FR"/>
        </w:rPr>
        <w:t>27</w:t>
      </w:r>
      <w:r w:rsidRPr="006D2EC4">
        <w:rPr>
          <w:lang w:val="fr-FR"/>
        </w:rPr>
        <w:t xml:space="preserve"> </w:t>
      </w:r>
      <w:r w:rsidRPr="006D2EC4">
        <w:rPr>
          <w:highlight w:val="lightGray"/>
          <w:u w:val="single"/>
          <w:lang w:val="fr-FR"/>
        </w:rPr>
        <w:t>42</w:t>
      </w:r>
      <w:r w:rsidRPr="006D2EC4">
        <w:rPr>
          <w:lang w:val="fr-FR"/>
        </w:rPr>
        <w:t xml:space="preserve"> “pourpre </w:t>
      </w:r>
      <w:r w:rsidRPr="006D2EC4">
        <w:rPr>
          <w:highlight w:val="lightGray"/>
          <w:u w:val="single"/>
          <w:lang w:val="fr-FR"/>
        </w:rPr>
        <w:t>moyen</w:t>
      </w:r>
      <w:r w:rsidRPr="006D2EC4">
        <w:rPr>
          <w:lang w:val="fr-FR"/>
        </w:rPr>
        <w:t>” et RHS N 57A appartient au groupe </w:t>
      </w:r>
      <w:r w:rsidRPr="006D2EC4">
        <w:rPr>
          <w:strike/>
          <w:highlight w:val="lightGray"/>
          <w:lang w:val="fr-FR"/>
        </w:rPr>
        <w:t>23</w:t>
      </w:r>
      <w:r w:rsidRPr="006D2EC4">
        <w:rPr>
          <w:lang w:val="fr-FR"/>
        </w:rPr>
        <w:t xml:space="preserve"> </w:t>
      </w:r>
      <w:r w:rsidRPr="006D2EC4">
        <w:rPr>
          <w:highlight w:val="lightGray"/>
          <w:u w:val="single"/>
          <w:lang w:val="fr-FR"/>
        </w:rPr>
        <w:t>37</w:t>
      </w:r>
      <w:r w:rsidRPr="006D2EC4">
        <w:rPr>
          <w:lang w:val="fr-FR"/>
        </w:rPr>
        <w:t xml:space="preserve"> “</w:t>
      </w:r>
      <w:r w:rsidRPr="006D2EC4">
        <w:rPr>
          <w:highlight w:val="lightGray"/>
          <w:u w:val="single"/>
          <w:lang w:val="fr-FR"/>
        </w:rPr>
        <w:t>rouge-</w:t>
      </w:r>
      <w:r w:rsidRPr="006D2EC4">
        <w:rPr>
          <w:lang w:val="fr-FR"/>
        </w:rPr>
        <w:t xml:space="preserve">pourpre </w:t>
      </w:r>
      <w:r w:rsidRPr="006D2EC4">
        <w:rPr>
          <w:highlight w:val="lightGray"/>
          <w:u w:val="single"/>
          <w:lang w:val="fr-FR"/>
        </w:rPr>
        <w:t>moyen</w:t>
      </w:r>
      <w:r w:rsidRPr="006D2EC4">
        <w:rPr>
          <w:lang w:val="fr-FR"/>
        </w:rPr>
        <w:t>”.</w:t>
      </w:r>
    </w:p>
    <w:p w:rsidR="006D2EC4" w:rsidRPr="006D2EC4" w:rsidRDefault="006D2EC4" w:rsidP="006D2EC4">
      <w:pPr>
        <w:rPr>
          <w:lang w:val="fr-FR"/>
        </w:rPr>
      </w:pPr>
    </w:p>
    <w:p w:rsidR="006D2EC4" w:rsidRPr="006D2EC4" w:rsidRDefault="006D2EC4" w:rsidP="006D2EC4">
      <w:pPr>
        <w:keepNext/>
        <w:spacing w:before="180" w:after="180"/>
        <w:rPr>
          <w:i/>
          <w:lang w:val="fr-FR"/>
        </w:rPr>
      </w:pPr>
      <w:r w:rsidRPr="006D2EC4">
        <w:rPr>
          <w:i/>
          <w:lang w:val="fr-FR"/>
        </w:rPr>
        <w:lastRenderedPageBreak/>
        <w:t>Exemple :</w:t>
      </w:r>
    </w:p>
    <w:p w:rsidR="006D2EC4" w:rsidRPr="006D2EC4" w:rsidRDefault="006D2EC4" w:rsidP="006D2EC4">
      <w:pPr>
        <w:keepNext/>
        <w:rPr>
          <w:lang w:val="fr-FR"/>
        </w:rPr>
      </w:pPr>
      <w:r w:rsidRPr="006D2EC4">
        <w:rPr>
          <w:lang w:val="fr-FR"/>
        </w:rPr>
        <w:t>2.3</w:t>
      </w:r>
      <w:r w:rsidRPr="006D2EC4">
        <w:rPr>
          <w:lang w:val="fr-FR"/>
        </w:rPr>
        <w:tab/>
        <w:t>Partie d’une description variétale pour l’impatiente de Nouvelle</w:t>
      </w:r>
      <w:r w:rsidRPr="006D2EC4">
        <w:rPr>
          <w:color w:val="000000"/>
          <w:szCs w:val="24"/>
          <w:lang w:val="fr-FR"/>
        </w:rPr>
        <w:noBreakHyphen/>
      </w:r>
      <w:r w:rsidRPr="006D2EC4">
        <w:rPr>
          <w:lang w:val="fr-FR"/>
        </w:rPr>
        <w:t>Guinée (TG/196/1)</w:t>
      </w:r>
    </w:p>
    <w:p w:rsidR="006D2EC4" w:rsidRPr="006D2EC4" w:rsidRDefault="006D2EC4" w:rsidP="006D2EC4">
      <w:pPr>
        <w:keepNext/>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909"/>
        <w:gridCol w:w="1134"/>
        <w:gridCol w:w="784"/>
      </w:tblGrid>
      <w:tr w:rsidR="006D2EC4" w:rsidRPr="006D2EC4" w:rsidTr="003A0507">
        <w:trPr>
          <w:cantSplit/>
        </w:trPr>
        <w:tc>
          <w:tcPr>
            <w:tcW w:w="517" w:type="dxa"/>
          </w:tcPr>
          <w:p w:rsidR="006D2EC4" w:rsidRPr="006D2EC4" w:rsidRDefault="006D2EC4" w:rsidP="006D2EC4">
            <w:pPr>
              <w:keepNext/>
              <w:spacing w:before="20" w:after="20"/>
              <w:jc w:val="left"/>
              <w:rPr>
                <w:rFonts w:cs="Arial"/>
                <w:b/>
                <w:sz w:val="18"/>
                <w:szCs w:val="18"/>
                <w:lang w:val="fr-FR" w:bidi="th-TH"/>
              </w:rPr>
            </w:pPr>
            <w:r w:rsidRPr="006D2EC4">
              <w:rPr>
                <w:rFonts w:cs="Arial"/>
                <w:b/>
                <w:sz w:val="18"/>
                <w:szCs w:val="18"/>
                <w:lang w:val="fr-FR" w:bidi="th-TH"/>
              </w:rPr>
              <w:t>N°</w:t>
            </w:r>
          </w:p>
        </w:tc>
        <w:tc>
          <w:tcPr>
            <w:tcW w:w="4940" w:type="dxa"/>
          </w:tcPr>
          <w:p w:rsidR="006D2EC4" w:rsidRPr="006D2EC4" w:rsidRDefault="006D2EC4" w:rsidP="006D2EC4">
            <w:pPr>
              <w:keepNext/>
              <w:spacing w:before="20" w:after="20"/>
              <w:jc w:val="left"/>
              <w:rPr>
                <w:rFonts w:cs="Arial"/>
                <w:b/>
                <w:bCs/>
                <w:sz w:val="18"/>
                <w:szCs w:val="18"/>
                <w:lang w:val="fr-FR" w:bidi="th-TH"/>
              </w:rPr>
            </w:pPr>
            <w:r w:rsidRPr="006D2EC4">
              <w:rPr>
                <w:rFonts w:cs="Arial"/>
                <w:b/>
                <w:bCs/>
                <w:sz w:val="18"/>
                <w:szCs w:val="18"/>
                <w:lang w:val="fr-FR" w:bidi="th-TH"/>
              </w:rPr>
              <w:t>Caractère</w:t>
            </w:r>
          </w:p>
        </w:tc>
        <w:tc>
          <w:tcPr>
            <w:tcW w:w="3043" w:type="dxa"/>
            <w:gridSpan w:val="2"/>
          </w:tcPr>
          <w:p w:rsidR="006D2EC4" w:rsidRPr="006D2EC4" w:rsidRDefault="006D2EC4" w:rsidP="006D2EC4">
            <w:pPr>
              <w:keepNext/>
              <w:spacing w:before="20" w:after="20"/>
              <w:jc w:val="left"/>
              <w:rPr>
                <w:rFonts w:cs="Arial"/>
                <w:b/>
                <w:bCs/>
                <w:snapToGrid w:val="0"/>
                <w:color w:val="000000"/>
                <w:sz w:val="18"/>
                <w:szCs w:val="18"/>
                <w:lang w:val="fr-FR" w:bidi="th-TH"/>
              </w:rPr>
            </w:pPr>
            <w:r w:rsidRPr="006D2EC4">
              <w:rPr>
                <w:rFonts w:cs="Arial"/>
                <w:b/>
                <w:bCs/>
                <w:snapToGrid w:val="0"/>
                <w:color w:val="000000"/>
                <w:sz w:val="18"/>
                <w:szCs w:val="18"/>
                <w:lang w:val="fr-FR" w:bidi="th-TH"/>
              </w:rPr>
              <w:t>Niveau d’expression</w:t>
            </w:r>
          </w:p>
        </w:tc>
        <w:tc>
          <w:tcPr>
            <w:tcW w:w="784" w:type="dxa"/>
          </w:tcPr>
          <w:p w:rsidR="006D2EC4" w:rsidRPr="006D2EC4" w:rsidRDefault="006D2EC4" w:rsidP="006D2EC4">
            <w:pPr>
              <w:keepNext/>
              <w:spacing w:before="20" w:after="20"/>
              <w:jc w:val="center"/>
              <w:rPr>
                <w:rFonts w:cs="Arial"/>
                <w:b/>
                <w:sz w:val="18"/>
                <w:szCs w:val="18"/>
                <w:lang w:val="fr-FR" w:bidi="th-TH"/>
              </w:rPr>
            </w:pPr>
            <w:r w:rsidRPr="006D2EC4">
              <w:rPr>
                <w:rFonts w:cs="Arial"/>
                <w:b/>
                <w:sz w:val="18"/>
                <w:szCs w:val="18"/>
                <w:lang w:val="fr-FR" w:bidi="th-TH"/>
              </w:rPr>
              <w:t>Note</w:t>
            </w:r>
          </w:p>
        </w:tc>
      </w:tr>
      <w:tr w:rsidR="006D2EC4" w:rsidRPr="006D2EC4" w:rsidTr="003A0507">
        <w:trPr>
          <w:cantSplit/>
        </w:trPr>
        <w:tc>
          <w:tcPr>
            <w:tcW w:w="517" w:type="dxa"/>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lang w:val="fr-FR" w:bidi="th-TH"/>
              </w:rPr>
              <w:t>20</w:t>
            </w:r>
          </w:p>
        </w:tc>
        <w:tc>
          <w:tcPr>
            <w:tcW w:w="4940" w:type="dxa"/>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lang w:val="fr-FR" w:bidi="th-TH"/>
              </w:rPr>
              <w:t>Fleur : couleur principale de la face supérieure</w:t>
            </w:r>
          </w:p>
        </w:tc>
        <w:tc>
          <w:tcPr>
            <w:tcW w:w="1909" w:type="dxa"/>
          </w:tcPr>
          <w:p w:rsidR="006D2EC4" w:rsidRPr="006D2EC4" w:rsidRDefault="006D2EC4" w:rsidP="006D2EC4">
            <w:pPr>
              <w:keepNext/>
              <w:spacing w:before="20" w:after="20"/>
              <w:jc w:val="left"/>
              <w:rPr>
                <w:rFonts w:cs="Arial"/>
                <w:snapToGrid w:val="0"/>
                <w:sz w:val="18"/>
                <w:szCs w:val="18"/>
                <w:lang w:val="fr-FR" w:bidi="th-TH"/>
              </w:rPr>
            </w:pPr>
            <w:r w:rsidRPr="006D2EC4">
              <w:rPr>
                <w:rFonts w:cs="Arial"/>
                <w:snapToGrid w:val="0"/>
                <w:sz w:val="18"/>
                <w:szCs w:val="18"/>
                <w:lang w:val="fr-FR" w:bidi="th-TH"/>
              </w:rPr>
              <w:t xml:space="preserve">Rouge </w:t>
            </w:r>
            <w:r w:rsidRPr="006D2EC4">
              <w:rPr>
                <w:rFonts w:cs="Arial"/>
                <w:snapToGrid w:val="0"/>
                <w:sz w:val="18"/>
                <w:szCs w:val="18"/>
                <w:highlight w:val="lightGray"/>
                <w:u w:val="single"/>
                <w:lang w:val="fr-FR" w:bidi="th-TH"/>
              </w:rPr>
              <w:t>moyen</w:t>
            </w:r>
          </w:p>
        </w:tc>
        <w:tc>
          <w:tcPr>
            <w:tcW w:w="1134" w:type="dxa"/>
          </w:tcPr>
          <w:p w:rsidR="006D2EC4" w:rsidRPr="006D2EC4" w:rsidRDefault="006D2EC4" w:rsidP="006D2EC4">
            <w:pPr>
              <w:keepNext/>
              <w:spacing w:before="20" w:after="20"/>
              <w:jc w:val="left"/>
              <w:rPr>
                <w:rFonts w:cs="Arial"/>
                <w:b/>
                <w:snapToGrid w:val="0"/>
                <w:sz w:val="18"/>
                <w:szCs w:val="18"/>
                <w:lang w:val="fr-FR" w:bidi="th-TH"/>
              </w:rPr>
            </w:pPr>
            <w:r w:rsidRPr="006D2EC4">
              <w:rPr>
                <w:rFonts w:cs="Arial"/>
                <w:snapToGrid w:val="0"/>
                <w:sz w:val="18"/>
                <w:szCs w:val="18"/>
                <w:lang w:val="fr-FR" w:bidi="th-TH"/>
              </w:rPr>
              <w:t>RHS 46C</w:t>
            </w:r>
          </w:p>
        </w:tc>
        <w:tc>
          <w:tcPr>
            <w:tcW w:w="784" w:type="dxa"/>
          </w:tcPr>
          <w:p w:rsidR="006D2EC4" w:rsidRPr="006D2EC4" w:rsidRDefault="006D2EC4" w:rsidP="006D2EC4">
            <w:pPr>
              <w:keepNext/>
              <w:spacing w:before="20" w:after="20"/>
              <w:jc w:val="center"/>
              <w:rPr>
                <w:rFonts w:cs="Arial"/>
                <w:sz w:val="18"/>
                <w:szCs w:val="18"/>
                <w:lang w:val="fr-FR" w:bidi="th-TH"/>
              </w:rPr>
            </w:pPr>
          </w:p>
        </w:tc>
      </w:tr>
      <w:tr w:rsidR="006D2EC4" w:rsidRPr="006D2EC4" w:rsidTr="003A0507">
        <w:trPr>
          <w:cantSplit/>
        </w:trPr>
        <w:tc>
          <w:tcPr>
            <w:tcW w:w="517" w:type="dxa"/>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lang w:val="fr-FR" w:bidi="th-TH"/>
              </w:rPr>
              <w:t>21</w:t>
            </w:r>
          </w:p>
        </w:tc>
        <w:tc>
          <w:tcPr>
            <w:tcW w:w="4940" w:type="dxa"/>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u w:val="single"/>
                <w:lang w:val="fr-FR" w:bidi="th-TH"/>
              </w:rPr>
              <w:t>Variétés à fleurs bicolores ou multicolores seulement</w:t>
            </w:r>
            <w:r w:rsidRPr="006D2EC4">
              <w:rPr>
                <w:rFonts w:cs="Arial"/>
                <w:sz w:val="18"/>
                <w:szCs w:val="18"/>
                <w:lang w:val="fr-FR" w:bidi="th-TH"/>
              </w:rPr>
              <w:t> : Fleur : couleur secondaire de la face supérieure</w:t>
            </w:r>
          </w:p>
        </w:tc>
        <w:tc>
          <w:tcPr>
            <w:tcW w:w="1909" w:type="dxa"/>
          </w:tcPr>
          <w:p w:rsidR="006D2EC4" w:rsidRPr="006D2EC4" w:rsidRDefault="006D2EC4" w:rsidP="006D2EC4">
            <w:pPr>
              <w:keepNext/>
              <w:spacing w:before="20" w:after="20"/>
              <w:jc w:val="left"/>
              <w:rPr>
                <w:rFonts w:cs="Arial"/>
                <w:snapToGrid w:val="0"/>
                <w:sz w:val="18"/>
                <w:szCs w:val="18"/>
                <w:lang w:val="fr-FR" w:bidi="th-TH"/>
              </w:rPr>
            </w:pPr>
            <w:r w:rsidRPr="006D2EC4">
              <w:rPr>
                <w:rFonts w:cs="Arial"/>
                <w:snapToGrid w:val="0"/>
                <w:sz w:val="18"/>
                <w:szCs w:val="18"/>
                <w:lang w:val="fr-FR" w:bidi="th-TH"/>
              </w:rPr>
              <w:br/>
              <w:t xml:space="preserve">pourpre </w:t>
            </w:r>
            <w:r w:rsidRPr="006D2EC4">
              <w:rPr>
                <w:rFonts w:cs="Arial"/>
                <w:snapToGrid w:val="0"/>
                <w:sz w:val="18"/>
                <w:szCs w:val="18"/>
                <w:highlight w:val="lightGray"/>
                <w:u w:val="single"/>
                <w:lang w:val="fr-FR" w:bidi="th-TH"/>
              </w:rPr>
              <w:t>moyen</w:t>
            </w:r>
          </w:p>
        </w:tc>
        <w:tc>
          <w:tcPr>
            <w:tcW w:w="1134" w:type="dxa"/>
          </w:tcPr>
          <w:p w:rsidR="006D2EC4" w:rsidRPr="006D2EC4" w:rsidRDefault="006D2EC4" w:rsidP="006D2EC4">
            <w:pPr>
              <w:keepNext/>
              <w:spacing w:before="20" w:after="20"/>
              <w:rPr>
                <w:rFonts w:cs="Arial"/>
                <w:b/>
                <w:snapToGrid w:val="0"/>
                <w:sz w:val="18"/>
                <w:szCs w:val="18"/>
                <w:lang w:val="fr-FR"/>
              </w:rPr>
            </w:pPr>
          </w:p>
          <w:p w:rsidR="006D2EC4" w:rsidRPr="006D2EC4" w:rsidRDefault="006D2EC4" w:rsidP="006D2EC4">
            <w:pPr>
              <w:keepNext/>
              <w:spacing w:before="20" w:after="20"/>
              <w:jc w:val="left"/>
              <w:rPr>
                <w:rFonts w:cs="Arial"/>
                <w:b/>
                <w:snapToGrid w:val="0"/>
                <w:sz w:val="18"/>
                <w:szCs w:val="18"/>
                <w:lang w:val="fr-FR" w:bidi="th-TH"/>
              </w:rPr>
            </w:pPr>
            <w:r w:rsidRPr="006D2EC4">
              <w:rPr>
                <w:rFonts w:cs="Arial"/>
                <w:snapToGrid w:val="0"/>
                <w:sz w:val="18"/>
                <w:szCs w:val="18"/>
                <w:lang w:val="fr-FR" w:bidi="th-TH"/>
              </w:rPr>
              <w:t>RHS N 74B</w:t>
            </w:r>
          </w:p>
        </w:tc>
        <w:tc>
          <w:tcPr>
            <w:tcW w:w="784" w:type="dxa"/>
          </w:tcPr>
          <w:p w:rsidR="006D2EC4" w:rsidRPr="006D2EC4" w:rsidRDefault="006D2EC4" w:rsidP="006D2EC4">
            <w:pPr>
              <w:keepNext/>
              <w:spacing w:before="20" w:after="20"/>
              <w:jc w:val="center"/>
              <w:rPr>
                <w:rFonts w:cs="Arial"/>
                <w:sz w:val="18"/>
                <w:szCs w:val="18"/>
                <w:lang w:val="fr-FR" w:bidi="th-TH"/>
              </w:rPr>
            </w:pPr>
          </w:p>
        </w:tc>
      </w:tr>
      <w:tr w:rsidR="006D2EC4" w:rsidRPr="006D2EC4" w:rsidTr="003A0507">
        <w:trPr>
          <w:cantSplit/>
        </w:trPr>
        <w:tc>
          <w:tcPr>
            <w:tcW w:w="517" w:type="dxa"/>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lang w:val="fr-FR" w:bidi="th-TH"/>
              </w:rPr>
              <w:t>22</w:t>
            </w:r>
          </w:p>
        </w:tc>
        <w:tc>
          <w:tcPr>
            <w:tcW w:w="4940" w:type="dxa"/>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u w:val="single"/>
                <w:lang w:val="fr-FR" w:bidi="th-TH"/>
              </w:rPr>
              <w:t>Variétés à fleurs bicolores ou multicolores seulement</w:t>
            </w:r>
            <w:r w:rsidRPr="006D2EC4">
              <w:rPr>
                <w:rFonts w:cs="Arial"/>
                <w:sz w:val="18"/>
                <w:szCs w:val="18"/>
                <w:lang w:val="fr-FR" w:bidi="th-TH"/>
              </w:rPr>
              <w:t> : Fleur : distribution de la couleur secondaire</w:t>
            </w:r>
          </w:p>
        </w:tc>
        <w:tc>
          <w:tcPr>
            <w:tcW w:w="3043" w:type="dxa"/>
            <w:gridSpan w:val="2"/>
            <w:vAlign w:val="center"/>
          </w:tcPr>
          <w:p w:rsidR="006D2EC4" w:rsidRPr="006D2EC4" w:rsidRDefault="006D2EC4" w:rsidP="006D2EC4">
            <w:pPr>
              <w:keepNext/>
              <w:spacing w:before="20" w:after="20"/>
              <w:jc w:val="left"/>
              <w:rPr>
                <w:rFonts w:cs="Arial"/>
                <w:snapToGrid w:val="0"/>
                <w:sz w:val="18"/>
                <w:szCs w:val="18"/>
                <w:lang w:val="fr-FR" w:bidi="th-TH"/>
              </w:rPr>
            </w:pPr>
            <w:r w:rsidRPr="006D2EC4">
              <w:rPr>
                <w:rFonts w:cs="Arial"/>
                <w:snapToGrid w:val="0"/>
                <w:sz w:val="18"/>
                <w:szCs w:val="18"/>
                <w:lang w:val="fr-FR" w:bidi="th-TH"/>
              </w:rPr>
              <w:t>principalement sur le pétale supérieur</w:t>
            </w:r>
          </w:p>
        </w:tc>
        <w:tc>
          <w:tcPr>
            <w:tcW w:w="784" w:type="dxa"/>
          </w:tcPr>
          <w:p w:rsidR="006D2EC4" w:rsidRPr="006D2EC4" w:rsidRDefault="006D2EC4" w:rsidP="006D2EC4">
            <w:pPr>
              <w:keepNext/>
              <w:spacing w:before="20" w:after="20"/>
              <w:jc w:val="center"/>
              <w:rPr>
                <w:rFonts w:cs="Arial"/>
                <w:sz w:val="18"/>
                <w:szCs w:val="18"/>
                <w:lang w:val="fr-FR" w:bidi="th-TH"/>
              </w:rPr>
            </w:pPr>
            <w:r w:rsidRPr="006D2EC4">
              <w:rPr>
                <w:rFonts w:cs="Arial"/>
                <w:sz w:val="18"/>
                <w:szCs w:val="18"/>
                <w:lang w:val="fr-FR" w:bidi="th-TH"/>
              </w:rPr>
              <w:t>1</w:t>
            </w:r>
          </w:p>
        </w:tc>
      </w:tr>
      <w:tr w:rsidR="006D2EC4" w:rsidRPr="006D2EC4" w:rsidTr="003A0507">
        <w:trPr>
          <w:cantSplit/>
        </w:trPr>
        <w:tc>
          <w:tcPr>
            <w:tcW w:w="517" w:type="dxa"/>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lang w:val="fr-FR" w:bidi="th-TH"/>
              </w:rPr>
              <w:t>23</w:t>
            </w:r>
          </w:p>
        </w:tc>
        <w:tc>
          <w:tcPr>
            <w:tcW w:w="4940" w:type="dxa"/>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lang w:val="fr-FR" w:bidi="th-TH"/>
              </w:rPr>
              <w:t>Fleur : zone de l’œil</w:t>
            </w:r>
          </w:p>
        </w:tc>
        <w:tc>
          <w:tcPr>
            <w:tcW w:w="3043" w:type="dxa"/>
            <w:gridSpan w:val="2"/>
          </w:tcPr>
          <w:p w:rsidR="006D2EC4" w:rsidRPr="006D2EC4" w:rsidRDefault="006D2EC4" w:rsidP="006D2EC4">
            <w:pPr>
              <w:keepNext/>
              <w:spacing w:before="20" w:after="20"/>
              <w:jc w:val="left"/>
              <w:rPr>
                <w:rFonts w:cs="Arial"/>
                <w:snapToGrid w:val="0"/>
                <w:sz w:val="18"/>
                <w:szCs w:val="18"/>
                <w:lang w:val="fr-FR" w:bidi="th-TH"/>
              </w:rPr>
            </w:pPr>
            <w:r w:rsidRPr="006D2EC4">
              <w:rPr>
                <w:rFonts w:cs="Arial"/>
                <w:snapToGrid w:val="0"/>
                <w:sz w:val="18"/>
                <w:szCs w:val="18"/>
                <w:lang w:val="fr-FR" w:bidi="th-TH"/>
              </w:rPr>
              <w:t>Présente</w:t>
            </w:r>
          </w:p>
        </w:tc>
        <w:tc>
          <w:tcPr>
            <w:tcW w:w="784" w:type="dxa"/>
          </w:tcPr>
          <w:p w:rsidR="006D2EC4" w:rsidRPr="006D2EC4" w:rsidRDefault="006D2EC4" w:rsidP="006D2EC4">
            <w:pPr>
              <w:keepNext/>
              <w:spacing w:before="20" w:after="20"/>
              <w:jc w:val="center"/>
              <w:rPr>
                <w:rFonts w:cs="Arial"/>
                <w:sz w:val="18"/>
                <w:szCs w:val="18"/>
                <w:lang w:val="fr-FR" w:bidi="th-TH"/>
              </w:rPr>
            </w:pPr>
            <w:r w:rsidRPr="006D2EC4">
              <w:rPr>
                <w:rFonts w:cs="Arial"/>
                <w:sz w:val="18"/>
                <w:szCs w:val="18"/>
                <w:lang w:val="fr-FR" w:bidi="th-TH"/>
              </w:rPr>
              <w:t>9</w:t>
            </w:r>
          </w:p>
        </w:tc>
      </w:tr>
      <w:tr w:rsidR="006D2EC4" w:rsidRPr="006D2EC4" w:rsidTr="003A0507">
        <w:trPr>
          <w:cantSplit/>
        </w:trPr>
        <w:tc>
          <w:tcPr>
            <w:tcW w:w="517" w:type="dxa"/>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lang w:val="fr-FR" w:bidi="th-TH"/>
              </w:rPr>
              <w:t>24</w:t>
            </w:r>
          </w:p>
        </w:tc>
        <w:tc>
          <w:tcPr>
            <w:tcW w:w="4940" w:type="dxa"/>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lang w:val="fr-FR" w:bidi="th-TH"/>
              </w:rPr>
              <w:t xml:space="preserve">Fleur : taille de la zone de l’œil </w:t>
            </w:r>
          </w:p>
        </w:tc>
        <w:tc>
          <w:tcPr>
            <w:tcW w:w="3043" w:type="dxa"/>
            <w:gridSpan w:val="2"/>
          </w:tcPr>
          <w:p w:rsidR="006D2EC4" w:rsidRPr="006D2EC4" w:rsidRDefault="006D2EC4" w:rsidP="006D2EC4">
            <w:pPr>
              <w:keepNext/>
              <w:spacing w:before="20" w:after="20"/>
              <w:jc w:val="left"/>
              <w:rPr>
                <w:rFonts w:cs="Arial"/>
                <w:snapToGrid w:val="0"/>
                <w:sz w:val="18"/>
                <w:szCs w:val="18"/>
                <w:lang w:val="fr-FR" w:bidi="th-TH"/>
              </w:rPr>
            </w:pPr>
            <w:r w:rsidRPr="006D2EC4">
              <w:rPr>
                <w:rFonts w:cs="Arial"/>
                <w:snapToGrid w:val="0"/>
                <w:sz w:val="18"/>
                <w:szCs w:val="18"/>
                <w:lang w:val="fr-FR" w:bidi="th-TH"/>
              </w:rPr>
              <w:t>Large</w:t>
            </w:r>
          </w:p>
        </w:tc>
        <w:tc>
          <w:tcPr>
            <w:tcW w:w="784" w:type="dxa"/>
          </w:tcPr>
          <w:p w:rsidR="006D2EC4" w:rsidRPr="006D2EC4" w:rsidRDefault="006D2EC4" w:rsidP="006D2EC4">
            <w:pPr>
              <w:keepNext/>
              <w:spacing w:before="20" w:after="20"/>
              <w:jc w:val="center"/>
              <w:rPr>
                <w:rFonts w:cs="Arial"/>
                <w:sz w:val="18"/>
                <w:szCs w:val="18"/>
                <w:lang w:val="fr-FR" w:bidi="th-TH"/>
              </w:rPr>
            </w:pPr>
            <w:r w:rsidRPr="006D2EC4">
              <w:rPr>
                <w:rFonts w:cs="Arial"/>
                <w:sz w:val="18"/>
                <w:szCs w:val="18"/>
                <w:lang w:val="fr-FR" w:bidi="th-TH"/>
              </w:rPr>
              <w:t>7</w:t>
            </w:r>
          </w:p>
        </w:tc>
      </w:tr>
      <w:tr w:rsidR="006D2EC4" w:rsidRPr="006D2EC4" w:rsidTr="003A0507">
        <w:trPr>
          <w:cantSplit/>
        </w:trPr>
        <w:tc>
          <w:tcPr>
            <w:tcW w:w="517" w:type="dxa"/>
            <w:vAlign w:val="center"/>
          </w:tcPr>
          <w:p w:rsidR="006D2EC4" w:rsidRPr="006D2EC4" w:rsidRDefault="006D2EC4" w:rsidP="006D2EC4">
            <w:pPr>
              <w:spacing w:before="20" w:after="20"/>
              <w:jc w:val="left"/>
              <w:rPr>
                <w:rFonts w:cs="Arial"/>
                <w:sz w:val="18"/>
                <w:szCs w:val="18"/>
                <w:lang w:val="fr-FR" w:bidi="th-TH"/>
              </w:rPr>
            </w:pPr>
            <w:r w:rsidRPr="006D2EC4">
              <w:rPr>
                <w:rFonts w:cs="Arial"/>
                <w:sz w:val="18"/>
                <w:szCs w:val="18"/>
                <w:lang w:val="fr-FR" w:bidi="th-TH"/>
              </w:rPr>
              <w:t>25</w:t>
            </w:r>
          </w:p>
        </w:tc>
        <w:tc>
          <w:tcPr>
            <w:tcW w:w="4940" w:type="dxa"/>
            <w:vAlign w:val="center"/>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lang w:val="fr-FR" w:bidi="th-TH"/>
              </w:rPr>
              <w:t>Fleur : couleur principale de la zone de l’œil</w:t>
            </w:r>
          </w:p>
        </w:tc>
        <w:tc>
          <w:tcPr>
            <w:tcW w:w="1909" w:type="dxa"/>
            <w:vAlign w:val="center"/>
          </w:tcPr>
          <w:p w:rsidR="006D2EC4" w:rsidRPr="006D2EC4" w:rsidRDefault="006D2EC4" w:rsidP="006D2EC4">
            <w:pPr>
              <w:keepNext/>
              <w:spacing w:before="20" w:after="20"/>
              <w:jc w:val="left"/>
              <w:rPr>
                <w:rFonts w:cs="Arial"/>
                <w:snapToGrid w:val="0"/>
                <w:sz w:val="18"/>
                <w:szCs w:val="18"/>
                <w:lang w:val="fr-FR" w:bidi="th-TH"/>
              </w:rPr>
            </w:pPr>
            <w:r w:rsidRPr="006D2EC4">
              <w:rPr>
                <w:rFonts w:cs="Angsana New"/>
                <w:snapToGrid w:val="0"/>
                <w:color w:val="000000"/>
                <w:sz w:val="18"/>
                <w:szCs w:val="16"/>
                <w:highlight w:val="lightGray"/>
                <w:u w:val="single"/>
                <w:lang w:val="fr-FR" w:bidi="th-TH"/>
              </w:rPr>
              <w:t>rouge-</w:t>
            </w:r>
            <w:r w:rsidRPr="006D2EC4">
              <w:rPr>
                <w:rFonts w:cs="Angsana New"/>
                <w:snapToGrid w:val="0"/>
                <w:color w:val="000000"/>
                <w:sz w:val="18"/>
                <w:szCs w:val="16"/>
                <w:lang w:val="fr-FR" w:bidi="th-TH"/>
              </w:rPr>
              <w:t xml:space="preserve">pourpre </w:t>
            </w:r>
            <w:r w:rsidRPr="006D2EC4">
              <w:rPr>
                <w:rFonts w:cs="Angsana New"/>
                <w:snapToGrid w:val="0"/>
                <w:color w:val="000000"/>
                <w:sz w:val="18"/>
                <w:szCs w:val="16"/>
                <w:highlight w:val="lightGray"/>
                <w:u w:val="single"/>
                <w:lang w:val="fr-FR" w:bidi="th-TH"/>
              </w:rPr>
              <w:t>moyen</w:t>
            </w:r>
          </w:p>
        </w:tc>
        <w:tc>
          <w:tcPr>
            <w:tcW w:w="1134" w:type="dxa"/>
            <w:vAlign w:val="center"/>
          </w:tcPr>
          <w:p w:rsidR="006D2EC4" w:rsidRPr="006D2EC4" w:rsidRDefault="006D2EC4" w:rsidP="006D2EC4">
            <w:pPr>
              <w:keepNext/>
              <w:spacing w:before="20" w:after="20"/>
              <w:jc w:val="left"/>
              <w:rPr>
                <w:rFonts w:cs="Arial"/>
                <w:sz w:val="18"/>
                <w:szCs w:val="18"/>
                <w:lang w:val="fr-FR" w:bidi="th-TH"/>
              </w:rPr>
            </w:pPr>
            <w:r w:rsidRPr="006D2EC4">
              <w:rPr>
                <w:rFonts w:cs="Arial"/>
                <w:sz w:val="18"/>
                <w:szCs w:val="18"/>
                <w:lang w:val="fr-FR" w:bidi="th-TH"/>
              </w:rPr>
              <w:t>RHS N 57A</w:t>
            </w:r>
          </w:p>
        </w:tc>
        <w:tc>
          <w:tcPr>
            <w:tcW w:w="784" w:type="dxa"/>
          </w:tcPr>
          <w:p w:rsidR="006D2EC4" w:rsidRPr="006D2EC4" w:rsidRDefault="006D2EC4" w:rsidP="006D2EC4">
            <w:pPr>
              <w:keepNext/>
              <w:spacing w:before="20" w:after="20"/>
              <w:jc w:val="center"/>
              <w:rPr>
                <w:rFonts w:cs="Arial"/>
                <w:sz w:val="18"/>
                <w:szCs w:val="18"/>
                <w:lang w:val="fr-FR" w:bidi="th-TH"/>
              </w:rPr>
            </w:pPr>
          </w:p>
        </w:tc>
      </w:tr>
    </w:tbl>
    <w:p w:rsidR="006D2EC4" w:rsidRPr="006D2EC4" w:rsidRDefault="006D2EC4" w:rsidP="006D2EC4">
      <w:pPr>
        <w:tabs>
          <w:tab w:val="left" w:pos="567"/>
          <w:tab w:val="left" w:pos="1134"/>
          <w:tab w:val="left" w:pos="8707"/>
          <w:tab w:val="right" w:pos="8931"/>
        </w:tabs>
        <w:rPr>
          <w:lang w:val="fr-FR"/>
        </w:rPr>
      </w:pPr>
    </w:p>
    <w:p w:rsidR="006D2EC4" w:rsidRPr="006D2EC4" w:rsidRDefault="006D2EC4" w:rsidP="006D2EC4">
      <w:pPr>
        <w:rPr>
          <w:lang w:val="fr-FR"/>
        </w:rPr>
      </w:pPr>
    </w:p>
    <w:p w:rsidR="006D2EC4" w:rsidRPr="006D2EC4" w:rsidRDefault="006D2EC4" w:rsidP="006D2EC4">
      <w:pPr>
        <w:keepNext/>
        <w:rPr>
          <w:lang w:val="fr-FR"/>
        </w:rPr>
      </w:pPr>
      <w:bookmarkStart w:id="32" w:name="_Toc237835590"/>
      <w:bookmarkStart w:id="33" w:name="_Toc260229577"/>
      <w:bookmarkStart w:id="34" w:name="_Toc285808909"/>
      <w:bookmarkStart w:id="35" w:name="_Toc288580712"/>
      <w:bookmarkStart w:id="36" w:name="_Toc311045814"/>
      <w:r w:rsidRPr="006D2EC4">
        <w:rPr>
          <w:lang w:val="fr-FR"/>
        </w:rPr>
        <w:t>3.</w:t>
      </w:r>
      <w:r w:rsidRPr="006D2EC4">
        <w:rPr>
          <w:lang w:val="fr-FR"/>
        </w:rPr>
        <w:tab/>
      </w:r>
      <w:bookmarkEnd w:id="32"/>
      <w:bookmarkEnd w:id="33"/>
      <w:bookmarkEnd w:id="34"/>
      <w:bookmarkEnd w:id="35"/>
      <w:bookmarkEnd w:id="36"/>
      <w:r w:rsidRPr="006D2EC4">
        <w:rPr>
          <w:lang w:val="fr-FR"/>
        </w:rPr>
        <w:t xml:space="preserve">Groupes de couleur UPOV </w:t>
      </w:r>
      <w:r w:rsidRPr="006D2EC4">
        <w:rPr>
          <w:highlight w:val="lightGray"/>
          <w:u w:val="single"/>
          <w:lang w:val="fr-FR"/>
        </w:rPr>
        <w:t>(sixième édition (2015) du code RHS des couleurs)</w:t>
      </w:r>
    </w:p>
    <w:p w:rsidR="006D2EC4" w:rsidRPr="006D2EC4" w:rsidRDefault="006D2EC4" w:rsidP="006D2EC4">
      <w:pPr>
        <w:keepNext/>
        <w:rPr>
          <w:lang w:val="fr-FR"/>
        </w:rPr>
      </w:pPr>
    </w:p>
    <w:p w:rsidR="006D2EC4" w:rsidRPr="006D2EC4" w:rsidRDefault="006D2EC4" w:rsidP="006D2EC4">
      <w:pPr>
        <w:keepNext/>
        <w:tabs>
          <w:tab w:val="left" w:pos="567"/>
          <w:tab w:val="left" w:pos="1134"/>
          <w:tab w:val="left" w:pos="8707"/>
          <w:tab w:val="right" w:pos="8931"/>
        </w:tabs>
        <w:rPr>
          <w:lang w:val="fr-FR"/>
        </w:rPr>
      </w:pPr>
      <w:r w:rsidRPr="006D2EC4">
        <w:rPr>
          <w:lang w:val="fr-FR"/>
        </w:rPr>
        <w:t>3.1</w:t>
      </w:r>
      <w:r w:rsidRPr="006D2EC4">
        <w:rPr>
          <w:lang w:val="fr-FR"/>
        </w:rPr>
        <w:tab/>
        <w:t xml:space="preserve">Les </w:t>
      </w:r>
      <w:r w:rsidRPr="006D2EC4">
        <w:rPr>
          <w:strike/>
          <w:highlight w:val="lightGray"/>
          <w:lang w:val="fr-FR"/>
        </w:rPr>
        <w:t>50</w:t>
      </w:r>
      <w:r w:rsidRPr="006D2EC4">
        <w:rPr>
          <w:lang w:val="fr-FR"/>
        </w:rPr>
        <w:t xml:space="preserve"> </w:t>
      </w:r>
      <w:r w:rsidRPr="006D2EC4">
        <w:rPr>
          <w:highlight w:val="lightGray"/>
          <w:u w:val="single"/>
          <w:lang w:val="fr-FR"/>
        </w:rPr>
        <w:t>73</w:t>
      </w:r>
      <w:r w:rsidRPr="006D2EC4">
        <w:rPr>
          <w:lang w:val="fr-FR"/>
        </w:rPr>
        <w:t xml:space="preserve"> groupes de couleur UPOV sont les suivants :</w:t>
      </w:r>
    </w:p>
    <w:p w:rsidR="006D2EC4" w:rsidRPr="006D2EC4" w:rsidRDefault="006D2EC4" w:rsidP="006D2EC4">
      <w:pPr>
        <w:keepNext/>
        <w:tabs>
          <w:tab w:val="left" w:pos="567"/>
          <w:tab w:val="left" w:pos="1134"/>
          <w:tab w:val="left" w:pos="8707"/>
          <w:tab w:val="right" w:pos="8931"/>
        </w:tabs>
        <w:rPr>
          <w:lang w:val="fr-FR"/>
        </w:rPr>
      </w:pPr>
    </w:p>
    <w:tbl>
      <w:tblPr>
        <w:tblW w:w="10062" w:type="dxa"/>
        <w:tblInd w:w="-112" w:type="dxa"/>
        <w:tblLayout w:type="fixed"/>
        <w:tblCellMar>
          <w:left w:w="28" w:type="dxa"/>
          <w:right w:w="28" w:type="dxa"/>
        </w:tblCellMar>
        <w:tblLook w:val="04A0" w:firstRow="1" w:lastRow="0" w:firstColumn="1" w:lastColumn="0" w:noHBand="0" w:noVBand="1"/>
      </w:tblPr>
      <w:tblGrid>
        <w:gridCol w:w="1105"/>
        <w:gridCol w:w="2126"/>
        <w:gridCol w:w="2126"/>
        <w:gridCol w:w="2268"/>
        <w:gridCol w:w="2437"/>
      </w:tblGrid>
      <w:tr w:rsidR="006D2EC4" w:rsidRPr="006D2EC4" w:rsidTr="003A0507">
        <w:trPr>
          <w:tblHeader/>
        </w:trPr>
        <w:tc>
          <w:tcPr>
            <w:tcW w:w="1105" w:type="dxa"/>
            <w:tcBorders>
              <w:top w:val="single" w:sz="4" w:space="0" w:color="auto"/>
              <w:bottom w:val="single" w:sz="4" w:space="0" w:color="auto"/>
            </w:tcBorders>
          </w:tcPr>
          <w:p w:rsidR="006D2EC4" w:rsidRPr="006D2EC4" w:rsidRDefault="006D2EC4" w:rsidP="006D2EC4">
            <w:pPr>
              <w:spacing w:before="60" w:after="60"/>
              <w:jc w:val="center"/>
              <w:rPr>
                <w:rFonts w:cs="Arial"/>
                <w:snapToGrid w:val="0"/>
                <w:sz w:val="18"/>
                <w:szCs w:val="18"/>
                <w:highlight w:val="lightGray"/>
                <w:lang w:val="fr-FR"/>
              </w:rPr>
            </w:pPr>
            <w:r w:rsidRPr="006D2EC4">
              <w:rPr>
                <w:rFonts w:cs="Arial"/>
                <w:snapToGrid w:val="0"/>
                <w:color w:val="000000"/>
                <w:sz w:val="18"/>
                <w:szCs w:val="18"/>
                <w:highlight w:val="lightGray"/>
                <w:lang w:val="fr-FR"/>
              </w:rPr>
              <w:t>N° de groupe UPOV</w:t>
            </w:r>
          </w:p>
        </w:tc>
        <w:tc>
          <w:tcPr>
            <w:tcW w:w="2126" w:type="dxa"/>
            <w:tcBorders>
              <w:top w:val="single" w:sz="4" w:space="0" w:color="auto"/>
              <w:bottom w:val="single" w:sz="4" w:space="0" w:color="auto"/>
            </w:tcBorders>
            <w:vAlign w:val="center"/>
          </w:tcPr>
          <w:p w:rsidR="006D2EC4" w:rsidRPr="006D2EC4" w:rsidRDefault="006D2EC4" w:rsidP="006D2EC4">
            <w:pPr>
              <w:spacing w:before="60" w:after="60"/>
              <w:jc w:val="left"/>
              <w:rPr>
                <w:rFonts w:cs="Arial"/>
                <w:sz w:val="18"/>
                <w:szCs w:val="18"/>
                <w:highlight w:val="lightGray"/>
                <w:lang w:val="fr-FR"/>
              </w:rPr>
            </w:pPr>
            <w:r w:rsidRPr="006D2EC4">
              <w:rPr>
                <w:rFonts w:cs="Arial"/>
                <w:sz w:val="18"/>
                <w:szCs w:val="18"/>
                <w:highlight w:val="lightGray"/>
                <w:lang w:val="fr-FR"/>
              </w:rPr>
              <w:t>français</w:t>
            </w:r>
          </w:p>
        </w:tc>
        <w:tc>
          <w:tcPr>
            <w:tcW w:w="2126" w:type="dxa"/>
            <w:tcBorders>
              <w:top w:val="single" w:sz="4" w:space="0" w:color="auto"/>
              <w:bottom w:val="single" w:sz="4" w:space="0" w:color="auto"/>
            </w:tcBorders>
            <w:vAlign w:val="center"/>
          </w:tcPr>
          <w:p w:rsidR="006D2EC4" w:rsidRPr="006D2EC4" w:rsidRDefault="006D2EC4" w:rsidP="006D2EC4">
            <w:pPr>
              <w:spacing w:before="60" w:after="60"/>
              <w:jc w:val="left"/>
              <w:rPr>
                <w:rFonts w:cs="Arial"/>
                <w:snapToGrid w:val="0"/>
                <w:sz w:val="18"/>
                <w:szCs w:val="18"/>
                <w:highlight w:val="lightGray"/>
                <w:lang w:val="fr-FR"/>
              </w:rPr>
            </w:pPr>
            <w:r w:rsidRPr="006D2EC4">
              <w:rPr>
                <w:rFonts w:cs="Arial"/>
                <w:sz w:val="18"/>
                <w:szCs w:val="18"/>
                <w:highlight w:val="lightGray"/>
                <w:lang w:val="fr-FR"/>
              </w:rPr>
              <w:t>English</w:t>
            </w:r>
          </w:p>
        </w:tc>
        <w:tc>
          <w:tcPr>
            <w:tcW w:w="2268" w:type="dxa"/>
            <w:tcBorders>
              <w:top w:val="single" w:sz="4" w:space="0" w:color="auto"/>
              <w:bottom w:val="single" w:sz="4" w:space="0" w:color="auto"/>
            </w:tcBorders>
            <w:vAlign w:val="center"/>
          </w:tcPr>
          <w:p w:rsidR="006D2EC4" w:rsidRPr="006D2EC4" w:rsidRDefault="006D2EC4" w:rsidP="006D2EC4">
            <w:pPr>
              <w:spacing w:before="60" w:after="60"/>
              <w:jc w:val="left"/>
              <w:rPr>
                <w:rFonts w:cs="Arial"/>
                <w:snapToGrid w:val="0"/>
                <w:sz w:val="18"/>
                <w:szCs w:val="18"/>
                <w:highlight w:val="lightGray"/>
                <w:lang w:val="fr-FR"/>
              </w:rPr>
            </w:pPr>
            <w:proofErr w:type="spellStart"/>
            <w:r w:rsidRPr="006D2EC4">
              <w:rPr>
                <w:rFonts w:cs="Arial"/>
                <w:snapToGrid w:val="0"/>
                <w:color w:val="000000"/>
                <w:sz w:val="18"/>
                <w:szCs w:val="18"/>
                <w:highlight w:val="lightGray"/>
                <w:lang w:val="fr-FR"/>
              </w:rPr>
              <w:t>deutsch</w:t>
            </w:r>
            <w:proofErr w:type="spellEnd"/>
          </w:p>
        </w:tc>
        <w:tc>
          <w:tcPr>
            <w:tcW w:w="2437" w:type="dxa"/>
            <w:tcBorders>
              <w:top w:val="single" w:sz="4" w:space="0" w:color="auto"/>
              <w:bottom w:val="single" w:sz="4" w:space="0" w:color="auto"/>
            </w:tcBorders>
            <w:vAlign w:val="center"/>
          </w:tcPr>
          <w:p w:rsidR="006D2EC4" w:rsidRPr="006D2EC4" w:rsidRDefault="006D2EC4" w:rsidP="006D2EC4">
            <w:pPr>
              <w:spacing w:before="60" w:after="60"/>
              <w:jc w:val="left"/>
              <w:rPr>
                <w:rFonts w:cs="Arial"/>
                <w:sz w:val="18"/>
                <w:szCs w:val="18"/>
                <w:highlight w:val="lightGray"/>
                <w:lang w:val="fr-FR"/>
              </w:rPr>
            </w:pPr>
            <w:proofErr w:type="spellStart"/>
            <w:r w:rsidRPr="006D2EC4">
              <w:rPr>
                <w:rFonts w:cs="Arial"/>
                <w:sz w:val="18"/>
                <w:szCs w:val="18"/>
                <w:highlight w:val="lightGray"/>
                <w:lang w:val="fr-FR"/>
              </w:rPr>
              <w:t>español</w:t>
            </w:r>
            <w:proofErr w:type="spellEnd"/>
          </w:p>
        </w:tc>
      </w:tr>
      <w:tr w:rsidR="006D2EC4" w:rsidRPr="006D2EC4" w:rsidTr="003A0507">
        <w:tc>
          <w:tcPr>
            <w:tcW w:w="1105" w:type="dxa"/>
            <w:tcBorders>
              <w:top w:val="single" w:sz="4" w:space="0" w:color="auto"/>
            </w:tcBorders>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1</w:t>
            </w:r>
          </w:p>
        </w:tc>
        <w:tc>
          <w:tcPr>
            <w:tcW w:w="2126" w:type="dxa"/>
            <w:tcBorders>
              <w:top w:val="single" w:sz="4" w:space="0" w:color="auto"/>
            </w:tcBorders>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blanc</w:t>
            </w:r>
          </w:p>
        </w:tc>
        <w:tc>
          <w:tcPr>
            <w:tcW w:w="2126" w:type="dxa"/>
            <w:tcBorders>
              <w:top w:val="single" w:sz="4" w:space="0" w:color="auto"/>
            </w:tcBorders>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white</w:t>
            </w:r>
          </w:p>
        </w:tc>
        <w:tc>
          <w:tcPr>
            <w:tcW w:w="2268" w:type="dxa"/>
            <w:tcBorders>
              <w:top w:val="single" w:sz="4" w:space="0" w:color="auto"/>
            </w:tcBorders>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weiß</w:t>
            </w:r>
            <w:proofErr w:type="spellEnd"/>
          </w:p>
        </w:tc>
        <w:tc>
          <w:tcPr>
            <w:tcW w:w="2437" w:type="dxa"/>
            <w:tcBorders>
              <w:top w:val="single" w:sz="4" w:space="0" w:color="auto"/>
            </w:tcBorders>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blanco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2</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vert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light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3</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vert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medium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4</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vert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5</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vert-jaune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yellow</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hellgelbgrün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amarillento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6</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vert-jaune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yellow</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mittelgelbgrün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amarillento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7</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vert-gris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grey</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hellgraugrün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grisáceo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8</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vert-gris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grey</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mittelgraugrün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grisáceo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9</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vert-gris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grey</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dunkelgraugrün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grisáceo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10</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sz w:val="18"/>
                <w:szCs w:val="18"/>
                <w:highlight w:val="lightGray"/>
                <w:lang w:val="fr-FR"/>
              </w:rPr>
              <w:t>vert-bleu</w:t>
            </w:r>
            <w:proofErr w:type="spellEnd"/>
            <w:r w:rsidRPr="006D2EC4">
              <w:rPr>
                <w:sz w:val="18"/>
                <w:szCs w:val="18"/>
                <w:highlight w:val="lightGray"/>
                <w:lang w:val="fr-FR"/>
              </w:rPr>
              <w:t xml:space="preserve">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blue</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hellblaugrün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azulado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11</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sz w:val="18"/>
                <w:szCs w:val="18"/>
                <w:highlight w:val="lightGray"/>
                <w:lang w:val="fr-FR"/>
              </w:rPr>
              <w:t>vert-bleu</w:t>
            </w:r>
            <w:proofErr w:type="spellEnd"/>
            <w:r w:rsidRPr="006D2EC4">
              <w:rPr>
                <w:sz w:val="18"/>
                <w:szCs w:val="18"/>
                <w:highlight w:val="lightGray"/>
                <w:lang w:val="fr-FR"/>
              </w:rPr>
              <w:t xml:space="preserve">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blue</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mittelblaugrün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azulado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12</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sz w:val="18"/>
                <w:szCs w:val="18"/>
                <w:highlight w:val="lightGray"/>
                <w:lang w:val="fr-FR"/>
              </w:rPr>
              <w:t>vert-bleu</w:t>
            </w:r>
            <w:proofErr w:type="spellEnd"/>
            <w:r w:rsidRPr="006D2EC4">
              <w:rPr>
                <w:sz w:val="18"/>
                <w:szCs w:val="18"/>
                <w:highlight w:val="lightGray"/>
                <w:lang w:val="fr-FR"/>
              </w:rPr>
              <w:t xml:space="preserve">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blue</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dunkelblaugrün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azulado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13</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vert-brun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brown</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hellbraungrün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amarronado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14</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vert-brun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brown</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mittelbraungrün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amarronado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15</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vert-brun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brown</w:t>
            </w:r>
            <w:proofErr w:type="spellEnd"/>
            <w:r w:rsidRPr="006D2EC4">
              <w:rPr>
                <w:rFonts w:cs="Arial"/>
                <w:sz w:val="18"/>
                <w:szCs w:val="18"/>
                <w:highlight w:val="lightGray"/>
                <w:lang w:val="fr-FR"/>
              </w:rPr>
              <w:t xml:space="preserve"> green</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dunkelbraungrün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verde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amarronado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16</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jaune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yellow</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hellgelb</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amarillo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17</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jaune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yellow</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mittelgelb</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amarillo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18</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jaune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yellow</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dunkelgelb</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amarillo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19</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orange-jaune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yellow</w:t>
            </w:r>
            <w:proofErr w:type="spellEnd"/>
            <w:r w:rsidRPr="006D2EC4">
              <w:rPr>
                <w:rFonts w:cs="Arial"/>
                <w:sz w:val="18"/>
                <w:szCs w:val="18"/>
                <w:highlight w:val="lightGray"/>
                <w:lang w:val="fr-FR"/>
              </w:rPr>
              <w:t xml:space="preserve"> orange</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hellgelborange</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naranja</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amarillento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20</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orange-jaune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yellow</w:t>
            </w:r>
            <w:proofErr w:type="spellEnd"/>
            <w:r w:rsidRPr="006D2EC4">
              <w:rPr>
                <w:rFonts w:cs="Arial"/>
                <w:sz w:val="18"/>
                <w:szCs w:val="18"/>
                <w:highlight w:val="lightGray"/>
                <w:lang w:val="fr-FR"/>
              </w:rPr>
              <w:t xml:space="preserve"> orange</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mittelgelborange</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naranja</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amarillento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21</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orange-jaune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yellow</w:t>
            </w:r>
            <w:proofErr w:type="spellEnd"/>
            <w:r w:rsidRPr="006D2EC4">
              <w:rPr>
                <w:rFonts w:cs="Arial"/>
                <w:sz w:val="18"/>
                <w:szCs w:val="18"/>
                <w:highlight w:val="lightGray"/>
                <w:lang w:val="fr-FR"/>
              </w:rPr>
              <w:t xml:space="preserve"> orange</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dunkelgelborange</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naranja</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amarillento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22</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orange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light orange</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hellorange</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naranja</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23</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orange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medium orange</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mittelorange</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naranja</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24</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orange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orange</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dunkelorange</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naranja</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25</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rose orangé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orange </w:t>
            </w:r>
            <w:proofErr w:type="spellStart"/>
            <w:r w:rsidRPr="006D2EC4">
              <w:rPr>
                <w:rFonts w:cs="Arial"/>
                <w:sz w:val="18"/>
                <w:szCs w:val="18"/>
                <w:highlight w:val="lightGray"/>
                <w:lang w:val="fr-FR"/>
              </w:rPr>
              <w:t>pink</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hellorangerosa</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rosa </w:t>
            </w:r>
            <w:proofErr w:type="spellStart"/>
            <w:r w:rsidRPr="006D2EC4">
              <w:rPr>
                <w:rFonts w:cs="Arial"/>
                <w:sz w:val="18"/>
                <w:szCs w:val="18"/>
                <w:highlight w:val="lightGray"/>
                <w:lang w:val="fr-FR"/>
              </w:rPr>
              <w:t>anaranjado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26</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rose orangé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orange </w:t>
            </w:r>
            <w:proofErr w:type="spellStart"/>
            <w:r w:rsidRPr="006D2EC4">
              <w:rPr>
                <w:rFonts w:cs="Arial"/>
                <w:sz w:val="18"/>
                <w:szCs w:val="18"/>
                <w:highlight w:val="lightGray"/>
                <w:lang w:val="fr-FR"/>
              </w:rPr>
              <w:t>pink</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mittelorangerosa</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rosa </w:t>
            </w:r>
            <w:proofErr w:type="spellStart"/>
            <w:r w:rsidRPr="006D2EC4">
              <w:rPr>
                <w:rFonts w:cs="Arial"/>
                <w:sz w:val="18"/>
                <w:szCs w:val="18"/>
                <w:highlight w:val="lightGray"/>
                <w:lang w:val="fr-FR"/>
              </w:rPr>
              <w:t>anaranjado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27</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rose-rouge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red</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pink</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hellrotrosa</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rosa </w:t>
            </w:r>
            <w:proofErr w:type="spellStart"/>
            <w:r w:rsidRPr="006D2EC4">
              <w:rPr>
                <w:rFonts w:cs="Arial"/>
                <w:sz w:val="18"/>
                <w:szCs w:val="18"/>
                <w:highlight w:val="lightGray"/>
                <w:lang w:val="fr-FR"/>
              </w:rPr>
              <w:t>rojizo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28</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rose-rouge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red</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pink</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mittelrotrosa</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rosa </w:t>
            </w:r>
            <w:proofErr w:type="spellStart"/>
            <w:r w:rsidRPr="006D2EC4">
              <w:rPr>
                <w:rFonts w:cs="Arial"/>
                <w:sz w:val="18"/>
                <w:szCs w:val="18"/>
                <w:highlight w:val="lightGray"/>
                <w:lang w:val="fr-FR"/>
              </w:rPr>
              <w:t>rojizo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29</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rose</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pink</w:t>
            </w:r>
            <w:proofErr w:type="spellEnd"/>
          </w:p>
        </w:tc>
        <w:tc>
          <w:tcPr>
            <w:tcW w:w="2268" w:type="dxa"/>
          </w:tcPr>
          <w:p w:rsidR="006D2EC4" w:rsidRPr="006D2EC4" w:rsidRDefault="006D2EC4" w:rsidP="006D2EC4">
            <w:pPr>
              <w:rPr>
                <w:sz w:val="18"/>
                <w:szCs w:val="18"/>
                <w:highlight w:val="lightGray"/>
                <w:lang w:val="fr-FR"/>
              </w:rPr>
            </w:pPr>
            <w:r w:rsidRPr="006D2EC4">
              <w:rPr>
                <w:sz w:val="18"/>
                <w:szCs w:val="18"/>
                <w:highlight w:val="lightGray"/>
                <w:lang w:val="fr-FR"/>
              </w:rPr>
              <w:t>rosa</w:t>
            </w:r>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rosa</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30</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rose-bleu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blue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pink</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hellblaurosa</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rosa </w:t>
            </w:r>
            <w:proofErr w:type="spellStart"/>
            <w:r w:rsidRPr="006D2EC4">
              <w:rPr>
                <w:rFonts w:cs="Arial"/>
                <w:sz w:val="18"/>
                <w:szCs w:val="18"/>
                <w:highlight w:val="lightGray"/>
                <w:lang w:val="fr-FR"/>
              </w:rPr>
              <w:t>azulado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31</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rose-bleu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blue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pink</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mittelblaurosa</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rosa </w:t>
            </w:r>
            <w:proofErr w:type="spellStart"/>
            <w:r w:rsidRPr="006D2EC4">
              <w:rPr>
                <w:rFonts w:cs="Arial"/>
                <w:sz w:val="18"/>
                <w:szCs w:val="18"/>
                <w:highlight w:val="lightGray"/>
                <w:lang w:val="fr-FR"/>
              </w:rPr>
              <w:t>azulado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32</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rose-bleu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blue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pink</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dunkelblaurosa</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rosa </w:t>
            </w:r>
            <w:proofErr w:type="spellStart"/>
            <w:r w:rsidRPr="006D2EC4">
              <w:rPr>
                <w:rFonts w:cs="Arial"/>
                <w:sz w:val="18"/>
                <w:szCs w:val="18"/>
                <w:highlight w:val="lightGray"/>
                <w:lang w:val="fr-FR"/>
              </w:rPr>
              <w:t>azulado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33</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rouge orangé</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orange </w:t>
            </w:r>
            <w:proofErr w:type="spellStart"/>
            <w:r w:rsidRPr="006D2EC4">
              <w:rPr>
                <w:rFonts w:cs="Arial"/>
                <w:sz w:val="18"/>
                <w:szCs w:val="18"/>
                <w:highlight w:val="lightGray"/>
                <w:lang w:val="fr-FR"/>
              </w:rPr>
              <w:t>red</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orangerot</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rojo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anaranjado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34</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rouge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red</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hellrot</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rojo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35</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rouge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red</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mittelrot</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rojo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36</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rouge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red</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dunkelrot</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rojo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37</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rouge-pourpre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purple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red</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mittelpurpurrot</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rojo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púrpura</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38</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rouge-pourpre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purple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red</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dunkelpurpurrot</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rojo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púrpura</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39</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rouge-brun</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brown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red</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braunrot</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rojo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amarronado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40</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pourpre-brun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brown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purple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mittelbraunpurpurn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púrpura</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amarronado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41</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pourpre-brun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brown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purple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dunkelbraunpurpurn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púrpura</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amarronado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42</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pourpre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purple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mittelpurpurn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púrpura</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43</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pourpre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purple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dunkelpurpurn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púrpura</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44</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violet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light violet</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hellviolett</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violeta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lastRenderedPageBreak/>
              <w:t>45</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violet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medium violet</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mittelviolett</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violeta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46</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violet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violet</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dunkelviolett</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violeta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47</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violet-bleu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blue</w:t>
            </w:r>
            <w:proofErr w:type="spellEnd"/>
            <w:r w:rsidRPr="006D2EC4">
              <w:rPr>
                <w:rFonts w:cs="Arial"/>
                <w:sz w:val="18"/>
                <w:szCs w:val="18"/>
                <w:highlight w:val="lightGray"/>
                <w:lang w:val="fr-FR"/>
              </w:rPr>
              <w:t xml:space="preserve"> violet</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hellblauviolett</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violeta </w:t>
            </w:r>
            <w:proofErr w:type="spellStart"/>
            <w:r w:rsidRPr="006D2EC4">
              <w:rPr>
                <w:rFonts w:cs="Arial"/>
                <w:sz w:val="18"/>
                <w:szCs w:val="18"/>
                <w:highlight w:val="lightGray"/>
                <w:lang w:val="fr-FR"/>
              </w:rPr>
              <w:t>azulado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48</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violet-bleu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blue</w:t>
            </w:r>
            <w:proofErr w:type="spellEnd"/>
            <w:r w:rsidRPr="006D2EC4">
              <w:rPr>
                <w:rFonts w:cs="Arial"/>
                <w:sz w:val="18"/>
                <w:szCs w:val="18"/>
                <w:highlight w:val="lightGray"/>
                <w:lang w:val="fr-FR"/>
              </w:rPr>
              <w:t xml:space="preserve"> violet</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mittelblauviolett</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violeta </w:t>
            </w:r>
            <w:proofErr w:type="spellStart"/>
            <w:r w:rsidRPr="006D2EC4">
              <w:rPr>
                <w:rFonts w:cs="Arial"/>
                <w:sz w:val="18"/>
                <w:szCs w:val="18"/>
                <w:highlight w:val="lightGray"/>
                <w:lang w:val="fr-FR"/>
              </w:rPr>
              <w:t>azulado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49</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violet-bleu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blue</w:t>
            </w:r>
            <w:proofErr w:type="spellEnd"/>
            <w:r w:rsidRPr="006D2EC4">
              <w:rPr>
                <w:rFonts w:cs="Arial"/>
                <w:sz w:val="18"/>
                <w:szCs w:val="18"/>
                <w:highlight w:val="lightGray"/>
                <w:lang w:val="fr-FR"/>
              </w:rPr>
              <w:t xml:space="preserve"> violet</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dunkelblauviolett</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violeta </w:t>
            </w:r>
            <w:proofErr w:type="spellStart"/>
            <w:r w:rsidRPr="006D2EC4">
              <w:rPr>
                <w:rFonts w:cs="Arial"/>
                <w:sz w:val="18"/>
                <w:szCs w:val="18"/>
                <w:highlight w:val="lightGray"/>
                <w:lang w:val="fr-FR"/>
              </w:rPr>
              <w:t>azulado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50</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bleu-violet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violet </w:t>
            </w:r>
            <w:proofErr w:type="spellStart"/>
            <w:r w:rsidRPr="006D2EC4">
              <w:rPr>
                <w:rFonts w:cs="Arial"/>
                <w:sz w:val="18"/>
                <w:szCs w:val="18"/>
                <w:highlight w:val="lightGray"/>
                <w:lang w:val="fr-FR"/>
              </w:rPr>
              <w:t>blue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hellviolettblau</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azul</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violáceo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51</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bleu-violet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violet </w:t>
            </w:r>
            <w:proofErr w:type="spellStart"/>
            <w:r w:rsidRPr="006D2EC4">
              <w:rPr>
                <w:rFonts w:cs="Arial"/>
                <w:sz w:val="18"/>
                <w:szCs w:val="18"/>
                <w:highlight w:val="lightGray"/>
                <w:lang w:val="fr-FR"/>
              </w:rPr>
              <w:t>blue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mittelviolettblau</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azul</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violáceo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52</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bleu-violet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violet </w:t>
            </w:r>
            <w:proofErr w:type="spellStart"/>
            <w:r w:rsidRPr="006D2EC4">
              <w:rPr>
                <w:rFonts w:cs="Arial"/>
                <w:sz w:val="18"/>
                <w:szCs w:val="18"/>
                <w:highlight w:val="lightGray"/>
                <w:lang w:val="fr-FR"/>
              </w:rPr>
              <w:t>blue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dunkelviolettblau</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azul</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violáceo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53</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bleu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blue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hellblau</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azul</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54</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bleu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blue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mittelblau</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azul</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55</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bleu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blue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dunkelblau</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azul</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56</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bleu-vert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green </w:t>
            </w:r>
            <w:proofErr w:type="spellStart"/>
            <w:r w:rsidRPr="006D2EC4">
              <w:rPr>
                <w:rFonts w:cs="Arial"/>
                <w:sz w:val="18"/>
                <w:szCs w:val="18"/>
                <w:highlight w:val="lightGray"/>
                <w:lang w:val="fr-FR"/>
              </w:rPr>
              <w:t>blue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hellgrünblau</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azul</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verdoso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57</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bleu-vert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green </w:t>
            </w:r>
            <w:proofErr w:type="spellStart"/>
            <w:r w:rsidRPr="006D2EC4">
              <w:rPr>
                <w:rFonts w:cs="Arial"/>
                <w:sz w:val="18"/>
                <w:szCs w:val="18"/>
                <w:highlight w:val="lightGray"/>
                <w:lang w:val="fr-FR"/>
              </w:rPr>
              <w:t>blue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mittelgrünblau</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azul</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verdoso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58</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bleu-vert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green </w:t>
            </w:r>
            <w:proofErr w:type="spellStart"/>
            <w:r w:rsidRPr="006D2EC4">
              <w:rPr>
                <w:rFonts w:cs="Arial"/>
                <w:sz w:val="18"/>
                <w:szCs w:val="18"/>
                <w:highlight w:val="lightGray"/>
                <w:lang w:val="fr-FR"/>
              </w:rPr>
              <w:t>blue</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dunkelgrünblau</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azul</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verdoso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59</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 xml:space="preserve">brun clair  </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brown</w:t>
            </w:r>
            <w:proofErr w:type="spellEnd"/>
            <w:r w:rsidRPr="006D2EC4">
              <w:rPr>
                <w:rFonts w:cs="Arial"/>
                <w:sz w:val="18"/>
                <w:szCs w:val="18"/>
                <w:highlight w:val="lightGray"/>
                <w:lang w:val="fr-FR"/>
              </w:rPr>
              <w:t xml:space="preserve">  </w:t>
            </w:r>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hellbraun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marrón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r w:rsidRPr="006D2EC4">
              <w:rPr>
                <w:rFonts w:cs="Arial"/>
                <w:sz w:val="18"/>
                <w:szCs w:val="18"/>
                <w:highlight w:val="lightGray"/>
                <w:lang w:val="fr-FR"/>
              </w:rPr>
              <w:t xml:space="preserve">  </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60</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brun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brown</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mittelbraun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marrón</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61</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brun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brown</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dunkelbraun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marrón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62</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brun-jaune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w:t>
            </w:r>
            <w:proofErr w:type="spellStart"/>
            <w:r w:rsidRPr="006D2EC4">
              <w:rPr>
                <w:rFonts w:cs="Arial"/>
                <w:sz w:val="18"/>
                <w:szCs w:val="18"/>
                <w:highlight w:val="lightGray"/>
                <w:lang w:val="fr-FR"/>
              </w:rPr>
              <w:t>yellow</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brown</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hellgelbbraun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marrón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amarillento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63</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brun-jaune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w:t>
            </w:r>
            <w:proofErr w:type="spellStart"/>
            <w:r w:rsidRPr="006D2EC4">
              <w:rPr>
                <w:rFonts w:cs="Arial"/>
                <w:sz w:val="18"/>
                <w:szCs w:val="18"/>
                <w:highlight w:val="lightGray"/>
                <w:lang w:val="fr-FR"/>
              </w:rPr>
              <w:t>yellow</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brown</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mittelgelbbraun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marrón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amarillento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64</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brun orangé</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orange </w:t>
            </w:r>
            <w:proofErr w:type="spellStart"/>
            <w:r w:rsidRPr="006D2EC4">
              <w:rPr>
                <w:rFonts w:cs="Arial"/>
                <w:sz w:val="18"/>
                <w:szCs w:val="18"/>
                <w:highlight w:val="lightGray"/>
                <w:lang w:val="fr-FR"/>
              </w:rPr>
              <w:t>brown</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orangebraun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marrón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anaranjado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65</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brun-gris</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grey</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brown</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graubraun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marrón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grisáceo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66</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brun-vert clair</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light green </w:t>
            </w:r>
            <w:proofErr w:type="spellStart"/>
            <w:r w:rsidRPr="006D2EC4">
              <w:rPr>
                <w:rFonts w:cs="Arial"/>
                <w:sz w:val="18"/>
                <w:szCs w:val="18"/>
                <w:highlight w:val="lightGray"/>
                <w:lang w:val="fr-FR"/>
              </w:rPr>
              <w:t>brown</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hellgrünbraun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marrón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verdoso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claro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67</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brun-vert moyen</w:t>
            </w:r>
          </w:p>
        </w:tc>
        <w:tc>
          <w:tcPr>
            <w:tcW w:w="2126"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medium green </w:t>
            </w:r>
            <w:proofErr w:type="spellStart"/>
            <w:r w:rsidRPr="006D2EC4">
              <w:rPr>
                <w:rFonts w:cs="Arial"/>
                <w:sz w:val="18"/>
                <w:szCs w:val="18"/>
                <w:highlight w:val="lightGray"/>
                <w:lang w:val="fr-FR"/>
              </w:rPr>
              <w:t>brown</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mittelgrünbraun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marrón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verdoso</w:t>
            </w:r>
            <w:proofErr w:type="spellEnd"/>
            <w:r w:rsidRPr="006D2EC4">
              <w:rPr>
                <w:rFonts w:cs="Arial"/>
                <w:sz w:val="18"/>
                <w:szCs w:val="18"/>
                <w:highlight w:val="lightGray"/>
                <w:lang w:val="fr-FR"/>
              </w:rPr>
              <w:t xml:space="preserve"> medio</w:t>
            </w:r>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68</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brun-vert foncé</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dark</w:t>
            </w:r>
            <w:proofErr w:type="spellEnd"/>
            <w:r w:rsidRPr="006D2EC4">
              <w:rPr>
                <w:rFonts w:cs="Arial"/>
                <w:sz w:val="18"/>
                <w:szCs w:val="18"/>
                <w:highlight w:val="lightGray"/>
                <w:lang w:val="fr-FR"/>
              </w:rPr>
              <w:t xml:space="preserve"> green </w:t>
            </w:r>
            <w:proofErr w:type="spellStart"/>
            <w:r w:rsidRPr="006D2EC4">
              <w:rPr>
                <w:rFonts w:cs="Arial"/>
                <w:sz w:val="18"/>
                <w:szCs w:val="18"/>
                <w:highlight w:val="lightGray"/>
                <w:lang w:val="fr-FR"/>
              </w:rPr>
              <w:t>brown</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dunkelgrünbraun</w:t>
            </w:r>
            <w:proofErr w:type="spellEnd"/>
          </w:p>
        </w:tc>
        <w:tc>
          <w:tcPr>
            <w:tcW w:w="2437"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marrón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verdoso</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oscuro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69</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gris-jaune</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yellow</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grey</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gelbgrau</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gris </w:t>
            </w:r>
            <w:proofErr w:type="spellStart"/>
            <w:r w:rsidRPr="006D2EC4">
              <w:rPr>
                <w:rFonts w:cs="Arial"/>
                <w:sz w:val="18"/>
                <w:szCs w:val="18"/>
                <w:highlight w:val="lightGray"/>
                <w:lang w:val="fr-FR"/>
              </w:rPr>
              <w:t>amarillento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70</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gris-brun</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brown</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grey</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braungrau</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gris </w:t>
            </w:r>
            <w:proofErr w:type="spellStart"/>
            <w:r w:rsidRPr="006D2EC4">
              <w:rPr>
                <w:rFonts w:cs="Arial"/>
                <w:sz w:val="18"/>
                <w:szCs w:val="18"/>
                <w:highlight w:val="lightGray"/>
                <w:lang w:val="fr-FR"/>
              </w:rPr>
              <w:t>amarronado</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71</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gris-pourpre</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purple</w:t>
            </w:r>
            <w:proofErr w:type="spellEnd"/>
            <w:r w:rsidRPr="006D2EC4">
              <w:rPr>
                <w:rFonts w:cs="Arial"/>
                <w:sz w:val="18"/>
                <w:szCs w:val="18"/>
                <w:highlight w:val="lightGray"/>
                <w:lang w:val="fr-FR"/>
              </w:rPr>
              <w:t xml:space="preserve"> </w:t>
            </w:r>
            <w:proofErr w:type="spellStart"/>
            <w:r w:rsidRPr="006D2EC4">
              <w:rPr>
                <w:rFonts w:cs="Arial"/>
                <w:sz w:val="18"/>
                <w:szCs w:val="18"/>
                <w:highlight w:val="lightGray"/>
                <w:lang w:val="fr-FR"/>
              </w:rPr>
              <w:t>grey</w:t>
            </w:r>
            <w:proofErr w:type="spellEnd"/>
          </w:p>
        </w:tc>
        <w:tc>
          <w:tcPr>
            <w:tcW w:w="2268" w:type="dxa"/>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purpurgrau</w:t>
            </w:r>
            <w:proofErr w:type="spellEnd"/>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 xml:space="preserve">gris </w:t>
            </w:r>
            <w:proofErr w:type="spellStart"/>
            <w:r w:rsidRPr="006D2EC4">
              <w:rPr>
                <w:rFonts w:cs="Arial"/>
                <w:sz w:val="18"/>
                <w:szCs w:val="18"/>
                <w:highlight w:val="lightGray"/>
                <w:lang w:val="fr-FR"/>
              </w:rPr>
              <w:t>púrpura</w:t>
            </w:r>
            <w:proofErr w:type="spellEnd"/>
          </w:p>
        </w:tc>
      </w:tr>
      <w:tr w:rsidR="006D2EC4" w:rsidRPr="006D2EC4" w:rsidTr="003A0507">
        <w:tc>
          <w:tcPr>
            <w:tcW w:w="1105" w:type="dxa"/>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72</w:t>
            </w:r>
          </w:p>
        </w:tc>
        <w:tc>
          <w:tcPr>
            <w:tcW w:w="2126" w:type="dxa"/>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gris</w:t>
            </w:r>
          </w:p>
        </w:tc>
        <w:tc>
          <w:tcPr>
            <w:tcW w:w="2126" w:type="dxa"/>
          </w:tcPr>
          <w:p w:rsidR="006D2EC4" w:rsidRPr="006D2EC4" w:rsidRDefault="006D2EC4" w:rsidP="006D2EC4">
            <w:pPr>
              <w:jc w:val="left"/>
              <w:rPr>
                <w:rFonts w:cs="Arial"/>
                <w:sz w:val="18"/>
                <w:szCs w:val="18"/>
                <w:highlight w:val="lightGray"/>
                <w:lang w:val="fr-FR"/>
              </w:rPr>
            </w:pPr>
            <w:proofErr w:type="spellStart"/>
            <w:r w:rsidRPr="006D2EC4">
              <w:rPr>
                <w:rFonts w:cs="Arial"/>
                <w:sz w:val="18"/>
                <w:szCs w:val="18"/>
                <w:highlight w:val="lightGray"/>
                <w:lang w:val="fr-FR"/>
              </w:rPr>
              <w:t>grey</w:t>
            </w:r>
            <w:proofErr w:type="spellEnd"/>
          </w:p>
        </w:tc>
        <w:tc>
          <w:tcPr>
            <w:tcW w:w="2268" w:type="dxa"/>
          </w:tcPr>
          <w:p w:rsidR="006D2EC4" w:rsidRPr="006D2EC4" w:rsidRDefault="006D2EC4" w:rsidP="006D2EC4">
            <w:pPr>
              <w:rPr>
                <w:sz w:val="18"/>
                <w:szCs w:val="18"/>
                <w:highlight w:val="lightGray"/>
                <w:lang w:val="fr-FR"/>
              </w:rPr>
            </w:pPr>
            <w:r w:rsidRPr="006D2EC4">
              <w:rPr>
                <w:sz w:val="18"/>
                <w:szCs w:val="18"/>
                <w:highlight w:val="lightGray"/>
                <w:lang w:val="fr-FR"/>
              </w:rPr>
              <w:t>grau</w:t>
            </w:r>
          </w:p>
        </w:tc>
        <w:tc>
          <w:tcPr>
            <w:tcW w:w="2437" w:type="dxa"/>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gris</w:t>
            </w:r>
          </w:p>
        </w:tc>
      </w:tr>
      <w:tr w:rsidR="006D2EC4" w:rsidRPr="006D2EC4" w:rsidTr="003A0507">
        <w:tc>
          <w:tcPr>
            <w:tcW w:w="1105" w:type="dxa"/>
            <w:tcBorders>
              <w:bottom w:val="single" w:sz="4" w:space="0" w:color="auto"/>
            </w:tcBorders>
          </w:tcPr>
          <w:p w:rsidR="006D2EC4" w:rsidRPr="006D2EC4" w:rsidRDefault="006D2EC4" w:rsidP="006D2EC4">
            <w:pPr>
              <w:jc w:val="center"/>
              <w:rPr>
                <w:rFonts w:cs="Arial"/>
                <w:sz w:val="18"/>
                <w:szCs w:val="18"/>
                <w:highlight w:val="lightGray"/>
                <w:lang w:val="fr-FR"/>
              </w:rPr>
            </w:pPr>
            <w:r w:rsidRPr="006D2EC4">
              <w:rPr>
                <w:rFonts w:cs="Arial"/>
                <w:sz w:val="18"/>
                <w:szCs w:val="18"/>
                <w:highlight w:val="lightGray"/>
                <w:lang w:val="fr-FR"/>
              </w:rPr>
              <w:t>73</w:t>
            </w:r>
          </w:p>
        </w:tc>
        <w:tc>
          <w:tcPr>
            <w:tcW w:w="2126" w:type="dxa"/>
            <w:tcBorders>
              <w:bottom w:val="single" w:sz="4" w:space="0" w:color="auto"/>
            </w:tcBorders>
          </w:tcPr>
          <w:p w:rsidR="006D2EC4" w:rsidRPr="006D2EC4" w:rsidRDefault="006D2EC4" w:rsidP="006D2EC4">
            <w:pPr>
              <w:jc w:val="left"/>
              <w:rPr>
                <w:rFonts w:cs="Arial"/>
                <w:sz w:val="18"/>
                <w:szCs w:val="18"/>
                <w:highlight w:val="lightGray"/>
                <w:lang w:val="fr-FR"/>
              </w:rPr>
            </w:pPr>
            <w:r w:rsidRPr="006D2EC4">
              <w:rPr>
                <w:sz w:val="18"/>
                <w:szCs w:val="18"/>
                <w:highlight w:val="lightGray"/>
                <w:lang w:val="fr-FR"/>
              </w:rPr>
              <w:t>noir</w:t>
            </w:r>
          </w:p>
        </w:tc>
        <w:tc>
          <w:tcPr>
            <w:tcW w:w="2126" w:type="dxa"/>
            <w:tcBorders>
              <w:bottom w:val="single" w:sz="4" w:space="0" w:color="auto"/>
            </w:tcBorders>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black</w:t>
            </w:r>
          </w:p>
        </w:tc>
        <w:tc>
          <w:tcPr>
            <w:tcW w:w="2268" w:type="dxa"/>
            <w:tcBorders>
              <w:bottom w:val="single" w:sz="4" w:space="0" w:color="auto"/>
            </w:tcBorders>
          </w:tcPr>
          <w:p w:rsidR="006D2EC4" w:rsidRPr="006D2EC4" w:rsidRDefault="006D2EC4" w:rsidP="006D2EC4">
            <w:pPr>
              <w:rPr>
                <w:sz w:val="18"/>
                <w:szCs w:val="18"/>
                <w:highlight w:val="lightGray"/>
                <w:lang w:val="fr-FR"/>
              </w:rPr>
            </w:pPr>
            <w:proofErr w:type="spellStart"/>
            <w:r w:rsidRPr="006D2EC4">
              <w:rPr>
                <w:sz w:val="18"/>
                <w:szCs w:val="18"/>
                <w:highlight w:val="lightGray"/>
                <w:lang w:val="fr-FR"/>
              </w:rPr>
              <w:t>schwarz</w:t>
            </w:r>
            <w:proofErr w:type="spellEnd"/>
          </w:p>
        </w:tc>
        <w:tc>
          <w:tcPr>
            <w:tcW w:w="2437" w:type="dxa"/>
            <w:tcBorders>
              <w:bottom w:val="single" w:sz="4" w:space="0" w:color="auto"/>
            </w:tcBorders>
          </w:tcPr>
          <w:p w:rsidR="006D2EC4" w:rsidRPr="006D2EC4" w:rsidRDefault="006D2EC4" w:rsidP="006D2EC4">
            <w:pPr>
              <w:jc w:val="left"/>
              <w:rPr>
                <w:rFonts w:cs="Arial"/>
                <w:sz w:val="18"/>
                <w:szCs w:val="18"/>
                <w:highlight w:val="lightGray"/>
                <w:lang w:val="fr-FR"/>
              </w:rPr>
            </w:pPr>
            <w:r w:rsidRPr="006D2EC4">
              <w:rPr>
                <w:rFonts w:cs="Arial"/>
                <w:sz w:val="18"/>
                <w:szCs w:val="18"/>
                <w:highlight w:val="lightGray"/>
                <w:lang w:val="fr-FR"/>
              </w:rPr>
              <w:t>negro</w:t>
            </w:r>
          </w:p>
        </w:tc>
      </w:tr>
    </w:tbl>
    <w:p w:rsidR="006D2EC4" w:rsidRPr="006D2EC4" w:rsidRDefault="006D2EC4" w:rsidP="006D2EC4">
      <w:pPr>
        <w:rPr>
          <w:lang w:val="fr-FR"/>
        </w:rPr>
      </w:pPr>
    </w:p>
    <w:p w:rsidR="006D2EC4" w:rsidRPr="006D2EC4" w:rsidRDefault="006D2EC4" w:rsidP="006D2EC4">
      <w:pPr>
        <w:rPr>
          <w:lang w:val="fr-FR"/>
        </w:rPr>
      </w:pPr>
    </w:p>
    <w:p w:rsidR="006D2EC4" w:rsidRPr="006D2EC4" w:rsidRDefault="006D2EC4" w:rsidP="006D2EC4">
      <w:pPr>
        <w:rPr>
          <w:lang w:val="fr-FR"/>
        </w:rPr>
      </w:pPr>
      <w:r w:rsidRPr="006D2EC4">
        <w:rPr>
          <w:lang w:val="fr-FR"/>
        </w:rPr>
        <w:t>3.2</w:t>
      </w:r>
      <w:r w:rsidRPr="006D2EC4">
        <w:rPr>
          <w:lang w:val="fr-FR"/>
        </w:rPr>
        <w:tab/>
        <w:t xml:space="preserve">Les appendices </w:t>
      </w:r>
      <w:r w:rsidRPr="006D2EC4">
        <w:rPr>
          <w:strike/>
          <w:highlight w:val="lightGray"/>
          <w:lang w:val="fr-FR"/>
        </w:rPr>
        <w:t>du présent document</w:t>
      </w:r>
      <w:r w:rsidRPr="006D2EC4">
        <w:rPr>
          <w:lang w:val="fr-FR"/>
        </w:rPr>
        <w:t xml:space="preserve"> </w:t>
      </w:r>
      <w:r w:rsidRPr="006D2EC4">
        <w:rPr>
          <w:highlight w:val="lightGray"/>
          <w:u w:val="single"/>
          <w:lang w:val="fr-FR"/>
        </w:rPr>
        <w:t>de l’annexe I</w:t>
      </w:r>
      <w:r w:rsidRPr="006D2EC4">
        <w:rPr>
          <w:lang w:val="fr-FR"/>
        </w:rPr>
        <w:t xml:space="preserve"> répartissent comme suit les couleurs </w:t>
      </w:r>
      <w:r w:rsidRPr="006D2EC4">
        <w:rPr>
          <w:highlight w:val="lightGray"/>
          <w:u w:val="single"/>
          <w:lang w:val="fr-FR"/>
        </w:rPr>
        <w:t>de la sixième édition (2015)</w:t>
      </w:r>
      <w:r w:rsidRPr="006D2EC4">
        <w:rPr>
          <w:lang w:val="fr-FR"/>
        </w:rPr>
        <w:t xml:space="preserve"> du code RHS des couleurs entre les groupes de couleurs de l’UPOV appropriés :</w:t>
      </w:r>
    </w:p>
    <w:p w:rsidR="006D2EC4" w:rsidRPr="006D2EC4" w:rsidRDefault="006D2EC4" w:rsidP="006D2EC4">
      <w:pPr>
        <w:rPr>
          <w:lang w:val="fr-FR"/>
        </w:rPr>
      </w:pPr>
    </w:p>
    <w:p w:rsidR="006D2EC4" w:rsidRPr="006D2EC4" w:rsidRDefault="006D2EC4" w:rsidP="006D2EC4">
      <w:pPr>
        <w:ind w:left="2268" w:hanging="1559"/>
        <w:rPr>
          <w:lang w:val="fr-FR"/>
        </w:rPr>
      </w:pPr>
      <w:r w:rsidRPr="006D2EC4">
        <w:rPr>
          <w:lang w:val="fr-FR"/>
        </w:rPr>
        <w:t xml:space="preserve">Appendice I : </w:t>
      </w:r>
      <w:r w:rsidRPr="006D2EC4">
        <w:rPr>
          <w:lang w:val="fr-FR"/>
        </w:rPr>
        <w:tab/>
      </w:r>
      <w:r w:rsidRPr="006D2EC4">
        <w:rPr>
          <w:lang w:val="fr-FR"/>
        </w:rPr>
        <w:tab/>
      </w:r>
      <w:r w:rsidRPr="006D2EC4">
        <w:rPr>
          <w:strike/>
          <w:highlight w:val="lightGray"/>
          <w:lang w:val="fr-FR"/>
        </w:rPr>
        <w:t>Attribution des groupes de couleurs de l’UPOV à chaque couleur du code RHS des couleurs dans l’ordre des numéros de référence RHS</w:t>
      </w:r>
      <w:r w:rsidRPr="006D2EC4">
        <w:rPr>
          <w:lang w:val="fr-FR"/>
        </w:rPr>
        <w:t xml:space="preserve"> </w:t>
      </w:r>
      <w:r w:rsidRPr="006D2EC4">
        <w:rPr>
          <w:highlight w:val="lightGray"/>
          <w:u w:val="single"/>
          <w:lang w:val="fr-FR"/>
        </w:rPr>
        <w:t>Groupes de couleurs de l’UPOV selon les numéros de référence du code RHS des couleurs (édition 2015)</w:t>
      </w:r>
    </w:p>
    <w:p w:rsidR="006D2EC4" w:rsidRPr="006D2EC4" w:rsidRDefault="006D2EC4" w:rsidP="006D2EC4">
      <w:pPr>
        <w:ind w:left="1985" w:hanging="1276"/>
        <w:rPr>
          <w:lang w:val="fr-FR"/>
        </w:rPr>
      </w:pPr>
    </w:p>
    <w:p w:rsidR="006D2EC4" w:rsidRPr="006D2EC4" w:rsidRDefault="006D2EC4" w:rsidP="006D2E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10"/>
        </w:tabs>
        <w:ind w:left="2268" w:hanging="1559"/>
        <w:rPr>
          <w:lang w:val="fr-FR"/>
        </w:rPr>
      </w:pPr>
      <w:r w:rsidRPr="006D2EC4">
        <w:rPr>
          <w:lang w:val="fr-FR"/>
        </w:rPr>
        <w:t xml:space="preserve">Appendice II : </w:t>
      </w:r>
      <w:r w:rsidRPr="006D2EC4">
        <w:rPr>
          <w:lang w:val="fr-FR"/>
        </w:rPr>
        <w:tab/>
        <w:t xml:space="preserve">Couleurs RHS contenues dans chaque groupe de couleurs de l’UPOV </w:t>
      </w:r>
      <w:r w:rsidRPr="006D2EC4">
        <w:rPr>
          <w:highlight w:val="lightGray"/>
          <w:u w:val="single"/>
          <w:lang w:val="fr-FR"/>
        </w:rPr>
        <w:t>(sixième édition (2015) du code RHS des couleurs)</w:t>
      </w:r>
    </w:p>
    <w:p w:rsidR="006D2EC4" w:rsidRPr="006D2EC4" w:rsidRDefault="006D2EC4" w:rsidP="006D2EC4">
      <w:pPr>
        <w:rPr>
          <w:lang w:val="fr-FR"/>
        </w:rPr>
      </w:pPr>
    </w:p>
    <w:p w:rsidR="006D2EC4" w:rsidRPr="006D2EC4" w:rsidRDefault="006D2EC4" w:rsidP="006D2EC4">
      <w:pPr>
        <w:rPr>
          <w:highlight w:val="lightGray"/>
          <w:u w:val="single"/>
          <w:lang w:val="fr-FR"/>
        </w:rPr>
      </w:pPr>
      <w:r w:rsidRPr="006D2EC4">
        <w:rPr>
          <w:highlight w:val="lightGray"/>
          <w:u w:val="single"/>
          <w:lang w:val="fr-FR"/>
        </w:rPr>
        <w:t>3.3</w:t>
      </w:r>
      <w:r w:rsidRPr="006D2EC4">
        <w:rPr>
          <w:highlight w:val="lightGray"/>
          <w:u w:val="single"/>
          <w:lang w:val="fr-FR"/>
        </w:rPr>
        <w:tab/>
        <w:t>L’annexe II présente les groupes de couleurs de l’UPOV attribués aux éditions antérieures du code RHS des couleurs (1986, 1995, 2001 et 2007).  Les appendices de l’annexe II répartissent les couleurs des éditions antérieures du code RHS des couleurs comme suit :</w:t>
      </w:r>
    </w:p>
    <w:p w:rsidR="006D2EC4" w:rsidRPr="006D2EC4" w:rsidRDefault="006D2EC4" w:rsidP="006D2EC4">
      <w:pPr>
        <w:rPr>
          <w:highlight w:val="lightGray"/>
          <w:u w:val="single"/>
          <w:lang w:val="fr-FR"/>
        </w:rPr>
      </w:pPr>
    </w:p>
    <w:p w:rsidR="006D2EC4" w:rsidRPr="006D2EC4" w:rsidRDefault="006D2EC4" w:rsidP="006D2EC4">
      <w:pPr>
        <w:ind w:left="1985" w:hanging="1276"/>
        <w:rPr>
          <w:highlight w:val="lightGray"/>
          <w:u w:val="single"/>
          <w:lang w:val="fr-FR"/>
        </w:rPr>
      </w:pPr>
      <w:r w:rsidRPr="006D2EC4">
        <w:rPr>
          <w:highlight w:val="lightGray"/>
          <w:u w:val="single"/>
          <w:lang w:val="fr-FR"/>
        </w:rPr>
        <w:t>Appendice I:</w:t>
      </w:r>
      <w:r w:rsidRPr="006D2EC4">
        <w:rPr>
          <w:highlight w:val="lightGray"/>
          <w:u w:val="single"/>
          <w:lang w:val="fr-FR"/>
        </w:rPr>
        <w:tab/>
        <w:t>Groupes de couleurs de l’UPOV selon les numéros de référence des éditions antérieures du code RHS des couleurs (éditions 1986, 1995, 2001 et 2007)</w:t>
      </w:r>
    </w:p>
    <w:p w:rsidR="006D2EC4" w:rsidRPr="006D2EC4" w:rsidRDefault="006D2EC4" w:rsidP="006D2EC4">
      <w:pPr>
        <w:ind w:left="1985" w:hanging="1276"/>
        <w:rPr>
          <w:highlight w:val="lightGray"/>
          <w:u w:val="single"/>
          <w:lang w:val="fr-FR"/>
        </w:rPr>
      </w:pPr>
    </w:p>
    <w:p w:rsidR="006D2EC4" w:rsidRPr="006D2EC4" w:rsidRDefault="006D2EC4" w:rsidP="006D2EC4">
      <w:pPr>
        <w:ind w:left="1985" w:hanging="1276"/>
        <w:rPr>
          <w:u w:val="single"/>
          <w:lang w:val="fr-FR"/>
        </w:rPr>
      </w:pPr>
      <w:r w:rsidRPr="006D2EC4">
        <w:rPr>
          <w:highlight w:val="lightGray"/>
          <w:u w:val="single"/>
          <w:lang w:val="fr-FR"/>
        </w:rPr>
        <w:t>Appendice II:</w:t>
      </w:r>
      <w:r w:rsidRPr="006D2EC4">
        <w:rPr>
          <w:highlight w:val="lightGray"/>
          <w:u w:val="single"/>
          <w:lang w:val="fr-FR"/>
        </w:rPr>
        <w:tab/>
        <w:t xml:space="preserve">Couleurs RHS contenues dans chaque groupe de couleurs de l’UPOV (éditions 1986, 1995, 2001 et 2007 du code RHS des couleurs) </w:t>
      </w:r>
    </w:p>
    <w:p w:rsidR="006D2EC4" w:rsidRPr="006D2EC4" w:rsidRDefault="006D2EC4" w:rsidP="006D2EC4">
      <w:pPr>
        <w:jc w:val="right"/>
        <w:rPr>
          <w:lang w:val="fr-FR"/>
        </w:rPr>
      </w:pPr>
    </w:p>
    <w:p w:rsidR="006D2EC4" w:rsidRDefault="006D2EC4" w:rsidP="006D2EC4">
      <w:pPr>
        <w:jc w:val="right"/>
        <w:rPr>
          <w:lang w:val="fr-FR"/>
        </w:rPr>
      </w:pPr>
    </w:p>
    <w:p w:rsidR="006D2EC4" w:rsidRDefault="006D2EC4" w:rsidP="006D2EC4">
      <w:pPr>
        <w:jc w:val="right"/>
        <w:rPr>
          <w:lang w:val="fr-FR"/>
        </w:rPr>
      </w:pPr>
    </w:p>
    <w:p w:rsidR="006D2EC4" w:rsidRPr="006D2EC4" w:rsidRDefault="006D2EC4" w:rsidP="006D2EC4">
      <w:pPr>
        <w:jc w:val="right"/>
        <w:rPr>
          <w:lang w:val="fr-FR"/>
        </w:rPr>
      </w:pPr>
      <w:r w:rsidRPr="006D2EC4">
        <w:rPr>
          <w:lang w:val="fr-FR"/>
        </w:rPr>
        <w:t>[L’annexe IV suit]</w:t>
      </w:r>
    </w:p>
    <w:p w:rsidR="006D2EC4" w:rsidRPr="006D2EC4" w:rsidRDefault="006D2EC4" w:rsidP="006D2EC4">
      <w:pPr>
        <w:spacing w:before="120"/>
        <w:rPr>
          <w:lang w:val="fr-FR"/>
        </w:rPr>
      </w:pPr>
    </w:p>
    <w:p w:rsidR="006D2EC4" w:rsidRPr="006D2EC4" w:rsidRDefault="006D2EC4" w:rsidP="006D2EC4">
      <w:pPr>
        <w:rPr>
          <w:lang w:val="fr-FR"/>
        </w:rPr>
        <w:sectPr w:rsidR="006D2EC4" w:rsidRPr="006D2EC4" w:rsidSect="003A0507">
          <w:headerReference w:type="default" r:id="rId18"/>
          <w:headerReference w:type="first" r:id="rId19"/>
          <w:endnotePr>
            <w:numFmt w:val="lowerLetter"/>
          </w:endnotePr>
          <w:pgSz w:w="11906" w:h="16838" w:code="9"/>
          <w:pgMar w:top="510" w:right="1134" w:bottom="1134" w:left="1134" w:header="510" w:footer="624" w:gutter="0"/>
          <w:pgNumType w:start="1"/>
          <w:cols w:space="720"/>
          <w:titlePg/>
        </w:sectPr>
      </w:pPr>
    </w:p>
    <w:p w:rsidR="006D2EC4" w:rsidRDefault="006D2EC4" w:rsidP="006D2EC4">
      <w:pPr>
        <w:ind w:left="-284" w:right="-284"/>
        <w:jc w:val="center"/>
        <w:rPr>
          <w:lang w:val="fr-FR"/>
        </w:rPr>
      </w:pPr>
    </w:p>
    <w:p w:rsidR="006D2EC4" w:rsidRPr="006D2EC4" w:rsidRDefault="006D2EC4" w:rsidP="006D2EC4">
      <w:pPr>
        <w:ind w:left="-284" w:right="-284"/>
        <w:jc w:val="center"/>
        <w:rPr>
          <w:rFonts w:cs="Arial"/>
          <w:caps/>
          <w:lang w:val="fr-FR" w:eastAsia="ja-JP"/>
        </w:rPr>
      </w:pPr>
      <w:r w:rsidRPr="006D2EC4">
        <w:rPr>
          <w:lang w:val="fr-FR"/>
        </w:rPr>
        <w:t xml:space="preserve">RÉVISION DU DOCUMENT TGP/15 </w:t>
      </w:r>
      <w:r w:rsidRPr="006D2EC4">
        <w:rPr>
          <w:lang w:val="fr-FR"/>
        </w:rPr>
        <w:br/>
        <w:t>“CONSEILS EN CE QUI CONCERNE L'UTILISATION DES MARQUEURS BIOCHIMIQUES ET MOLÉCULAIRES DANS L'EXAMEN DE LA DISTINCTION, DE L'HOMOGÉNÉITÉ ET DE LA STABILITÉ (DHS)</w:t>
      </w:r>
      <w:r w:rsidRPr="006D2EC4">
        <w:rPr>
          <w:rFonts w:cs="Arial"/>
          <w:caps/>
          <w:lang w:val="fr-FR" w:eastAsia="ja-JP"/>
        </w:rPr>
        <w:t>”</w:t>
      </w:r>
    </w:p>
    <w:p w:rsidR="006D2EC4" w:rsidRPr="006D2EC4" w:rsidRDefault="006D2EC4" w:rsidP="006D2EC4">
      <w:pPr>
        <w:rPr>
          <w:sz w:val="18"/>
          <w:highlight w:val="yellow"/>
          <w:lang w:val="fr-FR"/>
        </w:rPr>
      </w:pPr>
    </w:p>
    <w:p w:rsidR="006D2EC4" w:rsidRPr="006D2EC4" w:rsidRDefault="006D2EC4" w:rsidP="006D2EC4">
      <w:pPr>
        <w:rPr>
          <w:sz w:val="18"/>
          <w:highlight w:val="yellow"/>
          <w:lang w:val="fr-FR"/>
        </w:rPr>
      </w:pPr>
    </w:p>
    <w:p w:rsidR="006D2EC4" w:rsidRPr="006D2EC4" w:rsidRDefault="006D2EC4" w:rsidP="006D2EC4">
      <w:pPr>
        <w:rPr>
          <w:highlight w:val="yellow"/>
          <w:lang w:val="fr-FR"/>
        </w:rPr>
      </w:pPr>
      <w:r w:rsidRPr="006D2EC4">
        <w:rPr>
          <w:lang w:val="fr-FR"/>
        </w:rPr>
        <w:t>Le TC, à sa cinquante-cinquième session, a décidé qu’un nouvel exemple “Marqueur propre aux caractères contenant des informations incomplètes sur le niveau d’expression” devrait être inclus dans le document TGP/15, tel que modifié par le TC-EDC, et a noté que le nouvel exemple deviendrait un deuxième exemple du modèle des “Marqueurs moléculaires propres aux caractères” dans le document TGP/15.</w:t>
      </w:r>
    </w:p>
    <w:p w:rsidR="006D2EC4" w:rsidRPr="006D2EC4" w:rsidRDefault="006D2EC4" w:rsidP="006D2EC4">
      <w:pPr>
        <w:rPr>
          <w:rFonts w:cs="Arial"/>
          <w:highlight w:val="yellow"/>
          <w:lang w:val="fr-FR"/>
        </w:rPr>
      </w:pPr>
    </w:p>
    <w:p w:rsidR="006D2EC4" w:rsidRPr="006D2EC4" w:rsidRDefault="006D2EC4" w:rsidP="006D2EC4">
      <w:pPr>
        <w:rPr>
          <w:rFonts w:cs="Arial"/>
          <w:highlight w:val="yellow"/>
          <w:lang w:val="fr-FR"/>
        </w:rPr>
      </w:pPr>
      <w:r w:rsidRPr="006D2EC4">
        <w:rPr>
          <w:rFonts w:cs="Arial"/>
          <w:lang w:val="fr-FR"/>
        </w:rPr>
        <w:t>Le TC est convenu que le modèle “Sélection génétique de variétés voisines pour le premier cycle de végétation” devrait être présenté dans le document TGP/15 comme un deuxième exemple du modèle de “Combinaison de distances phénotypiques et moléculaires pour gérer des collections de variétés”. Il a estimé qu’il convenait de revoir la terminologie relative aux différents “Modèles” dans le document (voir le document TC/55/25 “Compte rendu”, paragraphes 163 à 165).</w:t>
      </w:r>
    </w:p>
    <w:p w:rsidR="006D2EC4" w:rsidRPr="006D2EC4" w:rsidRDefault="006D2EC4" w:rsidP="006D2EC4">
      <w:pPr>
        <w:rPr>
          <w:rFonts w:cs="Arial"/>
          <w:highlight w:val="yellow"/>
          <w:lang w:val="fr-FR"/>
        </w:rPr>
      </w:pPr>
    </w:p>
    <w:p w:rsidR="006D2EC4" w:rsidRPr="006D2EC4" w:rsidRDefault="006D2EC4" w:rsidP="006D2EC4">
      <w:pPr>
        <w:rPr>
          <w:lang w:val="fr-FR"/>
        </w:rPr>
      </w:pPr>
      <w:r w:rsidRPr="006D2EC4">
        <w:rPr>
          <w:rFonts w:cs="Arial"/>
          <w:lang w:val="fr-FR"/>
        </w:rPr>
        <w:t>Sur la base de ce qui précède, l</w:t>
      </w:r>
      <w:r w:rsidRPr="006D2EC4">
        <w:rPr>
          <w:lang w:val="fr-FR"/>
        </w:rPr>
        <w:t>e TC est convenu qu’une version révisée du document TGP/15 “Conseils en ce qui concerne l'utilisation des marqueurs biochimiques et moléculaires dans l'examen de la distinction, de l'homogénéité et de la stabilité (DHS)” devrait être soumise au Conseil pour adoption à sa cinquante-quatrième session ordinaire, prévue à Genève le 30 octobre 2020, sous réserve de l’approbation du CAJ à sa soixante-dix-septième session, prévue à Genève le 28 octobre 2020 (</w:t>
      </w:r>
      <w:r w:rsidRPr="006D2EC4">
        <w:rPr>
          <w:strike/>
          <w:highlight w:val="lightGray"/>
          <w:lang w:val="fr-FR"/>
        </w:rPr>
        <w:t>le texte biffé en surbrillance</w:t>
      </w:r>
      <w:r w:rsidRPr="006D2EC4">
        <w:rPr>
          <w:lang w:val="fr-FR"/>
        </w:rPr>
        <w:t xml:space="preserve"> a été supprimé et le </w:t>
      </w:r>
      <w:r w:rsidRPr="006D2EC4">
        <w:rPr>
          <w:highlight w:val="lightGray"/>
          <w:u w:val="single"/>
          <w:lang w:val="fr-FR"/>
        </w:rPr>
        <w:t>texte souligné en surbrillance</w:t>
      </w:r>
      <w:r w:rsidRPr="006D2EC4">
        <w:rPr>
          <w:lang w:val="fr-FR"/>
        </w:rPr>
        <w:t xml:space="preserve"> a été ajouté) :</w:t>
      </w:r>
    </w:p>
    <w:p w:rsidR="006D2EC4" w:rsidRPr="006D2EC4" w:rsidRDefault="006D2EC4" w:rsidP="006D2EC4">
      <w:pPr>
        <w:rPr>
          <w:rFonts w:cs="Arial"/>
          <w:highlight w:val="yellow"/>
          <w:lang w:val="fr-FR"/>
        </w:rPr>
      </w:pPr>
    </w:p>
    <w:p w:rsidR="006D2EC4" w:rsidRPr="006D2EC4" w:rsidRDefault="006D2EC4" w:rsidP="006D2EC4">
      <w:pPr>
        <w:rPr>
          <w:sz w:val="18"/>
          <w:lang w:val="fr-FR"/>
        </w:rPr>
      </w:pPr>
    </w:p>
    <w:p w:rsidR="006D2EC4" w:rsidRPr="006D2EC4" w:rsidRDefault="006D2EC4" w:rsidP="006D2EC4">
      <w:pPr>
        <w:rPr>
          <w:u w:val="single"/>
          <w:lang w:val="fr-FR"/>
        </w:rPr>
      </w:pPr>
      <w:r w:rsidRPr="006D2EC4">
        <w:rPr>
          <w:u w:val="single"/>
          <w:lang w:val="fr-FR"/>
        </w:rPr>
        <w:t>Extrait de la TABLE DES MATIÈRES</w:t>
      </w:r>
    </w:p>
    <w:p w:rsidR="006D2EC4" w:rsidRPr="006D2EC4" w:rsidRDefault="006D2EC4" w:rsidP="006D2EC4">
      <w:pPr>
        <w:rPr>
          <w:lang w:val="fr-FR"/>
        </w:rPr>
      </w:pPr>
    </w:p>
    <w:p w:rsidR="006D2EC4" w:rsidRPr="006D2EC4" w:rsidRDefault="006D2EC4" w:rsidP="006D2EC4">
      <w:pPr>
        <w:tabs>
          <w:tab w:val="left" w:pos="567"/>
          <w:tab w:val="right" w:leader="dot" w:pos="9639"/>
        </w:tabs>
        <w:spacing w:after="120"/>
        <w:ind w:right="397"/>
        <w:rPr>
          <w:lang w:val="fr-FR"/>
        </w:rPr>
      </w:pPr>
      <w:r w:rsidRPr="006D2EC4">
        <w:rPr>
          <w:lang w:val="fr-FR"/>
        </w:rPr>
        <w:t>1.</w:t>
      </w:r>
      <w:r w:rsidRPr="006D2EC4">
        <w:rPr>
          <w:lang w:val="fr-FR"/>
        </w:rPr>
        <w:tab/>
        <w:t>INTRODUCTION</w:t>
      </w:r>
      <w:r w:rsidRPr="006D2EC4">
        <w:rPr>
          <w:lang w:val="fr-FR"/>
        </w:rPr>
        <w:tab/>
        <w:t>3</w:t>
      </w:r>
    </w:p>
    <w:p w:rsidR="006D2EC4" w:rsidRPr="006D2EC4" w:rsidRDefault="006D2EC4" w:rsidP="006D2EC4">
      <w:pPr>
        <w:tabs>
          <w:tab w:val="left" w:pos="567"/>
          <w:tab w:val="right" w:leader="dot" w:pos="9639"/>
        </w:tabs>
        <w:spacing w:after="120"/>
        <w:ind w:right="397"/>
        <w:rPr>
          <w:lang w:val="fr-FR"/>
        </w:rPr>
      </w:pPr>
      <w:r w:rsidRPr="006D2EC4">
        <w:rPr>
          <w:lang w:val="fr-FR"/>
        </w:rPr>
        <w:t>2.</w:t>
      </w:r>
      <w:r w:rsidRPr="006D2EC4">
        <w:rPr>
          <w:lang w:val="fr-FR"/>
        </w:rPr>
        <w:tab/>
        <w:t>MODÈLES D’APPLICATION</w:t>
      </w:r>
      <w:r w:rsidRPr="006D2EC4">
        <w:rPr>
          <w:lang w:val="fr-FR"/>
        </w:rPr>
        <w:tab/>
        <w:t>3</w:t>
      </w:r>
    </w:p>
    <w:p w:rsidR="006D2EC4" w:rsidRPr="006D2EC4" w:rsidRDefault="006D2EC4" w:rsidP="006D2EC4">
      <w:pPr>
        <w:tabs>
          <w:tab w:val="left" w:pos="1134"/>
          <w:tab w:val="right" w:leader="dot" w:pos="9639"/>
        </w:tabs>
        <w:spacing w:after="120"/>
        <w:ind w:left="1134" w:right="397" w:hanging="567"/>
        <w:rPr>
          <w:lang w:val="fr-FR"/>
        </w:rPr>
      </w:pPr>
      <w:r w:rsidRPr="006D2EC4">
        <w:rPr>
          <w:lang w:val="fr-FR"/>
        </w:rPr>
        <w:t>2.1</w:t>
      </w:r>
      <w:r w:rsidRPr="006D2EC4">
        <w:rPr>
          <w:lang w:val="fr-FR"/>
        </w:rPr>
        <w:tab/>
        <w:t>Marqueurs moléculaires propres aux caractères (voir l’annexe I)</w:t>
      </w:r>
      <w:r w:rsidRPr="006D2EC4">
        <w:rPr>
          <w:lang w:val="fr-FR"/>
        </w:rPr>
        <w:tab/>
        <w:t>3</w:t>
      </w:r>
    </w:p>
    <w:p w:rsidR="006D2EC4" w:rsidRPr="006D2EC4" w:rsidRDefault="006D2EC4" w:rsidP="006D2EC4">
      <w:pPr>
        <w:tabs>
          <w:tab w:val="left" w:pos="1134"/>
          <w:tab w:val="right" w:leader="dot" w:pos="9639"/>
        </w:tabs>
        <w:spacing w:after="120"/>
        <w:ind w:left="1134" w:right="397" w:hanging="567"/>
        <w:rPr>
          <w:lang w:val="fr-FR"/>
        </w:rPr>
      </w:pPr>
      <w:r w:rsidRPr="006D2EC4">
        <w:rPr>
          <w:lang w:val="fr-FR"/>
        </w:rPr>
        <w:t>2.2</w:t>
      </w:r>
      <w:r w:rsidRPr="006D2EC4">
        <w:rPr>
          <w:lang w:val="fr-FR"/>
        </w:rPr>
        <w:tab/>
        <w:t>Combinaison de distances phénotypiques et moléculaires pour gérer des collections de variétés (voir l’annexe II)</w:t>
      </w:r>
      <w:r w:rsidRPr="006D2EC4">
        <w:rPr>
          <w:lang w:val="fr-FR"/>
        </w:rPr>
        <w:tab/>
        <w:t>4</w:t>
      </w:r>
    </w:p>
    <w:p w:rsidR="006D2EC4" w:rsidRPr="006D2EC4" w:rsidRDefault="006D2EC4" w:rsidP="006D2EC4">
      <w:pPr>
        <w:tabs>
          <w:tab w:val="left" w:pos="567"/>
          <w:tab w:val="right" w:leader="dot" w:pos="9639"/>
        </w:tabs>
        <w:spacing w:after="120"/>
        <w:ind w:left="1418" w:right="397"/>
        <w:rPr>
          <w:i/>
          <w:sz w:val="18"/>
          <w:lang w:val="fr-FR"/>
        </w:rPr>
      </w:pPr>
      <w:r w:rsidRPr="006D2EC4">
        <w:rPr>
          <w:i/>
          <w:sz w:val="18"/>
          <w:highlight w:val="lightGray"/>
          <w:u w:val="single"/>
          <w:lang w:val="fr-FR"/>
        </w:rPr>
        <w:t>Exemple 1:  Lignées parentales du maïs (voir l’annexe II, exemple 1)</w:t>
      </w:r>
      <w:r w:rsidRPr="006D2EC4">
        <w:rPr>
          <w:i/>
          <w:sz w:val="18"/>
          <w:lang w:val="fr-FR"/>
        </w:rPr>
        <w:tab/>
        <w:t>4</w:t>
      </w:r>
    </w:p>
    <w:p w:rsidR="006D2EC4" w:rsidRPr="006D2EC4" w:rsidRDefault="006D2EC4" w:rsidP="006D2EC4">
      <w:pPr>
        <w:tabs>
          <w:tab w:val="left" w:pos="567"/>
          <w:tab w:val="right" w:leader="dot" w:pos="9639"/>
        </w:tabs>
        <w:spacing w:after="120"/>
        <w:ind w:left="1418" w:right="397"/>
        <w:rPr>
          <w:i/>
          <w:sz w:val="18"/>
          <w:lang w:val="fr-FR"/>
        </w:rPr>
      </w:pPr>
      <w:r w:rsidRPr="006D2EC4">
        <w:rPr>
          <w:i/>
          <w:strike/>
          <w:sz w:val="18"/>
          <w:highlight w:val="lightGray"/>
          <w:lang w:val="fr-FR"/>
        </w:rPr>
        <w:t>2.3</w:t>
      </w:r>
      <w:r w:rsidRPr="006D2EC4">
        <w:rPr>
          <w:i/>
          <w:sz w:val="18"/>
          <w:highlight w:val="lightGray"/>
          <w:lang w:val="fr-FR"/>
        </w:rPr>
        <w:t xml:space="preserve">  </w:t>
      </w:r>
      <w:r w:rsidRPr="006D2EC4">
        <w:rPr>
          <w:i/>
          <w:sz w:val="18"/>
          <w:highlight w:val="lightGray"/>
          <w:u w:val="single"/>
          <w:lang w:val="fr-FR"/>
        </w:rPr>
        <w:t>Exemple 2:</w:t>
      </w:r>
      <w:r w:rsidRPr="006D2EC4">
        <w:rPr>
          <w:i/>
          <w:sz w:val="18"/>
          <w:highlight w:val="lightGray"/>
          <w:lang w:val="fr-FR"/>
        </w:rPr>
        <w:t xml:space="preserve"> </w:t>
      </w:r>
      <w:r w:rsidRPr="006D2EC4">
        <w:rPr>
          <w:i/>
          <w:sz w:val="18"/>
          <w:lang w:val="fr-FR"/>
        </w:rPr>
        <w:t>Sélection génétique de variétés voisines pour le premier cycle de végétation (voir</w:t>
      </w:r>
      <w:r w:rsidRPr="006D2EC4">
        <w:rPr>
          <w:i/>
          <w:sz w:val="18"/>
          <w:u w:val="single"/>
          <w:lang w:val="fr-FR"/>
        </w:rPr>
        <w:t xml:space="preserve"> </w:t>
      </w:r>
      <w:r w:rsidRPr="006D2EC4">
        <w:rPr>
          <w:i/>
          <w:strike/>
          <w:sz w:val="18"/>
          <w:highlight w:val="lightGray"/>
          <w:lang w:val="fr-FR"/>
        </w:rPr>
        <w:t>l’annexe III</w:t>
      </w:r>
      <w:r w:rsidRPr="006D2EC4">
        <w:rPr>
          <w:i/>
          <w:sz w:val="18"/>
          <w:highlight w:val="lightGray"/>
          <w:u w:val="single"/>
          <w:lang w:val="fr-FR"/>
        </w:rPr>
        <w:t xml:space="preserve"> l’annexe II, exemple 2)</w:t>
      </w:r>
      <w:r w:rsidRPr="006D2EC4">
        <w:rPr>
          <w:i/>
          <w:sz w:val="18"/>
          <w:lang w:val="fr-FR"/>
        </w:rPr>
        <w:tab/>
        <w:t>4</w:t>
      </w:r>
    </w:p>
    <w:p w:rsidR="006D2EC4" w:rsidRPr="006D2EC4" w:rsidRDefault="006D2EC4" w:rsidP="006D2EC4">
      <w:pPr>
        <w:tabs>
          <w:tab w:val="left" w:pos="1980"/>
        </w:tabs>
        <w:rPr>
          <w:rFonts w:cs="Arial"/>
          <w:snapToGrid w:val="0"/>
          <w:lang w:val="fr-FR"/>
        </w:rPr>
      </w:pPr>
    </w:p>
    <w:p w:rsidR="006D2EC4" w:rsidRPr="006D2EC4" w:rsidRDefault="006D2EC4" w:rsidP="006D2EC4">
      <w:pPr>
        <w:tabs>
          <w:tab w:val="left" w:pos="1134"/>
          <w:tab w:val="left" w:pos="2268"/>
        </w:tabs>
        <w:spacing w:after="120"/>
        <w:ind w:left="2268" w:right="567" w:hanging="2268"/>
        <w:rPr>
          <w:rFonts w:cs="Arial"/>
          <w:snapToGrid w:val="0"/>
          <w:lang w:val="fr-FR"/>
        </w:rPr>
      </w:pPr>
      <w:r w:rsidRPr="006D2EC4">
        <w:rPr>
          <w:lang w:val="fr-FR"/>
        </w:rPr>
        <w:t>ANNEXE I</w:t>
      </w:r>
      <w:r w:rsidRPr="006D2EC4">
        <w:rPr>
          <w:lang w:val="fr-FR"/>
        </w:rPr>
        <w:tab/>
        <w:t>MOD</w:t>
      </w:r>
      <w:r w:rsidRPr="006D2EC4">
        <w:rPr>
          <w:rFonts w:cs="Arial"/>
          <w:lang w:val="fr-FR"/>
        </w:rPr>
        <w:t>È</w:t>
      </w:r>
      <w:r w:rsidRPr="006D2EC4">
        <w:rPr>
          <w:lang w:val="fr-FR"/>
        </w:rPr>
        <w:t xml:space="preserve">LE : </w:t>
      </w:r>
      <w:r w:rsidRPr="006D2EC4">
        <w:rPr>
          <w:lang w:val="fr-FR"/>
        </w:rPr>
        <w:tab/>
        <w:t>MARQUEURS MOLÉCULAIRES PROPRES AUX CARACTÈRES</w:t>
      </w:r>
    </w:p>
    <w:p w:rsidR="006D2EC4" w:rsidRPr="006D2EC4" w:rsidRDefault="006D2EC4" w:rsidP="006D2EC4">
      <w:pPr>
        <w:tabs>
          <w:tab w:val="left" w:pos="2552"/>
        </w:tabs>
        <w:spacing w:after="60"/>
        <w:ind w:left="2552" w:hanging="1134"/>
        <w:rPr>
          <w:sz w:val="18"/>
          <w:szCs w:val="18"/>
          <w:lang w:val="fr-FR"/>
        </w:rPr>
      </w:pPr>
      <w:r w:rsidRPr="006D2EC4">
        <w:rPr>
          <w:rFonts w:cs="Arial"/>
          <w:snapToGrid w:val="0"/>
          <w:sz w:val="18"/>
          <w:szCs w:val="18"/>
          <w:lang w:val="fr-FR"/>
        </w:rPr>
        <w:t xml:space="preserve">EXEMPLE </w:t>
      </w:r>
      <w:r w:rsidRPr="006D2EC4">
        <w:rPr>
          <w:rFonts w:cs="Arial"/>
          <w:snapToGrid w:val="0"/>
          <w:sz w:val="18"/>
          <w:szCs w:val="18"/>
          <w:highlight w:val="lightGray"/>
          <w:u w:val="single"/>
          <w:lang w:val="fr-FR"/>
        </w:rPr>
        <w:t>1</w:t>
      </w:r>
      <w:r w:rsidRPr="006D2EC4">
        <w:rPr>
          <w:rFonts w:cs="Arial"/>
          <w:snapToGrid w:val="0"/>
          <w:sz w:val="18"/>
          <w:szCs w:val="18"/>
          <w:lang w:val="fr-FR"/>
        </w:rPr>
        <w:t> :</w:t>
      </w:r>
      <w:r w:rsidRPr="006D2EC4">
        <w:rPr>
          <w:rFonts w:cs="Arial"/>
          <w:snapToGrid w:val="0"/>
          <w:sz w:val="18"/>
          <w:szCs w:val="18"/>
          <w:lang w:val="fr-FR"/>
        </w:rPr>
        <w:tab/>
      </w:r>
      <w:r w:rsidRPr="006D2EC4">
        <w:rPr>
          <w:sz w:val="18"/>
          <w:szCs w:val="18"/>
          <w:lang w:val="fr-FR"/>
        </w:rPr>
        <w:t>MARQUEUR DE G</w:t>
      </w:r>
      <w:r w:rsidRPr="006D2EC4">
        <w:rPr>
          <w:rFonts w:cs="Arial"/>
          <w:sz w:val="18"/>
          <w:szCs w:val="18"/>
          <w:lang w:val="fr-FR"/>
        </w:rPr>
        <w:t>È</w:t>
      </w:r>
      <w:r w:rsidRPr="006D2EC4">
        <w:rPr>
          <w:sz w:val="18"/>
          <w:szCs w:val="18"/>
          <w:lang w:val="fr-FR"/>
        </w:rPr>
        <w:t>NE CONCERNANT LA TOL</w:t>
      </w:r>
      <w:r w:rsidRPr="006D2EC4">
        <w:rPr>
          <w:rFonts w:cs="Arial"/>
          <w:sz w:val="18"/>
          <w:szCs w:val="18"/>
          <w:lang w:val="fr-FR"/>
        </w:rPr>
        <w:t>É</w:t>
      </w:r>
      <w:r w:rsidRPr="006D2EC4">
        <w:rPr>
          <w:sz w:val="18"/>
          <w:szCs w:val="18"/>
          <w:lang w:val="fr-FR"/>
        </w:rPr>
        <w:t>RANCE AUX HERBICIDES</w:t>
      </w:r>
    </w:p>
    <w:p w:rsidR="006D2EC4" w:rsidRPr="006D2EC4" w:rsidRDefault="006D2EC4" w:rsidP="006D2EC4">
      <w:pPr>
        <w:tabs>
          <w:tab w:val="left" w:pos="2552"/>
        </w:tabs>
        <w:spacing w:after="60"/>
        <w:ind w:left="2552" w:hanging="1134"/>
        <w:rPr>
          <w:rFonts w:eastAsia="Calibri" w:cs="Arial"/>
          <w:highlight w:val="lightGray"/>
          <w:u w:val="single"/>
          <w:lang w:val="fr-FR"/>
        </w:rPr>
      </w:pPr>
      <w:r w:rsidRPr="006D2EC4">
        <w:rPr>
          <w:rFonts w:cs="Arial"/>
          <w:snapToGrid w:val="0"/>
          <w:sz w:val="18"/>
          <w:szCs w:val="18"/>
          <w:highlight w:val="lightGray"/>
          <w:u w:val="single"/>
          <w:lang w:val="fr-CH"/>
        </w:rPr>
        <w:t>EXEMPLE 2 :</w:t>
      </w:r>
      <w:r w:rsidRPr="006D2EC4">
        <w:rPr>
          <w:rFonts w:cs="Arial"/>
          <w:snapToGrid w:val="0"/>
          <w:sz w:val="18"/>
          <w:szCs w:val="18"/>
          <w:u w:val="single"/>
          <w:lang w:val="fr-CH"/>
        </w:rPr>
        <w:tab/>
      </w:r>
      <w:r w:rsidRPr="006D2EC4">
        <w:rPr>
          <w:rFonts w:eastAsia="Calibri" w:cs="Arial"/>
          <w:sz w:val="18"/>
          <w:szCs w:val="18"/>
          <w:highlight w:val="lightGray"/>
          <w:u w:val="single"/>
          <w:lang w:val="fr-FR"/>
        </w:rPr>
        <w:t>MARQUEUR PROPRE AUX CARACTÈRES CONTENANT DES INFORMATIONS INCOMPLÈTES SUR LE NIVEAU D’EXPRESSION CONCERNANT LA RÉSISTANCE À LA MALADIE DE LA TOMATE</w:t>
      </w:r>
    </w:p>
    <w:p w:rsidR="006D2EC4" w:rsidRPr="006D2EC4" w:rsidRDefault="006D2EC4" w:rsidP="006D2EC4">
      <w:pPr>
        <w:tabs>
          <w:tab w:val="left" w:pos="1276"/>
          <w:tab w:val="left" w:pos="8020"/>
        </w:tabs>
        <w:rPr>
          <w:rFonts w:cs="Arial"/>
          <w:snapToGrid w:val="0"/>
          <w:lang w:val="fr-CH"/>
        </w:rPr>
      </w:pPr>
    </w:p>
    <w:p w:rsidR="006D2EC4" w:rsidRPr="006D2EC4" w:rsidRDefault="006D2EC4" w:rsidP="006D2EC4">
      <w:pPr>
        <w:tabs>
          <w:tab w:val="left" w:pos="1134"/>
          <w:tab w:val="left" w:pos="2268"/>
        </w:tabs>
        <w:spacing w:after="120"/>
        <w:ind w:left="2268" w:right="567" w:hanging="2268"/>
        <w:rPr>
          <w:rFonts w:cs="Arial"/>
          <w:snapToGrid w:val="0"/>
          <w:lang w:val="fr-FR"/>
        </w:rPr>
      </w:pPr>
      <w:r w:rsidRPr="006D2EC4">
        <w:rPr>
          <w:rFonts w:cs="Arial"/>
          <w:snapToGrid w:val="0"/>
          <w:lang w:val="fr-FR"/>
        </w:rPr>
        <w:t>ANNEXE II</w:t>
      </w:r>
      <w:r w:rsidRPr="006D2EC4">
        <w:rPr>
          <w:rFonts w:cs="Arial"/>
          <w:snapToGrid w:val="0"/>
          <w:lang w:val="fr-FR"/>
        </w:rPr>
        <w:tab/>
      </w:r>
      <w:r w:rsidRPr="006D2EC4">
        <w:rPr>
          <w:bCs/>
          <w:lang w:val="fr-FR"/>
        </w:rPr>
        <w:t>MOD</w:t>
      </w:r>
      <w:r w:rsidRPr="006D2EC4">
        <w:rPr>
          <w:rFonts w:cs="Arial"/>
          <w:bCs/>
          <w:lang w:val="fr-FR"/>
        </w:rPr>
        <w:t>È</w:t>
      </w:r>
      <w:r w:rsidRPr="006D2EC4">
        <w:rPr>
          <w:bCs/>
          <w:lang w:val="fr-FR"/>
        </w:rPr>
        <w:t xml:space="preserve">LE : </w:t>
      </w:r>
      <w:r w:rsidRPr="006D2EC4">
        <w:rPr>
          <w:bCs/>
          <w:lang w:val="fr-FR"/>
        </w:rPr>
        <w:tab/>
        <w:t>COMBINAISON DE DISTANCES PHÉNOTYPIQUES ET MOL</w:t>
      </w:r>
      <w:r w:rsidRPr="006D2EC4">
        <w:rPr>
          <w:rFonts w:cs="Arial"/>
          <w:bCs/>
          <w:lang w:val="fr-FR"/>
        </w:rPr>
        <w:t>É</w:t>
      </w:r>
      <w:r w:rsidRPr="006D2EC4">
        <w:rPr>
          <w:bCs/>
          <w:lang w:val="fr-FR"/>
        </w:rPr>
        <w:t>CULAIRES POUR GÉRER DES COLLECTIONS DE VARIÉTÉS</w:t>
      </w:r>
    </w:p>
    <w:p w:rsidR="006D2EC4" w:rsidRPr="006D2EC4" w:rsidRDefault="006D2EC4" w:rsidP="006D2EC4">
      <w:pPr>
        <w:tabs>
          <w:tab w:val="left" w:pos="2552"/>
        </w:tabs>
        <w:spacing w:after="60"/>
        <w:ind w:left="2552" w:hanging="1134"/>
        <w:rPr>
          <w:sz w:val="18"/>
          <w:szCs w:val="18"/>
          <w:lang w:val="fr-FR"/>
        </w:rPr>
      </w:pPr>
      <w:r w:rsidRPr="006D2EC4">
        <w:rPr>
          <w:rFonts w:cs="Arial"/>
          <w:snapToGrid w:val="0"/>
          <w:sz w:val="18"/>
          <w:szCs w:val="18"/>
          <w:lang w:val="fr-FR"/>
        </w:rPr>
        <w:t xml:space="preserve">EXEMPLE </w:t>
      </w:r>
      <w:r w:rsidRPr="006D2EC4">
        <w:rPr>
          <w:rFonts w:cs="Arial"/>
          <w:snapToGrid w:val="0"/>
          <w:sz w:val="18"/>
          <w:szCs w:val="18"/>
          <w:highlight w:val="lightGray"/>
          <w:u w:val="single"/>
          <w:lang w:val="fr-FR"/>
        </w:rPr>
        <w:t>1</w:t>
      </w:r>
      <w:r w:rsidRPr="006D2EC4">
        <w:rPr>
          <w:rFonts w:cs="Arial"/>
          <w:snapToGrid w:val="0"/>
          <w:sz w:val="18"/>
          <w:szCs w:val="18"/>
          <w:lang w:val="fr-FR"/>
        </w:rPr>
        <w:t> :</w:t>
      </w:r>
      <w:r w:rsidRPr="006D2EC4">
        <w:rPr>
          <w:rFonts w:cs="Arial"/>
          <w:snapToGrid w:val="0"/>
          <w:sz w:val="18"/>
          <w:szCs w:val="18"/>
          <w:lang w:val="fr-FR"/>
        </w:rPr>
        <w:tab/>
      </w:r>
      <w:r w:rsidRPr="006D2EC4">
        <w:rPr>
          <w:sz w:val="18"/>
          <w:szCs w:val="18"/>
          <w:lang w:val="fr-FR"/>
        </w:rPr>
        <w:t>LIGNÉES PARENTALES DU MAÏS</w:t>
      </w:r>
    </w:p>
    <w:p w:rsidR="006D2EC4" w:rsidRPr="006D2EC4" w:rsidRDefault="006D2EC4" w:rsidP="006D2EC4">
      <w:pPr>
        <w:tabs>
          <w:tab w:val="left" w:pos="2552"/>
        </w:tabs>
        <w:spacing w:after="60"/>
        <w:ind w:left="2552" w:hanging="1134"/>
        <w:rPr>
          <w:rFonts w:cs="Arial"/>
          <w:snapToGrid w:val="0"/>
          <w:sz w:val="18"/>
          <w:szCs w:val="18"/>
          <w:lang w:val="fr-FR"/>
        </w:rPr>
      </w:pPr>
      <w:r w:rsidRPr="006D2EC4">
        <w:rPr>
          <w:rFonts w:cs="Arial"/>
          <w:snapToGrid w:val="0"/>
          <w:sz w:val="18"/>
          <w:szCs w:val="18"/>
          <w:highlight w:val="lightGray"/>
          <w:u w:val="single"/>
          <w:lang w:val="fr-FR"/>
        </w:rPr>
        <w:t>EXEMPLE 2 :</w:t>
      </w:r>
      <w:r w:rsidRPr="006D2EC4">
        <w:rPr>
          <w:rFonts w:cs="Arial"/>
          <w:snapToGrid w:val="0"/>
          <w:sz w:val="18"/>
          <w:szCs w:val="18"/>
          <w:highlight w:val="lightGray"/>
          <w:u w:val="single"/>
          <w:lang w:val="fr-FR"/>
        </w:rPr>
        <w:tab/>
        <w:t xml:space="preserve">SÉLECTION GÉNÉTIQUE DE VARIÉTÉS VOISINES POUR LE PREMIER CYCLE DE VÉGÉTATION : HARICOT </w:t>
      </w:r>
    </w:p>
    <w:p w:rsidR="006D2EC4" w:rsidRPr="006D2EC4" w:rsidRDefault="006D2EC4" w:rsidP="006D2EC4">
      <w:pPr>
        <w:tabs>
          <w:tab w:val="left" w:pos="1276"/>
          <w:tab w:val="left" w:pos="1980"/>
        </w:tabs>
        <w:rPr>
          <w:rFonts w:cs="Arial"/>
          <w:snapToGrid w:val="0"/>
          <w:lang w:val="fr-FR"/>
        </w:rPr>
      </w:pPr>
    </w:p>
    <w:p w:rsidR="006D2EC4" w:rsidRPr="006D2EC4" w:rsidRDefault="006D2EC4" w:rsidP="006D2EC4">
      <w:pPr>
        <w:tabs>
          <w:tab w:val="left" w:pos="1134"/>
          <w:tab w:val="left" w:pos="2268"/>
        </w:tabs>
        <w:spacing w:after="120"/>
        <w:ind w:left="2268" w:right="567" w:hanging="2268"/>
        <w:rPr>
          <w:strike/>
          <w:highlight w:val="lightGray"/>
          <w:lang w:val="fr-FR"/>
        </w:rPr>
      </w:pPr>
      <w:r w:rsidRPr="006D2EC4">
        <w:rPr>
          <w:strike/>
          <w:highlight w:val="lightGray"/>
          <w:lang w:val="fr-FR"/>
        </w:rPr>
        <w:t>ANNEXE III</w:t>
      </w:r>
      <w:r w:rsidRPr="006D2EC4">
        <w:rPr>
          <w:strike/>
          <w:highlight w:val="lightGray"/>
          <w:lang w:val="fr-FR"/>
        </w:rPr>
        <w:tab/>
        <w:t xml:space="preserve">MODÈLE : </w:t>
      </w:r>
      <w:r w:rsidRPr="006D2EC4">
        <w:rPr>
          <w:strike/>
          <w:highlight w:val="lightGray"/>
          <w:lang w:val="fr-FR"/>
        </w:rPr>
        <w:tab/>
        <w:t>SÉLECTION GÉNÉTIQUE DE VARIÉTÉS VOISINES POUR LE PREMIER CYCLE DE VÉGÉTATION</w:t>
      </w:r>
    </w:p>
    <w:p w:rsidR="006D2EC4" w:rsidRPr="006D2EC4" w:rsidRDefault="006D2EC4" w:rsidP="006D2EC4">
      <w:pPr>
        <w:tabs>
          <w:tab w:val="left" w:pos="2552"/>
        </w:tabs>
        <w:spacing w:after="60"/>
        <w:ind w:left="2552" w:hanging="1134"/>
        <w:rPr>
          <w:rFonts w:cs="Arial"/>
          <w:strike/>
          <w:snapToGrid w:val="0"/>
          <w:sz w:val="18"/>
          <w:szCs w:val="18"/>
          <w:shd w:val="pct15" w:color="auto" w:fill="FFFFFF"/>
          <w:lang w:val="fr-FR"/>
        </w:rPr>
      </w:pPr>
      <w:r w:rsidRPr="006D2EC4">
        <w:rPr>
          <w:rFonts w:cs="Arial"/>
          <w:strike/>
          <w:snapToGrid w:val="0"/>
          <w:sz w:val="18"/>
          <w:szCs w:val="18"/>
          <w:highlight w:val="lightGray"/>
          <w:lang w:val="fr-FR"/>
        </w:rPr>
        <w:t xml:space="preserve">EXEMPLE : HARICOT </w:t>
      </w:r>
    </w:p>
    <w:p w:rsidR="006D2EC4" w:rsidRPr="006D2EC4" w:rsidRDefault="006D2EC4" w:rsidP="006D2EC4">
      <w:pPr>
        <w:tabs>
          <w:tab w:val="left" w:pos="1980"/>
        </w:tabs>
        <w:rPr>
          <w:rFonts w:cs="Arial"/>
          <w:snapToGrid w:val="0"/>
          <w:lang w:val="fr-FR"/>
        </w:rPr>
      </w:pPr>
    </w:p>
    <w:p w:rsidR="006D2EC4" w:rsidRPr="006D2EC4" w:rsidRDefault="006D2EC4" w:rsidP="006D2EC4">
      <w:pPr>
        <w:rPr>
          <w:lang w:val="fr-FR"/>
        </w:rPr>
      </w:pPr>
    </w:p>
    <w:p w:rsidR="006D2EC4" w:rsidRPr="006D2EC4" w:rsidRDefault="006D2EC4" w:rsidP="006D2EC4">
      <w:pPr>
        <w:jc w:val="left"/>
        <w:rPr>
          <w:u w:val="single"/>
          <w:lang w:val="fr-FR"/>
        </w:rPr>
      </w:pPr>
      <w:r w:rsidRPr="006D2EC4">
        <w:rPr>
          <w:u w:val="single"/>
          <w:lang w:val="fr-FR"/>
        </w:rPr>
        <w:br w:type="page"/>
      </w:r>
    </w:p>
    <w:p w:rsidR="006D2EC4" w:rsidRPr="006D2EC4" w:rsidRDefault="006D2EC4" w:rsidP="006D2EC4">
      <w:pPr>
        <w:keepNext/>
        <w:rPr>
          <w:u w:val="single"/>
          <w:lang w:val="fr-FR"/>
        </w:rPr>
      </w:pPr>
      <w:r w:rsidRPr="006D2EC4">
        <w:rPr>
          <w:u w:val="single"/>
          <w:lang w:val="fr-FR"/>
        </w:rPr>
        <w:lastRenderedPageBreak/>
        <w:t>Extrait :  2.  MODÈLES D’APPLICATION</w:t>
      </w:r>
    </w:p>
    <w:p w:rsidR="006D2EC4" w:rsidRPr="006D2EC4" w:rsidRDefault="006D2EC4" w:rsidP="006D2EC4">
      <w:pPr>
        <w:keepNext/>
        <w:rPr>
          <w:lang w:val="fr-FR"/>
        </w:rPr>
      </w:pPr>
    </w:p>
    <w:p w:rsidR="006D2EC4" w:rsidRPr="006D2EC4" w:rsidRDefault="006D2EC4" w:rsidP="006D2EC4">
      <w:pPr>
        <w:keepNext/>
        <w:rPr>
          <w:lang w:val="fr-FR"/>
        </w:rPr>
      </w:pPr>
      <w:r w:rsidRPr="006D2EC4">
        <w:rPr>
          <w:lang w:val="fr-FR"/>
        </w:rPr>
        <w:t>2.1.1</w:t>
      </w:r>
      <w:r w:rsidRPr="006D2EC4">
        <w:rPr>
          <w:lang w:val="fr-FR"/>
        </w:rPr>
        <w:tab/>
        <w:t>[…]</w:t>
      </w:r>
    </w:p>
    <w:p w:rsidR="006D2EC4" w:rsidRPr="006D2EC4" w:rsidRDefault="006D2EC4" w:rsidP="006D2EC4">
      <w:pPr>
        <w:keepNext/>
        <w:rPr>
          <w:lang w:val="fr-FR"/>
        </w:rPr>
      </w:pPr>
    </w:p>
    <w:p w:rsidR="006D2EC4" w:rsidRPr="006D2EC4" w:rsidRDefault="006D2EC4" w:rsidP="006D2EC4">
      <w:pPr>
        <w:keepNext/>
        <w:ind w:firstLine="567"/>
        <w:rPr>
          <w:rFonts w:cs="Arial"/>
          <w:lang w:val="fr-FR"/>
        </w:rPr>
      </w:pPr>
      <w:r w:rsidRPr="006D2EC4">
        <w:rPr>
          <w:rFonts w:cs="Arial"/>
          <w:lang w:val="fr-FR"/>
        </w:rPr>
        <w:t>e)</w:t>
      </w:r>
      <w:r w:rsidRPr="006D2EC4">
        <w:rPr>
          <w:rFonts w:cs="Arial"/>
          <w:lang w:val="fr-FR"/>
        </w:rPr>
        <w:tab/>
        <w:t xml:space="preserve">les </w:t>
      </w:r>
      <w:r w:rsidRPr="006D2EC4">
        <w:rPr>
          <w:lang w:val="fr-FR"/>
        </w:rPr>
        <w:t xml:space="preserve">marqueurs liés à différents éléments de régulation pour le même gène </w:t>
      </w:r>
      <w:r w:rsidRPr="006D2EC4">
        <w:rPr>
          <w:rFonts w:cs="Arial"/>
          <w:lang w:val="fr-FR"/>
        </w:rPr>
        <w:t>conférant l’expression du même caractère constituent différentes méthodes d’examen du même caractère</w:t>
      </w:r>
      <w:r w:rsidRPr="006D2EC4">
        <w:rPr>
          <w:rFonts w:cs="Arial"/>
          <w:strike/>
          <w:highlight w:val="lightGray"/>
          <w:lang w:val="fr-FR"/>
        </w:rPr>
        <w:t>:  </w:t>
      </w:r>
      <w:r w:rsidRPr="006D2EC4">
        <w:rPr>
          <w:rFonts w:cs="Arial"/>
          <w:strike/>
          <w:lang w:val="fr-FR"/>
        </w:rPr>
        <w:t xml:space="preserve"> </w:t>
      </w:r>
      <w:r w:rsidRPr="006D2EC4">
        <w:rPr>
          <w:rFonts w:cs="Arial"/>
          <w:highlight w:val="lightGray"/>
          <w:u w:val="single"/>
          <w:lang w:val="fr-FR"/>
        </w:rPr>
        <w:t>.</w:t>
      </w:r>
    </w:p>
    <w:p w:rsidR="006D2EC4" w:rsidRPr="006D2EC4" w:rsidRDefault="006D2EC4" w:rsidP="006D2EC4">
      <w:pPr>
        <w:keepNext/>
        <w:rPr>
          <w:lang w:val="fr-FR"/>
        </w:rPr>
      </w:pPr>
    </w:p>
    <w:p w:rsidR="006D2EC4" w:rsidRPr="006D2EC4" w:rsidRDefault="006D2EC4" w:rsidP="006D2EC4">
      <w:pPr>
        <w:rPr>
          <w:rFonts w:cs="Arial"/>
          <w:lang w:val="fr-FR"/>
        </w:rPr>
      </w:pPr>
      <w:r w:rsidRPr="006D2EC4">
        <w:rPr>
          <w:rFonts w:cs="Arial"/>
          <w:highlight w:val="lightGray"/>
          <w:u w:val="single"/>
          <w:lang w:val="fr-FR"/>
        </w:rPr>
        <w:t>2.1.2</w:t>
      </w:r>
      <w:r w:rsidRPr="006D2EC4">
        <w:rPr>
          <w:rFonts w:cs="Arial"/>
          <w:lang w:val="fr-FR"/>
        </w:rPr>
        <w:tab/>
        <w:t xml:space="preserve">L’annexe I au présent document </w:t>
      </w:r>
      <w:r w:rsidRPr="006D2EC4">
        <w:rPr>
          <w:rFonts w:cs="Arial"/>
          <w:strike/>
          <w:highlight w:val="lightGray"/>
          <w:lang w:val="fr-FR"/>
        </w:rPr>
        <w:t>“</w:t>
      </w:r>
      <w:r w:rsidRPr="006D2EC4">
        <w:rPr>
          <w:strike/>
          <w:highlight w:val="lightGray"/>
          <w:lang w:val="fr-FR"/>
        </w:rPr>
        <w:t xml:space="preserve">Marqueur de </w:t>
      </w:r>
      <w:proofErr w:type="spellStart"/>
      <w:r w:rsidRPr="006D2EC4">
        <w:rPr>
          <w:strike/>
          <w:highlight w:val="lightGray"/>
          <w:lang w:val="fr-FR"/>
        </w:rPr>
        <w:t>gène</w:t>
      </w:r>
      <w:proofErr w:type="spellEnd"/>
      <w:r w:rsidRPr="006D2EC4">
        <w:rPr>
          <w:strike/>
          <w:highlight w:val="lightGray"/>
          <w:lang w:val="fr-FR"/>
        </w:rPr>
        <w:t xml:space="preserve"> concernant la tolérance aux herbicides</w:t>
      </w:r>
      <w:r w:rsidRPr="006D2EC4">
        <w:rPr>
          <w:rFonts w:cs="Arial"/>
          <w:strike/>
          <w:highlight w:val="lightGray"/>
          <w:lang w:val="fr-FR"/>
        </w:rPr>
        <w:t>”</w:t>
      </w:r>
      <w:r w:rsidRPr="006D2EC4">
        <w:rPr>
          <w:rFonts w:cs="Arial"/>
          <w:lang w:val="fr-FR"/>
        </w:rPr>
        <w:t xml:space="preserve"> fournit </w:t>
      </w:r>
      <w:r w:rsidRPr="006D2EC4">
        <w:rPr>
          <w:rFonts w:cs="Arial"/>
          <w:strike/>
          <w:highlight w:val="lightGray"/>
          <w:lang w:val="fr-FR"/>
        </w:rPr>
        <w:t>un</w:t>
      </w:r>
      <w:r w:rsidRPr="006D2EC4">
        <w:rPr>
          <w:rFonts w:cs="Arial"/>
          <w:lang w:val="fr-FR"/>
        </w:rPr>
        <w:t xml:space="preserve"> </w:t>
      </w:r>
      <w:r w:rsidRPr="006D2EC4">
        <w:rPr>
          <w:rFonts w:cs="Arial"/>
          <w:highlight w:val="lightGray"/>
          <w:u w:val="single"/>
          <w:lang w:val="fr-FR"/>
        </w:rPr>
        <w:t>des</w:t>
      </w:r>
      <w:r w:rsidRPr="006D2EC4">
        <w:rPr>
          <w:rFonts w:cs="Arial"/>
          <w:lang w:val="fr-FR"/>
        </w:rPr>
        <w:t> exemple</w:t>
      </w:r>
      <w:r w:rsidRPr="006D2EC4">
        <w:rPr>
          <w:rFonts w:cs="Arial"/>
          <w:highlight w:val="lightGray"/>
          <w:u w:val="single"/>
          <w:lang w:val="fr-FR"/>
        </w:rPr>
        <w:t>s</w:t>
      </w:r>
      <w:r w:rsidRPr="006D2EC4">
        <w:rPr>
          <w:rFonts w:cs="Arial"/>
          <w:lang w:val="fr-FR"/>
        </w:rPr>
        <w:t xml:space="preserve"> de l’utilisation de marqueurs moléculaires propres à des caractères</w:t>
      </w:r>
      <w:r w:rsidRPr="006D2EC4">
        <w:rPr>
          <w:lang w:val="fr-FR"/>
        </w:rPr>
        <w:t>.</w:t>
      </w:r>
    </w:p>
    <w:p w:rsidR="006D2EC4" w:rsidRPr="006D2EC4" w:rsidRDefault="006D2EC4" w:rsidP="006D2EC4">
      <w:pPr>
        <w:rPr>
          <w:lang w:val="fr-FR"/>
        </w:rPr>
      </w:pPr>
    </w:p>
    <w:p w:rsidR="006D2EC4" w:rsidRPr="006D2EC4" w:rsidRDefault="006D2EC4" w:rsidP="006D2EC4">
      <w:pPr>
        <w:rPr>
          <w:rFonts w:cs="Arial"/>
          <w:lang w:val="fr-FR"/>
        </w:rPr>
      </w:pPr>
      <w:r w:rsidRPr="006D2EC4">
        <w:rPr>
          <w:rFonts w:cs="Arial"/>
          <w:lang w:val="fr-FR"/>
        </w:rPr>
        <w:t>2.1.</w:t>
      </w:r>
      <w:r w:rsidRPr="006D2EC4">
        <w:rPr>
          <w:rFonts w:cs="Arial"/>
          <w:highlight w:val="lightGray"/>
          <w:u w:val="single"/>
          <w:lang w:val="fr-FR"/>
        </w:rPr>
        <w:t>3</w:t>
      </w:r>
      <w:r w:rsidRPr="006D2EC4">
        <w:rPr>
          <w:rFonts w:cs="Arial"/>
          <w:lang w:val="fr-FR"/>
        </w:rPr>
        <w:tab/>
        <w:t xml:space="preserve">Il appartient aux services compétents d’examiner si les hypothèses formulées se vérifient lorsque le modèle et </w:t>
      </w:r>
      <w:r w:rsidRPr="006D2EC4">
        <w:rPr>
          <w:rFonts w:cs="Arial"/>
          <w:strike/>
          <w:highlight w:val="lightGray"/>
          <w:lang w:val="fr-FR"/>
        </w:rPr>
        <w:t>l’</w:t>
      </w:r>
      <w:r w:rsidRPr="006D2EC4">
        <w:rPr>
          <w:rFonts w:cs="Arial"/>
          <w:lang w:val="fr-FR"/>
        </w:rPr>
        <w:t xml:space="preserve"> les exemple</w:t>
      </w:r>
      <w:r w:rsidRPr="006D2EC4">
        <w:rPr>
          <w:rFonts w:cs="Arial"/>
          <w:highlight w:val="lightGray"/>
          <w:u w:val="single"/>
          <w:lang w:val="fr-FR"/>
        </w:rPr>
        <w:t>s</w:t>
      </w:r>
      <w:r w:rsidRPr="006D2EC4">
        <w:rPr>
          <w:rFonts w:cs="Arial"/>
          <w:lang w:val="fr-FR"/>
        </w:rPr>
        <w:t xml:space="preserve"> sont utilisés, comme indiqué dans l’annexe I du présent document.</w:t>
      </w:r>
    </w:p>
    <w:p w:rsidR="006D2EC4" w:rsidRPr="006D2EC4" w:rsidRDefault="006D2EC4" w:rsidP="006D2EC4">
      <w:pPr>
        <w:rPr>
          <w:rFonts w:cs="Arial"/>
          <w:lang w:val="fr-FR"/>
        </w:rPr>
      </w:pPr>
    </w:p>
    <w:p w:rsidR="006D2EC4" w:rsidRPr="006D2EC4" w:rsidRDefault="006D2EC4" w:rsidP="006D2EC4">
      <w:pPr>
        <w:rPr>
          <w:rFonts w:cs="Arial"/>
          <w:lang w:val="fr-FR"/>
        </w:rPr>
      </w:pPr>
      <w:r w:rsidRPr="006D2EC4">
        <w:rPr>
          <w:rFonts w:cs="Arial"/>
          <w:lang w:val="fr-FR"/>
        </w:rPr>
        <w:t>2.1.</w:t>
      </w:r>
      <w:r w:rsidRPr="006D2EC4">
        <w:rPr>
          <w:rFonts w:cs="Arial"/>
          <w:highlight w:val="lightGray"/>
          <w:u w:val="single"/>
          <w:lang w:val="fr-FR"/>
        </w:rPr>
        <w:t>4</w:t>
      </w:r>
      <w:r w:rsidRPr="006D2EC4">
        <w:rPr>
          <w:rFonts w:cs="Arial"/>
          <w:lang w:val="fr-FR"/>
        </w:rPr>
        <w:t>.</w:t>
      </w:r>
      <w:r w:rsidRPr="006D2EC4">
        <w:rPr>
          <w:rFonts w:cs="Arial"/>
          <w:lang w:val="fr-FR"/>
        </w:rPr>
        <w:tab/>
        <w:t>Pour inclure dans les principes directeurs d’examen une méthode fondée sur le modèle figurant à l’annexe I du présent document, il faudrait que le groupe de travail technique concerné et le TC considèrent qu’il satisfait à l’exigence de fiabilité du lien entre le gène et l’expression du caractère.</w:t>
      </w:r>
    </w:p>
    <w:p w:rsidR="006D2EC4" w:rsidRPr="006D2EC4" w:rsidRDefault="006D2EC4" w:rsidP="006D2EC4">
      <w:pPr>
        <w:rPr>
          <w:lang w:val="fr-FR"/>
        </w:rPr>
      </w:pPr>
    </w:p>
    <w:p w:rsidR="006D2EC4" w:rsidRPr="006D2EC4" w:rsidRDefault="006D2EC4" w:rsidP="006D2EC4">
      <w:pPr>
        <w:rPr>
          <w:lang w:val="fr-FR"/>
        </w:rPr>
      </w:pPr>
    </w:p>
    <w:p w:rsidR="006D2EC4" w:rsidRPr="006D2EC4" w:rsidRDefault="006D2EC4" w:rsidP="006D2EC4">
      <w:pPr>
        <w:ind w:left="567" w:hanging="567"/>
        <w:rPr>
          <w:b/>
          <w:lang w:val="fr-FR"/>
        </w:rPr>
      </w:pPr>
      <w:bookmarkStart w:id="37" w:name="_Toc311473362"/>
      <w:bookmarkStart w:id="38" w:name="_Toc41498953"/>
      <w:r w:rsidRPr="006D2EC4">
        <w:rPr>
          <w:b/>
          <w:lang w:val="fr-FR"/>
        </w:rPr>
        <w:t>2.2</w:t>
      </w:r>
      <w:r w:rsidRPr="006D2EC4">
        <w:rPr>
          <w:b/>
          <w:lang w:val="fr-FR"/>
        </w:rPr>
        <w:tab/>
      </w:r>
      <w:bookmarkEnd w:id="37"/>
      <w:bookmarkEnd w:id="38"/>
      <w:r w:rsidRPr="006D2EC4">
        <w:rPr>
          <w:b/>
          <w:lang w:val="fr-FR"/>
        </w:rPr>
        <w:t>Combinaison de distances phénotypiques et moléculaires pour gérer des collections de variétés (voir l’annexe II)</w:t>
      </w:r>
    </w:p>
    <w:p w:rsidR="006D2EC4" w:rsidRPr="006D2EC4" w:rsidRDefault="006D2EC4" w:rsidP="006D2EC4">
      <w:pPr>
        <w:ind w:left="567" w:hanging="567"/>
        <w:rPr>
          <w:b/>
          <w:lang w:val="fr-FR"/>
        </w:rPr>
      </w:pPr>
    </w:p>
    <w:p w:rsidR="006D2EC4" w:rsidRPr="006D2EC4" w:rsidRDefault="006D2EC4" w:rsidP="006D2EC4">
      <w:pPr>
        <w:rPr>
          <w:u w:val="single"/>
          <w:lang w:val="fr-FR"/>
        </w:rPr>
      </w:pPr>
      <w:bookmarkStart w:id="39" w:name="_Toc41498954"/>
      <w:r w:rsidRPr="006D2EC4">
        <w:rPr>
          <w:highlight w:val="lightGray"/>
          <w:u w:val="single"/>
          <w:lang w:val="fr-FR"/>
        </w:rPr>
        <w:t xml:space="preserve">Exemple 1 :  </w:t>
      </w:r>
      <w:bookmarkEnd w:id="39"/>
      <w:r w:rsidRPr="006D2EC4">
        <w:rPr>
          <w:highlight w:val="lightGray"/>
          <w:u w:val="single"/>
          <w:lang w:val="fr-FR"/>
        </w:rPr>
        <w:t>Lignées parentales du maïs (voir l’annexe II, exemple 1)</w:t>
      </w:r>
    </w:p>
    <w:p w:rsidR="006D2EC4" w:rsidRPr="006D2EC4" w:rsidRDefault="006D2EC4" w:rsidP="006D2EC4">
      <w:pPr>
        <w:rPr>
          <w:lang w:val="fr-FR"/>
        </w:rPr>
      </w:pPr>
    </w:p>
    <w:p w:rsidR="006D2EC4" w:rsidRPr="006D2EC4" w:rsidRDefault="006D2EC4" w:rsidP="006D2EC4">
      <w:pPr>
        <w:rPr>
          <w:lang w:val="fr-FR"/>
        </w:rPr>
      </w:pPr>
      <w:r w:rsidRPr="006D2EC4">
        <w:rPr>
          <w:lang w:val="fr-FR"/>
        </w:rPr>
        <w:t>2.2.1</w:t>
      </w:r>
      <w:r w:rsidRPr="006D2EC4">
        <w:rPr>
          <w:lang w:val="fr-FR"/>
        </w:rPr>
        <w:tab/>
        <w:t>[xxx]</w:t>
      </w:r>
    </w:p>
    <w:p w:rsidR="006D2EC4" w:rsidRPr="006D2EC4" w:rsidRDefault="006D2EC4" w:rsidP="006D2EC4">
      <w:pPr>
        <w:rPr>
          <w:lang w:val="fr-FR"/>
        </w:rPr>
      </w:pPr>
    </w:p>
    <w:p w:rsidR="006D2EC4" w:rsidRPr="006D2EC4" w:rsidRDefault="006D2EC4" w:rsidP="006D2EC4">
      <w:pPr>
        <w:rPr>
          <w:lang w:val="fr-FR"/>
        </w:rPr>
      </w:pPr>
    </w:p>
    <w:p w:rsidR="006D2EC4" w:rsidRPr="006D2EC4" w:rsidRDefault="006D2EC4" w:rsidP="006D2EC4">
      <w:pPr>
        <w:rPr>
          <w:highlight w:val="lightGray"/>
          <w:lang w:val="fr-FR"/>
        </w:rPr>
      </w:pPr>
      <w:bookmarkStart w:id="40" w:name="_Toc41498955"/>
      <w:r w:rsidRPr="006D2EC4">
        <w:rPr>
          <w:strike/>
          <w:highlight w:val="lightGray"/>
          <w:lang w:val="fr-FR"/>
        </w:rPr>
        <w:t xml:space="preserve">2.3  </w:t>
      </w:r>
      <w:r w:rsidRPr="006D2EC4">
        <w:rPr>
          <w:highlight w:val="lightGray"/>
          <w:u w:val="single"/>
          <w:lang w:val="fr-FR"/>
        </w:rPr>
        <w:t>Exemple 2 :</w:t>
      </w:r>
      <w:r w:rsidRPr="006D2EC4">
        <w:rPr>
          <w:lang w:val="fr-FR"/>
        </w:rPr>
        <w:t xml:space="preserve"> Sélection génétique de variétés voisines pour le premier cycle de végétation (voir </w:t>
      </w:r>
      <w:bookmarkEnd w:id="40"/>
      <w:r w:rsidRPr="006D2EC4">
        <w:rPr>
          <w:strike/>
          <w:highlight w:val="lightGray"/>
          <w:lang w:val="fr-FR"/>
        </w:rPr>
        <w:t>l’annexe III</w:t>
      </w:r>
      <w:r w:rsidRPr="006D2EC4">
        <w:rPr>
          <w:highlight w:val="lightGray"/>
          <w:u w:val="single"/>
          <w:lang w:val="fr-FR"/>
        </w:rPr>
        <w:t xml:space="preserve"> l’annexe II, exemple 2)</w:t>
      </w:r>
    </w:p>
    <w:p w:rsidR="006D2EC4" w:rsidRPr="006D2EC4" w:rsidRDefault="006D2EC4" w:rsidP="006D2EC4">
      <w:pPr>
        <w:rPr>
          <w:highlight w:val="lightGray"/>
          <w:lang w:val="fr-FR"/>
        </w:rPr>
      </w:pPr>
    </w:p>
    <w:p w:rsidR="006D2EC4" w:rsidRPr="006D2EC4" w:rsidRDefault="006D2EC4" w:rsidP="006D2EC4">
      <w:pPr>
        <w:rPr>
          <w:lang w:val="fr-FR"/>
        </w:rPr>
      </w:pPr>
      <w:r w:rsidRPr="006D2EC4">
        <w:rPr>
          <w:strike/>
          <w:highlight w:val="lightGray"/>
          <w:lang w:val="fr-FR"/>
        </w:rPr>
        <w:t>2.3.1</w:t>
      </w:r>
      <w:r w:rsidRPr="006D2EC4">
        <w:rPr>
          <w:lang w:val="fr-FR"/>
        </w:rPr>
        <w:t xml:space="preserve"> </w:t>
      </w:r>
      <w:r w:rsidRPr="006D2EC4">
        <w:rPr>
          <w:highlight w:val="lightGray"/>
          <w:u w:val="single"/>
          <w:lang w:val="fr-FR"/>
        </w:rPr>
        <w:t>2.2.4</w:t>
      </w:r>
      <w:r w:rsidRPr="006D2EC4">
        <w:rPr>
          <w:lang w:val="fr-FR"/>
        </w:rPr>
        <w:t xml:space="preserve"> </w:t>
      </w:r>
      <w:r w:rsidRPr="006D2EC4">
        <w:rPr>
          <w:lang w:val="fr-FR"/>
        </w:rPr>
        <w:tab/>
        <w:t>La présente méthode comprend une étape permettant de vérifier la similarité génétique avant le premier cycle de végétation.</w:t>
      </w:r>
    </w:p>
    <w:p w:rsidR="006D2EC4" w:rsidRPr="006D2EC4" w:rsidRDefault="006D2EC4" w:rsidP="006D2EC4">
      <w:pPr>
        <w:rPr>
          <w:lang w:val="fr-FR"/>
        </w:rPr>
      </w:pPr>
    </w:p>
    <w:p w:rsidR="006D2EC4" w:rsidRPr="006D2EC4" w:rsidRDefault="006D2EC4" w:rsidP="006D2EC4">
      <w:pPr>
        <w:rPr>
          <w:lang w:val="fr-FR"/>
        </w:rPr>
      </w:pPr>
      <w:r w:rsidRPr="006D2EC4">
        <w:rPr>
          <w:strike/>
          <w:highlight w:val="lightGray"/>
          <w:lang w:val="fr-FR"/>
        </w:rPr>
        <w:t>2.3.2</w:t>
      </w:r>
      <w:r w:rsidRPr="006D2EC4">
        <w:rPr>
          <w:lang w:val="fr-FR"/>
        </w:rPr>
        <w:t xml:space="preserve"> </w:t>
      </w:r>
      <w:r w:rsidRPr="006D2EC4">
        <w:rPr>
          <w:highlight w:val="lightGray"/>
          <w:u w:val="single"/>
          <w:lang w:val="fr-FR"/>
        </w:rPr>
        <w:t>2.2.5</w:t>
      </w:r>
      <w:r w:rsidRPr="006D2EC4">
        <w:rPr>
          <w:lang w:val="fr-FR"/>
        </w:rPr>
        <w:tab/>
        <w:t>Dans les cas où la durée minimale des essais est normalement de deux cycles de végétation, des variétés voisines sont sélectionnées dans la collection de variétés afin de les comparer aux variétés candidates pendant le premier cycle de végétation, sur la base de la similarité génétique.  Dans l’étape suivante, les informations fournies par le demandeur figurant dans le questionnaire technique sont utilisées pour déterminer si certaines des variétés génétiquement similaires ne doivent pas faire l’objet d’une comparaison dans un essai en culture du fait des différences entre les caractères DHS.</w:t>
      </w:r>
    </w:p>
    <w:p w:rsidR="006D2EC4" w:rsidRPr="006D2EC4" w:rsidRDefault="006D2EC4" w:rsidP="006D2EC4">
      <w:pPr>
        <w:rPr>
          <w:lang w:val="fr-FR"/>
        </w:rPr>
      </w:pPr>
    </w:p>
    <w:p w:rsidR="006D2EC4" w:rsidRPr="006D2EC4" w:rsidRDefault="006D2EC4" w:rsidP="006D2EC4">
      <w:pPr>
        <w:rPr>
          <w:lang w:val="fr-FR"/>
        </w:rPr>
      </w:pPr>
      <w:r w:rsidRPr="006D2EC4">
        <w:rPr>
          <w:strike/>
          <w:highlight w:val="lightGray"/>
          <w:lang w:val="fr-FR"/>
        </w:rPr>
        <w:t>2.3.3</w:t>
      </w:r>
      <w:r w:rsidRPr="006D2EC4">
        <w:rPr>
          <w:lang w:val="fr-FR"/>
        </w:rPr>
        <w:t xml:space="preserve"> </w:t>
      </w:r>
      <w:r w:rsidRPr="006D2EC4">
        <w:rPr>
          <w:highlight w:val="lightGray"/>
          <w:u w:val="single"/>
          <w:lang w:val="fr-FR"/>
        </w:rPr>
        <w:t>2.2.6</w:t>
      </w:r>
      <w:r w:rsidRPr="006D2EC4">
        <w:rPr>
          <w:lang w:val="fr-FR"/>
        </w:rPr>
        <w:tab/>
        <w:t>Compte tenu de la description variétale des caractères DHS produite dans le premier cycle de végétation, une recherche supplémentaire est effectuée afin de recenser, dans la collection de variétés, des variétés voisines n’ayant pas fait l’objet d’une comparaison dans le premier cycle de végétation qui devraient être comparées à la variété candidate dans le second cycle de végétation.</w:t>
      </w:r>
    </w:p>
    <w:p w:rsidR="006D2EC4" w:rsidRPr="006D2EC4" w:rsidRDefault="006D2EC4" w:rsidP="006D2EC4">
      <w:pPr>
        <w:rPr>
          <w:lang w:val="fr-FR"/>
        </w:rPr>
      </w:pPr>
    </w:p>
    <w:p w:rsidR="006D2EC4" w:rsidRPr="006D2EC4" w:rsidRDefault="006D2EC4" w:rsidP="006D2EC4">
      <w:pPr>
        <w:rPr>
          <w:lang w:val="fr-FR"/>
        </w:rPr>
      </w:pPr>
      <w:r w:rsidRPr="006D2EC4">
        <w:rPr>
          <w:strike/>
          <w:highlight w:val="lightGray"/>
          <w:lang w:val="fr-FR"/>
        </w:rPr>
        <w:t>2.3.4</w:t>
      </w:r>
      <w:r w:rsidRPr="006D2EC4">
        <w:rPr>
          <w:lang w:val="fr-FR"/>
        </w:rPr>
        <w:t xml:space="preserve"> </w:t>
      </w:r>
      <w:r w:rsidRPr="006D2EC4">
        <w:rPr>
          <w:highlight w:val="lightGray"/>
          <w:u w:val="single"/>
          <w:lang w:val="fr-FR"/>
        </w:rPr>
        <w:t>2.2.7</w:t>
      </w:r>
      <w:r w:rsidRPr="006D2EC4">
        <w:rPr>
          <w:lang w:val="fr-FR"/>
        </w:rPr>
        <w:tab/>
      </w:r>
      <w:r w:rsidRPr="006D2EC4">
        <w:rPr>
          <w:strike/>
          <w:highlight w:val="lightGray"/>
          <w:lang w:val="fr-FR"/>
        </w:rPr>
        <w:t>L’annexe III</w:t>
      </w:r>
      <w:r w:rsidRPr="006D2EC4">
        <w:rPr>
          <w:lang w:val="fr-FR"/>
        </w:rPr>
        <w:t xml:space="preserve"> </w:t>
      </w:r>
      <w:r w:rsidRPr="006D2EC4">
        <w:rPr>
          <w:highlight w:val="lightGray"/>
          <w:u w:val="single"/>
          <w:lang w:val="fr-FR"/>
        </w:rPr>
        <w:t>L’exemple 2 de l’annexe II</w:t>
      </w:r>
      <w:r w:rsidRPr="006D2EC4">
        <w:rPr>
          <w:lang w:val="fr-FR"/>
        </w:rPr>
        <w:t xml:space="preserve"> du présent document </w:t>
      </w:r>
      <w:r w:rsidRPr="006D2EC4">
        <w:rPr>
          <w:strike/>
          <w:highlight w:val="lightGray"/>
          <w:lang w:val="fr-FR"/>
        </w:rPr>
        <w:t>“Sélection génétique de variétés voisines pour le premier cycle de végétation”</w:t>
      </w:r>
      <w:r w:rsidRPr="006D2EC4">
        <w:rPr>
          <w:lang w:val="fr-FR"/>
        </w:rPr>
        <w:t xml:space="preserve"> présente un exemple de la sélection génétique de variétés voisines pour le premier cycle de végétation.</w:t>
      </w:r>
    </w:p>
    <w:p w:rsidR="006D2EC4" w:rsidRPr="006D2EC4" w:rsidRDefault="006D2EC4" w:rsidP="006D2EC4">
      <w:pPr>
        <w:rPr>
          <w:lang w:val="fr-FR"/>
        </w:rPr>
      </w:pPr>
    </w:p>
    <w:p w:rsidR="006D2EC4" w:rsidRPr="006D2EC4" w:rsidRDefault="006D2EC4" w:rsidP="006D2EC4">
      <w:pPr>
        <w:rPr>
          <w:lang w:val="fr-FR"/>
        </w:rPr>
      </w:pPr>
    </w:p>
    <w:p w:rsidR="006D2EC4" w:rsidRPr="006D2EC4" w:rsidRDefault="006D2EC4" w:rsidP="006D2EC4">
      <w:pPr>
        <w:jc w:val="left"/>
        <w:rPr>
          <w:snapToGrid w:val="0"/>
          <w:highlight w:val="lightGray"/>
          <w:lang w:val="fr-FR"/>
        </w:rPr>
      </w:pPr>
      <w:r w:rsidRPr="006D2EC4">
        <w:rPr>
          <w:snapToGrid w:val="0"/>
          <w:highlight w:val="lightGray"/>
          <w:lang w:val="fr-FR"/>
        </w:rPr>
        <w:br w:type="page"/>
      </w:r>
    </w:p>
    <w:p w:rsidR="006D2EC4" w:rsidRPr="006D2EC4" w:rsidRDefault="006D2EC4" w:rsidP="006D2EC4">
      <w:pPr>
        <w:pBdr>
          <w:top w:val="single" w:sz="4" w:space="1" w:color="auto"/>
          <w:left w:val="single" w:sz="4" w:space="4" w:color="auto"/>
          <w:bottom w:val="single" w:sz="4" w:space="1" w:color="auto"/>
          <w:right w:val="single" w:sz="4" w:space="4" w:color="auto"/>
        </w:pBdr>
        <w:jc w:val="center"/>
        <w:rPr>
          <w:snapToGrid w:val="0"/>
          <w:color w:val="000000"/>
          <w:highlight w:val="lightGray"/>
          <w:lang w:val="fr-FR"/>
        </w:rPr>
      </w:pPr>
      <w:r w:rsidRPr="006D2EC4">
        <w:rPr>
          <w:snapToGrid w:val="0"/>
          <w:highlight w:val="lightGray"/>
          <w:lang w:val="fr-FR"/>
        </w:rPr>
        <w:lastRenderedPageBreak/>
        <w:t>MODÈLE : MARQUEURS MOLÉCULAIRES PROPRES AUX CARACTÈRES</w:t>
      </w:r>
    </w:p>
    <w:p w:rsidR="006D2EC4" w:rsidRPr="006D2EC4" w:rsidRDefault="006D2EC4" w:rsidP="006D2EC4">
      <w:pPr>
        <w:jc w:val="center"/>
        <w:rPr>
          <w:highlight w:val="lightGray"/>
          <w:lang w:val="fr-FR"/>
        </w:rPr>
      </w:pPr>
    </w:p>
    <w:p w:rsidR="006D2EC4" w:rsidRPr="006D2EC4" w:rsidRDefault="006D2EC4" w:rsidP="006D2EC4">
      <w:pPr>
        <w:jc w:val="center"/>
        <w:rPr>
          <w:highlight w:val="lightGray"/>
          <w:lang w:val="fr-FR"/>
        </w:rPr>
      </w:pPr>
    </w:p>
    <w:p w:rsidR="006D2EC4" w:rsidRPr="006D2EC4" w:rsidRDefault="006D2EC4" w:rsidP="006D2EC4">
      <w:pPr>
        <w:spacing w:after="160" w:line="259" w:lineRule="auto"/>
        <w:ind w:left="-284" w:right="-284"/>
        <w:jc w:val="center"/>
        <w:rPr>
          <w:rFonts w:eastAsia="Calibri" w:cs="Arial"/>
          <w:highlight w:val="lightGray"/>
          <w:u w:val="single"/>
          <w:lang w:val="fr-FR"/>
        </w:rPr>
      </w:pPr>
      <w:r w:rsidRPr="006D2EC4">
        <w:rPr>
          <w:rFonts w:eastAsia="Calibri" w:cs="Arial"/>
          <w:highlight w:val="lightGray"/>
          <w:u w:val="single"/>
          <w:lang w:val="fr-FR"/>
        </w:rPr>
        <w:t xml:space="preserve">EXEMPLE 2 : </w:t>
      </w:r>
      <w:bookmarkStart w:id="41" w:name="_Hlk44661930"/>
      <w:r w:rsidRPr="006D2EC4">
        <w:rPr>
          <w:rFonts w:eastAsia="Calibri" w:cs="Arial"/>
          <w:highlight w:val="lightGray"/>
          <w:u w:val="single"/>
          <w:lang w:val="fr-FR"/>
        </w:rPr>
        <w:t>MARQUEUR PROPRE AUX CARACTÈRES CONTENANT DES INFORMATIONS INCOMPLÈTES SUR LE NIVEAU D’EXPRESSION CONCERNANT LA RÉSISTANCE À LA MALADIE DE LA TOMATE</w:t>
      </w:r>
    </w:p>
    <w:bookmarkEnd w:id="41"/>
    <w:p w:rsidR="006D2EC4" w:rsidRPr="006D2EC4" w:rsidRDefault="006D2EC4" w:rsidP="006D2EC4">
      <w:pPr>
        <w:spacing w:after="160" w:line="259" w:lineRule="auto"/>
        <w:jc w:val="center"/>
        <w:rPr>
          <w:rFonts w:eastAsia="Calibri" w:cs="Arial"/>
          <w:i/>
          <w:iCs/>
          <w:highlight w:val="lightGray"/>
          <w:u w:val="single"/>
          <w:lang w:val="fr-FR"/>
        </w:rPr>
      </w:pPr>
      <w:r w:rsidRPr="006D2EC4">
        <w:rPr>
          <w:rFonts w:eastAsia="Calibri" w:cs="Arial"/>
          <w:i/>
          <w:iCs/>
          <w:highlight w:val="lightGray"/>
          <w:u w:val="single"/>
          <w:lang w:val="fr-FR"/>
        </w:rPr>
        <w:t>établi par des experts des Pays-Bas</w:t>
      </w:r>
    </w:p>
    <w:p w:rsidR="006D2EC4" w:rsidRPr="006D2EC4" w:rsidRDefault="006D2EC4" w:rsidP="006D2EC4">
      <w:pPr>
        <w:autoSpaceDE w:val="0"/>
        <w:autoSpaceDN w:val="0"/>
        <w:adjustRightInd w:val="0"/>
        <w:rPr>
          <w:rFonts w:eastAsia="Calibri" w:cs="Arial"/>
          <w:highlight w:val="lightGray"/>
          <w:u w:val="single"/>
          <w:lang w:val="fr-FR"/>
        </w:rPr>
      </w:pPr>
    </w:p>
    <w:p w:rsidR="006D2EC4" w:rsidRPr="006D2EC4" w:rsidRDefault="006D2EC4" w:rsidP="006D2EC4">
      <w:pPr>
        <w:autoSpaceDE w:val="0"/>
        <w:autoSpaceDN w:val="0"/>
        <w:adjustRightInd w:val="0"/>
        <w:rPr>
          <w:rFonts w:eastAsia="Calibri" w:cs="Arial"/>
          <w:highlight w:val="lightGray"/>
          <w:u w:val="single"/>
          <w:lang w:val="fr-FR"/>
        </w:rPr>
      </w:pPr>
      <w:r w:rsidRPr="006D2EC4">
        <w:rPr>
          <w:rFonts w:eastAsia="Calibri" w:cs="Arial"/>
          <w:highlight w:val="lightGray"/>
          <w:u w:val="single"/>
          <w:lang w:val="fr-FR"/>
        </w:rPr>
        <w:t>Exemple</w:t>
      </w:r>
    </w:p>
    <w:p w:rsidR="006D2EC4" w:rsidRPr="006D2EC4" w:rsidRDefault="006D2EC4" w:rsidP="006D2EC4">
      <w:pPr>
        <w:autoSpaceDE w:val="0"/>
        <w:autoSpaceDN w:val="0"/>
        <w:adjustRightInd w:val="0"/>
        <w:rPr>
          <w:rFonts w:eastAsia="Calibri" w:cs="Arial"/>
          <w:highlight w:val="lightGray"/>
          <w:u w:val="single"/>
          <w:lang w:val="fr-FR"/>
        </w:rPr>
      </w:pPr>
    </w:p>
    <w:p w:rsidR="006D2EC4" w:rsidRPr="006D2EC4" w:rsidRDefault="006D2EC4" w:rsidP="006D2EC4">
      <w:pPr>
        <w:autoSpaceDE w:val="0"/>
        <w:autoSpaceDN w:val="0"/>
        <w:adjustRightInd w:val="0"/>
        <w:rPr>
          <w:rFonts w:eastAsia="Calibri" w:cs="Arial"/>
          <w:szCs w:val="18"/>
          <w:highlight w:val="lightGray"/>
          <w:u w:val="single"/>
          <w:lang w:val="fr-FR"/>
        </w:rPr>
      </w:pPr>
      <w:r w:rsidRPr="006D2EC4">
        <w:rPr>
          <w:rFonts w:eastAsia="Calibri" w:cs="Arial"/>
          <w:szCs w:val="18"/>
          <w:highlight w:val="lightGray"/>
          <w:u w:val="single"/>
          <w:lang w:val="fr-FR"/>
        </w:rPr>
        <w:t>1.</w:t>
      </w:r>
      <w:r w:rsidRPr="006D2EC4">
        <w:rPr>
          <w:rFonts w:eastAsia="Calibri" w:cs="Arial"/>
          <w:szCs w:val="18"/>
          <w:highlight w:val="lightGray"/>
          <w:u w:val="single"/>
          <w:lang w:val="fr-FR"/>
        </w:rPr>
        <w:tab/>
        <w:t>La résistance de la tomate à la souche 0 du virus de la mosaïque de la tomate (</w:t>
      </w:r>
      <w:proofErr w:type="spellStart"/>
      <w:r w:rsidRPr="006D2EC4">
        <w:rPr>
          <w:rFonts w:eastAsia="Calibri" w:cs="Arial"/>
          <w:szCs w:val="18"/>
          <w:highlight w:val="lightGray"/>
          <w:u w:val="single"/>
          <w:lang w:val="fr-FR"/>
        </w:rPr>
        <w:t>ToMV</w:t>
      </w:r>
      <w:proofErr w:type="spellEnd"/>
      <w:r w:rsidRPr="006D2EC4">
        <w:rPr>
          <w:rFonts w:eastAsia="Calibri" w:cs="Arial"/>
          <w:szCs w:val="18"/>
          <w:highlight w:val="lightGray"/>
          <w:u w:val="single"/>
          <w:lang w:val="fr-FR"/>
        </w:rPr>
        <w:t>) est conférée par la présence de l’allèle </w:t>
      </w:r>
      <w:r w:rsidRPr="006D2EC4">
        <w:rPr>
          <w:rFonts w:eastAsia="Calibri" w:cs="Arial"/>
          <w:i/>
          <w:szCs w:val="18"/>
          <w:highlight w:val="lightGray"/>
          <w:u w:val="single"/>
          <w:lang w:val="fr-FR"/>
        </w:rPr>
        <w:t xml:space="preserve">Tm1 </w:t>
      </w:r>
      <w:r w:rsidRPr="006D2EC4">
        <w:rPr>
          <w:rFonts w:eastAsia="Calibri" w:cs="Arial"/>
          <w:szCs w:val="18"/>
          <w:highlight w:val="lightGray"/>
          <w:u w:val="single"/>
          <w:lang w:val="fr-FR"/>
        </w:rPr>
        <w:t>du gène Tm1 ou les allèles </w:t>
      </w:r>
      <w:r w:rsidRPr="006D2EC4">
        <w:rPr>
          <w:rFonts w:eastAsia="Calibri" w:cs="Arial"/>
          <w:i/>
          <w:szCs w:val="18"/>
          <w:highlight w:val="lightGray"/>
          <w:u w:val="single"/>
          <w:lang w:val="fr-FR"/>
        </w:rPr>
        <w:t xml:space="preserve">Tm2 </w:t>
      </w:r>
      <w:r w:rsidRPr="006D2EC4">
        <w:rPr>
          <w:rFonts w:eastAsia="Calibri" w:cs="Arial"/>
          <w:szCs w:val="18"/>
          <w:highlight w:val="lightGray"/>
          <w:u w:val="single"/>
          <w:lang w:val="fr-FR"/>
        </w:rPr>
        <w:t xml:space="preserve">ou </w:t>
      </w:r>
      <w:r w:rsidRPr="006D2EC4">
        <w:rPr>
          <w:rFonts w:eastAsia="Calibri" w:cs="Arial"/>
          <w:i/>
          <w:szCs w:val="18"/>
          <w:highlight w:val="lightGray"/>
          <w:u w:val="single"/>
          <w:lang w:val="fr-FR"/>
        </w:rPr>
        <w:t>Tm2</w:t>
      </w:r>
      <w:r w:rsidRPr="006D2EC4">
        <w:rPr>
          <w:rFonts w:eastAsia="Calibri" w:cs="Arial"/>
          <w:i/>
          <w:szCs w:val="18"/>
          <w:highlight w:val="lightGray"/>
          <w:u w:val="single"/>
          <w:vertAlign w:val="superscript"/>
          <w:lang w:val="fr-FR"/>
        </w:rPr>
        <w:t>2</w:t>
      </w:r>
      <w:r w:rsidRPr="006D2EC4">
        <w:rPr>
          <w:rFonts w:eastAsia="Calibri" w:cs="Arial"/>
          <w:i/>
          <w:szCs w:val="18"/>
          <w:highlight w:val="lightGray"/>
          <w:u w:val="single"/>
          <w:lang w:val="fr-FR"/>
        </w:rPr>
        <w:t xml:space="preserve"> </w:t>
      </w:r>
      <w:r w:rsidRPr="006D2EC4">
        <w:rPr>
          <w:rFonts w:eastAsia="Calibri" w:cs="Arial"/>
          <w:szCs w:val="18"/>
          <w:highlight w:val="lightGray"/>
          <w:u w:val="single"/>
          <w:lang w:val="fr-FR"/>
        </w:rPr>
        <w:t>du gène Tm2.</w:t>
      </w:r>
    </w:p>
    <w:p w:rsidR="006D2EC4" w:rsidRPr="006D2EC4" w:rsidRDefault="006D2EC4" w:rsidP="006D2EC4">
      <w:pPr>
        <w:autoSpaceDE w:val="0"/>
        <w:autoSpaceDN w:val="0"/>
        <w:adjustRightInd w:val="0"/>
        <w:rPr>
          <w:rFonts w:eastAsia="Calibri" w:cs="Arial"/>
          <w:szCs w:val="18"/>
          <w:highlight w:val="lightGray"/>
          <w:u w:val="single"/>
          <w:lang w:val="fr-FR"/>
        </w:rPr>
      </w:pPr>
    </w:p>
    <w:p w:rsidR="006D2EC4" w:rsidRPr="006D2EC4" w:rsidRDefault="006D2EC4" w:rsidP="006D2EC4">
      <w:pPr>
        <w:autoSpaceDE w:val="0"/>
        <w:autoSpaceDN w:val="0"/>
        <w:adjustRightInd w:val="0"/>
        <w:rPr>
          <w:rFonts w:eastAsia="Calibri" w:cs="Arial"/>
          <w:highlight w:val="lightGray"/>
          <w:u w:val="single"/>
          <w:lang w:val="fr-FR"/>
        </w:rPr>
      </w:pPr>
      <w:r w:rsidRPr="006D2EC4">
        <w:rPr>
          <w:rFonts w:eastAsia="Calibri" w:cs="Arial"/>
          <w:highlight w:val="lightGray"/>
          <w:u w:val="single"/>
          <w:lang w:val="fr-FR"/>
        </w:rPr>
        <w:t>2.</w:t>
      </w:r>
      <w:r w:rsidRPr="006D2EC4">
        <w:rPr>
          <w:rFonts w:eastAsia="Calibri" w:cs="Arial"/>
          <w:highlight w:val="lightGray"/>
          <w:u w:val="single"/>
          <w:lang w:val="fr-FR"/>
        </w:rPr>
        <w:tab/>
        <w:t>Un marqueur unique identifie la présence des allèles </w:t>
      </w:r>
      <w:r w:rsidRPr="006D2EC4">
        <w:rPr>
          <w:rFonts w:eastAsia="Calibri" w:cs="Arial"/>
          <w:i/>
          <w:highlight w:val="lightGray"/>
          <w:u w:val="single"/>
          <w:lang w:val="fr-FR"/>
        </w:rPr>
        <w:t xml:space="preserve">Tm2 </w:t>
      </w:r>
      <w:r w:rsidRPr="006D2EC4">
        <w:rPr>
          <w:rFonts w:eastAsia="Calibri" w:cs="Arial"/>
          <w:highlight w:val="lightGray"/>
          <w:u w:val="single"/>
          <w:lang w:val="fr-FR"/>
        </w:rPr>
        <w:t xml:space="preserve">et </w:t>
      </w:r>
      <w:r w:rsidRPr="006D2EC4">
        <w:rPr>
          <w:rFonts w:eastAsia="Calibri" w:cs="Arial"/>
          <w:i/>
          <w:highlight w:val="lightGray"/>
          <w:u w:val="single"/>
          <w:lang w:val="fr-FR"/>
        </w:rPr>
        <w:t>Tm2</w:t>
      </w:r>
      <w:r w:rsidRPr="006D2EC4">
        <w:rPr>
          <w:rFonts w:eastAsia="Calibri" w:cs="Arial"/>
          <w:i/>
          <w:highlight w:val="lightGray"/>
          <w:u w:val="single"/>
          <w:vertAlign w:val="superscript"/>
          <w:lang w:val="fr-FR"/>
        </w:rPr>
        <w:t>2</w:t>
      </w:r>
      <w:r w:rsidRPr="006D2EC4">
        <w:rPr>
          <w:rFonts w:eastAsia="Calibri" w:cs="Arial"/>
          <w:i/>
          <w:highlight w:val="lightGray"/>
          <w:u w:val="single"/>
          <w:lang w:val="fr-FR"/>
        </w:rPr>
        <w:t xml:space="preserve"> </w:t>
      </w:r>
      <w:r w:rsidRPr="006D2EC4">
        <w:rPr>
          <w:rFonts w:eastAsia="Calibri" w:cs="Arial"/>
          <w:highlight w:val="lightGray"/>
          <w:u w:val="single"/>
          <w:lang w:val="fr-FR"/>
        </w:rPr>
        <w:t>résistants et de l’allèle </w:t>
      </w:r>
      <w:r w:rsidRPr="006D2EC4">
        <w:rPr>
          <w:rFonts w:eastAsia="Calibri" w:cs="Arial"/>
          <w:i/>
          <w:highlight w:val="lightGray"/>
          <w:u w:val="single"/>
          <w:lang w:val="fr-FR"/>
        </w:rPr>
        <w:t xml:space="preserve">tm2 </w:t>
      </w:r>
      <w:r w:rsidRPr="006D2EC4">
        <w:rPr>
          <w:rFonts w:eastAsia="Calibri" w:cs="Arial"/>
          <w:highlight w:val="lightGray"/>
          <w:u w:val="single"/>
          <w:lang w:val="fr-FR"/>
        </w:rPr>
        <w:t>sensible.  Le marqueur Tm2/2</w:t>
      </w:r>
      <w:r w:rsidRPr="006D2EC4">
        <w:rPr>
          <w:rFonts w:eastAsia="Calibri" w:cs="Arial"/>
          <w:highlight w:val="lightGray"/>
          <w:u w:val="single"/>
          <w:vertAlign w:val="superscript"/>
          <w:lang w:val="fr-FR"/>
        </w:rPr>
        <w:t>2</w:t>
      </w:r>
      <w:r w:rsidRPr="006D2EC4">
        <w:rPr>
          <w:rFonts w:eastAsia="Calibri" w:cs="Arial"/>
          <w:highlight w:val="lightGray"/>
          <w:u w:val="single"/>
          <w:lang w:val="fr-FR"/>
        </w:rPr>
        <w:t xml:space="preserve"> se situe dans la séquence codante de la protéine.</w:t>
      </w:r>
    </w:p>
    <w:p w:rsidR="006D2EC4" w:rsidRPr="006D2EC4" w:rsidRDefault="006D2EC4" w:rsidP="006D2EC4">
      <w:pPr>
        <w:autoSpaceDE w:val="0"/>
        <w:autoSpaceDN w:val="0"/>
        <w:adjustRightInd w:val="0"/>
        <w:rPr>
          <w:rFonts w:eastAsia="Calibri" w:cs="Arial"/>
          <w:highlight w:val="lightGray"/>
          <w:u w:val="single"/>
          <w:lang w:val="fr-FR"/>
        </w:rPr>
      </w:pPr>
    </w:p>
    <w:p w:rsidR="006D2EC4" w:rsidRPr="006D2EC4" w:rsidRDefault="006D2EC4" w:rsidP="006D2EC4">
      <w:pPr>
        <w:autoSpaceDE w:val="0"/>
        <w:autoSpaceDN w:val="0"/>
        <w:adjustRightInd w:val="0"/>
        <w:rPr>
          <w:rFonts w:eastAsia="Calibri" w:cs="Arial"/>
          <w:highlight w:val="lightGray"/>
          <w:u w:val="single"/>
          <w:lang w:val="fr-FR"/>
        </w:rPr>
      </w:pPr>
      <w:r w:rsidRPr="006D2EC4">
        <w:rPr>
          <w:rFonts w:eastAsia="Calibri" w:cs="Arial"/>
          <w:highlight w:val="lightGray"/>
          <w:u w:val="single"/>
          <w:lang w:val="fr-FR"/>
        </w:rPr>
        <w:t>3.</w:t>
      </w:r>
      <w:r w:rsidRPr="006D2EC4">
        <w:rPr>
          <w:rFonts w:eastAsia="Calibri" w:cs="Arial"/>
          <w:highlight w:val="lightGray"/>
          <w:u w:val="single"/>
          <w:lang w:val="fr-FR"/>
        </w:rPr>
        <w:tab/>
        <w:t xml:space="preserve">Une variété sera résistante à la souche 0 du </w:t>
      </w:r>
      <w:proofErr w:type="spellStart"/>
      <w:r w:rsidRPr="006D2EC4">
        <w:rPr>
          <w:rFonts w:eastAsia="Calibri" w:cs="Arial"/>
          <w:highlight w:val="lightGray"/>
          <w:u w:val="single"/>
          <w:lang w:val="fr-FR"/>
        </w:rPr>
        <w:t>ToMV</w:t>
      </w:r>
      <w:proofErr w:type="spellEnd"/>
      <w:r w:rsidRPr="006D2EC4">
        <w:rPr>
          <w:rFonts w:eastAsia="Calibri" w:cs="Arial"/>
          <w:highlight w:val="lightGray"/>
          <w:u w:val="single"/>
          <w:lang w:val="fr-FR"/>
        </w:rPr>
        <w:t xml:space="preserve"> si l’allèle de résistance </w:t>
      </w:r>
      <w:r w:rsidRPr="006D2EC4">
        <w:rPr>
          <w:rFonts w:eastAsia="Calibri" w:cs="Arial"/>
          <w:i/>
          <w:highlight w:val="lightGray"/>
          <w:u w:val="single"/>
          <w:lang w:val="fr-FR"/>
        </w:rPr>
        <w:t>Tm2</w:t>
      </w:r>
      <w:r w:rsidRPr="006D2EC4">
        <w:rPr>
          <w:rFonts w:eastAsia="Calibri" w:cs="Arial"/>
          <w:highlight w:val="lightGray"/>
          <w:u w:val="single"/>
          <w:lang w:val="fr-FR"/>
        </w:rPr>
        <w:t xml:space="preserve"> ou </w:t>
      </w:r>
      <w:r w:rsidRPr="006D2EC4">
        <w:rPr>
          <w:rFonts w:eastAsia="Calibri" w:cs="Arial"/>
          <w:i/>
          <w:highlight w:val="lightGray"/>
          <w:u w:val="single"/>
          <w:lang w:val="fr-FR"/>
        </w:rPr>
        <w:t>Tm2</w:t>
      </w:r>
      <w:r w:rsidRPr="006D2EC4">
        <w:rPr>
          <w:rFonts w:eastAsia="Calibri" w:cs="Arial"/>
          <w:i/>
          <w:highlight w:val="lightGray"/>
          <w:u w:val="single"/>
          <w:vertAlign w:val="superscript"/>
          <w:lang w:val="fr-FR"/>
        </w:rPr>
        <w:t>2</w:t>
      </w:r>
      <w:r w:rsidRPr="006D2EC4">
        <w:rPr>
          <w:rFonts w:eastAsia="Calibri" w:cs="Arial"/>
          <w:highlight w:val="lightGray"/>
          <w:u w:val="single"/>
          <w:lang w:val="fr-FR"/>
        </w:rPr>
        <w:t xml:space="preserve"> est présent.</w:t>
      </w:r>
    </w:p>
    <w:p w:rsidR="006D2EC4" w:rsidRPr="006D2EC4" w:rsidRDefault="006D2EC4" w:rsidP="006D2EC4">
      <w:pPr>
        <w:autoSpaceDE w:val="0"/>
        <w:autoSpaceDN w:val="0"/>
        <w:adjustRightInd w:val="0"/>
        <w:rPr>
          <w:rFonts w:eastAsia="Calibri" w:cs="Arial"/>
          <w:highlight w:val="lightGray"/>
          <w:u w:val="single"/>
          <w:lang w:val="fr-FR"/>
        </w:rPr>
      </w:pPr>
    </w:p>
    <w:p w:rsidR="006D2EC4" w:rsidRPr="006D2EC4" w:rsidRDefault="006D2EC4" w:rsidP="006D2EC4">
      <w:pPr>
        <w:autoSpaceDE w:val="0"/>
        <w:autoSpaceDN w:val="0"/>
        <w:adjustRightInd w:val="0"/>
        <w:rPr>
          <w:rFonts w:eastAsia="Calibri" w:cs="Arial"/>
          <w:highlight w:val="lightGray"/>
          <w:u w:val="single"/>
          <w:lang w:val="fr-FR"/>
        </w:rPr>
      </w:pPr>
      <w:r w:rsidRPr="006D2EC4">
        <w:rPr>
          <w:rFonts w:eastAsia="Calibri" w:cs="Arial"/>
          <w:highlight w:val="lightGray"/>
          <w:u w:val="single"/>
          <w:lang w:val="fr-FR"/>
        </w:rPr>
        <w:t>4.</w:t>
      </w:r>
      <w:r w:rsidRPr="006D2EC4">
        <w:rPr>
          <w:rFonts w:eastAsia="Calibri" w:cs="Arial"/>
          <w:highlight w:val="lightGray"/>
          <w:u w:val="single"/>
          <w:lang w:val="fr-FR"/>
        </w:rPr>
        <w:tab/>
        <w:t>Une variété avec l’allèle homozygote </w:t>
      </w:r>
      <w:r w:rsidRPr="006D2EC4">
        <w:rPr>
          <w:rFonts w:eastAsia="Calibri" w:cs="Arial"/>
          <w:i/>
          <w:highlight w:val="lightGray"/>
          <w:u w:val="single"/>
          <w:lang w:val="fr-FR"/>
        </w:rPr>
        <w:t>tm2</w:t>
      </w:r>
      <w:r w:rsidRPr="006D2EC4">
        <w:rPr>
          <w:rFonts w:eastAsia="Calibri" w:cs="Arial"/>
          <w:highlight w:val="lightGray"/>
          <w:u w:val="single"/>
          <w:lang w:val="fr-FR"/>
        </w:rPr>
        <w:t xml:space="preserve"> sera sensible à la souche 0 du </w:t>
      </w:r>
      <w:proofErr w:type="spellStart"/>
      <w:r w:rsidRPr="006D2EC4">
        <w:rPr>
          <w:rFonts w:eastAsia="Calibri" w:cs="Arial"/>
          <w:highlight w:val="lightGray"/>
          <w:u w:val="single"/>
          <w:lang w:val="fr-FR"/>
        </w:rPr>
        <w:t>ToMV</w:t>
      </w:r>
      <w:proofErr w:type="spellEnd"/>
      <w:r w:rsidRPr="006D2EC4">
        <w:rPr>
          <w:rFonts w:eastAsia="Calibri" w:cs="Arial"/>
          <w:highlight w:val="lightGray"/>
          <w:u w:val="single"/>
          <w:lang w:val="fr-FR"/>
        </w:rPr>
        <w:t xml:space="preserve"> à moins que la résistance ne soit codée par l’allèle de résistance </w:t>
      </w:r>
      <w:r w:rsidRPr="006D2EC4">
        <w:rPr>
          <w:rFonts w:eastAsia="Calibri" w:cs="Arial"/>
          <w:i/>
          <w:highlight w:val="lightGray"/>
          <w:u w:val="single"/>
          <w:lang w:val="fr-FR"/>
        </w:rPr>
        <w:t>Tm1</w:t>
      </w:r>
      <w:r w:rsidRPr="006D2EC4">
        <w:rPr>
          <w:rFonts w:eastAsia="Calibri" w:cs="Arial"/>
          <w:highlight w:val="lightGray"/>
          <w:u w:val="single"/>
          <w:lang w:val="fr-FR"/>
        </w:rPr>
        <w:t xml:space="preserve">.  Dans ce cas, la résistance à la souche 0 du </w:t>
      </w:r>
      <w:proofErr w:type="spellStart"/>
      <w:r w:rsidRPr="006D2EC4">
        <w:rPr>
          <w:rFonts w:eastAsia="Calibri" w:cs="Arial"/>
          <w:highlight w:val="lightGray"/>
          <w:u w:val="single"/>
          <w:lang w:val="fr-FR"/>
        </w:rPr>
        <w:t>ToMV</w:t>
      </w:r>
      <w:proofErr w:type="spellEnd"/>
      <w:r w:rsidRPr="006D2EC4">
        <w:rPr>
          <w:rFonts w:eastAsia="Calibri" w:cs="Arial"/>
          <w:highlight w:val="lightGray"/>
          <w:u w:val="single"/>
          <w:lang w:val="fr-FR"/>
        </w:rPr>
        <w:t xml:space="preserve"> ne peut pas être déterminée par un test avec marqueurs d’ADN car il n’y a pas de marqueur fiable pour le gène Tm1.</w:t>
      </w:r>
    </w:p>
    <w:p w:rsidR="006D2EC4" w:rsidRPr="006D2EC4" w:rsidRDefault="006D2EC4" w:rsidP="006D2EC4">
      <w:pPr>
        <w:autoSpaceDE w:val="0"/>
        <w:autoSpaceDN w:val="0"/>
        <w:adjustRightInd w:val="0"/>
        <w:rPr>
          <w:rFonts w:eastAsia="Calibri" w:cs="Arial"/>
          <w:highlight w:val="lightGray"/>
          <w:u w:val="single"/>
          <w:lang w:val="fr-FR"/>
        </w:rPr>
      </w:pPr>
    </w:p>
    <w:p w:rsidR="006D2EC4" w:rsidRPr="006D2EC4" w:rsidRDefault="006D2EC4" w:rsidP="006D2EC4">
      <w:pPr>
        <w:keepNext/>
        <w:autoSpaceDE w:val="0"/>
        <w:autoSpaceDN w:val="0"/>
        <w:adjustRightInd w:val="0"/>
        <w:ind w:left="567"/>
        <w:rPr>
          <w:rFonts w:eastAsia="Calibri" w:cs="Arial"/>
          <w:highlight w:val="lightGray"/>
          <w:u w:val="single"/>
          <w:lang w:val="fr-FR"/>
        </w:rPr>
      </w:pPr>
      <w:r w:rsidRPr="006D2EC4">
        <w:rPr>
          <w:rFonts w:eastAsia="Calibri" w:cs="Arial"/>
          <w:highlight w:val="lightGray"/>
          <w:u w:val="single"/>
          <w:lang w:val="fr-FR"/>
        </w:rPr>
        <w:t>Tableau 1 : Présentation synthétique de la résistance au virus de la mosaïque de la tomate et des allèles de résistance :</w:t>
      </w:r>
    </w:p>
    <w:p w:rsidR="006D2EC4" w:rsidRPr="006D2EC4" w:rsidRDefault="006D2EC4" w:rsidP="006D2EC4">
      <w:pPr>
        <w:keepNext/>
        <w:autoSpaceDE w:val="0"/>
        <w:autoSpaceDN w:val="0"/>
        <w:adjustRightInd w:val="0"/>
        <w:rPr>
          <w:rFonts w:eastAsia="Calibri" w:cs="Arial"/>
          <w:szCs w:val="19"/>
          <w:highlight w:val="lightGray"/>
          <w:u w:val="single"/>
          <w:lang w:val="fr-FR"/>
        </w:rPr>
      </w:pPr>
    </w:p>
    <w:tbl>
      <w:tblPr>
        <w:tblStyle w:val="TableGrid10"/>
        <w:tblW w:w="9180" w:type="dxa"/>
        <w:tblInd w:w="562" w:type="dxa"/>
        <w:tblLayout w:type="fixed"/>
        <w:tblLook w:val="04A0" w:firstRow="1" w:lastRow="0" w:firstColumn="1" w:lastColumn="0" w:noHBand="0" w:noVBand="1"/>
      </w:tblPr>
      <w:tblGrid>
        <w:gridCol w:w="2376"/>
        <w:gridCol w:w="1985"/>
        <w:gridCol w:w="2869"/>
        <w:gridCol w:w="1950"/>
      </w:tblGrid>
      <w:tr w:rsidR="006D2EC4" w:rsidRPr="00E6451F" w:rsidTr="003A0507">
        <w:tc>
          <w:tcPr>
            <w:tcW w:w="2376" w:type="dxa"/>
            <w:vAlign w:val="center"/>
          </w:tcPr>
          <w:p w:rsidR="006D2EC4" w:rsidRPr="00B54DE7" w:rsidRDefault="006D2EC4" w:rsidP="006D2EC4">
            <w:pPr>
              <w:keepNext/>
              <w:autoSpaceDE w:val="0"/>
              <w:autoSpaceDN w:val="0"/>
              <w:adjustRightInd w:val="0"/>
              <w:rPr>
                <w:rFonts w:ascii="Arial" w:hAnsi="Arial" w:cs="Arial"/>
                <w:highlight w:val="lightGray"/>
                <w:u w:val="single"/>
                <w:lang w:val="fr-FR"/>
              </w:rPr>
            </w:pPr>
            <w:r w:rsidRPr="00B54DE7">
              <w:rPr>
                <w:rFonts w:ascii="Arial" w:hAnsi="Arial" w:cs="Arial"/>
                <w:highlight w:val="lightGray"/>
                <w:u w:val="single"/>
                <w:lang w:val="fr-FR"/>
              </w:rPr>
              <w:t>Données génétiques</w:t>
            </w:r>
          </w:p>
        </w:tc>
        <w:tc>
          <w:tcPr>
            <w:tcW w:w="1985" w:type="dxa"/>
            <w:vAlign w:val="center"/>
          </w:tcPr>
          <w:p w:rsidR="006D2EC4" w:rsidRPr="00B54DE7" w:rsidRDefault="006D2EC4" w:rsidP="006D2EC4">
            <w:pPr>
              <w:keepNext/>
              <w:autoSpaceDE w:val="0"/>
              <w:autoSpaceDN w:val="0"/>
              <w:adjustRightInd w:val="0"/>
              <w:rPr>
                <w:rFonts w:ascii="Arial" w:hAnsi="Arial" w:cs="Arial"/>
                <w:i/>
                <w:szCs w:val="19"/>
                <w:highlight w:val="lightGray"/>
                <w:u w:val="single"/>
                <w:lang w:val="fr-FR"/>
              </w:rPr>
            </w:pPr>
            <w:r w:rsidRPr="00B54DE7">
              <w:rPr>
                <w:rFonts w:ascii="Arial" w:hAnsi="Arial" w:cs="Arial"/>
                <w:i/>
                <w:szCs w:val="19"/>
                <w:highlight w:val="lightGray"/>
                <w:u w:val="single"/>
                <w:lang w:val="fr-FR"/>
              </w:rPr>
              <w:t>tm2/tm2</w:t>
            </w:r>
          </w:p>
          <w:p w:rsidR="006D2EC4" w:rsidRPr="00B54DE7" w:rsidRDefault="006D2EC4" w:rsidP="006D2EC4">
            <w:pPr>
              <w:keepNext/>
              <w:autoSpaceDE w:val="0"/>
              <w:autoSpaceDN w:val="0"/>
              <w:adjustRightInd w:val="0"/>
              <w:rPr>
                <w:rFonts w:ascii="Arial" w:hAnsi="Arial" w:cs="Arial"/>
                <w:szCs w:val="19"/>
                <w:highlight w:val="lightGray"/>
                <w:u w:val="single"/>
                <w:lang w:val="fr-FR"/>
              </w:rPr>
            </w:pPr>
          </w:p>
          <w:p w:rsidR="006D2EC4" w:rsidRPr="00B54DE7" w:rsidRDefault="006D2EC4" w:rsidP="006D2EC4">
            <w:pPr>
              <w:keepNext/>
              <w:autoSpaceDE w:val="0"/>
              <w:autoSpaceDN w:val="0"/>
              <w:adjustRightInd w:val="0"/>
              <w:rPr>
                <w:rFonts w:ascii="Arial" w:hAnsi="Arial" w:cs="Arial"/>
                <w:szCs w:val="19"/>
                <w:highlight w:val="lightGray"/>
                <w:u w:val="single"/>
                <w:lang w:val="fr-FR"/>
              </w:rPr>
            </w:pPr>
            <w:r w:rsidRPr="00B54DE7">
              <w:rPr>
                <w:rFonts w:ascii="Arial" w:hAnsi="Arial" w:cs="Arial"/>
                <w:szCs w:val="19"/>
                <w:highlight w:val="lightGray"/>
                <w:u w:val="single"/>
                <w:lang w:val="fr-FR"/>
              </w:rPr>
              <w:t>et</w:t>
            </w:r>
          </w:p>
          <w:p w:rsidR="006D2EC4" w:rsidRPr="00B54DE7" w:rsidRDefault="006D2EC4" w:rsidP="006D2EC4">
            <w:pPr>
              <w:keepNext/>
              <w:autoSpaceDE w:val="0"/>
              <w:autoSpaceDN w:val="0"/>
              <w:adjustRightInd w:val="0"/>
              <w:rPr>
                <w:rFonts w:ascii="Arial" w:hAnsi="Arial" w:cs="Arial"/>
                <w:szCs w:val="19"/>
                <w:highlight w:val="lightGray"/>
                <w:u w:val="single"/>
                <w:lang w:val="fr-FR"/>
              </w:rPr>
            </w:pPr>
          </w:p>
          <w:p w:rsidR="006D2EC4" w:rsidRPr="00B54DE7" w:rsidRDefault="006D2EC4" w:rsidP="006D2EC4">
            <w:pPr>
              <w:keepNext/>
              <w:autoSpaceDE w:val="0"/>
              <w:autoSpaceDN w:val="0"/>
              <w:adjustRightInd w:val="0"/>
              <w:rPr>
                <w:rFonts w:ascii="Arial" w:hAnsi="Arial" w:cs="Arial"/>
                <w:i/>
                <w:szCs w:val="19"/>
                <w:highlight w:val="lightGray"/>
                <w:u w:val="single"/>
                <w:lang w:val="fr-FR"/>
              </w:rPr>
            </w:pPr>
            <w:r w:rsidRPr="00B54DE7">
              <w:rPr>
                <w:rFonts w:ascii="Arial" w:hAnsi="Arial" w:cs="Arial"/>
                <w:i/>
                <w:szCs w:val="19"/>
                <w:highlight w:val="lightGray"/>
                <w:u w:val="single"/>
                <w:lang w:val="fr-FR"/>
              </w:rPr>
              <w:t>tm1/tm1</w:t>
            </w:r>
          </w:p>
          <w:p w:rsidR="006D2EC4" w:rsidRPr="006D2EC4" w:rsidRDefault="006D2EC4" w:rsidP="006D2EC4">
            <w:pPr>
              <w:keepNext/>
              <w:autoSpaceDE w:val="0"/>
              <w:autoSpaceDN w:val="0"/>
              <w:adjustRightInd w:val="0"/>
              <w:rPr>
                <w:rFonts w:cs="Arial"/>
                <w:szCs w:val="19"/>
                <w:highlight w:val="lightGray"/>
                <w:u w:val="single"/>
                <w:lang w:val="fr-FR"/>
              </w:rPr>
            </w:pPr>
          </w:p>
        </w:tc>
        <w:tc>
          <w:tcPr>
            <w:tcW w:w="2869" w:type="dxa"/>
            <w:vAlign w:val="center"/>
          </w:tcPr>
          <w:p w:rsidR="006D2EC4" w:rsidRPr="00B54DE7" w:rsidRDefault="006D2EC4" w:rsidP="006D2EC4">
            <w:pPr>
              <w:keepNext/>
              <w:autoSpaceDE w:val="0"/>
              <w:autoSpaceDN w:val="0"/>
              <w:adjustRightInd w:val="0"/>
              <w:rPr>
                <w:rFonts w:ascii="Arial" w:hAnsi="Arial" w:cs="Arial"/>
                <w:szCs w:val="19"/>
                <w:highlight w:val="lightGray"/>
                <w:u w:val="single"/>
                <w:lang w:val="pt-PT"/>
              </w:rPr>
            </w:pPr>
            <w:r w:rsidRPr="00B54DE7">
              <w:rPr>
                <w:rFonts w:ascii="Arial" w:hAnsi="Arial" w:cs="Arial"/>
                <w:i/>
                <w:szCs w:val="19"/>
                <w:highlight w:val="lightGray"/>
                <w:u w:val="single"/>
                <w:lang w:val="pt-PT"/>
              </w:rPr>
              <w:t>Tm2/Tm2 ou Tm2</w:t>
            </w:r>
            <w:r w:rsidRPr="00B54DE7">
              <w:rPr>
                <w:rFonts w:ascii="Arial" w:hAnsi="Arial" w:cs="Arial"/>
                <w:i/>
                <w:szCs w:val="19"/>
                <w:highlight w:val="lightGray"/>
                <w:u w:val="single"/>
                <w:vertAlign w:val="superscript"/>
                <w:lang w:val="pt-PT"/>
              </w:rPr>
              <w:t>2</w:t>
            </w:r>
            <w:r w:rsidRPr="00B54DE7">
              <w:rPr>
                <w:rFonts w:ascii="Arial" w:hAnsi="Arial" w:cs="Arial"/>
                <w:i/>
                <w:szCs w:val="19"/>
                <w:highlight w:val="lightGray"/>
                <w:u w:val="single"/>
                <w:lang w:val="pt-PT"/>
              </w:rPr>
              <w:t>/Tm2</w:t>
            </w:r>
            <w:r w:rsidRPr="00B54DE7">
              <w:rPr>
                <w:rFonts w:ascii="Arial" w:hAnsi="Arial" w:cs="Arial"/>
                <w:i/>
                <w:szCs w:val="19"/>
                <w:highlight w:val="lightGray"/>
                <w:u w:val="single"/>
                <w:vertAlign w:val="superscript"/>
                <w:lang w:val="pt-PT"/>
              </w:rPr>
              <w:t>2</w:t>
            </w:r>
            <w:r w:rsidRPr="00B54DE7">
              <w:rPr>
                <w:rFonts w:ascii="Arial" w:hAnsi="Arial" w:cs="Arial"/>
                <w:szCs w:val="19"/>
                <w:highlight w:val="lightGray"/>
                <w:u w:val="single"/>
                <w:lang w:val="pt-PT"/>
              </w:rPr>
              <w:t xml:space="preserve"> ou </w:t>
            </w:r>
            <w:r w:rsidRPr="00B54DE7">
              <w:rPr>
                <w:rFonts w:ascii="Arial" w:hAnsi="Arial" w:cs="Arial"/>
                <w:i/>
                <w:szCs w:val="19"/>
                <w:highlight w:val="lightGray"/>
                <w:u w:val="single"/>
                <w:lang w:val="pt-PT"/>
              </w:rPr>
              <w:t>Tm2</w:t>
            </w:r>
            <w:r w:rsidRPr="00B54DE7">
              <w:rPr>
                <w:rFonts w:ascii="Arial" w:hAnsi="Arial" w:cs="Arial"/>
                <w:i/>
                <w:szCs w:val="19"/>
                <w:highlight w:val="lightGray"/>
                <w:u w:val="single"/>
                <w:vertAlign w:val="superscript"/>
                <w:lang w:val="pt-PT"/>
              </w:rPr>
              <w:t>2</w:t>
            </w:r>
            <w:r w:rsidRPr="00B54DE7">
              <w:rPr>
                <w:rFonts w:ascii="Arial" w:hAnsi="Arial" w:cs="Arial"/>
                <w:i/>
                <w:szCs w:val="19"/>
                <w:highlight w:val="lightGray"/>
                <w:u w:val="single"/>
                <w:lang w:val="pt-PT"/>
              </w:rPr>
              <w:t>/Tm2</w:t>
            </w:r>
            <w:r w:rsidRPr="00B54DE7">
              <w:rPr>
                <w:rFonts w:ascii="Arial" w:hAnsi="Arial" w:cs="Arial"/>
                <w:szCs w:val="19"/>
                <w:highlight w:val="lightGray"/>
                <w:u w:val="single"/>
                <w:lang w:val="pt-PT"/>
              </w:rPr>
              <w:t xml:space="preserve"> ou</w:t>
            </w:r>
          </w:p>
          <w:p w:rsidR="006D2EC4" w:rsidRPr="00B54DE7" w:rsidRDefault="006D2EC4" w:rsidP="006D2EC4">
            <w:pPr>
              <w:keepNext/>
              <w:autoSpaceDE w:val="0"/>
              <w:autoSpaceDN w:val="0"/>
              <w:adjustRightInd w:val="0"/>
              <w:rPr>
                <w:rFonts w:ascii="Arial" w:hAnsi="Arial" w:cs="Arial"/>
                <w:i/>
                <w:szCs w:val="19"/>
                <w:highlight w:val="lightGray"/>
                <w:u w:val="single"/>
                <w:lang w:val="fr-FR"/>
              </w:rPr>
            </w:pPr>
            <w:r w:rsidRPr="00B54DE7">
              <w:rPr>
                <w:rFonts w:ascii="Arial" w:hAnsi="Arial" w:cs="Arial"/>
                <w:i/>
                <w:szCs w:val="19"/>
                <w:highlight w:val="lightGray"/>
                <w:u w:val="single"/>
                <w:lang w:val="fr-FR"/>
              </w:rPr>
              <w:t>Tm2/tm2 ou Tm2</w:t>
            </w:r>
            <w:r w:rsidRPr="00B54DE7">
              <w:rPr>
                <w:rFonts w:ascii="Arial" w:hAnsi="Arial" w:cs="Arial"/>
                <w:i/>
                <w:szCs w:val="19"/>
                <w:highlight w:val="lightGray"/>
                <w:u w:val="single"/>
                <w:vertAlign w:val="superscript"/>
                <w:lang w:val="fr-FR"/>
              </w:rPr>
              <w:t>2</w:t>
            </w:r>
            <w:r w:rsidRPr="00B54DE7">
              <w:rPr>
                <w:rFonts w:ascii="Arial" w:hAnsi="Arial" w:cs="Arial"/>
                <w:i/>
                <w:szCs w:val="19"/>
                <w:highlight w:val="lightGray"/>
                <w:u w:val="single"/>
                <w:lang w:val="fr-FR"/>
              </w:rPr>
              <w:t>/tm2</w:t>
            </w:r>
          </w:p>
          <w:p w:rsidR="006D2EC4" w:rsidRPr="00B54DE7" w:rsidRDefault="006D2EC4" w:rsidP="006D2EC4">
            <w:pPr>
              <w:keepNext/>
              <w:autoSpaceDE w:val="0"/>
              <w:autoSpaceDN w:val="0"/>
              <w:adjustRightInd w:val="0"/>
              <w:rPr>
                <w:rFonts w:ascii="Arial" w:hAnsi="Arial" w:cs="Arial"/>
                <w:szCs w:val="19"/>
                <w:highlight w:val="lightGray"/>
                <w:u w:val="single"/>
                <w:lang w:val="fr-FR"/>
              </w:rPr>
            </w:pPr>
          </w:p>
          <w:p w:rsidR="006D2EC4" w:rsidRPr="00B54DE7" w:rsidRDefault="006D2EC4" w:rsidP="006D2EC4">
            <w:pPr>
              <w:keepNext/>
              <w:autoSpaceDE w:val="0"/>
              <w:autoSpaceDN w:val="0"/>
              <w:adjustRightInd w:val="0"/>
              <w:rPr>
                <w:rFonts w:ascii="Arial" w:hAnsi="Arial" w:cs="Arial"/>
                <w:szCs w:val="19"/>
                <w:highlight w:val="lightGray"/>
                <w:u w:val="single"/>
                <w:lang w:val="fr-FR"/>
              </w:rPr>
            </w:pPr>
            <w:r w:rsidRPr="00B54DE7">
              <w:rPr>
                <w:rFonts w:ascii="Arial" w:hAnsi="Arial" w:cs="Arial"/>
                <w:szCs w:val="19"/>
                <w:highlight w:val="lightGray"/>
                <w:u w:val="single"/>
                <w:lang w:val="fr-FR"/>
              </w:rPr>
              <w:t>et</w:t>
            </w:r>
          </w:p>
          <w:p w:rsidR="006D2EC4" w:rsidRPr="00B54DE7" w:rsidRDefault="006D2EC4" w:rsidP="006D2EC4">
            <w:pPr>
              <w:keepNext/>
              <w:autoSpaceDE w:val="0"/>
              <w:autoSpaceDN w:val="0"/>
              <w:adjustRightInd w:val="0"/>
              <w:rPr>
                <w:rFonts w:ascii="Arial" w:hAnsi="Arial" w:cs="Arial"/>
                <w:szCs w:val="19"/>
                <w:highlight w:val="lightGray"/>
                <w:u w:val="single"/>
                <w:lang w:val="fr-FR"/>
              </w:rPr>
            </w:pPr>
          </w:p>
          <w:p w:rsidR="006D2EC4" w:rsidRPr="006D2EC4" w:rsidRDefault="006D2EC4" w:rsidP="006D2EC4">
            <w:pPr>
              <w:keepNext/>
              <w:autoSpaceDE w:val="0"/>
              <w:autoSpaceDN w:val="0"/>
              <w:adjustRightInd w:val="0"/>
              <w:spacing w:before="60"/>
              <w:rPr>
                <w:rFonts w:cs="Arial"/>
                <w:szCs w:val="19"/>
                <w:highlight w:val="lightGray"/>
                <w:u w:val="single"/>
                <w:lang w:val="pt-PT"/>
              </w:rPr>
            </w:pPr>
            <w:r w:rsidRPr="00B54DE7">
              <w:rPr>
                <w:rFonts w:ascii="Arial" w:hAnsi="Arial" w:cs="Arial"/>
                <w:i/>
                <w:szCs w:val="19"/>
                <w:highlight w:val="lightGray"/>
                <w:u w:val="single"/>
                <w:lang w:val="pt-PT"/>
              </w:rPr>
              <w:t>Tm1/Tm1</w:t>
            </w:r>
            <w:r w:rsidRPr="00B54DE7">
              <w:rPr>
                <w:rFonts w:ascii="Arial" w:hAnsi="Arial" w:cs="Arial"/>
                <w:szCs w:val="19"/>
                <w:highlight w:val="lightGray"/>
                <w:u w:val="single"/>
                <w:lang w:val="pt-PT"/>
              </w:rPr>
              <w:t xml:space="preserve"> ou </w:t>
            </w:r>
            <w:r w:rsidRPr="00B54DE7">
              <w:rPr>
                <w:rFonts w:ascii="Arial" w:hAnsi="Arial" w:cs="Arial"/>
                <w:i/>
                <w:szCs w:val="19"/>
                <w:highlight w:val="lightGray"/>
                <w:u w:val="single"/>
                <w:lang w:val="pt-PT"/>
              </w:rPr>
              <w:t>Tm1/tm1</w:t>
            </w:r>
            <w:r w:rsidRPr="00B54DE7">
              <w:rPr>
                <w:rFonts w:ascii="Arial" w:hAnsi="Arial" w:cs="Arial"/>
                <w:szCs w:val="19"/>
                <w:highlight w:val="lightGray"/>
                <w:u w:val="single"/>
                <w:lang w:val="pt-PT"/>
              </w:rPr>
              <w:t xml:space="preserve"> ou </w:t>
            </w:r>
            <w:r w:rsidRPr="00B54DE7">
              <w:rPr>
                <w:rFonts w:ascii="Arial" w:hAnsi="Arial" w:cs="Arial"/>
                <w:i/>
                <w:szCs w:val="19"/>
                <w:highlight w:val="lightGray"/>
                <w:u w:val="single"/>
                <w:lang w:val="pt-PT"/>
              </w:rPr>
              <w:t>tm1/tm1</w:t>
            </w:r>
          </w:p>
        </w:tc>
        <w:tc>
          <w:tcPr>
            <w:tcW w:w="1950" w:type="dxa"/>
            <w:vAlign w:val="center"/>
          </w:tcPr>
          <w:p w:rsidR="006D2EC4" w:rsidRPr="00B54DE7" w:rsidRDefault="006D2EC4" w:rsidP="006D2EC4">
            <w:pPr>
              <w:keepNext/>
              <w:autoSpaceDE w:val="0"/>
              <w:autoSpaceDN w:val="0"/>
              <w:adjustRightInd w:val="0"/>
              <w:rPr>
                <w:rFonts w:ascii="Arial" w:hAnsi="Arial" w:cs="Arial"/>
                <w:i/>
                <w:szCs w:val="19"/>
                <w:highlight w:val="lightGray"/>
                <w:u w:val="single"/>
                <w:lang w:val="fr-FR"/>
              </w:rPr>
            </w:pPr>
            <w:r w:rsidRPr="00B54DE7">
              <w:rPr>
                <w:rFonts w:ascii="Arial" w:hAnsi="Arial" w:cs="Arial"/>
                <w:i/>
                <w:szCs w:val="19"/>
                <w:highlight w:val="lightGray"/>
                <w:u w:val="single"/>
                <w:lang w:val="fr-FR"/>
              </w:rPr>
              <w:t>tm2/tm2</w:t>
            </w:r>
          </w:p>
          <w:p w:rsidR="006D2EC4" w:rsidRPr="00B54DE7" w:rsidRDefault="006D2EC4" w:rsidP="006D2EC4">
            <w:pPr>
              <w:keepNext/>
              <w:autoSpaceDE w:val="0"/>
              <w:autoSpaceDN w:val="0"/>
              <w:adjustRightInd w:val="0"/>
              <w:rPr>
                <w:rFonts w:ascii="Arial" w:hAnsi="Arial" w:cs="Arial"/>
                <w:szCs w:val="19"/>
                <w:highlight w:val="lightGray"/>
                <w:u w:val="single"/>
                <w:lang w:val="fr-FR"/>
              </w:rPr>
            </w:pPr>
          </w:p>
          <w:p w:rsidR="006D2EC4" w:rsidRPr="00B54DE7" w:rsidRDefault="006D2EC4" w:rsidP="006D2EC4">
            <w:pPr>
              <w:keepNext/>
              <w:autoSpaceDE w:val="0"/>
              <w:autoSpaceDN w:val="0"/>
              <w:adjustRightInd w:val="0"/>
              <w:rPr>
                <w:rFonts w:ascii="Arial" w:hAnsi="Arial" w:cs="Arial"/>
                <w:szCs w:val="19"/>
                <w:highlight w:val="lightGray"/>
                <w:u w:val="single"/>
                <w:lang w:val="fr-FR"/>
              </w:rPr>
            </w:pPr>
            <w:r w:rsidRPr="00B54DE7">
              <w:rPr>
                <w:rFonts w:ascii="Arial" w:hAnsi="Arial" w:cs="Arial"/>
                <w:szCs w:val="19"/>
                <w:highlight w:val="lightGray"/>
                <w:u w:val="single"/>
                <w:lang w:val="fr-FR"/>
              </w:rPr>
              <w:t>et</w:t>
            </w:r>
          </w:p>
          <w:p w:rsidR="006D2EC4" w:rsidRPr="00B54DE7" w:rsidRDefault="006D2EC4" w:rsidP="006D2EC4">
            <w:pPr>
              <w:keepNext/>
              <w:autoSpaceDE w:val="0"/>
              <w:autoSpaceDN w:val="0"/>
              <w:adjustRightInd w:val="0"/>
              <w:rPr>
                <w:rFonts w:ascii="Arial" w:hAnsi="Arial" w:cs="Arial"/>
                <w:szCs w:val="19"/>
                <w:highlight w:val="lightGray"/>
                <w:u w:val="single"/>
                <w:lang w:val="fr-FR"/>
              </w:rPr>
            </w:pPr>
          </w:p>
          <w:p w:rsidR="006D2EC4" w:rsidRPr="006D2EC4" w:rsidRDefault="006D2EC4" w:rsidP="006D2EC4">
            <w:pPr>
              <w:keepNext/>
              <w:autoSpaceDE w:val="0"/>
              <w:autoSpaceDN w:val="0"/>
              <w:adjustRightInd w:val="0"/>
              <w:rPr>
                <w:rFonts w:cs="Arial"/>
                <w:i/>
                <w:szCs w:val="19"/>
                <w:highlight w:val="lightGray"/>
                <w:u w:val="single"/>
                <w:lang w:val="fr-FR"/>
              </w:rPr>
            </w:pPr>
            <w:r w:rsidRPr="00B54DE7">
              <w:rPr>
                <w:rFonts w:ascii="Arial" w:hAnsi="Arial" w:cs="Arial"/>
                <w:i/>
                <w:szCs w:val="19"/>
                <w:highlight w:val="lightGray"/>
                <w:u w:val="single"/>
                <w:lang w:val="fr-FR"/>
              </w:rPr>
              <w:t>Tm1/Tm1</w:t>
            </w:r>
            <w:r w:rsidRPr="00B54DE7">
              <w:rPr>
                <w:rFonts w:ascii="Arial" w:hAnsi="Arial" w:cs="Arial"/>
                <w:szCs w:val="19"/>
                <w:highlight w:val="lightGray"/>
                <w:u w:val="single"/>
                <w:lang w:val="fr-FR"/>
              </w:rPr>
              <w:t xml:space="preserve"> ou </w:t>
            </w:r>
            <w:r w:rsidRPr="00B54DE7">
              <w:rPr>
                <w:rFonts w:ascii="Arial" w:hAnsi="Arial" w:cs="Arial"/>
                <w:i/>
                <w:szCs w:val="19"/>
                <w:highlight w:val="lightGray"/>
                <w:u w:val="single"/>
                <w:lang w:val="fr-FR"/>
              </w:rPr>
              <w:t>Tm1/tm1</w:t>
            </w:r>
            <w:r w:rsidRPr="006D2EC4">
              <w:rPr>
                <w:rFonts w:cs="Arial"/>
                <w:i/>
                <w:szCs w:val="19"/>
                <w:highlight w:val="lightGray"/>
                <w:u w:val="single"/>
                <w:lang w:val="fr-FR"/>
              </w:rPr>
              <w:t xml:space="preserve"> </w:t>
            </w:r>
          </w:p>
        </w:tc>
      </w:tr>
      <w:tr w:rsidR="006D2EC4" w:rsidRPr="006D2EC4" w:rsidTr="003A0507">
        <w:trPr>
          <w:trHeight w:val="606"/>
        </w:trPr>
        <w:tc>
          <w:tcPr>
            <w:tcW w:w="2376" w:type="dxa"/>
            <w:vAlign w:val="center"/>
          </w:tcPr>
          <w:p w:rsidR="006D2EC4" w:rsidRPr="00B54DE7" w:rsidRDefault="006D2EC4" w:rsidP="006D2EC4">
            <w:pPr>
              <w:autoSpaceDE w:val="0"/>
              <w:autoSpaceDN w:val="0"/>
              <w:adjustRightInd w:val="0"/>
              <w:rPr>
                <w:rFonts w:ascii="Arial" w:hAnsi="Arial" w:cs="Arial"/>
                <w:szCs w:val="19"/>
                <w:highlight w:val="lightGray"/>
                <w:u w:val="single"/>
                <w:lang w:val="fr-FR"/>
              </w:rPr>
            </w:pPr>
            <w:r w:rsidRPr="00B54DE7">
              <w:rPr>
                <w:rFonts w:ascii="Arial" w:hAnsi="Arial" w:cs="Arial"/>
                <w:szCs w:val="19"/>
                <w:highlight w:val="lightGray"/>
                <w:u w:val="single"/>
                <w:lang w:val="fr-FR"/>
              </w:rPr>
              <w:t>Marqueur</w:t>
            </w:r>
            <w:r w:rsidRPr="00B54DE7">
              <w:rPr>
                <w:rFonts w:ascii="Arial" w:hAnsi="Arial" w:cs="Arial"/>
                <w:i/>
                <w:szCs w:val="19"/>
                <w:highlight w:val="lightGray"/>
                <w:u w:val="single"/>
                <w:lang w:val="fr-FR"/>
              </w:rPr>
              <w:t> Tm2/2</w:t>
            </w:r>
            <w:r w:rsidRPr="00B54DE7">
              <w:rPr>
                <w:rFonts w:ascii="Arial" w:hAnsi="Arial" w:cs="Arial"/>
                <w:i/>
                <w:szCs w:val="19"/>
                <w:highlight w:val="lightGray"/>
                <w:u w:val="single"/>
                <w:vertAlign w:val="superscript"/>
                <w:lang w:val="fr-FR"/>
              </w:rPr>
              <w:t>2</w:t>
            </w:r>
          </w:p>
        </w:tc>
        <w:tc>
          <w:tcPr>
            <w:tcW w:w="1985" w:type="dxa"/>
            <w:vAlign w:val="center"/>
          </w:tcPr>
          <w:p w:rsidR="006D2EC4" w:rsidRPr="00B54DE7" w:rsidRDefault="006D2EC4" w:rsidP="006D2EC4">
            <w:pPr>
              <w:autoSpaceDE w:val="0"/>
              <w:autoSpaceDN w:val="0"/>
              <w:adjustRightInd w:val="0"/>
              <w:rPr>
                <w:rFonts w:ascii="Arial" w:hAnsi="Arial" w:cs="Arial"/>
                <w:szCs w:val="19"/>
                <w:highlight w:val="lightGray"/>
                <w:u w:val="single"/>
                <w:lang w:val="fr-FR"/>
              </w:rPr>
            </w:pPr>
            <w:r w:rsidRPr="00B54DE7">
              <w:rPr>
                <w:rFonts w:ascii="Arial" w:hAnsi="Arial" w:cs="Arial"/>
                <w:szCs w:val="19"/>
                <w:highlight w:val="lightGray"/>
                <w:u w:val="single"/>
                <w:lang w:val="fr-FR"/>
              </w:rPr>
              <w:t>allèle de sensibilité</w:t>
            </w:r>
          </w:p>
        </w:tc>
        <w:tc>
          <w:tcPr>
            <w:tcW w:w="2869" w:type="dxa"/>
            <w:vAlign w:val="center"/>
          </w:tcPr>
          <w:p w:rsidR="006D2EC4" w:rsidRPr="00B54DE7" w:rsidRDefault="006D2EC4" w:rsidP="006D2EC4">
            <w:pPr>
              <w:autoSpaceDE w:val="0"/>
              <w:autoSpaceDN w:val="0"/>
              <w:adjustRightInd w:val="0"/>
              <w:rPr>
                <w:rFonts w:ascii="Arial" w:hAnsi="Arial" w:cs="Arial"/>
                <w:szCs w:val="19"/>
                <w:highlight w:val="lightGray"/>
                <w:u w:val="single"/>
                <w:lang w:val="fr-FR"/>
              </w:rPr>
            </w:pPr>
            <w:r w:rsidRPr="00B54DE7">
              <w:rPr>
                <w:rFonts w:ascii="Arial" w:hAnsi="Arial" w:cs="Arial"/>
                <w:szCs w:val="19"/>
                <w:highlight w:val="lightGray"/>
                <w:u w:val="single"/>
                <w:lang w:val="fr-FR"/>
              </w:rPr>
              <w:t>allèle de résistance</w:t>
            </w:r>
          </w:p>
        </w:tc>
        <w:tc>
          <w:tcPr>
            <w:tcW w:w="1950" w:type="dxa"/>
            <w:vAlign w:val="center"/>
          </w:tcPr>
          <w:p w:rsidR="006D2EC4" w:rsidRPr="00B54DE7" w:rsidRDefault="006D2EC4" w:rsidP="006D2EC4">
            <w:pPr>
              <w:autoSpaceDE w:val="0"/>
              <w:autoSpaceDN w:val="0"/>
              <w:adjustRightInd w:val="0"/>
              <w:rPr>
                <w:rFonts w:ascii="Arial" w:hAnsi="Arial" w:cs="Arial"/>
                <w:szCs w:val="19"/>
                <w:highlight w:val="lightGray"/>
                <w:u w:val="single"/>
                <w:lang w:val="fr-FR"/>
              </w:rPr>
            </w:pPr>
            <w:r w:rsidRPr="00B54DE7">
              <w:rPr>
                <w:rFonts w:ascii="Arial" w:hAnsi="Arial" w:cs="Arial"/>
                <w:szCs w:val="19"/>
                <w:highlight w:val="lightGray"/>
                <w:u w:val="single"/>
                <w:lang w:val="fr-FR"/>
              </w:rPr>
              <w:t>allèle de sensibilité</w:t>
            </w:r>
          </w:p>
        </w:tc>
      </w:tr>
      <w:tr w:rsidR="006D2EC4" w:rsidRPr="006D2EC4" w:rsidTr="003A0507">
        <w:trPr>
          <w:trHeight w:val="558"/>
        </w:trPr>
        <w:tc>
          <w:tcPr>
            <w:tcW w:w="2376" w:type="dxa"/>
            <w:vAlign w:val="center"/>
          </w:tcPr>
          <w:p w:rsidR="006D2EC4" w:rsidRPr="00B54DE7" w:rsidRDefault="006D2EC4" w:rsidP="006D2EC4">
            <w:pPr>
              <w:autoSpaceDE w:val="0"/>
              <w:autoSpaceDN w:val="0"/>
              <w:adjustRightInd w:val="0"/>
              <w:spacing w:before="120" w:after="120"/>
              <w:rPr>
                <w:rFonts w:ascii="Arial" w:hAnsi="Arial" w:cs="Arial"/>
                <w:szCs w:val="19"/>
                <w:highlight w:val="lightGray"/>
                <w:u w:val="single"/>
                <w:lang w:val="fr-FR"/>
              </w:rPr>
            </w:pPr>
            <w:r w:rsidRPr="00B54DE7">
              <w:rPr>
                <w:rFonts w:ascii="Arial" w:hAnsi="Arial" w:cs="Arial"/>
                <w:szCs w:val="19"/>
                <w:highlight w:val="lightGray"/>
                <w:u w:val="single"/>
                <w:lang w:val="fr-FR"/>
              </w:rPr>
              <w:t xml:space="preserve">Résistance à la souche 0 du virus </w:t>
            </w:r>
            <w:proofErr w:type="spellStart"/>
            <w:r w:rsidRPr="00B54DE7">
              <w:rPr>
                <w:rFonts w:ascii="Arial" w:hAnsi="Arial" w:cs="Arial"/>
                <w:szCs w:val="19"/>
                <w:highlight w:val="lightGray"/>
                <w:u w:val="single"/>
                <w:lang w:val="fr-FR"/>
              </w:rPr>
              <w:t>ToMV</w:t>
            </w:r>
            <w:proofErr w:type="spellEnd"/>
          </w:p>
        </w:tc>
        <w:tc>
          <w:tcPr>
            <w:tcW w:w="1985" w:type="dxa"/>
            <w:vAlign w:val="center"/>
          </w:tcPr>
          <w:p w:rsidR="006D2EC4" w:rsidRPr="00B54DE7" w:rsidRDefault="006D2EC4" w:rsidP="006D2EC4">
            <w:pPr>
              <w:autoSpaceDE w:val="0"/>
              <w:autoSpaceDN w:val="0"/>
              <w:adjustRightInd w:val="0"/>
              <w:rPr>
                <w:rFonts w:ascii="Arial" w:hAnsi="Arial" w:cs="Arial"/>
                <w:szCs w:val="19"/>
                <w:highlight w:val="lightGray"/>
                <w:u w:val="single"/>
                <w:lang w:val="fr-FR"/>
              </w:rPr>
            </w:pPr>
            <w:r w:rsidRPr="00B54DE7">
              <w:rPr>
                <w:rFonts w:ascii="Arial" w:hAnsi="Arial" w:cs="Arial"/>
                <w:szCs w:val="19"/>
                <w:highlight w:val="lightGray"/>
                <w:u w:val="single"/>
                <w:lang w:val="fr-FR"/>
              </w:rPr>
              <w:t>nulle</w:t>
            </w:r>
          </w:p>
        </w:tc>
        <w:tc>
          <w:tcPr>
            <w:tcW w:w="2869" w:type="dxa"/>
            <w:vAlign w:val="center"/>
          </w:tcPr>
          <w:p w:rsidR="006D2EC4" w:rsidRPr="00B54DE7" w:rsidRDefault="006D2EC4" w:rsidP="006D2EC4">
            <w:pPr>
              <w:autoSpaceDE w:val="0"/>
              <w:autoSpaceDN w:val="0"/>
              <w:adjustRightInd w:val="0"/>
              <w:rPr>
                <w:rFonts w:ascii="Arial" w:hAnsi="Arial" w:cs="Arial"/>
                <w:szCs w:val="19"/>
                <w:highlight w:val="lightGray"/>
                <w:u w:val="single"/>
                <w:lang w:val="fr-FR"/>
              </w:rPr>
            </w:pPr>
            <w:r w:rsidRPr="00B54DE7">
              <w:rPr>
                <w:rFonts w:ascii="Arial" w:hAnsi="Arial" w:cs="Arial"/>
                <w:szCs w:val="19"/>
                <w:highlight w:val="lightGray"/>
                <w:u w:val="single"/>
                <w:lang w:val="fr-FR"/>
              </w:rPr>
              <w:t>présente</w:t>
            </w:r>
          </w:p>
        </w:tc>
        <w:tc>
          <w:tcPr>
            <w:tcW w:w="1950" w:type="dxa"/>
            <w:vAlign w:val="center"/>
          </w:tcPr>
          <w:p w:rsidR="006D2EC4" w:rsidRPr="00B54DE7" w:rsidRDefault="006D2EC4" w:rsidP="006D2EC4">
            <w:pPr>
              <w:autoSpaceDE w:val="0"/>
              <w:autoSpaceDN w:val="0"/>
              <w:adjustRightInd w:val="0"/>
              <w:rPr>
                <w:rFonts w:ascii="Arial" w:hAnsi="Arial" w:cs="Arial"/>
                <w:szCs w:val="19"/>
                <w:highlight w:val="lightGray"/>
                <w:u w:val="single"/>
                <w:lang w:val="fr-FR"/>
              </w:rPr>
            </w:pPr>
            <w:r w:rsidRPr="00B54DE7">
              <w:rPr>
                <w:rFonts w:ascii="Arial" w:hAnsi="Arial" w:cs="Arial"/>
                <w:szCs w:val="19"/>
                <w:highlight w:val="lightGray"/>
                <w:u w:val="single"/>
                <w:lang w:val="fr-FR"/>
              </w:rPr>
              <w:t>présente</w:t>
            </w:r>
          </w:p>
        </w:tc>
      </w:tr>
    </w:tbl>
    <w:p w:rsidR="006D2EC4" w:rsidRPr="006D2EC4" w:rsidRDefault="006D2EC4" w:rsidP="006D2EC4">
      <w:pPr>
        <w:autoSpaceDE w:val="0"/>
        <w:autoSpaceDN w:val="0"/>
        <w:adjustRightInd w:val="0"/>
        <w:rPr>
          <w:rFonts w:eastAsia="Calibri" w:cs="Arial"/>
          <w:highlight w:val="lightGray"/>
          <w:u w:val="single"/>
          <w:lang w:val="fr-FR"/>
        </w:rPr>
      </w:pPr>
    </w:p>
    <w:p w:rsidR="006D2EC4" w:rsidRPr="006D2EC4" w:rsidRDefault="006D2EC4" w:rsidP="006D2EC4">
      <w:pPr>
        <w:autoSpaceDE w:val="0"/>
        <w:autoSpaceDN w:val="0"/>
        <w:adjustRightInd w:val="0"/>
        <w:rPr>
          <w:rFonts w:eastAsia="Calibri" w:cs="Arial"/>
          <w:highlight w:val="lightGray"/>
          <w:u w:val="single"/>
          <w:lang w:val="fr-FR"/>
        </w:rPr>
      </w:pPr>
      <w:r w:rsidRPr="006D2EC4">
        <w:rPr>
          <w:rFonts w:eastAsia="Calibri" w:cs="Arial"/>
          <w:highlight w:val="lightGray"/>
          <w:u w:val="single"/>
          <w:lang w:val="fr-FR"/>
        </w:rPr>
        <w:t>5.</w:t>
      </w:r>
      <w:r w:rsidRPr="006D2EC4">
        <w:rPr>
          <w:rFonts w:eastAsia="Calibri" w:cs="Arial"/>
          <w:highlight w:val="lightGray"/>
          <w:u w:val="single"/>
          <w:lang w:val="fr-FR"/>
        </w:rPr>
        <w:tab/>
        <w:t>Si une variété est censée être résistante à la souche 0 du virus de la mosaïque de la tomate, le test avec marqueurs d’ADN peut être effectué.  Dans les cas où la résistance est fondée sur la présence de l’allèle </w:t>
      </w:r>
      <w:r w:rsidRPr="006D2EC4">
        <w:rPr>
          <w:rFonts w:eastAsia="Calibri" w:cs="Arial"/>
          <w:i/>
          <w:highlight w:val="lightGray"/>
          <w:u w:val="single"/>
          <w:lang w:val="fr-FR"/>
        </w:rPr>
        <w:t>Tm2</w:t>
      </w:r>
      <w:r w:rsidRPr="006D2EC4">
        <w:rPr>
          <w:rFonts w:eastAsia="Calibri" w:cs="Arial"/>
          <w:highlight w:val="lightGray"/>
          <w:u w:val="single"/>
          <w:lang w:val="fr-FR"/>
        </w:rPr>
        <w:t xml:space="preserve"> ou </w:t>
      </w:r>
      <w:r w:rsidRPr="006D2EC4">
        <w:rPr>
          <w:rFonts w:eastAsia="Calibri" w:cs="Arial"/>
          <w:i/>
          <w:highlight w:val="lightGray"/>
          <w:u w:val="single"/>
          <w:lang w:val="fr-FR"/>
        </w:rPr>
        <w:t>Tm2</w:t>
      </w:r>
      <w:r w:rsidRPr="006D2EC4">
        <w:rPr>
          <w:rFonts w:eastAsia="Calibri" w:cs="Arial"/>
          <w:i/>
          <w:highlight w:val="lightGray"/>
          <w:u w:val="single"/>
          <w:vertAlign w:val="superscript"/>
          <w:lang w:val="fr-FR"/>
        </w:rPr>
        <w:t>2</w:t>
      </w:r>
      <w:r w:rsidRPr="006D2EC4">
        <w:rPr>
          <w:rFonts w:eastAsia="Calibri" w:cs="Arial"/>
          <w:highlight w:val="lightGray"/>
          <w:u w:val="single"/>
          <w:lang w:val="fr-FR"/>
        </w:rPr>
        <w:t>, le test avec marqueurs d’ADN pourrait remplacer l’essai biologique traditionnel.</w:t>
      </w:r>
    </w:p>
    <w:p w:rsidR="006D2EC4" w:rsidRPr="006D2EC4" w:rsidRDefault="006D2EC4" w:rsidP="006D2EC4">
      <w:pPr>
        <w:autoSpaceDE w:val="0"/>
        <w:autoSpaceDN w:val="0"/>
        <w:adjustRightInd w:val="0"/>
        <w:rPr>
          <w:rFonts w:eastAsia="Calibri" w:cs="Arial"/>
          <w:highlight w:val="lightGray"/>
          <w:u w:val="single"/>
          <w:lang w:val="fr-FR"/>
        </w:rPr>
      </w:pPr>
    </w:p>
    <w:p w:rsidR="006D2EC4" w:rsidRPr="006D2EC4" w:rsidRDefault="006D2EC4" w:rsidP="006D2EC4">
      <w:pPr>
        <w:autoSpaceDE w:val="0"/>
        <w:autoSpaceDN w:val="0"/>
        <w:adjustRightInd w:val="0"/>
        <w:rPr>
          <w:rFonts w:eastAsia="Calibri" w:cs="Arial"/>
          <w:u w:val="single"/>
          <w:lang w:val="fr-FR"/>
        </w:rPr>
      </w:pPr>
      <w:r w:rsidRPr="006D2EC4">
        <w:rPr>
          <w:rFonts w:eastAsia="Calibri" w:cs="Arial"/>
          <w:highlight w:val="lightGray"/>
          <w:u w:val="single"/>
          <w:lang w:val="fr-FR"/>
        </w:rPr>
        <w:t>6.</w:t>
      </w:r>
      <w:r w:rsidRPr="006D2EC4">
        <w:rPr>
          <w:rFonts w:eastAsia="Calibri" w:cs="Arial"/>
          <w:highlight w:val="lightGray"/>
          <w:u w:val="single"/>
          <w:lang w:val="fr-FR"/>
        </w:rPr>
        <w:tab/>
        <w:t>Si le test avec marqueurs d’ADN ne confirme pas la résistance ou si la variété est censée être sensible, un essai biologique doit être effectué.</w:t>
      </w:r>
    </w:p>
    <w:p w:rsidR="006D2EC4" w:rsidRPr="006D2EC4" w:rsidRDefault="006D2EC4" w:rsidP="006D2EC4">
      <w:pPr>
        <w:rPr>
          <w:sz w:val="22"/>
          <w:lang w:val="fr-FR"/>
        </w:rPr>
      </w:pPr>
    </w:p>
    <w:p w:rsidR="006D2EC4" w:rsidRPr="006D2EC4" w:rsidRDefault="006D2EC4" w:rsidP="006D2EC4">
      <w:pPr>
        <w:jc w:val="left"/>
        <w:rPr>
          <w:lang w:val="fr-FR"/>
        </w:rPr>
      </w:pPr>
    </w:p>
    <w:p w:rsidR="006D2EC4" w:rsidRPr="006D2EC4" w:rsidRDefault="006D2EC4" w:rsidP="006D2EC4">
      <w:pPr>
        <w:jc w:val="right"/>
        <w:rPr>
          <w:lang w:val="fr-FR"/>
        </w:rPr>
      </w:pPr>
      <w:r w:rsidRPr="006D2EC4">
        <w:rPr>
          <w:lang w:val="fr-FR"/>
        </w:rPr>
        <w:t>[Fin de l’annexe IV et du document]</w:t>
      </w:r>
    </w:p>
    <w:p w:rsidR="003C3913" w:rsidRPr="006D2EC4" w:rsidRDefault="003C3913" w:rsidP="00EB1554">
      <w:pPr>
        <w:rPr>
          <w:lang w:val="fr-FR"/>
        </w:rPr>
      </w:pPr>
    </w:p>
    <w:p w:rsidR="00B570F7" w:rsidRPr="00173CB2" w:rsidRDefault="00B570F7" w:rsidP="00EB1554">
      <w:pPr>
        <w:rPr>
          <w:lang w:val="fr-CH"/>
        </w:rPr>
      </w:pPr>
    </w:p>
    <w:sectPr w:rsidR="00B570F7" w:rsidRPr="00173CB2" w:rsidSect="00EB1554">
      <w:headerReference w:type="default" r:id="rId20"/>
      <w:headerReference w:type="first" r:id="rId21"/>
      <w:endnotePr>
        <w:numFmt w:val="lowerLetter"/>
      </w:endnotePr>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07" w:rsidRDefault="003A0507" w:rsidP="00B1009B">
      <w:r>
        <w:separator/>
      </w:r>
    </w:p>
    <w:p w:rsidR="009035AC" w:rsidRDefault="009035AC" w:rsidP="00B1009B"/>
  </w:endnote>
  <w:endnote w:type="continuationSeparator" w:id="0">
    <w:p w:rsidR="003A0507" w:rsidRDefault="003A0507" w:rsidP="00B1009B">
      <w:r>
        <w:continuationSeparator/>
      </w:r>
    </w:p>
  </w:endnote>
  <w:endnote w:type="continuationNotice" w:id="1">
    <w:p w:rsidR="003A0507" w:rsidRDefault="003A0507"/>
  </w:endnote>
  <w:endnote w:id="2">
    <w:p w:rsidR="00E6451F" w:rsidRPr="002A16A8" w:rsidRDefault="00E6451F" w:rsidP="002A16A8">
      <w:pPr>
        <w:pStyle w:val="EndnoteText"/>
        <w:tabs>
          <w:tab w:val="left" w:pos="284"/>
        </w:tabs>
        <w:ind w:left="0" w:firstLine="0"/>
        <w:rPr>
          <w:highlight w:val="yellow"/>
          <w:u w:val="single"/>
          <w:lang w:val="fr-CH"/>
        </w:rPr>
      </w:pPr>
      <w:r w:rsidRPr="002A16A8">
        <w:rPr>
          <w:rStyle w:val="EndnoteReference"/>
          <w:highlight w:val="yellow"/>
          <w:u w:val="single"/>
        </w:rPr>
        <w:endnoteRef/>
      </w:r>
      <w:r w:rsidRPr="002A16A8">
        <w:rPr>
          <w:highlight w:val="yellow"/>
          <w:u w:val="single"/>
        </w:rPr>
        <w:t xml:space="preserve"> </w:t>
      </w:r>
      <w:r w:rsidR="002A16A8">
        <w:rPr>
          <w:highlight w:val="yellow"/>
          <w:u w:val="single"/>
        </w:rPr>
        <w:tab/>
      </w:r>
      <w:r w:rsidR="002A16A8" w:rsidRPr="002A16A8">
        <w:rPr>
          <w:highlight w:val="yellow"/>
          <w:u w:val="single"/>
          <w:lang w:val="fr-CH"/>
        </w:rPr>
        <w:t>Le 1</w:t>
      </w:r>
      <w:r w:rsidR="002A16A8" w:rsidRPr="002A16A8">
        <w:rPr>
          <w:highlight w:val="yellow"/>
          <w:u w:val="single"/>
          <w:vertAlign w:val="superscript"/>
          <w:lang w:val="fr-CH"/>
        </w:rPr>
        <w:t>er</w:t>
      </w:r>
      <w:r w:rsidR="002A16A8" w:rsidRPr="002A16A8">
        <w:rPr>
          <w:highlight w:val="yellow"/>
          <w:u w:val="single"/>
          <w:lang w:val="fr-CH"/>
        </w:rPr>
        <w:t> septembre 2020, la France a demandé le remplacement de “</w:t>
      </w:r>
      <w:hyperlink r:id="rId1" w:history="1">
        <w:r w:rsidR="002A16A8" w:rsidRPr="002A16A8">
          <w:rPr>
            <w:rStyle w:val="Hyperlink"/>
            <w:highlight w:val="yellow"/>
            <w:lang w:val="fr-CH"/>
          </w:rPr>
          <w:t>christophe.chevalier@geves.fr</w:t>
        </w:r>
      </w:hyperlink>
      <w:r w:rsidR="002A16A8" w:rsidRPr="002A16A8">
        <w:rPr>
          <w:highlight w:val="yellow"/>
          <w:u w:val="single"/>
          <w:lang w:val="fr-CH"/>
        </w:rPr>
        <w:t>” par “</w:t>
      </w:r>
      <w:hyperlink r:id="rId2" w:history="1">
        <w:r w:rsidR="002A16A8" w:rsidRPr="002A16A8">
          <w:rPr>
            <w:rStyle w:val="Hyperlink"/>
            <w:highlight w:val="yellow"/>
            <w:lang w:val="fr-CH"/>
          </w:rPr>
          <w:t>christelle.lavaud@geves.fr</w:t>
        </w:r>
      </w:hyperlink>
      <w:r w:rsidR="002A16A8" w:rsidRPr="002A16A8">
        <w:rPr>
          <w:highlight w:val="yellow"/>
          <w:u w:val="single"/>
          <w:lang w:val="fr-CH"/>
        </w:rPr>
        <w:t xml:space="preserve">“.  Le document UPOV/INF/16/9 </w:t>
      </w:r>
      <w:proofErr w:type="spellStart"/>
      <w:r w:rsidR="002A16A8" w:rsidRPr="002A16A8">
        <w:rPr>
          <w:highlight w:val="yellow"/>
          <w:u w:val="single"/>
          <w:lang w:val="fr-CH"/>
        </w:rPr>
        <w:t>Draft</w:t>
      </w:r>
      <w:proofErr w:type="spellEnd"/>
      <w:r w:rsidR="002A16A8" w:rsidRPr="002A16A8">
        <w:rPr>
          <w:highlight w:val="yellow"/>
          <w:u w:val="single"/>
          <w:lang w:val="fr-CH"/>
        </w:rPr>
        <w:t> 2 tient compte de ce changement.</w:t>
      </w:r>
    </w:p>
  </w:endnote>
  <w:endnote w:id="3">
    <w:p w:rsidR="00E6451F" w:rsidRPr="002A16A8" w:rsidRDefault="00E6451F" w:rsidP="002A16A8">
      <w:pPr>
        <w:pStyle w:val="EndnoteText"/>
        <w:tabs>
          <w:tab w:val="left" w:pos="284"/>
        </w:tabs>
        <w:ind w:left="0" w:firstLine="0"/>
        <w:rPr>
          <w:highlight w:val="yellow"/>
          <w:u w:val="single"/>
          <w:lang w:val="fr-CH"/>
        </w:rPr>
      </w:pPr>
      <w:r w:rsidRPr="002A16A8">
        <w:rPr>
          <w:rStyle w:val="EndnoteReference"/>
          <w:highlight w:val="yellow"/>
          <w:u w:val="single"/>
        </w:rPr>
        <w:endnoteRef/>
      </w:r>
      <w:r w:rsidRPr="002A16A8">
        <w:rPr>
          <w:highlight w:val="yellow"/>
          <w:u w:val="single"/>
        </w:rPr>
        <w:t xml:space="preserve"> </w:t>
      </w:r>
      <w:r w:rsidR="002A16A8">
        <w:rPr>
          <w:highlight w:val="yellow"/>
          <w:u w:val="single"/>
        </w:rPr>
        <w:tab/>
      </w:r>
      <w:r w:rsidR="002A16A8" w:rsidRPr="002A16A8">
        <w:rPr>
          <w:highlight w:val="yellow"/>
          <w:u w:val="single"/>
          <w:lang w:val="fr-CH"/>
        </w:rPr>
        <w:t xml:space="preserve">Le document UPOV/INF-EXN/14 </w:t>
      </w:r>
      <w:proofErr w:type="spellStart"/>
      <w:r w:rsidR="002A16A8" w:rsidRPr="002A16A8">
        <w:rPr>
          <w:highlight w:val="yellow"/>
          <w:u w:val="single"/>
          <w:lang w:val="fr-CH"/>
        </w:rPr>
        <w:t>Draft</w:t>
      </w:r>
      <w:proofErr w:type="spellEnd"/>
      <w:r w:rsidR="002A16A8" w:rsidRPr="002A16A8">
        <w:rPr>
          <w:highlight w:val="yellow"/>
          <w:u w:val="single"/>
          <w:lang w:val="fr-CH"/>
        </w:rPr>
        <w:t> 2 rend compte des modifications résultant de la procédure relative à l’examen des documents par correspondance (voir la circulaire E-20/094 datée du 23 juillet 2020).</w:t>
      </w:r>
    </w:p>
  </w:endnote>
  <w:endnote w:id="4">
    <w:p w:rsidR="007E3F2B" w:rsidRPr="007E3F2B" w:rsidRDefault="007E3F2B" w:rsidP="002A16A8">
      <w:pPr>
        <w:pStyle w:val="EndnoteText"/>
        <w:tabs>
          <w:tab w:val="left" w:pos="284"/>
        </w:tabs>
        <w:ind w:left="0" w:firstLine="0"/>
        <w:rPr>
          <w:lang w:val="fr-CH"/>
        </w:rPr>
      </w:pPr>
      <w:r w:rsidRPr="002A16A8">
        <w:rPr>
          <w:rStyle w:val="EndnoteReference"/>
          <w:highlight w:val="yellow"/>
          <w:u w:val="single"/>
        </w:rPr>
        <w:endnoteRef/>
      </w:r>
      <w:r w:rsidRPr="002A16A8">
        <w:rPr>
          <w:highlight w:val="yellow"/>
          <w:u w:val="single"/>
        </w:rPr>
        <w:t xml:space="preserve"> </w:t>
      </w:r>
      <w:r w:rsidR="002A16A8">
        <w:rPr>
          <w:highlight w:val="yellow"/>
          <w:u w:val="single"/>
        </w:rPr>
        <w:tab/>
      </w:r>
      <w:r w:rsidR="002A16A8" w:rsidRPr="002A16A8">
        <w:rPr>
          <w:szCs w:val="16"/>
          <w:highlight w:val="yellow"/>
          <w:u w:val="single"/>
          <w:lang w:val="fr-CH"/>
        </w:rPr>
        <w:t>Les observations reçues concernant</w:t>
      </w:r>
      <w:bookmarkStart w:id="2" w:name="_GoBack"/>
      <w:bookmarkEnd w:id="2"/>
      <w:r w:rsidR="002A16A8" w:rsidRPr="002A16A8">
        <w:rPr>
          <w:szCs w:val="16"/>
          <w:highlight w:val="yellow"/>
          <w:u w:val="single"/>
          <w:lang w:val="fr-CH"/>
        </w:rPr>
        <w:t xml:space="preserve"> le document UPOV/EXN/DEN/1 </w:t>
      </w:r>
      <w:proofErr w:type="spellStart"/>
      <w:r w:rsidR="002A16A8" w:rsidRPr="002A16A8">
        <w:rPr>
          <w:szCs w:val="16"/>
          <w:highlight w:val="yellow"/>
          <w:u w:val="single"/>
          <w:lang w:val="fr-CH"/>
        </w:rPr>
        <w:t>Draft</w:t>
      </w:r>
      <w:proofErr w:type="spellEnd"/>
      <w:r w:rsidR="002A16A8" w:rsidRPr="002A16A8">
        <w:rPr>
          <w:szCs w:val="16"/>
          <w:highlight w:val="yellow"/>
          <w:u w:val="single"/>
          <w:lang w:val="fr-CH"/>
        </w:rPr>
        <w:t xml:space="preserve"> 4 en réponse à la circulaire E-20/122 du 21 août 2020 n’étai</w:t>
      </w:r>
      <w:r w:rsidR="00A06D86">
        <w:rPr>
          <w:szCs w:val="16"/>
          <w:highlight w:val="yellow"/>
          <w:u w:val="single"/>
          <w:lang w:val="fr-CH"/>
        </w:rPr>
        <w:t>en</w:t>
      </w:r>
      <w:r w:rsidR="002A16A8" w:rsidRPr="002A16A8">
        <w:rPr>
          <w:szCs w:val="16"/>
          <w:highlight w:val="yellow"/>
          <w:u w:val="single"/>
          <w:lang w:val="fr-CH"/>
        </w:rPr>
        <w:t>t pas simples;  par conséquent, le document ne serait pas proposé pour adoption par le Conseil en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07" w:rsidRDefault="003A0507" w:rsidP="00B1009B">
      <w:r>
        <w:separator/>
      </w:r>
    </w:p>
  </w:footnote>
  <w:footnote w:type="continuationSeparator" w:id="0">
    <w:p w:rsidR="003A0507" w:rsidRDefault="003A0507" w:rsidP="00B1009B">
      <w:r>
        <w:continuationSeparator/>
      </w:r>
    </w:p>
  </w:footnote>
  <w:footnote w:type="continuationNotice" w:id="1">
    <w:p w:rsidR="003A0507" w:rsidRDefault="003A0507"/>
  </w:footnote>
  <w:footnote w:id="2">
    <w:p w:rsidR="003A0507" w:rsidRPr="00115B07" w:rsidRDefault="003A0507" w:rsidP="007E1914">
      <w:pPr>
        <w:pStyle w:val="FootnoteText"/>
        <w:rPr>
          <w:lang w:val="fr-CH"/>
        </w:rPr>
      </w:pPr>
      <w:r w:rsidRPr="00115B07">
        <w:rPr>
          <w:rStyle w:val="FootnoteReference"/>
          <w:lang w:val="fr-CH"/>
        </w:rPr>
        <w:footnoteRef/>
      </w:r>
      <w:r w:rsidRPr="00115B07">
        <w:rPr>
          <w:lang w:val="fr-CH"/>
        </w:rPr>
        <w:t xml:space="preserve"> </w:t>
      </w:r>
      <w:r w:rsidRPr="00115B07">
        <w:rPr>
          <w:lang w:val="fr-CH"/>
        </w:rPr>
        <w:tab/>
      </w:r>
      <w:r w:rsidRPr="00115B07">
        <w:rPr>
          <w:color w:val="000000"/>
          <w:lang w:val="fr-CH"/>
        </w:rPr>
        <w:t>La procédure relative à l</w:t>
      </w:r>
      <w:r>
        <w:rPr>
          <w:color w:val="000000"/>
          <w:lang w:val="fr-CH"/>
        </w:rPr>
        <w:t>’</w:t>
      </w:r>
      <w:r w:rsidRPr="00115B07">
        <w:rPr>
          <w:color w:val="000000"/>
          <w:lang w:val="fr-CH"/>
        </w:rPr>
        <w:t>examen des documents par correspondance est indiquée dans la circulaire</w:t>
      </w:r>
      <w:r>
        <w:rPr>
          <w:color w:val="000000"/>
          <w:lang w:val="fr-CH"/>
        </w:rPr>
        <w:t> </w:t>
      </w:r>
      <w:r w:rsidRPr="00115B07">
        <w:rPr>
          <w:color w:val="000000"/>
          <w:lang w:val="fr-CH"/>
        </w:rPr>
        <w:t>E</w:t>
      </w:r>
      <w:r>
        <w:rPr>
          <w:color w:val="000000"/>
          <w:lang w:val="fr-CH"/>
        </w:rPr>
        <w:t>-</w:t>
      </w:r>
      <w:r w:rsidRPr="00115B07">
        <w:rPr>
          <w:color w:val="000000"/>
          <w:lang w:val="fr-CH"/>
        </w:rPr>
        <w:t>20/094 du 23</w:t>
      </w:r>
      <w:r>
        <w:rPr>
          <w:color w:val="000000"/>
          <w:lang w:val="fr-CH"/>
        </w:rPr>
        <w:t> </w:t>
      </w:r>
      <w:r w:rsidRPr="00115B07">
        <w:rPr>
          <w:color w:val="000000"/>
          <w:lang w:val="fr-CH"/>
        </w:rPr>
        <w:t>juillet</w:t>
      </w:r>
      <w:r>
        <w:rPr>
          <w:color w:val="000000"/>
          <w:lang w:val="fr-CH"/>
        </w:rPr>
        <w:t> </w:t>
      </w:r>
      <w:r w:rsidRPr="00115B07">
        <w:rPr>
          <w:color w:val="000000"/>
          <w:lang w:val="fr-CH"/>
        </w:rPr>
        <w:t>2020 (disponible sur les pages</w:t>
      </w:r>
      <w:r>
        <w:rPr>
          <w:color w:val="000000"/>
          <w:lang w:val="fr-CH"/>
        </w:rPr>
        <w:t> </w:t>
      </w:r>
      <w:r w:rsidRPr="00115B07">
        <w:rPr>
          <w:color w:val="000000"/>
          <w:lang w:val="fr-CH"/>
        </w:rPr>
        <w:t>Web consacrées à la cinquante</w:t>
      </w:r>
      <w:r>
        <w:rPr>
          <w:color w:val="000000"/>
          <w:lang w:val="fr-CH"/>
        </w:rPr>
        <w:t>-</w:t>
      </w:r>
      <w:r w:rsidRPr="00115B07">
        <w:rPr>
          <w:color w:val="000000"/>
          <w:lang w:val="fr-CH"/>
        </w:rPr>
        <w:t>six</w:t>
      </w:r>
      <w:r>
        <w:rPr>
          <w:color w:val="000000"/>
          <w:lang w:val="fr-CH"/>
        </w:rPr>
        <w:t>ième session</w:t>
      </w:r>
      <w:r w:rsidRPr="00115B07">
        <w:rPr>
          <w:color w:val="000000"/>
          <w:lang w:val="fr-CH"/>
        </w:rPr>
        <w:t xml:space="preserve"> du</w:t>
      </w:r>
      <w:r>
        <w:rPr>
          <w:color w:val="000000"/>
          <w:lang w:val="fr-CH"/>
        </w:rPr>
        <w:t> TC</w:t>
      </w:r>
      <w:r w:rsidRPr="00115B07">
        <w:rPr>
          <w:color w:val="000000"/>
          <w:lang w:val="fr-CH"/>
        </w:rPr>
        <w:t>, à la soixante</w:t>
      </w:r>
      <w:r>
        <w:rPr>
          <w:color w:val="000000"/>
          <w:lang w:val="fr-CH"/>
        </w:rPr>
        <w:t>-</w:t>
      </w:r>
      <w:r w:rsidRPr="00115B07">
        <w:rPr>
          <w:color w:val="000000"/>
          <w:lang w:val="fr-CH"/>
        </w:rPr>
        <w:t>dix</w:t>
      </w:r>
      <w:r>
        <w:rPr>
          <w:color w:val="000000"/>
          <w:lang w:val="fr-CH"/>
        </w:rPr>
        <w:t>-</w:t>
      </w:r>
      <w:r w:rsidRPr="00115B07">
        <w:rPr>
          <w:color w:val="000000"/>
          <w:lang w:val="fr-CH"/>
        </w:rPr>
        <w:t>sept</w:t>
      </w:r>
      <w:r>
        <w:rPr>
          <w:color w:val="000000"/>
          <w:lang w:val="fr-CH"/>
        </w:rPr>
        <w:t>ième session</w:t>
      </w:r>
      <w:r w:rsidRPr="00115B07">
        <w:rPr>
          <w:color w:val="000000"/>
          <w:lang w:val="fr-CH"/>
        </w:rPr>
        <w:t xml:space="preserve"> du</w:t>
      </w:r>
      <w:r>
        <w:rPr>
          <w:color w:val="000000"/>
          <w:lang w:val="fr-CH"/>
        </w:rPr>
        <w:t> </w:t>
      </w:r>
      <w:r w:rsidRPr="00115B07">
        <w:rPr>
          <w:color w:val="000000"/>
          <w:lang w:val="fr-CH"/>
        </w:rPr>
        <w:t>CAJ et à la cinquante</w:t>
      </w:r>
      <w:r>
        <w:rPr>
          <w:color w:val="000000"/>
          <w:lang w:val="fr-CH"/>
        </w:rPr>
        <w:t>-</w:t>
      </w:r>
      <w:r w:rsidRPr="00115B07">
        <w:rPr>
          <w:color w:val="000000"/>
          <w:lang w:val="fr-CH"/>
        </w:rPr>
        <w:t>quatr</w:t>
      </w:r>
      <w:r>
        <w:rPr>
          <w:color w:val="000000"/>
          <w:lang w:val="fr-CH"/>
        </w:rPr>
        <w:t>ième session</w:t>
      </w:r>
      <w:r w:rsidRPr="00115B07">
        <w:rPr>
          <w:color w:val="000000"/>
          <w:lang w:val="fr-CH"/>
        </w:rPr>
        <w:t xml:space="preserve"> du Conseil).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07" w:rsidRDefault="003A0507" w:rsidP="00921FFF">
    <w:pPr>
      <w:jc w:val="center"/>
      <w:rPr>
        <w:lang w:val="pt-PT"/>
      </w:rPr>
    </w:pPr>
    <w:r>
      <w:rPr>
        <w:lang w:val="pt-PT"/>
      </w:rPr>
      <w:t>C/54/3</w:t>
    </w:r>
    <w:r w:rsidR="00532F28">
      <w:rPr>
        <w:lang w:val="pt-PT"/>
      </w:rPr>
      <w:t xml:space="preserve"> </w:t>
    </w:r>
    <w:r w:rsidR="00532F28" w:rsidRPr="00532F28">
      <w:rPr>
        <w:highlight w:val="yellow"/>
        <w:u w:val="single"/>
        <w:lang w:val="pt-PT"/>
      </w:rPr>
      <w:t>Rev.</w:t>
    </w:r>
  </w:p>
  <w:p w:rsidR="003A0507" w:rsidRPr="00E320FB" w:rsidRDefault="003A0507" w:rsidP="00921FFF">
    <w:pPr>
      <w:pStyle w:val="Header"/>
      <w:rPr>
        <w:lang w:val="en-US"/>
      </w:rPr>
    </w:pPr>
    <w:r w:rsidRPr="00E320FB">
      <w:rPr>
        <w:lang w:val="en-US"/>
      </w:rPr>
      <w:t>page</w:t>
    </w:r>
    <w:r>
      <w:rPr>
        <w:lang w:val="en-US"/>
      </w:rPr>
      <w:t>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A06D86">
      <w:rPr>
        <w:rStyle w:val="PageNumber"/>
        <w:noProof/>
        <w:lang w:val="en-US"/>
      </w:rPr>
      <w:t>5</w:t>
    </w:r>
    <w:r w:rsidRPr="00E320FB">
      <w:rPr>
        <w:rStyle w:val="PageNumber"/>
        <w:lang w:val="en-US"/>
      </w:rPr>
      <w:fldChar w:fldCharType="end"/>
    </w:r>
  </w:p>
  <w:p w:rsidR="003A0507" w:rsidRPr="00E320FB" w:rsidRDefault="003A0507" w:rsidP="00921FF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07" w:rsidRDefault="003A0507" w:rsidP="003A0507">
    <w:pPr>
      <w:pStyle w:val="Header"/>
    </w:pPr>
    <w:r>
      <w:t>C/54/3</w:t>
    </w:r>
    <w:r w:rsidR="00532F28">
      <w:t xml:space="preserve"> </w:t>
    </w:r>
    <w:r w:rsidR="00532F28" w:rsidRPr="00532F28">
      <w:rPr>
        <w:highlight w:val="yellow"/>
        <w:u w:val="single"/>
        <w:lang w:val="pt-PT"/>
      </w:rPr>
      <w:t>Rev.</w:t>
    </w:r>
  </w:p>
  <w:p w:rsidR="003A0507" w:rsidRPr="00E320FB" w:rsidRDefault="003A0507" w:rsidP="003A0507">
    <w:pPr>
      <w:pStyle w:val="Header"/>
      <w:rPr>
        <w:lang w:val="en-US"/>
      </w:rPr>
    </w:pPr>
    <w:r w:rsidRPr="00FA195B">
      <w:t>Annexe I</w:t>
    </w:r>
    <w:r>
      <w:t xml:space="preserve">,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A06D86">
      <w:rPr>
        <w:rStyle w:val="PageNumber"/>
        <w:noProof/>
        <w:lang w:val="en-US"/>
      </w:rPr>
      <w:t>3</w:t>
    </w:r>
    <w:r w:rsidRPr="00E320FB">
      <w:rPr>
        <w:rStyle w:val="PageNumber"/>
        <w:lang w:val="en-US"/>
      </w:rPr>
      <w:fldChar w:fldCharType="end"/>
    </w:r>
  </w:p>
  <w:p w:rsidR="003A0507" w:rsidRPr="00E320FB" w:rsidRDefault="003A0507" w:rsidP="003A050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07" w:rsidRDefault="003A0507" w:rsidP="003A0507">
    <w:pPr>
      <w:jc w:val="center"/>
      <w:rPr>
        <w:lang w:val="fr-FR"/>
      </w:rPr>
    </w:pPr>
    <w:r>
      <w:rPr>
        <w:lang w:val="fr-FR"/>
      </w:rPr>
      <w:t>C/54/3</w:t>
    </w:r>
    <w:r w:rsidR="00532F28">
      <w:rPr>
        <w:lang w:val="fr-FR"/>
      </w:rPr>
      <w:t xml:space="preserve"> </w:t>
    </w:r>
    <w:r w:rsidR="00532F28" w:rsidRPr="00532F28">
      <w:rPr>
        <w:highlight w:val="yellow"/>
        <w:u w:val="single"/>
        <w:lang w:val="pt-PT"/>
      </w:rPr>
      <w:t>Rev.</w:t>
    </w:r>
  </w:p>
  <w:p w:rsidR="003A0507" w:rsidRDefault="003A0507" w:rsidP="003A0507">
    <w:pPr>
      <w:jc w:val="center"/>
      <w:rPr>
        <w:lang w:val="fr-FR"/>
      </w:rPr>
    </w:pPr>
  </w:p>
  <w:p w:rsidR="003A0507" w:rsidRPr="00FA195B" w:rsidRDefault="003A0507" w:rsidP="003A0507">
    <w:pPr>
      <w:jc w:val="center"/>
      <w:rPr>
        <w:lang w:val="fr-FR"/>
      </w:rPr>
    </w:pPr>
    <w:r>
      <w:rPr>
        <w:lang w:val="fr-FR"/>
      </w:rPr>
      <w:t>ANNEXE I</w:t>
    </w:r>
  </w:p>
  <w:p w:rsidR="003A0507" w:rsidRPr="00FA195B" w:rsidRDefault="003A0507" w:rsidP="003A0507">
    <w:pPr>
      <w:jc w:val="cent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07" w:rsidRDefault="003A0507" w:rsidP="003A0507">
    <w:pPr>
      <w:pStyle w:val="Header"/>
    </w:pPr>
    <w:r>
      <w:t>C/54/3</w:t>
    </w:r>
    <w:r w:rsidR="00532F28">
      <w:t xml:space="preserve"> </w:t>
    </w:r>
    <w:r w:rsidR="00532F28" w:rsidRPr="00532F28">
      <w:rPr>
        <w:highlight w:val="yellow"/>
        <w:u w:val="single"/>
        <w:lang w:val="pt-PT"/>
      </w:rPr>
      <w:t>Rev.</w:t>
    </w:r>
  </w:p>
  <w:p w:rsidR="003A0507" w:rsidRPr="00E320FB" w:rsidRDefault="003A0507" w:rsidP="003A0507">
    <w:pPr>
      <w:pStyle w:val="Header"/>
      <w:rPr>
        <w:lang w:val="en-US"/>
      </w:rPr>
    </w:pPr>
    <w:r w:rsidRPr="00FA195B">
      <w:t xml:space="preserve">Annexe </w:t>
    </w:r>
    <w:r>
      <w:t>I</w:t>
    </w:r>
    <w:r w:rsidRPr="00FA195B">
      <w:t>I</w:t>
    </w:r>
    <w:r>
      <w:t xml:space="preserve">,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A06D86">
      <w:rPr>
        <w:rStyle w:val="PageNumber"/>
        <w:noProof/>
        <w:lang w:val="en-US"/>
      </w:rPr>
      <w:t>4</w:t>
    </w:r>
    <w:r w:rsidRPr="00E320FB">
      <w:rPr>
        <w:rStyle w:val="PageNumber"/>
        <w:lang w:val="en-US"/>
      </w:rPr>
      <w:fldChar w:fldCharType="end"/>
    </w:r>
  </w:p>
  <w:p w:rsidR="003A0507" w:rsidRPr="00E320FB" w:rsidRDefault="003A0507" w:rsidP="003A050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07" w:rsidRDefault="003A0507" w:rsidP="003A0507">
    <w:pPr>
      <w:jc w:val="center"/>
      <w:rPr>
        <w:lang w:val="fr-FR"/>
      </w:rPr>
    </w:pPr>
    <w:r>
      <w:rPr>
        <w:lang w:val="fr-FR"/>
      </w:rPr>
      <w:t>C/54/3</w:t>
    </w:r>
    <w:r w:rsidR="00532F28">
      <w:rPr>
        <w:lang w:val="fr-FR"/>
      </w:rPr>
      <w:t xml:space="preserve"> </w:t>
    </w:r>
    <w:r w:rsidR="00532F28" w:rsidRPr="00532F28">
      <w:rPr>
        <w:highlight w:val="yellow"/>
        <w:u w:val="single"/>
        <w:lang w:val="pt-PT"/>
      </w:rPr>
      <w:t>Rev.</w:t>
    </w:r>
  </w:p>
  <w:p w:rsidR="003A0507" w:rsidRDefault="003A0507" w:rsidP="003A0507">
    <w:pPr>
      <w:jc w:val="center"/>
      <w:rPr>
        <w:lang w:val="fr-FR"/>
      </w:rPr>
    </w:pPr>
  </w:p>
  <w:p w:rsidR="003A0507" w:rsidRPr="00FA195B" w:rsidRDefault="003A0507" w:rsidP="003A0507">
    <w:pPr>
      <w:jc w:val="center"/>
      <w:rPr>
        <w:lang w:val="fr-FR"/>
      </w:rPr>
    </w:pPr>
    <w:r>
      <w:rPr>
        <w:lang w:val="fr-FR"/>
      </w:rPr>
      <w:t>ANNEXE II</w:t>
    </w:r>
  </w:p>
  <w:p w:rsidR="003A0507" w:rsidRPr="00FA195B" w:rsidRDefault="003A0507" w:rsidP="003A0507">
    <w:pPr>
      <w:jc w:val="cent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07" w:rsidRDefault="003A0507" w:rsidP="003A0507">
    <w:pPr>
      <w:pStyle w:val="Header"/>
    </w:pPr>
    <w:r>
      <w:t>C/54/3</w:t>
    </w:r>
    <w:r w:rsidR="00532F28">
      <w:t xml:space="preserve"> </w:t>
    </w:r>
    <w:r w:rsidR="00532F28" w:rsidRPr="00532F28">
      <w:rPr>
        <w:highlight w:val="yellow"/>
        <w:u w:val="single"/>
        <w:lang w:val="pt-PT"/>
      </w:rPr>
      <w:t>Rev.</w:t>
    </w:r>
  </w:p>
  <w:p w:rsidR="003A0507" w:rsidRPr="00E320FB" w:rsidRDefault="003A0507" w:rsidP="003A0507">
    <w:pPr>
      <w:pStyle w:val="Header"/>
      <w:rPr>
        <w:lang w:val="en-US"/>
      </w:rPr>
    </w:pPr>
    <w:r w:rsidRPr="00FA195B">
      <w:t xml:space="preserve">Annexe </w:t>
    </w:r>
    <w:r>
      <w:t>II</w:t>
    </w:r>
    <w:r w:rsidRPr="00FA195B">
      <w:t>I</w:t>
    </w:r>
    <w:r>
      <w:t xml:space="preserve">,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A06D86">
      <w:rPr>
        <w:rStyle w:val="PageNumber"/>
        <w:noProof/>
        <w:lang w:val="en-US"/>
      </w:rPr>
      <w:t>4</w:t>
    </w:r>
    <w:r w:rsidRPr="00E320FB">
      <w:rPr>
        <w:rStyle w:val="PageNumber"/>
        <w:lang w:val="en-US"/>
      </w:rPr>
      <w:fldChar w:fldCharType="end"/>
    </w:r>
  </w:p>
  <w:p w:rsidR="003A0507" w:rsidRPr="00E320FB" w:rsidRDefault="003A0507" w:rsidP="003A050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07" w:rsidRDefault="003A0507" w:rsidP="003A0507">
    <w:pPr>
      <w:jc w:val="center"/>
      <w:rPr>
        <w:lang w:val="fr-FR"/>
      </w:rPr>
    </w:pPr>
    <w:r>
      <w:rPr>
        <w:lang w:val="fr-FR"/>
      </w:rPr>
      <w:t>C/54/3</w:t>
    </w:r>
    <w:r w:rsidR="00532F28">
      <w:rPr>
        <w:lang w:val="fr-FR"/>
      </w:rPr>
      <w:t xml:space="preserve"> </w:t>
    </w:r>
    <w:r w:rsidR="00532F28" w:rsidRPr="00532F28">
      <w:rPr>
        <w:highlight w:val="yellow"/>
        <w:u w:val="single"/>
        <w:lang w:val="pt-PT"/>
      </w:rPr>
      <w:t>Rev.</w:t>
    </w:r>
  </w:p>
  <w:p w:rsidR="003A0507" w:rsidRDefault="003A0507" w:rsidP="003A0507">
    <w:pPr>
      <w:jc w:val="center"/>
      <w:rPr>
        <w:lang w:val="fr-FR"/>
      </w:rPr>
    </w:pPr>
  </w:p>
  <w:p w:rsidR="003A0507" w:rsidRPr="00FA195B" w:rsidRDefault="003A0507" w:rsidP="003A0507">
    <w:pPr>
      <w:jc w:val="center"/>
      <w:rPr>
        <w:lang w:val="fr-FR"/>
      </w:rPr>
    </w:pPr>
    <w:r>
      <w:rPr>
        <w:lang w:val="fr-FR"/>
      </w:rPr>
      <w:t>ANNEXE III</w:t>
    </w:r>
  </w:p>
  <w:p w:rsidR="003A0507" w:rsidRPr="00FA195B" w:rsidRDefault="003A0507" w:rsidP="003A0507">
    <w:pPr>
      <w:jc w:val="cent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07" w:rsidRDefault="003A0507" w:rsidP="003A0507">
    <w:pPr>
      <w:pStyle w:val="Header"/>
    </w:pPr>
    <w:r>
      <w:t>C/54/3</w:t>
    </w:r>
    <w:r w:rsidR="00532F28">
      <w:t xml:space="preserve"> </w:t>
    </w:r>
    <w:r w:rsidR="00532F28" w:rsidRPr="00532F28">
      <w:rPr>
        <w:highlight w:val="yellow"/>
        <w:u w:val="single"/>
        <w:lang w:val="pt-PT"/>
      </w:rPr>
      <w:t>Rev.</w:t>
    </w:r>
  </w:p>
  <w:p w:rsidR="003A0507" w:rsidRPr="00E320FB" w:rsidRDefault="003A0507" w:rsidP="003A0507">
    <w:pPr>
      <w:pStyle w:val="Header"/>
      <w:rPr>
        <w:lang w:val="en-US"/>
      </w:rPr>
    </w:pPr>
    <w:r w:rsidRPr="00FA195B">
      <w:t xml:space="preserve">Annexe </w:t>
    </w:r>
    <w:r>
      <w:t xml:space="preserve">IV,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A06D86">
      <w:rPr>
        <w:rStyle w:val="PageNumber"/>
        <w:noProof/>
        <w:lang w:val="en-US"/>
      </w:rPr>
      <w:t>3</w:t>
    </w:r>
    <w:r w:rsidRPr="00E320FB">
      <w:rPr>
        <w:rStyle w:val="PageNumber"/>
        <w:lang w:val="en-US"/>
      </w:rPr>
      <w:fldChar w:fldCharType="end"/>
    </w:r>
  </w:p>
  <w:p w:rsidR="003A0507" w:rsidRPr="00E320FB" w:rsidRDefault="003A0507" w:rsidP="003A0507"/>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507" w:rsidRDefault="003A0507" w:rsidP="003A0507">
    <w:pPr>
      <w:jc w:val="center"/>
      <w:rPr>
        <w:lang w:val="fr-FR"/>
      </w:rPr>
    </w:pPr>
    <w:r>
      <w:rPr>
        <w:lang w:val="fr-FR"/>
      </w:rPr>
      <w:t>C/54/3</w:t>
    </w:r>
    <w:r w:rsidR="00532F28">
      <w:rPr>
        <w:lang w:val="fr-FR"/>
      </w:rPr>
      <w:t xml:space="preserve"> </w:t>
    </w:r>
    <w:r w:rsidR="00532F28" w:rsidRPr="00532F28">
      <w:rPr>
        <w:highlight w:val="yellow"/>
        <w:u w:val="single"/>
        <w:lang w:val="pt-PT"/>
      </w:rPr>
      <w:t>Rev.</w:t>
    </w:r>
  </w:p>
  <w:p w:rsidR="003A0507" w:rsidRDefault="003A0507" w:rsidP="003A0507">
    <w:pPr>
      <w:jc w:val="center"/>
      <w:rPr>
        <w:lang w:val="fr-FR"/>
      </w:rPr>
    </w:pPr>
  </w:p>
  <w:p w:rsidR="003A0507" w:rsidRPr="00FA195B" w:rsidRDefault="003A0507" w:rsidP="003A0507">
    <w:pPr>
      <w:jc w:val="center"/>
      <w:rPr>
        <w:lang w:val="fr-FR"/>
      </w:rPr>
    </w:pPr>
    <w:r>
      <w:rPr>
        <w:lang w:val="fr-FR"/>
      </w:rPr>
      <w:t>ANNEXE IV</w:t>
    </w:r>
  </w:p>
  <w:p w:rsidR="003A0507" w:rsidRPr="00FA195B" w:rsidRDefault="003A0507" w:rsidP="003A0507">
    <w:pPr>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320C13"/>
    <w:multiLevelType w:val="hybridMultilevel"/>
    <w:tmpl w:val="709CB438"/>
    <w:lvl w:ilvl="0" w:tplc="81F4D7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4"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6"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0"/>
  </w:num>
  <w:num w:numId="4">
    <w:abstractNumId w:val="12"/>
  </w:num>
  <w:num w:numId="5">
    <w:abstractNumId w:val="15"/>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fr-CH" w:vendorID="64" w:dllVersion="131078" w:nlCheck="1" w:checkStyle="0"/>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lowerLette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4311D1"/>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6F86"/>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778"/>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5B07"/>
    <w:rsid w:val="001166FC"/>
    <w:rsid w:val="00120461"/>
    <w:rsid w:val="00121DD0"/>
    <w:rsid w:val="00122F6C"/>
    <w:rsid w:val="001235D1"/>
    <w:rsid w:val="001237F6"/>
    <w:rsid w:val="001249A3"/>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5BEF"/>
    <w:rsid w:val="00146636"/>
    <w:rsid w:val="00147567"/>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3CB2"/>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1D9D"/>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29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603B"/>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184"/>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6D3"/>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1ED"/>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67D82"/>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16A8"/>
    <w:rsid w:val="002A2868"/>
    <w:rsid w:val="002A29A5"/>
    <w:rsid w:val="002A2A4E"/>
    <w:rsid w:val="002A3501"/>
    <w:rsid w:val="002A3646"/>
    <w:rsid w:val="002A3D46"/>
    <w:rsid w:val="002A56B5"/>
    <w:rsid w:val="002A5A71"/>
    <w:rsid w:val="002A5ECE"/>
    <w:rsid w:val="002A60E6"/>
    <w:rsid w:val="002A7756"/>
    <w:rsid w:val="002B13C3"/>
    <w:rsid w:val="002B1694"/>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5AE4"/>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454"/>
    <w:rsid w:val="003127A5"/>
    <w:rsid w:val="00313CE1"/>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29C"/>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67CB8"/>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0507"/>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913"/>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6A09"/>
    <w:rsid w:val="00407739"/>
    <w:rsid w:val="0041053C"/>
    <w:rsid w:val="00411203"/>
    <w:rsid w:val="00411398"/>
    <w:rsid w:val="004126B6"/>
    <w:rsid w:val="00412E09"/>
    <w:rsid w:val="00414E05"/>
    <w:rsid w:val="00415150"/>
    <w:rsid w:val="00415C9E"/>
    <w:rsid w:val="004174EA"/>
    <w:rsid w:val="00417703"/>
    <w:rsid w:val="00420A31"/>
    <w:rsid w:val="0042110A"/>
    <w:rsid w:val="004229F3"/>
    <w:rsid w:val="00422D17"/>
    <w:rsid w:val="00424137"/>
    <w:rsid w:val="004241E7"/>
    <w:rsid w:val="00424A66"/>
    <w:rsid w:val="00425EA8"/>
    <w:rsid w:val="0042667C"/>
    <w:rsid w:val="00430280"/>
    <w:rsid w:val="004311D1"/>
    <w:rsid w:val="00431391"/>
    <w:rsid w:val="004316B8"/>
    <w:rsid w:val="004318F5"/>
    <w:rsid w:val="00431CE0"/>
    <w:rsid w:val="004327FA"/>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6784D"/>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5C76"/>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95"/>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855"/>
    <w:rsid w:val="00532BE6"/>
    <w:rsid w:val="00532F28"/>
    <w:rsid w:val="005336FA"/>
    <w:rsid w:val="00533BEB"/>
    <w:rsid w:val="0053459C"/>
    <w:rsid w:val="005348B3"/>
    <w:rsid w:val="00534EFE"/>
    <w:rsid w:val="00536A22"/>
    <w:rsid w:val="00537BD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42F0"/>
    <w:rsid w:val="00566214"/>
    <w:rsid w:val="0056728C"/>
    <w:rsid w:val="00567EC5"/>
    <w:rsid w:val="00567F47"/>
    <w:rsid w:val="0057008E"/>
    <w:rsid w:val="005713E9"/>
    <w:rsid w:val="0057160E"/>
    <w:rsid w:val="00571FBB"/>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496F"/>
    <w:rsid w:val="005A63B1"/>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EB8"/>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CD"/>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2EC4"/>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9E4"/>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1914"/>
    <w:rsid w:val="007E210D"/>
    <w:rsid w:val="007E24D0"/>
    <w:rsid w:val="007E2583"/>
    <w:rsid w:val="007E297C"/>
    <w:rsid w:val="007E29DB"/>
    <w:rsid w:val="007E3161"/>
    <w:rsid w:val="007E3F2B"/>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1F54"/>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DF2"/>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4DFC"/>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04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5AC"/>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1FFF"/>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E72"/>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2340"/>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D86"/>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3789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343A"/>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62F"/>
    <w:rsid w:val="00AE381C"/>
    <w:rsid w:val="00AE38C7"/>
    <w:rsid w:val="00AE3956"/>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06C6"/>
    <w:rsid w:val="00B314D1"/>
    <w:rsid w:val="00B317F9"/>
    <w:rsid w:val="00B31E30"/>
    <w:rsid w:val="00B32406"/>
    <w:rsid w:val="00B32FE5"/>
    <w:rsid w:val="00B33046"/>
    <w:rsid w:val="00B3405A"/>
    <w:rsid w:val="00B34E39"/>
    <w:rsid w:val="00B3636D"/>
    <w:rsid w:val="00B36CDD"/>
    <w:rsid w:val="00B36F9E"/>
    <w:rsid w:val="00B379C5"/>
    <w:rsid w:val="00B37C2B"/>
    <w:rsid w:val="00B41020"/>
    <w:rsid w:val="00B41675"/>
    <w:rsid w:val="00B41EEA"/>
    <w:rsid w:val="00B426C8"/>
    <w:rsid w:val="00B42C6A"/>
    <w:rsid w:val="00B443F6"/>
    <w:rsid w:val="00B44B25"/>
    <w:rsid w:val="00B4518D"/>
    <w:rsid w:val="00B451EF"/>
    <w:rsid w:val="00B462D2"/>
    <w:rsid w:val="00B473E7"/>
    <w:rsid w:val="00B47DB0"/>
    <w:rsid w:val="00B47F66"/>
    <w:rsid w:val="00B50EF0"/>
    <w:rsid w:val="00B511B9"/>
    <w:rsid w:val="00B52158"/>
    <w:rsid w:val="00B5225B"/>
    <w:rsid w:val="00B5336B"/>
    <w:rsid w:val="00B54DE7"/>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D39"/>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2D8"/>
    <w:rsid w:val="00BF38E5"/>
    <w:rsid w:val="00BF434C"/>
    <w:rsid w:val="00BF4A5D"/>
    <w:rsid w:val="00BF53AE"/>
    <w:rsid w:val="00BF6032"/>
    <w:rsid w:val="00BF610F"/>
    <w:rsid w:val="00BF6670"/>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2A0E"/>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2DED"/>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4F20"/>
    <w:rsid w:val="00C65BF2"/>
    <w:rsid w:val="00C6607E"/>
    <w:rsid w:val="00C66324"/>
    <w:rsid w:val="00C66C59"/>
    <w:rsid w:val="00C66C92"/>
    <w:rsid w:val="00C66F0A"/>
    <w:rsid w:val="00C70347"/>
    <w:rsid w:val="00C7081E"/>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2E6"/>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B7EBC"/>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37BEC"/>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46A25"/>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583"/>
    <w:rsid w:val="00E63BA7"/>
    <w:rsid w:val="00E6451F"/>
    <w:rsid w:val="00E650C6"/>
    <w:rsid w:val="00E65F46"/>
    <w:rsid w:val="00E66023"/>
    <w:rsid w:val="00E721D9"/>
    <w:rsid w:val="00E7359C"/>
    <w:rsid w:val="00E73FEA"/>
    <w:rsid w:val="00E74FF9"/>
    <w:rsid w:val="00E75D7C"/>
    <w:rsid w:val="00E77EC9"/>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554"/>
    <w:rsid w:val="00EB1C72"/>
    <w:rsid w:val="00EB2520"/>
    <w:rsid w:val="00EB2752"/>
    <w:rsid w:val="00EB313E"/>
    <w:rsid w:val="00EB35DA"/>
    <w:rsid w:val="00EB3983"/>
    <w:rsid w:val="00EB41E1"/>
    <w:rsid w:val="00EB5421"/>
    <w:rsid w:val="00EB7737"/>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1C96"/>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0E88"/>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D28"/>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E158070"/>
  <w15:chartTrackingRefBased/>
  <w15:docId w15:val="{17DE29F7-1DC9-4CB5-933E-A179206E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D1"/>
  </w:style>
  <w:style w:type="paragraph" w:styleId="Heading1">
    <w:name w:val="heading 1"/>
    <w:aliases w:val="COMMON NAME,common"/>
    <w:next w:val="Normal"/>
    <w:link w:val="Heading1Char"/>
    <w:autoRedefine/>
    <w:qFormat/>
    <w:rsid w:val="006A4E70"/>
    <w:pPr>
      <w:keepNext/>
      <w:outlineLvl w:val="0"/>
    </w:pPr>
    <w:rPr>
      <w:caps/>
    </w:rPr>
  </w:style>
  <w:style w:type="paragraph" w:styleId="Heading2">
    <w:name w:val="heading 2"/>
    <w:aliases w:val="VARIETY,variety"/>
    <w:next w:val="Normal"/>
    <w:link w:val="Heading2Char"/>
    <w:autoRedefine/>
    <w:qFormat/>
    <w:rsid w:val="006A4E70"/>
    <w:pPr>
      <w:keepNext/>
      <w:outlineLvl w:val="1"/>
    </w:pPr>
    <w:rPr>
      <w:u w:val="single"/>
    </w:rPr>
  </w:style>
  <w:style w:type="paragraph" w:styleId="Heading3">
    <w:name w:val="heading 3"/>
    <w:aliases w:val="Heading 3 Scientific Name"/>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6A4E70"/>
    <w:pPr>
      <w:ind w:left="1440"/>
    </w:pPr>
  </w:style>
  <w:style w:type="paragraph" w:styleId="TOC8">
    <w:name w:val="toc 8"/>
    <w:basedOn w:val="Normal"/>
    <w:next w:val="Normal"/>
    <w:autoRedefine/>
    <w:uiPriority w:val="39"/>
    <w:rsid w:val="006A4E70"/>
    <w:pPr>
      <w:ind w:left="1680"/>
    </w:pPr>
  </w:style>
  <w:style w:type="paragraph" w:styleId="TOC9">
    <w:name w:val="toc 9"/>
    <w:basedOn w:val="Normal"/>
    <w:next w:val="Normal"/>
    <w:link w:val="TOC9Char"/>
    <w:autoRedefine/>
    <w:uiPriority w:val="39"/>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uiPriority w:val="99"/>
    <w:rsid w:val="006A4E70"/>
    <w:pPr>
      <w:tabs>
        <w:tab w:val="right" w:leader="dot" w:pos="9071"/>
      </w:tabs>
      <w:ind w:left="284" w:hanging="284"/>
    </w:pPr>
  </w:style>
  <w:style w:type="paragraph" w:styleId="Index2">
    <w:name w:val="index 2"/>
    <w:basedOn w:val="Normal"/>
    <w:next w:val="Normal"/>
    <w:uiPriority w:val="99"/>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link w:val="TitleofDocChar"/>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qFormat/>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link w:val="TitleofdocChar0"/>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4311D1"/>
    <w:pPr>
      <w:spacing w:after="600"/>
      <w:jc w:val="left"/>
    </w:pPr>
    <w:rPr>
      <w:i/>
      <w:iCs/>
      <w:color w:val="A6A6A6" w:themeColor="background1" w:themeShade="A6"/>
    </w:rPr>
  </w:style>
  <w:style w:type="paragraph" w:customStyle="1" w:styleId="preparedby0">
    <w:name w:val="prepared by"/>
    <w:basedOn w:val="Normal"/>
    <w:rsid w:val="004311D1"/>
    <w:pPr>
      <w:spacing w:before="600" w:after="600"/>
      <w:jc w:val="center"/>
    </w:pPr>
    <w:rPr>
      <w:i/>
    </w:rPr>
  </w:style>
  <w:style w:type="paragraph" w:customStyle="1" w:styleId="Code">
    <w:name w:val="Code"/>
    <w:basedOn w:val="Normal"/>
    <w:link w:val="CodeChar"/>
    <w:semiHidden/>
    <w:rsid w:val="004311D1"/>
    <w:pPr>
      <w:spacing w:line="340" w:lineRule="atLeast"/>
      <w:ind w:left="1276"/>
    </w:pPr>
    <w:rPr>
      <w:b/>
      <w:bCs/>
      <w:spacing w:val="10"/>
    </w:rPr>
  </w:style>
  <w:style w:type="paragraph" w:customStyle="1" w:styleId="Country">
    <w:name w:val="Country"/>
    <w:basedOn w:val="Normal"/>
    <w:semiHidden/>
    <w:rsid w:val="004311D1"/>
    <w:pPr>
      <w:spacing w:before="60" w:after="480"/>
      <w:jc w:val="center"/>
    </w:pPr>
  </w:style>
  <w:style w:type="paragraph" w:customStyle="1" w:styleId="preparedby1">
    <w:name w:val="prepared_by"/>
    <w:basedOn w:val="preparedby0"/>
    <w:rsid w:val="004311D1"/>
    <w:pPr>
      <w:spacing w:before="0" w:after="240"/>
    </w:pPr>
    <w:rPr>
      <w:iCs/>
    </w:rPr>
  </w:style>
  <w:style w:type="character" w:customStyle="1" w:styleId="CodeChar">
    <w:name w:val="Code Char"/>
    <w:basedOn w:val="DefaultParagraphFont"/>
    <w:link w:val="Code"/>
    <w:rsid w:val="004311D1"/>
    <w:rPr>
      <w:b/>
      <w:bCs/>
      <w:spacing w:val="10"/>
    </w:rPr>
  </w:style>
  <w:style w:type="character" w:customStyle="1" w:styleId="BalloonTextChar">
    <w:name w:val="Balloon Text Char"/>
    <w:basedOn w:val="DefaultParagraphFont"/>
    <w:link w:val="BalloonText"/>
    <w:rsid w:val="004311D1"/>
    <w:rPr>
      <w:rFonts w:ascii="Tahoma" w:hAnsi="Tahoma" w:cs="Tahoma"/>
      <w:sz w:val="16"/>
      <w:szCs w:val="16"/>
    </w:rPr>
  </w:style>
  <w:style w:type="paragraph" w:styleId="ListParagraph">
    <w:name w:val="List Paragraph"/>
    <w:basedOn w:val="Normal"/>
    <w:qFormat/>
    <w:rsid w:val="004311D1"/>
    <w:pPr>
      <w:ind w:left="720"/>
      <w:contextualSpacing/>
    </w:pPr>
  </w:style>
  <w:style w:type="character" w:customStyle="1" w:styleId="Heading6Char">
    <w:name w:val="Heading 6 Char"/>
    <w:basedOn w:val="DefaultParagraphFont"/>
    <w:link w:val="Heading6"/>
    <w:rsid w:val="004311D1"/>
    <w:rPr>
      <w:lang w:val="es-ES_tradnl"/>
    </w:rPr>
  </w:style>
  <w:style w:type="character" w:customStyle="1" w:styleId="Heading7Char">
    <w:name w:val="Heading 7 Char"/>
    <w:basedOn w:val="DefaultParagraphFont"/>
    <w:link w:val="Heading7"/>
    <w:rsid w:val="004311D1"/>
    <w:rPr>
      <w:szCs w:val="24"/>
    </w:rPr>
  </w:style>
  <w:style w:type="character" w:customStyle="1" w:styleId="Heading8Char">
    <w:name w:val="Heading 8 Char"/>
    <w:basedOn w:val="DefaultParagraphFont"/>
    <w:link w:val="Heading8"/>
    <w:rsid w:val="004311D1"/>
    <w:rPr>
      <w:u w:val="single"/>
    </w:rPr>
  </w:style>
  <w:style w:type="character" w:customStyle="1" w:styleId="DecisionParagraphsChar">
    <w:name w:val="DecisionParagraphs Char"/>
    <w:basedOn w:val="DefaultParagraphFont"/>
    <w:link w:val="DecisionParagraphs"/>
    <w:rsid w:val="004311D1"/>
    <w:rPr>
      <w:i/>
      <w:lang w:val="es-ES_tradnl"/>
    </w:rPr>
  </w:style>
  <w:style w:type="character" w:customStyle="1" w:styleId="Heading2Char">
    <w:name w:val="Heading 2 Char"/>
    <w:aliases w:val="VARIETY Char,variety Char"/>
    <w:link w:val="Heading2"/>
    <w:locked/>
    <w:rsid w:val="004311D1"/>
    <w:rPr>
      <w:u w:val="single"/>
    </w:rPr>
  </w:style>
  <w:style w:type="character" w:customStyle="1" w:styleId="FootnoteTextChar">
    <w:name w:val="Footnote Text Char"/>
    <w:basedOn w:val="DefaultParagraphFont"/>
    <w:link w:val="FootnoteText"/>
    <w:rsid w:val="004311D1"/>
    <w:rPr>
      <w:sz w:val="16"/>
    </w:rPr>
  </w:style>
  <w:style w:type="character" w:customStyle="1" w:styleId="Heading3Char">
    <w:name w:val="Heading 3 Char"/>
    <w:aliases w:val="Heading 3 Scientific Name Char"/>
    <w:basedOn w:val="DefaultParagraphFont"/>
    <w:link w:val="Heading3"/>
    <w:rsid w:val="004311D1"/>
    <w:rPr>
      <w:i/>
    </w:rPr>
  </w:style>
  <w:style w:type="character" w:customStyle="1" w:styleId="Heading1Char">
    <w:name w:val="Heading 1 Char"/>
    <w:aliases w:val="COMMON NAME Char,common Char"/>
    <w:basedOn w:val="DefaultParagraphFont"/>
    <w:link w:val="Heading1"/>
    <w:rsid w:val="004311D1"/>
    <w:rPr>
      <w:caps/>
    </w:rPr>
  </w:style>
  <w:style w:type="character" w:customStyle="1" w:styleId="Heading4Char">
    <w:name w:val="Heading 4 Char"/>
    <w:basedOn w:val="DefaultParagraphFont"/>
    <w:link w:val="Heading4"/>
    <w:rsid w:val="004311D1"/>
    <w:rPr>
      <w:u w:val="single"/>
      <w:lang w:val="fr-FR"/>
    </w:rPr>
  </w:style>
  <w:style w:type="character" w:customStyle="1" w:styleId="Heading5Char">
    <w:name w:val="Heading 5 Char"/>
    <w:basedOn w:val="DefaultParagraphFont"/>
    <w:link w:val="Heading5"/>
    <w:rsid w:val="004311D1"/>
    <w:rPr>
      <w:i/>
      <w:sz w:val="18"/>
      <w:lang w:val="fr-FR"/>
    </w:rPr>
  </w:style>
  <w:style w:type="character" w:customStyle="1" w:styleId="Heading9Char">
    <w:name w:val="Heading 9 Char"/>
    <w:basedOn w:val="DefaultParagraphFont"/>
    <w:link w:val="Heading9"/>
    <w:rsid w:val="004311D1"/>
    <w:rPr>
      <w:i/>
      <w:sz w:val="18"/>
    </w:rPr>
  </w:style>
  <w:style w:type="character" w:customStyle="1" w:styleId="HeaderChar">
    <w:name w:val="Header Char"/>
    <w:basedOn w:val="DefaultParagraphFont"/>
    <w:link w:val="Header"/>
    <w:uiPriority w:val="99"/>
    <w:rsid w:val="004311D1"/>
    <w:rPr>
      <w:lang w:val="fr-FR"/>
    </w:rPr>
  </w:style>
  <w:style w:type="character" w:customStyle="1" w:styleId="TitleChar">
    <w:name w:val="Title Char"/>
    <w:basedOn w:val="DefaultParagraphFont"/>
    <w:link w:val="Title"/>
    <w:rsid w:val="004311D1"/>
    <w:rPr>
      <w:b/>
      <w:caps/>
      <w:kern w:val="28"/>
      <w:sz w:val="30"/>
      <w:lang w:val="es-ES_tradnl"/>
    </w:rPr>
  </w:style>
  <w:style w:type="character" w:customStyle="1" w:styleId="ClosingChar">
    <w:name w:val="Closing Char"/>
    <w:basedOn w:val="DefaultParagraphFont"/>
    <w:link w:val="Closing"/>
    <w:rsid w:val="004311D1"/>
  </w:style>
  <w:style w:type="character" w:customStyle="1" w:styleId="MacroTextChar">
    <w:name w:val="Macro Text Char"/>
    <w:basedOn w:val="DefaultParagraphFont"/>
    <w:link w:val="MacroText"/>
    <w:semiHidden/>
    <w:rsid w:val="004311D1"/>
    <w:rPr>
      <w:rFonts w:ascii="Courier New" w:hAnsi="Courier New"/>
      <w:sz w:val="16"/>
    </w:rPr>
  </w:style>
  <w:style w:type="character" w:customStyle="1" w:styleId="SignatureChar">
    <w:name w:val="Signature Char"/>
    <w:basedOn w:val="DefaultParagraphFont"/>
    <w:link w:val="Signature"/>
    <w:rsid w:val="004311D1"/>
    <w:rPr>
      <w:lang w:val="es-ES_tradnl"/>
    </w:rPr>
  </w:style>
  <w:style w:type="character" w:customStyle="1" w:styleId="EndnoteTextChar">
    <w:name w:val="Endnote Text Char"/>
    <w:basedOn w:val="DefaultParagraphFont"/>
    <w:link w:val="EndnoteText"/>
    <w:rsid w:val="004311D1"/>
    <w:rPr>
      <w:sz w:val="16"/>
    </w:rPr>
  </w:style>
  <w:style w:type="character" w:customStyle="1" w:styleId="DateChar">
    <w:name w:val="Date Char"/>
    <w:basedOn w:val="DefaultParagraphFont"/>
    <w:link w:val="Date"/>
    <w:rsid w:val="004311D1"/>
    <w:rPr>
      <w:b/>
      <w:sz w:val="22"/>
      <w:lang w:val="es-ES_tradnl"/>
    </w:rPr>
  </w:style>
  <w:style w:type="paragraph" w:customStyle="1" w:styleId="Sessiontwp">
    <w:name w:val="Session_twp"/>
    <w:basedOn w:val="Normal"/>
    <w:next w:val="Normal"/>
    <w:qFormat/>
    <w:rsid w:val="004311D1"/>
    <w:rPr>
      <w:b/>
    </w:rPr>
  </w:style>
  <w:style w:type="paragraph" w:customStyle="1" w:styleId="Sessiontwpplacedate">
    <w:name w:val="Session_twp_place_date"/>
    <w:basedOn w:val="Normal"/>
    <w:next w:val="Normal"/>
    <w:qFormat/>
    <w:rsid w:val="004311D1"/>
  </w:style>
  <w:style w:type="paragraph" w:styleId="Revision">
    <w:name w:val="Revision"/>
    <w:hidden/>
    <w:uiPriority w:val="99"/>
    <w:semiHidden/>
    <w:rsid w:val="004311D1"/>
    <w:pPr>
      <w:jc w:val="left"/>
    </w:pPr>
  </w:style>
  <w:style w:type="character" w:styleId="CommentReference">
    <w:name w:val="annotation reference"/>
    <w:basedOn w:val="DefaultParagraphFont"/>
    <w:semiHidden/>
    <w:unhideWhenUsed/>
    <w:rsid w:val="004311D1"/>
    <w:rPr>
      <w:sz w:val="16"/>
      <w:szCs w:val="16"/>
    </w:rPr>
  </w:style>
  <w:style w:type="paragraph" w:styleId="CommentSubject">
    <w:name w:val="annotation subject"/>
    <w:basedOn w:val="CommentText"/>
    <w:next w:val="CommentText"/>
    <w:link w:val="CommentSubjectChar"/>
    <w:unhideWhenUsed/>
    <w:rsid w:val="004311D1"/>
    <w:rPr>
      <w:b/>
      <w:bCs/>
      <w:sz w:val="20"/>
      <w:lang w:val="en-US"/>
    </w:rPr>
  </w:style>
  <w:style w:type="character" w:customStyle="1" w:styleId="CommentSubjectChar">
    <w:name w:val="Comment Subject Char"/>
    <w:basedOn w:val="CommentTextChar"/>
    <w:link w:val="CommentSubject"/>
    <w:rsid w:val="004311D1"/>
    <w:rPr>
      <w:b/>
      <w:bCs/>
      <w:sz w:val="22"/>
      <w:lang w:val="es-ES_tradnl"/>
    </w:rPr>
  </w:style>
  <w:style w:type="paragraph" w:customStyle="1" w:styleId="upov">
    <w:name w:val="upov"/>
    <w:basedOn w:val="Normal"/>
    <w:rsid w:val="004311D1"/>
    <w:pPr>
      <w:spacing w:before="80"/>
      <w:jc w:val="right"/>
    </w:pPr>
    <w:rPr>
      <w:rFonts w:cs="Angsana New"/>
      <w:sz w:val="18"/>
      <w:szCs w:val="18"/>
      <w:lang w:val="de-DE" w:bidi="th-TH"/>
    </w:rPr>
  </w:style>
  <w:style w:type="paragraph" w:customStyle="1" w:styleId="merkmald">
    <w:name w:val="merkmal_d"/>
    <w:basedOn w:val="Normal"/>
    <w:rsid w:val="004311D1"/>
    <w:pPr>
      <w:spacing w:before="80"/>
      <w:jc w:val="left"/>
    </w:pPr>
    <w:rPr>
      <w:rFonts w:cs="Angsana New"/>
      <w:b/>
      <w:bCs/>
      <w:sz w:val="18"/>
      <w:szCs w:val="18"/>
      <w:lang w:val="de-DE" w:bidi="th-TH"/>
    </w:rPr>
  </w:style>
  <w:style w:type="paragraph" w:customStyle="1" w:styleId="farbe">
    <w:name w:val="farbe"/>
    <w:basedOn w:val="note"/>
    <w:rsid w:val="004311D1"/>
    <w:pPr>
      <w:jc w:val="left"/>
    </w:pPr>
  </w:style>
  <w:style w:type="paragraph" w:customStyle="1" w:styleId="note">
    <w:name w:val="note"/>
    <w:basedOn w:val="Normal"/>
    <w:rsid w:val="004311D1"/>
    <w:pPr>
      <w:spacing w:before="80"/>
      <w:jc w:val="center"/>
    </w:pPr>
    <w:rPr>
      <w:rFonts w:cs="Angsana New"/>
      <w:sz w:val="18"/>
      <w:szCs w:val="18"/>
      <w:lang w:val="de-DE" w:bidi="th-TH"/>
    </w:rPr>
  </w:style>
  <w:style w:type="paragraph" w:customStyle="1" w:styleId="merkmale">
    <w:name w:val="merkmal_e"/>
    <w:basedOn w:val="merkmald"/>
    <w:rsid w:val="004311D1"/>
    <w:pPr>
      <w:spacing w:before="0"/>
    </w:pPr>
    <w:rPr>
      <w:b w:val="0"/>
      <w:bCs w:val="0"/>
      <w:sz w:val="16"/>
      <w:szCs w:val="16"/>
    </w:rPr>
  </w:style>
  <w:style w:type="character" w:customStyle="1" w:styleId="TitleChar1">
    <w:name w:val="Title Char1"/>
    <w:basedOn w:val="DefaultParagraphFont"/>
    <w:locked/>
    <w:rsid w:val="004311D1"/>
    <w:rPr>
      <w:rFonts w:ascii="Arial" w:hAnsi="Arial"/>
      <w:b/>
      <w:caps/>
      <w:kern w:val="28"/>
      <w:sz w:val="30"/>
    </w:rPr>
  </w:style>
  <w:style w:type="character" w:customStyle="1" w:styleId="BodyTextChar1">
    <w:name w:val="Body Text Char1"/>
    <w:basedOn w:val="DefaultParagraphFont"/>
    <w:rsid w:val="004311D1"/>
    <w:rPr>
      <w:rFonts w:ascii="Arial" w:hAnsi="Arial"/>
    </w:rPr>
  </w:style>
  <w:style w:type="character" w:customStyle="1" w:styleId="TitleofDocChar">
    <w:name w:val="Title of Doc Char"/>
    <w:basedOn w:val="DefaultParagraphFont"/>
    <w:link w:val="TitleofDoc"/>
    <w:rsid w:val="004311D1"/>
    <w:rPr>
      <w:caps/>
      <w:lang w:val="es-ES_tradnl"/>
    </w:rPr>
  </w:style>
  <w:style w:type="character" w:customStyle="1" w:styleId="TitleofdocChar0">
    <w:name w:val="Title_of_doc Char"/>
    <w:basedOn w:val="DefaultParagraphFont"/>
    <w:link w:val="Titleofdoc0"/>
    <w:rsid w:val="004311D1"/>
    <w:rPr>
      <w:b/>
      <w:caps/>
      <w:lang w:val="es-ES_tradnl"/>
    </w:rPr>
  </w:style>
  <w:style w:type="table" w:customStyle="1" w:styleId="TableGrid20">
    <w:name w:val="Table Grid2"/>
    <w:basedOn w:val="TableNormal"/>
    <w:next w:val="TableGrid"/>
    <w:uiPriority w:val="59"/>
    <w:rsid w:val="004311D1"/>
    <w:pPr>
      <w:jc w:val="left"/>
    </w:pPr>
    <w:rPr>
      <w:rFonts w:eastAsia="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4311D1"/>
    <w:rPr>
      <w:rFonts w:ascii="Arial" w:hAnsi="Arial"/>
      <w:b/>
      <w:caps/>
    </w:rPr>
  </w:style>
  <w:style w:type="paragraph" w:customStyle="1" w:styleId="StyleDocoriginalNotBold">
    <w:name w:val="Style Doc_original + Not Bold"/>
    <w:basedOn w:val="Docoriginal"/>
    <w:link w:val="StyleDocoriginalNotBoldChar"/>
    <w:autoRedefine/>
    <w:rsid w:val="004311D1"/>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4311D1"/>
    <w:rPr>
      <w:b/>
      <w:bCs/>
      <w:spacing w:val="10"/>
      <w:sz w:val="18"/>
      <w:lang w:val="fr-FR"/>
    </w:rPr>
  </w:style>
  <w:style w:type="paragraph" w:customStyle="1" w:styleId="StyleDocnumber">
    <w:name w:val="Style Doc_number"/>
    <w:basedOn w:val="Docoriginal"/>
    <w:rsid w:val="004311D1"/>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4311D1"/>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4311D1"/>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4311D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4311D1"/>
    <w:rPr>
      <w:b w:val="0"/>
      <w:bCs w:val="0"/>
      <w:spacing w:val="10"/>
      <w:sz w:val="18"/>
      <w:lang w:val="fr-FR"/>
    </w:rPr>
  </w:style>
  <w:style w:type="character" w:customStyle="1" w:styleId="StyleDocoriginalNotBold1">
    <w:name w:val="Style Doc_original + Not Bold1"/>
    <w:basedOn w:val="DefaultParagraphFont"/>
    <w:rsid w:val="004311D1"/>
    <w:rPr>
      <w:rFonts w:ascii="Arial" w:hAnsi="Arial"/>
      <w:b/>
      <w:bCs/>
      <w:spacing w:val="10"/>
      <w:lang w:val="en-US" w:eastAsia="en-US" w:bidi="ar-SA"/>
    </w:rPr>
  </w:style>
  <w:style w:type="character" w:customStyle="1" w:styleId="StyleDoclangBold">
    <w:name w:val="Style Doc_lang + Bold"/>
    <w:basedOn w:val="Doclang"/>
    <w:rsid w:val="004311D1"/>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4311D1"/>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4311D1"/>
    <w:rPr>
      <w:sz w:val="22"/>
    </w:rPr>
  </w:style>
  <w:style w:type="paragraph" w:customStyle="1" w:styleId="Normaltg">
    <w:name w:val="Normaltg"/>
    <w:basedOn w:val="Normal"/>
    <w:rsid w:val="004311D1"/>
    <w:pPr>
      <w:tabs>
        <w:tab w:val="left" w:pos="709"/>
        <w:tab w:val="left" w:pos="1418"/>
      </w:tabs>
    </w:pPr>
    <w:rPr>
      <w:lang w:val="fr-FR"/>
    </w:rPr>
  </w:style>
  <w:style w:type="paragraph" w:customStyle="1" w:styleId="heading4u">
    <w:name w:val="heading 4u"/>
    <w:basedOn w:val="Heading4"/>
    <w:rsid w:val="004311D1"/>
    <w:pPr>
      <w:ind w:left="992" w:hanging="992"/>
    </w:pPr>
    <w:rPr>
      <w:rFonts w:cs="Angsana New"/>
      <w:szCs w:val="24"/>
      <w:lang w:val="en-US" w:bidi="th-TH"/>
    </w:rPr>
  </w:style>
  <w:style w:type="paragraph" w:styleId="BodyText2">
    <w:name w:val="Body Text 2"/>
    <w:basedOn w:val="Normal"/>
    <w:link w:val="BodyText2Char"/>
    <w:rsid w:val="004311D1"/>
    <w:rPr>
      <w:rFonts w:cs="Angsana New"/>
      <w:b/>
      <w:bCs/>
      <w:szCs w:val="24"/>
      <w:lang w:bidi="th-TH"/>
    </w:rPr>
  </w:style>
  <w:style w:type="character" w:customStyle="1" w:styleId="BodyText2Char">
    <w:name w:val="Body Text 2 Char"/>
    <w:basedOn w:val="DefaultParagraphFont"/>
    <w:link w:val="BodyText2"/>
    <w:rsid w:val="004311D1"/>
    <w:rPr>
      <w:rFonts w:cs="Angsana New"/>
      <w:b/>
      <w:bCs/>
      <w:szCs w:val="24"/>
      <w:lang w:bidi="th-TH"/>
    </w:rPr>
  </w:style>
  <w:style w:type="paragraph" w:customStyle="1" w:styleId="Heading31">
    <w:name w:val="Heading 31"/>
    <w:basedOn w:val="Heading3"/>
    <w:rsid w:val="004311D1"/>
    <w:pPr>
      <w:keepNext w:val="0"/>
      <w:jc w:val="left"/>
    </w:pPr>
    <w:rPr>
      <w:rFonts w:cs="Angsana New"/>
      <w:iCs/>
      <w:szCs w:val="24"/>
      <w:lang w:bidi="th-TH"/>
    </w:rPr>
  </w:style>
  <w:style w:type="paragraph" w:customStyle="1" w:styleId="Normaltb">
    <w:name w:val="Normaltb"/>
    <w:basedOn w:val="Normalt"/>
    <w:rsid w:val="004311D1"/>
    <w:pPr>
      <w:keepNext/>
    </w:pPr>
    <w:rPr>
      <w:b/>
      <w:bCs/>
    </w:rPr>
  </w:style>
  <w:style w:type="paragraph" w:customStyle="1" w:styleId="Normalt">
    <w:name w:val="Normalt"/>
    <w:basedOn w:val="Normal"/>
    <w:link w:val="NormaltChar"/>
    <w:rsid w:val="004311D1"/>
    <w:pPr>
      <w:spacing w:before="120" w:after="120"/>
      <w:jc w:val="left"/>
    </w:pPr>
    <w:rPr>
      <w:rFonts w:cs="Angsana New"/>
      <w:noProof/>
      <w:lang w:bidi="th-TH"/>
    </w:rPr>
  </w:style>
  <w:style w:type="character" w:customStyle="1" w:styleId="NormaltChar">
    <w:name w:val="Normalt Char"/>
    <w:link w:val="Normalt"/>
    <w:locked/>
    <w:rsid w:val="004311D1"/>
    <w:rPr>
      <w:rFonts w:cs="Angsana New"/>
      <w:noProof/>
      <w:lang w:bidi="th-TH"/>
    </w:rPr>
  </w:style>
  <w:style w:type="paragraph" w:styleId="DocumentMap">
    <w:name w:val="Document Map"/>
    <w:basedOn w:val="Normal"/>
    <w:link w:val="DocumentMapChar"/>
    <w:rsid w:val="004311D1"/>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4311D1"/>
    <w:rPr>
      <w:rFonts w:ascii="Tahoma" w:hAnsi="Tahoma" w:cs="Tahoma"/>
      <w:szCs w:val="24"/>
      <w:shd w:val="clear" w:color="auto" w:fill="000080"/>
      <w:lang w:bidi="th-TH"/>
    </w:rPr>
  </w:style>
  <w:style w:type="paragraph" w:styleId="BodyTextIndent2">
    <w:name w:val="Body Text Indent 2"/>
    <w:basedOn w:val="Normal"/>
    <w:link w:val="BodyTextIndent2Char"/>
    <w:rsid w:val="004311D1"/>
    <w:pPr>
      <w:numPr>
        <w:numId w:val="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4311D1"/>
    <w:rPr>
      <w:rFonts w:cs="Angsana New"/>
      <w:szCs w:val="24"/>
      <w:lang w:bidi="th-TH"/>
    </w:rPr>
  </w:style>
  <w:style w:type="paragraph" w:customStyle="1" w:styleId="indentpara">
    <w:name w:val="indentpara"/>
    <w:basedOn w:val="Normal"/>
    <w:rsid w:val="004311D1"/>
    <w:pPr>
      <w:tabs>
        <w:tab w:val="num" w:pos="360"/>
      </w:tabs>
      <w:ind w:left="360" w:hanging="360"/>
      <w:jc w:val="left"/>
    </w:pPr>
    <w:rPr>
      <w:rFonts w:cs="Angsana New"/>
      <w:szCs w:val="24"/>
      <w:lang w:bidi="th-TH"/>
    </w:rPr>
  </w:style>
  <w:style w:type="paragraph" w:customStyle="1" w:styleId="Style1">
    <w:name w:val="Style1"/>
    <w:basedOn w:val="Normal"/>
    <w:rsid w:val="004311D1"/>
    <w:pPr>
      <w:tabs>
        <w:tab w:val="decimal" w:pos="907"/>
        <w:tab w:val="left" w:pos="1077"/>
      </w:tabs>
    </w:pPr>
    <w:rPr>
      <w:rFonts w:cs="Angsana New"/>
      <w:szCs w:val="24"/>
      <w:lang w:bidi="th-TH"/>
    </w:rPr>
  </w:style>
  <w:style w:type="paragraph" w:customStyle="1" w:styleId="h4para">
    <w:name w:val="h4para"/>
    <w:basedOn w:val="Normal"/>
    <w:rsid w:val="004311D1"/>
    <w:pPr>
      <w:tabs>
        <w:tab w:val="left" w:pos="993"/>
        <w:tab w:val="left" w:pos="1843"/>
      </w:tabs>
    </w:pPr>
    <w:rPr>
      <w:rFonts w:cs="Angsana New"/>
      <w:sz w:val="22"/>
      <w:szCs w:val="22"/>
      <w:lang w:bidi="th-TH"/>
    </w:rPr>
  </w:style>
  <w:style w:type="paragraph" w:styleId="BodyTextFirstIndent">
    <w:name w:val="Body Text First Indent"/>
    <w:basedOn w:val="BodyText"/>
    <w:link w:val="BodyTextFirstIndentChar"/>
    <w:rsid w:val="004311D1"/>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4311D1"/>
    <w:rPr>
      <w:rFonts w:cs="Angsana New"/>
      <w:szCs w:val="24"/>
      <w:lang w:bidi="th-TH"/>
    </w:rPr>
  </w:style>
  <w:style w:type="character" w:customStyle="1" w:styleId="BodyTextChar2">
    <w:name w:val="Body Text Char2"/>
    <w:basedOn w:val="DefaultParagraphFont"/>
    <w:rsid w:val="004311D1"/>
    <w:rPr>
      <w:rFonts w:ascii="Arial" w:hAnsi="Arial"/>
    </w:rPr>
  </w:style>
  <w:style w:type="paragraph" w:styleId="BodyTextFirstIndent2">
    <w:name w:val="Body Text First Indent 2"/>
    <w:basedOn w:val="BodyTextIndent"/>
    <w:link w:val="BodyTextFirstIndent2Char"/>
    <w:rsid w:val="004311D1"/>
    <w:pPr>
      <w:spacing w:after="120"/>
      <w:ind w:left="283" w:firstLine="210"/>
      <w:jc w:val="left"/>
    </w:pPr>
    <w:rPr>
      <w:rFonts w:cs="Angsana New"/>
      <w:szCs w:val="24"/>
      <w:lang w:val="en-US" w:bidi="th-TH"/>
    </w:rPr>
  </w:style>
  <w:style w:type="character" w:customStyle="1" w:styleId="BodyTextFirstIndent2Char">
    <w:name w:val="Body Text First Indent 2 Char"/>
    <w:basedOn w:val="BodyTextIndentChar"/>
    <w:link w:val="BodyTextFirstIndent2"/>
    <w:rsid w:val="004311D1"/>
    <w:rPr>
      <w:rFonts w:cs="Angsana New"/>
      <w:szCs w:val="24"/>
      <w:lang w:val="es-ES_tradnl" w:bidi="th-TH"/>
    </w:rPr>
  </w:style>
  <w:style w:type="paragraph" w:styleId="BodyTextIndent3">
    <w:name w:val="Body Text Indent 3"/>
    <w:basedOn w:val="Normal"/>
    <w:link w:val="BodyTextIndent3Char"/>
    <w:rsid w:val="004311D1"/>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4311D1"/>
    <w:rPr>
      <w:rFonts w:cs="Angsana New"/>
      <w:sz w:val="16"/>
      <w:szCs w:val="16"/>
      <w:lang w:bidi="th-TH"/>
    </w:rPr>
  </w:style>
  <w:style w:type="character" w:customStyle="1" w:styleId="MessageHeaderChar">
    <w:name w:val="Message Header Char"/>
    <w:basedOn w:val="DefaultParagraphFont"/>
    <w:link w:val="MessageHeader"/>
    <w:rsid w:val="004311D1"/>
    <w:rPr>
      <w:szCs w:val="24"/>
      <w:shd w:val="pct20" w:color="auto" w:fill="auto"/>
    </w:rPr>
  </w:style>
  <w:style w:type="paragraph" w:styleId="NormalIndent">
    <w:name w:val="Normal Indent"/>
    <w:basedOn w:val="Normal"/>
    <w:rsid w:val="004311D1"/>
    <w:pPr>
      <w:ind w:left="567"/>
      <w:jc w:val="left"/>
    </w:pPr>
    <w:rPr>
      <w:rFonts w:cs="Angsana New"/>
      <w:szCs w:val="24"/>
      <w:lang w:bidi="th-TH"/>
    </w:rPr>
  </w:style>
  <w:style w:type="character" w:customStyle="1" w:styleId="NoteHeadingChar">
    <w:name w:val="Note Heading Char"/>
    <w:basedOn w:val="DefaultParagraphFont"/>
    <w:link w:val="NoteHeading"/>
    <w:rsid w:val="004311D1"/>
  </w:style>
  <w:style w:type="character" w:customStyle="1" w:styleId="PlainTextChar">
    <w:name w:val="Plain Text Char"/>
    <w:basedOn w:val="DefaultParagraphFont"/>
    <w:link w:val="PlainText"/>
    <w:rsid w:val="004311D1"/>
    <w:rPr>
      <w:rFonts w:ascii="Courier New" w:hAnsi="Courier New" w:cs="Courier New"/>
      <w:lang w:eastAsia="fr-FR"/>
    </w:rPr>
  </w:style>
  <w:style w:type="character" w:customStyle="1" w:styleId="SalutationChar">
    <w:name w:val="Salutation Char"/>
    <w:basedOn w:val="DefaultParagraphFont"/>
    <w:link w:val="Salutation"/>
    <w:rsid w:val="004311D1"/>
  </w:style>
  <w:style w:type="character" w:customStyle="1" w:styleId="SubtitleChar">
    <w:name w:val="Subtitle Char"/>
    <w:basedOn w:val="DefaultParagraphFont"/>
    <w:link w:val="Subtitle"/>
    <w:rsid w:val="004311D1"/>
    <w:rPr>
      <w:szCs w:val="24"/>
    </w:rPr>
  </w:style>
  <w:style w:type="paragraph" w:customStyle="1" w:styleId="apsd">
    <w:name w:val="aps_d"/>
    <w:basedOn w:val="Normal"/>
    <w:rsid w:val="004311D1"/>
    <w:pPr>
      <w:spacing w:before="80"/>
      <w:jc w:val="left"/>
    </w:pPr>
    <w:rPr>
      <w:rFonts w:cs="Angsana New"/>
      <w:b/>
      <w:bCs/>
      <w:snapToGrid w:val="0"/>
      <w:color w:val="000000"/>
      <w:sz w:val="18"/>
      <w:szCs w:val="18"/>
      <w:lang w:val="de-DE" w:bidi="th-TH"/>
    </w:rPr>
  </w:style>
  <w:style w:type="paragraph" w:customStyle="1" w:styleId="apse">
    <w:name w:val="aps_e"/>
    <w:basedOn w:val="apsd"/>
    <w:rsid w:val="004311D1"/>
    <w:pPr>
      <w:spacing w:before="0"/>
    </w:pPr>
    <w:rPr>
      <w:b w:val="0"/>
      <w:bCs w:val="0"/>
      <w:sz w:val="16"/>
      <w:szCs w:val="16"/>
    </w:rPr>
  </w:style>
  <w:style w:type="paragraph" w:styleId="IndexHeading">
    <w:name w:val="index heading"/>
    <w:basedOn w:val="Normal"/>
    <w:next w:val="Index1"/>
    <w:uiPriority w:val="99"/>
    <w:rsid w:val="004311D1"/>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4311D1"/>
    <w:pPr>
      <w:spacing w:before="120"/>
    </w:pPr>
    <w:rPr>
      <w:b/>
      <w:bCs/>
      <w:szCs w:val="24"/>
    </w:rPr>
  </w:style>
  <w:style w:type="character" w:customStyle="1" w:styleId="underline">
    <w:name w:val="underline"/>
    <w:basedOn w:val="DefaultParagraphFont"/>
    <w:rsid w:val="004311D1"/>
    <w:rPr>
      <w:u w:val="single"/>
    </w:rPr>
  </w:style>
  <w:style w:type="paragraph" w:customStyle="1" w:styleId="bullet">
    <w:name w:val="bullet"/>
    <w:basedOn w:val="Normal"/>
    <w:rsid w:val="004311D1"/>
    <w:pPr>
      <w:tabs>
        <w:tab w:val="num" w:pos="926"/>
        <w:tab w:val="left" w:pos="993"/>
      </w:tabs>
      <w:ind w:left="992" w:hanging="425"/>
    </w:pPr>
    <w:rPr>
      <w:sz w:val="22"/>
      <w:szCs w:val="22"/>
    </w:rPr>
  </w:style>
  <w:style w:type="paragraph" w:customStyle="1" w:styleId="chaptitle">
    <w:name w:val="chaptitle"/>
    <w:basedOn w:val="Normal"/>
    <w:rsid w:val="004311D1"/>
    <w:pPr>
      <w:pBdr>
        <w:bottom w:val="single" w:sz="4" w:space="2" w:color="auto"/>
      </w:pBdr>
      <w:tabs>
        <w:tab w:val="right" w:pos="9071"/>
      </w:tabs>
      <w:spacing w:after="240"/>
      <w:jc w:val="center"/>
    </w:pPr>
    <w:rPr>
      <w:b/>
      <w:bCs/>
      <w:sz w:val="18"/>
      <w:szCs w:val="18"/>
    </w:rPr>
  </w:style>
  <w:style w:type="paragraph" w:customStyle="1" w:styleId="EndOfDoc0">
    <w:name w:val="EndOfDoc"/>
    <w:basedOn w:val="Normal"/>
    <w:rsid w:val="004311D1"/>
    <w:pPr>
      <w:ind w:left="4536"/>
      <w:jc w:val="center"/>
    </w:pPr>
    <w:rPr>
      <w:sz w:val="22"/>
      <w:szCs w:val="22"/>
    </w:rPr>
  </w:style>
  <w:style w:type="paragraph" w:customStyle="1" w:styleId="h5para">
    <w:name w:val="h5para"/>
    <w:basedOn w:val="Normal"/>
    <w:rsid w:val="004311D1"/>
    <w:pPr>
      <w:tabs>
        <w:tab w:val="left" w:pos="1985"/>
      </w:tabs>
      <w:ind w:left="993"/>
    </w:pPr>
    <w:rPr>
      <w:sz w:val="22"/>
      <w:szCs w:val="22"/>
    </w:rPr>
  </w:style>
  <w:style w:type="paragraph" w:customStyle="1" w:styleId="halfline">
    <w:name w:val="halfline"/>
    <w:basedOn w:val="Normal"/>
    <w:rsid w:val="004311D1"/>
    <w:pPr>
      <w:spacing w:line="120" w:lineRule="exact"/>
    </w:pPr>
    <w:rPr>
      <w:sz w:val="22"/>
      <w:szCs w:val="22"/>
    </w:rPr>
  </w:style>
  <w:style w:type="paragraph" w:customStyle="1" w:styleId="Standard">
    <w:name w:val="Standard"/>
    <w:rsid w:val="004311D1"/>
    <w:pPr>
      <w:jc w:val="left"/>
    </w:pPr>
    <w:rPr>
      <w:rFonts w:ascii="Times New Roman" w:hAnsi="Times New Roman"/>
      <w:sz w:val="24"/>
      <w:szCs w:val="24"/>
      <w:lang w:val="de-DE"/>
    </w:rPr>
  </w:style>
  <w:style w:type="paragraph" w:customStyle="1" w:styleId="TOC2spec">
    <w:name w:val="TOC 2spec"/>
    <w:basedOn w:val="TOC2"/>
    <w:rsid w:val="004311D1"/>
    <w:pPr>
      <w:tabs>
        <w:tab w:val="clear" w:pos="851"/>
        <w:tab w:val="clear" w:pos="9639"/>
        <w:tab w:val="left" w:pos="709"/>
        <w:tab w:val="left" w:pos="1134"/>
        <w:tab w:val="right" w:leader="dot" w:pos="9072"/>
      </w:tabs>
      <w:spacing w:before="60" w:after="120"/>
      <w:ind w:left="709" w:right="284" w:hanging="425"/>
      <w:contextualSpacing w:val="0"/>
      <w:jc w:val="both"/>
    </w:pPr>
    <w:rPr>
      <w:i/>
      <w:iCs/>
      <w:noProof/>
    </w:rPr>
  </w:style>
  <w:style w:type="paragraph" w:customStyle="1" w:styleId="Blockquote">
    <w:name w:val="Blockquote"/>
    <w:basedOn w:val="Normal"/>
    <w:rsid w:val="004311D1"/>
    <w:pPr>
      <w:spacing w:before="100" w:after="100"/>
      <w:ind w:left="360" w:right="360"/>
      <w:jc w:val="left"/>
    </w:pPr>
    <w:rPr>
      <w:snapToGrid w:val="0"/>
      <w:szCs w:val="24"/>
      <w:lang w:val="en-AU"/>
    </w:rPr>
  </w:style>
  <w:style w:type="paragraph" w:styleId="Index4">
    <w:name w:val="index 4"/>
    <w:basedOn w:val="Normal"/>
    <w:next w:val="Normal"/>
    <w:autoRedefine/>
    <w:rsid w:val="004311D1"/>
    <w:pPr>
      <w:ind w:left="960" w:hanging="240"/>
      <w:jc w:val="left"/>
    </w:pPr>
    <w:rPr>
      <w:sz w:val="18"/>
      <w:szCs w:val="18"/>
      <w:lang w:bidi="th-TH"/>
    </w:rPr>
  </w:style>
  <w:style w:type="paragraph" w:styleId="Index5">
    <w:name w:val="index 5"/>
    <w:basedOn w:val="Normal"/>
    <w:next w:val="Normal"/>
    <w:autoRedefine/>
    <w:rsid w:val="004311D1"/>
    <w:pPr>
      <w:ind w:left="1200" w:hanging="240"/>
      <w:jc w:val="left"/>
    </w:pPr>
    <w:rPr>
      <w:sz w:val="18"/>
      <w:szCs w:val="18"/>
      <w:lang w:bidi="th-TH"/>
    </w:rPr>
  </w:style>
  <w:style w:type="paragraph" w:styleId="Index6">
    <w:name w:val="index 6"/>
    <w:basedOn w:val="Normal"/>
    <w:next w:val="Normal"/>
    <w:autoRedefine/>
    <w:rsid w:val="004311D1"/>
    <w:pPr>
      <w:ind w:left="1440" w:hanging="240"/>
      <w:jc w:val="left"/>
    </w:pPr>
    <w:rPr>
      <w:sz w:val="18"/>
      <w:szCs w:val="18"/>
      <w:lang w:bidi="th-TH"/>
    </w:rPr>
  </w:style>
  <w:style w:type="paragraph" w:styleId="Index7">
    <w:name w:val="index 7"/>
    <w:basedOn w:val="Normal"/>
    <w:next w:val="Normal"/>
    <w:autoRedefine/>
    <w:rsid w:val="004311D1"/>
    <w:pPr>
      <w:ind w:left="1680" w:hanging="240"/>
      <w:jc w:val="left"/>
    </w:pPr>
    <w:rPr>
      <w:sz w:val="18"/>
      <w:szCs w:val="18"/>
      <w:lang w:bidi="th-TH"/>
    </w:rPr>
  </w:style>
  <w:style w:type="paragraph" w:styleId="Index8">
    <w:name w:val="index 8"/>
    <w:basedOn w:val="Normal"/>
    <w:next w:val="Normal"/>
    <w:autoRedefine/>
    <w:rsid w:val="004311D1"/>
    <w:pPr>
      <w:ind w:left="1920" w:hanging="240"/>
      <w:jc w:val="left"/>
    </w:pPr>
    <w:rPr>
      <w:sz w:val="18"/>
      <w:szCs w:val="18"/>
      <w:lang w:bidi="th-TH"/>
    </w:rPr>
  </w:style>
  <w:style w:type="paragraph" w:styleId="Index9">
    <w:name w:val="index 9"/>
    <w:basedOn w:val="Normal"/>
    <w:next w:val="Normal"/>
    <w:autoRedefine/>
    <w:rsid w:val="004311D1"/>
    <w:pPr>
      <w:ind w:left="2160" w:hanging="240"/>
      <w:jc w:val="left"/>
    </w:pPr>
    <w:rPr>
      <w:sz w:val="18"/>
      <w:szCs w:val="18"/>
      <w:lang w:bidi="th-TH"/>
    </w:rPr>
  </w:style>
  <w:style w:type="paragraph" w:customStyle="1" w:styleId="Cle">
    <w:name w:val="Cle"/>
    <w:basedOn w:val="Normal"/>
    <w:rsid w:val="004311D1"/>
    <w:pPr>
      <w:numPr>
        <w:ilvl w:val="2"/>
        <w:numId w:val="3"/>
      </w:numPr>
      <w:jc w:val="left"/>
    </w:pPr>
    <w:rPr>
      <w:rFonts w:cs="Angsana New"/>
      <w:color w:val="FF0000"/>
      <w:szCs w:val="24"/>
      <w:lang w:bidi="th-TH"/>
    </w:rPr>
  </w:style>
  <w:style w:type="character" w:customStyle="1" w:styleId="Heading4Char1">
    <w:name w:val="Heading 4 Char1"/>
    <w:locked/>
    <w:rsid w:val="004311D1"/>
    <w:rPr>
      <w:rFonts w:ascii="Arial" w:hAnsi="Arial"/>
      <w:u w:val="single"/>
      <w:lang w:val="fr-FR" w:eastAsia="en-US" w:bidi="ar-SA"/>
    </w:rPr>
  </w:style>
  <w:style w:type="character" w:customStyle="1" w:styleId="Heading5Char1">
    <w:name w:val="Heading 5 Char1"/>
    <w:locked/>
    <w:rsid w:val="004311D1"/>
    <w:rPr>
      <w:rFonts w:ascii="Arial" w:hAnsi="Arial"/>
      <w:i/>
      <w:lang w:val="en-US" w:eastAsia="en-US" w:bidi="ar-SA"/>
    </w:rPr>
  </w:style>
  <w:style w:type="paragraph" w:customStyle="1" w:styleId="ZchnZchn1">
    <w:name w:val="Zchn Zchn1"/>
    <w:basedOn w:val="Normal"/>
    <w:rsid w:val="004311D1"/>
    <w:pPr>
      <w:spacing w:after="160" w:line="240" w:lineRule="exact"/>
      <w:jc w:val="left"/>
    </w:pPr>
    <w:rPr>
      <w:rFonts w:ascii="Verdana" w:eastAsia="PMingLiU" w:hAnsi="Verdana"/>
    </w:rPr>
  </w:style>
  <w:style w:type="paragraph" w:customStyle="1" w:styleId="Endofdocument">
    <w:name w:val="End of document"/>
    <w:basedOn w:val="Normal"/>
    <w:rsid w:val="004311D1"/>
    <w:pPr>
      <w:ind w:left="4536"/>
      <w:jc w:val="center"/>
    </w:pPr>
    <w:rPr>
      <w:rFonts w:ascii="Times New Roman" w:hAnsi="Times New Roman"/>
      <w:sz w:val="24"/>
    </w:rPr>
  </w:style>
  <w:style w:type="paragraph" w:customStyle="1" w:styleId="Char">
    <w:name w:val="Char"/>
    <w:basedOn w:val="Normal"/>
    <w:rsid w:val="004311D1"/>
    <w:pPr>
      <w:jc w:val="left"/>
    </w:pPr>
    <w:rPr>
      <w:sz w:val="22"/>
      <w:lang w:val="en-AU"/>
    </w:rPr>
  </w:style>
  <w:style w:type="paragraph" w:customStyle="1" w:styleId="ZchnZchn12">
    <w:name w:val="Zchn Zchn12"/>
    <w:basedOn w:val="Normal"/>
    <w:rsid w:val="004311D1"/>
    <w:pPr>
      <w:spacing w:after="160" w:line="240" w:lineRule="exact"/>
      <w:jc w:val="left"/>
    </w:pPr>
    <w:rPr>
      <w:rFonts w:ascii="Verdana" w:eastAsia="PMingLiU" w:hAnsi="Verdana"/>
    </w:rPr>
  </w:style>
  <w:style w:type="paragraph" w:customStyle="1" w:styleId="ZchnZchn11">
    <w:name w:val="Zchn Zchn11"/>
    <w:basedOn w:val="Normal"/>
    <w:rsid w:val="004311D1"/>
    <w:pPr>
      <w:spacing w:after="160" w:line="240" w:lineRule="exact"/>
      <w:jc w:val="left"/>
    </w:pPr>
    <w:rPr>
      <w:rFonts w:ascii="Verdana" w:eastAsia="PMingLiU" w:hAnsi="Verdana"/>
    </w:rPr>
  </w:style>
  <w:style w:type="character" w:customStyle="1" w:styleId="CharChar31">
    <w:name w:val="Char Char31"/>
    <w:rsid w:val="004311D1"/>
    <w:rPr>
      <w:sz w:val="24"/>
      <w:u w:val="single"/>
      <w:lang w:val="en-US" w:eastAsia="en-US"/>
    </w:rPr>
  </w:style>
  <w:style w:type="character" w:customStyle="1" w:styleId="CharChar22">
    <w:name w:val="Char Char22"/>
    <w:rsid w:val="004311D1"/>
    <w:rPr>
      <w:sz w:val="24"/>
      <w:lang w:val="fr-FR" w:eastAsia="en-US"/>
    </w:rPr>
  </w:style>
  <w:style w:type="character" w:customStyle="1" w:styleId="CharChar30">
    <w:name w:val="Char Char30"/>
    <w:rsid w:val="004311D1"/>
    <w:rPr>
      <w:b/>
      <w:sz w:val="24"/>
      <w:lang w:val="en-US" w:eastAsia="en-US"/>
    </w:rPr>
  </w:style>
  <w:style w:type="character" w:customStyle="1" w:styleId="CharChar29">
    <w:name w:val="Char Char29"/>
    <w:rsid w:val="004311D1"/>
    <w:rPr>
      <w:i/>
      <w:sz w:val="24"/>
      <w:lang w:val="en-US" w:eastAsia="en-US"/>
    </w:rPr>
  </w:style>
  <w:style w:type="character" w:customStyle="1" w:styleId="CharChar28">
    <w:name w:val="Char Char28"/>
    <w:rsid w:val="004311D1"/>
    <w:rPr>
      <w:i/>
      <w:sz w:val="24"/>
      <w:lang w:val="en-US" w:eastAsia="en-US"/>
    </w:rPr>
  </w:style>
  <w:style w:type="character" w:customStyle="1" w:styleId="CharChar19">
    <w:name w:val="Char Char19"/>
    <w:rsid w:val="004311D1"/>
    <w:rPr>
      <w:sz w:val="24"/>
      <w:lang w:val="en-US" w:eastAsia="en-US"/>
    </w:rPr>
  </w:style>
  <w:style w:type="character" w:customStyle="1" w:styleId="CharChar21">
    <w:name w:val="Char Char21"/>
    <w:rsid w:val="004311D1"/>
    <w:rPr>
      <w:sz w:val="16"/>
      <w:lang w:val="en-US" w:eastAsia="en-US"/>
    </w:rPr>
  </w:style>
  <w:style w:type="paragraph" w:customStyle="1" w:styleId="Standard1">
    <w:name w:val="Standard1"/>
    <w:rsid w:val="004311D1"/>
    <w:pPr>
      <w:jc w:val="left"/>
    </w:pPr>
    <w:rPr>
      <w:rFonts w:ascii="Times New Roman" w:hAnsi="Times New Roman"/>
      <w:sz w:val="24"/>
      <w:szCs w:val="24"/>
      <w:lang w:val="de-DE"/>
    </w:rPr>
  </w:style>
  <w:style w:type="paragraph" w:customStyle="1" w:styleId="Fecha">
    <w:name w:val="Fecha"/>
    <w:basedOn w:val="Normal"/>
    <w:rsid w:val="004311D1"/>
    <w:pPr>
      <w:spacing w:before="60"/>
      <w:ind w:left="1276"/>
    </w:pPr>
    <w:rPr>
      <w:b/>
      <w:sz w:val="22"/>
      <w:lang w:val="es-ES_tradnl"/>
    </w:rPr>
  </w:style>
  <w:style w:type="paragraph" w:customStyle="1" w:styleId="Listenabsatz1">
    <w:name w:val="Listenabsatz1"/>
    <w:basedOn w:val="Normal"/>
    <w:rsid w:val="004311D1"/>
    <w:pPr>
      <w:spacing w:after="200" w:line="276" w:lineRule="auto"/>
      <w:ind w:left="720"/>
      <w:contextualSpacing/>
      <w:jc w:val="left"/>
    </w:pPr>
    <w:rPr>
      <w:rFonts w:ascii="Calibri" w:hAnsi="Calibri"/>
      <w:sz w:val="22"/>
      <w:szCs w:val="22"/>
      <w:lang w:val="fr-FR"/>
    </w:rPr>
  </w:style>
  <w:style w:type="paragraph" w:customStyle="1" w:styleId="Headingsectiontitle">
    <w:name w:val="Heading section title"/>
    <w:basedOn w:val="Heading1"/>
    <w:qFormat/>
    <w:rsid w:val="004311D1"/>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4311D1"/>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TOC9Char">
    <w:name w:val="TOC 9 Char"/>
    <w:basedOn w:val="DefaultParagraphFont"/>
    <w:link w:val="TOC9"/>
    <w:uiPriority w:val="39"/>
    <w:rsid w:val="004311D1"/>
  </w:style>
  <w:style w:type="paragraph" w:customStyle="1" w:styleId="Annex">
    <w:name w:val="Annex"/>
    <w:basedOn w:val="Heading1"/>
    <w:next w:val="Normal"/>
    <w:rsid w:val="004311D1"/>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4311D1"/>
    <w:pPr>
      <w:keepNext w:val="0"/>
      <w:numPr>
        <w:numId w:val="5"/>
      </w:numPr>
    </w:pPr>
    <w:rPr>
      <w:rFonts w:cs="Angsana New"/>
      <w:szCs w:val="24"/>
      <w:lang w:val="en-GB" w:eastAsia="ja-JP" w:bidi="th-TH"/>
    </w:rPr>
  </w:style>
  <w:style w:type="paragraph" w:customStyle="1" w:styleId="Heading4tg">
    <w:name w:val="Heading 4tg"/>
    <w:basedOn w:val="Heading4"/>
    <w:rsid w:val="004311D1"/>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4311D1"/>
    <w:pPr>
      <w:tabs>
        <w:tab w:val="clear" w:pos="9639"/>
        <w:tab w:val="left" w:pos="567"/>
        <w:tab w:val="left" w:pos="1276"/>
        <w:tab w:val="right" w:leader="dot" w:pos="9072"/>
      </w:tabs>
      <w:spacing w:before="120" w:after="120"/>
      <w:ind w:right="284"/>
    </w:pPr>
    <w:rPr>
      <w:rFonts w:ascii="Times New Roman" w:hAnsi="Times New Roman" w:cs="Angsana New"/>
      <w:b/>
      <w:noProof/>
      <w:sz w:val="20"/>
      <w:lang w:eastAsia="ja-JP" w:bidi="th-TH"/>
    </w:rPr>
  </w:style>
  <w:style w:type="paragraph" w:customStyle="1" w:styleId="TOC2tg">
    <w:name w:val="TOC 2tg"/>
    <w:basedOn w:val="TOC2"/>
    <w:rsid w:val="004311D1"/>
    <w:pPr>
      <w:tabs>
        <w:tab w:val="clear" w:pos="851"/>
        <w:tab w:val="clear" w:pos="9639"/>
        <w:tab w:val="left" w:pos="1134"/>
        <w:tab w:val="right" w:leader="dot" w:pos="9072"/>
      </w:tabs>
      <w:spacing w:after="120"/>
      <w:ind w:left="1134" w:right="284"/>
      <w:contextualSpacing w:val="0"/>
    </w:pPr>
    <w:rPr>
      <w:rFonts w:ascii="Times New Roman" w:hAnsi="Times New Roman" w:cs="Angsana New"/>
      <w:smallCaps/>
      <w:noProof/>
      <w:sz w:val="20"/>
      <w:lang w:eastAsia="ja-JP" w:bidi="th-TH"/>
    </w:rPr>
  </w:style>
  <w:style w:type="paragraph" w:customStyle="1" w:styleId="StyleHeading2Justified">
    <w:name w:val="Style Heading 2 + Justified"/>
    <w:basedOn w:val="Heading2"/>
    <w:rsid w:val="004311D1"/>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customStyle="1" w:styleId="tgchartextcentered">
    <w:name w:val="tg_char_text_centered"/>
    <w:basedOn w:val="Normal"/>
    <w:rsid w:val="004311D1"/>
    <w:pPr>
      <w:spacing w:before="80" w:after="80"/>
      <w:jc w:val="center"/>
    </w:pPr>
    <w:rPr>
      <w:b/>
      <w:sz w:val="16"/>
    </w:rPr>
  </w:style>
  <w:style w:type="paragraph" w:customStyle="1" w:styleId="tgchartext">
    <w:name w:val="tg_char_text"/>
    <w:basedOn w:val="Normal"/>
    <w:rsid w:val="004311D1"/>
    <w:pPr>
      <w:spacing w:before="80" w:after="80"/>
      <w:jc w:val="left"/>
    </w:pPr>
    <w:rPr>
      <w:sz w:val="16"/>
    </w:rPr>
  </w:style>
  <w:style w:type="paragraph" w:customStyle="1" w:styleId="heading3i">
    <w:name w:val="heading 3i"/>
    <w:basedOn w:val="Heading3"/>
    <w:rsid w:val="004311D1"/>
    <w:pPr>
      <w:keepNext w:val="0"/>
      <w:jc w:val="left"/>
    </w:pPr>
    <w:rPr>
      <w:rFonts w:cs="Angsana New"/>
      <w:i w:val="0"/>
      <w:iCs/>
      <w:szCs w:val="24"/>
      <w:lang w:bidi="th-TH"/>
    </w:rPr>
  </w:style>
  <w:style w:type="paragraph" w:customStyle="1" w:styleId="h1a1">
    <w:name w:val="h1a1"/>
    <w:basedOn w:val="Heading1"/>
    <w:qFormat/>
    <w:rsid w:val="004311D1"/>
  </w:style>
  <w:style w:type="paragraph" w:customStyle="1" w:styleId="h1a2">
    <w:name w:val="h1a2"/>
    <w:basedOn w:val="Heading1"/>
    <w:qFormat/>
    <w:rsid w:val="004311D1"/>
  </w:style>
  <w:style w:type="paragraph" w:customStyle="1" w:styleId="h1a4">
    <w:name w:val="h1a4"/>
    <w:basedOn w:val="Heading1"/>
    <w:qFormat/>
    <w:rsid w:val="004311D1"/>
  </w:style>
  <w:style w:type="paragraph" w:customStyle="1" w:styleId="h2a1">
    <w:name w:val="h2a1"/>
    <w:basedOn w:val="Heading2"/>
    <w:qFormat/>
    <w:rsid w:val="004311D1"/>
    <w:pPr>
      <w:jc w:val="center"/>
    </w:pPr>
    <w:rPr>
      <w:b/>
    </w:rPr>
  </w:style>
  <w:style w:type="paragraph" w:customStyle="1" w:styleId="h2a2">
    <w:name w:val="h2a2"/>
    <w:basedOn w:val="Heading2"/>
    <w:qFormat/>
    <w:rsid w:val="004311D1"/>
    <w:pPr>
      <w:jc w:val="center"/>
    </w:pPr>
    <w:rPr>
      <w:b/>
    </w:rPr>
  </w:style>
  <w:style w:type="paragraph" w:customStyle="1" w:styleId="h2a3">
    <w:name w:val="h2a3"/>
    <w:basedOn w:val="Heading2"/>
    <w:qFormat/>
    <w:rsid w:val="004311D1"/>
    <w:pPr>
      <w:jc w:val="center"/>
    </w:pPr>
    <w:rPr>
      <w:b/>
    </w:rPr>
  </w:style>
  <w:style w:type="paragraph" w:customStyle="1" w:styleId="h2a4">
    <w:name w:val="h2a4"/>
    <w:basedOn w:val="Heading2"/>
    <w:qFormat/>
    <w:rsid w:val="004311D1"/>
    <w:pPr>
      <w:jc w:val="center"/>
    </w:pPr>
    <w:rPr>
      <w:b/>
    </w:rPr>
  </w:style>
  <w:style w:type="numbering" w:customStyle="1" w:styleId="NoList1">
    <w:name w:val="No List1"/>
    <w:next w:val="NoList"/>
    <w:uiPriority w:val="99"/>
    <w:semiHidden/>
    <w:unhideWhenUsed/>
    <w:rsid w:val="006D2EC4"/>
  </w:style>
  <w:style w:type="table" w:customStyle="1" w:styleId="TableGrid10">
    <w:name w:val="Table Grid1"/>
    <w:basedOn w:val="TableNormal"/>
    <w:next w:val="TableGrid"/>
    <w:rsid w:val="006D2EC4"/>
    <w:pPr>
      <w:jc w:val="left"/>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D2EC4"/>
    <w:pPr>
      <w:jc w:val="left"/>
    </w:pPr>
    <w:rPr>
      <w:rFonts w:eastAsia="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n/doc_details.jsp?meeting_id=48107&amp;doc_id=419311"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upov.int/edocs/tgpdocs/fr/tgp_9.pdf" TargetMode="External"/><Relationship Id="rId2" Type="http://schemas.openxmlformats.org/officeDocument/2006/relationships/numbering" Target="numbering.xml"/><Relationship Id="rId16" Type="http://schemas.openxmlformats.org/officeDocument/2006/relationships/hyperlink" Target="http://www.rhs.org.uk"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yperlink" Target="https://www.upov.int/meetings/en/doc_details.jsp?meeting_id=48107&amp;doc_id=419311"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mailto:christelle.lavaud@geves.fr" TargetMode="External"/><Relationship Id="rId1" Type="http://schemas.openxmlformats.org/officeDocument/2006/relationships/hyperlink" Target="mailto:christophe.chevalier@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1FAE5-D4F0-4232-8C54-E07378BD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19</Pages>
  <Words>7438</Words>
  <Characters>42399</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Intelectual Property Organization</Company>
  <LinksUpToDate>false</LinksUpToDate>
  <CharactersWithSpaces>49738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HUERTA-CASADO Yolanda</cp:lastModifiedBy>
  <cp:revision>32</cp:revision>
  <cp:lastPrinted>2008-06-18T15:37:00Z</cp:lastPrinted>
  <dcterms:created xsi:type="dcterms:W3CDTF">2020-08-10T11:43:00Z</dcterms:created>
  <dcterms:modified xsi:type="dcterms:W3CDTF">2020-10-07T18:17:00Z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